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41F7C" w14:textId="1008612E" w:rsidR="00270DA2" w:rsidRDefault="00CA0C87" w:rsidP="00CA0C87">
      <w:pPr>
        <w:pStyle w:val="NoSpacing"/>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Analysis of Activation Energy and Chemical Reaction in Magnetohydrodynamics Radiative Powell Eyring Nanofluid flow over a Radially Stretching surface incorporating viscous </w:t>
      </w:r>
      <w:r w:rsidRPr="00A355B1">
        <w:rPr>
          <w:rFonts w:ascii="Times New Roman" w:hAnsi="Times New Roman" w:cs="Times New Roman"/>
          <w:b/>
          <w:bCs/>
          <w:sz w:val="24"/>
          <w:szCs w:val="24"/>
          <w:lang w:val="en-GB"/>
        </w:rPr>
        <w:t>Dissipation and Newtonian Heating</w:t>
      </w:r>
    </w:p>
    <w:p w14:paraId="3F556173" w14:textId="2444633B" w:rsidR="00FF6C36" w:rsidRPr="006C66E7" w:rsidRDefault="00FF6C36" w:rsidP="006C66E7">
      <w:pPr>
        <w:pBdr>
          <w:bottom w:val="thinThickThinMediumGap" w:sz="18" w:space="1" w:color="auto"/>
          <w:between w:val="thinThickThinMediumGap" w:sz="18" w:space="1" w:color="auto"/>
        </w:pBdr>
        <w:spacing w:before="100" w:beforeAutospacing="1" w:after="100" w:afterAutospacing="1" w:line="240" w:lineRule="auto"/>
        <w:jc w:val="both"/>
        <w:rPr>
          <w:rFonts w:ascii="Times New Roman" w:hAnsi="Times New Roman" w:cs="Times New Roman"/>
          <w:sz w:val="24"/>
          <w:szCs w:val="24"/>
          <w:lang w:val="en-GB"/>
        </w:rPr>
      </w:pPr>
      <w:r w:rsidRPr="006A353E">
        <w:rPr>
          <w:rFonts w:ascii="Times New Roman" w:hAnsi="Times New Roman" w:cs="Times New Roman"/>
          <w:b/>
          <w:bCs/>
          <w:sz w:val="24"/>
          <w:szCs w:val="24"/>
          <w:highlight w:val="yellow"/>
          <w:lang w:val="en-GB"/>
        </w:rPr>
        <w:t>A</w:t>
      </w:r>
      <w:r w:rsidR="00CA0C87" w:rsidRPr="006A353E">
        <w:rPr>
          <w:rFonts w:ascii="Times New Roman" w:hAnsi="Times New Roman" w:cs="Times New Roman"/>
          <w:b/>
          <w:bCs/>
          <w:sz w:val="24"/>
          <w:szCs w:val="24"/>
          <w:highlight w:val="yellow"/>
          <w:lang w:val="en-GB"/>
        </w:rPr>
        <w:t>bstract:</w:t>
      </w:r>
      <w:r w:rsidR="00FC74D5" w:rsidRPr="006A353E">
        <w:rPr>
          <w:rFonts w:ascii="Times New Roman" w:hAnsi="Times New Roman" w:cs="Times New Roman"/>
          <w:sz w:val="24"/>
          <w:szCs w:val="24"/>
          <w:highlight w:val="yellow"/>
          <w:lang w:val="en-GB"/>
        </w:rPr>
        <w:t xml:space="preserve"> </w:t>
      </w:r>
      <w:r w:rsidR="006C66E7" w:rsidRPr="006C66E7">
        <w:rPr>
          <w:rFonts w:ascii="Times New Roman" w:hAnsi="Times New Roman" w:cs="Times New Roman"/>
          <w:sz w:val="24"/>
          <w:szCs w:val="24"/>
          <w:lang w:val="en-GB"/>
        </w:rPr>
        <w:t xml:space="preserve">Non-Newtonian nanofluid flow over stretching surfaces is crucial in many industrial applications, where nanoparticles, magnetic fields, and thermal effects significantly enhance heat transfer and fluid </w:t>
      </w:r>
      <w:proofErr w:type="spellStart"/>
      <w:r w:rsidR="006C66E7" w:rsidRPr="006C66E7">
        <w:rPr>
          <w:rFonts w:ascii="Times New Roman" w:hAnsi="Times New Roman" w:cs="Times New Roman"/>
          <w:sz w:val="24"/>
          <w:szCs w:val="24"/>
          <w:lang w:val="en-GB"/>
        </w:rPr>
        <w:t>behavior</w:t>
      </w:r>
      <w:proofErr w:type="spellEnd"/>
      <w:r w:rsidR="006C66E7" w:rsidRPr="006C66E7">
        <w:rPr>
          <w:rFonts w:ascii="Times New Roman" w:hAnsi="Times New Roman" w:cs="Times New Roman"/>
          <w:sz w:val="24"/>
          <w:szCs w:val="24"/>
          <w:lang w:val="en-GB"/>
        </w:rPr>
        <w:t>.</w:t>
      </w:r>
      <w:r w:rsidR="006C66E7">
        <w:rPr>
          <w:rFonts w:ascii="Times New Roman" w:hAnsi="Times New Roman" w:cs="Times New Roman"/>
          <w:sz w:val="24"/>
          <w:szCs w:val="24"/>
          <w:lang w:val="en-GB"/>
        </w:rPr>
        <w:t xml:space="preserve"> </w:t>
      </w:r>
      <w:r w:rsidR="006C66E7" w:rsidRPr="006C66E7">
        <w:rPr>
          <w:rFonts w:ascii="Times New Roman" w:hAnsi="Times New Roman" w:cs="Times New Roman"/>
          <w:sz w:val="24"/>
          <w:szCs w:val="24"/>
          <w:lang w:val="en-GB"/>
        </w:rPr>
        <w:t xml:space="preserve">Advanced models, particularly the Powell–Eyring fluid framework, effectively capture complex rheological </w:t>
      </w:r>
      <w:proofErr w:type="spellStart"/>
      <w:r w:rsidR="006C66E7" w:rsidRPr="006C66E7">
        <w:rPr>
          <w:rFonts w:ascii="Times New Roman" w:hAnsi="Times New Roman" w:cs="Times New Roman"/>
          <w:sz w:val="24"/>
          <w:szCs w:val="24"/>
          <w:lang w:val="en-GB"/>
        </w:rPr>
        <w:t>behavior</w:t>
      </w:r>
      <w:proofErr w:type="spellEnd"/>
      <w:r w:rsidR="006C66E7" w:rsidRPr="006C66E7">
        <w:rPr>
          <w:rFonts w:ascii="Times New Roman" w:hAnsi="Times New Roman" w:cs="Times New Roman"/>
          <w:sz w:val="24"/>
          <w:szCs w:val="24"/>
          <w:lang w:val="en-GB"/>
        </w:rPr>
        <w:t xml:space="preserve">, making them essential for accurately </w:t>
      </w:r>
      <w:proofErr w:type="spellStart"/>
      <w:r w:rsidR="006C66E7" w:rsidRPr="006C66E7">
        <w:rPr>
          <w:rFonts w:ascii="Times New Roman" w:hAnsi="Times New Roman" w:cs="Times New Roman"/>
          <w:sz w:val="24"/>
          <w:szCs w:val="24"/>
          <w:lang w:val="en-GB"/>
        </w:rPr>
        <w:t>analyzing</w:t>
      </w:r>
      <w:proofErr w:type="spellEnd"/>
      <w:r w:rsidR="006C66E7" w:rsidRPr="006C66E7">
        <w:rPr>
          <w:rFonts w:ascii="Times New Roman" w:hAnsi="Times New Roman" w:cs="Times New Roman"/>
          <w:sz w:val="24"/>
          <w:szCs w:val="24"/>
          <w:lang w:val="en-GB"/>
        </w:rPr>
        <w:t xml:space="preserve"> flow and heat transfer over radially stretching surfaces in realistic engineering processes.</w:t>
      </w:r>
      <w:r w:rsidRPr="005969C2">
        <w:rPr>
          <w:rFonts w:ascii="Times New Roman" w:eastAsia="Times New Roman" w:hAnsi="Times New Roman" w:cs="Times New Roman"/>
          <w:kern w:val="0"/>
          <w:sz w:val="24"/>
          <w:szCs w:val="24"/>
          <w:highlight w:val="yellow"/>
          <w:lang/>
          <w14:ligatures w14:val="none"/>
        </w:rPr>
        <w:t xml:space="preserve">This study investigates the unsteady magnetohydrodynamic (MHD) radiative flow of a Powell–Eyring nanofluid over a radially stretching surface, incorporating viscous dissipation, Newtonian heating, and chemical reactions with activation energy. Using similarity transformations, the boundary-layer equations for momentum, energy, and concentration are reduced to a nonlinear system and solved numerically via MATLAB’s </w:t>
      </w:r>
      <w:r w:rsidRPr="005969C2">
        <w:rPr>
          <w:rFonts w:ascii="Times New Roman" w:eastAsia="Times New Roman" w:hAnsi="Times New Roman" w:cs="Times New Roman"/>
          <w:i/>
          <w:iCs/>
          <w:kern w:val="0"/>
          <w:sz w:val="24"/>
          <w:szCs w:val="24"/>
          <w:highlight w:val="yellow"/>
          <w:lang/>
          <w14:ligatures w14:val="none"/>
        </w:rPr>
        <w:t>bvp4c</w:t>
      </w:r>
      <w:r w:rsidRPr="005969C2">
        <w:rPr>
          <w:rFonts w:ascii="Times New Roman" w:eastAsia="Times New Roman" w:hAnsi="Times New Roman" w:cs="Times New Roman"/>
          <w:kern w:val="0"/>
          <w:sz w:val="24"/>
          <w:szCs w:val="24"/>
          <w:highlight w:val="yellow"/>
          <w:lang/>
          <w14:ligatures w14:val="none"/>
        </w:rPr>
        <w:t xml:space="preserve">. Thermal radiation is modeled using the Rosseland approximation, and reaction kinetics follow a temperature-dependent Arrhenius expression. Parametric analysis shows that </w:t>
      </w:r>
      <w:r w:rsidRPr="006A353E">
        <w:rPr>
          <w:rFonts w:ascii="Times New Roman" w:eastAsia="Times New Roman" w:hAnsi="Times New Roman" w:cs="Times New Roman"/>
          <w:kern w:val="0"/>
          <w:sz w:val="24"/>
          <w:szCs w:val="24"/>
          <w:highlight w:val="yellow"/>
          <w:lang/>
          <w14:ligatures w14:val="none"/>
        </w:rPr>
        <w:t xml:space="preserve">the </w:t>
      </w:r>
      <w:r w:rsidRPr="005969C2">
        <w:rPr>
          <w:rFonts w:ascii="Times New Roman" w:eastAsia="Times New Roman" w:hAnsi="Times New Roman" w:cs="Times New Roman"/>
          <w:kern w:val="0"/>
          <w:sz w:val="24"/>
          <w:szCs w:val="24"/>
          <w:highlight w:val="yellow"/>
          <w:lang/>
          <w14:ligatures w14:val="none"/>
        </w:rPr>
        <w:t>magnetic field and Eckert number suppress velocity while enhancing temperature. Velocity decreases with higher Darcy number and material parameter</w:t>
      </w:r>
      <w:r w:rsidRPr="006A353E">
        <w:rPr>
          <w:rFonts w:ascii="Times New Roman" w:eastAsia="Times New Roman" w:hAnsi="Times New Roman" w:cs="Times New Roman"/>
          <w:kern w:val="0"/>
          <w:sz w:val="24"/>
          <w:szCs w:val="24"/>
          <w:highlight w:val="yellow"/>
          <w:lang/>
          <w14:ligatures w14:val="none"/>
        </w:rPr>
        <w:t>,</w:t>
      </w:r>
      <w:r w:rsidRPr="005969C2">
        <w:rPr>
          <w:rFonts w:ascii="Times New Roman" w:eastAsia="Times New Roman" w:hAnsi="Times New Roman" w:cs="Times New Roman"/>
          <w:kern w:val="0"/>
          <w:sz w:val="24"/>
          <w:szCs w:val="24"/>
          <w:highlight w:val="yellow"/>
          <w:lang/>
          <w14:ligatures w14:val="none"/>
        </w:rPr>
        <w:t xml:space="preserve"> but rises with the Powell–Eyring parameter. Temperature increases with Brownian motion, temperature difference, radiation, and Biot number, but decreases with Prandtl number. Concentration decreases with temperature difference, chemical reaction, Brownian motion, and Schmidt number, while it increases with concentration slip, activation energy, and thermophoresis. Effects on skin friction, Nusselt, and Sherwood numbers are quantified, highlighting the influence of key dimensionless parameters on momentum, heat, and mass transfer. These results </w:t>
      </w:r>
      <w:r w:rsidRPr="006A353E">
        <w:rPr>
          <w:rFonts w:ascii="Times New Roman" w:eastAsia="Times New Roman" w:hAnsi="Times New Roman" w:cs="Times New Roman"/>
          <w:kern w:val="0"/>
          <w:sz w:val="24"/>
          <w:szCs w:val="24"/>
          <w:highlight w:val="yellow"/>
          <w:lang/>
          <w14:ligatures w14:val="none"/>
        </w:rPr>
        <w:t>guide</w:t>
      </w:r>
      <w:r w:rsidRPr="005969C2">
        <w:rPr>
          <w:rFonts w:ascii="Times New Roman" w:eastAsia="Times New Roman" w:hAnsi="Times New Roman" w:cs="Times New Roman"/>
          <w:kern w:val="0"/>
          <w:sz w:val="24"/>
          <w:szCs w:val="24"/>
          <w:highlight w:val="yellow"/>
          <w:lang/>
          <w14:ligatures w14:val="none"/>
        </w:rPr>
        <w:t xml:space="preserve"> </w:t>
      </w:r>
      <w:r w:rsidRPr="006A353E">
        <w:rPr>
          <w:rFonts w:ascii="Times New Roman" w:eastAsia="Times New Roman" w:hAnsi="Times New Roman" w:cs="Times New Roman"/>
          <w:kern w:val="0"/>
          <w:sz w:val="24"/>
          <w:szCs w:val="24"/>
          <w:highlight w:val="yellow"/>
          <w:lang/>
          <w14:ligatures w14:val="none"/>
        </w:rPr>
        <w:t>the optimization of</w:t>
      </w:r>
      <w:r w:rsidRPr="005969C2">
        <w:rPr>
          <w:rFonts w:ascii="Times New Roman" w:eastAsia="Times New Roman" w:hAnsi="Times New Roman" w:cs="Times New Roman"/>
          <w:kern w:val="0"/>
          <w:sz w:val="24"/>
          <w:szCs w:val="24"/>
          <w:highlight w:val="yellow"/>
          <w:lang/>
          <w14:ligatures w14:val="none"/>
        </w:rPr>
        <w:t xml:space="preserve"> reactive nanofluid systems in energy-intensive and chemical processes.</w:t>
      </w:r>
    </w:p>
    <w:p w14:paraId="6850BE2C" w14:textId="5B67FCAD" w:rsidR="006E2C94" w:rsidRDefault="006E2C94" w:rsidP="00FF6C36">
      <w:pPr>
        <w:pBdr>
          <w:bottom w:val="thinThickThinMediumGap" w:sz="18" w:space="1" w:color="auto"/>
          <w:between w:val="thinThickThinMediumGap" w:sz="18" w:space="1" w:color="auto"/>
        </w:pBdr>
        <w:spacing w:before="100" w:beforeAutospacing="1" w:after="100" w:afterAutospacing="1" w:line="240" w:lineRule="auto"/>
        <w:jc w:val="both"/>
      </w:pPr>
      <w:r w:rsidRPr="005E5A2B">
        <w:rPr>
          <w:b/>
          <w:bCs/>
          <w:lang w:val="en-GB"/>
        </w:rPr>
        <w:t>Keywords</w:t>
      </w:r>
      <w:r>
        <w:rPr>
          <w:lang w:val="en-GB"/>
        </w:rPr>
        <w:t>:</w:t>
      </w:r>
      <w:r w:rsidR="003A1C79">
        <w:rPr>
          <w:rFonts w:hAnsi="Symbol"/>
        </w:rPr>
        <w:t xml:space="preserve"> </w:t>
      </w:r>
      <w:r w:rsidR="00CB7402">
        <w:t>Newtonian Heating</w:t>
      </w:r>
      <w:r w:rsidR="003A1C79">
        <w:t>, Powell–Eyring, Activation Energy</w:t>
      </w:r>
      <w:r w:rsidR="000D7CF1">
        <w:t xml:space="preserve">, </w:t>
      </w:r>
      <w:r w:rsidR="003A1C79">
        <w:t>Chemical</w:t>
      </w:r>
      <w:r w:rsidR="00594F07">
        <w:t xml:space="preserve"> reaction, </w:t>
      </w:r>
      <w:r w:rsidR="003A1C79">
        <w:t>Viscous Dissipation</w:t>
      </w:r>
    </w:p>
    <w:p w14:paraId="5FAC8186" w14:textId="175ABEAB" w:rsidR="006E2C94" w:rsidRDefault="006E2C94" w:rsidP="00CA0C87">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Pr>
          <w:rFonts w:ascii="Times New Roman" w:hAnsi="Times New Roman" w:cs="Times New Roman"/>
          <w:sz w:val="24"/>
          <w:szCs w:val="24"/>
          <w:lang w:val="en-GB"/>
        </w:rPr>
        <w:tab/>
      </w:r>
      <w:r w:rsidRPr="00227B75">
        <w:rPr>
          <w:rFonts w:ascii="Times New Roman" w:hAnsi="Times New Roman" w:cs="Times New Roman"/>
          <w:b/>
          <w:bCs/>
          <w:sz w:val="24"/>
          <w:szCs w:val="24"/>
          <w:lang w:val="en-GB"/>
        </w:rPr>
        <w:t>Introduction</w:t>
      </w:r>
    </w:p>
    <w:p w14:paraId="6E7E9964" w14:textId="77777777" w:rsidR="00D46562" w:rsidRPr="00D46562" w:rsidRDefault="00D46562" w:rsidP="00536563">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 xml:space="preserve">The study of non-Newtonian nanofluid flow over stretching surfaces has attracted significant attention due to its wide-ranging applications in polymer processing, coating technologies, metallurgical manufacturing, thermal management systems, biomedical engineering, and energy technologies. In numerous industrial processes, including extrusion, wire drawing, glass fiber production, and cooling of metallic sheets, fluid flow over stretching surfaces plays a pivotal role in determining product quality and heat transfer efficiency. The inclusion of nanoparticles in base fluids enhances thermal conductivity, thereby improving heat transport, while the application of magnetic fields and thermal radiation introduces complex transport phenomena that require rigorous theoretical and numerical modeling [1–3]. Early studies focused on fundamental aspects of stagnation-point and stretching-surface flows. </w:t>
      </w:r>
      <w:proofErr w:type="spellStart"/>
      <w:r w:rsidRPr="00D46562">
        <w:rPr>
          <w:rFonts w:ascii="Times New Roman" w:eastAsia="Times New Roman" w:hAnsi="Times New Roman" w:cs="Times New Roman"/>
          <w:kern w:val="0"/>
          <w:sz w:val="24"/>
          <w:szCs w:val="24"/>
          <w14:ligatures w14:val="none"/>
        </w:rPr>
        <w:t>Nabwey</w:t>
      </w:r>
      <w:proofErr w:type="spellEnd"/>
      <w:r w:rsidRPr="00D46562">
        <w:rPr>
          <w:rFonts w:ascii="Times New Roman" w:eastAsia="Times New Roman" w:hAnsi="Times New Roman" w:cs="Times New Roman"/>
          <w:kern w:val="0"/>
          <w:sz w:val="24"/>
          <w:szCs w:val="24"/>
          <w14:ligatures w14:val="none"/>
        </w:rPr>
        <w:t xml:space="preserve"> et al. [4] employed the group method of analysis to examine mixed convection stagnation-point flow of a non-Newtonian nanofluid over a vertical stretching surface, highlighting the pronounced influence of buoyancy and nanoparticle concentration on velocity and temperature distributions. Extending this framework, Bhargava and Goyal [5] analyzed MHD non-Newtonian nanofluid flow over a permeable stretching sheet with heat generation and velocity slip, demonstrating that </w:t>
      </w:r>
      <w:r w:rsidRPr="00D46562">
        <w:rPr>
          <w:rFonts w:ascii="Times New Roman" w:eastAsia="Times New Roman" w:hAnsi="Times New Roman" w:cs="Times New Roman"/>
          <w:kern w:val="0"/>
          <w:sz w:val="24"/>
          <w:szCs w:val="24"/>
          <w14:ligatures w14:val="none"/>
        </w:rPr>
        <w:lastRenderedPageBreak/>
        <w:t xml:space="preserve">internal heat sources elevate temperatures while slip reduces wall shear stress. </w:t>
      </w:r>
      <w:proofErr w:type="spellStart"/>
      <w:r w:rsidRPr="00D46562">
        <w:rPr>
          <w:rFonts w:ascii="Times New Roman" w:eastAsia="Times New Roman" w:hAnsi="Times New Roman" w:cs="Times New Roman"/>
          <w:kern w:val="0"/>
          <w:sz w:val="24"/>
          <w:szCs w:val="24"/>
          <w14:ligatures w14:val="none"/>
        </w:rPr>
        <w:t>Moatimid</w:t>
      </w:r>
      <w:proofErr w:type="spellEnd"/>
      <w:r w:rsidRPr="00D46562">
        <w:rPr>
          <w:rFonts w:ascii="Times New Roman" w:eastAsia="Times New Roman" w:hAnsi="Times New Roman" w:cs="Times New Roman"/>
          <w:kern w:val="0"/>
          <w:sz w:val="24"/>
          <w:szCs w:val="24"/>
          <w14:ligatures w14:val="none"/>
        </w:rPr>
        <w:t xml:space="preserve"> and Sayed [6] further investigated slip effects in an electromagnetohydrodynamic tri-hybrid nanofluid over a porous stretching and </w:t>
      </w:r>
      <w:proofErr w:type="spellStart"/>
      <w:r w:rsidRPr="00D46562">
        <w:rPr>
          <w:rFonts w:ascii="Times New Roman" w:eastAsia="Times New Roman" w:hAnsi="Times New Roman" w:cs="Times New Roman"/>
          <w:kern w:val="0"/>
          <w:sz w:val="24"/>
          <w:szCs w:val="24"/>
          <w14:ligatures w14:val="none"/>
        </w:rPr>
        <w:t>slendering</w:t>
      </w:r>
      <w:proofErr w:type="spellEnd"/>
      <w:r w:rsidRPr="00D46562">
        <w:rPr>
          <w:rFonts w:ascii="Times New Roman" w:eastAsia="Times New Roman" w:hAnsi="Times New Roman" w:cs="Times New Roman"/>
          <w:kern w:val="0"/>
          <w:sz w:val="24"/>
          <w:szCs w:val="24"/>
          <w14:ligatures w14:val="none"/>
        </w:rPr>
        <w:t xml:space="preserve"> sheet, showing that multiple nanoparticle types enhance heat transfer performance and that slip strongly modifies boundary-layer behavior.</w:t>
      </w:r>
    </w:p>
    <w:p w14:paraId="09CF9043" w14:textId="77777777" w:rsidR="00D46562" w:rsidRPr="00D46562" w:rsidRDefault="00D46562" w:rsidP="00441F5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 xml:space="preserve">Subsequent research incorporated additional complexities such as porous media and chemical reactions. Prasanna and Gangadhar [7] studied magneto-convective non-Newtonian nanofluid flow with momentum- and temperature-dependent slip over a permeable stretching sheet embedded in a porous medium with chemical reactions, finding that porosity and magnetic effects reduce velocity, whereas chemical reactions significantly alter concentration profiles. Rehman et al. [8] examined thermophysical aspects of stagnation-point </w:t>
      </w:r>
      <w:proofErr w:type="spellStart"/>
      <w:r w:rsidRPr="00D46562">
        <w:rPr>
          <w:rFonts w:ascii="Times New Roman" w:eastAsia="Times New Roman" w:hAnsi="Times New Roman" w:cs="Times New Roman"/>
          <w:kern w:val="0"/>
          <w:sz w:val="24"/>
          <w:szCs w:val="24"/>
          <w14:ligatures w14:val="none"/>
        </w:rPr>
        <w:t>magnetonanofluid</w:t>
      </w:r>
      <w:proofErr w:type="spellEnd"/>
      <w:r w:rsidRPr="00D46562">
        <w:rPr>
          <w:rFonts w:ascii="Times New Roman" w:eastAsia="Times New Roman" w:hAnsi="Times New Roman" w:cs="Times New Roman"/>
          <w:kern w:val="0"/>
          <w:sz w:val="24"/>
          <w:szCs w:val="24"/>
          <w14:ligatures w14:val="none"/>
        </w:rPr>
        <w:t xml:space="preserve"> flow over an inclined stretching cylindrical surface, revealing that magnetic fields suppress velocity while enhancing the thermal boundary layer. More advanced rheological and transport phenomena were addressed in recent studies. Ali et al. [9] used finite element simulations to analyze unsteady MHD Maxwell nanofluid flow over a permeable stretching sheet, incorporating multiple slip effects, thermal radiation, thermo-diffusion, and chemical reactions; their results indicated that Maxwell relaxation strongly affects velocity fields, while radiation and thermo-diffusion enhance thermal transport. </w:t>
      </w:r>
      <w:proofErr w:type="spellStart"/>
      <w:r w:rsidRPr="00D46562">
        <w:rPr>
          <w:rFonts w:ascii="Times New Roman" w:eastAsia="Times New Roman" w:hAnsi="Times New Roman" w:cs="Times New Roman"/>
          <w:kern w:val="0"/>
          <w:sz w:val="24"/>
          <w:szCs w:val="24"/>
          <w14:ligatures w14:val="none"/>
        </w:rPr>
        <w:t>Algehyne</w:t>
      </w:r>
      <w:proofErr w:type="spellEnd"/>
      <w:r w:rsidRPr="00D46562">
        <w:rPr>
          <w:rFonts w:ascii="Times New Roman" w:eastAsia="Times New Roman" w:hAnsi="Times New Roman" w:cs="Times New Roman"/>
          <w:kern w:val="0"/>
          <w:sz w:val="24"/>
          <w:szCs w:val="24"/>
          <w14:ligatures w14:val="none"/>
        </w:rPr>
        <w:t xml:space="preserve"> et al. [10] investigated MHD Maxwell fluid flow past a bidirectional convectively heated surface with mass flux, reporting that magnetic and convective heating parameters substantially influence momentum and thermal boundary layers. Collectively, these studies demonstrate that integrating non-Newtonian rheology, nanoparticles, slip effects, MHD, porous media, and thermal mechanisms can significantly modify flow and heat transfer characteristics, underscoring the need for comprehensive models that incorporate these interacting effects for realistic industrial applications.</w:t>
      </w:r>
    </w:p>
    <w:p w14:paraId="7ADE026C" w14:textId="77777777" w:rsidR="00D46562" w:rsidRPr="00D46562" w:rsidRDefault="00D46562" w:rsidP="00BD05C8">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Among various non-Newtonian models, the Powell–Eyring fluid framework has emerged as particularly effective in capturing shear-thinning and shear-thickening behaviors in materials exhibiting nonlinear stress–strain relationships without yield stress limitations. By accounting for molecular-level interactions, the Powell–Eyring model provides a realistic description of complex fluids such as polymer solutions, biofluids, and industrial suspensions. When combined with nanofluid theory, this framework becomes highly relevant for high-temperature, high-shear applications requiring precise control of momentum and heat transfer. Radially stretching surfaces, commonly encountered in axisymmetric manufacturing processes, introduce additional theoretical and practical challenges, making the analysis of Powell–Eyring nanofluid flow over such surfaces both scientifically intriguing and industrially important.</w:t>
      </w:r>
    </w:p>
    <w:p w14:paraId="320FF042" w14:textId="77777777" w:rsidR="00D46562" w:rsidRPr="00D46562" w:rsidRDefault="00D46562" w:rsidP="00260AD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 xml:space="preserve">Recent investigations have explored Powell–Eyring nanofluid behavior over stretching and porous surfaces under various physical influences. </w:t>
      </w:r>
      <w:proofErr w:type="spellStart"/>
      <w:r w:rsidRPr="00D46562">
        <w:rPr>
          <w:rFonts w:ascii="Times New Roman" w:eastAsia="Times New Roman" w:hAnsi="Times New Roman" w:cs="Times New Roman"/>
          <w:kern w:val="0"/>
          <w:sz w:val="24"/>
          <w:szCs w:val="24"/>
          <w14:ligatures w14:val="none"/>
        </w:rPr>
        <w:t>Olkha</w:t>
      </w:r>
      <w:proofErr w:type="spellEnd"/>
      <w:r w:rsidRPr="00D46562">
        <w:rPr>
          <w:rFonts w:ascii="Times New Roman" w:eastAsia="Times New Roman" w:hAnsi="Times New Roman" w:cs="Times New Roman"/>
          <w:kern w:val="0"/>
          <w:sz w:val="24"/>
          <w:szCs w:val="24"/>
          <w14:ligatures w14:val="none"/>
        </w:rPr>
        <w:t xml:space="preserve"> and Kumar [11] analyzed unsteady Powell–Eyring nanofluid flow over a nonlinearly stretching porous surface with thermal radiation and activation energy, demonstrating that nanoparticle concentration and radiation enhance heat transfer while porosity and unsteady stretching modulate boundary-layer thickness. Ramzan et al. [12] extended this to radiative Powell–Eyring magneto-nanofluid flow over a stretching cylinder near a stagnation point with chemical reactions and double stratification, showing competing effects of magnetic forces and density stratification on velocity and temperature distributions. The influence of slip boundary conditions has also been highlighted. Reddy et al. [13] examined MHD boundary-layer flow and melting heat transfer over a nonlinear </w:t>
      </w:r>
      <w:r w:rsidRPr="00D46562">
        <w:rPr>
          <w:rFonts w:ascii="Times New Roman" w:eastAsia="Times New Roman" w:hAnsi="Times New Roman" w:cs="Times New Roman"/>
          <w:kern w:val="0"/>
          <w:sz w:val="24"/>
          <w:szCs w:val="24"/>
          <w14:ligatures w14:val="none"/>
        </w:rPr>
        <w:lastRenderedPageBreak/>
        <w:t xml:space="preserve">stretching sheet with slip, finding that velocity slip reduces wall shear stress while maintaining enhanced thermal performance. Hayat et al. [14] investigated three-dimensional Powell–Eyring flow over an exponentially stretching sheet, revealing that stretching nonlinearity significantly affects both velocity and temperature fields. Hybrid nanoparticles have further expanded the model’s applicability. Khan and Khan [15] showed that multi-component nanoparticle dispersions substantially improve thermal conductivity and heat transfer rates in Powell–Eyring flows, while D.V.B. et al. [16] reported that combined thermal radiation and viscous dissipation amplify temperature distributions and modulate boundary-layer thickness. Ali and </w:t>
      </w:r>
      <w:proofErr w:type="spellStart"/>
      <w:r w:rsidRPr="00D46562">
        <w:rPr>
          <w:rFonts w:ascii="Times New Roman" w:eastAsia="Times New Roman" w:hAnsi="Times New Roman" w:cs="Times New Roman"/>
          <w:kern w:val="0"/>
          <w:sz w:val="24"/>
          <w:szCs w:val="24"/>
          <w14:ligatures w14:val="none"/>
        </w:rPr>
        <w:t>Zaib</w:t>
      </w:r>
      <w:proofErr w:type="spellEnd"/>
      <w:r w:rsidRPr="00D46562">
        <w:rPr>
          <w:rFonts w:ascii="Times New Roman" w:eastAsia="Times New Roman" w:hAnsi="Times New Roman" w:cs="Times New Roman"/>
          <w:kern w:val="0"/>
          <w:sz w:val="24"/>
          <w:szCs w:val="24"/>
          <w14:ligatures w14:val="none"/>
        </w:rPr>
        <w:t xml:space="preserve"> [17] studied stagnation-point flow with convective boundary conditions, confirming the model’s ability to capture the interplay between nanofluid rheology and convective heat transfer. These studies collectively underscore the Powell–Eyring model’s capability to realistically represent shear-dependent viscosity and molecular interactions under a wide range of physical phenomena, including MHD effects, thermal radiation, viscous dissipation, slip, chemical reactions, and hybrid nanoparticle dispersion.</w:t>
      </w:r>
    </w:p>
    <w:p w14:paraId="2880D3BE" w14:textId="77777777" w:rsidR="00D46562" w:rsidRPr="00D46562" w:rsidRDefault="00D46562" w:rsidP="00F266B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 xml:space="preserve">Chemical reactions and activation energy are critical in reactive transport processes, combustion, catalytic reactions, and materials synthesis. Incorporating activation energy via a temperature-dependent Arrhenius expression allows for realistic modeling of reaction kinetics within the boundary layer, significantly influencing nanoparticle concentration and mass transfer rates. Understanding these effects is essential for optimizing chemically reactive nanofluid systems under thermal and electromagnetic influences. Nanofluid flows over stretching surfaces are particularly relevant in industrial applications such as metal extrusion, polymer shaping, and metallic sheet cooling, where chemical reactions affect both momentum and heat transfer characteristics. When combined with MHD effects, thermal radiation, slip conditions, and porous media, these flows exhibit highly complex transport phenomena that require precise theoretical and numerical treatment. Studies by Khan et al. [18], Borah et al. [19], </w:t>
      </w:r>
      <w:proofErr w:type="spellStart"/>
      <w:r w:rsidRPr="00D46562">
        <w:rPr>
          <w:rFonts w:ascii="Times New Roman" w:eastAsia="Times New Roman" w:hAnsi="Times New Roman" w:cs="Times New Roman"/>
          <w:kern w:val="0"/>
          <w:sz w:val="24"/>
          <w:szCs w:val="24"/>
          <w14:ligatures w14:val="none"/>
        </w:rPr>
        <w:t>Naganthran</w:t>
      </w:r>
      <w:proofErr w:type="spellEnd"/>
      <w:r w:rsidRPr="00D46562">
        <w:rPr>
          <w:rFonts w:ascii="Times New Roman" w:eastAsia="Times New Roman" w:hAnsi="Times New Roman" w:cs="Times New Roman"/>
          <w:kern w:val="0"/>
          <w:sz w:val="24"/>
          <w:szCs w:val="24"/>
          <w14:ligatures w14:val="none"/>
        </w:rPr>
        <w:t xml:space="preserve"> et al. [20], and Samuel [21] have systematically demonstrated that activation energy modifies thermal and concentration boundary layers, with higher activation energies generally suppressing mass transfer while intensifying temperature gradients. Further extensions incorporating advanced nanofluid models, such as </w:t>
      </w:r>
      <w:proofErr w:type="spellStart"/>
      <w:r w:rsidRPr="00D46562">
        <w:rPr>
          <w:rFonts w:ascii="Times New Roman" w:eastAsia="Times New Roman" w:hAnsi="Times New Roman" w:cs="Times New Roman"/>
          <w:kern w:val="0"/>
          <w:sz w:val="24"/>
          <w:szCs w:val="24"/>
          <w14:ligatures w14:val="none"/>
        </w:rPr>
        <w:t>Ree</w:t>
      </w:r>
      <w:proofErr w:type="spellEnd"/>
      <w:r w:rsidRPr="00D46562">
        <w:rPr>
          <w:rFonts w:ascii="Times New Roman" w:eastAsia="Times New Roman" w:hAnsi="Times New Roman" w:cs="Times New Roman"/>
          <w:kern w:val="0"/>
          <w:sz w:val="24"/>
          <w:szCs w:val="24"/>
          <w14:ligatures w14:val="none"/>
        </w:rPr>
        <w:t xml:space="preserve">-Eyring and </w:t>
      </w:r>
      <w:proofErr w:type="spellStart"/>
      <w:r w:rsidRPr="00D46562">
        <w:rPr>
          <w:rFonts w:ascii="Times New Roman" w:eastAsia="Times New Roman" w:hAnsi="Times New Roman" w:cs="Times New Roman"/>
          <w:kern w:val="0"/>
          <w:sz w:val="24"/>
          <w:szCs w:val="24"/>
          <w14:ligatures w14:val="none"/>
        </w:rPr>
        <w:t>Casson</w:t>
      </w:r>
      <w:proofErr w:type="spellEnd"/>
      <w:r w:rsidRPr="00D46562">
        <w:rPr>
          <w:rFonts w:ascii="Times New Roman" w:eastAsia="Times New Roman" w:hAnsi="Times New Roman" w:cs="Times New Roman"/>
          <w:kern w:val="0"/>
          <w:sz w:val="24"/>
          <w:szCs w:val="24"/>
          <w14:ligatures w14:val="none"/>
        </w:rPr>
        <w:t xml:space="preserve"> fluids, confirm that activation energy interacts with MHD, slip, and porous effects to control flow, thermal, and concentration fields [22–25].</w:t>
      </w:r>
    </w:p>
    <w:p w14:paraId="7147E99A" w14:textId="77777777" w:rsidR="00D46562" w:rsidRPr="00D46562" w:rsidRDefault="00D46562" w:rsidP="005902B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t xml:space="preserve">Thermal radiation, viscous dissipation, and Newtonian heating are equally pivotal in determining nanofluid flow behavior. Thermal radiation significantly influences energy transport in high-temperature systems, while viscous dissipation generates additional internal heat, particularly in high-speed or highly viscous flows. Newtonian heating, where surface heat flux is proportional to local surface temperature, provides a more physically realistic boundary condition in many convective processes. The combined effect of these mechanisms leads to enhanced thermal control and more accurate predictions of temperature distributions. Investigations by </w:t>
      </w:r>
      <w:proofErr w:type="spellStart"/>
      <w:r w:rsidRPr="00D46562">
        <w:rPr>
          <w:rFonts w:ascii="Times New Roman" w:eastAsia="Times New Roman" w:hAnsi="Times New Roman" w:cs="Times New Roman"/>
          <w:kern w:val="0"/>
          <w:sz w:val="24"/>
          <w:szCs w:val="24"/>
          <w14:ligatures w14:val="none"/>
        </w:rPr>
        <w:t>Podder</w:t>
      </w:r>
      <w:proofErr w:type="spellEnd"/>
      <w:r w:rsidRPr="00D46562">
        <w:rPr>
          <w:rFonts w:ascii="Times New Roman" w:eastAsia="Times New Roman" w:hAnsi="Times New Roman" w:cs="Times New Roman"/>
          <w:kern w:val="0"/>
          <w:sz w:val="24"/>
          <w:szCs w:val="24"/>
          <w14:ligatures w14:val="none"/>
        </w:rPr>
        <w:t xml:space="preserve"> and Samad [26], </w:t>
      </w:r>
      <w:proofErr w:type="spellStart"/>
      <w:r w:rsidRPr="00D46562">
        <w:rPr>
          <w:rFonts w:ascii="Times New Roman" w:eastAsia="Times New Roman" w:hAnsi="Times New Roman" w:cs="Times New Roman"/>
          <w:kern w:val="0"/>
          <w:sz w:val="24"/>
          <w:szCs w:val="24"/>
          <w14:ligatures w14:val="none"/>
        </w:rPr>
        <w:t>Khaleque</w:t>
      </w:r>
      <w:proofErr w:type="spellEnd"/>
      <w:r w:rsidRPr="00D46562">
        <w:rPr>
          <w:rFonts w:ascii="Times New Roman" w:eastAsia="Times New Roman" w:hAnsi="Times New Roman" w:cs="Times New Roman"/>
          <w:kern w:val="0"/>
          <w:sz w:val="24"/>
          <w:szCs w:val="24"/>
          <w14:ligatures w14:val="none"/>
        </w:rPr>
        <w:t xml:space="preserve"> [27], </w:t>
      </w:r>
      <w:proofErr w:type="spellStart"/>
      <w:r w:rsidRPr="00D46562">
        <w:rPr>
          <w:rFonts w:ascii="Times New Roman" w:eastAsia="Times New Roman" w:hAnsi="Times New Roman" w:cs="Times New Roman"/>
          <w:kern w:val="0"/>
          <w:sz w:val="24"/>
          <w:szCs w:val="24"/>
          <w14:ligatures w14:val="none"/>
        </w:rPr>
        <w:t>Elfeshawey</w:t>
      </w:r>
      <w:proofErr w:type="spellEnd"/>
      <w:r w:rsidRPr="00D46562">
        <w:rPr>
          <w:rFonts w:ascii="Times New Roman" w:eastAsia="Times New Roman" w:hAnsi="Times New Roman" w:cs="Times New Roman"/>
          <w:kern w:val="0"/>
          <w:sz w:val="24"/>
          <w:szCs w:val="24"/>
          <w14:ligatures w14:val="none"/>
        </w:rPr>
        <w:t xml:space="preserve"> and </w:t>
      </w:r>
      <w:proofErr w:type="spellStart"/>
      <w:r w:rsidRPr="00D46562">
        <w:rPr>
          <w:rFonts w:ascii="Times New Roman" w:eastAsia="Times New Roman" w:hAnsi="Times New Roman" w:cs="Times New Roman"/>
          <w:kern w:val="0"/>
          <w:sz w:val="24"/>
          <w:szCs w:val="24"/>
          <w14:ligatures w14:val="none"/>
        </w:rPr>
        <w:t>Waheed</w:t>
      </w:r>
      <w:proofErr w:type="spellEnd"/>
      <w:r w:rsidRPr="00D46562">
        <w:rPr>
          <w:rFonts w:ascii="Times New Roman" w:eastAsia="Times New Roman" w:hAnsi="Times New Roman" w:cs="Times New Roman"/>
          <w:kern w:val="0"/>
          <w:sz w:val="24"/>
          <w:szCs w:val="24"/>
          <w14:ligatures w14:val="none"/>
        </w:rPr>
        <w:t xml:space="preserve"> [28], </w:t>
      </w:r>
      <w:proofErr w:type="spellStart"/>
      <w:r w:rsidRPr="00D46562">
        <w:rPr>
          <w:rFonts w:ascii="Times New Roman" w:eastAsia="Times New Roman" w:hAnsi="Times New Roman" w:cs="Times New Roman"/>
          <w:kern w:val="0"/>
          <w:sz w:val="24"/>
          <w:szCs w:val="24"/>
          <w14:ligatures w14:val="none"/>
        </w:rPr>
        <w:t>Mahatha</w:t>
      </w:r>
      <w:proofErr w:type="spellEnd"/>
      <w:r w:rsidRPr="00D46562">
        <w:rPr>
          <w:rFonts w:ascii="Times New Roman" w:eastAsia="Times New Roman" w:hAnsi="Times New Roman" w:cs="Times New Roman"/>
          <w:kern w:val="0"/>
          <w:sz w:val="24"/>
          <w:szCs w:val="24"/>
          <w14:ligatures w14:val="none"/>
        </w:rPr>
        <w:t xml:space="preserve"> et al. [29], Prasad et al. [30], </w:t>
      </w:r>
      <w:proofErr w:type="spellStart"/>
      <w:r w:rsidRPr="00D46562">
        <w:rPr>
          <w:rFonts w:ascii="Times New Roman" w:eastAsia="Times New Roman" w:hAnsi="Times New Roman" w:cs="Times New Roman"/>
          <w:kern w:val="0"/>
          <w:sz w:val="24"/>
          <w:szCs w:val="24"/>
          <w14:ligatures w14:val="none"/>
        </w:rPr>
        <w:t>Polu</w:t>
      </w:r>
      <w:proofErr w:type="spellEnd"/>
      <w:r w:rsidRPr="00D46562">
        <w:rPr>
          <w:rFonts w:ascii="Times New Roman" w:eastAsia="Times New Roman" w:hAnsi="Times New Roman" w:cs="Times New Roman"/>
          <w:kern w:val="0"/>
          <w:sz w:val="24"/>
          <w:szCs w:val="24"/>
          <w14:ligatures w14:val="none"/>
        </w:rPr>
        <w:t xml:space="preserve"> and Reddy [31], </w:t>
      </w:r>
      <w:proofErr w:type="spellStart"/>
      <w:r w:rsidRPr="00D46562">
        <w:rPr>
          <w:rFonts w:ascii="Times New Roman" w:eastAsia="Times New Roman" w:hAnsi="Times New Roman" w:cs="Times New Roman"/>
          <w:kern w:val="0"/>
          <w:sz w:val="24"/>
          <w:szCs w:val="24"/>
          <w14:ligatures w14:val="none"/>
        </w:rPr>
        <w:t>Alamirew</w:t>
      </w:r>
      <w:proofErr w:type="spellEnd"/>
      <w:r w:rsidRPr="00D46562">
        <w:rPr>
          <w:rFonts w:ascii="Times New Roman" w:eastAsia="Times New Roman" w:hAnsi="Times New Roman" w:cs="Times New Roman"/>
          <w:kern w:val="0"/>
          <w:sz w:val="24"/>
          <w:szCs w:val="24"/>
          <w14:ligatures w14:val="none"/>
        </w:rPr>
        <w:t xml:space="preserve"> [32], Liu et al. [33], </w:t>
      </w:r>
      <w:proofErr w:type="spellStart"/>
      <w:r w:rsidRPr="00D46562">
        <w:rPr>
          <w:rFonts w:ascii="Times New Roman" w:eastAsia="Times New Roman" w:hAnsi="Times New Roman" w:cs="Times New Roman"/>
          <w:kern w:val="0"/>
          <w:sz w:val="24"/>
          <w:szCs w:val="24"/>
          <w14:ligatures w14:val="none"/>
        </w:rPr>
        <w:t>Metri</w:t>
      </w:r>
      <w:proofErr w:type="spellEnd"/>
      <w:r w:rsidRPr="00D46562">
        <w:rPr>
          <w:rFonts w:ascii="Times New Roman" w:eastAsia="Times New Roman" w:hAnsi="Times New Roman" w:cs="Times New Roman"/>
          <w:kern w:val="0"/>
          <w:sz w:val="24"/>
          <w:szCs w:val="24"/>
          <w14:ligatures w14:val="none"/>
        </w:rPr>
        <w:t xml:space="preserve"> et al. [34], and Pal et al. [35] have highlighted how radiation, viscous dissipation, and Newtonian heating jointly influence velocity, temperature, and boundary-layer thickness, demonstrating their dominant role in controlling heat and mass transport in nanofluid flows over stretching surfaces.</w:t>
      </w:r>
    </w:p>
    <w:p w14:paraId="6ED9A105" w14:textId="3916236A" w:rsidR="00D46562" w:rsidRPr="00D46562" w:rsidRDefault="00D46562" w:rsidP="001E53E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46562">
        <w:rPr>
          <w:rFonts w:ascii="Times New Roman" w:eastAsia="Times New Roman" w:hAnsi="Times New Roman" w:cs="Times New Roman"/>
          <w:kern w:val="0"/>
          <w:sz w:val="24"/>
          <w:szCs w:val="24"/>
          <w14:ligatures w14:val="none"/>
        </w:rPr>
        <w:lastRenderedPageBreak/>
        <w:t>Despite these extensive studies, relatively few investigations have addressed the simultaneous incorporation of time-dependent effects, activation energy, chemical reactions, viscous dissipation, Newtonian heating, and thermal radiation within the Powell–Eyring nanofluid</w:t>
      </w:r>
      <w:r w:rsidRPr="00D46562">
        <w:rPr>
          <w:rFonts w:ascii="Times New Roman" w:eastAsia="Times New Roman" w:hAnsi="Times New Roman" w:cs="Times New Roman"/>
          <w:b/>
          <w:bCs/>
          <w:kern w:val="0"/>
          <w:sz w:val="24"/>
          <w:szCs w:val="24"/>
          <w14:ligatures w14:val="none"/>
        </w:rPr>
        <w:t xml:space="preserve"> </w:t>
      </w:r>
      <w:r w:rsidRPr="00D46562">
        <w:rPr>
          <w:rFonts w:ascii="Times New Roman" w:eastAsia="Times New Roman" w:hAnsi="Times New Roman" w:cs="Times New Roman"/>
          <w:kern w:val="0"/>
          <w:sz w:val="24"/>
          <w:szCs w:val="24"/>
          <w14:ligatures w14:val="none"/>
        </w:rPr>
        <w:t>framework over radially axisymmetric stretching surfaces. To bridge this gap, the present study develops a comprehensive mathematical model integrating these interacting phenomena. The impact on velocity, temperature, and concentration</w:t>
      </w:r>
      <w:r w:rsidR="00107BA4">
        <w:rPr>
          <w:rFonts w:ascii="Times New Roman" w:eastAsia="Times New Roman" w:hAnsi="Times New Roman" w:cs="Times New Roman"/>
          <w:kern w:val="0"/>
          <w:sz w:val="24"/>
          <w:szCs w:val="24"/>
          <w14:ligatures w14:val="none"/>
        </w:rPr>
        <w:t xml:space="preserve"> distributions</w:t>
      </w:r>
      <w:r w:rsidRPr="00D46562">
        <w:rPr>
          <w:rFonts w:ascii="Times New Roman" w:eastAsia="Times New Roman" w:hAnsi="Times New Roman" w:cs="Times New Roman"/>
          <w:kern w:val="0"/>
          <w:sz w:val="24"/>
          <w:szCs w:val="24"/>
          <w14:ligatures w14:val="none"/>
        </w:rPr>
        <w:t xml:space="preserve"> is systematically analyzed, along with engineering quantities such as skin friction, Nusselt number, and Sherwood number. Using similarity transformations, the governing partial differential equations are converted into dimensionless form, reducing them to first-order ordinary differential equations, which are then solved numerically using MATLAB’s bvp4c solver. Surface concentration slip effects are incorporated to account for near-wall transport behavior. By integrating these mechanisms within a unified framework, this study provides new insights into the coupled dynamics of Powell–Eyring nanofluid flows, offering guidance for optimizing heat and mass transfer in high-temperature and high-shear industrial applications.</w:t>
      </w:r>
    </w:p>
    <w:p w14:paraId="42176F87" w14:textId="72D358CA" w:rsidR="006E2C94" w:rsidRDefault="006E2C94" w:rsidP="00CA0C87">
      <w:pPr>
        <w:pStyle w:val="NoSpacing"/>
        <w:rPr>
          <w:rFonts w:ascii="Times New Roman" w:hAnsi="Times New Roman" w:cs="Times New Roman"/>
          <w:b/>
          <w:bCs/>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r>
      <w:r w:rsidRPr="004F1C31">
        <w:rPr>
          <w:rFonts w:ascii="Times New Roman" w:hAnsi="Times New Roman" w:cs="Times New Roman"/>
          <w:b/>
          <w:bCs/>
          <w:sz w:val="24"/>
          <w:szCs w:val="24"/>
          <w:lang w:val="en-GB"/>
        </w:rPr>
        <w:t>Mathe</w:t>
      </w:r>
      <w:r w:rsidR="00D32CF0" w:rsidRPr="004F1C31">
        <w:rPr>
          <w:rFonts w:ascii="Times New Roman" w:hAnsi="Times New Roman" w:cs="Times New Roman"/>
          <w:b/>
          <w:bCs/>
          <w:sz w:val="24"/>
          <w:szCs w:val="24"/>
          <w:lang w:val="en-GB"/>
        </w:rPr>
        <w:t xml:space="preserve">matical </w:t>
      </w:r>
      <w:r w:rsidR="001B0231">
        <w:rPr>
          <w:rFonts w:ascii="Times New Roman" w:hAnsi="Times New Roman" w:cs="Times New Roman"/>
          <w:b/>
          <w:bCs/>
          <w:sz w:val="24"/>
          <w:szCs w:val="24"/>
          <w:lang w:val="en-GB"/>
        </w:rPr>
        <w:t>Formulation of the Problem</w:t>
      </w:r>
    </w:p>
    <w:p w14:paraId="16470B54" w14:textId="4BFA954D" w:rsidR="002F7C19" w:rsidRPr="00424C79" w:rsidRDefault="002F7C19" w:rsidP="002F7C19">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24C79">
        <w:rPr>
          <w:rFonts w:ascii="Times New Roman" w:eastAsia="Times New Roman" w:hAnsi="Times New Roman" w:cs="Times New Roman"/>
          <w:kern w:val="0"/>
          <w:sz w:val="24"/>
          <w:szCs w:val="24"/>
          <w14:ligatures w14:val="none"/>
        </w:rPr>
        <w:t xml:space="preserve">We consider the unsteady, incompressible, laminar flow of a Powell–Eyring nanofluid over a radially stretching sheet under the influence of a transverse magnetic field, viscous dissipation, radiative heat flux, Newtonian heating, and chemical reaction with activation energy. The flow is assumed to be axisymmetric in cylindrical coordinates </w:t>
      </w:r>
      <m:oMath>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r, z</m:t>
            </m:r>
          </m:e>
        </m:d>
      </m:oMath>
      <w:r w:rsidRPr="00424C79">
        <w:rPr>
          <w:rFonts w:ascii="Times New Roman" w:eastAsia="Times New Roman" w:hAnsi="Times New Roman" w:cs="Times New Roman"/>
          <w:kern w:val="0"/>
          <w:sz w:val="24"/>
          <w:szCs w:val="24"/>
          <w14:ligatures w14:val="none"/>
        </w:rPr>
        <w:t xml:space="preserve">, with </w:t>
      </w:r>
      <m:oMath>
        <m:r>
          <w:rPr>
            <w:rFonts w:ascii="Cambria Math" w:eastAsia="Times New Roman" w:hAnsi="Cambria Math" w:cs="Times New Roman"/>
            <w:kern w:val="0"/>
            <w:sz w:val="24"/>
            <w:szCs w:val="24"/>
            <w14:ligatures w14:val="none"/>
          </w:rPr>
          <m:t xml:space="preserve">u </m:t>
        </m:r>
      </m:oMath>
      <w:r w:rsidRPr="00424C79">
        <w:rPr>
          <w:rFonts w:ascii="Times New Roman" w:eastAsia="Times New Roman" w:hAnsi="Times New Roman" w:cs="Times New Roman"/>
          <w:kern w:val="0"/>
          <w:sz w:val="24"/>
          <w:szCs w:val="24"/>
          <w14:ligatures w14:val="none"/>
        </w:rPr>
        <w:t xml:space="preserve">and </w:t>
      </w:r>
      <m:oMath>
        <m:r>
          <w:rPr>
            <w:rFonts w:ascii="Cambria Math" w:eastAsia="Times New Roman" w:hAnsi="Cambria Math" w:cs="Times New Roman"/>
            <w:kern w:val="0"/>
            <w:sz w:val="24"/>
            <w:szCs w:val="24"/>
            <w14:ligatures w14:val="none"/>
          </w:rPr>
          <m:t xml:space="preserve">w </m:t>
        </m:r>
      </m:oMath>
      <w:r w:rsidRPr="00424C79">
        <w:rPr>
          <w:rFonts w:ascii="Times New Roman" w:eastAsia="Times New Roman" w:hAnsi="Times New Roman" w:cs="Times New Roman"/>
          <w:kern w:val="0"/>
          <w:sz w:val="24"/>
          <w:szCs w:val="24"/>
          <w14:ligatures w14:val="none"/>
        </w:rPr>
        <w:t>representing the velocity components in the radial and transverse directions, respectively. The governing equations consist of the continuity, momentum, energy, and nanoparticle concentration equations</w:t>
      </w:r>
      <w:r w:rsidR="00F17B1C">
        <w:rPr>
          <w:rFonts w:ascii="Times New Roman" w:eastAsia="Times New Roman" w:hAnsi="Times New Roman" w:cs="Times New Roman"/>
          <w:kern w:val="0"/>
          <w:sz w:val="24"/>
          <w:szCs w:val="24"/>
          <w14:ligatures w14:val="none"/>
        </w:rPr>
        <w:t>,</w:t>
      </w:r>
      <w:r w:rsidR="003F720D">
        <w:rPr>
          <w:rFonts w:ascii="Times New Roman" w:eastAsia="Times New Roman" w:hAnsi="Times New Roman" w:cs="Times New Roman"/>
          <w:kern w:val="0"/>
          <w:sz w:val="24"/>
          <w:szCs w:val="24"/>
          <w14:ligatures w14:val="none"/>
        </w:rPr>
        <w:t xml:space="preserve"> following the assumptions as</w:t>
      </w:r>
    </w:p>
    <w:p w14:paraId="234BEC2F"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The flow is steady, laminar, and two-dimensional over a radially stretching surface.</w:t>
      </w:r>
    </w:p>
    <w:p w14:paraId="32B08890"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The nanofluid is treated as a single-phase continuum with uniformly dispersed nanoparticles.</w:t>
      </w:r>
    </w:p>
    <w:p w14:paraId="3973CCB6"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The Powell–Eyring model governs the non-Newtonian rheology of the fluid.</w:t>
      </w:r>
    </w:p>
    <w:p w14:paraId="2A813823"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The induced magnetic field is negligible compared to the applied magnetic field.</w:t>
      </w:r>
    </w:p>
    <w:p w14:paraId="3A535E46"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 xml:space="preserve">Thermal radiation follows the </w:t>
      </w:r>
      <w:proofErr w:type="spellStart"/>
      <w:r w:rsidRPr="002C4E69">
        <w:rPr>
          <w:rFonts w:ascii="Times New Roman" w:eastAsia="Times New Roman" w:hAnsi="Times New Roman" w:cs="Times New Roman"/>
          <w:kern w:val="0"/>
          <w:sz w:val="24"/>
          <w:szCs w:val="24"/>
          <w14:ligatures w14:val="none"/>
        </w:rPr>
        <w:t>Rosseland</w:t>
      </w:r>
      <w:proofErr w:type="spellEnd"/>
      <w:r w:rsidRPr="002C4E69">
        <w:rPr>
          <w:rFonts w:ascii="Times New Roman" w:eastAsia="Times New Roman" w:hAnsi="Times New Roman" w:cs="Times New Roman"/>
          <w:kern w:val="0"/>
          <w:sz w:val="24"/>
          <w:szCs w:val="24"/>
          <w14:ligatures w14:val="none"/>
        </w:rPr>
        <w:t xml:space="preserve"> diffusion approximation.</w:t>
      </w:r>
    </w:p>
    <w:p w14:paraId="2B5468D1"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Viscous dissipation and Joule heating are included in the energy equation.</w:t>
      </w:r>
    </w:p>
    <w:p w14:paraId="6045D50B"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Chemical reaction obeys Arrhenius kinetics with activation energy effects.</w:t>
      </w:r>
    </w:p>
    <w:p w14:paraId="720AECE5" w14:textId="77777777" w:rsidR="00BF01A2" w:rsidRPr="002C4E6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Nanoparticle transport arises from Brownian motion and thermophoresis.</w:t>
      </w:r>
    </w:p>
    <w:p w14:paraId="008E2422" w14:textId="77777777" w:rsidR="007C5938"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C4E69">
        <w:rPr>
          <w:rFonts w:ascii="Times New Roman" w:eastAsia="Times New Roman" w:hAnsi="Times New Roman" w:cs="Times New Roman"/>
          <w:kern w:val="0"/>
          <w:sz w:val="24"/>
          <w:szCs w:val="24"/>
          <w14:ligatures w14:val="none"/>
        </w:rPr>
        <w:t>Newtonian heating applies at the surface, where heat flux is linearly proportional to the temperature difference.</w:t>
      </w:r>
    </w:p>
    <w:p w14:paraId="1D35D7A8" w14:textId="75EF8354" w:rsidR="002F7C19" w:rsidRDefault="00BF01A2" w:rsidP="00F05B7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C5938">
        <w:rPr>
          <w:rFonts w:ascii="Times New Roman" w:eastAsia="Times New Roman" w:hAnsi="Times New Roman" w:cs="Times New Roman"/>
          <w:kern w:val="0"/>
          <w:sz w:val="24"/>
          <w:szCs w:val="24"/>
          <w14:ligatures w14:val="none"/>
        </w:rPr>
        <w:t>Pressure gradient effects and buoyancy forces are negligible within the boundary layer</w:t>
      </w:r>
    </w:p>
    <w:p w14:paraId="370CF339" w14:textId="6AFFB960" w:rsidR="006A5DD7" w:rsidRPr="00E8539C" w:rsidRDefault="006A5DD7" w:rsidP="00E8539C">
      <w:pPr>
        <w:spacing w:before="100" w:beforeAutospacing="1" w:after="100" w:afterAutospacing="1" w:line="360" w:lineRule="auto"/>
        <w:ind w:left="720"/>
        <w:jc w:val="both"/>
        <w:rPr>
          <w:rFonts w:ascii="Times New Roman" w:eastAsia="Times New Roman" w:hAnsi="Times New Roman" w:cs="Times New Roman"/>
          <w:kern w:val="0"/>
          <w:sz w:val="24"/>
          <w:szCs w:val="24"/>
          <w14:ligatures w14:val="none"/>
        </w:rPr>
      </w:pPr>
      <m:oMath>
        <m:r>
          <m:rPr>
            <m:sty m:val="p"/>
          </m:rPr>
          <w:rPr>
            <w:rFonts w:ascii="Cambria Math" w:hAnsi="Cambria Math"/>
            <w:noProof/>
          </w:rPr>
          <w:lastRenderedPageBreak/>
          <w:drawing>
            <wp:inline distT="0" distB="0" distL="0" distR="0" wp14:anchorId="140B1BB7" wp14:editId="4E000FEF">
              <wp:extent cx="5943600" cy="4204970"/>
              <wp:effectExtent l="0" t="0" r="0" b="5080"/>
              <wp:docPr id="179666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04970"/>
                      </a:xfrm>
                      <a:prstGeom prst="rect">
                        <a:avLst/>
                      </a:prstGeom>
                      <a:noFill/>
                      <a:ln>
                        <a:noFill/>
                      </a:ln>
                    </pic:spPr>
                  </pic:pic>
                </a:graphicData>
              </a:graphic>
            </wp:inline>
          </w:drawing>
        </m:r>
      </m:oMath>
      <w:r w:rsidR="00C67B7B" w:rsidRPr="00E21090">
        <w:rPr>
          <w:rFonts w:ascii="Times New Roman" w:eastAsia="Times New Roman" w:hAnsi="Times New Roman" w:cs="Times New Roman"/>
          <w:kern w:val="0"/>
          <w:sz w:val="24"/>
          <w:szCs w:val="24"/>
          <w14:ligatures w14:val="none"/>
        </w:rPr>
        <w:t>Picture</w:t>
      </w:r>
      <w:r w:rsidRPr="00E21090">
        <w:rPr>
          <w:rFonts w:ascii="Times New Roman" w:eastAsia="Times New Roman" w:hAnsi="Times New Roman" w:cs="Times New Roman"/>
          <w:kern w:val="0"/>
          <w:sz w:val="24"/>
          <w:szCs w:val="24"/>
          <w14:ligatures w14:val="none"/>
        </w:rPr>
        <w:t xml:space="preserve"> 1</w:t>
      </w:r>
      <w:r>
        <w:rPr>
          <w:rFonts w:ascii="Times New Roman" w:eastAsia="Times New Roman" w:hAnsi="Times New Roman" w:cs="Times New Roman"/>
          <w:kern w:val="0"/>
          <w:sz w:val="24"/>
          <w:szCs w:val="24"/>
          <w14:ligatures w14:val="none"/>
        </w:rPr>
        <w:t>. Geometrical configuration of the flow Domain</w:t>
      </w:r>
    </w:p>
    <w:p w14:paraId="65E93131" w14:textId="77777777" w:rsidR="00BF01A2" w:rsidRDefault="00BF01A2" w:rsidP="00F05B73">
      <w:pPr>
        <w:pStyle w:val="NoSpacing"/>
        <w:spacing w:line="360" w:lineRule="auto"/>
        <w:jc w:val="both"/>
        <w:rPr>
          <w:rFonts w:ascii="Times New Roman" w:hAnsi="Times New Roman" w:cs="Times New Roman"/>
          <w:b/>
          <w:bCs/>
          <w:sz w:val="24"/>
          <w:szCs w:val="24"/>
          <w:lang w:val="en-GB"/>
        </w:rPr>
      </w:pPr>
    </w:p>
    <w:p w14:paraId="5E7C7AE6" w14:textId="796354AF" w:rsidR="005D57C0" w:rsidRPr="0037152E" w:rsidRDefault="00844F6E" w:rsidP="005D57C0">
      <w:pPr>
        <w:tabs>
          <w:tab w:val="center" w:pos="5392"/>
        </w:tabs>
        <w:jc w:val="right"/>
        <w:rPr>
          <w:b/>
          <w:vertAlign w:val="subscript"/>
          <w:lang w:val="en-GB"/>
        </w:rPr>
      </w:pPr>
      <m:oMath>
        <m:f>
          <m:fPr>
            <m:ctrlPr>
              <w:rPr>
                <w:rFonts w:ascii="Cambria Math" w:hAnsi="Cambria Math"/>
                <w:bCs/>
                <w:i/>
                <w:lang w:val="en-GB"/>
              </w:rPr>
            </m:ctrlPr>
          </m:fPr>
          <m:num>
            <m:r>
              <w:rPr>
                <w:rFonts w:ascii="Cambria Math" w:hAnsi="Cambria Math"/>
                <w:lang w:val="en-GB"/>
              </w:rPr>
              <m:t>∂u</m:t>
            </m:r>
          </m:num>
          <m:den>
            <m:r>
              <w:rPr>
                <w:rFonts w:ascii="Cambria Math" w:hAnsi="Cambria Math"/>
                <w:lang w:val="en-GB"/>
              </w:rPr>
              <m:t>∂r</m:t>
            </m:r>
          </m:den>
        </m:f>
        <m:r>
          <w:rPr>
            <w:rFonts w:ascii="Cambria Math" w:hAnsi="Cambria Math"/>
            <w:lang w:val="en-GB"/>
          </w:rPr>
          <m:t>+</m:t>
        </m:r>
        <m:f>
          <m:fPr>
            <m:ctrlPr>
              <w:rPr>
                <w:rFonts w:ascii="Cambria Math" w:hAnsi="Cambria Math"/>
                <w:bCs/>
                <w:i/>
                <w:lang w:val="en-GB"/>
              </w:rPr>
            </m:ctrlPr>
          </m:fPr>
          <m:num>
            <m:r>
              <w:rPr>
                <w:rFonts w:ascii="Cambria Math" w:hAnsi="Cambria Math"/>
                <w:lang w:val="en-GB"/>
              </w:rPr>
              <m:t>u</m:t>
            </m:r>
          </m:num>
          <m:den>
            <m:r>
              <w:rPr>
                <w:rFonts w:ascii="Cambria Math" w:hAnsi="Cambria Math"/>
                <w:lang w:val="en-GB"/>
              </w:rPr>
              <m:t>r</m:t>
            </m:r>
          </m:den>
        </m:f>
        <m:r>
          <w:rPr>
            <w:rFonts w:ascii="Cambria Math" w:hAnsi="Cambria Math"/>
            <w:lang w:val="en-GB"/>
          </w:rPr>
          <m:t>+</m:t>
        </m:r>
        <m:f>
          <m:fPr>
            <m:ctrlPr>
              <w:rPr>
                <w:rFonts w:ascii="Cambria Math" w:hAnsi="Cambria Math"/>
                <w:bCs/>
                <w:i/>
                <w:lang w:val="en-GB"/>
              </w:rPr>
            </m:ctrlPr>
          </m:fPr>
          <m:num>
            <m:r>
              <w:rPr>
                <w:rFonts w:ascii="Cambria Math" w:hAnsi="Cambria Math"/>
                <w:lang w:val="en-GB"/>
              </w:rPr>
              <m:t>∂w</m:t>
            </m:r>
          </m:num>
          <m:den>
            <m:r>
              <w:rPr>
                <w:rFonts w:ascii="Cambria Math" w:hAnsi="Cambria Math"/>
                <w:lang w:val="en-GB"/>
              </w:rPr>
              <m:t>∂z</m:t>
            </m:r>
          </m:den>
        </m:f>
        <m:r>
          <w:rPr>
            <w:rFonts w:ascii="Cambria Math" w:hAnsi="Cambria Math"/>
            <w:lang w:val="en-GB"/>
          </w:rPr>
          <m:t>=0</m:t>
        </m:r>
      </m:oMath>
      <w:r w:rsidR="005D57C0" w:rsidRPr="00E67C55">
        <w:rPr>
          <w:bCs/>
          <w:lang w:val="en-GB"/>
        </w:rPr>
        <w:t xml:space="preserve">                                                                   (</w:t>
      </w:r>
      <w:r w:rsidR="00964C43">
        <w:rPr>
          <w:bCs/>
          <w:lang w:val="en-GB"/>
        </w:rPr>
        <w:t>1</w:t>
      </w:r>
      <w:r w:rsidR="005D57C0" w:rsidRPr="00E67C55">
        <w:rPr>
          <w:bCs/>
          <w:lang w:val="en-GB"/>
        </w:rPr>
        <w:t>)</w:t>
      </w:r>
      <w:r w:rsidR="005D57C0">
        <w:rPr>
          <w:b/>
          <w:lang w:val="en-GB"/>
        </w:rPr>
        <w:t xml:space="preserve">  </w:t>
      </w:r>
    </w:p>
    <w:p w14:paraId="6883B0A7" w14:textId="3F524420" w:rsidR="005D57C0" w:rsidRDefault="005D57C0" w:rsidP="005D57C0">
      <w:pPr>
        <w:tabs>
          <w:tab w:val="center" w:pos="5392"/>
        </w:tabs>
        <w:jc w:val="right"/>
        <w:rPr>
          <w:lang w:val="en-GB"/>
        </w:rPr>
      </w:pPr>
      <w:r>
        <w:rPr>
          <w:lang w:val="en-GB"/>
        </w:rPr>
        <w:t xml:space="preserve">  </w:t>
      </w:r>
      <m:oMath>
        <m:f>
          <m:fPr>
            <m:ctrlPr>
              <w:rPr>
                <w:rFonts w:ascii="Cambria Math" w:hAnsi="Cambria Math"/>
                <w:i/>
                <w:lang w:val="en-GB"/>
              </w:rPr>
            </m:ctrlPr>
          </m:fPr>
          <m:num>
            <m:r>
              <w:rPr>
                <w:rFonts w:ascii="Cambria Math" w:hAnsi="Cambria Math"/>
                <w:lang w:val="en-GB"/>
              </w:rPr>
              <m:t xml:space="preserve">∂u </m:t>
            </m:r>
          </m:num>
          <m:den>
            <m:r>
              <w:rPr>
                <w:rFonts w:ascii="Cambria Math" w:hAnsi="Cambria Math"/>
                <w:lang w:val="en-GB"/>
              </w:rPr>
              <m:t>∂t</m:t>
            </m:r>
          </m:den>
        </m:f>
        <m:r>
          <w:rPr>
            <w:rFonts w:ascii="Cambria Math" w:hAnsi="Cambria Math"/>
            <w:lang w:val="en-GB"/>
          </w:rPr>
          <m:t>+u</m:t>
        </m:r>
        <m:f>
          <m:fPr>
            <m:ctrlPr>
              <w:rPr>
                <w:rFonts w:ascii="Cambria Math" w:hAnsi="Cambria Math"/>
                <w:i/>
                <w:lang w:val="en-GB"/>
              </w:rPr>
            </m:ctrlPr>
          </m:fPr>
          <m:num>
            <m:r>
              <w:rPr>
                <w:rFonts w:ascii="Cambria Math" w:hAnsi="Cambria Math"/>
                <w:lang w:val="en-GB"/>
              </w:rPr>
              <m:t>∂u</m:t>
            </m:r>
          </m:num>
          <m:den>
            <m:r>
              <w:rPr>
                <w:rFonts w:ascii="Cambria Math" w:hAnsi="Cambria Math"/>
                <w:lang w:val="en-GB"/>
              </w:rPr>
              <m:t>∂r</m:t>
            </m:r>
          </m:den>
        </m:f>
        <m:r>
          <w:rPr>
            <w:rFonts w:ascii="Cambria Math" w:hAnsi="Cambria Math"/>
            <w:lang w:val="en-GB"/>
          </w:rPr>
          <m:t>+w</m:t>
        </m:r>
        <m:f>
          <m:fPr>
            <m:ctrlPr>
              <w:rPr>
                <w:rFonts w:ascii="Cambria Math" w:hAnsi="Cambria Math"/>
                <w:i/>
                <w:lang w:val="en-GB"/>
              </w:rPr>
            </m:ctrlPr>
          </m:fPr>
          <m:num>
            <m:r>
              <w:rPr>
                <w:rFonts w:ascii="Cambria Math" w:hAnsi="Cambria Math"/>
                <w:lang w:val="en-GB"/>
              </w:rPr>
              <m:t>∂u</m:t>
            </m:r>
          </m:num>
          <m:den>
            <m:r>
              <w:rPr>
                <w:rFonts w:ascii="Cambria Math" w:hAnsi="Cambria Math"/>
                <w:lang w:val="en-GB"/>
              </w:rPr>
              <m:t>∂z</m:t>
            </m:r>
          </m:den>
        </m:f>
        <m:r>
          <w:rPr>
            <w:rFonts w:ascii="Cambria Math" w:hAnsi="Cambria Math"/>
            <w:lang w:val="en-GB"/>
          </w:rPr>
          <m:t>=</m:t>
        </m:r>
        <m:d>
          <m:dPr>
            <m:ctrlPr>
              <w:rPr>
                <w:rFonts w:ascii="Cambria Math" w:hAnsi="Cambria Math"/>
                <w:i/>
                <w:lang w:val="en-GB"/>
              </w:rPr>
            </m:ctrlPr>
          </m:dPr>
          <m:e>
            <m:r>
              <w:rPr>
                <w:rFonts w:ascii="Cambria Math" w:hAnsi="Cambria Math"/>
                <w:lang w:val="en-GB"/>
              </w:rPr>
              <m:t>v+</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ρβ∁</m:t>
                </m:r>
              </m:den>
            </m:f>
          </m:e>
        </m:d>
        <m:f>
          <m:fPr>
            <m:ctrlPr>
              <w:rPr>
                <w:rFonts w:ascii="Cambria Math" w:hAnsi="Cambria Math"/>
                <w:i/>
                <w:lang w:val="en-GB"/>
              </w:rPr>
            </m:ctrlPr>
          </m:fPr>
          <m:num>
            <m:sSup>
              <m:sSupPr>
                <m:ctrlPr>
                  <w:rPr>
                    <w:rFonts w:ascii="Cambria Math" w:hAnsi="Cambria Math"/>
                    <w:i/>
                    <w:lang w:val="en-GB"/>
                  </w:rPr>
                </m:ctrlPr>
              </m:sSupPr>
              <m:e>
                <m:r>
                  <w:rPr>
                    <w:rFonts w:ascii="Cambria Math" w:hAnsi="Cambria Math"/>
                    <w:lang w:val="en-GB"/>
                  </w:rPr>
                  <m:t>∂</m:t>
                </m:r>
              </m:e>
              <m:sup>
                <m:r>
                  <w:rPr>
                    <w:rFonts w:ascii="Cambria Math" w:hAnsi="Cambria Math"/>
                    <w:lang w:val="en-GB"/>
                  </w:rPr>
                  <m:t>2</m:t>
                </m:r>
              </m:sup>
            </m:sSup>
            <m:acc>
              <m:accPr>
                <m:chr m:val="̅"/>
                <m:ctrlPr>
                  <w:rPr>
                    <w:rFonts w:ascii="Cambria Math" w:hAnsi="Cambria Math"/>
                    <w:i/>
                    <w:lang w:val="en-GB"/>
                  </w:rPr>
                </m:ctrlPr>
              </m:accPr>
              <m:e>
                <m:r>
                  <w:rPr>
                    <w:rFonts w:ascii="Cambria Math" w:hAnsi="Cambria Math"/>
                    <w:lang w:val="en-GB"/>
                  </w:rPr>
                  <m:t>u</m:t>
                </m:r>
              </m:e>
            </m:acc>
          </m:num>
          <m:den>
            <m:r>
              <w:rPr>
                <w:rFonts w:ascii="Cambria Math" w:hAnsi="Cambria Math"/>
                <w:lang w:val="en-GB"/>
              </w:rPr>
              <m:t>∂</m:t>
            </m:r>
            <m:sSup>
              <m:sSupPr>
                <m:ctrlPr>
                  <w:rPr>
                    <w:rFonts w:ascii="Cambria Math" w:hAnsi="Cambria Math"/>
                    <w:i/>
                    <w:lang w:val="en-GB"/>
                  </w:rPr>
                </m:ctrlPr>
              </m:sSupPr>
              <m:e>
                <m:acc>
                  <m:accPr>
                    <m:chr m:val="̅"/>
                    <m:ctrlPr>
                      <w:rPr>
                        <w:rFonts w:ascii="Cambria Math" w:hAnsi="Cambria Math"/>
                        <w:i/>
                        <w:lang w:val="en-GB"/>
                      </w:rPr>
                    </m:ctrlPr>
                  </m:accPr>
                  <m:e>
                    <m:r>
                      <w:rPr>
                        <w:rFonts w:ascii="Cambria Math" w:hAnsi="Cambria Math"/>
                        <w:lang w:val="en-GB"/>
                      </w:rPr>
                      <m:t>y</m:t>
                    </m:r>
                  </m:e>
                </m:acc>
              </m:e>
              <m:sup>
                <m:r>
                  <w:rPr>
                    <w:rFonts w:ascii="Cambria Math" w:hAnsi="Cambria Math"/>
                    <w:lang w:val="en-GB"/>
                  </w:rPr>
                  <m:t>2</m:t>
                </m:r>
              </m:sup>
            </m:sSup>
          </m:den>
        </m:f>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2ρβ</m:t>
            </m:r>
            <m:sSup>
              <m:sSupPr>
                <m:ctrlPr>
                  <w:rPr>
                    <w:rFonts w:ascii="Cambria Math" w:hAnsi="Cambria Math"/>
                    <w:i/>
                    <w:lang w:val="en-GB"/>
                  </w:rPr>
                </m:ctrlPr>
              </m:sSupPr>
              <m:e>
                <m:r>
                  <w:rPr>
                    <w:rFonts w:ascii="Cambria Math" w:hAnsi="Cambria Math"/>
                    <w:lang w:val="en-GB"/>
                  </w:rPr>
                  <m:t>C</m:t>
                </m:r>
              </m:e>
              <m:sup>
                <m:r>
                  <w:rPr>
                    <w:rFonts w:ascii="Cambria Math" w:hAnsi="Cambria Math"/>
                    <w:lang w:val="en-GB"/>
                  </w:rPr>
                  <m:t>3</m:t>
                </m:r>
              </m:sup>
            </m:sSup>
          </m:den>
        </m:f>
        <m:f>
          <m:fPr>
            <m:ctrlPr>
              <w:rPr>
                <w:rFonts w:ascii="Cambria Math" w:hAnsi="Cambria Math"/>
                <w:i/>
                <w:lang w:val="en-GB"/>
              </w:rPr>
            </m:ctrlPr>
          </m:fPr>
          <m:num>
            <m:sSup>
              <m:sSupPr>
                <m:ctrlPr>
                  <w:rPr>
                    <w:rFonts w:ascii="Cambria Math" w:hAnsi="Cambria Math"/>
                    <w:i/>
                    <w:lang w:val="en-GB"/>
                  </w:rPr>
                </m:ctrlPr>
              </m:sSupPr>
              <m:e>
                <m:r>
                  <w:rPr>
                    <w:rFonts w:ascii="Cambria Math" w:hAnsi="Cambria Math"/>
                    <w:lang w:val="en-GB"/>
                  </w:rPr>
                  <m:t>∂</m:t>
                </m:r>
              </m:e>
              <m:sup>
                <m:r>
                  <w:rPr>
                    <w:rFonts w:ascii="Cambria Math" w:hAnsi="Cambria Math"/>
                    <w:lang w:val="en-GB"/>
                  </w:rPr>
                  <m:t>2</m:t>
                </m:r>
              </m:sup>
            </m:sSup>
            <m:acc>
              <m:accPr>
                <m:chr m:val="̅"/>
                <m:ctrlPr>
                  <w:rPr>
                    <w:rFonts w:ascii="Cambria Math" w:hAnsi="Cambria Math"/>
                    <w:i/>
                    <w:lang w:val="en-GB"/>
                  </w:rPr>
                </m:ctrlPr>
              </m:accPr>
              <m:e>
                <m:r>
                  <w:rPr>
                    <w:rFonts w:ascii="Cambria Math" w:hAnsi="Cambria Math"/>
                    <w:lang w:val="en-GB"/>
                  </w:rPr>
                  <m:t>u</m:t>
                </m:r>
              </m:e>
            </m:acc>
          </m:num>
          <m:den>
            <m:r>
              <w:rPr>
                <w:rFonts w:ascii="Cambria Math" w:hAnsi="Cambria Math"/>
                <w:lang w:val="en-GB"/>
              </w:rPr>
              <m:t>∂</m:t>
            </m:r>
            <m:sSup>
              <m:sSupPr>
                <m:ctrlPr>
                  <w:rPr>
                    <w:rFonts w:ascii="Cambria Math" w:hAnsi="Cambria Math"/>
                    <w:i/>
                    <w:lang w:val="en-GB"/>
                  </w:rPr>
                </m:ctrlPr>
              </m:sSupPr>
              <m:e>
                <m:acc>
                  <m:accPr>
                    <m:chr m:val="̅"/>
                    <m:ctrlPr>
                      <w:rPr>
                        <w:rFonts w:ascii="Cambria Math" w:hAnsi="Cambria Math"/>
                        <w:i/>
                        <w:lang w:val="en-GB"/>
                      </w:rPr>
                    </m:ctrlPr>
                  </m:accPr>
                  <m:e>
                    <m:r>
                      <w:rPr>
                        <w:rFonts w:ascii="Cambria Math" w:hAnsi="Cambria Math"/>
                        <w:lang w:val="en-GB"/>
                      </w:rPr>
                      <m:t>y</m:t>
                    </m:r>
                  </m:e>
                </m:acc>
              </m:e>
              <m:sup>
                <m:r>
                  <w:rPr>
                    <w:rFonts w:ascii="Cambria Math" w:hAnsi="Cambria Math"/>
                    <w:lang w:val="en-GB"/>
                  </w:rPr>
                  <m:t>2</m:t>
                </m:r>
              </m:sup>
            </m:sSup>
          </m:den>
        </m:f>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acc>
                      <m:accPr>
                        <m:chr m:val="̅"/>
                        <m:ctrlPr>
                          <w:rPr>
                            <w:rFonts w:ascii="Cambria Math" w:hAnsi="Cambria Math"/>
                            <w:i/>
                            <w:lang w:val="en-GB"/>
                          </w:rPr>
                        </m:ctrlPr>
                      </m:accPr>
                      <m:e>
                        <m:r>
                          <w:rPr>
                            <w:rFonts w:ascii="Cambria Math" w:hAnsi="Cambria Math"/>
                            <w:lang w:val="en-GB"/>
                          </w:rPr>
                          <m:t>u</m:t>
                        </m:r>
                      </m:e>
                    </m:acc>
                  </m:num>
                  <m:den>
                    <m:r>
                      <w:rPr>
                        <w:rFonts w:ascii="Cambria Math" w:hAnsi="Cambria Math"/>
                        <w:lang w:val="en-GB"/>
                      </w:rPr>
                      <m:t>∂</m:t>
                    </m:r>
                    <m:acc>
                      <m:accPr>
                        <m:chr m:val="̅"/>
                        <m:ctrlPr>
                          <w:rPr>
                            <w:rFonts w:ascii="Cambria Math" w:hAnsi="Cambria Math"/>
                            <w:i/>
                            <w:lang w:val="en-GB"/>
                          </w:rPr>
                        </m:ctrlPr>
                      </m:accPr>
                      <m:e>
                        <m:r>
                          <w:rPr>
                            <w:rFonts w:ascii="Cambria Math" w:hAnsi="Cambria Math"/>
                            <w:lang w:val="en-GB"/>
                          </w:rPr>
                          <m:t>y</m:t>
                        </m:r>
                      </m:e>
                    </m:acc>
                  </m:den>
                </m:f>
              </m:e>
            </m:d>
          </m:e>
          <m:sup>
            <m:r>
              <w:rPr>
                <w:rFonts w:ascii="Cambria Math" w:hAnsi="Cambria Math"/>
                <w:lang w:val="en-GB"/>
              </w:rPr>
              <m:t>2</m:t>
            </m:r>
          </m:sup>
        </m:sSup>
        <m:r>
          <w:rPr>
            <w:rFonts w:ascii="Cambria Math" w:hAnsi="Cambria Math"/>
            <w:lang w:val="en-GB"/>
          </w:rPr>
          <m:t>-</m:t>
        </m:r>
        <m:f>
          <m:fPr>
            <m:ctrlPr>
              <w:rPr>
                <w:rFonts w:ascii="Cambria Math" w:hAnsi="Cambria Math"/>
                <w:i/>
                <w:lang w:val="en-GB"/>
              </w:rPr>
            </m:ctrlPr>
          </m:fPr>
          <m:num>
            <m:r>
              <w:rPr>
                <w:rFonts w:ascii="Cambria Math" w:hAnsi="Cambria Math"/>
                <w:lang w:val="en-GB"/>
              </w:rPr>
              <m:t>σ</m:t>
            </m:r>
            <m:sSubSup>
              <m:sSubSupPr>
                <m:ctrlPr>
                  <w:rPr>
                    <w:rFonts w:ascii="Cambria Math" w:hAnsi="Cambria Math"/>
                    <w:i/>
                    <w:lang w:val="en-GB"/>
                  </w:rPr>
                </m:ctrlPr>
              </m:sSubSupPr>
              <m:e>
                <m:r>
                  <w:rPr>
                    <w:rFonts w:ascii="Cambria Math" w:hAnsi="Cambria Math"/>
                    <w:lang w:val="en-GB"/>
                  </w:rPr>
                  <m:t>B</m:t>
                </m:r>
              </m:e>
              <m:sub>
                <m:r>
                  <w:rPr>
                    <w:rFonts w:ascii="Cambria Math" w:hAnsi="Cambria Math"/>
                    <w:lang w:val="en-GB"/>
                  </w:rPr>
                  <m:t>0</m:t>
                </m:r>
              </m:sub>
              <m:sup>
                <m:r>
                  <w:rPr>
                    <w:rFonts w:ascii="Cambria Math" w:hAnsi="Cambria Math"/>
                    <w:lang w:val="en-GB"/>
                  </w:rPr>
                  <m:t>2</m:t>
                </m:r>
              </m:sup>
            </m:sSubSup>
            <m:d>
              <m:dPr>
                <m:ctrlPr>
                  <w:rPr>
                    <w:rFonts w:ascii="Cambria Math" w:hAnsi="Cambria Math"/>
                    <w:i/>
                    <w:lang w:val="en-GB"/>
                  </w:rPr>
                </m:ctrlPr>
              </m:dPr>
              <m:e>
                <m:r>
                  <w:rPr>
                    <w:rFonts w:ascii="Cambria Math" w:hAnsi="Cambria Math"/>
                    <w:lang w:val="en-GB"/>
                  </w:rPr>
                  <m:t>t</m:t>
                </m:r>
              </m:e>
            </m:d>
            <m:r>
              <w:rPr>
                <w:rFonts w:ascii="Cambria Math" w:hAnsi="Cambria Math"/>
                <w:lang w:val="en-GB"/>
              </w:rPr>
              <m:t>u</m:t>
            </m:r>
          </m:num>
          <m:den>
            <m:r>
              <w:rPr>
                <w:rFonts w:ascii="Cambria Math" w:hAnsi="Cambria Math"/>
                <w:lang w:val="en-GB"/>
              </w:rPr>
              <m:t>ρ</m:t>
            </m:r>
          </m:den>
        </m:f>
        <m:r>
          <w:rPr>
            <w:rFonts w:ascii="Cambria Math" w:hAnsi="Cambria Math"/>
            <w:lang w:val="en-GB"/>
          </w:rPr>
          <m:t>-</m:t>
        </m:r>
        <m:f>
          <m:fPr>
            <m:ctrlPr>
              <w:rPr>
                <w:rFonts w:ascii="Cambria Math" w:hAnsi="Cambria Math"/>
                <w:i/>
                <w:lang w:val="en-GB"/>
              </w:rPr>
            </m:ctrlPr>
          </m:fPr>
          <m:num>
            <m:r>
              <w:rPr>
                <w:rFonts w:ascii="Cambria Math" w:hAnsi="Cambria Math"/>
                <w:lang w:val="en-GB"/>
              </w:rPr>
              <m:t>v</m:t>
            </m:r>
          </m:num>
          <m:den>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p</m:t>
                </m:r>
              </m:sub>
            </m:sSub>
          </m:den>
        </m:f>
        <m:r>
          <w:rPr>
            <w:rFonts w:ascii="Cambria Math" w:hAnsi="Cambria Math"/>
            <w:lang w:val="en-GB"/>
          </w:rPr>
          <m:t>u</m:t>
        </m:r>
      </m:oMath>
      <w:r>
        <w:rPr>
          <w:lang w:val="en-GB"/>
        </w:rPr>
        <w:t xml:space="preserve">          (</w:t>
      </w:r>
      <w:r w:rsidR="00964C43">
        <w:rPr>
          <w:lang w:val="en-GB"/>
        </w:rPr>
        <w:t>2</w:t>
      </w:r>
      <w:r>
        <w:rPr>
          <w:lang w:val="en-GB"/>
        </w:rPr>
        <w:t>)</w:t>
      </w:r>
    </w:p>
    <w:p w14:paraId="1F1CF47A" w14:textId="56E16C10" w:rsidR="005D57C0" w:rsidRDefault="00844F6E" w:rsidP="005D57C0">
      <w:pPr>
        <w:tabs>
          <w:tab w:val="center" w:pos="5392"/>
        </w:tabs>
        <w:jc w:val="right"/>
        <w:rPr>
          <w:lang w:val="en-GB"/>
        </w:rPr>
      </w:pPr>
      <m:oMath>
        <m:f>
          <m:fPr>
            <m:ctrlPr>
              <w:rPr>
                <w:rFonts w:ascii="Cambria Math" w:hAnsi="Cambria Math"/>
                <w:i/>
                <w:lang w:val="en-GB"/>
              </w:rPr>
            </m:ctrlPr>
          </m:fPr>
          <m:num>
            <m:r>
              <w:rPr>
                <w:rFonts w:ascii="Cambria Math" w:hAnsi="Cambria Math"/>
                <w:lang w:val="en-GB"/>
              </w:rPr>
              <m:t>∂T</m:t>
            </m:r>
          </m:num>
          <m:den>
            <m:r>
              <w:rPr>
                <w:rFonts w:ascii="Cambria Math" w:hAnsi="Cambria Math"/>
                <w:lang w:val="en-GB"/>
              </w:rPr>
              <m:t>∂t</m:t>
            </m:r>
          </m:den>
        </m:f>
        <m:r>
          <w:rPr>
            <w:rFonts w:ascii="Cambria Math" w:hAnsi="Cambria Math"/>
            <w:lang w:val="en-GB"/>
          </w:rPr>
          <m:t>+</m:t>
        </m:r>
        <m:r>
          <w:rPr>
            <w:rFonts w:ascii="Cambria Math" w:hAnsi="Cambria Math"/>
            <w:lang w:val="en-GB"/>
          </w:rPr>
          <m:t>u</m:t>
        </m:r>
        <m:f>
          <m:fPr>
            <m:ctrlPr>
              <w:rPr>
                <w:rFonts w:ascii="Cambria Math" w:hAnsi="Cambria Math"/>
                <w:i/>
                <w:lang w:val="en-GB"/>
              </w:rPr>
            </m:ctrlPr>
          </m:fPr>
          <m:num>
            <m:r>
              <w:rPr>
                <w:rFonts w:ascii="Cambria Math" w:hAnsi="Cambria Math"/>
                <w:lang w:val="en-GB"/>
              </w:rPr>
              <m:t>∂T</m:t>
            </m:r>
          </m:num>
          <m:den>
            <m:r>
              <w:rPr>
                <w:rFonts w:ascii="Cambria Math" w:hAnsi="Cambria Math"/>
                <w:lang w:val="en-GB"/>
              </w:rPr>
              <m:t>∂r</m:t>
            </m:r>
          </m:den>
        </m:f>
        <m:r>
          <w:rPr>
            <w:rFonts w:ascii="Cambria Math" w:hAnsi="Cambria Math"/>
            <w:lang w:val="en-GB"/>
          </w:rPr>
          <m:t>+</m:t>
        </m:r>
        <m:r>
          <w:rPr>
            <w:rFonts w:ascii="Cambria Math" w:hAnsi="Cambria Math"/>
            <w:lang w:val="en-GB"/>
          </w:rPr>
          <m:t>w</m:t>
        </m:r>
        <m:f>
          <m:fPr>
            <m:ctrlPr>
              <w:rPr>
                <w:rFonts w:ascii="Cambria Math" w:hAnsi="Cambria Math"/>
                <w:i/>
                <w:lang w:val="en-GB"/>
              </w:rPr>
            </m:ctrlPr>
          </m:fPr>
          <m:num>
            <m:r>
              <w:rPr>
                <w:rFonts w:ascii="Cambria Math" w:hAnsi="Cambria Math"/>
                <w:lang w:val="en-GB"/>
              </w:rPr>
              <m:t>∂T</m:t>
            </m:r>
          </m:num>
          <m:den>
            <m:r>
              <w:rPr>
                <w:rFonts w:ascii="Cambria Math" w:hAnsi="Cambria Math"/>
                <w:lang w:val="en-GB"/>
              </w:rPr>
              <m:t>∂z</m:t>
            </m:r>
          </m:den>
        </m:f>
        <m:r>
          <w:rPr>
            <w:rFonts w:ascii="Cambria Math" w:hAnsi="Cambria Math"/>
            <w:lang w:val="en-GB"/>
          </w:rPr>
          <m:t>=</m:t>
        </m:r>
        <m:f>
          <m:fPr>
            <m:ctrlPr>
              <w:rPr>
                <w:rFonts w:ascii="Cambria Math" w:hAnsi="Cambria Math"/>
                <w:i/>
                <w:lang w:val="en-GB"/>
              </w:rPr>
            </m:ctrlPr>
          </m:fPr>
          <m:num>
            <m:r>
              <w:rPr>
                <w:rFonts w:ascii="Cambria Math" w:hAnsi="Cambria Math"/>
                <w:lang w:val="en-GB"/>
              </w:rPr>
              <m:t>∂</m:t>
            </m:r>
          </m:num>
          <m:den>
            <m:r>
              <w:rPr>
                <w:rFonts w:ascii="Cambria Math" w:hAnsi="Cambria Math"/>
                <w:lang w:val="en-GB"/>
              </w:rPr>
              <m:t>∂z</m:t>
            </m:r>
          </m:den>
        </m:f>
        <m:d>
          <m:dPr>
            <m:begChr m:val="⌊"/>
            <m:endChr m:val="⌋"/>
            <m:ctrlPr>
              <w:rPr>
                <w:rFonts w:ascii="Cambria Math" w:hAnsi="Cambria Math"/>
                <w:i/>
                <w:lang w:val="en-GB"/>
              </w:rPr>
            </m:ctrlPr>
          </m:dPr>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m</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16</m:t>
                    </m:r>
                    <m:sSup>
                      <m:sSupPr>
                        <m:ctrlPr>
                          <w:rPr>
                            <w:rFonts w:ascii="Cambria Math" w:hAnsi="Cambria Math"/>
                            <w:i/>
                            <w:lang w:val="en-GB"/>
                          </w:rPr>
                        </m:ctrlPr>
                      </m:sSupPr>
                      <m:e>
                        <m:r>
                          <w:rPr>
                            <w:rFonts w:ascii="Cambria Math" w:hAnsi="Cambria Math"/>
                            <w:lang w:val="en-GB"/>
                          </w:rPr>
                          <m:t>σ</m:t>
                        </m:r>
                      </m:e>
                      <m:sup>
                        <m:r>
                          <w:rPr>
                            <w:rFonts w:ascii="Cambria Math" w:hAnsi="Cambria Math"/>
                            <w:lang w:val="en-GB"/>
                          </w:rPr>
                          <m:t>*</m:t>
                        </m:r>
                      </m:sup>
                    </m:sSup>
                    <m:sSubSup>
                      <m:sSubSupPr>
                        <m:ctrlPr>
                          <w:rPr>
                            <w:rFonts w:ascii="Cambria Math" w:hAnsi="Cambria Math"/>
                            <w:i/>
                            <w:lang w:val="en-GB"/>
                          </w:rPr>
                        </m:ctrlPr>
                      </m:sSubSupPr>
                      <m:e>
                        <m:r>
                          <w:rPr>
                            <w:rFonts w:ascii="Cambria Math" w:hAnsi="Cambria Math"/>
                            <w:lang w:val="en-GB"/>
                          </w:rPr>
                          <m:t>T</m:t>
                        </m:r>
                      </m:e>
                      <m:sub>
                        <m:r>
                          <w:rPr>
                            <w:rFonts w:ascii="Cambria Math" w:hAnsi="Cambria Math"/>
                            <w:lang w:val="en-GB"/>
                          </w:rPr>
                          <m:t>∞</m:t>
                        </m:r>
                      </m:sub>
                      <m:sup>
                        <m:r>
                          <w:rPr>
                            <w:rFonts w:ascii="Cambria Math" w:hAnsi="Cambria Math"/>
                            <w:lang w:val="en-GB"/>
                          </w:rPr>
                          <m:t>3</m:t>
                        </m:r>
                      </m:sup>
                    </m:sSubSup>
                  </m:num>
                  <m:den>
                    <m:r>
                      <w:rPr>
                        <w:rFonts w:ascii="Cambria Math" w:hAnsi="Cambria Math"/>
                        <w:lang w:val="en-GB"/>
                      </w:rPr>
                      <m:t>3</m:t>
                    </m:r>
                    <m:r>
                      <w:rPr>
                        <w:rFonts w:ascii="Cambria Math" w:hAnsi="Cambria Math"/>
                        <w:lang w:val="en-GB"/>
                      </w:rPr>
                      <m:t>k</m:t>
                    </m:r>
                    <m:sSub>
                      <m:sSubPr>
                        <m:ctrlPr>
                          <w:rPr>
                            <w:rFonts w:ascii="Cambria Math" w:hAnsi="Cambria Math"/>
                            <w:i/>
                            <w:lang w:val="en-GB"/>
                          </w:rPr>
                        </m:ctrlPr>
                      </m:sSubPr>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ρ</m:t>
                                </m:r>
                                <m:r>
                                  <w:rPr>
                                    <w:rFonts w:ascii="Cambria Math" w:hAnsi="Cambria Math"/>
                                    <w:lang w:val="en-GB"/>
                                  </w:rPr>
                                  <m:t>∁</m:t>
                                </m:r>
                              </m:e>
                              <m:sub>
                                <m:r>
                                  <w:rPr>
                                    <w:rFonts w:ascii="Cambria Math" w:hAnsi="Cambria Math"/>
                                    <w:lang w:val="en-GB"/>
                                  </w:rPr>
                                  <m:t>p</m:t>
                                </m:r>
                              </m:sub>
                            </m:sSub>
                          </m:e>
                        </m:d>
                      </m:e>
                      <m:sub>
                        <m:r>
                          <w:rPr>
                            <w:rFonts w:ascii="Cambria Math" w:hAnsi="Cambria Math"/>
                            <w:lang w:val="en-GB"/>
                          </w:rPr>
                          <m:t>f</m:t>
                        </m:r>
                      </m:sub>
                    </m:sSub>
                  </m:den>
                </m:f>
              </m:e>
            </m:d>
            <m:f>
              <m:fPr>
                <m:ctrlPr>
                  <w:rPr>
                    <w:rFonts w:ascii="Cambria Math" w:hAnsi="Cambria Math"/>
                    <w:i/>
                    <w:lang w:val="en-GB"/>
                  </w:rPr>
                </m:ctrlPr>
              </m:fPr>
              <m:num>
                <m:r>
                  <w:rPr>
                    <w:rFonts w:ascii="Cambria Math" w:hAnsi="Cambria Math"/>
                    <w:lang w:val="en-GB"/>
                  </w:rPr>
                  <m:t>∂T</m:t>
                </m:r>
              </m:num>
              <m:den>
                <m:r>
                  <w:rPr>
                    <w:rFonts w:ascii="Cambria Math" w:hAnsi="Cambria Math"/>
                    <w:lang w:val="en-GB"/>
                  </w:rPr>
                  <m:t>∂z</m:t>
                </m:r>
              </m:den>
            </m:f>
          </m:e>
        </m:d>
        <m:r>
          <w:rPr>
            <w:rFonts w:ascii="Cambria Math" w:hAnsi="Cambria Math"/>
            <w:lang w:val="en-GB"/>
          </w:rPr>
          <m:t>+</m:t>
        </m:r>
        <m:r>
          <w:rPr>
            <w:rFonts w:ascii="Cambria Math" w:hAnsi="Cambria Math"/>
            <w:lang w:val="en-GB"/>
          </w:rPr>
          <m:t>τ</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B</m:t>
                </m:r>
              </m:sub>
            </m:sSub>
            <m:f>
              <m:fPr>
                <m:ctrlPr>
                  <w:rPr>
                    <w:rFonts w:ascii="Cambria Math" w:hAnsi="Cambria Math"/>
                    <w:i/>
                    <w:lang w:val="en-GB"/>
                  </w:rPr>
                </m:ctrlPr>
              </m:fPr>
              <m:num>
                <m:r>
                  <w:rPr>
                    <w:rFonts w:ascii="Cambria Math" w:hAnsi="Cambria Math"/>
                    <w:lang w:val="en-GB"/>
                  </w:rPr>
                  <m:t>∂C</m:t>
                </m:r>
              </m:num>
              <m:den>
                <m:r>
                  <w:rPr>
                    <w:rFonts w:ascii="Cambria Math" w:hAnsi="Cambria Math"/>
                    <w:lang w:val="en-GB"/>
                  </w:rPr>
                  <m:t>∂z</m:t>
                </m:r>
              </m:den>
            </m:f>
            <m:f>
              <m:fPr>
                <m:ctrlPr>
                  <w:rPr>
                    <w:rFonts w:ascii="Cambria Math" w:hAnsi="Cambria Math"/>
                    <w:i/>
                    <w:lang w:val="en-GB"/>
                  </w:rPr>
                </m:ctrlPr>
              </m:fPr>
              <m:num>
                <m:r>
                  <w:rPr>
                    <w:rFonts w:ascii="Cambria Math" w:hAnsi="Cambria Math"/>
                    <w:lang w:val="en-GB"/>
                  </w:rPr>
                  <m:t>∂T</m:t>
                </m:r>
              </m:num>
              <m:den>
                <m:r>
                  <w:rPr>
                    <w:rFonts w:ascii="Cambria Math" w:hAnsi="Cambria Math"/>
                    <w:lang w:val="en-GB"/>
                  </w:rPr>
                  <m:t>∂z</m:t>
                </m:r>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T</m:t>
                    </m:r>
                  </m:sub>
                </m:sSub>
              </m:num>
              <m:den>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t>
                    </m:r>
                  </m:sub>
                </m:sSub>
              </m:den>
            </m:f>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∂T</m:t>
                        </m:r>
                      </m:num>
                      <m:den>
                        <m:r>
                          <w:rPr>
                            <w:rFonts w:ascii="Cambria Math" w:hAnsi="Cambria Math"/>
                            <w:lang w:val="en-GB"/>
                          </w:rPr>
                          <m:t>∂z</m:t>
                        </m:r>
                      </m:den>
                    </m:f>
                  </m:e>
                </m:d>
              </m:e>
              <m:sup>
                <m:r>
                  <w:rPr>
                    <w:rFonts w:ascii="Cambria Math" w:hAnsi="Cambria Math"/>
                    <w:lang w:val="en-GB"/>
                  </w:rPr>
                  <m:t>2</m:t>
                </m:r>
              </m:sup>
            </m:sSup>
          </m:e>
        </m:d>
        <m:r>
          <w:rPr>
            <w:rFonts w:ascii="Cambria Math" w:hAnsi="Cambria Math"/>
            <w:lang w:val="en-GB"/>
          </w:rPr>
          <m:t>+</m:t>
        </m:r>
        <m:f>
          <m:fPr>
            <m:ctrlPr>
              <w:rPr>
                <w:rFonts w:ascii="Cambria Math" w:hAnsi="Cambria Math"/>
                <w:i/>
                <w:lang w:val="en-GB"/>
              </w:rPr>
            </m:ctrlPr>
          </m:fPr>
          <m:num>
            <m:r>
              <w:rPr>
                <w:rFonts w:ascii="Cambria Math" w:hAnsi="Cambria Math"/>
                <w:lang w:val="en-GB"/>
              </w:rPr>
              <m:t>υ</m:t>
            </m:r>
          </m:num>
          <m:den>
            <w:bookmarkStart w:id="0" w:name="_Hlk222735103"/>
            <m:sSub>
              <m:sSubPr>
                <m:ctrlPr>
                  <w:rPr>
                    <w:rFonts w:ascii="Cambria Math" w:hAnsi="Cambria Math"/>
                    <w:i/>
                    <w:lang w:val="en-GB"/>
                  </w:rPr>
                </m:ctrlPr>
              </m:sSubPr>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ρ</m:t>
                        </m:r>
                        <m:r>
                          <w:rPr>
                            <w:rFonts w:ascii="Cambria Math" w:hAnsi="Cambria Math"/>
                            <w:lang w:val="en-GB"/>
                          </w:rPr>
                          <m:t>∁</m:t>
                        </m:r>
                      </m:e>
                      <m:sub>
                        <m:r>
                          <w:rPr>
                            <w:rFonts w:ascii="Cambria Math" w:hAnsi="Cambria Math"/>
                            <w:lang w:val="en-GB"/>
                          </w:rPr>
                          <m:t>p</m:t>
                        </m:r>
                      </m:sub>
                    </m:sSub>
                  </m:e>
                </m:d>
              </m:e>
              <m:sub>
                <m:r>
                  <w:rPr>
                    <w:rFonts w:ascii="Cambria Math" w:hAnsi="Cambria Math"/>
                    <w:lang w:val="en-GB"/>
                  </w:rPr>
                  <m:t>f</m:t>
                </m:r>
              </m:sub>
            </m:sSub>
            <w:bookmarkEnd w:id="0"/>
          </m:den>
        </m:f>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∂u</m:t>
                    </m:r>
                  </m:num>
                  <m:den>
                    <m:r>
                      <w:rPr>
                        <w:rFonts w:ascii="Cambria Math" w:hAnsi="Cambria Math"/>
                        <w:lang w:val="en-GB"/>
                      </w:rPr>
                      <m:t>∂z</m:t>
                    </m:r>
                  </m:den>
                </m:f>
              </m:e>
            </m:d>
          </m:e>
          <m:sup>
            <m:r>
              <w:rPr>
                <w:rFonts w:ascii="Cambria Math" w:hAnsi="Cambria Math"/>
                <w:lang w:val="en-GB"/>
              </w:rPr>
              <m:t>2</m:t>
            </m:r>
          </m:sup>
        </m:sSup>
      </m:oMath>
      <w:r w:rsidR="005D57C0">
        <w:rPr>
          <w:lang w:val="en-GB"/>
        </w:rPr>
        <w:t xml:space="preserve">      (</w:t>
      </w:r>
      <w:r w:rsidR="00C55395">
        <w:rPr>
          <w:lang w:val="en-GB"/>
        </w:rPr>
        <w:t>3</w:t>
      </w:r>
      <w:r w:rsidR="005D57C0">
        <w:rPr>
          <w:lang w:val="en-GB"/>
        </w:rPr>
        <w:t>)</w:t>
      </w:r>
    </w:p>
    <w:bookmarkStart w:id="1" w:name="_Hlk222812449"/>
    <w:p w14:paraId="34DB9ED3" w14:textId="68B9720A" w:rsidR="005D57C0" w:rsidRDefault="00844F6E" w:rsidP="005D57C0">
      <w:pPr>
        <w:tabs>
          <w:tab w:val="center" w:pos="5392"/>
        </w:tabs>
        <w:jc w:val="right"/>
        <w:rPr>
          <w:lang w:val="en-GB"/>
        </w:rPr>
      </w:pPr>
      <m:oMath>
        <m:f>
          <m:fPr>
            <m:ctrlPr>
              <w:rPr>
                <w:rFonts w:ascii="Cambria Math" w:hAnsi="Cambria Math"/>
                <w:i/>
                <w:lang w:val="en-GB"/>
              </w:rPr>
            </m:ctrlPr>
          </m:fPr>
          <m:num>
            <m:r>
              <w:rPr>
                <w:rFonts w:ascii="Cambria Math" w:hAnsi="Cambria Math"/>
                <w:lang w:val="en-GB"/>
              </w:rPr>
              <m:t>∂C</m:t>
            </m:r>
          </m:num>
          <m:den>
            <m:r>
              <w:rPr>
                <w:rFonts w:ascii="Cambria Math" w:hAnsi="Cambria Math"/>
                <w:lang w:val="en-GB"/>
              </w:rPr>
              <m:t>∂t</m:t>
            </m:r>
          </m:den>
        </m:f>
        <w:bookmarkEnd w:id="1"/>
        <m:r>
          <w:rPr>
            <w:rFonts w:ascii="Cambria Math" w:hAnsi="Cambria Math"/>
            <w:lang w:val="en-GB"/>
          </w:rPr>
          <m:t>+</m:t>
        </m:r>
        <m:r>
          <w:rPr>
            <w:rFonts w:ascii="Cambria Math" w:hAnsi="Cambria Math"/>
            <w:lang w:val="en-GB"/>
          </w:rPr>
          <m:t>u</m:t>
        </m:r>
        <m:f>
          <m:fPr>
            <m:ctrlPr>
              <w:rPr>
                <w:rFonts w:ascii="Cambria Math" w:hAnsi="Cambria Math"/>
                <w:i/>
                <w:lang w:val="en-GB"/>
              </w:rPr>
            </m:ctrlPr>
          </m:fPr>
          <m:num>
            <m:r>
              <w:rPr>
                <w:rFonts w:ascii="Cambria Math" w:hAnsi="Cambria Math"/>
                <w:lang w:val="en-GB"/>
              </w:rPr>
              <m:t>∂C</m:t>
            </m:r>
          </m:num>
          <m:den>
            <m:r>
              <w:rPr>
                <w:rFonts w:ascii="Cambria Math" w:hAnsi="Cambria Math"/>
                <w:lang w:val="en-GB"/>
              </w:rPr>
              <m:t>∂</m:t>
            </m:r>
            <m:r>
              <w:rPr>
                <w:rFonts w:ascii="Cambria Math" w:hAnsi="Cambria Math"/>
                <w:lang w:val="en-GB"/>
              </w:rPr>
              <m:t>r</m:t>
            </m:r>
          </m:den>
        </m:f>
        <m:r>
          <w:rPr>
            <w:rFonts w:ascii="Cambria Math" w:hAnsi="Cambria Math"/>
            <w:lang w:val="en-GB"/>
          </w:rPr>
          <m:t>+</m:t>
        </m:r>
        <m:r>
          <w:rPr>
            <w:rFonts w:ascii="Cambria Math" w:hAnsi="Cambria Math"/>
            <w:lang w:val="en-GB"/>
          </w:rPr>
          <m:t>w</m:t>
        </m:r>
        <m:f>
          <m:fPr>
            <m:ctrlPr>
              <w:rPr>
                <w:rFonts w:ascii="Cambria Math" w:hAnsi="Cambria Math"/>
                <w:i/>
                <w:lang w:val="en-GB"/>
              </w:rPr>
            </m:ctrlPr>
          </m:fPr>
          <m:num>
            <m:r>
              <w:rPr>
                <w:rFonts w:ascii="Cambria Math" w:hAnsi="Cambria Math"/>
                <w:lang w:val="en-GB"/>
              </w:rPr>
              <m:t>∂C</m:t>
            </m:r>
          </m:num>
          <m:den>
            <m:r>
              <w:rPr>
                <w:rFonts w:ascii="Cambria Math" w:hAnsi="Cambria Math"/>
                <w:lang w:val="en-GB"/>
              </w:rPr>
              <m:t>∂z</m:t>
            </m:r>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B</m:t>
            </m:r>
          </m:sub>
        </m:sSub>
        <m:f>
          <m:fPr>
            <m:ctrlPr>
              <w:rPr>
                <w:rFonts w:ascii="Cambria Math" w:hAnsi="Cambria Math"/>
                <w:i/>
                <w:lang w:val="en-GB"/>
              </w:rPr>
            </m:ctrlPr>
          </m:fPr>
          <m:num>
            <m:sSup>
              <m:sSupPr>
                <m:ctrlPr>
                  <w:rPr>
                    <w:rFonts w:ascii="Cambria Math" w:hAnsi="Cambria Math"/>
                    <w:i/>
                    <w:lang w:val="en-GB"/>
                  </w:rPr>
                </m:ctrlPr>
              </m:sSupPr>
              <m:e>
                <m:r>
                  <w:rPr>
                    <w:rFonts w:ascii="Cambria Math" w:hAnsi="Cambria Math"/>
                    <w:lang w:val="en-GB"/>
                  </w:rPr>
                  <m:t>∂</m:t>
                </m:r>
              </m:e>
              <m:sup>
                <m:r>
                  <w:rPr>
                    <w:rFonts w:ascii="Cambria Math" w:hAnsi="Cambria Math"/>
                    <w:lang w:val="en-GB"/>
                  </w:rPr>
                  <m:t>2</m:t>
                </m:r>
              </m:sup>
            </m:sSup>
            <m:r>
              <w:rPr>
                <w:rFonts w:ascii="Cambria Math" w:hAnsi="Cambria Math"/>
                <w:lang w:val="en-GB"/>
              </w:rPr>
              <m:t>C</m:t>
            </m:r>
          </m:num>
          <m:den>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2</m:t>
                </m:r>
              </m:sup>
            </m:sSup>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T</m:t>
                </m:r>
              </m:sub>
            </m:sSub>
          </m:num>
          <m:den>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t>
                </m:r>
              </m:sub>
            </m:sSub>
          </m:den>
        </m:f>
        <m:f>
          <m:fPr>
            <m:ctrlPr>
              <w:rPr>
                <w:rFonts w:ascii="Cambria Math" w:hAnsi="Cambria Math"/>
                <w:i/>
                <w:lang w:val="en-GB"/>
              </w:rPr>
            </m:ctrlPr>
          </m:fPr>
          <m:num>
            <m:sSup>
              <m:sSupPr>
                <m:ctrlPr>
                  <w:rPr>
                    <w:rFonts w:ascii="Cambria Math" w:hAnsi="Cambria Math"/>
                    <w:i/>
                    <w:lang w:val="en-GB"/>
                  </w:rPr>
                </m:ctrlPr>
              </m:sSupPr>
              <m:e>
                <m:r>
                  <w:rPr>
                    <w:rFonts w:ascii="Cambria Math" w:hAnsi="Cambria Math"/>
                    <w:lang w:val="en-GB"/>
                  </w:rPr>
                  <m:t>∂</m:t>
                </m:r>
              </m:e>
              <m:sup>
                <m:r>
                  <w:rPr>
                    <w:rFonts w:ascii="Cambria Math" w:hAnsi="Cambria Math"/>
                    <w:lang w:val="en-GB"/>
                  </w:rPr>
                  <m:t>2</m:t>
                </m:r>
              </m:sup>
            </m:sSup>
            <m:r>
              <w:rPr>
                <w:rFonts w:ascii="Cambria Math" w:hAnsi="Cambria Math"/>
                <w:lang w:val="en-GB"/>
              </w:rPr>
              <m:t>T</m:t>
            </m:r>
          </m:num>
          <m:den>
            <m:r>
              <w:rPr>
                <w:rFonts w:ascii="Cambria Math" w:hAnsi="Cambria Math"/>
                <w:lang w:val="en-GB"/>
              </w:rPr>
              <m:t>∂</m:t>
            </m:r>
            <m:sSup>
              <m:sSupPr>
                <m:ctrlPr>
                  <w:rPr>
                    <w:rFonts w:ascii="Cambria Math" w:hAnsi="Cambria Math"/>
                    <w:i/>
                    <w:lang w:val="en-GB"/>
                  </w:rPr>
                </m:ctrlPr>
              </m:sSupPr>
              <m:e>
                <m:r>
                  <w:rPr>
                    <w:rFonts w:ascii="Cambria Math" w:hAnsi="Cambria Math"/>
                    <w:lang w:val="en-GB"/>
                  </w:rPr>
                  <m:t>z</m:t>
                </m:r>
              </m:e>
              <m:sup>
                <m:r>
                  <w:rPr>
                    <w:rFonts w:ascii="Cambria Math" w:hAnsi="Cambria Math"/>
                    <w:lang w:val="en-GB"/>
                  </w:rPr>
                  <m:t>2</m:t>
                </m:r>
              </m:sup>
            </m:sSup>
          </m:den>
        </m:f>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k</m:t>
            </m:r>
          </m:e>
          <m:sub>
            <m:r>
              <w:rPr>
                <w:rFonts w:ascii="Cambria Math" w:hAnsi="Cambria Math"/>
                <w:lang w:val="en-GB"/>
              </w:rPr>
              <m:t>r</m:t>
            </m:r>
          </m:sub>
          <m:sup>
            <m:r>
              <w:rPr>
                <w:rFonts w:ascii="Cambria Math" w:hAnsi="Cambria Math"/>
                <w:lang w:val="en-GB"/>
              </w:rPr>
              <m:t>2</m:t>
            </m:r>
          </m:sup>
        </m:sSubSup>
        <m:d>
          <m:dPr>
            <m:ctrlPr>
              <w:rPr>
                <w:rFonts w:ascii="Cambria Math" w:hAnsi="Cambria Math"/>
                <w:i/>
                <w:lang w:val="en-GB"/>
              </w:rPr>
            </m:ctrlPr>
          </m:dPr>
          <m:e>
            <m:r>
              <w:rPr>
                <w:rFonts w:ascii="Cambria Math" w:hAnsi="Cambria Math"/>
                <w:lang w:val="en-GB"/>
              </w:rPr>
              <m:t>C</m:t>
            </m:r>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m:t>
                </m:r>
              </m:sub>
            </m:sSub>
          </m:e>
        </m:d>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T</m:t>
                    </m:r>
                  </m:num>
                  <m:den>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t>
                        </m:r>
                      </m:sub>
                    </m:sSub>
                  </m:den>
                </m:f>
              </m:e>
            </m:d>
          </m:e>
          <m:sup>
            <m:r>
              <w:rPr>
                <w:rFonts w:ascii="Cambria Math" w:hAnsi="Cambria Math"/>
                <w:lang w:val="en-GB"/>
              </w:rPr>
              <m:t>m</m:t>
            </m:r>
          </m:sup>
        </m:sSup>
        <m:r>
          <w:rPr>
            <w:rFonts w:ascii="Cambria Math" w:hAnsi="Cambria Math"/>
            <w:lang w:val="en-GB"/>
          </w:rPr>
          <m:t>exp</m:t>
        </m:r>
        <m:d>
          <m:dPr>
            <m:ctrlPr>
              <w:rPr>
                <w:rFonts w:ascii="Cambria Math" w:hAnsi="Cambria Math"/>
                <w:i/>
                <w:lang w:val="en-GB"/>
              </w:rPr>
            </m:ctrlPr>
          </m:dPr>
          <m:e>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a</m:t>
                    </m:r>
                  </m:sub>
                </m:sSub>
              </m:num>
              <m:den>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r>
                  <w:rPr>
                    <w:rFonts w:ascii="Cambria Math" w:hAnsi="Cambria Math"/>
                    <w:lang w:val="en-GB"/>
                  </w:rPr>
                  <m:t>T</m:t>
                </m:r>
              </m:den>
            </m:f>
          </m:e>
        </m:d>
      </m:oMath>
      <w:r w:rsidR="005D57C0">
        <w:rPr>
          <w:lang w:val="en-GB"/>
        </w:rPr>
        <w:t xml:space="preserve">                    (</w:t>
      </w:r>
      <w:r w:rsidR="00F709E7">
        <w:rPr>
          <w:lang w:val="en-GB"/>
        </w:rPr>
        <w:t>4</w:t>
      </w:r>
      <w:r w:rsidR="005D57C0">
        <w:rPr>
          <w:lang w:val="en-GB"/>
        </w:rPr>
        <w:t>)</w:t>
      </w:r>
    </w:p>
    <w:p w14:paraId="6868C876" w14:textId="77777777" w:rsidR="005D57C0" w:rsidRPr="00395CE6" w:rsidRDefault="005D57C0" w:rsidP="005D57C0">
      <w:pPr>
        <w:rPr>
          <w:rFonts w:ascii="Times New Roman" w:hAnsi="Times New Roman" w:cs="Times New Roman"/>
          <w:sz w:val="24"/>
          <w:szCs w:val="24"/>
          <w:lang w:val="en-GB"/>
        </w:rPr>
      </w:pPr>
      <w:r w:rsidRPr="00395CE6">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appropriate </w:t>
      </w:r>
      <w:r w:rsidRPr="00395CE6">
        <w:rPr>
          <w:rFonts w:ascii="Times New Roman" w:hAnsi="Times New Roman" w:cs="Times New Roman"/>
          <w:sz w:val="24"/>
          <w:szCs w:val="24"/>
          <w:lang w:val="en-GB"/>
        </w:rPr>
        <w:t xml:space="preserve">boundary conditions are </w:t>
      </w:r>
    </w:p>
    <w:p w14:paraId="16DF3F78" w14:textId="7C3DC0C9" w:rsidR="005D57C0" w:rsidRPr="00395CE6" w:rsidRDefault="005D57C0" w:rsidP="005D57C0">
      <w:pPr>
        <w:jc w:val="right"/>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c=</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w</m:t>
            </m:r>
          </m:sub>
        </m:sSub>
        <m:r>
          <w:rPr>
            <w:rFonts w:ascii="Cambria Math" w:hAnsi="Cambria Math" w:cs="Times New Roman"/>
            <w:sz w:val="24"/>
            <w:szCs w:val="24"/>
            <w:lang w:val="en-GB"/>
          </w:rPr>
          <m:t>+</m:t>
        </m:r>
        <w:bookmarkStart w:id="2" w:name="_Hlk222812490"/>
        <m:sSub>
          <m:sSubPr>
            <m:ctrlPr>
              <w:rPr>
                <w:rFonts w:ascii="Cambria Math" w:hAnsi="Cambria Math" w:cs="Times New Roman"/>
                <w:i/>
                <w:sz w:val="24"/>
                <w:szCs w:val="24"/>
                <w:lang w:val="en-GB"/>
              </w:rPr>
            </m:ctrlPr>
          </m:sSubPr>
          <m:e>
            <m:r>
              <w:rPr>
                <w:rFonts w:ascii="Cambria Math" w:hAnsi="Cambria Math" w:cs="Times New Roman"/>
                <w:sz w:val="24"/>
                <w:szCs w:val="24"/>
                <w:lang w:val="en-GB"/>
              </w:rPr>
              <m:t>L</m:t>
            </m:r>
          </m:e>
          <m:sub>
            <m:r>
              <w:rPr>
                <w:rFonts w:ascii="Cambria Math" w:hAnsi="Cambria Math" w:cs="Times New Roman"/>
                <w:sz w:val="24"/>
                <w:szCs w:val="24"/>
                <w:lang w:val="en-GB"/>
              </w:rPr>
              <m:t>s</m:t>
            </m:r>
          </m:sub>
        </m:sSub>
        <w:bookmarkEnd w:id="2"/>
        <m:f>
          <m:fPr>
            <m:ctrlPr>
              <w:rPr>
                <w:rFonts w:ascii="Cambria Math" w:hAnsi="Cambria Math"/>
                <w:i/>
                <w:lang w:val="en-GB"/>
              </w:rPr>
            </m:ctrlPr>
          </m:fPr>
          <m:num>
            <m:r>
              <w:rPr>
                <w:rFonts w:ascii="Cambria Math" w:hAnsi="Cambria Math"/>
                <w:lang w:val="en-GB"/>
              </w:rPr>
              <m:t>∂C</m:t>
            </m:r>
          </m:num>
          <m:den>
            <m:r>
              <w:rPr>
                <w:rFonts w:ascii="Cambria Math" w:hAnsi="Cambria Math"/>
                <w:lang w:val="en-GB"/>
              </w:rPr>
              <m:t>∂z</m:t>
            </m:r>
          </m:den>
        </m:f>
        <m:r>
          <w:rPr>
            <w:rFonts w:ascii="Cambria Math" w:hAnsi="Cambria Math" w:cs="Times New Roman"/>
            <w:sz w:val="24"/>
            <w:szCs w:val="24"/>
            <w:lang w:val="en-GB"/>
          </w:rPr>
          <m:t>, w=0, -k</m:t>
        </m:r>
        <m:f>
          <m:fPr>
            <m:ctrlPr>
              <w:rPr>
                <w:rFonts w:ascii="Cambria Math" w:hAnsi="Cambria Math" w:cs="Times New Roman"/>
                <w:i/>
                <w:sz w:val="24"/>
                <w:szCs w:val="24"/>
                <w:lang w:val="en-GB"/>
              </w:rPr>
            </m:ctrlPr>
          </m:fPr>
          <m:num>
            <m:r>
              <w:rPr>
                <w:rFonts w:ascii="Cambria Math" w:hAnsi="Cambria Math" w:cs="Times New Roman"/>
                <w:sz w:val="24"/>
                <w:szCs w:val="24"/>
                <w:lang w:val="en-GB"/>
              </w:rPr>
              <m:t>∂T</m:t>
            </m:r>
          </m:num>
          <m:den>
            <m:r>
              <w:rPr>
                <w:rFonts w:ascii="Cambria Math" w:hAnsi="Cambria Math" w:cs="Times New Roman"/>
                <w:sz w:val="24"/>
                <w:szCs w:val="24"/>
                <w:lang w:val="en-GB"/>
              </w:rPr>
              <m:t>∂z</m:t>
            </m:r>
          </m:den>
        </m:f>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h</m:t>
            </m:r>
          </m:e>
          <m:sub>
            <m:r>
              <w:rPr>
                <w:rFonts w:ascii="Cambria Math" w:hAnsi="Cambria Math" w:cs="Times New Roman"/>
                <w:sz w:val="24"/>
                <w:szCs w:val="24"/>
                <w:lang w:val="en-GB"/>
              </w:rPr>
              <m:t>s</m:t>
            </m:r>
          </m:sub>
        </m:sSub>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T</m:t>
                </m:r>
              </m:e>
              <m:sub>
                <m:r>
                  <w:rPr>
                    <w:rFonts w:ascii="Cambria Math" w:hAnsi="Cambria Math" w:cs="Times New Roman"/>
                    <w:sz w:val="24"/>
                    <w:szCs w:val="24"/>
                    <w:lang w:val="en-GB"/>
                  </w:rPr>
                  <m:t>f</m:t>
                </m:r>
              </m:sub>
            </m:sSub>
            <m:r>
              <w:rPr>
                <w:rFonts w:ascii="Cambria Math" w:hAnsi="Cambria Math" w:cs="Times New Roman"/>
                <w:sz w:val="24"/>
                <w:szCs w:val="24"/>
                <w:lang w:val="en-GB"/>
              </w:rPr>
              <m:t>-T</m:t>
            </m:r>
          </m:e>
        </m:d>
        <m:r>
          <w:rPr>
            <w:rFonts w:ascii="Cambria Math" w:hAnsi="Cambria Math" w:cs="Times New Roman"/>
            <w:sz w:val="24"/>
            <w:szCs w:val="24"/>
            <w:lang w:val="en-GB"/>
          </w:rPr>
          <m:t>, C=</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C</m:t>
            </m:r>
          </m:e>
          <m:sub>
            <m:r>
              <w:rPr>
                <w:rFonts w:ascii="Cambria Math" w:hAnsi="Cambria Math" w:cs="Times New Roman"/>
                <w:sz w:val="24"/>
                <w:szCs w:val="24"/>
                <w:lang w:val="en-GB"/>
              </w:rPr>
              <m:t>w</m:t>
            </m:r>
          </m:sub>
        </m:sSub>
      </m:oMath>
      <w:r w:rsidRPr="00395CE6">
        <w:rPr>
          <w:rFonts w:ascii="Times New Roman" w:eastAsiaTheme="minorEastAsia" w:hAnsi="Times New Roman" w:cs="Times New Roman"/>
          <w:sz w:val="24"/>
          <w:szCs w:val="24"/>
          <w:lang w:val="en-GB"/>
        </w:rPr>
        <w:t xml:space="preserve"> at </w:t>
      </w:r>
      <m:oMath>
        <m:r>
          <w:rPr>
            <w:rFonts w:ascii="Cambria Math" w:eastAsiaTheme="minorEastAsia" w:hAnsi="Cambria Math" w:cs="Times New Roman"/>
            <w:sz w:val="24"/>
            <w:szCs w:val="24"/>
            <w:lang w:val="en-GB"/>
          </w:rPr>
          <m:t>z=0</m:t>
        </m:r>
      </m:oMath>
      <w:r>
        <w:rPr>
          <w:rFonts w:ascii="Times New Roman" w:eastAsiaTheme="minorEastAsia" w:hAnsi="Times New Roman" w:cs="Times New Roman"/>
          <w:sz w:val="24"/>
          <w:szCs w:val="24"/>
          <w:lang w:val="en-GB"/>
        </w:rPr>
        <w:tab/>
        <w:t xml:space="preserve">    </w:t>
      </w:r>
      <w:proofErr w:type="gramStart"/>
      <w:r>
        <w:rPr>
          <w:rFonts w:ascii="Times New Roman" w:eastAsiaTheme="minorEastAsia" w:hAnsi="Times New Roman" w:cs="Times New Roman"/>
          <w:sz w:val="24"/>
          <w:szCs w:val="24"/>
          <w:lang w:val="en-GB"/>
        </w:rPr>
        <w:t xml:space="preserve">   (</w:t>
      </w:r>
      <w:proofErr w:type="gramEnd"/>
      <w:r w:rsidR="00A72B10">
        <w:rPr>
          <w:rFonts w:ascii="Times New Roman" w:eastAsiaTheme="minorEastAsia" w:hAnsi="Times New Roman" w:cs="Times New Roman"/>
          <w:sz w:val="24"/>
          <w:szCs w:val="24"/>
          <w:lang w:val="en-GB"/>
        </w:rPr>
        <w:t>5</w:t>
      </w:r>
      <w:r>
        <w:rPr>
          <w:rFonts w:ascii="Times New Roman" w:eastAsiaTheme="minorEastAsia" w:hAnsi="Times New Roman" w:cs="Times New Roman"/>
          <w:sz w:val="24"/>
          <w:szCs w:val="24"/>
          <w:lang w:val="en-GB"/>
        </w:rPr>
        <w:t>)</w:t>
      </w:r>
    </w:p>
    <w:p w14:paraId="0D92A7F4" w14:textId="3AA354F5" w:rsidR="005D57C0" w:rsidRPr="00395CE6" w:rsidRDefault="005D57C0" w:rsidP="005D57C0">
      <w:pPr>
        <w:jc w:val="center"/>
        <w:rPr>
          <w:rFonts w:ascii="Times New Roman" w:eastAsiaTheme="minorEastAsia" w:hAnsi="Times New Roman" w:cs="Times New Roman"/>
          <w:sz w:val="24"/>
          <w:szCs w:val="24"/>
          <w:lang w:val="en-GB"/>
        </w:rPr>
      </w:pPr>
      <m:oMath>
        <m:r>
          <w:rPr>
            <w:rFonts w:ascii="Cambria Math" w:eastAsiaTheme="minorEastAsia" w:hAnsi="Cambria Math" w:cs="Times New Roman"/>
            <w:sz w:val="24"/>
            <w:szCs w:val="24"/>
            <w:lang w:val="en-GB"/>
          </w:rPr>
          <m:t>u→0, 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T</m:t>
            </m:r>
          </m:e>
          <m:sub>
            <m:r>
              <w:rPr>
                <w:rFonts w:ascii="Cambria Math" w:eastAsiaTheme="minorEastAsia" w:hAnsi="Cambria Math" w:cs="Times New Roman"/>
                <w:sz w:val="24"/>
                <w:szCs w:val="24"/>
                <w:lang w:val="en-GB"/>
              </w:rPr>
              <m:t>∞</m:t>
            </m:r>
          </m:sub>
        </m:sSub>
        <m:r>
          <w:rPr>
            <w:rFonts w:ascii="Cambria Math" w:eastAsiaTheme="minorEastAsia" w:hAnsi="Cambria Math" w:cs="Times New Roman"/>
            <w:sz w:val="24"/>
            <w:szCs w:val="24"/>
            <w:lang w:val="en-GB"/>
          </w:rPr>
          <m:t>, C→</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m:t>
            </m:r>
          </m:sub>
        </m:sSub>
      </m:oMath>
      <w:r w:rsidRPr="00395CE6">
        <w:rPr>
          <w:rFonts w:ascii="Times New Roman" w:eastAsiaTheme="minorEastAsia" w:hAnsi="Times New Roman" w:cs="Times New Roman"/>
          <w:sz w:val="24"/>
          <w:szCs w:val="24"/>
          <w:lang w:val="en-GB"/>
        </w:rPr>
        <w:t xml:space="preserve"> as </w:t>
      </w:r>
      <m:oMath>
        <m:r>
          <w:rPr>
            <w:rFonts w:ascii="Cambria Math" w:eastAsiaTheme="minorEastAsia" w:hAnsi="Cambria Math" w:cs="Times New Roman"/>
            <w:sz w:val="24"/>
            <w:szCs w:val="24"/>
            <w:lang w:val="en-GB"/>
          </w:rPr>
          <m:t>z→∞</m:t>
        </m:r>
      </m:oMath>
    </w:p>
    <w:p w14:paraId="3F04AE22" w14:textId="41323637" w:rsidR="00866246" w:rsidRPr="002A51E6" w:rsidRDefault="00866246" w:rsidP="00866246">
      <w:pPr>
        <w:spacing w:before="100" w:beforeAutospacing="1" w:after="100" w:afterAutospacing="1" w:line="240" w:lineRule="auto"/>
        <w:jc w:val="both"/>
        <w:rPr>
          <w:rFonts w:ascii="Times New Roman" w:eastAsia="Times New Roman" w:hAnsi="Times New Roman" w:cs="Times New Roman"/>
          <w:kern w:val="0"/>
          <w:sz w:val="24"/>
          <w:szCs w:val="24"/>
          <w:lang/>
          <w14:ligatures w14:val="none"/>
        </w:rPr>
      </w:pPr>
      <w:r w:rsidRPr="001A2EAE">
        <w:rPr>
          <w:rFonts w:ascii="Times New Roman" w:eastAsia="Times New Roman" w:hAnsi="Times New Roman" w:cs="Times New Roman"/>
          <w:kern w:val="0"/>
          <w:sz w:val="24"/>
          <w:szCs w:val="24"/>
          <w:highlight w:val="yellow"/>
          <w:lang/>
          <w14:ligatures w14:val="none"/>
        </w:rPr>
        <w:lastRenderedPageBreak/>
        <w:t>I</w:t>
      </w:r>
      <w:r w:rsidRPr="002A51E6">
        <w:rPr>
          <w:rFonts w:ascii="Times New Roman" w:eastAsia="Times New Roman" w:hAnsi="Times New Roman" w:cs="Times New Roman"/>
          <w:kern w:val="0"/>
          <w:sz w:val="24"/>
          <w:szCs w:val="24"/>
          <w:highlight w:val="yellow"/>
          <w:lang/>
          <w14:ligatures w14:val="none"/>
        </w:rPr>
        <w:t xml:space="preserve">n this study, the fluid medium is influenced by a uniform magnetic field </w:t>
      </w:r>
      <m:oMath>
        <m:sSub>
          <m:sSubPr>
            <m:ctrlPr>
              <w:rPr>
                <w:rFonts w:ascii="Cambria Math" w:eastAsia="Times New Roman" w:hAnsi="Cambria Math" w:cs="Times New Roman"/>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B</m:t>
            </m:r>
          </m:e>
          <m:sub>
            <m:r>
              <w:rPr>
                <w:rFonts w:ascii="Cambria Math" w:eastAsia="Times New Roman" w:hAnsi="Cambria Math" w:cs="Times New Roman"/>
                <w:kern w:val="0"/>
                <w:sz w:val="24"/>
                <w:szCs w:val="24"/>
                <w:highlight w:val="yellow"/>
                <w:lang/>
                <w14:ligatures w14:val="none"/>
              </w:rPr>
              <m:t>0</m:t>
            </m:r>
          </m:sub>
        </m:sSub>
        <m:r>
          <w:rPr>
            <w:rFonts w:ascii="Cambria Math" w:eastAsia="Times New Roman" w:hAnsi="Cambria Math" w:cs="Times New Roman"/>
            <w:kern w:val="0"/>
            <w:sz w:val="24"/>
            <w:szCs w:val="24"/>
            <w:highlight w:val="yellow"/>
            <w:lang/>
            <w14:ligatures w14:val="none"/>
          </w:rPr>
          <m:t xml:space="preserve"> </m:t>
        </m:r>
      </m:oMath>
      <w:r w:rsidRPr="002A51E6">
        <w:rPr>
          <w:rFonts w:ascii="Times New Roman" w:eastAsia="Times New Roman" w:hAnsi="Times New Roman" w:cs="Times New Roman"/>
          <w:kern w:val="0"/>
          <w:sz w:val="24"/>
          <w:szCs w:val="24"/>
          <w:highlight w:val="yellow"/>
          <w:lang/>
          <w14:ligatures w14:val="none"/>
        </w:rPr>
        <w:t xml:space="preserve">and electrical conductivity </w:t>
      </w:r>
      <m:oMath>
        <m:r>
          <w:rPr>
            <w:rFonts w:ascii="Cambria Math" w:eastAsia="Times New Roman" w:hAnsi="Cambria Math" w:cs="Times New Roman"/>
            <w:kern w:val="0"/>
            <w:sz w:val="24"/>
            <w:szCs w:val="24"/>
            <w:highlight w:val="yellow"/>
            <w:lang/>
            <w14:ligatures w14:val="none"/>
          </w:rPr>
          <m:t>σ</m:t>
        </m:r>
      </m:oMath>
      <w:r w:rsidRPr="002A51E6">
        <w:rPr>
          <w:rFonts w:ascii="Times New Roman" w:eastAsia="Times New Roman" w:hAnsi="Times New Roman" w:cs="Times New Roman"/>
          <w:kern w:val="0"/>
          <w:sz w:val="24"/>
          <w:szCs w:val="24"/>
          <w:highlight w:val="yellow"/>
          <w:lang/>
          <w14:ligatures w14:val="none"/>
        </w:rPr>
        <w:t xml:space="preserve">. The fluid is characterized by its density </w:t>
      </w:r>
      <m:oMath>
        <m:r>
          <w:rPr>
            <w:rFonts w:ascii="Cambria Math" w:eastAsia="Times New Roman" w:hAnsi="Cambria Math" w:cs="Times New Roman"/>
            <w:kern w:val="0"/>
            <w:sz w:val="24"/>
            <w:szCs w:val="24"/>
            <w:highlight w:val="yellow"/>
            <w:lang/>
            <w14:ligatures w14:val="none"/>
          </w:rPr>
          <m:t>ρ</m:t>
        </m:r>
      </m:oMath>
      <w:r w:rsidRPr="002A51E6">
        <w:rPr>
          <w:rFonts w:ascii="Times New Roman" w:eastAsia="Times New Roman" w:hAnsi="Times New Roman" w:cs="Times New Roman"/>
          <w:kern w:val="0"/>
          <w:sz w:val="24"/>
          <w:szCs w:val="24"/>
          <w:highlight w:val="yellow"/>
          <w:lang/>
          <w14:ligatures w14:val="none"/>
        </w:rPr>
        <w:t xml:space="preserve">, kinematic viscosity </w:t>
      </w:r>
      <m:oMath>
        <m:r>
          <w:rPr>
            <w:rFonts w:ascii="Cambria Math" w:eastAsia="Times New Roman" w:hAnsi="Cambria Math" w:cs="Times New Roman"/>
            <w:kern w:val="0"/>
            <w:sz w:val="24"/>
            <w:szCs w:val="24"/>
            <w:highlight w:val="yellow"/>
            <w:lang/>
            <w14:ligatures w14:val="none"/>
          </w:rPr>
          <m:t>ν</m:t>
        </m:r>
      </m:oMath>
      <w:r w:rsidRPr="002A51E6">
        <w:rPr>
          <w:rFonts w:ascii="Times New Roman" w:eastAsia="Times New Roman" w:hAnsi="Times New Roman" w:cs="Times New Roman"/>
          <w:kern w:val="0"/>
          <w:sz w:val="24"/>
          <w:szCs w:val="24"/>
          <w:highlight w:val="yellow"/>
          <w:lang/>
          <w14:ligatures w14:val="none"/>
        </w:rPr>
        <w:t xml:space="preserve">, and dynamic viscosity </w:t>
      </w:r>
      <m:oMath>
        <m:r>
          <w:rPr>
            <w:rFonts w:ascii="Cambria Math" w:eastAsia="Times New Roman" w:hAnsi="Cambria Math" w:cs="Times New Roman"/>
            <w:kern w:val="0"/>
            <w:sz w:val="24"/>
            <w:szCs w:val="24"/>
            <w:highlight w:val="yellow"/>
            <w:lang/>
            <w14:ligatures w14:val="none"/>
          </w:rPr>
          <m:t>μ</m:t>
        </m:r>
      </m:oMath>
      <w:r w:rsidRPr="002A51E6">
        <w:rPr>
          <w:rFonts w:ascii="Times New Roman" w:eastAsia="Times New Roman" w:hAnsi="Times New Roman" w:cs="Times New Roman"/>
          <w:kern w:val="0"/>
          <w:sz w:val="24"/>
          <w:szCs w:val="24"/>
          <w:highlight w:val="yellow"/>
          <w:lang/>
          <w14:ligatures w14:val="none"/>
        </w:rPr>
        <w:t xml:space="preserve">, while the characteristic stretching rate of the surface is denoted by </w:t>
      </w:r>
      <m:oMath>
        <m:r>
          <w:rPr>
            <w:rFonts w:ascii="Cambria Math" w:eastAsia="Times New Roman" w:hAnsi="Cambria Math" w:cs="Times New Roman"/>
            <w:kern w:val="0"/>
            <w:sz w:val="24"/>
            <w:szCs w:val="24"/>
            <w:highlight w:val="yellow"/>
            <w:lang/>
            <w14:ligatures w14:val="none"/>
          </w:rPr>
          <m:t>c</m:t>
        </m:r>
      </m:oMath>
      <w:r w:rsidRPr="002A51E6">
        <w:rPr>
          <w:rFonts w:ascii="Times New Roman" w:eastAsia="Times New Roman" w:hAnsi="Times New Roman" w:cs="Times New Roman"/>
          <w:kern w:val="0"/>
          <w:sz w:val="24"/>
          <w:szCs w:val="24"/>
          <w:highlight w:val="yellow"/>
          <w:lang/>
          <w14:ligatures w14:val="none"/>
        </w:rPr>
        <w:t xml:space="preserve">. The temperature of the fluid is represented by </w:t>
      </w:r>
      <m:oMath>
        <m:r>
          <w:rPr>
            <w:rFonts w:ascii="Cambria Math" w:eastAsia="Times New Roman" w:hAnsi="Cambria Math" w:cs="Times New Roman"/>
            <w:kern w:val="0"/>
            <w:sz w:val="24"/>
            <w:szCs w:val="24"/>
            <w:highlight w:val="yellow"/>
            <w:lang/>
            <w14:ligatures w14:val="none"/>
          </w:rPr>
          <m:t>T</m:t>
        </m:r>
      </m:oMath>
      <w:r w:rsidRPr="002A51E6">
        <w:rPr>
          <w:rFonts w:ascii="Times New Roman" w:eastAsia="Times New Roman" w:hAnsi="Times New Roman" w:cs="Times New Roman"/>
          <w:kern w:val="0"/>
          <w:sz w:val="24"/>
          <w:szCs w:val="24"/>
          <w:highlight w:val="yellow"/>
          <w:lang/>
          <w14:ligatures w14:val="none"/>
        </w:rPr>
        <w:t xml:space="preserve">, and its thermal behavior is further described through the specific heat capacity at constant pressure </w:t>
      </w:r>
      <m:oMath>
        <m:sSub>
          <m:sSubPr>
            <m:ctrlPr>
              <w:rPr>
                <w:rFonts w:ascii="Cambria Math" w:eastAsia="Times New Roman" w:hAnsi="Cambria Math" w:cs="Times New Roman"/>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c</m:t>
            </m:r>
          </m:e>
          <m:sub>
            <m:r>
              <w:rPr>
                <w:rFonts w:ascii="Cambria Math" w:eastAsia="Times New Roman" w:hAnsi="Cambria Math" w:cs="Times New Roman"/>
                <w:kern w:val="0"/>
                <w:sz w:val="24"/>
                <w:szCs w:val="24"/>
                <w:highlight w:val="yellow"/>
                <w:lang/>
                <w14:ligatures w14:val="none"/>
              </w:rPr>
              <m:t>p</m:t>
            </m:r>
          </m:sub>
        </m:sSub>
      </m:oMath>
      <w:r w:rsidRPr="002A51E6">
        <w:rPr>
          <w:rFonts w:ascii="Times New Roman" w:eastAsia="Times New Roman" w:hAnsi="Times New Roman" w:cs="Times New Roman"/>
          <w:kern w:val="0"/>
          <w:sz w:val="24"/>
          <w:szCs w:val="24"/>
          <w:highlight w:val="yellow"/>
          <w:lang/>
          <w14:ligatures w14:val="none"/>
        </w:rPr>
        <w:t>.</w:t>
      </w:r>
      <w:r w:rsidRPr="001A2EAE">
        <w:rPr>
          <w:rFonts w:ascii="Times New Roman" w:eastAsia="Times New Roman" w:hAnsi="Times New Roman" w:cs="Times New Roman"/>
          <w:kern w:val="0"/>
          <w:sz w:val="24"/>
          <w:szCs w:val="24"/>
          <w:highlight w:val="yellow"/>
          <w:lang/>
          <w14:ligatures w14:val="none"/>
        </w:rPr>
        <w:t xml:space="preserve"> </w:t>
      </w:r>
      <w:r w:rsidRPr="002A51E6">
        <w:rPr>
          <w:rFonts w:ascii="Times New Roman" w:eastAsia="Times New Roman" w:hAnsi="Times New Roman" w:cs="Times New Roman"/>
          <w:kern w:val="0"/>
          <w:sz w:val="24"/>
          <w:szCs w:val="24"/>
          <w:highlight w:val="yellow"/>
          <w:lang/>
          <w14:ligatures w14:val="none"/>
        </w:rPr>
        <w:t xml:space="preserve">Flow through the porous medium is governed by its permeability, </w:t>
      </w:r>
      <m:oMath>
        <m:sSub>
          <m:sSubPr>
            <m:ctrlPr>
              <w:rPr>
                <w:rFonts w:ascii="Cambria Math" w:eastAsia="Times New Roman" w:hAnsi="Cambria Math" w:cs="Times New Roman"/>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k</m:t>
            </m:r>
          </m:e>
          <m:sub>
            <m:r>
              <w:rPr>
                <w:rFonts w:ascii="Cambria Math" w:eastAsia="Times New Roman" w:hAnsi="Cambria Math" w:cs="Times New Roman"/>
                <w:kern w:val="0"/>
                <w:sz w:val="24"/>
                <w:szCs w:val="24"/>
                <w:highlight w:val="yellow"/>
                <w:lang/>
                <w14:ligatures w14:val="none"/>
              </w:rPr>
              <m:t>p</m:t>
            </m:r>
          </m:sub>
        </m:sSub>
      </m:oMath>
      <w:r w:rsidRPr="002A51E6">
        <w:rPr>
          <w:rFonts w:ascii="Times New Roman" w:eastAsia="Times New Roman" w:hAnsi="Times New Roman" w:cs="Times New Roman"/>
          <w:kern w:val="0"/>
          <w:sz w:val="24"/>
          <w:szCs w:val="24"/>
          <w:highlight w:val="yellow"/>
          <w:lang/>
          <w14:ligatures w14:val="none"/>
        </w:rPr>
        <w:t xml:space="preserve">, and the material fluid parameter </w:t>
      </w:r>
      <m:oMath>
        <m:r>
          <w:rPr>
            <w:rFonts w:ascii="Cambria Math" w:eastAsia="Times New Roman" w:hAnsi="Cambria Math" w:cs="Times New Roman"/>
            <w:kern w:val="0"/>
            <w:sz w:val="24"/>
            <w:szCs w:val="24"/>
            <w:highlight w:val="yellow"/>
            <w:lang/>
            <w14:ligatures w14:val="none"/>
          </w:rPr>
          <m:t>β</m:t>
        </m:r>
      </m:oMath>
      <w:r w:rsidRPr="002A51E6">
        <w:rPr>
          <w:rFonts w:ascii="Times New Roman" w:eastAsia="Times New Roman" w:hAnsi="Times New Roman" w:cs="Times New Roman"/>
          <w:kern w:val="0"/>
          <w:sz w:val="24"/>
          <w:szCs w:val="24"/>
          <w:highlight w:val="yellow"/>
          <w:lang/>
          <w14:ligatures w14:val="none"/>
        </w:rPr>
        <w:t xml:space="preserve">, which modulates the rheological properties. The surface stretching velocity is given by </w:t>
      </w:r>
      <m:oMath>
        <m:sSub>
          <m:sSubPr>
            <m:ctrlPr>
              <w:rPr>
                <w:rFonts w:ascii="Cambria Math" w:eastAsia="Times New Roman" w:hAnsi="Cambria Math" w:cs="Times New Roman"/>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u</m:t>
            </m:r>
          </m:e>
          <m:sub>
            <m:r>
              <w:rPr>
                <w:rFonts w:ascii="Cambria Math" w:eastAsia="Times New Roman" w:hAnsi="Cambria Math" w:cs="Times New Roman"/>
                <w:kern w:val="0"/>
                <w:sz w:val="24"/>
                <w:szCs w:val="24"/>
                <w:highlight w:val="yellow"/>
                <w:lang/>
                <w14:ligatures w14:val="none"/>
              </w:rPr>
              <m:t>w</m:t>
            </m:r>
          </m:sub>
        </m:sSub>
      </m:oMath>
      <w:r w:rsidRPr="002A51E6">
        <w:rPr>
          <w:rFonts w:ascii="Times New Roman" w:eastAsia="Times New Roman" w:hAnsi="Times New Roman" w:cs="Times New Roman"/>
          <w:kern w:val="0"/>
          <w:sz w:val="24"/>
          <w:szCs w:val="24"/>
          <w:highlight w:val="yellow"/>
          <w:lang/>
          <w14:ligatures w14:val="none"/>
        </w:rPr>
        <w:t xml:space="preserve">, while the radial coordinate </w:t>
      </w:r>
      <m:oMath>
        <m:r>
          <w:rPr>
            <w:rFonts w:ascii="Cambria Math" w:eastAsia="Times New Roman" w:hAnsi="Cambria Math" w:cs="Times New Roman"/>
            <w:kern w:val="0"/>
            <w:sz w:val="24"/>
            <w:szCs w:val="24"/>
            <w:highlight w:val="yellow"/>
            <w:lang/>
            <w14:ligatures w14:val="none"/>
          </w:rPr>
          <m:t xml:space="preserve">r </m:t>
        </m:r>
      </m:oMath>
      <w:r w:rsidRPr="002A51E6">
        <w:rPr>
          <w:rFonts w:ascii="Times New Roman" w:eastAsia="Times New Roman" w:hAnsi="Times New Roman" w:cs="Times New Roman"/>
          <w:kern w:val="0"/>
          <w:sz w:val="24"/>
          <w:szCs w:val="24"/>
          <w:highlight w:val="yellow"/>
          <w:lang/>
          <w14:ligatures w14:val="none"/>
        </w:rPr>
        <w:t xml:space="preserve">and concentration slip length </w:t>
      </w:r>
      <m:oMath>
        <m:sSub>
          <m:sSubPr>
            <m:ctrlPr>
              <w:rPr>
                <w:rFonts w:ascii="Cambria Math" w:eastAsia="Times New Roman" w:hAnsi="Cambria Math" w:cs="Times New Roman"/>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L</m:t>
            </m:r>
          </m:e>
          <m:sub>
            <m:r>
              <w:rPr>
                <w:rFonts w:ascii="Cambria Math" w:eastAsia="Times New Roman" w:hAnsi="Cambria Math" w:cs="Times New Roman"/>
                <w:kern w:val="0"/>
                <w:sz w:val="24"/>
                <w:szCs w:val="24"/>
                <w:highlight w:val="yellow"/>
                <w:lang/>
                <w14:ligatures w14:val="none"/>
              </w:rPr>
              <m:t>s</m:t>
            </m:r>
          </m:sub>
        </m:sSub>
        <m:r>
          <w:rPr>
            <w:rFonts w:ascii="Cambria Math" w:eastAsia="Times New Roman" w:hAnsi="Cambria Math" w:cs="Times New Roman"/>
            <w:kern w:val="0"/>
            <w:sz w:val="24"/>
            <w:szCs w:val="24"/>
            <w:highlight w:val="yellow"/>
            <w:lang/>
            <w14:ligatures w14:val="none"/>
          </w:rPr>
          <m:t xml:space="preserve"> </m:t>
        </m:r>
      </m:oMath>
      <w:r w:rsidRPr="002A51E6">
        <w:rPr>
          <w:rFonts w:ascii="Times New Roman" w:eastAsia="Times New Roman" w:hAnsi="Times New Roman" w:cs="Times New Roman"/>
          <w:kern w:val="0"/>
          <w:sz w:val="24"/>
          <w:szCs w:val="24"/>
          <w:highlight w:val="yellow"/>
          <w:lang/>
          <w14:ligatures w14:val="none"/>
        </w:rPr>
        <w:t>define the geometric and boundary conditions of the problem.</w:t>
      </w:r>
      <w:r w:rsidRPr="001A2EAE">
        <w:rPr>
          <w:rFonts w:ascii="Times New Roman" w:eastAsia="Times New Roman" w:hAnsi="Times New Roman" w:cs="Times New Roman"/>
          <w:kern w:val="0"/>
          <w:sz w:val="24"/>
          <w:szCs w:val="24"/>
          <w:highlight w:val="yellow"/>
          <w:lang/>
          <w14:ligatures w14:val="none"/>
        </w:rPr>
        <w:t xml:space="preserve"> </w:t>
      </w:r>
      <w:r w:rsidR="002273F3" w:rsidRPr="001A2EAE">
        <w:rPr>
          <w:rFonts w:ascii="Times New Roman" w:eastAsia="Times New Roman" w:hAnsi="Times New Roman" w:cs="Times New Roman"/>
          <w:kern w:val="0"/>
          <w:sz w:val="24"/>
          <w:szCs w:val="24"/>
          <w:highlight w:val="yellow"/>
          <w:lang/>
          <w14:ligatures w14:val="none"/>
        </w:rPr>
        <w:t>The thermal conductivity describes thermal transport</w:t>
      </w:r>
      <w:r w:rsidRPr="002A51E6">
        <w:rPr>
          <w:rFonts w:ascii="Times New Roman" w:eastAsia="Times New Roman" w:hAnsi="Times New Roman" w:cs="Times New Roman"/>
          <w:kern w:val="0"/>
          <w:sz w:val="24"/>
          <w:szCs w:val="24"/>
          <w:highlight w:val="yellow"/>
          <w:lang/>
          <w14:ligatures w14:val="none"/>
        </w:rPr>
        <w:t xml:space="preserve"> </w:t>
      </w:r>
      <m:oMath>
        <m:r>
          <w:rPr>
            <w:rFonts w:ascii="Cambria Math" w:eastAsia="Times New Roman" w:hAnsi="Cambria Math" w:cs="Times New Roman"/>
            <w:kern w:val="0"/>
            <w:sz w:val="24"/>
            <w:szCs w:val="24"/>
            <w:highlight w:val="yellow"/>
            <w:lang/>
            <w14:ligatures w14:val="none"/>
          </w:rPr>
          <m:t>k</m:t>
        </m:r>
      </m:oMath>
      <w:r w:rsidRPr="002A51E6">
        <w:rPr>
          <w:rFonts w:ascii="Times New Roman" w:eastAsia="Times New Roman" w:hAnsi="Times New Roman" w:cs="Times New Roman"/>
          <w:kern w:val="0"/>
          <w:sz w:val="24"/>
          <w:szCs w:val="24"/>
          <w:highlight w:val="yellow"/>
          <w:lang/>
          <w14:ligatures w14:val="none"/>
        </w:rPr>
        <w:t xml:space="preserve">, thermal diffusivity </w:t>
      </w:r>
      <m:oMath>
        <m:sSub>
          <m:sSubPr>
            <m:ctrlPr>
              <w:rPr>
                <w:rFonts w:ascii="Cambria Math" w:eastAsia="Times New Roman" w:hAnsi="Cambria Math" w:cs="Times New Roman"/>
                <w:i/>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α</m:t>
            </m:r>
          </m:e>
          <m:sub>
            <m:r>
              <w:rPr>
                <w:rFonts w:ascii="Cambria Math" w:eastAsia="Times New Roman" w:hAnsi="Cambria Math" w:cs="Times New Roman"/>
                <w:kern w:val="0"/>
                <w:sz w:val="24"/>
                <w:szCs w:val="24"/>
                <w:highlight w:val="yellow"/>
                <w:lang/>
                <w14:ligatures w14:val="none"/>
              </w:rPr>
              <m:t>m</m:t>
            </m:r>
          </m:sub>
        </m:sSub>
      </m:oMath>
      <w:r w:rsidRPr="002A51E6">
        <w:rPr>
          <w:rFonts w:ascii="Times New Roman" w:eastAsia="Times New Roman" w:hAnsi="Times New Roman" w:cs="Times New Roman"/>
          <w:kern w:val="0"/>
          <w:sz w:val="24"/>
          <w:szCs w:val="24"/>
          <w:highlight w:val="yellow"/>
          <w:lang/>
          <w14:ligatures w14:val="none"/>
        </w:rPr>
        <w:t xml:space="preserve">, and convective heat transfer at the boundary through the heat transfer coefficient </w:t>
      </w:r>
      <m:oMath>
        <m:sSub>
          <m:sSubPr>
            <m:ctrlPr>
              <w:rPr>
                <w:rFonts w:ascii="Cambria Math" w:eastAsia="Times New Roman" w:hAnsi="Cambria Math" w:cs="Times New Roman"/>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h</m:t>
            </m:r>
          </m:e>
          <m:sub>
            <m:r>
              <w:rPr>
                <w:rFonts w:ascii="Cambria Math" w:eastAsia="Times New Roman" w:hAnsi="Cambria Math" w:cs="Times New Roman"/>
                <w:kern w:val="0"/>
                <w:sz w:val="24"/>
                <w:szCs w:val="24"/>
                <w:highlight w:val="yellow"/>
                <w:lang/>
                <w14:ligatures w14:val="none"/>
              </w:rPr>
              <m:t>s</m:t>
            </m:r>
          </m:sub>
        </m:sSub>
      </m:oMath>
      <w:r w:rsidRPr="002A51E6">
        <w:rPr>
          <w:rFonts w:ascii="Times New Roman" w:eastAsia="Times New Roman" w:hAnsi="Times New Roman" w:cs="Times New Roman"/>
          <w:kern w:val="0"/>
          <w:sz w:val="24"/>
          <w:szCs w:val="24"/>
          <w:highlight w:val="yellow"/>
          <w:lang/>
          <w14:ligatures w14:val="none"/>
        </w:rPr>
        <w:t xml:space="preserve">. Radiative effects are incorporated via the Stefan–Boltzmann constant </w:t>
      </w:r>
      <m:oMath>
        <m:sSup>
          <m:sSupPr>
            <m:ctrlPr>
              <w:rPr>
                <w:rFonts w:ascii="Cambria Math" w:eastAsia="Times New Roman" w:hAnsi="Cambria Math" w:cs="Times New Roman"/>
                <w:kern w:val="0"/>
                <w:sz w:val="24"/>
                <w:szCs w:val="24"/>
                <w:highlight w:val="yellow"/>
                <w:lang/>
                <w14:ligatures w14:val="none"/>
              </w:rPr>
            </m:ctrlPr>
          </m:sSupPr>
          <m:e>
            <m:r>
              <w:rPr>
                <w:rFonts w:ascii="Cambria Math" w:eastAsia="Times New Roman" w:hAnsi="Cambria Math" w:cs="Times New Roman"/>
                <w:kern w:val="0"/>
                <w:sz w:val="24"/>
                <w:szCs w:val="24"/>
                <w:highlight w:val="yellow"/>
                <w:lang/>
                <w14:ligatures w14:val="none"/>
              </w:rPr>
              <m:t>σ</m:t>
            </m:r>
          </m:e>
          <m:sup>
            <m:r>
              <w:rPr>
                <w:rFonts w:ascii="Cambria Math" w:eastAsia="Times New Roman" w:hAnsi="Cambria Math" w:cs="Times New Roman"/>
                <w:kern w:val="0"/>
                <w:sz w:val="24"/>
                <w:szCs w:val="24"/>
                <w:highlight w:val="yellow"/>
                <w:lang/>
                <w14:ligatures w14:val="none"/>
              </w:rPr>
              <m:t>*</m:t>
            </m:r>
          </m:sup>
        </m:sSup>
      </m:oMath>
      <w:r w:rsidRPr="002A51E6">
        <w:rPr>
          <w:rFonts w:ascii="Times New Roman" w:eastAsia="Times New Roman" w:hAnsi="Times New Roman" w:cs="Times New Roman"/>
          <w:kern w:val="0"/>
          <w:sz w:val="24"/>
          <w:szCs w:val="24"/>
          <w:highlight w:val="yellow"/>
          <w:lang/>
          <w14:ligatures w14:val="none"/>
        </w:rPr>
        <w:t xml:space="preserve">and the mean absorption coefficient </w:t>
      </w:r>
      <m:oMath>
        <m:sSup>
          <m:sSupPr>
            <m:ctrlPr>
              <w:rPr>
                <w:rFonts w:ascii="Cambria Math" w:eastAsia="Times New Roman" w:hAnsi="Cambria Math" w:cs="Times New Roman"/>
                <w:kern w:val="0"/>
                <w:sz w:val="24"/>
                <w:szCs w:val="24"/>
                <w:highlight w:val="yellow"/>
                <w:lang/>
                <w14:ligatures w14:val="none"/>
              </w:rPr>
            </m:ctrlPr>
          </m:sSupPr>
          <m:e>
            <m:r>
              <w:rPr>
                <w:rFonts w:ascii="Cambria Math" w:eastAsia="Times New Roman" w:hAnsi="Cambria Math" w:cs="Times New Roman"/>
                <w:kern w:val="0"/>
                <w:sz w:val="24"/>
                <w:szCs w:val="24"/>
                <w:highlight w:val="yellow"/>
                <w:lang/>
                <w14:ligatures w14:val="none"/>
              </w:rPr>
              <m:t>k</m:t>
            </m:r>
          </m:e>
          <m:sup>
            <m:r>
              <w:rPr>
                <w:rFonts w:ascii="Cambria Math" w:eastAsia="Times New Roman" w:hAnsi="Cambria Math" w:cs="Times New Roman"/>
                <w:kern w:val="0"/>
                <w:sz w:val="24"/>
                <w:szCs w:val="24"/>
                <w:highlight w:val="yellow"/>
                <w:lang/>
                <w14:ligatures w14:val="none"/>
              </w:rPr>
              <m:t>*</m:t>
            </m:r>
          </m:sup>
        </m:sSup>
      </m:oMath>
      <w:r w:rsidRPr="002A51E6">
        <w:rPr>
          <w:rFonts w:ascii="Times New Roman" w:eastAsia="Times New Roman" w:hAnsi="Times New Roman" w:cs="Times New Roman"/>
          <w:kern w:val="0"/>
          <w:sz w:val="24"/>
          <w:szCs w:val="24"/>
          <w:highlight w:val="yellow"/>
          <w:lang/>
          <w14:ligatures w14:val="none"/>
        </w:rPr>
        <w:t>.</w:t>
      </w:r>
      <w:r w:rsidRPr="001A2EAE">
        <w:rPr>
          <w:rFonts w:ascii="Times New Roman" w:eastAsia="Times New Roman" w:hAnsi="Times New Roman" w:cs="Times New Roman"/>
          <w:kern w:val="0"/>
          <w:sz w:val="24"/>
          <w:szCs w:val="24"/>
          <w:highlight w:val="yellow"/>
          <w:lang/>
          <w14:ligatures w14:val="none"/>
        </w:rPr>
        <w:t xml:space="preserve"> </w:t>
      </w:r>
      <w:r w:rsidRPr="002A51E6">
        <w:rPr>
          <w:rFonts w:ascii="Times New Roman" w:eastAsia="Times New Roman" w:hAnsi="Times New Roman" w:cs="Times New Roman"/>
          <w:kern w:val="0"/>
          <w:sz w:val="24"/>
          <w:szCs w:val="24"/>
          <w:highlight w:val="yellow"/>
          <w:lang/>
          <w14:ligatures w14:val="none"/>
        </w:rPr>
        <w:t xml:space="preserve">Nanoparticle dynamics are captured through the Brownian diffusion coefficient </w:t>
      </w:r>
      <m:oMath>
        <m:sSub>
          <m:sSubPr>
            <m:ctrlPr>
              <w:rPr>
                <w:rFonts w:ascii="Cambria Math" w:eastAsia="Times New Roman" w:hAnsi="Cambria Math" w:cs="Times New Roman"/>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D</m:t>
            </m:r>
          </m:e>
          <m:sub>
            <m:r>
              <w:rPr>
                <w:rFonts w:ascii="Cambria Math" w:eastAsia="Times New Roman" w:hAnsi="Cambria Math" w:cs="Times New Roman"/>
                <w:kern w:val="0"/>
                <w:sz w:val="24"/>
                <w:szCs w:val="24"/>
                <w:highlight w:val="yellow"/>
                <w:lang/>
                <w14:ligatures w14:val="none"/>
              </w:rPr>
              <m:t>B</m:t>
            </m:r>
          </m:sub>
        </m:sSub>
      </m:oMath>
      <w:r w:rsidRPr="002A51E6">
        <w:rPr>
          <w:rFonts w:ascii="Times New Roman" w:eastAsia="Times New Roman" w:hAnsi="Times New Roman" w:cs="Times New Roman"/>
          <w:kern w:val="0"/>
          <w:sz w:val="24"/>
          <w:szCs w:val="24"/>
          <w:highlight w:val="yellow"/>
          <w:lang/>
          <w14:ligatures w14:val="none"/>
        </w:rPr>
        <w:t xml:space="preserve">, thermophoretic diffusion coefficient </w:t>
      </w:r>
      <m:oMath>
        <m:sSub>
          <m:sSubPr>
            <m:ctrlPr>
              <w:rPr>
                <w:rFonts w:ascii="Cambria Math" w:eastAsia="Times New Roman" w:hAnsi="Cambria Math" w:cs="Times New Roman"/>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D</m:t>
            </m:r>
          </m:e>
          <m:sub>
            <m:r>
              <w:rPr>
                <w:rFonts w:ascii="Cambria Math" w:eastAsia="Times New Roman" w:hAnsi="Cambria Math" w:cs="Times New Roman"/>
                <w:kern w:val="0"/>
                <w:sz w:val="24"/>
                <w:szCs w:val="24"/>
                <w:highlight w:val="yellow"/>
                <w:lang/>
                <w14:ligatures w14:val="none"/>
              </w:rPr>
              <m:t>T</m:t>
            </m:r>
          </m:sub>
        </m:sSub>
      </m:oMath>
      <w:r w:rsidRPr="002A51E6">
        <w:rPr>
          <w:rFonts w:ascii="Times New Roman" w:eastAsia="Times New Roman" w:hAnsi="Times New Roman" w:cs="Times New Roman"/>
          <w:kern w:val="0"/>
          <w:sz w:val="24"/>
          <w:szCs w:val="24"/>
          <w:highlight w:val="yellow"/>
          <w:lang/>
          <w14:ligatures w14:val="none"/>
        </w:rPr>
        <w:t xml:space="preserve">, nanoparticle concentration </w:t>
      </w:r>
      <m:oMath>
        <m:r>
          <w:rPr>
            <w:rFonts w:ascii="Cambria Math" w:eastAsia="Times New Roman" w:hAnsi="Cambria Math" w:cs="Times New Roman"/>
            <w:kern w:val="0"/>
            <w:sz w:val="24"/>
            <w:szCs w:val="24"/>
            <w:highlight w:val="yellow"/>
            <w:lang/>
            <w14:ligatures w14:val="none"/>
          </w:rPr>
          <m:t>C</m:t>
        </m:r>
      </m:oMath>
      <w:r w:rsidRPr="002A51E6">
        <w:rPr>
          <w:rFonts w:ascii="Times New Roman" w:eastAsia="Times New Roman" w:hAnsi="Times New Roman" w:cs="Times New Roman"/>
          <w:kern w:val="0"/>
          <w:sz w:val="24"/>
          <w:szCs w:val="24"/>
          <w:highlight w:val="yellow"/>
          <w:lang/>
          <w14:ligatures w14:val="none"/>
        </w:rPr>
        <w:t xml:space="preserve">, and the ratio of nanoparticle to fluid heat capacity </w:t>
      </w:r>
      <m:oMath>
        <m:r>
          <w:rPr>
            <w:rFonts w:ascii="Cambria Math" w:eastAsia="Times New Roman" w:hAnsi="Cambria Math" w:cs="Times New Roman"/>
            <w:kern w:val="0"/>
            <w:sz w:val="24"/>
            <w:szCs w:val="24"/>
            <w:highlight w:val="yellow"/>
            <w:lang/>
            <w14:ligatures w14:val="none"/>
          </w:rPr>
          <m:t>τ</m:t>
        </m:r>
      </m:oMath>
      <w:r w:rsidRPr="002A51E6">
        <w:rPr>
          <w:rFonts w:ascii="Times New Roman" w:eastAsia="Times New Roman" w:hAnsi="Times New Roman" w:cs="Times New Roman"/>
          <w:kern w:val="0"/>
          <w:sz w:val="24"/>
          <w:szCs w:val="24"/>
          <w:highlight w:val="yellow"/>
          <w:lang/>
          <w14:ligatures w14:val="none"/>
        </w:rPr>
        <w:t>.</w:t>
      </w:r>
      <w:r w:rsidRPr="001A2EAE">
        <w:rPr>
          <w:rFonts w:ascii="Times New Roman" w:eastAsia="Times New Roman" w:hAnsi="Times New Roman" w:cs="Times New Roman"/>
          <w:kern w:val="0"/>
          <w:sz w:val="24"/>
          <w:szCs w:val="24"/>
          <w:highlight w:val="yellow"/>
          <w:lang/>
          <w14:ligatures w14:val="none"/>
        </w:rPr>
        <w:t xml:space="preserve"> The</w:t>
      </w:r>
      <w:r w:rsidRPr="002A51E6">
        <w:rPr>
          <w:rFonts w:ascii="Times New Roman" w:eastAsia="Times New Roman" w:hAnsi="Times New Roman" w:cs="Times New Roman"/>
          <w:kern w:val="0"/>
          <w:sz w:val="24"/>
          <w:szCs w:val="24"/>
          <w:highlight w:val="yellow"/>
          <w:lang/>
          <w14:ligatures w14:val="none"/>
        </w:rPr>
        <w:t xml:space="preserve"> chemical kinetics of the system are characterized by the reaction rate constant </w:t>
      </w:r>
      <m:oMath>
        <m:sSub>
          <m:sSubPr>
            <m:ctrlPr>
              <w:rPr>
                <w:rFonts w:ascii="Cambria Math" w:eastAsia="Times New Roman" w:hAnsi="Cambria Math" w:cs="Times New Roman"/>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K</m:t>
            </m:r>
          </m:e>
          <m:sub>
            <m:r>
              <w:rPr>
                <w:rFonts w:ascii="Cambria Math" w:eastAsia="Times New Roman" w:hAnsi="Cambria Math" w:cs="Times New Roman"/>
                <w:kern w:val="0"/>
                <w:sz w:val="24"/>
                <w:szCs w:val="24"/>
                <w:highlight w:val="yellow"/>
                <w:lang/>
                <w14:ligatures w14:val="none"/>
              </w:rPr>
              <m:t>r</m:t>
            </m:r>
          </m:sub>
        </m:sSub>
      </m:oMath>
      <w:r w:rsidRPr="002A51E6">
        <w:rPr>
          <w:rFonts w:ascii="Times New Roman" w:eastAsia="Times New Roman" w:hAnsi="Times New Roman" w:cs="Times New Roman"/>
          <w:kern w:val="0"/>
          <w:sz w:val="24"/>
          <w:szCs w:val="24"/>
          <w:highlight w:val="yellow"/>
          <w:lang/>
          <w14:ligatures w14:val="none"/>
        </w:rPr>
        <w:t xml:space="preserve">, activation energy </w:t>
      </w:r>
      <m:oMath>
        <m:sSub>
          <m:sSubPr>
            <m:ctrlPr>
              <w:rPr>
                <w:rFonts w:ascii="Cambria Math" w:eastAsia="Times New Roman" w:hAnsi="Cambria Math" w:cs="Times New Roman"/>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E</m:t>
            </m:r>
          </m:e>
          <m:sub>
            <m:r>
              <w:rPr>
                <w:rFonts w:ascii="Cambria Math" w:eastAsia="Times New Roman" w:hAnsi="Cambria Math" w:cs="Times New Roman"/>
                <w:kern w:val="0"/>
                <w:sz w:val="24"/>
                <w:szCs w:val="24"/>
                <w:highlight w:val="yellow"/>
                <w:lang/>
                <w14:ligatures w14:val="none"/>
              </w:rPr>
              <m:t>a</m:t>
            </m:r>
          </m:sub>
        </m:sSub>
      </m:oMath>
      <w:r w:rsidRPr="002A51E6">
        <w:rPr>
          <w:rFonts w:ascii="Times New Roman" w:eastAsia="Times New Roman" w:hAnsi="Times New Roman" w:cs="Times New Roman"/>
          <w:kern w:val="0"/>
          <w:sz w:val="24"/>
          <w:szCs w:val="24"/>
          <w:highlight w:val="yellow"/>
          <w:lang/>
          <w14:ligatures w14:val="none"/>
        </w:rPr>
        <w:t xml:space="preserve">, temperature exponent </w:t>
      </w:r>
      <m:oMath>
        <m:r>
          <w:rPr>
            <w:rFonts w:ascii="Cambria Math" w:eastAsia="Times New Roman" w:hAnsi="Cambria Math" w:cs="Times New Roman"/>
            <w:kern w:val="0"/>
            <w:sz w:val="24"/>
            <w:szCs w:val="24"/>
            <w:highlight w:val="yellow"/>
            <w:lang/>
            <w14:ligatures w14:val="none"/>
          </w:rPr>
          <m:t xml:space="preserve">m </m:t>
        </m:r>
      </m:oMath>
      <w:r w:rsidRPr="002A51E6">
        <w:rPr>
          <w:rFonts w:ascii="Times New Roman" w:eastAsia="Times New Roman" w:hAnsi="Times New Roman" w:cs="Times New Roman"/>
          <w:kern w:val="0"/>
          <w:sz w:val="24"/>
          <w:szCs w:val="24"/>
          <w:highlight w:val="yellow"/>
          <w:lang/>
          <w14:ligatures w14:val="none"/>
        </w:rPr>
        <w:t xml:space="preserve">in the Arrhenius reaction, and the Boltzmann constant </w:t>
      </w:r>
      <m:oMath>
        <m:sSub>
          <m:sSubPr>
            <m:ctrlPr>
              <w:rPr>
                <w:rFonts w:ascii="Cambria Math" w:eastAsia="Times New Roman" w:hAnsi="Cambria Math" w:cs="Times New Roman"/>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K</m:t>
            </m:r>
          </m:e>
          <m:sub>
            <m:r>
              <w:rPr>
                <w:rFonts w:ascii="Cambria Math" w:eastAsia="Times New Roman" w:hAnsi="Cambria Math" w:cs="Times New Roman"/>
                <w:kern w:val="0"/>
                <w:sz w:val="24"/>
                <w:szCs w:val="24"/>
                <w:highlight w:val="yellow"/>
                <w:lang/>
                <w14:ligatures w14:val="none"/>
              </w:rPr>
              <m:t>B</m:t>
            </m:r>
          </m:sub>
        </m:sSub>
      </m:oMath>
      <w:r w:rsidRPr="002A51E6">
        <w:rPr>
          <w:rFonts w:ascii="Times New Roman" w:eastAsia="Times New Roman" w:hAnsi="Times New Roman" w:cs="Times New Roman"/>
          <w:kern w:val="0"/>
          <w:sz w:val="24"/>
          <w:szCs w:val="24"/>
          <w:highlight w:val="yellow"/>
          <w:lang/>
          <w14:ligatures w14:val="none"/>
        </w:rPr>
        <w:t>.</w:t>
      </w:r>
    </w:p>
    <w:p w14:paraId="03EADE11" w14:textId="3EC3AEA6" w:rsidR="00D32CF0" w:rsidRDefault="00D32CF0" w:rsidP="00CA0C87">
      <w:pPr>
        <w:pStyle w:val="NoSpacing"/>
        <w:rPr>
          <w:rFonts w:ascii="Times New Roman" w:hAnsi="Times New Roman" w:cs="Times New Roman"/>
          <w:b/>
          <w:bCs/>
          <w:sz w:val="24"/>
          <w:szCs w:val="24"/>
          <w:lang w:val="en-GB"/>
        </w:rPr>
      </w:pPr>
      <w:r>
        <w:rPr>
          <w:rFonts w:ascii="Times New Roman" w:hAnsi="Times New Roman" w:cs="Times New Roman"/>
          <w:sz w:val="24"/>
          <w:szCs w:val="24"/>
          <w:lang w:val="en-GB"/>
        </w:rPr>
        <w:t>3.</w:t>
      </w:r>
      <w:r>
        <w:rPr>
          <w:rFonts w:ascii="Times New Roman" w:hAnsi="Times New Roman" w:cs="Times New Roman"/>
          <w:sz w:val="24"/>
          <w:szCs w:val="24"/>
          <w:lang w:val="en-GB"/>
        </w:rPr>
        <w:tab/>
      </w:r>
      <w:r w:rsidRPr="004F1C31">
        <w:rPr>
          <w:rFonts w:ascii="Times New Roman" w:hAnsi="Times New Roman" w:cs="Times New Roman"/>
          <w:b/>
          <w:bCs/>
          <w:sz w:val="24"/>
          <w:szCs w:val="24"/>
          <w:lang w:val="en-GB"/>
        </w:rPr>
        <w:t xml:space="preserve">Similarity </w:t>
      </w:r>
      <w:r w:rsidR="00E216E5" w:rsidRPr="004F1C31">
        <w:rPr>
          <w:rFonts w:ascii="Times New Roman" w:hAnsi="Times New Roman" w:cs="Times New Roman"/>
          <w:b/>
          <w:bCs/>
          <w:sz w:val="24"/>
          <w:szCs w:val="24"/>
          <w:lang w:val="en-GB"/>
        </w:rPr>
        <w:t>Transformation</w:t>
      </w:r>
      <w:r w:rsidR="004F1C31">
        <w:rPr>
          <w:rFonts w:ascii="Times New Roman" w:hAnsi="Times New Roman" w:cs="Times New Roman"/>
          <w:b/>
          <w:bCs/>
          <w:sz w:val="24"/>
          <w:szCs w:val="24"/>
          <w:lang w:val="en-GB"/>
        </w:rPr>
        <w:t xml:space="preserve"> and </w:t>
      </w:r>
      <w:r w:rsidR="008450EF">
        <w:rPr>
          <w:rFonts w:ascii="Times New Roman" w:hAnsi="Times New Roman" w:cs="Times New Roman"/>
          <w:b/>
          <w:bCs/>
          <w:sz w:val="24"/>
          <w:szCs w:val="24"/>
          <w:lang w:val="en-GB"/>
        </w:rPr>
        <w:t>Reduction</w:t>
      </w:r>
      <w:r w:rsidR="004F1C31">
        <w:rPr>
          <w:rFonts w:ascii="Times New Roman" w:hAnsi="Times New Roman" w:cs="Times New Roman"/>
          <w:b/>
          <w:bCs/>
          <w:sz w:val="24"/>
          <w:szCs w:val="24"/>
          <w:lang w:val="en-GB"/>
        </w:rPr>
        <w:t xml:space="preserve"> of Governing Equations</w:t>
      </w:r>
    </w:p>
    <w:p w14:paraId="510238D7" w14:textId="77777777" w:rsidR="009E1A31" w:rsidRDefault="009E1A31" w:rsidP="00CA0C87">
      <w:pPr>
        <w:pStyle w:val="NoSpacing"/>
        <w:rPr>
          <w:rFonts w:ascii="Times New Roman" w:hAnsi="Times New Roman" w:cs="Times New Roman"/>
          <w:b/>
          <w:bCs/>
          <w:sz w:val="24"/>
          <w:szCs w:val="24"/>
          <w:lang w:val="en-GB"/>
        </w:rPr>
      </w:pPr>
    </w:p>
    <w:p w14:paraId="46EE9802" w14:textId="677CB3DB" w:rsidR="009E1A31" w:rsidRDefault="000F7970" w:rsidP="00D76FBA">
      <w:pPr>
        <w:jc w:val="both"/>
        <w:rPr>
          <w:rFonts w:ascii="Times New Roman" w:hAnsi="Times New Roman" w:cs="Times New Roman"/>
          <w:sz w:val="24"/>
          <w:szCs w:val="24"/>
          <w:lang w:val="en-GB"/>
        </w:rPr>
      </w:pPr>
      <w:r>
        <w:rPr>
          <w:rFonts w:ascii="Times New Roman" w:hAnsi="Times New Roman" w:cs="Times New Roman"/>
          <w:sz w:val="24"/>
          <w:szCs w:val="24"/>
          <w:lang w:val="en-GB"/>
        </w:rPr>
        <w:t>To transform the governing equations into dimensionless form, we invoke the following</w:t>
      </w:r>
      <w:r w:rsidR="009E1A31">
        <w:rPr>
          <w:rFonts w:ascii="Times New Roman" w:hAnsi="Times New Roman" w:cs="Times New Roman"/>
          <w:sz w:val="24"/>
          <w:szCs w:val="24"/>
          <w:lang w:val="en-GB"/>
        </w:rPr>
        <w:t xml:space="preserve"> similarity variables:</w:t>
      </w:r>
    </w:p>
    <w:p w14:paraId="70364CB4" w14:textId="73CEA76A" w:rsidR="00DD6011" w:rsidRPr="00DD6011" w:rsidRDefault="009E1A31" w:rsidP="00C13C79">
      <w:pPr>
        <w:jc w:val="right"/>
        <w:rPr>
          <w:rFonts w:ascii="Times New Roman" w:eastAsiaTheme="minorEastAsia" w:hAnsi="Times New Roman" w:cs="Times New Roman"/>
          <w:sz w:val="24"/>
          <w:szCs w:val="24"/>
          <w:lang w:val="en-GB"/>
        </w:rPr>
      </w:pPr>
      <m:oMath>
        <m:r>
          <w:rPr>
            <w:rFonts w:ascii="Cambria Math" w:eastAsiaTheme="minorEastAsia" w:hAnsi="Cambria Math" w:cs="Times New Roman"/>
            <w:sz w:val="24"/>
            <w:szCs w:val="24"/>
            <w:lang w:val="en-GB"/>
          </w:rPr>
          <m:t>η=</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z</m:t>
            </m:r>
          </m:num>
          <m:den>
            <m:r>
              <w:rPr>
                <w:rFonts w:ascii="Cambria Math" w:eastAsiaTheme="minorEastAsia" w:hAnsi="Cambria Math" w:cs="Times New Roman"/>
                <w:sz w:val="24"/>
                <w:szCs w:val="24"/>
                <w:lang w:val="en-GB"/>
              </w:rPr>
              <m:t>r</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Re</m:t>
            </m:r>
          </m:e>
          <m:sup>
            <m:f>
              <m:fPr>
                <m:type m:val="lin"/>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2</m:t>
                </m:r>
              </m:den>
            </m:f>
          </m:sup>
        </m:sSup>
        <m:r>
          <w:rPr>
            <w:rFonts w:ascii="Cambria Math" w:eastAsiaTheme="minorEastAsia" w:hAnsi="Cambria Math" w:cs="Times New Roman"/>
            <w:sz w:val="24"/>
            <w:szCs w:val="24"/>
            <w:lang w:val="en-GB"/>
          </w:rPr>
          <m:t>,ψ</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r,z,t</m:t>
            </m:r>
          </m:e>
        </m:d>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w</m:t>
            </m:r>
          </m:sub>
        </m:sSub>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Re</m:t>
            </m:r>
          </m:e>
          <m:sup>
            <m:f>
              <m:fPr>
                <m:type m:val="lin"/>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2</m:t>
                </m:r>
              </m:den>
            </m:f>
          </m:sup>
        </m:sSup>
        <m:r>
          <w:rPr>
            <w:rFonts w:ascii="Cambria Math" w:eastAsiaTheme="minorEastAsia" w:hAnsi="Cambria Math" w:cs="Times New Roman"/>
            <w:sz w:val="24"/>
            <w:szCs w:val="24"/>
            <w:lang w:val="en-GB"/>
          </w:rPr>
          <m:t>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η</m:t>
            </m:r>
          </m:e>
        </m:d>
        <w:bookmarkStart w:id="3" w:name="_Hlk217485290"/>
        <m:r>
          <w:rPr>
            <w:rFonts w:ascii="Cambria Math" w:eastAsiaTheme="minorEastAsia" w:hAnsi="Cambria Math" w:cs="Times New Roman"/>
            <w:sz w:val="24"/>
            <w:szCs w:val="24"/>
            <w:lang w:val="en-GB"/>
          </w:rPr>
          <m:t>, θ</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η</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T</m:t>
                </m:r>
              </m:e>
              <m:sub>
                <m:r>
                  <w:rPr>
                    <w:rFonts w:ascii="Cambria Math" w:eastAsiaTheme="minorEastAsia" w:hAnsi="Cambria Math" w:cs="Times New Roman"/>
                    <w:sz w:val="24"/>
                    <w:szCs w:val="24"/>
                    <w:lang w:val="en-GB"/>
                  </w:rPr>
                  <m:t>∞</m:t>
                </m:r>
              </m:sub>
            </m:sSub>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T</m:t>
                </m:r>
              </m:e>
              <m:sub>
                <m:r>
                  <w:rPr>
                    <w:rFonts w:ascii="Cambria Math" w:eastAsiaTheme="minorEastAsia" w:hAnsi="Cambria Math" w:cs="Times New Roman"/>
                    <w:sz w:val="24"/>
                    <w:szCs w:val="24"/>
                    <w:lang w:val="en-GB"/>
                  </w:rPr>
                  <m:t>w</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T</m:t>
                </m:r>
              </m:e>
              <m:sub>
                <m:r>
                  <w:rPr>
                    <w:rFonts w:ascii="Cambria Math" w:eastAsiaTheme="minorEastAsia" w:hAnsi="Cambria Math" w:cs="Times New Roman"/>
                    <w:sz w:val="24"/>
                    <w:szCs w:val="24"/>
                    <w:lang w:val="en-GB"/>
                  </w:rPr>
                  <m:t>∞</m:t>
                </m:r>
              </m:sub>
            </m:sSub>
          </m:den>
        </m:f>
        <w:bookmarkEnd w:id="3"/>
        <m:r>
          <w:rPr>
            <w:rFonts w:ascii="Cambria Math" w:eastAsiaTheme="minorEastAsia" w:hAnsi="Cambria Math" w:cs="Times New Roman"/>
            <w:sz w:val="24"/>
            <w:szCs w:val="24"/>
            <w:lang w:val="en-GB"/>
          </w:rPr>
          <m:t xml:space="preserve"> ,  ϕ</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η</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C-</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m:t>
                </m:r>
              </m:sub>
            </m:sSub>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w</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m:t>
                </m:r>
              </m:sub>
            </m:sSub>
          </m:den>
        </m:f>
      </m:oMath>
      <w:r w:rsidR="00C13C79">
        <w:rPr>
          <w:rFonts w:ascii="Times New Roman" w:eastAsiaTheme="minorEastAsia" w:hAnsi="Times New Roman" w:cs="Times New Roman"/>
          <w:sz w:val="24"/>
          <w:szCs w:val="24"/>
          <w:lang w:val="en-GB"/>
        </w:rPr>
        <w:t xml:space="preserve">      (</w:t>
      </w:r>
      <w:r w:rsidR="00D15820">
        <w:rPr>
          <w:rFonts w:ascii="Times New Roman" w:eastAsiaTheme="minorEastAsia" w:hAnsi="Times New Roman" w:cs="Times New Roman"/>
          <w:sz w:val="24"/>
          <w:szCs w:val="24"/>
          <w:lang w:val="en-GB"/>
        </w:rPr>
        <w:t>6</w:t>
      </w:r>
      <w:r w:rsidR="00C13C79">
        <w:rPr>
          <w:rFonts w:ascii="Times New Roman" w:eastAsiaTheme="minorEastAsia" w:hAnsi="Times New Roman" w:cs="Times New Roman"/>
          <w:sz w:val="24"/>
          <w:szCs w:val="24"/>
          <w:lang w:val="en-GB"/>
        </w:rPr>
        <w:t>)</w:t>
      </w:r>
    </w:p>
    <w:p w14:paraId="4A4A6575" w14:textId="25C7773E" w:rsidR="009E1A31" w:rsidRPr="00B23646" w:rsidRDefault="00844F6E" w:rsidP="00185AC8">
      <w:pPr>
        <w:jc w:val="center"/>
        <w:rPr>
          <w:rFonts w:ascii="Times New Roman" w:hAnsi="Times New Roman" w:cs="Times New Roman"/>
          <w:sz w:val="24"/>
          <w:szCs w:val="24"/>
          <w:lang w:val="en-GB"/>
        </w:rPr>
      </w:pPr>
      <m:oMathPara>
        <m:oMath>
          <m:d>
            <m:dPr>
              <m:ctrlPr>
                <w:rPr>
                  <w:rFonts w:ascii="Cambria Math" w:hAnsi="Cambria Math" w:cs="Times New Roman"/>
                  <w:i/>
                  <w:sz w:val="24"/>
                  <w:szCs w:val="24"/>
                  <w:lang w:val="en-GB"/>
                </w:rPr>
              </m:ctrlPr>
            </m:dPr>
            <m:e>
              <m:r>
                <w:rPr>
                  <w:rFonts w:ascii="Cambria Math" w:hAnsi="Cambria Math" w:cs="Times New Roman"/>
                  <w:sz w:val="24"/>
                  <w:szCs w:val="24"/>
                  <w:lang w:val="en-GB"/>
                </w:rPr>
                <m:t>u</m:t>
              </m:r>
              <m:r>
                <w:rPr>
                  <w:rFonts w:ascii="Cambria Math" w:hAnsi="Cambria Math" w:cs="Times New Roman"/>
                  <w:sz w:val="24"/>
                  <w:szCs w:val="24"/>
                  <w:lang w:val="en-GB"/>
                </w:rPr>
                <m:t xml:space="preserve">, </m:t>
              </m:r>
              <m:r>
                <w:rPr>
                  <w:rFonts w:ascii="Cambria Math" w:hAnsi="Cambria Math" w:cs="Times New Roman"/>
                  <w:sz w:val="24"/>
                  <w:szCs w:val="24"/>
                  <w:lang w:val="en-GB"/>
                </w:rPr>
                <m:t>w</m:t>
              </m:r>
            </m:e>
          </m:d>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r</m:t>
                  </m:r>
                </m:den>
              </m:f>
              <m:f>
                <m:fPr>
                  <m:ctrlPr>
                    <w:rPr>
                      <w:rFonts w:ascii="Cambria Math" w:hAnsi="Cambria Math" w:cs="Times New Roman"/>
                      <w:i/>
                      <w:sz w:val="24"/>
                      <w:szCs w:val="24"/>
                      <w:lang w:val="en-GB"/>
                    </w:rPr>
                  </m:ctrlPr>
                </m:fPr>
                <m:num>
                  <m:r>
                    <w:rPr>
                      <w:rFonts w:ascii="Cambria Math" w:hAnsi="Cambria Math" w:cs="Times New Roman"/>
                      <w:sz w:val="24"/>
                      <w:szCs w:val="24"/>
                      <w:lang w:val="en-GB"/>
                    </w:rPr>
                    <m:t>∂ψ</m:t>
                  </m:r>
                </m:num>
                <m:den>
                  <m:r>
                    <w:rPr>
                      <w:rFonts w:ascii="Cambria Math" w:hAnsi="Cambria Math" w:cs="Times New Roman"/>
                      <w:sz w:val="24"/>
                      <w:szCs w:val="24"/>
                      <w:lang w:val="en-GB"/>
                    </w:rPr>
                    <m:t>∂z</m:t>
                  </m:r>
                </m:den>
              </m:f>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r</m:t>
                  </m:r>
                </m:den>
              </m:f>
              <m:f>
                <m:fPr>
                  <m:ctrlPr>
                    <w:rPr>
                      <w:rFonts w:ascii="Cambria Math" w:hAnsi="Cambria Math" w:cs="Times New Roman"/>
                      <w:i/>
                      <w:sz w:val="24"/>
                      <w:szCs w:val="24"/>
                      <w:lang w:val="en-GB"/>
                    </w:rPr>
                  </m:ctrlPr>
                </m:fPr>
                <m:num>
                  <m:r>
                    <w:rPr>
                      <w:rFonts w:ascii="Cambria Math" w:hAnsi="Cambria Math" w:cs="Times New Roman"/>
                      <w:sz w:val="24"/>
                      <w:szCs w:val="24"/>
                      <w:lang w:val="en-GB"/>
                    </w:rPr>
                    <m:t>∂ψ</m:t>
                  </m:r>
                </m:num>
                <m:den>
                  <m:r>
                    <w:rPr>
                      <w:rFonts w:ascii="Cambria Math" w:hAnsi="Cambria Math" w:cs="Times New Roman"/>
                      <w:sz w:val="24"/>
                      <w:szCs w:val="24"/>
                      <w:lang w:val="en-GB"/>
                    </w:rPr>
                    <m:t>∂r</m:t>
                  </m:r>
                </m:den>
              </m:f>
              <m:r>
                <w:rPr>
                  <w:rFonts w:ascii="Cambria Math" w:hAnsi="Cambria Math" w:cs="Times New Roman"/>
                  <w:sz w:val="24"/>
                  <w:szCs w:val="24"/>
                  <w:lang w:val="en-GB"/>
                </w:rPr>
                <m:t xml:space="preserve"> </m:t>
              </m:r>
            </m:e>
          </m:d>
        </m:oMath>
      </m:oMathPara>
    </w:p>
    <w:p w14:paraId="23232674" w14:textId="77777777" w:rsidR="009E1A31" w:rsidRDefault="009E1A31" w:rsidP="009E1A31">
      <w:pPr>
        <w:rPr>
          <w:rFonts w:ascii="Times New Roman" w:eastAsiaTheme="minorEastAsia" w:hAnsi="Times New Roman" w:cs="Times New Roman"/>
          <w:sz w:val="24"/>
          <w:szCs w:val="24"/>
          <w:lang w:val="en-GB"/>
        </w:rPr>
      </w:pPr>
    </w:p>
    <w:p w14:paraId="1686E7AA" w14:textId="3A6CC01A" w:rsidR="009E1A31" w:rsidRDefault="000A4B7F" w:rsidP="00D3157E">
      <w:pPr>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Using </w:t>
      </w:r>
      <w:r w:rsidR="004B73AD">
        <w:rPr>
          <w:rFonts w:ascii="Times New Roman" w:eastAsiaTheme="minorEastAsia" w:hAnsi="Times New Roman" w:cs="Times New Roman"/>
          <w:sz w:val="24"/>
          <w:szCs w:val="24"/>
          <w:lang w:val="en-GB"/>
        </w:rPr>
        <w:t>the</w:t>
      </w:r>
      <w:r>
        <w:rPr>
          <w:rFonts w:ascii="Times New Roman" w:eastAsiaTheme="minorEastAsia" w:hAnsi="Times New Roman" w:cs="Times New Roman"/>
          <w:sz w:val="24"/>
          <w:szCs w:val="24"/>
          <w:lang w:val="en-GB"/>
        </w:rPr>
        <w:t xml:space="preserve"> stream </w:t>
      </w:r>
      <w:r w:rsidR="00A830F4">
        <w:rPr>
          <w:rFonts w:ascii="Times New Roman" w:eastAsiaTheme="minorEastAsia" w:hAnsi="Times New Roman" w:cs="Times New Roman"/>
          <w:sz w:val="24"/>
          <w:szCs w:val="24"/>
          <w:lang w:val="en-GB"/>
        </w:rPr>
        <w:t>function</w:t>
      </w:r>
      <w:r w:rsidR="00646951">
        <w:rPr>
          <w:rFonts w:ascii="Times New Roman" w:eastAsiaTheme="minorEastAsia" w:hAnsi="Times New Roman" w:cs="Times New Roman"/>
          <w:sz w:val="24"/>
          <w:szCs w:val="24"/>
          <w:lang w:val="en-GB"/>
        </w:rPr>
        <w:t xml:space="preserve"> formulation</w:t>
      </w:r>
      <w:r>
        <w:rPr>
          <w:rFonts w:ascii="Times New Roman" w:eastAsiaTheme="minorEastAsia" w:hAnsi="Times New Roman" w:cs="Times New Roman"/>
          <w:sz w:val="24"/>
          <w:szCs w:val="24"/>
          <w:lang w:val="en-GB"/>
        </w:rPr>
        <w:t xml:space="preserve">, the continuity is </w:t>
      </w:r>
      <w:r w:rsidR="00876B7E">
        <w:rPr>
          <w:rFonts w:ascii="Times New Roman" w:eastAsiaTheme="minorEastAsia" w:hAnsi="Times New Roman" w:cs="Times New Roman"/>
          <w:sz w:val="24"/>
          <w:szCs w:val="24"/>
          <w:lang w:val="en-GB"/>
        </w:rPr>
        <w:t>satisfied</w:t>
      </w:r>
      <w:r>
        <w:rPr>
          <w:rFonts w:ascii="Times New Roman" w:eastAsiaTheme="minorEastAsia" w:hAnsi="Times New Roman" w:cs="Times New Roman"/>
          <w:sz w:val="24"/>
          <w:szCs w:val="24"/>
          <w:lang w:val="en-GB"/>
        </w:rPr>
        <w:t xml:space="preserve"> </w:t>
      </w:r>
      <w:r w:rsidR="00876B7E">
        <w:rPr>
          <w:rFonts w:ascii="Times New Roman" w:eastAsiaTheme="minorEastAsia" w:hAnsi="Times New Roman" w:cs="Times New Roman"/>
          <w:sz w:val="24"/>
          <w:szCs w:val="24"/>
          <w:lang w:val="en-GB"/>
        </w:rPr>
        <w:t>automatically</w:t>
      </w:r>
      <w:r w:rsidR="00646951">
        <w:rPr>
          <w:rFonts w:ascii="Times New Roman" w:eastAsiaTheme="minorEastAsia" w:hAnsi="Times New Roman" w:cs="Times New Roman"/>
          <w:sz w:val="24"/>
          <w:szCs w:val="24"/>
          <w:lang w:val="en-GB"/>
        </w:rPr>
        <w:t xml:space="preserve">, </w:t>
      </w:r>
      <w:r w:rsidR="00422F33">
        <w:rPr>
          <w:rFonts w:ascii="Times New Roman" w:eastAsiaTheme="minorEastAsia" w:hAnsi="Times New Roman" w:cs="Times New Roman"/>
          <w:sz w:val="24"/>
          <w:szCs w:val="24"/>
          <w:lang w:val="en-GB"/>
        </w:rPr>
        <w:t>whereas</w:t>
      </w:r>
      <w:r w:rsidR="00646951">
        <w:rPr>
          <w:rFonts w:ascii="Times New Roman" w:eastAsiaTheme="minorEastAsia" w:hAnsi="Times New Roman" w:cs="Times New Roman"/>
          <w:sz w:val="24"/>
          <w:szCs w:val="24"/>
          <w:lang w:val="en-GB"/>
        </w:rPr>
        <w:t xml:space="preserve"> the other</w:t>
      </w:r>
      <w:r>
        <w:rPr>
          <w:rFonts w:ascii="Times New Roman" w:eastAsiaTheme="minorEastAsia" w:hAnsi="Times New Roman" w:cs="Times New Roman"/>
          <w:sz w:val="24"/>
          <w:szCs w:val="24"/>
          <w:lang w:val="en-GB"/>
        </w:rPr>
        <w:t xml:space="preserve"> governing equations reduce to the dimensionless form as </w:t>
      </w:r>
      <w:r w:rsidR="00AC72D4">
        <w:rPr>
          <w:rFonts w:ascii="Times New Roman" w:eastAsiaTheme="minorEastAsia" w:hAnsi="Times New Roman" w:cs="Times New Roman"/>
          <w:sz w:val="24"/>
          <w:szCs w:val="24"/>
          <w:lang w:val="en-GB"/>
        </w:rPr>
        <w:t>follows</w:t>
      </w:r>
    </w:p>
    <w:p w14:paraId="448BB507" w14:textId="47D08725" w:rsidR="00EE454A" w:rsidRDefault="00844F6E" w:rsidP="000B7856">
      <w:pPr>
        <w:spacing w:line="360" w:lineRule="auto"/>
        <w:jc w:val="right"/>
        <w:rPr>
          <w:rFonts w:ascii="Times New Roman" w:eastAsiaTheme="minorEastAsia" w:hAnsi="Times New Roman" w:cs="Times New Roman"/>
          <w:sz w:val="24"/>
          <w:szCs w:val="24"/>
          <w:lang w:val="en-GB"/>
        </w:rPr>
      </w:pPr>
      <m:oMath>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r>
              <w:rPr>
                <w:rFonts w:ascii="Cambria Math" w:eastAsiaTheme="minorEastAsia" w:hAnsi="Cambria Math" w:cs="Times New Roman"/>
                <w:sz w:val="24"/>
                <w:szCs w:val="24"/>
                <w:lang w:val="en-GB"/>
              </w:rPr>
              <m:t>λ</m:t>
            </m:r>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r>
          <w:rPr>
            <w:rFonts w:ascii="Cambria Math" w:eastAsiaTheme="minorEastAsia" w:hAnsi="Cambria Math" w:cs="Times New Roman"/>
            <w:sz w:val="24"/>
            <w:szCs w:val="24"/>
            <w:lang w:val="en-GB"/>
          </w:rPr>
          <m:t>-</m:t>
        </m:r>
        <m:r>
          <m:rPr>
            <m:sty m:val="p"/>
          </m:rPr>
          <w:rPr>
            <w:rFonts w:ascii="Cambria Math" w:eastAsiaTheme="minorEastAsia" w:hAnsi="Cambria Math" w:cs="Times New Roman"/>
            <w:sz w:val="24"/>
            <w:szCs w:val="24"/>
            <w:lang w:val="en-GB"/>
          </w:rPr>
          <m:t>Γ</m:t>
        </m:r>
        <m:sSup>
          <m:sSupPr>
            <m:ctrlPr>
              <w:rPr>
                <w:rFonts w:ascii="Cambria Math" w:eastAsiaTheme="minorEastAsia" w:hAnsi="Cambria Math" w:cs="Times New Roman"/>
                <w:i/>
                <w:sz w:val="24"/>
                <w:szCs w:val="24"/>
                <w:lang w:val="en-GB"/>
              </w:rPr>
            </m:ctrlPr>
          </m:sSupPr>
          <m:e>
            <m:d>
              <m:dPr>
                <m:ctrlPr>
                  <w:rPr>
                    <w:rFonts w:ascii="Cambria Math" w:eastAsiaTheme="minorEastAsia" w:hAnsi="Cambria Math" w:cs="Times New Roman"/>
                    <w:i/>
                    <w:sz w:val="24"/>
                    <w:szCs w:val="24"/>
                    <w:lang w:val="en-GB"/>
                  </w:rPr>
                </m:ctrlPr>
              </m:dPr>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e>
            </m:d>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r>
          <w:rPr>
            <w:rFonts w:ascii="Cambria Math" w:eastAsiaTheme="minorEastAsia" w:hAnsi="Cambria Math" w:cs="Times New Roman"/>
            <w:sz w:val="24"/>
            <w:szCs w:val="24"/>
            <w:lang w:val="en-GB"/>
          </w:rPr>
          <m:t>+2</m:t>
        </m:r>
        <m:r>
          <w:rPr>
            <w:rFonts w:ascii="Cambria Math" w:eastAsiaTheme="minorEastAsia" w:hAnsi="Cambria Math" w:cs="Times New Roman"/>
            <w:sz w:val="24"/>
            <w:szCs w:val="24"/>
            <w:lang w:val="en-GB"/>
          </w:rPr>
          <m:t>f</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d>
              <m:dPr>
                <m:ctrlPr>
                  <w:rPr>
                    <w:rFonts w:ascii="Cambria Math" w:eastAsiaTheme="minorEastAsia" w:hAnsi="Cambria Math" w:cs="Times New Roman"/>
                    <w:i/>
                    <w:sz w:val="24"/>
                    <w:szCs w:val="24"/>
                    <w:lang w:val="en-GB"/>
                  </w:rPr>
                </m:ctrlPr>
              </m:dPr>
              <m:e>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e>
            </m:d>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M</m:t>
            </m:r>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Da</m:t>
                </m:r>
              </m:den>
            </m:f>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r>
          <w:rPr>
            <w:rFonts w:ascii="Cambria Math" w:eastAsiaTheme="minorEastAsia" w:hAnsi="Cambria Math" w:cs="Times New Roman"/>
            <w:sz w:val="24"/>
            <w:szCs w:val="24"/>
            <w:lang w:val="en-GB"/>
          </w:rPr>
          <m:t>=0</m:t>
        </m:r>
      </m:oMath>
      <w:r w:rsidR="000B7856">
        <w:rPr>
          <w:rFonts w:ascii="Times New Roman" w:eastAsiaTheme="minorEastAsia" w:hAnsi="Times New Roman" w:cs="Times New Roman"/>
          <w:sz w:val="24"/>
          <w:szCs w:val="24"/>
          <w:lang w:val="en-GB"/>
        </w:rPr>
        <w:tab/>
        <w:t xml:space="preserve">              (7)</w:t>
      </w:r>
    </w:p>
    <w:p w14:paraId="7C2BF88E" w14:textId="58176F6C" w:rsidR="00765818" w:rsidRDefault="00765818" w:rsidP="000B7856">
      <w:pPr>
        <w:spacing w:line="360" w:lineRule="auto"/>
        <w:jc w:val="right"/>
        <w:rPr>
          <w:rFonts w:ascii="Times New Roman" w:eastAsiaTheme="minorEastAsia" w:hAnsi="Times New Roman" w:cs="Times New Roman"/>
          <w:sz w:val="24"/>
          <w:szCs w:val="24"/>
        </w:rPr>
      </w:pPr>
      <m:oMath>
        <m:r>
          <w:rPr>
            <w:rFonts w:ascii="Cambria Math" w:hAnsi="Cambria Math" w:cs="Times New Roman"/>
            <w:sz w:val="24"/>
            <w:szCs w:val="24"/>
          </w:rPr>
          <m:t>(1+Rd)</m:t>
        </m:r>
        <m:sSup>
          <m:sSupPr>
            <m:ctrlPr>
              <w:rPr>
                <w:rFonts w:ascii="Cambria Math" w:hAnsi="Cambria Math" w:cs="Times New Roman"/>
                <w:sz w:val="24"/>
                <w:szCs w:val="24"/>
              </w:rPr>
            </m:ctrlPr>
          </m:sSupPr>
          <m:e>
            <m:r>
              <w:rPr>
                <w:rFonts w:ascii="Cambria Math" w:hAnsi="Cambria Math" w:cs="Times New Roman"/>
                <w:sz w:val="24"/>
                <w:szCs w:val="24"/>
              </w:rPr>
              <m:t>θ</m:t>
            </m:r>
          </m:e>
          <m:sup>
            <m:r>
              <m:rPr>
                <m:sty m:val="p"/>
              </m:rPr>
              <w:rPr>
                <w:rFonts w:ascii="Cambria Math" w:hAnsi="Cambria Math" w:cs="Times New Roman"/>
                <w:sz w:val="24"/>
                <w:szCs w:val="24"/>
              </w:rPr>
              <m:t>''</m:t>
            </m:r>
          </m:sup>
        </m:sSup>
        <m:r>
          <w:rPr>
            <w:rFonts w:ascii="Cambria Math" w:hAnsi="Cambria Math" w:cs="Times New Roman"/>
            <w:sz w:val="24"/>
            <w:szCs w:val="24"/>
          </w:rPr>
          <m:t>+Pr(2f</m:t>
        </m:r>
        <m:sSup>
          <m:sSupPr>
            <m:ctrlPr>
              <w:rPr>
                <w:rFonts w:ascii="Cambria Math" w:hAnsi="Cambria Math" w:cs="Times New Roman"/>
                <w:sz w:val="24"/>
                <w:szCs w:val="24"/>
              </w:rPr>
            </m:ctrlPr>
          </m:sSupPr>
          <m:e>
            <m:r>
              <w:rPr>
                <w:rFonts w:ascii="Cambria Math" w:hAnsi="Cambria Math" w:cs="Times New Roman"/>
                <w:sz w:val="24"/>
                <w:szCs w:val="24"/>
              </w:rPr>
              <m:t>θ</m:t>
            </m:r>
          </m:e>
          <m:sup>
            <m:r>
              <m:rPr>
                <m:sty m:val="p"/>
              </m:rP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θ)+Nb</m:t>
        </m:r>
        <m:sSup>
          <m:sSupPr>
            <m:ctrlPr>
              <w:rPr>
                <w:rFonts w:ascii="Cambria Math" w:hAnsi="Cambria Math" w:cs="Times New Roman"/>
                <w:sz w:val="24"/>
                <w:szCs w:val="24"/>
              </w:rPr>
            </m:ctrlPr>
          </m:sSupPr>
          <m:e>
            <m:r>
              <w:rPr>
                <w:rFonts w:ascii="Cambria Math" w:hAnsi="Cambria Math" w:cs="Times New Roman"/>
                <w:sz w:val="24"/>
                <w:szCs w:val="24"/>
              </w:rPr>
              <m:t>θ</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w:rPr>
                <w:rFonts w:ascii="Cambria Math" w:hAnsi="Cambria Math" w:cs="Times New Roman"/>
                <w:sz w:val="24"/>
                <w:szCs w:val="24"/>
              </w:rPr>
              <m:t>ϕ</m:t>
            </m:r>
          </m:e>
          <m:sup>
            <m:r>
              <m:rPr>
                <m:sty m:val="p"/>
              </m:rPr>
              <w:rPr>
                <w:rFonts w:ascii="Cambria Math" w:hAnsi="Cambria Math" w:cs="Times New Roman"/>
                <w:sz w:val="24"/>
                <w:szCs w:val="24"/>
              </w:rPr>
              <m:t>'</m:t>
            </m:r>
          </m:sup>
        </m:sSup>
        <m:r>
          <w:rPr>
            <w:rFonts w:ascii="Cambria Math" w:hAnsi="Cambria Math" w:cs="Times New Roman"/>
            <w:sz w:val="24"/>
            <w:szCs w:val="24"/>
          </w:rPr>
          <m:t>+Nt(</m:t>
        </m:r>
        <m:sSup>
          <m:sSupPr>
            <m:ctrlPr>
              <w:rPr>
                <w:rFonts w:ascii="Cambria Math" w:hAnsi="Cambria Math" w:cs="Times New Roman"/>
                <w:sz w:val="24"/>
                <w:szCs w:val="24"/>
              </w:rPr>
            </m:ctrlPr>
          </m:sSupPr>
          <m:e>
            <m:r>
              <w:rPr>
                <w:rFonts w:ascii="Cambria Math" w:hAnsi="Cambria Math" w:cs="Times New Roman"/>
                <w:sz w:val="24"/>
                <w:szCs w:val="24"/>
              </w:rPr>
              <m:t>θ</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+Ec(</m:t>
        </m:r>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m:t>
            </m:r>
          </m:sup>
        </m:sSup>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m:t>
        </m:r>
      </m:oMath>
      <w:r w:rsidR="000B7856">
        <w:rPr>
          <w:rFonts w:ascii="Times New Roman" w:eastAsiaTheme="minorEastAsia" w:hAnsi="Times New Roman" w:cs="Times New Roman"/>
          <w:sz w:val="24"/>
          <w:szCs w:val="24"/>
        </w:rPr>
        <w:t xml:space="preserve">              (8)</w:t>
      </w:r>
      <m:oMath>
        <m:r>
          <m:rPr>
            <m:sty m:val="p"/>
          </m:rPr>
          <w:rPr>
            <w:rFonts w:ascii="Cambria Math" w:hAnsi="Cambria Math" w:cs="Times New Roman"/>
            <w:sz w:val="24"/>
            <w:szCs w:val="24"/>
          </w:rPr>
          <w:br/>
        </m:r>
        <m:sSup>
          <m:sSupPr>
            <m:ctrlPr>
              <w:rPr>
                <w:rFonts w:ascii="Cambria Math" w:hAnsi="Cambria Math" w:cs="Times New Roman"/>
                <w:sz w:val="24"/>
                <w:szCs w:val="24"/>
              </w:rPr>
            </m:ctrlPr>
          </m:sSupPr>
          <m:e>
            <m:r>
              <w:rPr>
                <w:rFonts w:ascii="Cambria Math" w:hAnsi="Cambria Math" w:cs="Times New Roman"/>
                <w:sz w:val="24"/>
                <w:szCs w:val="24"/>
              </w:rPr>
              <m:t>ϕ</m:t>
            </m:r>
          </m:e>
          <m:sup>
            <m:r>
              <m:rPr>
                <m:sty m:val="p"/>
              </m:rPr>
              <w:rPr>
                <w:rFonts w:ascii="Cambria Math" w:hAnsi="Cambria Math" w:cs="Times New Roman"/>
                <w:sz w:val="24"/>
                <w:szCs w:val="24"/>
              </w:rPr>
              <m:t>''</m:t>
            </m:r>
          </m:sup>
        </m:sSup>
        <m:r>
          <w:rPr>
            <w:rFonts w:ascii="Cambria Math" w:hAnsi="Cambria Math" w:cs="Times New Roman"/>
            <w:sz w:val="24"/>
            <w:szCs w:val="24"/>
          </w:rPr>
          <m:t>+Sc(2f</m:t>
        </m:r>
        <m:sSup>
          <m:sSupPr>
            <m:ctrlPr>
              <w:rPr>
                <w:rFonts w:ascii="Cambria Math" w:hAnsi="Cambria Math" w:cs="Times New Roman"/>
                <w:sz w:val="24"/>
                <w:szCs w:val="24"/>
              </w:rPr>
            </m:ctrlPr>
          </m:sSupPr>
          <m:e>
            <m:r>
              <w:rPr>
                <w:rFonts w:ascii="Cambria Math" w:hAnsi="Cambria Math" w:cs="Times New Roman"/>
                <w:sz w:val="24"/>
                <w:szCs w:val="24"/>
              </w:rPr>
              <m:t>ϕ</m:t>
            </m:r>
          </m:e>
          <m:sup>
            <m:r>
              <m:rPr>
                <m:sty m:val="p"/>
              </m:rP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ϕ)+</m:t>
        </m:r>
        <m:f>
          <m:fPr>
            <m:ctrlPr>
              <w:rPr>
                <w:rFonts w:ascii="Cambria Math" w:hAnsi="Cambria Math" w:cs="Times New Roman"/>
                <w:sz w:val="24"/>
                <w:szCs w:val="24"/>
              </w:rPr>
            </m:ctrlPr>
          </m:fPr>
          <m:num>
            <m:r>
              <w:rPr>
                <w:rFonts w:ascii="Cambria Math" w:hAnsi="Cambria Math" w:cs="Times New Roman"/>
                <w:sz w:val="24"/>
                <w:szCs w:val="24"/>
              </w:rPr>
              <m:t>Nt</m:t>
            </m:r>
          </m:num>
          <m:den>
            <m:r>
              <w:rPr>
                <w:rFonts w:ascii="Cambria Math" w:hAnsi="Cambria Math" w:cs="Times New Roman"/>
                <w:sz w:val="24"/>
                <w:szCs w:val="24"/>
              </w:rPr>
              <m:t>Nb</m:t>
            </m:r>
          </m:den>
        </m:f>
        <m:sSup>
          <m:sSupPr>
            <m:ctrlPr>
              <w:rPr>
                <w:rFonts w:ascii="Cambria Math" w:hAnsi="Cambria Math" w:cs="Times New Roman"/>
                <w:sz w:val="24"/>
                <w:szCs w:val="24"/>
              </w:rPr>
            </m:ctrlPr>
          </m:sSupPr>
          <m:e>
            <m:r>
              <w:rPr>
                <w:rFonts w:ascii="Cambria Math" w:hAnsi="Cambria Math" w:cs="Times New Roman"/>
                <w:sz w:val="24"/>
                <w:szCs w:val="24"/>
              </w:rPr>
              <m:t>θ</m:t>
            </m:r>
          </m:e>
          <m:sup>
            <m:r>
              <m:rPr>
                <m:sty m:val="p"/>
              </m:rPr>
              <w:rPr>
                <w:rFonts w:ascii="Cambria Math" w:hAnsi="Cambria Math" w:cs="Times New Roman"/>
                <w:sz w:val="24"/>
                <w:szCs w:val="24"/>
              </w:rPr>
              <m:t>''</m:t>
            </m:r>
          </m:sup>
        </m:sSup>
        <m:r>
          <w:rPr>
            <w:rFonts w:ascii="Cambria Math" w:hAnsi="Cambria Math" w:cs="Times New Roman"/>
            <w:sz w:val="24"/>
            <w:szCs w:val="24"/>
          </w:rPr>
          <m:t>-Sc</m:t>
        </m:r>
        <m:r>
          <m:rPr>
            <m:sty m:val="p"/>
          </m:rPr>
          <w:rPr>
            <w:rFonts w:ascii="Cambria Math" w:hAnsi="Cambria Math" w:cs="Times New Roman"/>
            <w:sz w:val="24"/>
            <w:szCs w:val="24"/>
          </w:rPr>
          <m:t>γ</m:t>
        </m:r>
        <m:r>
          <w:rPr>
            <w:rFonts w:ascii="Cambria Math" w:hAnsi="Cambria Math" w:cs="Times New Roman"/>
            <w:sz w:val="24"/>
            <w:szCs w:val="24"/>
          </w:rPr>
          <m:t>ϕ(1+</m:t>
        </m:r>
        <m:r>
          <m:rPr>
            <m:sty m:val="p"/>
          </m:rPr>
          <w:rPr>
            <w:rFonts w:ascii="Cambria Math" w:hAnsi="Cambria Math" w:cs="Times New Roman"/>
            <w:sz w:val="24"/>
            <w:szCs w:val="24"/>
          </w:rPr>
          <m:t>δ</m:t>
        </m:r>
        <m:r>
          <w:rPr>
            <w:rFonts w:ascii="Cambria Math" w:hAnsi="Cambria Math" w:cs="Times New Roman"/>
            <w:sz w:val="24"/>
            <w:szCs w:val="24"/>
          </w:rPr>
          <m:t>θ</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-E</m:t>
            </m:r>
            <m:r>
              <m:rPr>
                <m:sty m:val="p"/>
              </m:rPr>
              <w:rPr>
                <w:rFonts w:ascii="Cambria Math" w:hAnsi="Cambria Math" w:cs="Times New Roman"/>
                <w:sz w:val="24"/>
                <w:szCs w:val="24"/>
              </w:rPr>
              <m:t>/</m:t>
            </m:r>
            <m:r>
              <w:rPr>
                <w:rFonts w:ascii="Cambria Math" w:hAnsi="Cambria Math" w:cs="Times New Roman"/>
                <w:sz w:val="24"/>
                <w:szCs w:val="24"/>
              </w:rPr>
              <m:t>(1+δθ)</m:t>
            </m:r>
          </m:sup>
        </m:sSup>
        <m:r>
          <w:rPr>
            <w:rFonts w:ascii="Cambria Math" w:hAnsi="Cambria Math" w:cs="Times New Roman"/>
            <w:sz w:val="24"/>
            <w:szCs w:val="24"/>
          </w:rPr>
          <m:t>=0</m:t>
        </m:r>
      </m:oMath>
      <w:r w:rsidR="000B7856">
        <w:rPr>
          <w:rFonts w:ascii="Times New Roman" w:eastAsiaTheme="minorEastAsia" w:hAnsi="Times New Roman" w:cs="Times New Roman"/>
          <w:sz w:val="24"/>
          <w:szCs w:val="24"/>
        </w:rPr>
        <w:t xml:space="preserve">            </w:t>
      </w:r>
      <w:proofErr w:type="gramStart"/>
      <w:r w:rsidR="000B7856">
        <w:rPr>
          <w:rFonts w:ascii="Times New Roman" w:eastAsiaTheme="minorEastAsia" w:hAnsi="Times New Roman" w:cs="Times New Roman"/>
          <w:sz w:val="24"/>
          <w:szCs w:val="24"/>
        </w:rPr>
        <w:t xml:space="preserve">   (</w:t>
      </w:r>
      <w:proofErr w:type="gramEnd"/>
      <w:r w:rsidR="000B7856">
        <w:rPr>
          <w:rFonts w:ascii="Times New Roman" w:eastAsiaTheme="minorEastAsia" w:hAnsi="Times New Roman" w:cs="Times New Roman"/>
          <w:sz w:val="24"/>
          <w:szCs w:val="24"/>
        </w:rPr>
        <w:t>9)</w:t>
      </w:r>
    </w:p>
    <w:p w14:paraId="10189C1D" w14:textId="45B3DA2A" w:rsidR="00353413" w:rsidRDefault="00353413" w:rsidP="00353413">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associated </w:t>
      </w:r>
      <w:r w:rsidR="00D74702">
        <w:rPr>
          <w:rFonts w:ascii="Times New Roman" w:eastAsiaTheme="minorEastAsia" w:hAnsi="Times New Roman" w:cs="Times New Roman"/>
          <w:sz w:val="24"/>
          <w:szCs w:val="24"/>
        </w:rPr>
        <w:t xml:space="preserve">dimensionless </w:t>
      </w:r>
      <w:r>
        <w:rPr>
          <w:rFonts w:ascii="Times New Roman" w:eastAsiaTheme="minorEastAsia" w:hAnsi="Times New Roman" w:cs="Times New Roman"/>
          <w:sz w:val="24"/>
          <w:szCs w:val="24"/>
        </w:rPr>
        <w:t>boundary conditions are</w:t>
      </w:r>
    </w:p>
    <w:p w14:paraId="2C1AD9F4" w14:textId="64E27D74" w:rsidR="00353413" w:rsidRPr="00CA5208" w:rsidRDefault="00353413" w:rsidP="00F91B25">
      <w:pPr>
        <w:spacing w:after="0" w:line="360" w:lineRule="auto"/>
        <w:jc w:val="right"/>
        <w:rPr>
          <w:rFonts w:ascii="Times New Roman" w:eastAsiaTheme="minorEastAsia" w:hAnsi="Times New Roman" w:cs="Times New Roman"/>
          <w:sz w:val="24"/>
          <w:szCs w:val="24"/>
          <w:lang w:val="en-GB"/>
        </w:rPr>
      </w:pPr>
      <m:oMath>
        <m:r>
          <w:rPr>
            <w:rFonts w:ascii="Cambria Math" w:eastAsiaTheme="minorEastAsia" w:hAnsi="Cambria Math" w:cs="Times New Roman"/>
            <w:sz w:val="24"/>
            <w:szCs w:val="24"/>
            <w:lang w:val="en-GB"/>
          </w:rPr>
          <m:t>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m:t>
            </m:r>
          </m:e>
        </m:d>
        <m:r>
          <w:rPr>
            <w:rFonts w:ascii="Cambria Math" w:eastAsiaTheme="minorEastAsia" w:hAnsi="Cambria Math" w:cs="Times New Roman"/>
            <w:sz w:val="24"/>
            <w:szCs w:val="24"/>
            <w:lang w:val="en-GB"/>
          </w:rPr>
          <m:t>=0,</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m:t>
            </m:r>
          </m:e>
        </m:d>
        <m:r>
          <w:rPr>
            <w:rFonts w:ascii="Cambria Math" w:eastAsiaTheme="minorEastAsia" w:hAnsi="Cambria Math" w:cs="Times New Roman"/>
            <w:sz w:val="24"/>
            <w:szCs w:val="24"/>
            <w:lang w:val="en-GB"/>
          </w:rPr>
          <m:t>=1,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θ</m:t>
            </m:r>
          </m:e>
          <m:sup>
            <m:r>
              <w:rPr>
                <w:rFonts w:ascii="Cambria Math" w:eastAsiaTheme="minorEastAsia" w:hAnsi="Cambria Math" w:cs="Times New Roman"/>
                <w:sz w:val="24"/>
                <w:szCs w:val="24"/>
                <w:lang w:val="en-GB"/>
              </w:rPr>
              <m:t>'</m:t>
            </m:r>
          </m:sup>
        </m:sSup>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m:t>
            </m:r>
          </m:e>
        </m:d>
        <m:r>
          <w:rPr>
            <w:rFonts w:ascii="Cambria Math" w:eastAsiaTheme="minorEastAsia" w:hAnsi="Cambria Math" w:cs="Times New Roman"/>
            <w:sz w:val="24"/>
            <w:szCs w:val="24"/>
            <w:lang w:val="en-GB"/>
          </w:rPr>
          <m:t>=-Bi</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1-θ</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m:t>
                </m:r>
              </m:e>
            </m:d>
          </m:e>
        </m:d>
        <m:r>
          <w:rPr>
            <w:rFonts w:ascii="Cambria Math" w:eastAsiaTheme="minorEastAsia" w:hAnsi="Cambria Math" w:cs="Times New Roman"/>
            <w:sz w:val="24"/>
            <w:szCs w:val="24"/>
            <w:lang w:val="en-GB"/>
          </w:rPr>
          <m:t>, ϕ</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m:t>
            </m:r>
          </m:e>
        </m:d>
        <m:r>
          <w:rPr>
            <w:rFonts w:ascii="Cambria Math" w:eastAsiaTheme="minorEastAsia" w:hAnsi="Cambria Math" w:cs="Times New Roman"/>
            <w:sz w:val="24"/>
            <w:szCs w:val="24"/>
            <w:lang w:val="en-GB"/>
          </w:rPr>
          <m:t>=1+</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ϕ</m:t>
            </m:r>
          </m:e>
          <m:sup>
            <m:r>
              <w:rPr>
                <w:rFonts w:ascii="Cambria Math" w:eastAsiaTheme="minorEastAsia" w:hAnsi="Cambria Math" w:cs="Times New Roman"/>
                <w:sz w:val="24"/>
                <w:szCs w:val="24"/>
                <w:lang w:val="en-GB"/>
              </w:rPr>
              <m:t>'</m:t>
            </m:r>
          </m:sup>
        </m:sSup>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0</m:t>
            </m:r>
          </m:e>
        </m:d>
      </m:oMath>
      <w:r w:rsidR="00007750">
        <w:rPr>
          <w:rFonts w:ascii="Times New Roman" w:eastAsiaTheme="minorEastAsia" w:hAnsi="Times New Roman" w:cs="Times New Roman"/>
          <w:sz w:val="24"/>
          <w:szCs w:val="24"/>
          <w:lang w:val="en-GB"/>
        </w:rPr>
        <w:tab/>
        <w:t>(10)</w:t>
      </w:r>
      <m:oMath>
        <m:r>
          <m:rPr>
            <m:sty m:val="p"/>
          </m:rPr>
          <w:rPr>
            <w:rFonts w:ascii="Cambria Math" w:eastAsiaTheme="minorEastAsia" w:hAnsi="Cambria Math" w:cs="Times New Roman"/>
            <w:sz w:val="24"/>
            <w:szCs w:val="24"/>
            <w:lang w:val="en-GB"/>
          </w:rPr>
          <w:br/>
        </m:r>
      </m:oMath>
      <m:oMathPara>
        <m:oMathParaPr>
          <m:jc m:val="center"/>
        </m:oMathParaP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f</m:t>
              </m:r>
            </m:e>
            <m:sup>
              <m:r>
                <w:rPr>
                  <w:rFonts w:ascii="Cambria Math" w:eastAsiaTheme="minorEastAsia" w:hAnsi="Cambria Math" w:cs="Times New Roman"/>
                  <w:sz w:val="24"/>
                  <w:szCs w:val="24"/>
                  <w:lang w:val="en-GB"/>
                </w:rPr>
                <m:t>'</m:t>
              </m:r>
            </m:sup>
          </m:sSup>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m:t>
              </m:r>
            </m:e>
          </m:d>
          <m:r>
            <w:rPr>
              <w:rFonts w:ascii="Cambria Math" w:eastAsiaTheme="minorEastAsia" w:hAnsi="Cambria Math" w:cs="Times New Roman"/>
              <w:sz w:val="24"/>
              <w:szCs w:val="24"/>
              <w:lang w:val="en-GB"/>
            </w:rPr>
            <m:t>=0,θ</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m:t>
              </m:r>
            </m:e>
          </m:d>
          <m:r>
            <w:rPr>
              <w:rFonts w:ascii="Cambria Math" w:eastAsiaTheme="minorEastAsia" w:hAnsi="Cambria Math" w:cs="Times New Roman"/>
              <w:sz w:val="24"/>
              <w:szCs w:val="24"/>
              <w:lang w:val="en-GB"/>
            </w:rPr>
            <m:t>=0,ϕ</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m:t>
              </m:r>
            </m:e>
          </m:d>
          <m:r>
            <w:rPr>
              <w:rFonts w:ascii="Cambria Math" w:eastAsiaTheme="minorEastAsia" w:hAnsi="Cambria Math" w:cs="Times New Roman"/>
              <w:sz w:val="24"/>
              <w:szCs w:val="24"/>
              <w:lang w:val="en-GB"/>
            </w:rPr>
            <m:t>=0</m:t>
          </m:r>
        </m:oMath>
      </m:oMathPara>
    </w:p>
    <w:p w14:paraId="2F943A06" w14:textId="77777777" w:rsidR="00CA5208" w:rsidRPr="0071428B" w:rsidRDefault="00CA5208" w:rsidP="00F91B25">
      <w:pPr>
        <w:spacing w:after="0" w:line="240" w:lineRule="auto"/>
        <w:jc w:val="both"/>
        <w:rPr>
          <w:rFonts w:ascii="Times New Roman" w:eastAsiaTheme="minorEastAsia" w:hAnsi="Times New Roman" w:cs="Times New Roman"/>
          <w:sz w:val="24"/>
          <w:szCs w:val="24"/>
          <w:lang w:val="en-GB"/>
        </w:rPr>
      </w:pPr>
      <w:r w:rsidRPr="0071428B">
        <w:rPr>
          <w:rFonts w:ascii="Times New Roman" w:hAnsi="Times New Roman" w:cs="Times New Roman"/>
          <w:sz w:val="24"/>
          <w:szCs w:val="24"/>
        </w:rPr>
        <w:t xml:space="preserve">The dimensionless parameters appearing in </w:t>
      </w:r>
      <w:proofErr w:type="spellStart"/>
      <w:r w:rsidRPr="0071428B">
        <w:rPr>
          <w:rFonts w:ascii="Times New Roman" w:hAnsi="Times New Roman" w:cs="Times New Roman"/>
          <w:sz w:val="24"/>
          <w:szCs w:val="24"/>
        </w:rPr>
        <w:t>Eqs</w:t>
      </w:r>
      <w:proofErr w:type="spellEnd"/>
      <w:r w:rsidRPr="0071428B">
        <w:rPr>
          <w:rFonts w:ascii="Times New Roman" w:hAnsi="Times New Roman" w:cs="Times New Roman"/>
          <w:sz w:val="24"/>
          <w:szCs w:val="24"/>
        </w:rPr>
        <w:t>. (</w:t>
      </w:r>
      <w:r>
        <w:rPr>
          <w:rFonts w:ascii="Times New Roman" w:hAnsi="Times New Roman" w:cs="Times New Roman"/>
          <w:sz w:val="24"/>
          <w:szCs w:val="24"/>
        </w:rPr>
        <w:t>7</w:t>
      </w:r>
      <w:r w:rsidRPr="0071428B">
        <w:rPr>
          <w:rFonts w:ascii="Times New Roman" w:hAnsi="Times New Roman" w:cs="Times New Roman"/>
          <w:sz w:val="24"/>
          <w:szCs w:val="24"/>
        </w:rPr>
        <w:t>)</w:t>
      </w:r>
      <w:proofErr w:type="gramStart"/>
      <w:r w:rsidRPr="0071428B">
        <w:rPr>
          <w:rFonts w:ascii="Times New Roman" w:hAnsi="Times New Roman" w:cs="Times New Roman"/>
          <w:sz w:val="24"/>
          <w:szCs w:val="24"/>
        </w:rPr>
        <w:t>–(</w:t>
      </w:r>
      <w:proofErr w:type="gramEnd"/>
      <w:r>
        <w:rPr>
          <w:rFonts w:ascii="Times New Roman" w:hAnsi="Times New Roman" w:cs="Times New Roman"/>
          <w:sz w:val="24"/>
          <w:szCs w:val="24"/>
        </w:rPr>
        <w:t>10</w:t>
      </w:r>
      <w:r w:rsidRPr="0071428B">
        <w:rPr>
          <w:rFonts w:ascii="Times New Roman" w:hAnsi="Times New Roman" w:cs="Times New Roman"/>
          <w:sz w:val="24"/>
          <w:szCs w:val="24"/>
        </w:rPr>
        <w:t>) are defined as follows:</w:t>
      </w:r>
    </w:p>
    <w:p w14:paraId="6482D251" w14:textId="57D9ECE1" w:rsidR="00CA5208" w:rsidRDefault="00CA5208" w:rsidP="00F91B25">
      <w:pPr>
        <w:pStyle w:val="NormalWeb"/>
        <w:spacing w:after="0" w:afterAutospacing="0"/>
        <w:jc w:val="both"/>
      </w:pPr>
      <m:oMath>
        <m:r>
          <w:rPr>
            <w:rFonts w:ascii="Cambria Math" w:eastAsiaTheme="minorEastAsia" w:hAnsi="Cambria Math"/>
            <w:lang w:val="en-GB"/>
          </w:rPr>
          <w:lastRenderedPageBreak/>
          <m:t>λ=</m:t>
        </m:r>
        <m:f>
          <m:fPr>
            <m:ctrlPr>
              <w:rPr>
                <w:rFonts w:ascii="Cambria Math" w:eastAsiaTheme="minorEastAsia" w:hAnsi="Cambria Math"/>
                <w:i/>
                <w:kern w:val="2"/>
                <w:lang w:val="en-GB"/>
                <w14:ligatures w14:val="standardContextual"/>
              </w:rPr>
            </m:ctrlPr>
          </m:fPr>
          <m:num>
            <m:r>
              <w:rPr>
                <w:rFonts w:ascii="Cambria Math" w:eastAsiaTheme="minorEastAsia" w:hAnsi="Cambria Math"/>
                <w:lang w:val="en-GB"/>
              </w:rPr>
              <m:t>1</m:t>
            </m:r>
          </m:num>
          <m:den>
            <m:r>
              <w:rPr>
                <w:rFonts w:ascii="Cambria Math" w:eastAsiaTheme="minorEastAsia" w:hAnsi="Cambria Math"/>
                <w:lang w:val="en-GB"/>
              </w:rPr>
              <m:t>μβc</m:t>
            </m:r>
          </m:den>
        </m:f>
      </m:oMath>
      <w:r w:rsidRPr="0071428B">
        <w:t xml:space="preserve"> is the Powell–Eyring fluid parameter, </w:t>
      </w:r>
      <m:oMath>
        <m:r>
          <m:rPr>
            <m:sty m:val="p"/>
          </m:rPr>
          <w:rPr>
            <w:rFonts w:ascii="Cambria Math" w:eastAsiaTheme="minorEastAsia" w:hAnsi="Cambria Math"/>
            <w:lang w:val="en-GB"/>
          </w:rPr>
          <m:t>Γ</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2</m:t>
            </m:r>
            <m:sSup>
              <m:sSupPr>
                <m:ctrlPr>
                  <w:rPr>
                    <w:rFonts w:ascii="Cambria Math" w:hAnsi="Cambria Math"/>
                  </w:rPr>
                </m:ctrlPr>
              </m:sSupPr>
              <m:e>
                <m:r>
                  <w:rPr>
                    <w:rFonts w:ascii="Cambria Math" w:hAnsi="Cambria Math"/>
                  </w:rPr>
                  <m:t>β</m:t>
                </m:r>
              </m:e>
              <m:sup>
                <m:r>
                  <w:rPr>
                    <w:rFonts w:ascii="Cambria Math" w:hAnsi="Cambria Math"/>
                  </w:rPr>
                  <m:t>2</m:t>
                </m:r>
              </m:sup>
            </m:sSup>
          </m:den>
        </m:f>
      </m:oMath>
      <w:r w:rsidRPr="0071428B">
        <w:t xml:space="preserve"> is the nonlinear material parameter, </w:t>
      </w:r>
      <m:oMath>
        <m:r>
          <w:rPr>
            <w:rFonts w:ascii="Cambria Math" w:hAnsi="Cambria Math"/>
          </w:rPr>
          <m:t>M=</m:t>
        </m:r>
        <m:f>
          <m:fPr>
            <m:ctrlPr>
              <w:rPr>
                <w:rFonts w:ascii="Cambria Math" w:hAnsi="Cambria Math"/>
              </w:rPr>
            </m:ctrlPr>
          </m:fPr>
          <m:num>
            <m:r>
              <w:rPr>
                <w:rFonts w:ascii="Cambria Math" w:hAnsi="Cambria Math"/>
              </w:rPr>
              <m:t>σ</m:t>
            </m:r>
            <m:sSubSup>
              <m:sSubSupPr>
                <m:ctrlPr>
                  <w:rPr>
                    <w:rFonts w:ascii="Cambria Math" w:hAnsi="Cambria Math"/>
                  </w:rPr>
                </m:ctrlPr>
              </m:sSubSupPr>
              <m:e>
                <m:r>
                  <w:rPr>
                    <w:rFonts w:ascii="Cambria Math" w:hAnsi="Cambria Math"/>
                  </w:rPr>
                  <m:t>B</m:t>
                </m:r>
              </m:e>
              <m:sub>
                <m:r>
                  <w:rPr>
                    <w:rFonts w:ascii="Cambria Math" w:hAnsi="Cambria Math"/>
                  </w:rPr>
                  <m:t>0</m:t>
                </m:r>
              </m:sub>
              <m:sup>
                <m:r>
                  <w:rPr>
                    <w:rFonts w:ascii="Cambria Math" w:hAnsi="Cambria Math"/>
                  </w:rPr>
                  <m:t>2</m:t>
                </m:r>
              </m:sup>
            </m:sSubSup>
          </m:num>
          <m:den>
            <m:r>
              <w:rPr>
                <w:rFonts w:ascii="Cambria Math" w:hAnsi="Cambria Math"/>
              </w:rPr>
              <m:t>ρc</m:t>
            </m:r>
          </m:den>
        </m:f>
      </m:oMath>
      <w:r w:rsidRPr="0071428B">
        <w:t xml:space="preserve"> is the Hartmann number representing magnetic field effects, </w:t>
      </w:r>
      <m:oMath>
        <m:r>
          <w:rPr>
            <w:rFonts w:ascii="Cambria Math" w:hAnsi="Cambria Math"/>
          </w:rPr>
          <m:t>Da=</m:t>
        </m:r>
        <m:f>
          <m:fPr>
            <m:ctrlPr>
              <w:rPr>
                <w:rFonts w:ascii="Cambria Math" w:hAnsi="Cambria Math"/>
              </w:rPr>
            </m:ctrlPr>
          </m:fPr>
          <m:num>
            <m:r>
              <w:rPr>
                <w:rFonts w:ascii="Cambria Math" w:hAnsi="Cambria Math"/>
              </w:rPr>
              <m:t>kc</m:t>
            </m:r>
          </m:num>
          <m:den>
            <m:r>
              <w:rPr>
                <w:rFonts w:ascii="Cambria Math" w:hAnsi="Cambria Math"/>
              </w:rPr>
              <m:t>ν</m:t>
            </m:r>
          </m:den>
        </m:f>
      </m:oMath>
      <w:r w:rsidRPr="0071428B">
        <w:t xml:space="preserve"> is the Darcy number, characterizing the permeability of a porous medium,  </w:t>
      </w:r>
      <m:oMath>
        <m:r>
          <w:rPr>
            <w:rFonts w:ascii="Cambria Math" w:hAnsi="Cambria Math"/>
          </w:rPr>
          <m:t>Rd=</m:t>
        </m:r>
        <m:f>
          <m:fPr>
            <m:ctrlPr>
              <w:rPr>
                <w:rFonts w:ascii="Cambria Math" w:hAnsi="Cambria Math"/>
              </w:rPr>
            </m:ctrlPr>
          </m:fPr>
          <m:num>
            <m:r>
              <w:rPr>
                <w:rFonts w:ascii="Cambria Math" w:hAnsi="Cambria Math"/>
              </w:rPr>
              <m:t>16</m:t>
            </m:r>
            <m:sSup>
              <m:sSupPr>
                <m:ctrlPr>
                  <w:rPr>
                    <w:rFonts w:ascii="Cambria Math" w:hAnsi="Cambria Math"/>
                  </w:rPr>
                </m:ctrlPr>
              </m:sSupPr>
              <m:e>
                <m:r>
                  <w:rPr>
                    <w:rFonts w:ascii="Cambria Math" w:hAnsi="Cambria Math"/>
                  </w:rPr>
                  <m:t>σ</m:t>
                </m:r>
              </m:e>
              <m:sup>
                <m:r>
                  <w:rPr>
                    <w:rFonts w:ascii="Cambria Math" w:hAnsi="Cambria Math"/>
                  </w:rPr>
                  <m:t>*</m:t>
                </m:r>
              </m:sup>
            </m:sSup>
            <m:sSubSup>
              <m:sSubSupPr>
                <m:ctrlPr>
                  <w:rPr>
                    <w:rFonts w:ascii="Cambria Math" w:hAnsi="Cambria Math"/>
                  </w:rPr>
                </m:ctrlPr>
              </m:sSubSupPr>
              <m:e>
                <m:r>
                  <w:rPr>
                    <w:rFonts w:ascii="Cambria Math" w:hAnsi="Cambria Math"/>
                  </w:rPr>
                  <m:t>T</m:t>
                </m:r>
              </m:e>
              <m:sub>
                <m:r>
                  <m:rPr>
                    <m:sty m:val="p"/>
                  </m:rPr>
                  <w:rPr>
                    <w:rFonts w:ascii="Cambria Math" w:hAnsi="Cambria Math"/>
                  </w:rPr>
                  <m:t>∞</m:t>
                </m:r>
              </m:sub>
              <m:sup>
                <m:r>
                  <w:rPr>
                    <w:rFonts w:ascii="Cambria Math" w:hAnsi="Cambria Math"/>
                  </w:rPr>
                  <m:t xml:space="preserve">3  </m:t>
                </m:r>
              </m:sup>
            </m:sSubSup>
          </m:num>
          <m:den>
            <m:r>
              <w:rPr>
                <w:rFonts w:ascii="Cambria Math" w:hAnsi="Cambria Math"/>
              </w:rPr>
              <m:t>3</m:t>
            </m:r>
            <m:sSup>
              <m:sSupPr>
                <m:ctrlPr>
                  <w:rPr>
                    <w:rFonts w:ascii="Cambria Math" w:hAnsi="Cambria Math"/>
                  </w:rPr>
                </m:ctrlPr>
              </m:sSupPr>
              <m:e>
                <m:r>
                  <w:rPr>
                    <w:rFonts w:ascii="Cambria Math" w:hAnsi="Cambria Math"/>
                  </w:rPr>
                  <m:t>k</m:t>
                </m:r>
              </m:e>
              <m:sup>
                <m:r>
                  <w:rPr>
                    <w:rFonts w:ascii="Cambria Math" w:hAnsi="Cambria Math"/>
                  </w:rPr>
                  <m:t>*</m:t>
                </m:r>
              </m:sup>
            </m:sSup>
            <m:r>
              <w:rPr>
                <w:rFonts w:ascii="Cambria Math" w:hAnsi="Cambria Math"/>
              </w:rPr>
              <m:t>k</m:t>
            </m:r>
          </m:den>
        </m:f>
      </m:oMath>
      <w:r w:rsidRPr="0071428B">
        <w:t xml:space="preserve"> is the radiation parameter, </w:t>
      </w:r>
      <m:oMath>
        <m:r>
          <w:rPr>
            <w:rFonts w:ascii="Cambria Math" w:hAnsi="Cambria Math"/>
          </w:rPr>
          <m:t>Pr=</m:t>
        </m:r>
        <m:f>
          <m:fPr>
            <m:ctrlPr>
              <w:rPr>
                <w:rFonts w:ascii="Cambria Math" w:hAnsi="Cambria Math"/>
              </w:rPr>
            </m:ctrlPr>
          </m:fPr>
          <m:num>
            <m:r>
              <w:rPr>
                <w:rFonts w:ascii="Cambria Math" w:hAnsi="Cambria Math"/>
              </w:rPr>
              <m:t>μ</m:t>
            </m:r>
            <m:sSub>
              <m:sSubPr>
                <m:ctrlPr>
                  <w:rPr>
                    <w:rFonts w:ascii="Cambria Math" w:hAnsi="Cambria Math"/>
                  </w:rPr>
                </m:ctrlPr>
              </m:sSubPr>
              <m:e>
                <m:r>
                  <w:rPr>
                    <w:rFonts w:ascii="Cambria Math" w:hAnsi="Cambria Math"/>
                  </w:rPr>
                  <m:t>c</m:t>
                </m:r>
              </m:e>
              <m:sub>
                <m:r>
                  <w:rPr>
                    <w:rFonts w:ascii="Cambria Math" w:hAnsi="Cambria Math"/>
                  </w:rPr>
                  <m:t>p</m:t>
                </m:r>
              </m:sub>
            </m:sSub>
          </m:num>
          <m:den>
            <m:r>
              <w:rPr>
                <w:rFonts w:ascii="Cambria Math" w:hAnsi="Cambria Math"/>
              </w:rPr>
              <m:t>k</m:t>
            </m:r>
          </m:den>
        </m:f>
      </m:oMath>
      <w:r w:rsidRPr="0071428B">
        <w:t xml:space="preserve">  is the Prandtl number, reflecting the relative importance of momentum and thermal diffusivity, </w:t>
      </w:r>
      <m:oMath>
        <m:r>
          <w:rPr>
            <w:rFonts w:ascii="Cambria Math" w:hAnsi="Cambria Math"/>
          </w:rPr>
          <m:t>Nb=</m:t>
        </m:r>
        <m:f>
          <m:fPr>
            <m:ctrlPr>
              <w:rPr>
                <w:rFonts w:ascii="Cambria Math" w:hAnsi="Cambria Math"/>
              </w:rPr>
            </m:ctrlPr>
          </m:fPr>
          <m:num>
            <m:r>
              <w:rPr>
                <w:rFonts w:ascii="Cambria Math" w:hAnsi="Cambria Math"/>
              </w:rPr>
              <m:t>τ</m:t>
            </m:r>
            <m:sSub>
              <m:sSubPr>
                <m:ctrlPr>
                  <w:rPr>
                    <w:rFonts w:ascii="Cambria Math" w:hAnsi="Cambria Math"/>
                  </w:rPr>
                </m:ctrlPr>
              </m:sSubPr>
              <m:e>
                <m:r>
                  <w:rPr>
                    <w:rFonts w:ascii="Cambria Math" w:hAnsi="Cambria Math"/>
                  </w:rPr>
                  <m:t>D</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m:t>
                </m:r>
              </m:sub>
            </m:sSub>
            <m:r>
              <w:rPr>
                <w:rFonts w:ascii="Cambria Math" w:hAnsi="Cambria Math"/>
              </w:rPr>
              <m:t>)</m:t>
            </m:r>
          </m:num>
          <m:den>
            <m:r>
              <w:rPr>
                <w:rFonts w:ascii="Cambria Math" w:hAnsi="Cambria Math"/>
              </w:rPr>
              <m:t>ν</m:t>
            </m:r>
          </m:den>
        </m:f>
      </m:oMath>
      <w:r w:rsidRPr="0071428B">
        <w:t xml:space="preserve"> is the Brownian motion parameter, </w:t>
      </w:r>
      <m:oMath>
        <m:r>
          <w:rPr>
            <w:rFonts w:ascii="Cambria Math" w:hAnsi="Cambria Math"/>
          </w:rPr>
          <m:t>Nt=</m:t>
        </m:r>
        <m:f>
          <m:fPr>
            <m:ctrlPr>
              <w:rPr>
                <w:rFonts w:ascii="Cambria Math" w:hAnsi="Cambria Math"/>
              </w:rPr>
            </m:ctrlPr>
          </m:fPr>
          <m:num>
            <m:r>
              <w:rPr>
                <w:rFonts w:ascii="Cambria Math" w:hAnsi="Cambria Math"/>
              </w:rPr>
              <m:t>τ</m:t>
            </m:r>
            <m:sSub>
              <m:sSubPr>
                <m:ctrlPr>
                  <w:rPr>
                    <w:rFonts w:ascii="Cambria Math" w:hAnsi="Cambria Math"/>
                  </w:rPr>
                </m:ctrlPr>
              </m:sSubPr>
              <m:e>
                <m:r>
                  <w:rPr>
                    <w:rFonts w:ascii="Cambria Math" w:hAnsi="Cambria Math"/>
                  </w:rPr>
                  <m:t>D</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m:t>
                </m:r>
              </m:sub>
            </m:sSub>
            <m:r>
              <w:rPr>
                <w:rFonts w:ascii="Cambria Math" w:hAnsi="Cambria Math"/>
              </w:rPr>
              <m:t>)</m:t>
            </m:r>
          </m:num>
          <m:den>
            <m:r>
              <w:rPr>
                <w:rFonts w:ascii="Cambria Math" w:hAnsi="Cambria Math"/>
              </w:rPr>
              <m:t>ν</m:t>
            </m:r>
            <m:sSub>
              <m:sSubPr>
                <m:ctrlPr>
                  <w:rPr>
                    <w:rFonts w:ascii="Cambria Math" w:hAnsi="Cambria Math"/>
                  </w:rPr>
                </m:ctrlPr>
              </m:sSubPr>
              <m:e>
                <m:r>
                  <w:rPr>
                    <w:rFonts w:ascii="Cambria Math" w:hAnsi="Cambria Math"/>
                  </w:rPr>
                  <m:t>T</m:t>
                </m:r>
              </m:e>
              <m:sub>
                <m:r>
                  <m:rPr>
                    <m:sty m:val="p"/>
                  </m:rPr>
                  <w:rPr>
                    <w:rFonts w:ascii="Cambria Math" w:hAnsi="Cambria Math"/>
                  </w:rPr>
                  <m:t>∞</m:t>
                </m:r>
              </m:sub>
            </m:sSub>
          </m:den>
        </m:f>
      </m:oMath>
      <w:r w:rsidRPr="0071428B">
        <w:t xml:space="preserve"> is the thermophoresis parameter, </w:t>
      </w:r>
      <m:oMath>
        <m:r>
          <w:rPr>
            <w:rFonts w:ascii="Cambria Math" w:hAnsi="Cambria Math"/>
          </w:rPr>
          <m:t>Ec=</m:t>
        </m:r>
        <m:f>
          <m:fPr>
            <m:ctrlPr>
              <w:rPr>
                <w:rFonts w:ascii="Cambria Math" w:hAnsi="Cambria Math"/>
              </w:rPr>
            </m:ctrlPr>
          </m:fPr>
          <m:num>
            <m:sSubSup>
              <m:sSubSupPr>
                <m:ctrlPr>
                  <w:rPr>
                    <w:rFonts w:ascii="Cambria Math" w:hAnsi="Cambria Math"/>
                  </w:rPr>
                </m:ctrlPr>
              </m:sSubSupPr>
              <m:e>
                <m:r>
                  <w:rPr>
                    <w:rFonts w:ascii="Cambria Math" w:hAnsi="Cambria Math"/>
                  </w:rPr>
                  <m:t>U</m:t>
                </m:r>
              </m:e>
              <m:sub>
                <m:r>
                  <w:rPr>
                    <w:rFonts w:ascii="Cambria Math" w:hAnsi="Cambria Math"/>
                  </w:rPr>
                  <m:t>w</m:t>
                </m:r>
              </m:sub>
              <m:sup>
                <m:r>
                  <w:rPr>
                    <w:rFonts w:ascii="Cambria Math" w:hAnsi="Cambria Math"/>
                  </w:rPr>
                  <m:t>2</m:t>
                </m:r>
              </m:sup>
            </m:sSubSup>
          </m:num>
          <m:den>
            <m:sSub>
              <m:sSubPr>
                <m:ctrlPr>
                  <w:rPr>
                    <w:rFonts w:ascii="Cambria Math" w:hAnsi="Cambria Math"/>
                  </w:rPr>
                </m:ctrlPr>
              </m:sSubPr>
              <m:e>
                <m:r>
                  <w:rPr>
                    <w:rFonts w:ascii="Cambria Math" w:hAnsi="Cambria Math"/>
                  </w:rPr>
                  <m:t>c</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m:t>
                </m:r>
              </m:sub>
            </m:sSub>
            <m:r>
              <w:rPr>
                <w:rFonts w:ascii="Cambria Math" w:hAnsi="Cambria Math"/>
              </w:rPr>
              <m:t>)</m:t>
            </m:r>
          </m:den>
        </m:f>
      </m:oMath>
      <w:r w:rsidRPr="0071428B">
        <w:t xml:space="preserve"> is the Eckert number, capturing viscous dissipation effects, </w:t>
      </w:r>
      <m:oMath>
        <m:r>
          <w:rPr>
            <w:rFonts w:ascii="Cambria Math" w:hAnsi="Cambria Math"/>
          </w:rPr>
          <m:t>Sc=</m:t>
        </m:r>
        <m:f>
          <m:fPr>
            <m:ctrlPr>
              <w:rPr>
                <w:rFonts w:ascii="Cambria Math" w:hAnsi="Cambria Math"/>
              </w:rPr>
            </m:ctrlPr>
          </m:fPr>
          <m:num>
            <m:r>
              <w:rPr>
                <w:rFonts w:ascii="Cambria Math" w:hAnsi="Cambria Math"/>
              </w:rPr>
              <m:t>ν</m:t>
            </m:r>
          </m:num>
          <m:den>
            <m:sSub>
              <m:sSubPr>
                <m:ctrlPr>
                  <w:rPr>
                    <w:rFonts w:ascii="Cambria Math" w:hAnsi="Cambria Math"/>
                  </w:rPr>
                </m:ctrlPr>
              </m:sSubPr>
              <m:e>
                <m:r>
                  <w:rPr>
                    <w:rFonts w:ascii="Cambria Math" w:hAnsi="Cambria Math"/>
                  </w:rPr>
                  <m:t>D</m:t>
                </m:r>
              </m:e>
              <m:sub>
                <m:r>
                  <w:rPr>
                    <w:rFonts w:ascii="Cambria Math" w:hAnsi="Cambria Math"/>
                  </w:rPr>
                  <m:t>B</m:t>
                </m:r>
              </m:sub>
            </m:sSub>
          </m:den>
        </m:f>
      </m:oMath>
      <w:r w:rsidR="0041429E">
        <w:t xml:space="preserve"> is </w:t>
      </w:r>
      <w:r w:rsidRPr="0071428B">
        <w:t xml:space="preserve">the Schmidt number, </w:t>
      </w:r>
      <m:oMath>
        <m:r>
          <m:rPr>
            <m:sty m:val="p"/>
          </m:rPr>
          <w:rPr>
            <w:rFonts w:ascii="Cambria Math" w:hAnsi="Cambria Math"/>
          </w:rPr>
          <m:t>δ</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m:t>
                </m:r>
              </m:sub>
            </m:sSub>
          </m:den>
        </m:f>
      </m:oMath>
      <w:r w:rsidRPr="0071428B">
        <w:t xml:space="preserve"> is the temperature difference parameter,  </w:t>
      </w:r>
      <m:oMath>
        <m:r>
          <w:rPr>
            <w:rFonts w:ascii="Cambria Math" w:hAnsi="Cambria Math"/>
          </w:rPr>
          <m:t>γ=</m:t>
        </m:r>
        <m:f>
          <m:fPr>
            <m:ctrlPr>
              <w:rPr>
                <w:rFonts w:ascii="Cambria Math" w:hAnsi="Cambria Math"/>
              </w:rPr>
            </m:ctrlPr>
          </m:fPr>
          <m:num>
            <m:sSubSup>
              <m:sSubSupPr>
                <m:ctrlPr>
                  <w:rPr>
                    <w:rFonts w:ascii="Cambria Math" w:hAnsi="Cambria Math"/>
                  </w:rPr>
                </m:ctrlPr>
              </m:sSubSupPr>
              <m:e>
                <m:r>
                  <w:rPr>
                    <w:rFonts w:ascii="Cambria Math" w:hAnsi="Cambria Math"/>
                  </w:rPr>
                  <m:t>k</m:t>
                </m:r>
              </m:e>
              <m:sub>
                <m:r>
                  <w:rPr>
                    <w:rFonts w:ascii="Cambria Math" w:hAnsi="Cambria Math"/>
                  </w:rPr>
                  <m:t>r</m:t>
                </m:r>
              </m:sub>
              <m:sup>
                <m:r>
                  <w:rPr>
                    <w:rFonts w:ascii="Cambria Math" w:hAnsi="Cambria Math"/>
                  </w:rPr>
                  <m:t>2</m:t>
                </m:r>
              </m:sup>
            </m:sSubSup>
          </m:num>
          <m:den>
            <m:r>
              <w:rPr>
                <w:rFonts w:ascii="Cambria Math" w:hAnsi="Cambria Math"/>
              </w:rPr>
              <m:t>c</m:t>
            </m:r>
          </m:den>
        </m:f>
      </m:oMath>
      <w:r w:rsidR="00071E68">
        <w:t xml:space="preserve"> is </w:t>
      </w:r>
      <w:r w:rsidRPr="0071428B">
        <w:t xml:space="preserve">the chemical reaction parameter, and </w:t>
      </w:r>
      <m:oMath>
        <m:r>
          <w:rPr>
            <w:rFonts w:ascii="Cambria Math" w:hAnsi="Cambria Math"/>
          </w:rPr>
          <m:t>E=</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a</m:t>
                </m:r>
              </m:sub>
            </m:sSub>
          </m:num>
          <m:den>
            <m:sSub>
              <m:sSubPr>
                <m:ctrlPr>
                  <w:rPr>
                    <w:rFonts w:ascii="Cambria Math" w:hAnsi="Cambria Math"/>
                  </w:rPr>
                </m:ctrlPr>
              </m:sSubPr>
              <m:e>
                <m:r>
                  <w:rPr>
                    <w:rFonts w:ascii="Cambria Math" w:hAnsi="Cambria Math"/>
                  </w:rPr>
                  <m:t>k</m:t>
                </m:r>
              </m:e>
              <m:sub>
                <m:r>
                  <w:rPr>
                    <w:rFonts w:ascii="Cambria Math" w:hAnsi="Cambria Math"/>
                  </w:rPr>
                  <m:t>B</m:t>
                </m:r>
              </m:sub>
            </m:sSub>
            <m:sSub>
              <m:sSubPr>
                <m:ctrlPr>
                  <w:rPr>
                    <w:rFonts w:ascii="Cambria Math" w:hAnsi="Cambria Math"/>
                  </w:rPr>
                </m:ctrlPr>
              </m:sSubPr>
              <m:e>
                <m:r>
                  <w:rPr>
                    <w:rFonts w:ascii="Cambria Math" w:hAnsi="Cambria Math"/>
                  </w:rPr>
                  <m:t>T</m:t>
                </m:r>
              </m:e>
              <m:sub>
                <m:r>
                  <m:rPr>
                    <m:sty m:val="p"/>
                  </m:rPr>
                  <w:rPr>
                    <w:rFonts w:ascii="Cambria Math" w:hAnsi="Cambria Math"/>
                  </w:rPr>
                  <m:t>∞</m:t>
                </m:r>
              </m:sub>
            </m:sSub>
          </m:den>
        </m:f>
      </m:oMath>
      <w:r w:rsidRPr="0071428B">
        <w:t xml:space="preserve"> is the dimensionless activation energy</w:t>
      </w:r>
      <w:r w:rsidR="004B1724">
        <w:t xml:space="preserve">, </w:t>
      </w:r>
      <m:oMath>
        <m:r>
          <w:rPr>
            <w:rFonts w:ascii="Cambria Math" w:hAnsi="Cambria Math"/>
          </w:rPr>
          <m:t>Bi=</m:t>
        </m:r>
        <m:f>
          <m:fPr>
            <m:ctrlPr>
              <w:rPr>
                <w:rFonts w:ascii="Cambria Math" w:hAnsi="Cambria Math"/>
                <w:i/>
              </w:rPr>
            </m:ctrlPr>
          </m:fPr>
          <m:num>
            <m:r>
              <w:rPr>
                <w:rFonts w:ascii="Cambria Math" w:hAnsi="Cambria Math"/>
              </w:rPr>
              <m:t>h</m:t>
            </m:r>
          </m:num>
          <m:den>
            <m:r>
              <w:rPr>
                <w:rFonts w:ascii="Cambria Math" w:hAnsi="Cambria Math"/>
              </w:rPr>
              <m:t>k</m:t>
            </m:r>
          </m:den>
        </m:f>
        <m:rad>
          <m:radPr>
            <m:degHide m:val="1"/>
            <m:ctrlPr>
              <w:rPr>
                <w:rFonts w:ascii="Cambria Math" w:hAnsi="Cambria Math"/>
                <w:i/>
              </w:rPr>
            </m:ctrlPr>
          </m:radPr>
          <m:deg/>
          <m:e>
            <m:f>
              <m:fPr>
                <m:ctrlPr>
                  <w:rPr>
                    <w:rFonts w:ascii="Cambria Math" w:hAnsi="Cambria Math"/>
                    <w:i/>
                  </w:rPr>
                </m:ctrlPr>
              </m:fPr>
              <m:num>
                <m:r>
                  <w:rPr>
                    <w:rFonts w:ascii="Cambria Math" w:hAnsi="Cambria Math"/>
                  </w:rPr>
                  <m:t>υ</m:t>
                </m:r>
              </m:num>
              <m:den>
                <m:r>
                  <w:rPr>
                    <w:rFonts w:ascii="Cambria Math" w:hAnsi="Cambria Math"/>
                  </w:rPr>
                  <m:t>c</m:t>
                </m:r>
              </m:den>
            </m:f>
          </m:e>
        </m:rad>
      </m:oMath>
      <w:r w:rsidR="004B1724">
        <w:t xml:space="preserve"> is the Biot number, </w:t>
      </w:r>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c</m:t>
                </m:r>
              </m:num>
              <m:den>
                <m:r>
                  <w:rPr>
                    <w:rFonts w:ascii="Cambria Math" w:hAnsi="Cambria Math"/>
                  </w:rPr>
                  <m:t>υ</m:t>
                </m:r>
              </m:den>
            </m:f>
          </m:e>
        </m:rad>
      </m:oMath>
      <w:r w:rsidR="006F0208">
        <w:t xml:space="preserve"> is the concentration slip parameter</w:t>
      </w:r>
    </w:p>
    <w:p w14:paraId="15EFEECA" w14:textId="77777777" w:rsidR="00D27016" w:rsidRPr="00A178DD" w:rsidRDefault="00D27016" w:rsidP="00CA0C87">
      <w:pPr>
        <w:pStyle w:val="NoSpacing"/>
        <w:rPr>
          <w:rFonts w:ascii="Times New Roman" w:hAnsi="Times New Roman" w:cs="Times New Roman"/>
          <w:sz w:val="2"/>
          <w:szCs w:val="2"/>
          <w:lang w:val="en-GB"/>
        </w:rPr>
      </w:pPr>
    </w:p>
    <w:p w14:paraId="4A07D034" w14:textId="77777777" w:rsidR="00D27016" w:rsidRDefault="00D27016" w:rsidP="00CA0C87">
      <w:pPr>
        <w:pStyle w:val="NoSpacing"/>
        <w:rPr>
          <w:rFonts w:ascii="Times New Roman" w:hAnsi="Times New Roman" w:cs="Times New Roman"/>
          <w:sz w:val="24"/>
          <w:szCs w:val="24"/>
          <w:lang w:val="en-GB"/>
        </w:rPr>
      </w:pPr>
    </w:p>
    <w:p w14:paraId="401AA067" w14:textId="3AEAD0E9" w:rsidR="00D32CF0" w:rsidRDefault="00D32CF0" w:rsidP="00CA0C87">
      <w:pPr>
        <w:pStyle w:val="NoSpacing"/>
        <w:rPr>
          <w:rFonts w:ascii="Times New Roman" w:hAnsi="Times New Roman" w:cs="Times New Roman"/>
          <w:b/>
          <w:bCs/>
          <w:sz w:val="24"/>
          <w:szCs w:val="24"/>
          <w:lang w:val="en-GB"/>
        </w:rPr>
      </w:pPr>
      <w:r>
        <w:rPr>
          <w:rFonts w:ascii="Times New Roman" w:hAnsi="Times New Roman" w:cs="Times New Roman"/>
          <w:sz w:val="24"/>
          <w:szCs w:val="24"/>
          <w:lang w:val="en-GB"/>
        </w:rPr>
        <w:t>4.</w:t>
      </w:r>
      <w:r>
        <w:rPr>
          <w:rFonts w:ascii="Times New Roman" w:hAnsi="Times New Roman" w:cs="Times New Roman"/>
          <w:sz w:val="24"/>
          <w:szCs w:val="24"/>
          <w:lang w:val="en-GB"/>
        </w:rPr>
        <w:tab/>
      </w:r>
      <w:r w:rsidR="005F5AB2">
        <w:rPr>
          <w:rFonts w:ascii="Times New Roman" w:hAnsi="Times New Roman" w:cs="Times New Roman"/>
          <w:b/>
          <w:bCs/>
          <w:sz w:val="24"/>
          <w:szCs w:val="24"/>
          <w:lang w:val="en-GB"/>
        </w:rPr>
        <w:t>Nume</w:t>
      </w:r>
      <w:r w:rsidR="004827AE">
        <w:rPr>
          <w:rFonts w:ascii="Times New Roman" w:hAnsi="Times New Roman" w:cs="Times New Roman"/>
          <w:b/>
          <w:bCs/>
          <w:sz w:val="24"/>
          <w:szCs w:val="24"/>
          <w:lang w:val="en-GB"/>
        </w:rPr>
        <w:t>rical</w:t>
      </w:r>
      <w:r w:rsidRPr="00595188">
        <w:rPr>
          <w:rFonts w:ascii="Times New Roman" w:hAnsi="Times New Roman" w:cs="Times New Roman"/>
          <w:b/>
          <w:bCs/>
          <w:sz w:val="24"/>
          <w:szCs w:val="24"/>
          <w:lang w:val="en-GB"/>
        </w:rPr>
        <w:t xml:space="preserve"> </w:t>
      </w:r>
      <w:r w:rsidR="00EB1C2A">
        <w:rPr>
          <w:rFonts w:ascii="Times New Roman" w:hAnsi="Times New Roman" w:cs="Times New Roman"/>
          <w:b/>
          <w:bCs/>
          <w:sz w:val="24"/>
          <w:szCs w:val="24"/>
          <w:lang w:val="en-GB"/>
        </w:rPr>
        <w:t>Procedure</w:t>
      </w:r>
    </w:p>
    <w:p w14:paraId="22585532" w14:textId="77777777" w:rsidR="00CE04DF" w:rsidRDefault="00CE04DF" w:rsidP="009526CF">
      <w:pPr>
        <w:spacing w:after="0" w:line="240" w:lineRule="auto"/>
        <w:jc w:val="both"/>
        <w:rPr>
          <w:rFonts w:ascii="Times New Roman" w:hAnsi="Times New Roman" w:cs="Times New Roman"/>
          <w:sz w:val="24"/>
          <w:szCs w:val="24"/>
        </w:rPr>
      </w:pPr>
    </w:p>
    <w:p w14:paraId="6A9332BA" w14:textId="3F5B0840" w:rsidR="00F0584E" w:rsidRDefault="00F0584E" w:rsidP="00932C5E">
      <w:pPr>
        <w:spacing w:after="0"/>
        <w:jc w:val="both"/>
      </w:pPr>
      <w:r w:rsidRPr="009526CF">
        <w:rPr>
          <w:rFonts w:ascii="Times New Roman" w:hAnsi="Times New Roman" w:cs="Times New Roman"/>
          <w:sz w:val="24"/>
          <w:szCs w:val="24"/>
        </w:rPr>
        <w:t xml:space="preserve">Before proceeding with the numerical simulation, it is imperative to recast the governing dimensionless equations, </w:t>
      </w:r>
      <w:proofErr w:type="spellStart"/>
      <w:r w:rsidRPr="009526CF">
        <w:rPr>
          <w:rFonts w:ascii="Times New Roman" w:hAnsi="Times New Roman" w:cs="Times New Roman"/>
          <w:sz w:val="24"/>
          <w:szCs w:val="24"/>
        </w:rPr>
        <w:t>Eqs</w:t>
      </w:r>
      <w:proofErr w:type="spellEnd"/>
      <w:r w:rsidRPr="009526CF">
        <w:rPr>
          <w:rFonts w:ascii="Times New Roman" w:hAnsi="Times New Roman" w:cs="Times New Roman"/>
          <w:sz w:val="24"/>
          <w:szCs w:val="24"/>
        </w:rPr>
        <w:t>. (7)</w:t>
      </w:r>
      <w:proofErr w:type="gramStart"/>
      <w:r w:rsidRPr="009526CF">
        <w:rPr>
          <w:rFonts w:ascii="Times New Roman" w:hAnsi="Times New Roman" w:cs="Times New Roman"/>
          <w:sz w:val="24"/>
          <w:szCs w:val="24"/>
        </w:rPr>
        <w:t>–(</w:t>
      </w:r>
      <w:proofErr w:type="gramEnd"/>
      <w:r w:rsidR="004459BC">
        <w:rPr>
          <w:rFonts w:ascii="Times New Roman" w:hAnsi="Times New Roman" w:cs="Times New Roman"/>
          <w:sz w:val="24"/>
          <w:szCs w:val="24"/>
        </w:rPr>
        <w:t>9</w:t>
      </w:r>
      <w:r w:rsidRPr="009526CF">
        <w:rPr>
          <w:rFonts w:ascii="Times New Roman" w:hAnsi="Times New Roman" w:cs="Times New Roman"/>
          <w:sz w:val="24"/>
          <w:szCs w:val="24"/>
        </w:rPr>
        <w:t>)</w:t>
      </w:r>
      <w:r w:rsidR="004459BC">
        <w:rPr>
          <w:rFonts w:ascii="Times New Roman" w:hAnsi="Times New Roman" w:cs="Times New Roman"/>
          <w:sz w:val="24"/>
          <w:szCs w:val="24"/>
        </w:rPr>
        <w:t xml:space="preserve"> subject to (10)</w:t>
      </w:r>
      <w:r w:rsidRPr="009526CF">
        <w:rPr>
          <w:rFonts w:ascii="Times New Roman" w:hAnsi="Times New Roman" w:cs="Times New Roman"/>
          <w:sz w:val="24"/>
          <w:szCs w:val="24"/>
        </w:rPr>
        <w:t>, into a form suitable for standard numerical integration schemes. Classical numerical methods, particularly higher-order Runge–</w:t>
      </w:r>
      <w:proofErr w:type="spellStart"/>
      <w:r w:rsidRPr="009526CF">
        <w:rPr>
          <w:rFonts w:ascii="Times New Roman" w:hAnsi="Times New Roman" w:cs="Times New Roman"/>
          <w:sz w:val="24"/>
          <w:szCs w:val="24"/>
        </w:rPr>
        <w:t>Kutta</w:t>
      </w:r>
      <w:proofErr w:type="spellEnd"/>
      <w:r w:rsidRPr="009526CF">
        <w:rPr>
          <w:rFonts w:ascii="Times New Roman" w:hAnsi="Times New Roman" w:cs="Times New Roman"/>
          <w:sz w:val="24"/>
          <w:szCs w:val="24"/>
        </w:rPr>
        <w:t xml:space="preserve"> algorithms in combination with the shooting technique, are inherently designed to handle systems of first-order ordinary differential equations (ODEs). However, the present model comprises higher-order nonlinear differential equations, which cannot be directly solved by these algorithms. Therefore, it is necessary to systematically transform each higher-order equation into an equivalent system of coupled first-order ODEs. This transformation ensures that the problem is amenable to accurate and stable numerical integration while preserving the original physical and mathematical characteristics of the flow, thermal, and concentration fields. To this end, we introduce a set of appropriately defined dependent variables that represent the original functions and their successive derivatives, thereby reducing the governing equations to a closed system of first-order equations suitable for numerical implementation</w:t>
      </w:r>
      <w:r>
        <w:t>.</w:t>
      </w:r>
    </w:p>
    <w:p w14:paraId="75591768" w14:textId="77777777" w:rsidR="00910F15" w:rsidRDefault="00910F15" w:rsidP="009526CF">
      <w:pPr>
        <w:spacing w:after="0" w:line="240" w:lineRule="auto"/>
        <w:jc w:val="both"/>
      </w:pPr>
    </w:p>
    <w:p w14:paraId="6E0B45C5" w14:textId="5866608F" w:rsidR="00756EC4" w:rsidRPr="00A454FD" w:rsidRDefault="00844F6E" w:rsidP="00756EC4">
      <w:pPr>
        <w:spacing w:after="0" w:line="240" w:lineRule="auto"/>
        <w:jc w:val="right"/>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f</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f</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f</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θ</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θ</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ϕ</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ϕ</m:t>
            </m:r>
          </m:e>
          <m:sup>
            <m:r>
              <m:rPr>
                <m:sty m:val="p"/>
              </m:rPr>
              <w:rPr>
                <w:rFonts w:ascii="Cambria Math" w:eastAsia="Times New Roman" w:hAnsi="Cambria Math" w:cs="Times New Roman"/>
                <w:kern w:val="0"/>
                <w:sz w:val="24"/>
                <w:szCs w:val="24"/>
                <w14:ligatures w14:val="none"/>
              </w:rPr>
              <m:t>'</m:t>
            </m:r>
          </m:sup>
        </m:sSup>
      </m:oMath>
      <w:r w:rsidR="00756EC4">
        <w:rPr>
          <w:rFonts w:ascii="Cambria Math" w:eastAsia="Times New Roman" w:hAnsi="Cambria Math" w:cs="Times New Roman"/>
          <w:kern w:val="0"/>
          <w:sz w:val="24"/>
          <w:szCs w:val="24"/>
          <w14:ligatures w14:val="none"/>
        </w:rPr>
        <w:tab/>
        <w:t xml:space="preserve">     (11)</w:t>
      </w:r>
      <w:r w:rsidR="00756EC4" w:rsidRPr="00A454FD">
        <w:rPr>
          <w:rFonts w:ascii="Cambria Math" w:eastAsia="Times New Roman" w:hAnsi="Cambria Math" w:cs="Times New Roman"/>
          <w:kern w:val="0"/>
          <w:sz w:val="24"/>
          <w:szCs w:val="24"/>
          <w14:ligatures w14:val="none"/>
        </w:rPr>
        <w:br/>
      </w:r>
    </w:p>
    <w:p w14:paraId="4180816A" w14:textId="77777777" w:rsidR="00756EC4" w:rsidRPr="00A454FD" w:rsidRDefault="00756EC4" w:rsidP="00756EC4">
      <w:pPr>
        <w:spacing w:after="100" w:afterAutospacing="1" w:line="240" w:lineRule="auto"/>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From these definitions, the corresponding first-order derivatives are expressed as:</w:t>
      </w:r>
    </w:p>
    <w:p w14:paraId="79F19A3E" w14:textId="77777777" w:rsidR="00756EC4" w:rsidRPr="00A454FD" w:rsidRDefault="00844F6E" w:rsidP="00756EC4">
      <w:pPr>
        <w:spacing w:after="0" w:line="240" w:lineRule="auto"/>
        <w:jc w:val="right"/>
        <w:rPr>
          <w:rFonts w:ascii="Times New Roman" w:eastAsia="Times New Roman" w:hAnsi="Times New Roman" w:cs="Times New Roman"/>
          <w:kern w:val="0"/>
          <w:sz w:val="24"/>
          <w:szCs w:val="24"/>
          <w14:ligatures w14:val="none"/>
        </w:rPr>
      </w:pPr>
      <m:oMath>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m:rPr>
            <m:sty m:val="p"/>
          </m:rPr>
          <w:rPr>
            <w:rFonts w:ascii="Cambria Math" w:eastAsia="Times New Roman" w:hAnsi="Cambria Math" w:cs="Times New Roman"/>
            <w:kern w:val="0"/>
            <w:sz w:val="24"/>
            <w:szCs w:val="24"/>
            <w14:ligatures w14:val="none"/>
          </w:rPr>
          <m:t>.</m:t>
        </m:r>
      </m:oMath>
      <w:r w:rsidR="00756EC4">
        <w:rPr>
          <w:rFonts w:ascii="Cambria Math" w:eastAsia="Times New Roman" w:hAnsi="Cambria Math" w:cs="Times New Roman"/>
          <w:kern w:val="0"/>
          <w:sz w:val="24"/>
          <w:szCs w:val="24"/>
          <w14:ligatures w14:val="none"/>
        </w:rPr>
        <w:tab/>
        <w:t xml:space="preserve">                                          (12)</w:t>
      </w:r>
      <w:r w:rsidR="00756EC4" w:rsidRPr="00A454FD">
        <w:rPr>
          <w:rFonts w:ascii="Cambria Math" w:eastAsia="Times New Roman" w:hAnsi="Cambria Math" w:cs="Times New Roman"/>
          <w:kern w:val="0"/>
          <w:sz w:val="24"/>
          <w:szCs w:val="24"/>
          <w14:ligatures w14:val="none"/>
        </w:rPr>
        <w:br/>
      </w:r>
    </w:p>
    <w:p w14:paraId="44B73B74" w14:textId="77777777" w:rsidR="00756EC4" w:rsidRDefault="00756EC4" w:rsidP="00756EC4">
      <w:pPr>
        <w:spacing w:after="100" w:afterAutospacing="1" w:line="240" w:lineRule="auto"/>
        <w:jc w:val="both"/>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Substituting Eq. (11) into the dimensionless</w:t>
      </w:r>
      <w:r>
        <w:rPr>
          <w:rFonts w:ascii="Times New Roman" w:eastAsia="Times New Roman" w:hAnsi="Times New Roman" w:cs="Times New Roman"/>
          <w:kern w:val="0"/>
          <w:sz w:val="24"/>
          <w:szCs w:val="24"/>
          <w14:ligatures w14:val="none"/>
        </w:rPr>
        <w:t xml:space="preserve"> </w:t>
      </w:r>
      <w:r w:rsidRPr="00A454FD">
        <w:rPr>
          <w:rFonts w:ascii="Times New Roman" w:eastAsia="Times New Roman" w:hAnsi="Times New Roman" w:cs="Times New Roman"/>
          <w:kern w:val="0"/>
          <w:sz w:val="24"/>
          <w:szCs w:val="24"/>
          <w14:ligatures w14:val="none"/>
        </w:rPr>
        <w:t xml:space="preserve">equations </w:t>
      </w:r>
      <w:proofErr w:type="spellStart"/>
      <w:r>
        <w:rPr>
          <w:rFonts w:ascii="Times New Roman" w:eastAsia="Times New Roman" w:hAnsi="Times New Roman" w:cs="Times New Roman"/>
          <w:kern w:val="0"/>
          <w:sz w:val="24"/>
          <w:szCs w:val="24"/>
          <w14:ligatures w14:val="none"/>
        </w:rPr>
        <w:t>e</w:t>
      </w:r>
      <w:r w:rsidRPr="00A454FD">
        <w:rPr>
          <w:rFonts w:ascii="Times New Roman" w:eastAsia="Times New Roman" w:hAnsi="Times New Roman" w:cs="Times New Roman"/>
          <w:kern w:val="0"/>
          <w:sz w:val="24"/>
          <w:szCs w:val="24"/>
          <w14:ligatures w14:val="none"/>
        </w:rPr>
        <w:t>qs</w:t>
      </w:r>
      <w:proofErr w:type="spellEnd"/>
      <w:r w:rsidRPr="00A454FD">
        <w:rPr>
          <w:rFonts w:ascii="Times New Roman" w:eastAsia="Times New Roman" w:hAnsi="Times New Roman" w:cs="Times New Roman"/>
          <w:kern w:val="0"/>
          <w:sz w:val="24"/>
          <w:szCs w:val="24"/>
          <w14:ligatures w14:val="none"/>
        </w:rPr>
        <w:t>. (7)</w:t>
      </w:r>
      <w:r>
        <w:rPr>
          <w:rFonts w:ascii="Times New Roman" w:eastAsia="Times New Roman" w:hAnsi="Times New Roman" w:cs="Times New Roman"/>
          <w:kern w:val="0"/>
          <w:sz w:val="24"/>
          <w:szCs w:val="24"/>
          <w14:ligatures w14:val="none"/>
        </w:rPr>
        <w:t xml:space="preserve"> </w:t>
      </w:r>
      <w:r w:rsidRPr="00A454F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A454FD">
        <w:rPr>
          <w:rFonts w:ascii="Times New Roman" w:eastAsia="Times New Roman" w:hAnsi="Times New Roman" w:cs="Times New Roman"/>
          <w:kern w:val="0"/>
          <w:sz w:val="24"/>
          <w:szCs w:val="24"/>
          <w14:ligatures w14:val="none"/>
        </w:rPr>
        <w:t>(9), the system is reduced to the following nonlinear first-order differential equations.</w:t>
      </w:r>
    </w:p>
    <w:p w14:paraId="44709F97" w14:textId="77777777" w:rsidR="00756EC4" w:rsidRPr="00A454FD" w:rsidRDefault="00756EC4" w:rsidP="00756EC4">
      <w:pPr>
        <w:spacing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momentum, energy, and concentration equations are explicitly expressed as</w:t>
      </w:r>
    </w:p>
    <w:p w14:paraId="2FA74484" w14:textId="4A3D8394" w:rsidR="00756EC4" w:rsidRPr="00A454FD" w:rsidRDefault="00756EC4" w:rsidP="00756EC4">
      <w:pPr>
        <w:spacing w:after="0" w:line="240" w:lineRule="auto"/>
        <w:jc w:val="right"/>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w:lastRenderedPageBreak/>
          <m:t>(1+λ)</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r>
          <m:rPr>
            <m:sty m:val="p"/>
          </m:rPr>
          <w:rPr>
            <w:rFonts w:ascii="Cambria Math" w:eastAsia="Times New Roman" w:hAnsi="Cambria Math" w:cs="Times New Roman"/>
            <w:kern w:val="0"/>
            <w:sz w:val="24"/>
            <w:szCs w:val="24"/>
            <w14:ligatures w14:val="none"/>
          </w:rPr>
          <m:t>Γ</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w:rPr>
                <w:rFonts w:ascii="Cambria Math" w:eastAsia="Times New Roman" w:hAnsi="Cambria Math" w:cs="Times New Roman"/>
                <w:kern w:val="0"/>
                <w:sz w:val="24"/>
                <w:szCs w:val="24"/>
                <w14:ligatures w14:val="none"/>
              </w:rPr>
              <m:t>2</m:t>
            </m:r>
          </m:sup>
        </m:sSubSup>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Da</m:t>
            </m:r>
          </m:den>
        </m:f>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=0</m:t>
        </m:r>
      </m:oMath>
      <w:r>
        <w:rPr>
          <w:rFonts w:ascii="Cambria Math" w:eastAsia="Times New Roman" w:hAnsi="Cambria Math" w:cs="Times New Roman"/>
          <w:kern w:val="0"/>
          <w:sz w:val="24"/>
          <w:szCs w:val="24"/>
          <w14:ligatures w14:val="none"/>
        </w:rPr>
        <w:tab/>
        <w:t xml:space="preserve">         (13)</w:t>
      </w:r>
      <w:r w:rsidRPr="00A454FD">
        <w:rPr>
          <w:rFonts w:ascii="Cambria Math" w:eastAsia="Times New Roman" w:hAnsi="Cambria Math" w:cs="Times New Roman"/>
          <w:kern w:val="0"/>
          <w:sz w:val="24"/>
          <w:szCs w:val="24"/>
          <w14:ligatures w14:val="none"/>
        </w:rPr>
        <w:br/>
      </w:r>
    </w:p>
    <w:p w14:paraId="3EFC3B91" w14:textId="77777777" w:rsidR="00756EC4" w:rsidRPr="00A454FD" w:rsidRDefault="00756EC4" w:rsidP="00756EC4">
      <w:pPr>
        <w:spacing w:after="100" w:afterAutospacing="1" w:line="240" w:lineRule="auto"/>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which</w:t>
      </w:r>
      <w:r>
        <w:rPr>
          <w:rFonts w:ascii="Times New Roman" w:eastAsia="Times New Roman" w:hAnsi="Times New Roman" w:cs="Times New Roman"/>
          <w:kern w:val="0"/>
          <w:sz w:val="24"/>
          <w:szCs w:val="24"/>
          <w14:ligatures w14:val="none"/>
        </w:rPr>
        <w:t>,</w:t>
      </w:r>
      <w:r w:rsidRPr="00A454F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on</w:t>
      </w:r>
      <w:r w:rsidRPr="00A454FD">
        <w:rPr>
          <w:rFonts w:ascii="Times New Roman" w:eastAsia="Times New Roman" w:hAnsi="Times New Roman" w:cs="Times New Roman"/>
          <w:kern w:val="0"/>
          <w:sz w:val="24"/>
          <w:szCs w:val="24"/>
          <w14:ligatures w14:val="none"/>
        </w:rPr>
        <w:t xml:space="preserve"> rearrang</w:t>
      </w:r>
      <w:r>
        <w:rPr>
          <w:rFonts w:ascii="Times New Roman" w:eastAsia="Times New Roman" w:hAnsi="Times New Roman" w:cs="Times New Roman"/>
          <w:kern w:val="0"/>
          <w:sz w:val="24"/>
          <w:szCs w:val="24"/>
          <w14:ligatures w14:val="none"/>
        </w:rPr>
        <w:t>ing</w:t>
      </w:r>
      <w:r w:rsidRPr="00A454FD">
        <w:rPr>
          <w:rFonts w:ascii="Times New Roman" w:eastAsia="Times New Roman" w:hAnsi="Times New Roman" w:cs="Times New Roman"/>
          <w:kern w:val="0"/>
          <w:sz w:val="24"/>
          <w:szCs w:val="24"/>
          <w14:ligatures w14:val="none"/>
        </w:rPr>
        <w:t xml:space="preserve"> explicitly</w:t>
      </w:r>
      <w:r>
        <w:rPr>
          <w:rFonts w:ascii="Times New Roman" w:eastAsia="Times New Roman" w:hAnsi="Times New Roman" w:cs="Times New Roman"/>
          <w:kern w:val="0"/>
          <w:sz w:val="24"/>
          <w:szCs w:val="24"/>
          <w14:ligatures w14:val="none"/>
        </w:rPr>
        <w:t>,</w:t>
      </w:r>
      <w:r w:rsidRPr="00A454F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gives the form</w:t>
      </w:r>
    </w:p>
    <w:p w14:paraId="6D860BAE" w14:textId="0929C8D4" w:rsidR="00756EC4" w:rsidRPr="00A454FD" w:rsidRDefault="00844F6E" w:rsidP="00756EC4">
      <w:pPr>
        <w:spacing w:after="0" w:line="240" w:lineRule="auto"/>
        <w:jc w:val="right"/>
        <w:rPr>
          <w:rFonts w:ascii="Times New Roman" w:eastAsia="Times New Roman" w:hAnsi="Times New Roman" w:cs="Times New Roman"/>
          <w:kern w:val="0"/>
          <w:sz w:val="24"/>
          <w:szCs w:val="24"/>
          <w14:ligatures w14:val="none"/>
        </w:rPr>
      </w:pPr>
      <m:oMath>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λ</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M</m:t>
            </m:r>
            <m:r>
              <w:rPr>
                <w:rFonts w:ascii="Cambria Math" w:eastAsia="Times New Roman" w:hAnsi="Cambria Math" w:cs="Times New Roman"/>
                <w:kern w:val="0"/>
                <w:sz w:val="24"/>
                <w:szCs w:val="24"/>
                <w14:ligatures w14:val="none"/>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Da</m:t>
                </m:r>
              </m:den>
            </m:f>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num>
          <m:den>
            <m:r>
              <m:rPr>
                <m:sty m:val="p"/>
              </m:rPr>
              <w:rPr>
                <w:rFonts w:ascii="Cambria Math" w:eastAsia="Times New Roman" w:hAnsi="Cambria Math" w:cs="Times New Roman"/>
                <w:kern w:val="0"/>
                <w:sz w:val="24"/>
                <w:szCs w:val="24"/>
                <w14:ligatures w14:val="none"/>
              </w:rPr>
              <m:t>Γ</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w:rPr>
                    <w:rFonts w:ascii="Cambria Math" w:eastAsia="Times New Roman" w:hAnsi="Cambria Math" w:cs="Times New Roman"/>
                    <w:kern w:val="0"/>
                    <w:sz w:val="24"/>
                    <w:szCs w:val="24"/>
                    <w14:ligatures w14:val="none"/>
                  </w:rPr>
                  <m:t>2</m:t>
                </m:r>
              </m:sup>
            </m:sSubSup>
          </m:den>
        </m:f>
      </m:oMath>
      <w:r w:rsidR="00756EC4">
        <w:rPr>
          <w:rFonts w:ascii="Cambria Math" w:eastAsia="Times New Roman" w:hAnsi="Cambria Math" w:cs="Times New Roman"/>
          <w:kern w:val="0"/>
          <w:sz w:val="24"/>
          <w:szCs w:val="24"/>
          <w14:ligatures w14:val="none"/>
        </w:rPr>
        <w:tab/>
        <w:t xml:space="preserve">                                  (14)</w:t>
      </w:r>
      <w:r w:rsidR="00756EC4" w:rsidRPr="00A454FD">
        <w:rPr>
          <w:rFonts w:ascii="Cambria Math" w:eastAsia="Times New Roman" w:hAnsi="Cambria Math" w:cs="Times New Roman"/>
          <w:kern w:val="0"/>
          <w:sz w:val="24"/>
          <w:szCs w:val="24"/>
          <w14:ligatures w14:val="none"/>
        </w:rPr>
        <w:br/>
      </w:r>
    </w:p>
    <w:p w14:paraId="4A7B0287" w14:textId="77777777" w:rsidR="00756EC4" w:rsidRPr="00A454FD" w:rsidRDefault="00756EC4" w:rsidP="00756EC4">
      <w:pPr>
        <w:spacing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Similarly, f</w:t>
      </w:r>
      <w:r w:rsidRPr="00A454FD">
        <w:rPr>
          <w:rFonts w:ascii="Times New Roman" w:eastAsia="Times New Roman" w:hAnsi="Times New Roman" w:cs="Times New Roman"/>
          <w:kern w:val="0"/>
          <w:sz w:val="24"/>
          <w:szCs w:val="24"/>
          <w14:ligatures w14:val="none"/>
        </w:rPr>
        <w:t>or the energy equation</w:t>
      </w:r>
      <w:r>
        <w:rPr>
          <w:rFonts w:ascii="Times New Roman" w:eastAsia="Times New Roman" w:hAnsi="Times New Roman" w:cs="Times New Roman"/>
          <w:kern w:val="0"/>
          <w:sz w:val="24"/>
          <w:szCs w:val="24"/>
          <w14:ligatures w14:val="none"/>
        </w:rPr>
        <w:t>, which proceeds thus</w:t>
      </w:r>
    </w:p>
    <w:p w14:paraId="6C1CD9AB" w14:textId="0BD2DDAB" w:rsidR="00756EC4" w:rsidRPr="00A454FD" w:rsidRDefault="00756EC4" w:rsidP="00756EC4">
      <w:pPr>
        <w:spacing w:after="0" w:line="240" w:lineRule="auto"/>
        <w:jc w:val="right"/>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(1+Rd)</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+Pr(2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)+Nb</m:t>
        </m:r>
        <m:r>
          <m:rPr>
            <m:nor/>
          </m:rPr>
          <w:rPr>
            <w:rFonts w:ascii="Times New Roman" w:eastAsia="Times New Roman" w:hAnsi="Times New Roman" w:cs="Times New Roman"/>
            <w:kern w:val="0"/>
            <w:sz w:val="24"/>
            <w:szCs w:val="24"/>
            <w14:ligatures w14:val="none"/>
          </w:rPr>
          <m:t> </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+Nt</m:t>
        </m:r>
        <m:r>
          <m:rPr>
            <m:nor/>
          </m:rPr>
          <w:rPr>
            <w:rFonts w:ascii="Times New Roman" w:eastAsia="Times New Roman" w:hAnsi="Times New Roman" w:cs="Times New Roman"/>
            <w:kern w:val="0"/>
            <w:sz w:val="24"/>
            <w:szCs w:val="24"/>
            <w14:ligatures w14:val="none"/>
          </w:rPr>
          <m:t> </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+Ec</m:t>
        </m:r>
        <m:r>
          <m:rPr>
            <m:nor/>
          </m:rPr>
          <w:rPr>
            <w:rFonts w:ascii="Times New Roman" w:eastAsia="Times New Roman" w:hAnsi="Times New Roman" w:cs="Times New Roman"/>
            <w:kern w:val="0"/>
            <w:sz w:val="24"/>
            <w:szCs w:val="24"/>
            <w14:ligatures w14:val="none"/>
          </w:rPr>
          <m:t> </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=0</m:t>
        </m:r>
      </m:oMath>
      <w:r>
        <w:rPr>
          <w:rFonts w:ascii="Cambria Math" w:eastAsia="Times New Roman" w:hAnsi="Cambria Math" w:cs="Times New Roman"/>
          <w:kern w:val="0"/>
          <w:sz w:val="24"/>
          <w:szCs w:val="24"/>
          <w14:ligatures w14:val="none"/>
        </w:rPr>
        <w:tab/>
      </w:r>
      <w:r>
        <w:rPr>
          <w:rFonts w:ascii="Cambria Math" w:eastAsia="Times New Roman" w:hAnsi="Cambria Math" w:cs="Times New Roman"/>
          <w:kern w:val="0"/>
          <w:sz w:val="24"/>
          <w:szCs w:val="24"/>
          <w14:ligatures w14:val="none"/>
        </w:rPr>
        <w:tab/>
        <w:t>(15)</w:t>
      </w:r>
      <w:r w:rsidRPr="00A454FD">
        <w:rPr>
          <w:rFonts w:ascii="Cambria Math" w:eastAsia="Times New Roman" w:hAnsi="Cambria Math" w:cs="Times New Roman"/>
          <w:kern w:val="0"/>
          <w:sz w:val="24"/>
          <w:szCs w:val="24"/>
          <w14:ligatures w14:val="none"/>
        </w:rPr>
        <w:br/>
      </w:r>
    </w:p>
    <w:p w14:paraId="29D77327" w14:textId="77777777" w:rsidR="00756EC4" w:rsidRPr="00A454FD" w:rsidRDefault="00756EC4" w:rsidP="00756EC4">
      <w:pPr>
        <w:spacing w:after="100" w:afterAutospacing="1" w:line="240" w:lineRule="auto"/>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which yields:</w:t>
      </w:r>
    </w:p>
    <w:p w14:paraId="496966B9" w14:textId="338E9422" w:rsidR="00756EC4" w:rsidRPr="00A454FD" w:rsidRDefault="00844F6E" w:rsidP="00756EC4">
      <w:pPr>
        <w:spacing w:after="0" w:line="240" w:lineRule="auto"/>
        <w:jc w:val="right"/>
        <w:rPr>
          <w:rFonts w:ascii="Times New Roman" w:eastAsia="Times New Roman" w:hAnsi="Times New Roman" w:cs="Times New Roman"/>
          <w:kern w:val="0"/>
          <w:sz w:val="24"/>
          <w:szCs w:val="24"/>
          <w14:ligatures w14:val="none"/>
        </w:rPr>
      </w:pPr>
      <m:oMath>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Pr</m:t>
            </m:r>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Nb</m:t>
            </m:r>
            <m:r>
              <m:rPr>
                <m:nor/>
              </m:rPr>
              <w:rPr>
                <w:rFonts w:ascii="Times New Roman" w:eastAsia="Times New Roman" w:hAnsi="Times New Roman" w:cs="Times New Roman"/>
                <w:kern w:val="0"/>
                <w:sz w:val="24"/>
                <w:szCs w:val="24"/>
                <w14:ligatures w14:val="none"/>
              </w:rPr>
              <m:t> </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Nt</m:t>
            </m:r>
            <m:r>
              <m:rPr>
                <m:nor/>
              </m:rPr>
              <w:rPr>
                <w:rFonts w:ascii="Times New Roman" w:eastAsia="Times New Roman" w:hAnsi="Times New Roman" w:cs="Times New Roman"/>
                <w:kern w:val="0"/>
                <w:sz w:val="24"/>
                <w:szCs w:val="24"/>
                <w14:ligatures w14:val="none"/>
              </w:rPr>
              <m:t> </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Ec</m:t>
            </m:r>
            <m:r>
              <m:rPr>
                <m:nor/>
              </m:rPr>
              <w:rPr>
                <w:rFonts w:ascii="Times New Roman" w:eastAsia="Times New Roman" w:hAnsi="Times New Roman" w:cs="Times New Roman"/>
                <w:kern w:val="0"/>
                <w:sz w:val="24"/>
                <w:szCs w:val="24"/>
                <w14:ligatures w14:val="none"/>
              </w:rPr>
              <m:t> </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w:rPr>
                    <w:rFonts w:ascii="Cambria Math" w:eastAsia="Times New Roman" w:hAnsi="Cambria Math" w:cs="Times New Roman"/>
                    <w:kern w:val="0"/>
                    <w:sz w:val="24"/>
                    <w:szCs w:val="24"/>
                    <w14:ligatures w14:val="none"/>
                  </w:rPr>
                  <m:t>2</m:t>
                </m:r>
              </m:sup>
            </m:sSubSup>
          </m:num>
          <m:den>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Rd</m:t>
            </m:r>
          </m:den>
        </m:f>
        <m:r>
          <m:rPr>
            <m:sty m:val="p"/>
          </m:rPr>
          <w:rPr>
            <w:rFonts w:ascii="Cambria Math" w:eastAsia="Times New Roman" w:hAnsi="Cambria Math" w:cs="Times New Roman"/>
            <w:kern w:val="0"/>
            <w:sz w:val="24"/>
            <w:szCs w:val="24"/>
            <w14:ligatures w14:val="none"/>
          </w:rPr>
          <m:t>.</m:t>
        </m:r>
      </m:oMath>
      <w:r w:rsidR="00756EC4">
        <w:rPr>
          <w:rFonts w:ascii="Cambria Math" w:eastAsia="Times New Roman" w:hAnsi="Cambria Math" w:cs="Times New Roman"/>
          <w:kern w:val="0"/>
          <w:sz w:val="24"/>
          <w:szCs w:val="24"/>
          <w14:ligatures w14:val="none"/>
        </w:rPr>
        <w:tab/>
        <w:t xml:space="preserve">                                 (16)</w:t>
      </w:r>
      <w:r w:rsidR="00756EC4" w:rsidRPr="00A454FD">
        <w:rPr>
          <w:rFonts w:ascii="Cambria Math" w:eastAsia="Times New Roman" w:hAnsi="Cambria Math" w:cs="Times New Roman"/>
          <w:kern w:val="0"/>
          <w:sz w:val="24"/>
          <w:szCs w:val="24"/>
          <w14:ligatures w14:val="none"/>
        </w:rPr>
        <w:br/>
      </w:r>
    </w:p>
    <w:p w14:paraId="6B96B2F4" w14:textId="77777777" w:rsidR="00756EC4" w:rsidRPr="00A454FD" w:rsidRDefault="00756EC4" w:rsidP="00756EC4">
      <w:pPr>
        <w:spacing w:after="100" w:afterAutospacing="1" w:line="240" w:lineRule="auto"/>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For the concentration equation:</w:t>
      </w:r>
    </w:p>
    <w:p w14:paraId="0F5C1C20" w14:textId="02517E83" w:rsidR="00756EC4" w:rsidRPr="00A454FD" w:rsidRDefault="00844F6E" w:rsidP="00756EC4">
      <w:pPr>
        <w:spacing w:after="0" w:line="240" w:lineRule="auto"/>
        <w:jc w:val="right"/>
        <w:rPr>
          <w:rFonts w:ascii="Times New Roman" w:eastAsia="Times New Roman" w:hAnsi="Times New Roman" w:cs="Times New Roman"/>
          <w:kern w:val="0"/>
          <w:sz w:val="24"/>
          <w:szCs w:val="24"/>
          <w14:ligatures w14:val="none"/>
        </w:rPr>
      </w:pPr>
      <m:oMath>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Sc</m:t>
        </m:r>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Nt</m:t>
            </m:r>
          </m:num>
          <m:den>
            <m:r>
              <w:rPr>
                <w:rFonts w:ascii="Cambria Math" w:eastAsia="Times New Roman" w:hAnsi="Cambria Math" w:cs="Times New Roman"/>
                <w:kern w:val="0"/>
                <w:sz w:val="24"/>
                <w:szCs w:val="24"/>
                <w14:ligatures w14:val="none"/>
              </w:rPr>
              <m:t>Nb</m:t>
            </m:r>
          </m:den>
        </m:f>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Scγ</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(1+</m:t>
        </m:r>
        <m:r>
          <m:rPr>
            <m:sty m:val="p"/>
          </m:rPr>
          <w:rPr>
            <w:rFonts w:ascii="Cambria Math" w:eastAsia="Times New Roman" w:hAnsi="Cambria Math" w:cs="Times New Roman"/>
            <w:kern w:val="0"/>
            <w:sz w:val="24"/>
            <w:szCs w:val="24"/>
            <w14:ligatures w14:val="none"/>
          </w:rPr>
          <m:t>δ</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E</m:t>
            </m:r>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(1+</m:t>
            </m:r>
            <m:r>
              <m:rPr>
                <m:sty m:val="p"/>
              </m:rPr>
              <w:rPr>
                <w:rFonts w:ascii="Cambria Math" w:eastAsia="Times New Roman" w:hAnsi="Cambria Math" w:cs="Times New Roman"/>
                <w:kern w:val="0"/>
                <w:sz w:val="24"/>
                <w:szCs w:val="24"/>
                <w14:ligatures w14:val="none"/>
              </w:rPr>
              <m:t>δ</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=0</m:t>
        </m:r>
      </m:oMath>
      <w:r w:rsidR="00756EC4">
        <w:rPr>
          <w:rFonts w:ascii="Cambria Math" w:eastAsia="Times New Roman" w:hAnsi="Cambria Math" w:cs="Times New Roman"/>
          <w:kern w:val="0"/>
          <w:sz w:val="24"/>
          <w:szCs w:val="24"/>
          <w14:ligatures w14:val="none"/>
        </w:rPr>
        <w:tab/>
      </w:r>
      <w:r w:rsidR="00404217">
        <w:rPr>
          <w:rFonts w:ascii="Cambria Math" w:eastAsia="Times New Roman" w:hAnsi="Cambria Math" w:cs="Times New Roman"/>
          <w:kern w:val="0"/>
          <w:sz w:val="24"/>
          <w:szCs w:val="24"/>
          <w14:ligatures w14:val="none"/>
        </w:rPr>
        <w:t xml:space="preserve">  </w:t>
      </w:r>
      <w:r w:rsidR="00756EC4">
        <w:rPr>
          <w:rFonts w:ascii="Cambria Math" w:eastAsia="Times New Roman" w:hAnsi="Cambria Math" w:cs="Times New Roman"/>
          <w:kern w:val="0"/>
          <w:sz w:val="24"/>
          <w:szCs w:val="24"/>
          <w14:ligatures w14:val="none"/>
        </w:rPr>
        <w:t>(17)</w:t>
      </w:r>
      <w:r w:rsidR="00756EC4" w:rsidRPr="00A454FD">
        <w:rPr>
          <w:rFonts w:ascii="Cambria Math" w:eastAsia="Times New Roman" w:hAnsi="Cambria Math" w:cs="Times New Roman"/>
          <w:kern w:val="0"/>
          <w:sz w:val="24"/>
          <w:szCs w:val="24"/>
          <w14:ligatures w14:val="none"/>
        </w:rPr>
        <w:br/>
      </w:r>
    </w:p>
    <w:p w14:paraId="5BAFB73D" w14:textId="77777777" w:rsidR="00756EC4" w:rsidRPr="00A454FD" w:rsidRDefault="00756EC4" w:rsidP="00756EC4">
      <w:pPr>
        <w:spacing w:after="100" w:afterAutospacing="1" w:line="240" w:lineRule="auto"/>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which can be written in explicit form as:</w:t>
      </w:r>
    </w:p>
    <w:p w14:paraId="7F15812A" w14:textId="0A2D9E3E" w:rsidR="00756EC4" w:rsidRPr="00A454FD" w:rsidRDefault="00844F6E" w:rsidP="00756EC4">
      <w:pPr>
        <w:spacing w:after="0" w:line="240" w:lineRule="auto"/>
        <w:jc w:val="right"/>
        <w:rPr>
          <w:rFonts w:ascii="Times New Roman" w:eastAsia="Times New Roman" w:hAnsi="Times New Roman" w:cs="Times New Roman"/>
          <w:kern w:val="0"/>
          <w:sz w:val="24"/>
          <w:szCs w:val="24"/>
          <w14:ligatures w14:val="none"/>
        </w:rPr>
      </w:pPr>
      <m:oMath>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Sc</m:t>
        </m:r>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Nt</m:t>
            </m:r>
          </m:num>
          <m:den>
            <m:r>
              <w:rPr>
                <w:rFonts w:ascii="Cambria Math" w:eastAsia="Times New Roman" w:hAnsi="Cambria Math" w:cs="Times New Roman"/>
                <w:kern w:val="0"/>
                <w:sz w:val="24"/>
                <w:szCs w:val="24"/>
                <w14:ligatures w14:val="none"/>
              </w:rPr>
              <m:t>Nb</m:t>
            </m:r>
          </m:den>
        </m:f>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Sc</m:t>
        </m:r>
        <m:r>
          <m:rPr>
            <m:sty m:val="p"/>
          </m:rPr>
          <w:rPr>
            <w:rFonts w:ascii="Cambria Math" w:eastAsia="Times New Roman" w:hAnsi="Cambria Math" w:cs="Times New Roman"/>
            <w:kern w:val="0"/>
            <w:sz w:val="24"/>
            <w:szCs w:val="24"/>
            <w14:ligatures w14:val="none"/>
          </w:rPr>
          <m:t>γ</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δ</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E</m:t>
            </m:r>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(1+</m:t>
            </m:r>
            <m:r>
              <m:rPr>
                <m:sty m:val="p"/>
              </m:rPr>
              <w:rPr>
                <w:rFonts w:ascii="Cambria Math" w:eastAsia="Times New Roman" w:hAnsi="Cambria Math" w:cs="Times New Roman"/>
                <w:kern w:val="0"/>
                <w:sz w:val="24"/>
                <w:szCs w:val="24"/>
                <w14:ligatures w14:val="none"/>
              </w:rPr>
              <m:t>δ</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m:t>
            </m:r>
          </m:sup>
        </m:sSup>
      </m:oMath>
      <w:r w:rsidR="00303300">
        <w:rPr>
          <w:rFonts w:ascii="Cambria Math" w:eastAsia="Times New Roman" w:hAnsi="Cambria Math" w:cs="Times New Roman"/>
          <w:kern w:val="0"/>
          <w:sz w:val="24"/>
          <w:szCs w:val="24"/>
          <w14:ligatures w14:val="none"/>
        </w:rPr>
        <w:t xml:space="preserve">         </w:t>
      </w:r>
      <w:r w:rsidR="000B2956">
        <w:rPr>
          <w:rFonts w:ascii="Cambria Math" w:eastAsia="Times New Roman" w:hAnsi="Cambria Math" w:cs="Times New Roman"/>
          <w:kern w:val="0"/>
          <w:sz w:val="24"/>
          <w:szCs w:val="24"/>
          <w14:ligatures w14:val="none"/>
        </w:rPr>
        <w:t xml:space="preserve"> </w:t>
      </w:r>
      <w:r w:rsidR="00756EC4">
        <w:rPr>
          <w:rFonts w:ascii="Cambria Math" w:eastAsia="Times New Roman" w:hAnsi="Cambria Math" w:cs="Times New Roman"/>
          <w:kern w:val="0"/>
          <w:sz w:val="24"/>
          <w:szCs w:val="24"/>
          <w14:ligatures w14:val="none"/>
        </w:rPr>
        <w:t>(18)</w:t>
      </w:r>
      <w:r w:rsidR="00756EC4" w:rsidRPr="00A454FD">
        <w:rPr>
          <w:rFonts w:ascii="Cambria Math" w:eastAsia="Times New Roman" w:hAnsi="Cambria Math" w:cs="Times New Roman"/>
          <w:kern w:val="0"/>
          <w:sz w:val="24"/>
          <w:szCs w:val="24"/>
          <w14:ligatures w14:val="none"/>
        </w:rPr>
        <w:br/>
      </w:r>
    </w:p>
    <w:p w14:paraId="77091893" w14:textId="4E3F01D9" w:rsidR="00756EC4" w:rsidRPr="00A454FD" w:rsidRDefault="00756EC4" w:rsidP="00756EC4">
      <w:pPr>
        <w:spacing w:after="100" w:afterAutospacing="1" w:line="240" w:lineRule="auto"/>
        <w:jc w:val="both"/>
        <w:rPr>
          <w:rFonts w:ascii="Times New Roman" w:eastAsia="Times New Roman" w:hAnsi="Times New Roman" w:cs="Times New Roman"/>
          <w:kern w:val="0"/>
          <w:sz w:val="24"/>
          <w:szCs w:val="24"/>
          <w14:ligatures w14:val="none"/>
        </w:rPr>
      </w:pPr>
      <w:r w:rsidRPr="00A454FD">
        <w:rPr>
          <w:rFonts w:ascii="Times New Roman" w:eastAsia="Times New Roman" w:hAnsi="Times New Roman" w:cs="Times New Roman"/>
          <w:kern w:val="0"/>
          <w:sz w:val="24"/>
          <w:szCs w:val="24"/>
          <w14:ligatures w14:val="none"/>
        </w:rPr>
        <w:t xml:space="preserve">Accordingly, the </w:t>
      </w:r>
      <w:r>
        <w:rPr>
          <w:rFonts w:ascii="Times New Roman" w:eastAsia="Times New Roman" w:hAnsi="Times New Roman" w:cs="Times New Roman"/>
          <w:kern w:val="0"/>
          <w:sz w:val="24"/>
          <w:szCs w:val="24"/>
          <w14:ligatures w14:val="none"/>
        </w:rPr>
        <w:t>completely</w:t>
      </w:r>
      <w:r w:rsidRPr="00A454FD">
        <w:rPr>
          <w:rFonts w:ascii="Times New Roman" w:eastAsia="Times New Roman" w:hAnsi="Times New Roman" w:cs="Times New Roman"/>
          <w:kern w:val="0"/>
          <w:sz w:val="24"/>
          <w:szCs w:val="24"/>
          <w14:ligatures w14:val="none"/>
        </w:rPr>
        <w:t xml:space="preserve"> transformed system is expressed as a set of seven coupled first-</w:t>
      </w:r>
      <w:r w:rsidR="00303300">
        <w:rPr>
          <w:rFonts w:ascii="Times New Roman" w:eastAsia="Times New Roman" w:hAnsi="Times New Roman" w:cs="Times New Roman"/>
          <w:kern w:val="0"/>
          <w:sz w:val="24"/>
          <w:szCs w:val="24"/>
          <w14:ligatures w14:val="none"/>
        </w:rPr>
        <w:t xml:space="preserve"> </w:t>
      </w:r>
      <w:r w:rsidRPr="00A454FD">
        <w:rPr>
          <w:rFonts w:ascii="Times New Roman" w:eastAsia="Times New Roman" w:hAnsi="Times New Roman" w:cs="Times New Roman"/>
          <w:kern w:val="0"/>
          <w:sz w:val="24"/>
          <w:szCs w:val="24"/>
          <w14:ligatures w14:val="none"/>
        </w:rPr>
        <w:t>order ordinary differential equations:</w:t>
      </w:r>
    </w:p>
    <w:p w14:paraId="3300A408" w14:textId="1272AFEE" w:rsidR="00756EC4" w:rsidRPr="00A454FD" w:rsidRDefault="00844F6E" w:rsidP="00756EC4">
      <w:pPr>
        <w:spacing w:after="0" w:line="240" w:lineRule="auto"/>
        <w:jc w:val="right"/>
        <w:rPr>
          <w:rFonts w:ascii="Times New Roman" w:eastAsia="Times New Roman" w:hAnsi="Times New Roman" w:cs="Times New Roman"/>
          <w:kern w:val="0"/>
          <w:sz w:val="24"/>
          <w:szCs w:val="24"/>
          <w14:ligatures w14:val="none"/>
        </w:rPr>
      </w:pPr>
      <m:oMath>
        <m:d>
          <m:dPr>
            <m:begChr m:val=""/>
            <m:endChr m:val="}"/>
            <m:ctrlPr>
              <w:rPr>
                <w:rFonts w:ascii="Cambria Math" w:eastAsia="Times New Roman" w:hAnsi="Cambria Math" w:cs="Times New Roman"/>
                <w:i/>
                <w:kern w:val="0"/>
                <w:sz w:val="24"/>
                <w:szCs w:val="24"/>
                <w14:ligatures w14:val="none"/>
              </w:rPr>
            </m:ctrlPr>
          </m:dPr>
          <m:e>
            <m:m>
              <m:mPr>
                <m:plcHide m:val="1"/>
                <m:mcs>
                  <m:mc>
                    <m:mcPr>
                      <m:count m:val="1"/>
                      <m:mcJc m:val="center"/>
                    </m:mcPr>
                  </m:mc>
                  <m:mc>
                    <m:mcPr>
                      <m:count m:val="1"/>
                      <m:mcJc m:val="left"/>
                    </m:mcPr>
                  </m:mc>
                </m:mcs>
                <m:ctrlPr>
                  <w:rPr>
                    <w:rFonts w:ascii="Cambria Math" w:eastAsia="Times New Roman" w:hAnsi="Cambria Math" w:cs="Times New Roman"/>
                    <w:kern w:val="0"/>
                    <w:sz w:val="24"/>
                    <w:szCs w:val="24"/>
                    <w14:ligatures w14:val="none"/>
                  </w:rPr>
                </m:ctrlPr>
              </m:mP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e>
              </m:m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e>
              </m:m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λ</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M</m:t>
                      </m:r>
                      <m:r>
                        <w:rPr>
                          <w:rFonts w:ascii="Cambria Math" w:eastAsia="Times New Roman" w:hAnsi="Cambria Math" w:cs="Times New Roman"/>
                          <w:kern w:val="0"/>
                          <w:sz w:val="24"/>
                          <w:szCs w:val="24"/>
                          <w14:ligatures w14:val="none"/>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Da</m:t>
                          </m:r>
                        </m:den>
                      </m:f>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num>
                    <m:den>
                      <m:r>
                        <m:rPr>
                          <m:sty m:val="p"/>
                        </m:rPr>
                        <w:rPr>
                          <w:rFonts w:ascii="Cambria Math" w:eastAsia="Times New Roman" w:hAnsi="Cambria Math" w:cs="Times New Roman"/>
                          <w:kern w:val="0"/>
                          <w:sz w:val="24"/>
                          <w:szCs w:val="24"/>
                          <w14:ligatures w14:val="none"/>
                        </w:rPr>
                        <m:t>Γ</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w:rPr>
                              <w:rFonts w:ascii="Cambria Math" w:eastAsia="Times New Roman" w:hAnsi="Cambria Math" w:cs="Times New Roman"/>
                              <w:kern w:val="0"/>
                              <w:sz w:val="24"/>
                              <w:szCs w:val="24"/>
                              <w14:ligatures w14:val="none"/>
                            </w:rPr>
                            <m:t>2</m:t>
                          </m:r>
                        </m:sup>
                      </m:sSubSup>
                    </m:den>
                  </m:f>
                  <m:r>
                    <w:rPr>
                      <w:rFonts w:ascii="Cambria Math" w:eastAsia="Times New Roman" w:hAnsi="Cambria Math" w:cs="Times New Roman"/>
                      <w:kern w:val="0"/>
                      <w:sz w:val="24"/>
                      <w:szCs w:val="24"/>
                      <w14:ligatures w14:val="none"/>
                    </w:rPr>
                    <m:t>,</m:t>
                  </m:r>
                </m:e>
              </m:m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e>
              </m:m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Pr</m:t>
                      </m:r>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Nb</m:t>
                      </m:r>
                      <m:r>
                        <m:rPr>
                          <m:nor/>
                        </m:rPr>
                        <w:rPr>
                          <w:rFonts w:ascii="Times New Roman" w:eastAsia="Times New Roman" w:hAnsi="Times New Roman" w:cs="Times New Roman"/>
                          <w:kern w:val="0"/>
                          <w:sz w:val="24"/>
                          <w:szCs w:val="24"/>
                          <w14:ligatures w14:val="none"/>
                        </w:rPr>
                        <m:t> </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Nt</m:t>
                      </m:r>
                      <m:r>
                        <m:rPr>
                          <m:nor/>
                        </m:rPr>
                        <w:rPr>
                          <w:rFonts w:ascii="Times New Roman" w:eastAsia="Times New Roman" w:hAnsi="Times New Roman" w:cs="Times New Roman"/>
                          <w:kern w:val="0"/>
                          <w:sz w:val="24"/>
                          <w:szCs w:val="24"/>
                          <w14:ligatures w14:val="none"/>
                        </w:rPr>
                        <m:t> </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Ec</m:t>
                      </m:r>
                      <m:r>
                        <m:rPr>
                          <m:nor/>
                        </m:rPr>
                        <w:rPr>
                          <w:rFonts w:ascii="Times New Roman" w:eastAsia="Times New Roman" w:hAnsi="Times New Roman" w:cs="Times New Roman"/>
                          <w:kern w:val="0"/>
                          <w:sz w:val="24"/>
                          <w:szCs w:val="24"/>
                          <w14:ligatures w14:val="none"/>
                        </w:rPr>
                        <m:t> </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3</m:t>
                          </m:r>
                        </m:sub>
                        <m:sup>
                          <m:r>
                            <w:rPr>
                              <w:rFonts w:ascii="Cambria Math" w:eastAsia="Times New Roman" w:hAnsi="Cambria Math" w:cs="Times New Roman"/>
                              <w:kern w:val="0"/>
                              <w:sz w:val="24"/>
                              <w:szCs w:val="24"/>
                              <w14:ligatures w14:val="none"/>
                            </w:rPr>
                            <m:t>2</m:t>
                          </m:r>
                        </m:sup>
                      </m:sSubSup>
                    </m:num>
                    <m:den>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Rd</m:t>
                      </m:r>
                    </m:den>
                  </m:f>
                  <m:r>
                    <w:rPr>
                      <w:rFonts w:ascii="Cambria Math" w:eastAsia="Times New Roman" w:hAnsi="Cambria Math" w:cs="Times New Roman"/>
                      <w:kern w:val="0"/>
                      <w:sz w:val="24"/>
                      <w:szCs w:val="24"/>
                      <w14:ligatures w14:val="none"/>
                    </w:rPr>
                    <m:t>,</m:t>
                  </m:r>
                </m:e>
              </m:m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e>
              </m:mr>
              <m:mr>
                <m:e>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up>
                      <m:r>
                        <m:rPr>
                          <m:sty m:val="p"/>
                        </m:rPr>
                        <w:rPr>
                          <w:rFonts w:ascii="Cambria Math" w:eastAsia="Times New Roman" w:hAnsi="Cambria Math" w:cs="Times New Roman"/>
                          <w:kern w:val="0"/>
                          <w:sz w:val="24"/>
                          <w:szCs w:val="24"/>
                          <w14:ligatures w14:val="none"/>
                        </w:rPr>
                        <m:t>'</m:t>
                      </m:r>
                    </m:sup>
                  </m:sSubSup>
                </m:e>
                <m:e>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Sc</m:t>
                  </m:r>
                  <m:r>
                    <w:rPr>
                      <w:rFonts w:ascii="Cambria Math" w:eastAsia="Times New Roman" w:hAnsi="Cambria Math" w:cs="Times New Roman"/>
                      <w:kern w:val="0"/>
                      <w:sz w:val="24"/>
                      <w:szCs w:val="24"/>
                      <w14:ligatures w14:val="none"/>
                    </w:rPr>
                    <m:t>(2</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1</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7</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2</m:t>
                      </m:r>
                    </m:sub>
                  </m:sSub>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Nt</m:t>
                      </m:r>
                    </m:num>
                    <m:den>
                      <m:r>
                        <w:rPr>
                          <w:rFonts w:ascii="Cambria Math" w:eastAsia="Times New Roman" w:hAnsi="Cambria Math" w:cs="Times New Roman"/>
                          <w:kern w:val="0"/>
                          <w:sz w:val="24"/>
                          <w:szCs w:val="24"/>
                          <w14:ligatures w14:val="none"/>
                        </w:rPr>
                        <m:t>Nb</m:t>
                      </m:r>
                    </m:den>
                  </m:f>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5</m:t>
                      </m:r>
                    </m:sub>
                    <m:sup>
                      <m:r>
                        <m:rPr>
                          <m:sty m:val="p"/>
                        </m:rPr>
                        <w:rPr>
                          <w:rFonts w:ascii="Cambria Math" w:eastAsia="Times New Roman" w:hAnsi="Cambria Math" w:cs="Times New Roman"/>
                          <w:kern w:val="0"/>
                          <w:sz w:val="24"/>
                          <w:szCs w:val="24"/>
                          <w14:ligatures w14:val="none"/>
                        </w:rPr>
                        <m:t>'</m:t>
                      </m:r>
                    </m:sup>
                  </m:sSub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Scγ</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6</m:t>
                      </m:r>
                    </m:sub>
                  </m:sSub>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δ</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E</m:t>
                      </m:r>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δ</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y</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m:t>
                      </m:r>
                    </m:sup>
                  </m:sSup>
                  <m:r>
                    <m:rPr>
                      <m:sty m:val="p"/>
                    </m:rPr>
                    <w:rPr>
                      <w:rFonts w:ascii="Cambria Math" w:eastAsia="Times New Roman" w:hAnsi="Cambria Math" w:cs="Times New Roman"/>
                      <w:kern w:val="0"/>
                      <w:sz w:val="24"/>
                      <w:szCs w:val="24"/>
                      <w14:ligatures w14:val="none"/>
                    </w:rPr>
                    <m:t>.</m:t>
                  </m:r>
                </m:e>
              </m:mr>
            </m:m>
          </m:e>
        </m:d>
      </m:oMath>
      <w:r w:rsidR="00756EC4">
        <w:rPr>
          <w:rFonts w:ascii="Cambria Math" w:eastAsia="Times New Roman" w:hAnsi="Cambria Math" w:cs="Times New Roman"/>
          <w:kern w:val="0"/>
          <w:sz w:val="24"/>
          <w:szCs w:val="24"/>
          <w14:ligatures w14:val="none"/>
        </w:rPr>
        <w:tab/>
        <w:t xml:space="preserve">  (19)</w:t>
      </w:r>
    </w:p>
    <w:p w14:paraId="3AA19EA6" w14:textId="77777777" w:rsidR="00756EC4" w:rsidRPr="00A454FD" w:rsidRDefault="00756EC4" w:rsidP="00756EC4">
      <w:pPr>
        <w:pBdr>
          <w:bottom w:val="single" w:sz="6" w:space="1" w:color="auto"/>
        </w:pBdr>
        <w:spacing w:after="0" w:line="240" w:lineRule="auto"/>
        <w:jc w:val="center"/>
        <w:rPr>
          <w:rFonts w:ascii="Arial" w:eastAsia="Times New Roman" w:hAnsi="Arial" w:cs="Arial"/>
          <w:vanish/>
          <w:kern w:val="0"/>
          <w:sz w:val="16"/>
          <w:szCs w:val="16"/>
          <w14:ligatures w14:val="none"/>
        </w:rPr>
      </w:pPr>
      <w:r w:rsidRPr="00A454FD">
        <w:rPr>
          <w:rFonts w:ascii="Arial" w:eastAsia="Times New Roman" w:hAnsi="Arial" w:cs="Arial"/>
          <w:vanish/>
          <w:kern w:val="0"/>
          <w:sz w:val="16"/>
          <w:szCs w:val="16"/>
          <w14:ligatures w14:val="none"/>
        </w:rPr>
        <w:t>Top of Form</w:t>
      </w:r>
    </w:p>
    <w:p w14:paraId="11BAFF8F" w14:textId="77777777" w:rsidR="000E0A26" w:rsidRPr="00AE530E" w:rsidRDefault="000E0A26" w:rsidP="00776091">
      <w:pPr>
        <w:spacing w:after="0" w:line="240" w:lineRule="auto"/>
        <w:jc w:val="right"/>
        <w:rPr>
          <w:rFonts w:ascii="Times New Roman" w:eastAsia="Times New Roman" w:hAnsi="Times New Roman" w:cs="Times New Roman"/>
          <w:kern w:val="0"/>
          <w:sz w:val="24"/>
          <w:szCs w:val="24"/>
          <w14:ligatures w14:val="none"/>
        </w:rPr>
      </w:pPr>
    </w:p>
    <w:p w14:paraId="2E15DA44" w14:textId="15350ECF" w:rsidR="00586B9A" w:rsidRPr="00AE530E" w:rsidRDefault="000E0A26" w:rsidP="00B1791A">
      <w:pPr>
        <w:spacing w:after="0" w:line="240" w:lineRule="auto"/>
        <w:rPr>
          <w:rFonts w:ascii="Times New Roman" w:eastAsia="Times New Roman" w:hAnsi="Times New Roman" w:cs="Times New Roman"/>
          <w:kern w:val="0"/>
          <w:sz w:val="24"/>
          <w:szCs w:val="24"/>
          <w14:ligatures w14:val="none"/>
        </w:rPr>
      </w:pPr>
      <w:r w:rsidRPr="00AE530E">
        <w:rPr>
          <w:rFonts w:ascii="Times New Roman" w:eastAsia="Times New Roman" w:hAnsi="Times New Roman" w:cs="Times New Roman"/>
          <w:kern w:val="0"/>
          <w:sz w:val="24"/>
          <w:szCs w:val="24"/>
          <w14:ligatures w14:val="none"/>
        </w:rPr>
        <w:t>The converted boundary conditions are given as</w:t>
      </w:r>
    </w:p>
    <w:p w14:paraId="5BA0E9D3" w14:textId="77777777" w:rsidR="00137DA0" w:rsidRPr="00AE530E" w:rsidRDefault="00137DA0" w:rsidP="00B1791A">
      <w:pPr>
        <w:spacing w:after="0" w:line="240" w:lineRule="auto"/>
        <w:rPr>
          <w:rFonts w:ascii="Times New Roman" w:eastAsia="Times New Roman" w:hAnsi="Times New Roman" w:cs="Times New Roman"/>
          <w:kern w:val="0"/>
          <w:sz w:val="24"/>
          <w:szCs w:val="24"/>
          <w14:ligatures w14:val="none"/>
        </w:rPr>
      </w:pPr>
    </w:p>
    <w:p w14:paraId="28AEDA49" w14:textId="30730068" w:rsidR="00D200D2" w:rsidRDefault="00844F6E" w:rsidP="00322C93">
      <w:pPr>
        <w:spacing w:after="0" w:line="240" w:lineRule="auto"/>
        <w:jc w:val="right"/>
        <w:rPr>
          <w:rFonts w:ascii="Times New Roman" w:eastAsia="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r>
          <w:rPr>
            <w:rFonts w:ascii="Cambria Math" w:hAnsi="Cambria Math" w:cs="Times New Roman"/>
            <w:sz w:val="24"/>
            <w:szCs w:val="24"/>
          </w:rPr>
          <m:t>Bi</m:t>
        </m:r>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4</m:t>
                </m:r>
              </m:sub>
            </m:sSub>
            <m:d>
              <m:dPr>
                <m:ctrlPr>
                  <w:rPr>
                    <w:rFonts w:ascii="Cambria Math" w:hAnsi="Cambria Math" w:cs="Times New Roman"/>
                    <w:i/>
                    <w:sz w:val="24"/>
                    <w:szCs w:val="24"/>
                  </w:rPr>
                </m:ctrlPr>
              </m:dPr>
              <m:e>
                <m:r>
                  <w:rPr>
                    <w:rFonts w:ascii="Cambria Math" w:hAnsi="Cambria Math" w:cs="Times New Roman"/>
                    <w:sz w:val="24"/>
                    <w:szCs w:val="24"/>
                  </w:rPr>
                  <m:t>0</m:t>
                </m:r>
              </m:e>
            </m:d>
          </m:e>
        </m:d>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6</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7</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w:bookmarkStart w:id="4" w:name="_Hlk223258619"/>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4</m:t>
            </m:r>
          </m:sub>
        </m:sSub>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)=0</m:t>
        </m:r>
        <w:bookmarkEnd w:id="4"/>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6</m:t>
            </m:r>
          </m:sub>
        </m:sSub>
        <m:r>
          <w:rPr>
            <w:rFonts w:ascii="Cambria Math" w:hAnsi="Cambria Math" w:cs="Times New Roman"/>
            <w:sz w:val="24"/>
            <w:szCs w:val="24"/>
          </w:rPr>
          <m:t>(</m:t>
        </m:r>
        <m:r>
          <m:rPr>
            <m:sty m:val="p"/>
          </m:rPr>
          <w:rPr>
            <w:rFonts w:ascii="Cambria Math" w:hAnsi="Cambria Math" w:cs="Times New Roman"/>
            <w:sz w:val="24"/>
            <w:szCs w:val="24"/>
          </w:rPr>
          <m:t>∞</m:t>
        </m:r>
        <m:r>
          <w:rPr>
            <w:rFonts w:ascii="Cambria Math" w:hAnsi="Cambria Math" w:cs="Times New Roman"/>
            <w:sz w:val="24"/>
            <w:szCs w:val="24"/>
          </w:rPr>
          <m:t>)=0</m:t>
        </m:r>
      </m:oMath>
      <w:r w:rsidR="00AD67C8" w:rsidRPr="00AE530E">
        <w:rPr>
          <w:rFonts w:ascii="Times New Roman" w:eastAsia="Times New Roman" w:hAnsi="Times New Roman" w:cs="Times New Roman"/>
          <w:sz w:val="24"/>
          <w:szCs w:val="24"/>
        </w:rPr>
        <w:tab/>
        <w:t>(</w:t>
      </w:r>
      <w:r w:rsidR="007A5E4A">
        <w:rPr>
          <w:rFonts w:ascii="Times New Roman" w:eastAsia="Times New Roman" w:hAnsi="Times New Roman" w:cs="Times New Roman"/>
          <w:sz w:val="24"/>
          <w:szCs w:val="24"/>
        </w:rPr>
        <w:t>20</w:t>
      </w:r>
      <w:r w:rsidR="00AD67C8" w:rsidRPr="00AE530E">
        <w:rPr>
          <w:rFonts w:ascii="Times New Roman" w:eastAsia="Times New Roman" w:hAnsi="Times New Roman" w:cs="Times New Roman"/>
          <w:sz w:val="24"/>
          <w:szCs w:val="24"/>
        </w:rPr>
        <w:t>)</w:t>
      </w:r>
    </w:p>
    <w:p w14:paraId="27C7E8FA" w14:textId="77777777" w:rsidR="006407C6" w:rsidRDefault="006407C6" w:rsidP="00322C93">
      <w:pPr>
        <w:spacing w:after="0" w:line="240" w:lineRule="auto"/>
        <w:jc w:val="right"/>
        <w:rPr>
          <w:rFonts w:ascii="Times New Roman" w:eastAsia="Times New Roman" w:hAnsi="Times New Roman" w:cs="Times New Roman"/>
          <w:sz w:val="24"/>
          <w:szCs w:val="24"/>
        </w:rPr>
      </w:pPr>
    </w:p>
    <w:p w14:paraId="24FC53EE" w14:textId="77777777" w:rsidR="006407C6" w:rsidRDefault="006407C6" w:rsidP="006407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heat and mass transfer characteristics, along with the skin-friction coefficient, are the main engineering quantities of interest because they directly measure the transport processes within </w:t>
      </w:r>
      <w:r>
        <w:rPr>
          <w:rFonts w:ascii="Times New Roman" w:hAnsi="Times New Roman" w:cs="Times New Roman"/>
          <w:sz w:val="24"/>
          <w:szCs w:val="24"/>
        </w:rPr>
        <w:lastRenderedPageBreak/>
        <w:t xml:space="preserve">the boundary layer. Specifically, the skin-friction coefficient measures the wall shear stress caused by viscous effects, reflecting the momentum transfer between the fluid and the surface. In contrast, the Nusselt number and Sherwood number indicate the rates of thermal and </w:t>
      </w:r>
      <w:proofErr w:type="spellStart"/>
      <w:r>
        <w:rPr>
          <w:rFonts w:ascii="Times New Roman" w:hAnsi="Times New Roman" w:cs="Times New Roman"/>
          <w:sz w:val="24"/>
          <w:szCs w:val="24"/>
        </w:rPr>
        <w:t>solutal</w:t>
      </w:r>
      <w:proofErr w:type="spellEnd"/>
      <w:r>
        <w:rPr>
          <w:rFonts w:ascii="Times New Roman" w:hAnsi="Times New Roman" w:cs="Times New Roman"/>
          <w:sz w:val="24"/>
          <w:szCs w:val="24"/>
        </w:rPr>
        <w:t xml:space="preserve"> transport at the surface, respectively, showing the relative strength of convective versus diffusive mechanisms. These dimensionless parameters are especially important for evaluating the efficiency of thermal systems, predicting surface drag, and assessing the overall performance of processes involving heat and mass transfer. Therefore, they are defined as follows.</w:t>
      </w:r>
    </w:p>
    <w:p w14:paraId="7F2C981D" w14:textId="77777777" w:rsidR="006407C6" w:rsidRDefault="006407C6" w:rsidP="006407C6">
      <w:pPr>
        <w:spacing w:after="0" w:line="240" w:lineRule="auto"/>
        <w:jc w:val="both"/>
        <w:rPr>
          <w:rFonts w:ascii="Times New Roman" w:hAnsi="Times New Roman" w:cs="Times New Roman"/>
          <w:sz w:val="24"/>
          <w:szCs w:val="24"/>
        </w:rPr>
      </w:pPr>
    </w:p>
    <w:p w14:paraId="6CD49BC0" w14:textId="1E6D437D" w:rsidR="006407C6" w:rsidRDefault="00844F6E" w:rsidP="006407C6">
      <w:pPr>
        <w:spacing w:after="0" w:line="240" w:lineRule="auto"/>
        <w:jc w:val="right"/>
        <w:rPr>
          <w:rFonts w:eastAsiaTheme="minorEastAsia"/>
          <w:kern w:val="0"/>
          <w:sz w:val="24"/>
          <w:szCs w:val="24"/>
          <w14:ligatures w14:val="none"/>
        </w:rPr>
      </w:pP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w</m:t>
                </m:r>
              </m:sub>
            </m:sSub>
          </m:num>
          <m:den>
            <m:r>
              <w:rPr>
                <w:rFonts w:ascii="Cambria Math" w:eastAsia="Times New Roman" w:hAnsi="Cambria Math" w:cs="Times New Roman"/>
                <w:kern w:val="0"/>
                <w:sz w:val="24"/>
                <w:szCs w:val="24"/>
                <w14:ligatures w14:val="none"/>
              </w:rPr>
              <m:t>ρ</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U</m:t>
                </m:r>
              </m:e>
              <m:sub>
                <m:r>
                  <w:rPr>
                    <w:rFonts w:ascii="Cambria Math" w:eastAsia="Times New Roman" w:hAnsi="Cambria Math" w:cs="Times New Roman"/>
                    <w:kern w:val="0"/>
                    <w:sz w:val="24"/>
                    <w:szCs w:val="24"/>
                    <w14:ligatures w14:val="none"/>
                  </w:rPr>
                  <m:t>w</m:t>
                </m:r>
              </m:sub>
              <m:sup>
                <m:r>
                  <w:rPr>
                    <w:rFonts w:ascii="Cambria Math" w:eastAsia="Times New Roman" w:hAnsi="Cambria Math" w:cs="Times New Roman"/>
                    <w:kern w:val="0"/>
                    <w:sz w:val="24"/>
                    <w:szCs w:val="24"/>
                    <w14:ligatures w14:val="none"/>
                  </w:rPr>
                  <m:t>2</m:t>
                </m:r>
              </m:sup>
            </m:sSubSup>
          </m:den>
        </m:f>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N</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u</m:t>
            </m:r>
          </m:e>
          <m:sub>
            <m:r>
              <w:rPr>
                <w:rFonts w:ascii="Cambria Math" w:eastAsia="Times New Roman" w:hAnsi="Cambria Math" w:cs="Times New Roman"/>
                <w:kern w:val="0"/>
                <w:sz w:val="24"/>
                <w:szCs w:val="24"/>
                <w14:ligatures w14:val="none"/>
              </w:rPr>
              <m:t>r</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r</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q</m:t>
                </m:r>
              </m:e>
              <m:sub>
                <m:r>
                  <w:rPr>
                    <w:rFonts w:ascii="Cambria Math" w:eastAsia="Times New Roman" w:hAnsi="Cambria Math" w:cs="Times New Roman"/>
                    <w:kern w:val="0"/>
                    <w:sz w:val="24"/>
                    <w:szCs w:val="24"/>
                    <w14:ligatures w14:val="none"/>
                  </w:rPr>
                  <m:t>w</m:t>
                </m:r>
              </m:sub>
            </m:sSub>
          </m:num>
          <m:den>
            <m:r>
              <w:rPr>
                <w:rFonts w:ascii="Cambria Math" w:eastAsia="Times New Roman" w:hAnsi="Cambria Math" w:cs="Times New Roman"/>
                <w:kern w:val="0"/>
                <w:sz w:val="24"/>
                <w:szCs w:val="24"/>
                <w14:ligatures w14:val="none"/>
              </w:rPr>
              <m:t>k</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w</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m:rPr>
                    <m:sty m:val="p"/>
                  </m:rPr>
                  <w:rPr>
                    <w:rFonts w:ascii="Cambria Math" w:eastAsia="Times New Roman" w:hAnsi="Cambria Math" w:cs="Times New Roman"/>
                    <w:kern w:val="0"/>
                    <w:sz w:val="24"/>
                    <w:szCs w:val="24"/>
                    <w14:ligatures w14:val="none"/>
                  </w:rPr>
                  <m:t>∞</m:t>
                </m:r>
              </m:sub>
            </m:sSub>
            <m:r>
              <w:rPr>
                <w:rFonts w:ascii="Cambria Math" w:eastAsia="Times New Roman" w:hAnsi="Cambria Math" w:cs="Times New Roman"/>
                <w:kern w:val="0"/>
                <w:sz w:val="24"/>
                <w:szCs w:val="24"/>
                <w14:ligatures w14:val="none"/>
              </w:rPr>
              <m:t>)</m:t>
            </m:r>
          </m:den>
        </m:f>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S</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h</m:t>
            </m:r>
          </m:e>
          <m:sub>
            <m:r>
              <w:rPr>
                <w:rFonts w:ascii="Cambria Math" w:eastAsia="Times New Roman" w:hAnsi="Cambria Math" w:cs="Times New Roman"/>
                <w:kern w:val="0"/>
                <w:sz w:val="24"/>
                <w:szCs w:val="24"/>
                <w14:ligatures w14:val="none"/>
              </w:rPr>
              <m:t>r</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r</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j</m:t>
                </m:r>
              </m:e>
              <m:sub>
                <m:r>
                  <w:rPr>
                    <w:rFonts w:ascii="Cambria Math" w:eastAsia="Times New Roman" w:hAnsi="Cambria Math" w:cs="Times New Roman"/>
                    <w:kern w:val="0"/>
                    <w:sz w:val="24"/>
                    <w:szCs w:val="24"/>
                    <w14:ligatures w14:val="none"/>
                  </w:rPr>
                  <m:t>w</m:t>
                </m:r>
              </m:sub>
            </m:sSub>
          </m:num>
          <m:den>
            <m:r>
              <w:rPr>
                <w:rFonts w:ascii="Cambria Math" w:eastAsia="Times New Roman" w:hAnsi="Cambria Math" w:cs="Times New Roman"/>
                <w:kern w:val="0"/>
                <w:sz w:val="24"/>
                <w:szCs w:val="24"/>
                <w14:ligatures w14:val="none"/>
              </w:rPr>
              <m:t>D</m:t>
            </m:r>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w</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m:rPr>
                    <m:sty m:val="p"/>
                  </m:rPr>
                  <w:rPr>
                    <w:rFonts w:ascii="Cambria Math" w:eastAsia="Times New Roman" w:hAnsi="Cambria Math" w:cs="Times New Roman"/>
                    <w:kern w:val="0"/>
                    <w:sz w:val="24"/>
                    <w:szCs w:val="24"/>
                    <w14:ligatures w14:val="none"/>
                  </w:rPr>
                  <m:t>∞</m:t>
                </m:r>
              </m:sub>
            </m:sSub>
            <m:r>
              <w:rPr>
                <w:rFonts w:ascii="Cambria Math" w:eastAsia="Times New Roman" w:hAnsi="Cambria Math" w:cs="Times New Roman"/>
                <w:kern w:val="0"/>
                <w:sz w:val="24"/>
                <w:szCs w:val="24"/>
                <w14:ligatures w14:val="none"/>
              </w:rPr>
              <m:t>)</m:t>
            </m:r>
          </m:den>
        </m:f>
      </m:oMath>
      <w:r w:rsidR="006407C6">
        <w:rPr>
          <w:rFonts w:eastAsiaTheme="minorEastAsia"/>
          <w:kern w:val="0"/>
          <w:sz w:val="24"/>
          <w:szCs w:val="24"/>
          <w14:ligatures w14:val="none"/>
        </w:rPr>
        <w:tab/>
        <w:t xml:space="preserve">                                 (21)</w:t>
      </w:r>
    </w:p>
    <w:p w14:paraId="55EFF179" w14:textId="77777777" w:rsidR="00745C2A" w:rsidRDefault="00745C2A" w:rsidP="009A4322">
      <w:pPr>
        <w:spacing w:after="0" w:line="240" w:lineRule="auto"/>
        <w:rPr>
          <w:rFonts w:ascii="Times New Roman" w:eastAsiaTheme="minorEastAsia" w:hAnsi="Times New Roman" w:cs="Times New Roman"/>
          <w:kern w:val="0"/>
          <w:sz w:val="24"/>
          <w:szCs w:val="24"/>
          <w14:ligatures w14:val="none"/>
        </w:rPr>
      </w:pPr>
    </w:p>
    <w:p w14:paraId="29A835A1" w14:textId="77777777" w:rsidR="007D1C86" w:rsidRPr="007D1C86" w:rsidRDefault="007D1C86" w:rsidP="007D1C86">
      <w:pPr>
        <w:jc w:val="both"/>
        <w:rPr>
          <w:rFonts w:ascii="Times New Roman" w:eastAsia="Times New Roman" w:hAnsi="Times New Roman" w:cs="Times New Roman"/>
          <w:kern w:val="0"/>
          <w:sz w:val="24"/>
          <w:szCs w:val="24"/>
          <w14:ligatures w14:val="none"/>
        </w:rPr>
      </w:pPr>
      <w:r w:rsidRPr="007D1C86">
        <w:rPr>
          <w:rFonts w:ascii="Times New Roman" w:eastAsia="Times New Roman" w:hAnsi="Times New Roman" w:cs="Times New Roman"/>
          <w:kern w:val="0"/>
          <w:sz w:val="24"/>
          <w:szCs w:val="24"/>
          <w14:ligatures w14:val="none"/>
        </w:rPr>
        <w:t>The wall shear stress, wall heat flux, and wall mass flux, which quantify the rates of momentum, thermal energy, and species transport at the surface, are respectively defined as</w:t>
      </w:r>
    </w:p>
    <w:p w14:paraId="7C629523" w14:textId="77777777" w:rsidR="00AE2B0B" w:rsidRDefault="00844F6E" w:rsidP="00D6606D">
      <w:pPr>
        <w:jc w:val="right"/>
        <w:rPr>
          <w:rFonts w:ascii="Cambria Math" w:eastAsia="Times New Roman" w:hAnsi="Cambria Math" w:cs="Times New Roman"/>
          <w:kern w:val="0"/>
          <w:sz w:val="24"/>
          <w:szCs w:val="24"/>
          <w14:ligatures w14:val="none"/>
        </w:rPr>
      </w:pP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τ</m:t>
            </m:r>
          </m:e>
          <m:sub>
            <m:r>
              <w:rPr>
                <w:rFonts w:ascii="Cambria Math" w:eastAsia="Times New Roman" w:hAnsi="Cambria Math" w:cs="Times New Roman"/>
                <w:kern w:val="0"/>
                <w:sz w:val="24"/>
                <w:szCs w:val="24"/>
                <w14:ligatures w14:val="none"/>
              </w:rPr>
              <m:t>w</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μ</m:t>
        </m:r>
        <m:sSub>
          <m:sSubPr>
            <m:ctrlPr>
              <w:rPr>
                <w:rFonts w:ascii="Cambria Math" w:eastAsia="Times New Roman" w:hAnsi="Cambria Math" w:cs="Times New Roman"/>
                <w:kern w:val="0"/>
                <w:sz w:val="24"/>
                <w:szCs w:val="24"/>
                <w14:ligatures w14:val="none"/>
              </w:rPr>
            </m:ctrlPr>
          </m:sSubPr>
          <m:e>
            <m:d>
              <m:dPr>
                <m:ctrlPr>
                  <w:rPr>
                    <w:rFonts w:ascii="Cambria Math" w:eastAsia="Times New Roman" w:hAnsi="Cambria Math" w:cs="Times New Roman"/>
                    <w:kern w:val="0"/>
                    <w:sz w:val="24"/>
                    <w:szCs w:val="24"/>
                    <w14:ligatures w14:val="none"/>
                  </w:rPr>
                </m:ctrlPr>
              </m:dPr>
              <m:e>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u</m:t>
                    </m:r>
                  </m:num>
                  <m:den>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z</m:t>
                    </m:r>
                  </m:den>
                </m:f>
              </m:e>
            </m:d>
          </m:e>
          <m:sub>
            <m:r>
              <w:rPr>
                <w:rFonts w:ascii="Cambria Math" w:eastAsia="Times New Roman" w:hAnsi="Cambria Math" w:cs="Times New Roman"/>
                <w:kern w:val="0"/>
                <w:sz w:val="24"/>
                <w:szCs w:val="24"/>
                <w14:ligatures w14:val="none"/>
              </w:rPr>
              <m:t>z</m:t>
            </m:r>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q</m:t>
            </m:r>
          </m:e>
          <m:sub>
            <m:r>
              <w:rPr>
                <w:rFonts w:ascii="Cambria Math" w:eastAsia="Times New Roman" w:hAnsi="Cambria Math" w:cs="Times New Roman"/>
                <w:kern w:val="0"/>
                <w:sz w:val="24"/>
                <w:szCs w:val="24"/>
                <w14:ligatures w14:val="none"/>
              </w:rPr>
              <m:t>w</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k</m:t>
        </m:r>
        <m:sSub>
          <m:sSubPr>
            <m:ctrlPr>
              <w:rPr>
                <w:rFonts w:ascii="Cambria Math" w:eastAsia="Times New Roman" w:hAnsi="Cambria Math" w:cs="Times New Roman"/>
                <w:kern w:val="0"/>
                <w:sz w:val="24"/>
                <w:szCs w:val="24"/>
                <w14:ligatures w14:val="none"/>
              </w:rPr>
            </m:ctrlPr>
          </m:sSubPr>
          <m:e>
            <m:d>
              <m:dPr>
                <m:ctrlPr>
                  <w:rPr>
                    <w:rFonts w:ascii="Cambria Math" w:eastAsia="Times New Roman" w:hAnsi="Cambria Math" w:cs="Times New Roman"/>
                    <w:kern w:val="0"/>
                    <w:sz w:val="24"/>
                    <w:szCs w:val="24"/>
                    <w14:ligatures w14:val="none"/>
                  </w:rPr>
                </m:ctrlPr>
              </m:dPr>
              <m:e>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T</m:t>
                    </m:r>
                  </m:num>
                  <m:den>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z</m:t>
                    </m:r>
                  </m:den>
                </m:f>
              </m:e>
            </m:d>
          </m:e>
          <m:sub>
            <m:r>
              <w:rPr>
                <w:rFonts w:ascii="Cambria Math" w:eastAsia="Times New Roman" w:hAnsi="Cambria Math" w:cs="Times New Roman"/>
                <w:kern w:val="0"/>
                <w:sz w:val="24"/>
                <w:szCs w:val="24"/>
                <w14:ligatures w14:val="none"/>
              </w:rPr>
              <m:t>z</m:t>
            </m:r>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j</m:t>
            </m:r>
          </m:e>
          <m:sub>
            <m:r>
              <w:rPr>
                <w:rFonts w:ascii="Cambria Math" w:eastAsia="Times New Roman" w:hAnsi="Cambria Math" w:cs="Times New Roman"/>
                <w:kern w:val="0"/>
                <w:sz w:val="24"/>
                <w:szCs w:val="24"/>
                <w14:ligatures w14:val="none"/>
              </w:rPr>
              <m:t>w</m:t>
            </m:r>
          </m:sub>
        </m:sSub>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D</m:t>
        </m:r>
        <m:sSub>
          <m:sSubPr>
            <m:ctrlPr>
              <w:rPr>
                <w:rFonts w:ascii="Cambria Math" w:eastAsia="Times New Roman" w:hAnsi="Cambria Math" w:cs="Times New Roman"/>
                <w:kern w:val="0"/>
                <w:sz w:val="24"/>
                <w:szCs w:val="24"/>
                <w14:ligatures w14:val="none"/>
              </w:rPr>
            </m:ctrlPr>
          </m:sSubPr>
          <m:e>
            <m:d>
              <m:dPr>
                <m:ctrlPr>
                  <w:rPr>
                    <w:rFonts w:ascii="Cambria Math" w:eastAsia="Times New Roman" w:hAnsi="Cambria Math" w:cs="Times New Roman"/>
                    <w:kern w:val="0"/>
                    <w:sz w:val="24"/>
                    <w:szCs w:val="24"/>
                    <w14:ligatures w14:val="none"/>
                  </w:rPr>
                </m:ctrlPr>
              </m:dPr>
              <m:e>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C</m:t>
                    </m:r>
                  </m:num>
                  <m:den>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z</m:t>
                    </m:r>
                  </m:den>
                </m:f>
              </m:e>
            </m:d>
          </m:e>
          <m:sub>
            <m:r>
              <w:rPr>
                <w:rFonts w:ascii="Cambria Math" w:eastAsia="Times New Roman" w:hAnsi="Cambria Math" w:cs="Times New Roman"/>
                <w:kern w:val="0"/>
                <w:sz w:val="24"/>
                <w:szCs w:val="24"/>
                <w14:ligatures w14:val="none"/>
              </w:rPr>
              <m:t>z</m:t>
            </m:r>
            <m:r>
              <w:rPr>
                <w:rFonts w:ascii="Cambria Math" w:eastAsia="Times New Roman" w:hAnsi="Cambria Math" w:cs="Times New Roman"/>
                <w:kern w:val="0"/>
                <w:sz w:val="24"/>
                <w:szCs w:val="24"/>
                <w14:ligatures w14:val="none"/>
              </w:rPr>
              <m:t>=0</m:t>
            </m:r>
          </m:sub>
        </m:sSub>
      </m:oMath>
      <w:r w:rsidR="00D6606D">
        <w:rPr>
          <w:rFonts w:ascii="Cambria Math" w:eastAsia="Times New Roman" w:hAnsi="Cambria Math" w:cs="Times New Roman"/>
          <w:kern w:val="0"/>
          <w:sz w:val="24"/>
          <w:szCs w:val="24"/>
          <w14:ligatures w14:val="none"/>
        </w:rPr>
        <w:tab/>
        <w:t xml:space="preserve">           (22)</w:t>
      </w:r>
    </w:p>
    <w:p w14:paraId="351E2826" w14:textId="39E6E089" w:rsidR="007D1C86" w:rsidRPr="007D1C86" w:rsidRDefault="007D1C86" w:rsidP="00AE2B0B">
      <w:pPr>
        <w:jc w:val="both"/>
        <w:rPr>
          <w:rFonts w:ascii="Times New Roman" w:hAnsi="Times New Roman" w:cs="Times New Roman"/>
          <w:sz w:val="24"/>
          <w:szCs w:val="24"/>
        </w:rPr>
      </w:pPr>
      <w:r w:rsidRPr="007D1C86">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τ</m:t>
            </m:r>
          </m:e>
          <m:sub>
            <m:r>
              <w:rPr>
                <w:rFonts w:ascii="Cambria Math" w:hAnsi="Cambria Math" w:cs="Times New Roman"/>
                <w:sz w:val="24"/>
                <w:szCs w:val="24"/>
              </w:rPr>
              <m:t>w</m:t>
            </m:r>
          </m:sub>
        </m:sSub>
        <m:r>
          <w:rPr>
            <w:rFonts w:ascii="Cambria Math" w:hAnsi="Cambria Math" w:cs="Times New Roman"/>
            <w:sz w:val="24"/>
            <w:szCs w:val="24"/>
          </w:rPr>
          <m:t xml:space="preserve"> </m:t>
        </m:r>
      </m:oMath>
      <w:r w:rsidRPr="007D1C86">
        <w:rPr>
          <w:rFonts w:ascii="Times New Roman" w:hAnsi="Times New Roman" w:cs="Times New Roman"/>
          <w:sz w:val="24"/>
          <w:szCs w:val="24"/>
        </w:rPr>
        <w:t>represe</w:t>
      </w:r>
      <w:proofErr w:type="spellStart"/>
      <w:r w:rsidRPr="007D1C86">
        <w:rPr>
          <w:rFonts w:ascii="Times New Roman" w:hAnsi="Times New Roman" w:cs="Times New Roman"/>
          <w:sz w:val="24"/>
          <w:szCs w:val="24"/>
        </w:rPr>
        <w:t>nts</w:t>
      </w:r>
      <w:proofErr w:type="spellEnd"/>
      <w:r w:rsidRPr="007D1C86">
        <w:rPr>
          <w:rFonts w:ascii="Times New Roman" w:hAnsi="Times New Roman" w:cs="Times New Roman"/>
          <w:sz w:val="24"/>
          <w:szCs w:val="24"/>
        </w:rPr>
        <w:t xml:space="preserve"> the shear force per unit area exerted by the fluid due to viscous effects,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w</m:t>
            </m:r>
          </m:sub>
        </m:sSub>
        <m:r>
          <w:rPr>
            <w:rFonts w:ascii="Cambria Math" w:hAnsi="Cambria Math" w:cs="Times New Roman"/>
            <w:sz w:val="24"/>
            <w:szCs w:val="24"/>
          </w:rPr>
          <m:t xml:space="preserve"> </m:t>
        </m:r>
      </m:oMath>
      <w:r w:rsidRPr="007D1C86">
        <w:rPr>
          <w:rFonts w:ascii="Times New Roman" w:hAnsi="Times New Roman" w:cs="Times New Roman"/>
          <w:sz w:val="24"/>
          <w:szCs w:val="24"/>
        </w:rPr>
        <w:t xml:space="preserve">denotes the conductive heat flux at the wall in accordance with Fourier’s law, and </w:t>
      </w:r>
      <m:oMath>
        <m:sSub>
          <m:sSubPr>
            <m:ctrlPr>
              <w:rPr>
                <w:rFonts w:ascii="Cambria Math" w:hAnsi="Cambria Math" w:cs="Times New Roman"/>
                <w:sz w:val="24"/>
                <w:szCs w:val="24"/>
              </w:rPr>
            </m:ctrlPr>
          </m:sSubPr>
          <m:e>
            <m:r>
              <w:rPr>
                <w:rFonts w:ascii="Cambria Math" w:hAnsi="Cambria Math" w:cs="Times New Roman"/>
                <w:sz w:val="24"/>
                <w:szCs w:val="24"/>
              </w:rPr>
              <m:t>j</m:t>
            </m:r>
          </m:e>
          <m:sub>
            <m:r>
              <w:rPr>
                <w:rFonts w:ascii="Cambria Math" w:hAnsi="Cambria Math" w:cs="Times New Roman"/>
                <w:sz w:val="24"/>
                <w:szCs w:val="24"/>
              </w:rPr>
              <m:t>w</m:t>
            </m:r>
          </m:sub>
        </m:sSub>
      </m:oMath>
      <w:r w:rsidRPr="007D1C86">
        <w:rPr>
          <w:rFonts w:ascii="Times New Roman" w:hAnsi="Times New Roman" w:cs="Times New Roman"/>
          <w:sz w:val="24"/>
          <w:szCs w:val="24"/>
        </w:rPr>
        <w:t xml:space="preserve">corresponds to the diffusive mass flux governed by Fick’s law. </w:t>
      </w:r>
    </w:p>
    <w:p w14:paraId="380D4803" w14:textId="3F3B6C0F" w:rsidR="006407C6" w:rsidRDefault="006407C6" w:rsidP="0052421F">
      <w:pPr>
        <w:spacing w:after="0" w:line="240" w:lineRule="auto"/>
        <w:jc w:val="both"/>
        <w:rPr>
          <w:rFonts w:ascii="Times New Roman" w:eastAsia="Times New Roman" w:hAnsi="Times New Roman" w:cs="Times New Roman"/>
          <w:kern w:val="0"/>
          <w:sz w:val="24"/>
          <w:szCs w:val="24"/>
          <w14:ligatures w14:val="none"/>
        </w:rPr>
      </w:pPr>
      <w:r w:rsidRPr="008A2BE6">
        <w:rPr>
          <w:rFonts w:ascii="Times New Roman" w:hAnsi="Times New Roman" w:cs="Times New Roman"/>
          <w:sz w:val="24"/>
          <w:szCs w:val="24"/>
        </w:rPr>
        <w:t>Upon applying the similarity transformations defined in Eq. (6), the engineering quantities of interest are recast into their corresponding similarity forms. In this framework, the skin-friction coefficient, Nusselt number, and Sherwood number are expressed in terms of the wall gradients of the dimensionless velocity, temperature, and concentration functions. Consequently, these transport characteristics are fully described by the surface values of the transformed variables</w:t>
      </w:r>
      <w:r>
        <w:rPr>
          <w:rFonts w:ascii="Times New Roman" w:hAnsi="Times New Roman" w:cs="Times New Roman"/>
          <w:sz w:val="24"/>
          <w:szCs w:val="24"/>
        </w:rPr>
        <w:t>.</w:t>
      </w:r>
      <w:r w:rsidRPr="00E377E4">
        <w:rPr>
          <w:rFonts w:ascii="Times New Roman" w:eastAsia="Times New Roman" w:hAnsi="Times New Roman" w:cs="Times New Roman"/>
          <w:vanish/>
          <w:kern w:val="0"/>
          <w:sz w:val="24"/>
          <w:szCs w:val="24"/>
          <w14:ligatures w14:val="none"/>
        </w:rPr>
        <w:t>Bottom of Form</w:t>
      </w:r>
    </w:p>
    <w:p w14:paraId="709078BF" w14:textId="77777777" w:rsidR="006407C6" w:rsidRPr="001448DC" w:rsidRDefault="00844F6E" w:rsidP="006407C6">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m:oMathPara>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r>
            <m:rPr>
              <m:nor/>
            </m:rPr>
            <w:rPr>
              <w:rFonts w:ascii="Times New Roman" w:eastAsia="Times New Roman" w:hAnsi="Times New Roman" w:cs="Times New Roman"/>
              <w:kern w:val="0"/>
              <w:sz w:val="24"/>
              <w:szCs w:val="24"/>
              <w14:ligatures w14:val="none"/>
            </w:rPr>
            <m:t> </m:t>
          </m:r>
          <m:r>
            <w:rPr>
              <w:rFonts w:ascii="Cambria Math" w:eastAsia="Times New Roman" w:hAnsi="Cambria Math" w:cs="Times New Roman"/>
              <w:kern w:val="0"/>
              <w:sz w:val="24"/>
              <w:szCs w:val="24"/>
              <w14:ligatures w14:val="none"/>
            </w:rPr>
            <m:t>R</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e</m:t>
              </m:r>
            </m:e>
            <m:sub>
              <m:r>
                <w:rPr>
                  <w:rFonts w:ascii="Cambria Math" w:eastAsia="Times New Roman" w:hAnsi="Cambria Math" w:cs="Times New Roman"/>
                  <w:kern w:val="0"/>
                  <w:sz w:val="24"/>
                  <w:szCs w:val="24"/>
                  <w14:ligatures w14:val="none"/>
                </w:rPr>
                <m:t>r</m:t>
              </m:r>
            </m:sub>
            <m:sup>
              <m:r>
                <w:rPr>
                  <w:rFonts w:ascii="Cambria Math" w:eastAsia="Times New Roman" w:hAnsi="Cambria Math" w:cs="Times New Roman"/>
                  <w:kern w:val="0"/>
                  <w:sz w:val="24"/>
                  <w:szCs w:val="24"/>
                  <w14:ligatures w14:val="none"/>
                </w:rPr>
                <m:t>1</m:t>
              </m:r>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=(1+</m:t>
          </m:r>
          <m:r>
            <w:rPr>
              <w:rFonts w:ascii="Cambria Math" w:eastAsia="Times New Roman" w:hAnsi="Cambria Math" w:cs="Times New Roman"/>
              <w:kern w:val="0"/>
              <w:sz w:val="24"/>
              <w:szCs w:val="24"/>
              <w14:ligatures w14:val="none"/>
            </w:rPr>
            <m:t>λ</m:t>
          </m:r>
          <m:r>
            <w:rPr>
              <w:rFonts w:ascii="Cambria Math" w:eastAsia="Times New Roman" w:hAnsi="Cambria Math" w:cs="Times New Roman"/>
              <w:kern w:val="0"/>
              <w:sz w:val="24"/>
              <w:szCs w:val="24"/>
              <w14:ligatures w14:val="none"/>
            </w:rPr>
            <m:t>)</m:t>
          </m:r>
          <m:r>
            <m:rPr>
              <m:nor/>
            </m:rPr>
            <w:rPr>
              <w:rFonts w:ascii="Times New Roman" w:eastAsia="Times New Roman" w:hAnsi="Times New Roman" w:cs="Times New Roman"/>
              <w:kern w:val="0"/>
              <w:sz w:val="24"/>
              <w:szCs w:val="24"/>
              <w14:ligatures w14:val="none"/>
            </w:rPr>
            <m:t> </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f</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(0)-</m:t>
          </m:r>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Γ</m:t>
              </m:r>
            </m:num>
            <m:den>
              <m:r>
                <w:rPr>
                  <w:rFonts w:ascii="Cambria Math" w:eastAsia="Times New Roman" w:hAnsi="Cambria Math" w:cs="Times New Roman"/>
                  <w:kern w:val="0"/>
                  <w:sz w:val="24"/>
                  <w:szCs w:val="24"/>
                  <w14:ligatures w14:val="none"/>
                </w:rPr>
                <m:t>3</m:t>
              </m:r>
            </m:den>
          </m:f>
          <m:r>
            <m:rPr>
              <m:nor/>
            </m:rPr>
            <w:rPr>
              <w:rFonts w:ascii="Times New Roman" w:eastAsia="Times New Roman" w:hAnsi="Times New Roman" w:cs="Times New Roman"/>
              <w:kern w:val="0"/>
              <w:sz w:val="24"/>
              <w:szCs w:val="24"/>
              <w14:ligatures w14:val="none"/>
            </w:rPr>
            <m:t> </m:t>
          </m:r>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f</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(0)</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3</m:t>
              </m:r>
            </m:sup>
          </m:sSup>
        </m:oMath>
      </m:oMathPara>
    </w:p>
    <w:p w14:paraId="71753989" w14:textId="772910FD" w:rsidR="006407C6" w:rsidRPr="00E377E4" w:rsidRDefault="006407C6" w:rsidP="006407C6">
      <w:pPr>
        <w:spacing w:before="100" w:beforeAutospacing="1" w:after="100" w:afterAutospacing="1" w:line="240" w:lineRule="auto"/>
        <w:jc w:val="right"/>
        <w:rPr>
          <w:rFonts w:ascii="Times New Roman" w:eastAsia="Times New Roman" w:hAnsi="Times New Roman" w:cs="Times New Roman"/>
          <w:vanish/>
          <w:kern w:val="0"/>
          <w:sz w:val="24"/>
          <w:szCs w:val="24"/>
          <w14:ligatures w14:val="none"/>
        </w:rPr>
      </w:pPr>
      <m:oMath>
        <m:r>
          <w:rPr>
            <w:rFonts w:ascii="Cambria Math" w:eastAsia="Times New Roman" w:hAnsi="Cambria Math" w:cs="Times New Roman"/>
            <w:kern w:val="0"/>
            <w:sz w:val="24"/>
            <w:szCs w:val="24"/>
            <w14:ligatures w14:val="none"/>
          </w:rPr>
          <m:t>N</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u</m:t>
            </m:r>
          </m:e>
          <m:sub>
            <m:r>
              <w:rPr>
                <w:rFonts w:ascii="Cambria Math" w:eastAsia="Times New Roman" w:hAnsi="Cambria Math" w:cs="Times New Roman"/>
                <w:kern w:val="0"/>
                <w:sz w:val="24"/>
                <w:szCs w:val="24"/>
                <w14:ligatures w14:val="none"/>
              </w:rPr>
              <m:t>r</m:t>
            </m:r>
          </m:sub>
        </m:sSub>
        <m:r>
          <m:rPr>
            <m:nor/>
          </m:rPr>
          <w:rPr>
            <w:rFonts w:ascii="Times New Roman" w:eastAsia="Times New Roman" w:hAnsi="Times New Roman" w:cs="Times New Roman"/>
            <w:kern w:val="0"/>
            <w:sz w:val="24"/>
            <w:szCs w:val="24"/>
            <w14:ligatures w14:val="none"/>
          </w:rPr>
          <m:t> </m:t>
        </m:r>
        <m:r>
          <w:rPr>
            <w:rFonts w:ascii="Cambria Math" w:eastAsia="Times New Roman" w:hAnsi="Cambria Math" w:cs="Times New Roman"/>
            <w:kern w:val="0"/>
            <w:sz w:val="24"/>
            <w:szCs w:val="24"/>
            <w14:ligatures w14:val="none"/>
          </w:rPr>
          <m:t>R</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e</m:t>
            </m:r>
          </m:e>
          <m:sub>
            <m:r>
              <w:rPr>
                <w:rFonts w:ascii="Cambria Math" w:eastAsia="Times New Roman" w:hAnsi="Cambria Math" w:cs="Times New Roman"/>
                <w:kern w:val="0"/>
                <w:sz w:val="24"/>
                <w:szCs w:val="24"/>
                <w14:ligatures w14:val="none"/>
              </w:rPr>
              <m:t>r</m:t>
            </m:r>
          </m:sub>
          <m:sup>
            <m:r>
              <w:rPr>
                <w:rFonts w:ascii="Cambria Math" w:eastAsia="Times New Roman" w:hAnsi="Cambria Math" w:cs="Times New Roman"/>
                <w:kern w:val="0"/>
                <w:sz w:val="24"/>
                <w:szCs w:val="24"/>
                <w14:ligatures w14:val="none"/>
              </w:rPr>
              <m:t>-1</m:t>
            </m:r>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1+Rd</m:t>
            </m:r>
          </m:e>
        </m:d>
        <m:r>
          <m:rPr>
            <m:nor/>
          </m:rPr>
          <w:rPr>
            <w:rFonts w:ascii="Times New Roman" w:eastAsia="Times New Roman" w:hAnsi="Times New Roman" w:cs="Times New Roman"/>
            <w:kern w:val="0"/>
            <w:sz w:val="24"/>
            <w:szCs w:val="24"/>
            <w14:ligatures w14:val="none"/>
          </w:rPr>
          <m:t> </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θ</m:t>
            </m:r>
          </m:e>
          <m:sup>
            <m:r>
              <m:rPr>
                <m:sty m:val="p"/>
              </m:rPr>
              <w:rPr>
                <w:rFonts w:ascii="Cambria Math" w:eastAsia="Times New Roman" w:hAnsi="Cambria Math" w:cs="Times New Roman"/>
                <w:kern w:val="0"/>
                <w:sz w:val="24"/>
                <w:szCs w:val="24"/>
                <w14:ligatures w14:val="none"/>
              </w:rPr>
              <m:t>'</m:t>
            </m:r>
          </m:sup>
        </m:sSup>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0</m:t>
            </m:r>
          </m:e>
        </m:d>
        <m:r>
          <w:rPr>
            <w:rFonts w:ascii="Cambria Math" w:eastAsia="Times New Roman" w:hAnsi="Cambria Math" w:cs="Times New Roman"/>
            <w:kern w:val="0"/>
            <w:sz w:val="24"/>
            <w:szCs w:val="24"/>
            <w14:ligatures w14:val="none"/>
          </w:rPr>
          <m:t>, S</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h</m:t>
            </m:r>
          </m:e>
          <m:sub>
            <m:r>
              <w:rPr>
                <w:rFonts w:ascii="Cambria Math" w:eastAsia="Times New Roman" w:hAnsi="Cambria Math" w:cs="Times New Roman"/>
                <w:kern w:val="0"/>
                <w:sz w:val="24"/>
                <w:szCs w:val="24"/>
                <w14:ligatures w14:val="none"/>
              </w:rPr>
              <m:t>r</m:t>
            </m:r>
          </m:sub>
        </m:sSub>
        <m:r>
          <m:rPr>
            <m:nor/>
          </m:rPr>
          <w:rPr>
            <w:rFonts w:ascii="Times New Roman" w:eastAsia="Times New Roman" w:hAnsi="Times New Roman" w:cs="Times New Roman"/>
            <w:kern w:val="0"/>
            <w:sz w:val="24"/>
            <w:szCs w:val="24"/>
            <w14:ligatures w14:val="none"/>
          </w:rPr>
          <m:t> </m:t>
        </m:r>
        <m:r>
          <w:rPr>
            <w:rFonts w:ascii="Cambria Math" w:eastAsia="Times New Roman" w:hAnsi="Cambria Math" w:cs="Times New Roman"/>
            <w:kern w:val="0"/>
            <w:sz w:val="24"/>
            <w:szCs w:val="24"/>
            <w14:ligatures w14:val="none"/>
          </w:rPr>
          <m:t>R</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e</m:t>
            </m:r>
          </m:e>
          <m:sub>
            <m:r>
              <w:rPr>
                <w:rFonts w:ascii="Cambria Math" w:eastAsia="Times New Roman" w:hAnsi="Cambria Math" w:cs="Times New Roman"/>
                <w:kern w:val="0"/>
                <w:sz w:val="24"/>
                <w:szCs w:val="24"/>
                <w14:ligatures w14:val="none"/>
              </w:rPr>
              <m:t>r</m:t>
            </m:r>
          </m:sub>
          <m:sup>
            <m:r>
              <w:rPr>
                <w:rFonts w:ascii="Cambria Math" w:eastAsia="Times New Roman" w:hAnsi="Cambria Math" w:cs="Times New Roman"/>
                <w:kern w:val="0"/>
                <w:sz w:val="24"/>
                <w:szCs w:val="24"/>
                <w14:ligatures w14:val="none"/>
              </w:rPr>
              <m:t>-1</m:t>
            </m:r>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2</m:t>
            </m:r>
          </m:sup>
        </m:sSubSup>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ϕ</m:t>
            </m:r>
          </m:e>
          <m:sup>
            <m:r>
              <m:rPr>
                <m:sty m:val="p"/>
              </m:rP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(0)</m:t>
        </m:r>
      </m:oMath>
      <w:r>
        <w:rPr>
          <w:rFonts w:ascii="Times New Roman" w:eastAsia="Times New Roman" w:hAnsi="Times New Roman" w:cs="Times New Roman"/>
          <w:kern w:val="0"/>
          <w:sz w:val="24"/>
          <w:szCs w:val="24"/>
          <w14:ligatures w14:val="none"/>
        </w:rPr>
        <w:tab/>
        <w:t xml:space="preserve">           (2</w:t>
      </w:r>
      <w:r w:rsidR="004C2518">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p>
    <w:p w14:paraId="5B5A01CB" w14:textId="77777777" w:rsidR="006407C6" w:rsidRDefault="006407C6" w:rsidP="006407C6">
      <w:pPr>
        <w:spacing w:after="0" w:line="240" w:lineRule="auto"/>
        <w:rPr>
          <w:rFonts w:ascii="Times New Roman" w:eastAsia="Times New Roman" w:hAnsi="Times New Roman" w:cs="Times New Roman"/>
          <w:sz w:val="24"/>
          <w:szCs w:val="24"/>
        </w:rPr>
      </w:pPr>
    </w:p>
    <w:p w14:paraId="5B621391" w14:textId="16A39231" w:rsidR="00D4403A" w:rsidRPr="00AE530E" w:rsidRDefault="00EC24B2" w:rsidP="001F1CBB">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 xml:space="preserve"> </w:t>
      </w:r>
    </w:p>
    <w:p w14:paraId="227065F1" w14:textId="77777777" w:rsidR="00586B9A" w:rsidRPr="00586B9A" w:rsidRDefault="00586B9A" w:rsidP="00586B9A">
      <w:pPr>
        <w:pBdr>
          <w:bottom w:val="single" w:sz="6" w:space="1" w:color="auto"/>
        </w:pBdr>
        <w:spacing w:after="0" w:line="240" w:lineRule="auto"/>
        <w:jc w:val="center"/>
        <w:rPr>
          <w:rFonts w:ascii="Arial" w:eastAsia="Times New Roman" w:hAnsi="Arial" w:cs="Arial"/>
          <w:vanish/>
          <w:kern w:val="0"/>
          <w:sz w:val="16"/>
          <w:szCs w:val="16"/>
          <w14:ligatures w14:val="none"/>
        </w:rPr>
      </w:pPr>
      <w:r w:rsidRPr="00586B9A">
        <w:rPr>
          <w:rFonts w:ascii="Arial" w:eastAsia="Times New Roman" w:hAnsi="Arial" w:cs="Arial"/>
          <w:vanish/>
          <w:kern w:val="0"/>
          <w:sz w:val="16"/>
          <w:szCs w:val="16"/>
          <w14:ligatures w14:val="none"/>
        </w:rPr>
        <w:t>Top of Form</w:t>
      </w:r>
    </w:p>
    <w:p w14:paraId="4D039415" w14:textId="77777777" w:rsidR="00586B9A" w:rsidRPr="00586B9A" w:rsidRDefault="00586B9A" w:rsidP="00586B9A">
      <w:pPr>
        <w:pBdr>
          <w:top w:val="single" w:sz="6" w:space="1" w:color="auto"/>
        </w:pBdr>
        <w:spacing w:after="0" w:line="240" w:lineRule="auto"/>
        <w:jc w:val="center"/>
        <w:rPr>
          <w:rFonts w:ascii="Arial" w:eastAsia="Times New Roman" w:hAnsi="Arial" w:cs="Arial"/>
          <w:vanish/>
          <w:kern w:val="0"/>
          <w:sz w:val="16"/>
          <w:szCs w:val="16"/>
          <w14:ligatures w14:val="none"/>
        </w:rPr>
      </w:pPr>
      <w:r w:rsidRPr="00586B9A">
        <w:rPr>
          <w:rFonts w:ascii="Arial" w:eastAsia="Times New Roman" w:hAnsi="Arial" w:cs="Arial"/>
          <w:vanish/>
          <w:kern w:val="0"/>
          <w:sz w:val="16"/>
          <w:szCs w:val="16"/>
          <w14:ligatures w14:val="none"/>
        </w:rPr>
        <w:t>Bottom of Form</w:t>
      </w:r>
    </w:p>
    <w:p w14:paraId="5B2BE846" w14:textId="02BD65AF" w:rsidR="00D32CF0" w:rsidRDefault="00986CD4" w:rsidP="00CA0C87">
      <w:pPr>
        <w:pStyle w:val="NoSpacing"/>
        <w:rPr>
          <w:rFonts w:ascii="Times New Roman" w:hAnsi="Times New Roman" w:cs="Times New Roman"/>
          <w:b/>
          <w:bCs/>
          <w:sz w:val="24"/>
          <w:szCs w:val="24"/>
          <w:lang w:val="en-GB"/>
        </w:rPr>
      </w:pPr>
      <w:r>
        <w:rPr>
          <w:rFonts w:ascii="Times New Roman" w:hAnsi="Times New Roman" w:cs="Times New Roman"/>
          <w:sz w:val="24"/>
          <w:szCs w:val="24"/>
          <w:lang w:val="en-GB"/>
        </w:rPr>
        <w:t>5</w:t>
      </w:r>
      <w:r w:rsidR="00D32CF0">
        <w:rPr>
          <w:rFonts w:ascii="Times New Roman" w:hAnsi="Times New Roman" w:cs="Times New Roman"/>
          <w:sz w:val="24"/>
          <w:szCs w:val="24"/>
          <w:lang w:val="en-GB"/>
        </w:rPr>
        <w:t>.</w:t>
      </w:r>
      <w:r w:rsidR="00D32CF0">
        <w:rPr>
          <w:rFonts w:ascii="Times New Roman" w:hAnsi="Times New Roman" w:cs="Times New Roman"/>
          <w:sz w:val="24"/>
          <w:szCs w:val="24"/>
          <w:lang w:val="en-GB"/>
        </w:rPr>
        <w:tab/>
      </w:r>
      <w:r w:rsidR="00D32CF0" w:rsidRPr="00595188">
        <w:rPr>
          <w:rFonts w:ascii="Times New Roman" w:hAnsi="Times New Roman" w:cs="Times New Roman"/>
          <w:b/>
          <w:bCs/>
          <w:sz w:val="24"/>
          <w:szCs w:val="24"/>
          <w:lang w:val="en-GB"/>
        </w:rPr>
        <w:t>Results and Discussions</w:t>
      </w:r>
    </w:p>
    <w:p w14:paraId="60D1CCD9" w14:textId="2699935D" w:rsidR="002D7F7B" w:rsidRPr="002D7F7B" w:rsidRDefault="002D7F7B" w:rsidP="006B3CCE">
      <w:pPr>
        <w:jc w:val="both"/>
        <w:rPr>
          <w:rFonts w:ascii="Times New Roman" w:eastAsia="Times New Roman" w:hAnsi="Times New Roman" w:cs="Times New Roman"/>
          <w:kern w:val="0"/>
          <w:sz w:val="24"/>
          <w:szCs w:val="24"/>
          <w14:ligatures w14:val="none"/>
        </w:rPr>
      </w:pPr>
      <w:r w:rsidRPr="002D7F7B">
        <w:rPr>
          <w:rFonts w:ascii="Times New Roman" w:eastAsia="Times New Roman" w:hAnsi="Times New Roman" w:cs="Times New Roman"/>
          <w:kern w:val="0"/>
          <w:sz w:val="24"/>
          <w:szCs w:val="24"/>
          <w14:ligatures w14:val="none"/>
        </w:rPr>
        <w:t>Before presenting the graphical results, it is instructive to briefly reiterate the physical framework underpinning the present analysis. This study investigates the coupled magnetohydrodynamic flow and transport behavior of a Powell–Eyring nanofluid over a radially stretching surface, incorporating nonlinear thermal radiation, Arrhenius-type activation energy, chemical reaction, viscous dissipation, Brownian motion, thermophoresis, and Newtonian heating. The Powell–Eyring model captures the non-Newtonian characteristics under finite shear, while the activation energy formulation accounts for temperature-dependent chemical kinetics within the concentration field.</w:t>
      </w:r>
      <w:r w:rsidR="005E2133">
        <w:rPr>
          <w:rFonts w:ascii="Times New Roman" w:eastAsia="Times New Roman" w:hAnsi="Times New Roman" w:cs="Times New Roman"/>
          <w:kern w:val="0"/>
          <w:sz w:val="24"/>
          <w:szCs w:val="24"/>
          <w14:ligatures w14:val="none"/>
        </w:rPr>
        <w:t xml:space="preserve"> </w:t>
      </w:r>
      <w:r w:rsidRPr="002D7F7B">
        <w:rPr>
          <w:rFonts w:ascii="Times New Roman" w:eastAsia="Times New Roman" w:hAnsi="Times New Roman" w:cs="Times New Roman"/>
          <w:kern w:val="0"/>
          <w:sz w:val="24"/>
          <w:szCs w:val="24"/>
          <w14:ligatures w14:val="none"/>
        </w:rPr>
        <w:t xml:space="preserve">The numerical solutions of the transformed similarity equations are presented graphically in Figures 1–18 to elucidate the effects of key governing parameters—including magnetic interaction, radiation, Eckert number, Brownian motion, thermophoresis, activation energy, Newtonian heating, concentration slip, Powell–Eyring fluid parameter, Darcy number, Schmidt number, chemical reaction, and Prandtl number—on the velocity, temperature, </w:t>
      </w:r>
      <w:r w:rsidRPr="002D7F7B">
        <w:rPr>
          <w:rFonts w:ascii="Times New Roman" w:eastAsia="Times New Roman" w:hAnsi="Times New Roman" w:cs="Times New Roman"/>
          <w:kern w:val="0"/>
          <w:sz w:val="24"/>
          <w:szCs w:val="24"/>
          <w14:ligatures w14:val="none"/>
        </w:rPr>
        <w:lastRenderedPageBreak/>
        <w:t>and concentration distributions. Particular emphasis is placed on boundary-layer thickness, peak responses, and asymptotic behavior, as well as their implications for the skin-friction coefficient, Nusselt number, and Sherwood number, thereby providing insight into the interplay among the coupled transport mechanisms.</w:t>
      </w:r>
      <w:r w:rsidR="00C47DA6">
        <w:rPr>
          <w:rFonts w:ascii="Times New Roman" w:eastAsia="Times New Roman" w:hAnsi="Times New Roman" w:cs="Times New Roman"/>
          <w:kern w:val="0"/>
          <w:sz w:val="24"/>
          <w:szCs w:val="24"/>
          <w14:ligatures w14:val="none"/>
        </w:rPr>
        <w:t xml:space="preserve"> </w:t>
      </w:r>
      <w:r w:rsidR="00C47DA6" w:rsidRPr="006B3CCE">
        <w:rPr>
          <w:rFonts w:ascii="Times New Roman" w:hAnsi="Times New Roman" w:cs="Times New Roman"/>
          <w:sz w:val="24"/>
          <w:szCs w:val="24"/>
          <w:highlight w:val="yellow"/>
        </w:rPr>
        <w:t xml:space="preserve">For the computational analysis, the baseline parameters are set as </w:t>
      </w:r>
      <m:oMath>
        <m:r>
          <w:rPr>
            <w:rFonts w:ascii="Cambria Math" w:hAnsi="Cambria Math" w:cs="Times New Roman"/>
            <w:sz w:val="24"/>
            <w:szCs w:val="24"/>
            <w:highlight w:val="yellow"/>
          </w:rPr>
          <m:t>Pr=1.0</m:t>
        </m:r>
      </m:oMath>
      <w:r w:rsidR="00C47DA6" w:rsidRPr="006B3CCE">
        <w:rPr>
          <w:rFonts w:ascii="Times New Roman" w:hAnsi="Times New Roman" w:cs="Times New Roman"/>
          <w:sz w:val="24"/>
          <w:szCs w:val="24"/>
          <w:highlight w:val="yellow"/>
        </w:rPr>
        <w:t xml:space="preserve">, </w:t>
      </w:r>
      <m:oMath>
        <m:r>
          <w:rPr>
            <w:rFonts w:ascii="Cambria Math" w:hAnsi="Cambria Math" w:cs="Times New Roman"/>
            <w:sz w:val="24"/>
            <w:szCs w:val="24"/>
            <w:highlight w:val="yellow"/>
          </w:rPr>
          <m:t>Sc=1.0</m:t>
        </m:r>
      </m:oMath>
      <w:r w:rsidR="00C47DA6" w:rsidRPr="006B3CCE">
        <w:rPr>
          <w:rFonts w:ascii="Times New Roman" w:hAnsi="Times New Roman" w:cs="Times New Roman"/>
          <w:sz w:val="24"/>
          <w:szCs w:val="24"/>
          <w:highlight w:val="yellow"/>
        </w:rPr>
        <w:t xml:space="preserve">, </w:t>
      </w:r>
      <m:oMath>
        <m:r>
          <w:rPr>
            <w:rFonts w:ascii="Cambria Math" w:hAnsi="Cambria Math" w:cs="Times New Roman"/>
            <w:sz w:val="24"/>
            <w:szCs w:val="24"/>
            <w:highlight w:val="yellow"/>
          </w:rPr>
          <m:t>Nb=Nt=0.2,</m:t>
        </m:r>
      </m:oMath>
      <w:r w:rsidR="00C47DA6" w:rsidRPr="006B3CCE">
        <w:rPr>
          <w:rFonts w:ascii="Times New Roman" w:hAnsi="Times New Roman" w:cs="Times New Roman"/>
          <w:sz w:val="24"/>
          <w:szCs w:val="24"/>
          <w:highlight w:val="yellow"/>
        </w:rPr>
        <w:t xml:space="preserve">, </w:t>
      </w:r>
      <m:oMath>
        <m:r>
          <w:rPr>
            <w:rFonts w:ascii="Cambria Math" w:hAnsi="Cambria Math" w:cs="Times New Roman"/>
            <w:sz w:val="24"/>
            <w:szCs w:val="24"/>
            <w:highlight w:val="yellow"/>
          </w:rPr>
          <m:t>Rd=0.5</m:t>
        </m:r>
      </m:oMath>
      <w:r w:rsidR="00C47DA6" w:rsidRPr="006B3CCE">
        <w:rPr>
          <w:rFonts w:ascii="Times New Roman" w:hAnsi="Times New Roman" w:cs="Times New Roman"/>
          <w:sz w:val="24"/>
          <w:szCs w:val="24"/>
          <w:highlight w:val="yellow"/>
        </w:rPr>
        <w:t xml:space="preserve">, </w:t>
      </w:r>
      <m:oMath>
        <m:r>
          <w:rPr>
            <w:rFonts w:ascii="Cambria Math" w:hAnsi="Cambria Math" w:cs="Times New Roman"/>
            <w:sz w:val="24"/>
            <w:szCs w:val="24"/>
            <w:highlight w:val="yellow"/>
          </w:rPr>
          <m:t>Ec=</m:t>
        </m:r>
      </m:oMath>
      <w:r w:rsidR="00C47DA6" w:rsidRPr="006B3CCE">
        <w:rPr>
          <w:rFonts w:ascii="Times New Roman" w:hAnsi="Times New Roman" w:cs="Times New Roman"/>
          <w:sz w:val="24"/>
          <w:szCs w:val="24"/>
          <w:highlight w:val="yellow"/>
        </w:rPr>
        <w:t xml:space="preserve"> 0.01, </w:t>
      </w:r>
      <m:oMath>
        <m:r>
          <w:rPr>
            <w:rFonts w:ascii="Cambria Math" w:hAnsi="Cambria Math" w:cs="Times New Roman"/>
            <w:sz w:val="24"/>
            <w:szCs w:val="24"/>
            <w:highlight w:val="yellow"/>
          </w:rPr>
          <m:t>M=</m:t>
        </m:r>
      </m:oMath>
      <w:r w:rsidR="00C47DA6" w:rsidRPr="006B3CCE">
        <w:rPr>
          <w:rFonts w:ascii="Times New Roman" w:hAnsi="Times New Roman" w:cs="Times New Roman"/>
          <w:sz w:val="24"/>
          <w:szCs w:val="24"/>
          <w:highlight w:val="yellow"/>
        </w:rPr>
        <w:t xml:space="preserve"> 0.5, </w:t>
      </w:r>
      <m:oMath>
        <m:r>
          <w:rPr>
            <w:rFonts w:ascii="Cambria Math" w:hAnsi="Cambria Math" w:cs="Times New Roman"/>
            <w:sz w:val="24"/>
            <w:szCs w:val="24"/>
            <w:highlight w:val="yellow"/>
          </w:rPr>
          <m:t>Da=</m:t>
        </m:r>
      </m:oMath>
      <w:r w:rsidR="00C47DA6" w:rsidRPr="006B3CCE">
        <w:rPr>
          <w:rFonts w:ascii="Times New Roman" w:hAnsi="Times New Roman" w:cs="Times New Roman"/>
          <w:sz w:val="24"/>
          <w:szCs w:val="24"/>
          <w:highlight w:val="yellow"/>
        </w:rPr>
        <w:t xml:space="preserve"> 0.1, </w:t>
      </w:r>
      <m:oMath>
        <m:r>
          <w:rPr>
            <w:rFonts w:ascii="Cambria Math" w:hAnsi="Cambria Math" w:cs="Times New Roman"/>
            <w:sz w:val="24"/>
            <w:szCs w:val="24"/>
            <w:highlight w:val="yellow"/>
          </w:rPr>
          <m:t>γ=</m:t>
        </m:r>
      </m:oMath>
      <w:r w:rsidR="00C47DA6" w:rsidRPr="006B3CCE">
        <w:rPr>
          <w:rFonts w:ascii="Times New Roman" w:hAnsi="Times New Roman" w:cs="Times New Roman"/>
          <w:sz w:val="24"/>
          <w:szCs w:val="24"/>
          <w:highlight w:val="yellow"/>
        </w:rPr>
        <w:t xml:space="preserve"> 0.2, </w:t>
      </w:r>
      <m:oMath>
        <m:r>
          <w:rPr>
            <w:rFonts w:ascii="Cambria Math" w:hAnsi="Cambria Math" w:cs="Times New Roman"/>
            <w:sz w:val="24"/>
            <w:szCs w:val="24"/>
            <w:highlight w:val="yellow"/>
          </w:rPr>
          <m:t>δ=</m:t>
        </m:r>
      </m:oMath>
      <w:r w:rsidR="00C47DA6" w:rsidRPr="006B3CCE">
        <w:rPr>
          <w:rFonts w:ascii="Times New Roman" w:hAnsi="Times New Roman" w:cs="Times New Roman"/>
          <w:sz w:val="24"/>
          <w:szCs w:val="24"/>
          <w:highlight w:val="yellow"/>
        </w:rPr>
        <w:t xml:space="preserve"> 0.1, </w:t>
      </w:r>
      <m:oMath>
        <m:r>
          <w:rPr>
            <w:rFonts w:ascii="Cambria Math" w:hAnsi="Cambria Math" w:cs="Times New Roman"/>
            <w:sz w:val="24"/>
            <w:szCs w:val="24"/>
            <w:highlight w:val="yellow"/>
          </w:rPr>
          <m:t>λ=</m:t>
        </m:r>
      </m:oMath>
      <w:r w:rsidR="00C47DA6" w:rsidRPr="006B3CCE">
        <w:rPr>
          <w:rFonts w:ascii="Times New Roman" w:hAnsi="Times New Roman" w:cs="Times New Roman"/>
          <w:sz w:val="24"/>
          <w:szCs w:val="24"/>
          <w:highlight w:val="yellow"/>
        </w:rPr>
        <w:t xml:space="preserve"> 0.2, </w:t>
      </w:r>
      <m:oMath>
        <m:r>
          <m:rPr>
            <m:sty m:val="p"/>
          </m:rPr>
          <w:rPr>
            <w:rFonts w:ascii="Cambria Math" w:hAnsi="Cambria Math" w:cs="Times New Roman"/>
            <w:sz w:val="24"/>
            <w:szCs w:val="24"/>
            <w:highlight w:val="yellow"/>
          </w:rPr>
          <m:t>Γ</m:t>
        </m:r>
        <m:r>
          <w:rPr>
            <w:rFonts w:ascii="Cambria Math" w:hAnsi="Cambria Math" w:cs="Times New Roman"/>
            <w:sz w:val="24"/>
            <w:szCs w:val="24"/>
            <w:highlight w:val="yellow"/>
          </w:rPr>
          <m:t>=</m:t>
        </m:r>
      </m:oMath>
      <w:r w:rsidR="00C47DA6" w:rsidRPr="006B3CCE">
        <w:rPr>
          <w:rFonts w:ascii="Times New Roman" w:hAnsi="Times New Roman" w:cs="Times New Roman"/>
          <w:sz w:val="24"/>
          <w:szCs w:val="24"/>
          <w:highlight w:val="yellow"/>
        </w:rPr>
        <w:t xml:space="preserve"> 0.1, </w:t>
      </w:r>
      <m:oMath>
        <m:r>
          <w:rPr>
            <w:rFonts w:ascii="Cambria Math" w:hAnsi="Cambria Math" w:cs="Times New Roman"/>
            <w:sz w:val="24"/>
            <w:szCs w:val="24"/>
            <w:highlight w:val="yellow"/>
          </w:rPr>
          <m:t>E</m:t>
        </m:r>
      </m:oMath>
      <w:r w:rsidR="00C47DA6" w:rsidRPr="006B3CCE">
        <w:rPr>
          <w:rFonts w:ascii="Times New Roman" w:hAnsi="Times New Roman" w:cs="Times New Roman"/>
          <w:sz w:val="24"/>
          <w:szCs w:val="24"/>
          <w:highlight w:val="yellow"/>
        </w:rPr>
        <w:t xml:space="preserve"> = 1.0, </w:t>
      </w:r>
      <m:oMath>
        <m:r>
          <w:rPr>
            <w:rFonts w:ascii="Cambria Math" w:hAnsi="Cambria Math" w:cs="Times New Roman"/>
            <w:sz w:val="24"/>
            <w:szCs w:val="24"/>
            <w:highlight w:val="yellow"/>
          </w:rPr>
          <m:t>Bi=</m:t>
        </m:r>
      </m:oMath>
      <w:r w:rsidR="00C47DA6" w:rsidRPr="006B3CCE">
        <w:rPr>
          <w:rFonts w:ascii="Times New Roman" w:hAnsi="Times New Roman" w:cs="Times New Roman"/>
          <w:sz w:val="24"/>
          <w:szCs w:val="24"/>
          <w:highlight w:val="yellow"/>
        </w:rPr>
        <w:t xml:space="preserve"> 0.5, and </w:t>
      </w:r>
      <m:oMath>
        <m:sSub>
          <m:sSubPr>
            <m:ctrlPr>
              <w:rPr>
                <w:rFonts w:ascii="Cambria Math" w:hAnsi="Cambria Math" w:cs="Times New Roman"/>
                <w:i/>
                <w:sz w:val="24"/>
                <w:szCs w:val="24"/>
                <w:highlight w:val="yellow"/>
              </w:rPr>
            </m:ctrlPr>
          </m:sSubPr>
          <m:e>
            <m:r>
              <w:rPr>
                <w:rFonts w:ascii="Cambria Math" w:hAnsi="Cambria Math" w:cs="Times New Roman"/>
                <w:sz w:val="24"/>
                <w:szCs w:val="24"/>
                <w:highlight w:val="yellow"/>
              </w:rPr>
              <m:t>s</m:t>
            </m:r>
          </m:e>
          <m:sub>
            <m:r>
              <w:rPr>
                <w:rFonts w:ascii="Cambria Math" w:hAnsi="Cambria Math" w:cs="Times New Roman"/>
                <w:sz w:val="24"/>
                <w:szCs w:val="24"/>
                <w:highlight w:val="yellow"/>
              </w:rPr>
              <m:t>1</m:t>
            </m:r>
          </m:sub>
        </m:sSub>
        <m:r>
          <w:rPr>
            <w:rFonts w:ascii="Cambria Math" w:hAnsi="Cambria Math" w:cs="Times New Roman"/>
            <w:sz w:val="24"/>
            <w:szCs w:val="24"/>
            <w:highlight w:val="yellow"/>
          </w:rPr>
          <m:t>=</m:t>
        </m:r>
      </m:oMath>
      <w:r w:rsidR="00C47DA6" w:rsidRPr="006B3CCE">
        <w:rPr>
          <w:rFonts w:ascii="Times New Roman" w:hAnsi="Times New Roman" w:cs="Times New Roman"/>
          <w:sz w:val="24"/>
          <w:szCs w:val="24"/>
          <w:highlight w:val="yellow"/>
        </w:rPr>
        <w:t xml:space="preserve"> 0.2. These values serve as reference conditions for examining the effects of individual parameters on flow, heat, and mass transfer.</w:t>
      </w:r>
    </w:p>
    <w:p w14:paraId="2C29F818" w14:textId="56AABC05" w:rsidR="009C343D" w:rsidRPr="009C343D" w:rsidRDefault="009C343D" w:rsidP="00A036C9">
      <w:pPr>
        <w:pStyle w:val="NormalWeb"/>
        <w:jc w:val="both"/>
      </w:pPr>
      <m:oMathPara>
        <m:oMath>
          <m:r>
            <w:rPr>
              <w:rFonts w:ascii="Cambria Math" w:hAnsi="Cambria Math"/>
              <w:i/>
              <w:noProof/>
            </w:rPr>
            <w:drawing>
              <wp:inline distT="0" distB="0" distL="0" distR="0" wp14:anchorId="6C23C07C" wp14:editId="5AA01F44">
                <wp:extent cx="5394960" cy="3566160"/>
                <wp:effectExtent l="0" t="0" r="0" b="0"/>
                <wp:docPr id="786594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4626D915" w14:textId="6B2B6C62" w:rsidR="009C343D" w:rsidRDefault="00BF4B32" w:rsidP="00BF4B32">
      <w:pPr>
        <w:pStyle w:val="NormalWeb"/>
        <w:ind w:left="720" w:firstLine="720"/>
        <w:jc w:val="both"/>
      </w:pPr>
      <w:r>
        <w:t xml:space="preserve">   </w:t>
      </w:r>
      <w:r w:rsidR="009C343D">
        <w:t xml:space="preserve">Figure 1. Influence of </w:t>
      </w:r>
      <w:r w:rsidR="006F5087">
        <w:t>the magnetic</w:t>
      </w:r>
      <w:r w:rsidR="009C343D">
        <w:t xml:space="preserve"> field </w:t>
      </w:r>
      <w:r w:rsidR="00F008EB">
        <w:t xml:space="preserve">parameter </w:t>
      </w:r>
      <w:r w:rsidR="009C343D">
        <w:t>on the velocity profile</w:t>
      </w:r>
    </w:p>
    <w:p w14:paraId="3508483B" w14:textId="2AFF7B3E" w:rsidR="00C96C04" w:rsidRPr="00172EE5" w:rsidRDefault="00C96C04" w:rsidP="00BF4B32">
      <w:pPr>
        <w:pStyle w:val="NormalWeb"/>
        <w:ind w:left="720" w:firstLine="720"/>
        <w:jc w:val="both"/>
      </w:pPr>
      <m:oMathPara>
        <m:oMathParaPr>
          <m:jc m:val="center"/>
        </m:oMathParaPr>
        <m:oMath>
          <m:r>
            <w:rPr>
              <w:rFonts w:ascii="Cambria Math" w:hAnsi="Cambria Math"/>
              <w:i/>
              <w:noProof/>
            </w:rPr>
            <w:lastRenderedPageBreak/>
            <w:drawing>
              <wp:inline distT="0" distB="0" distL="0" distR="0" wp14:anchorId="0EED044D" wp14:editId="340C2B91">
                <wp:extent cx="5065776" cy="3566160"/>
                <wp:effectExtent l="0" t="0" r="1905" b="0"/>
                <wp:docPr id="1061664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5776" cy="3566160"/>
                        </a:xfrm>
                        <a:prstGeom prst="rect">
                          <a:avLst/>
                        </a:prstGeom>
                        <a:noFill/>
                        <a:ln>
                          <a:noFill/>
                        </a:ln>
                      </pic:spPr>
                    </pic:pic>
                  </a:graphicData>
                </a:graphic>
              </wp:inline>
            </w:drawing>
          </m:r>
        </m:oMath>
      </m:oMathPara>
    </w:p>
    <w:p w14:paraId="5326D0B9" w14:textId="201EEDF6" w:rsidR="005C1AD9" w:rsidRDefault="00C96C04" w:rsidP="002F26A7">
      <w:pPr>
        <w:pStyle w:val="NormalWeb"/>
        <w:ind w:firstLine="720"/>
        <w:jc w:val="center"/>
      </w:pPr>
      <w:r>
        <w:t>Figure 2. Velocity profile for variation in the Darcy porosity number</w:t>
      </w:r>
    </w:p>
    <w:p w14:paraId="5DAC3DE5" w14:textId="11F42098" w:rsidR="00BA20A8" w:rsidRPr="00172EE5" w:rsidRDefault="002B2259" w:rsidP="002F26A7">
      <w:pPr>
        <w:pStyle w:val="NormalWeb"/>
        <w:ind w:firstLine="720"/>
        <w:jc w:val="center"/>
      </w:pPr>
      <m:oMathPara>
        <m:oMathParaPr>
          <m:jc m:val="center"/>
        </m:oMathParaPr>
        <m:oMath>
          <m:r>
            <w:rPr>
              <w:rFonts w:ascii="Cambria Math" w:hAnsi="Cambria Math"/>
              <w:i/>
              <w:noProof/>
            </w:rPr>
            <w:drawing>
              <wp:inline distT="0" distB="0" distL="0" distR="0" wp14:anchorId="0624A938" wp14:editId="248CDD84">
                <wp:extent cx="5394960" cy="3566160"/>
                <wp:effectExtent l="0" t="0" r="0" b="0"/>
                <wp:docPr id="1565066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1F55C91D" w14:textId="7E5E67BE" w:rsidR="00D677A7" w:rsidRDefault="002E3843" w:rsidP="005C0247">
      <w:pPr>
        <w:spacing w:after="0" w:line="240" w:lineRule="auto"/>
        <w:ind w:firstLine="720"/>
        <w:rPr>
          <w:rFonts w:ascii="Times New Roman" w:eastAsia="Times New Roman" w:hAnsi="Times New Roman" w:cs="Times New Roman"/>
          <w:sz w:val="24"/>
          <w:szCs w:val="24"/>
        </w:rPr>
      </w:pPr>
      <w:bookmarkStart w:id="5" w:name="_Hlk223262247"/>
      <w:r>
        <w:rPr>
          <w:rFonts w:ascii="Times New Roman" w:eastAsia="Times New Roman" w:hAnsi="Times New Roman" w:cs="Times New Roman"/>
          <w:sz w:val="24"/>
          <w:szCs w:val="24"/>
        </w:rPr>
        <w:t xml:space="preserve">          </w:t>
      </w:r>
      <w:bookmarkEnd w:id="5"/>
      <w:r w:rsidR="002B2259">
        <w:rPr>
          <w:rFonts w:ascii="Times New Roman" w:eastAsia="Times New Roman" w:hAnsi="Times New Roman" w:cs="Times New Roman"/>
          <w:sz w:val="24"/>
          <w:szCs w:val="24"/>
        </w:rPr>
        <w:t>Figure 3. Variation of Powell-Eyring fluid parameter on the velocity profile</w:t>
      </w:r>
    </w:p>
    <w:p w14:paraId="153AAA40" w14:textId="13CEB63A" w:rsidR="00841AC3" w:rsidRDefault="00841AC3" w:rsidP="005C0247">
      <w:pPr>
        <w:spacing w:after="0" w:line="240" w:lineRule="auto"/>
        <w:ind w:firstLine="720"/>
        <w:rPr>
          <w:rFonts w:ascii="Times New Roman" w:eastAsia="Times New Roman" w:hAnsi="Times New Roman" w:cs="Times New Roman"/>
          <w:sz w:val="24"/>
          <w:szCs w:val="24"/>
        </w:rPr>
      </w:pPr>
    </w:p>
    <w:p w14:paraId="7A2A1EC3" w14:textId="1BAD4B2B" w:rsidR="00841AC3" w:rsidRPr="00C405A1" w:rsidRDefault="00841AC3" w:rsidP="005C0247">
      <w:pPr>
        <w:spacing w:after="0" w:line="240" w:lineRule="auto"/>
        <w:ind w:firstLine="720"/>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i/>
              <w:noProof/>
              <w:sz w:val="24"/>
              <w:szCs w:val="24"/>
            </w:rPr>
            <w:drawing>
              <wp:inline distT="0" distB="0" distL="0" distR="0" wp14:anchorId="35265E4D" wp14:editId="5C86D176">
                <wp:extent cx="5394960" cy="3566160"/>
                <wp:effectExtent l="0" t="0" r="0" b="0"/>
                <wp:docPr id="16044856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14094FC5" w14:textId="3D2076CA" w:rsidR="00841AC3" w:rsidRDefault="00841AC3" w:rsidP="00717582">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 </w:t>
      </w:r>
      <w:r w:rsidR="00E35DA5">
        <w:rPr>
          <w:rFonts w:ascii="Times New Roman" w:eastAsia="Times New Roman" w:hAnsi="Times New Roman" w:cs="Times New Roman"/>
          <w:sz w:val="24"/>
          <w:szCs w:val="24"/>
        </w:rPr>
        <w:t xml:space="preserve">Velocity profile for </w:t>
      </w:r>
      <w:r w:rsidR="00903C37">
        <w:rPr>
          <w:rFonts w:ascii="Times New Roman" w:eastAsia="Times New Roman" w:hAnsi="Times New Roman" w:cs="Times New Roman"/>
          <w:sz w:val="24"/>
          <w:szCs w:val="24"/>
        </w:rPr>
        <w:t>variation</w:t>
      </w:r>
      <w:r w:rsidR="00E35DA5">
        <w:rPr>
          <w:rFonts w:ascii="Times New Roman" w:eastAsia="Times New Roman" w:hAnsi="Times New Roman" w:cs="Times New Roman"/>
          <w:sz w:val="24"/>
          <w:szCs w:val="24"/>
        </w:rPr>
        <w:t xml:space="preserve"> of nonlinear material parameter</w:t>
      </w:r>
    </w:p>
    <w:p w14:paraId="4AE7BF96" w14:textId="136F30EB" w:rsidR="00BC2D0A" w:rsidRDefault="00170EBE" w:rsidP="005C02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C35912" w14:textId="2B571570" w:rsidR="00287A3D" w:rsidRPr="003C5B2B" w:rsidRDefault="002A049D" w:rsidP="005C0247">
      <w:pPr>
        <w:spacing w:after="0" w:line="240" w:lineRule="auto"/>
        <w:jc w:val="center"/>
        <w:rPr>
          <w:rFonts w:ascii="Times New Roman" w:eastAsiaTheme="minorEastAsia" w:hAnsi="Times New Roman" w:cs="Times New Roman"/>
          <w:sz w:val="24"/>
          <w:szCs w:val="24"/>
          <w:lang w:val="en-GB"/>
        </w:rPr>
      </w:pPr>
      <m:oMathPara>
        <m:oMathParaPr>
          <m:jc m:val="center"/>
        </m:oMathParaPr>
        <m:oMath>
          <m:r>
            <w:rPr>
              <w:rFonts w:ascii="Cambria Math" w:hAnsi="Cambria Math" w:cs="Times New Roman"/>
              <w:i/>
              <w:noProof/>
              <w:sz w:val="24"/>
              <w:szCs w:val="24"/>
              <w:lang w:val="en-GB"/>
            </w:rPr>
            <w:drawing>
              <wp:inline distT="0" distB="0" distL="0" distR="0" wp14:anchorId="645B63B1" wp14:editId="67C881E7">
                <wp:extent cx="5394960" cy="3566160"/>
                <wp:effectExtent l="0" t="0" r="0" b="0"/>
                <wp:docPr id="10888404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6C39EE5C" w14:textId="0A7DA443" w:rsidR="002A049D" w:rsidRDefault="003C5B2B" w:rsidP="005C0247">
      <w:pPr>
        <w:spacing w:after="0" w:line="240" w:lineRule="auto"/>
        <w:jc w:val="cente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r w:rsidR="002A049D">
        <w:rPr>
          <w:rFonts w:ascii="Times New Roman" w:eastAsiaTheme="minorEastAsia" w:hAnsi="Times New Roman" w:cs="Times New Roman"/>
          <w:sz w:val="24"/>
          <w:szCs w:val="24"/>
          <w:lang w:val="en-GB"/>
        </w:rPr>
        <w:t xml:space="preserve">Figure 5. </w:t>
      </w:r>
      <w:r>
        <w:rPr>
          <w:rFonts w:ascii="Times New Roman" w:eastAsiaTheme="minorEastAsia" w:hAnsi="Times New Roman" w:cs="Times New Roman"/>
          <w:sz w:val="24"/>
          <w:szCs w:val="24"/>
          <w:lang w:val="en-GB"/>
        </w:rPr>
        <w:t>Temperature</w:t>
      </w:r>
      <w:r w:rsidR="002A049D">
        <w:rPr>
          <w:rFonts w:ascii="Times New Roman" w:eastAsiaTheme="minorEastAsia" w:hAnsi="Times New Roman" w:cs="Times New Roman"/>
          <w:sz w:val="24"/>
          <w:szCs w:val="24"/>
          <w:lang w:val="en-GB"/>
        </w:rPr>
        <w:t xml:space="preserve"> profile for </w:t>
      </w:r>
      <w:r>
        <w:rPr>
          <w:rFonts w:ascii="Times New Roman" w:eastAsiaTheme="minorEastAsia" w:hAnsi="Times New Roman" w:cs="Times New Roman"/>
          <w:sz w:val="24"/>
          <w:szCs w:val="24"/>
          <w:lang w:val="en-GB"/>
        </w:rPr>
        <w:t>variation</w:t>
      </w:r>
      <w:r w:rsidR="002A049D">
        <w:rPr>
          <w:rFonts w:ascii="Times New Roman" w:eastAsiaTheme="minorEastAsia" w:hAnsi="Times New Roman" w:cs="Times New Roman"/>
          <w:sz w:val="24"/>
          <w:szCs w:val="24"/>
          <w:lang w:val="en-GB"/>
        </w:rPr>
        <w:t xml:space="preserve"> in </w:t>
      </w:r>
      <w:r>
        <w:rPr>
          <w:rFonts w:ascii="Times New Roman" w:eastAsiaTheme="minorEastAsia" w:hAnsi="Times New Roman" w:cs="Times New Roman"/>
          <w:sz w:val="24"/>
          <w:szCs w:val="24"/>
          <w:lang w:val="en-GB"/>
        </w:rPr>
        <w:t>Prandtl</w:t>
      </w:r>
      <w:r w:rsidR="002A049D">
        <w:rPr>
          <w:rFonts w:ascii="Times New Roman" w:eastAsiaTheme="minorEastAsia" w:hAnsi="Times New Roman" w:cs="Times New Roman"/>
          <w:sz w:val="24"/>
          <w:szCs w:val="24"/>
          <w:lang w:val="en-GB"/>
        </w:rPr>
        <w:t xml:space="preserve"> number</w:t>
      </w:r>
    </w:p>
    <w:p w14:paraId="6AD14214" w14:textId="77777777" w:rsidR="00265CEE" w:rsidRDefault="00265CEE" w:rsidP="005C0247">
      <w:pPr>
        <w:spacing w:after="0" w:line="240" w:lineRule="auto"/>
        <w:jc w:val="center"/>
        <w:rPr>
          <w:rFonts w:ascii="Times New Roman" w:eastAsiaTheme="minorEastAsia" w:hAnsi="Times New Roman" w:cs="Times New Roman"/>
          <w:sz w:val="24"/>
          <w:szCs w:val="24"/>
          <w:lang w:val="en-GB"/>
        </w:rPr>
      </w:pPr>
    </w:p>
    <w:p w14:paraId="65FDEE4F" w14:textId="3087B181" w:rsidR="00265CEE" w:rsidRPr="00265CEE" w:rsidRDefault="00265CEE" w:rsidP="005C0247">
      <w:pPr>
        <w:spacing w:after="0" w:line="240" w:lineRule="auto"/>
        <w:jc w:val="center"/>
        <w:rPr>
          <w:rFonts w:ascii="Times New Roman" w:eastAsiaTheme="minorEastAsia" w:hAnsi="Times New Roman" w:cs="Times New Roman"/>
          <w:sz w:val="24"/>
          <w:szCs w:val="24"/>
          <w:lang w:val="en-GB"/>
        </w:rPr>
      </w:pPr>
      <m:oMathPara>
        <m:oMath>
          <m:r>
            <w:rPr>
              <w:rFonts w:ascii="Cambria Math" w:hAnsi="Cambria Math" w:cs="Times New Roman"/>
              <w:i/>
              <w:noProof/>
              <w:sz w:val="24"/>
              <w:szCs w:val="24"/>
              <w:lang w:val="en-GB"/>
            </w:rPr>
            <w:lastRenderedPageBreak/>
            <w:drawing>
              <wp:inline distT="0" distB="0" distL="0" distR="0" wp14:anchorId="16037545" wp14:editId="1FC41FFC">
                <wp:extent cx="5394960" cy="3566160"/>
                <wp:effectExtent l="0" t="0" r="0" b="0"/>
                <wp:docPr id="15904641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7F680004" w14:textId="1E8E66B0" w:rsidR="00265CEE" w:rsidRDefault="008F77BF" w:rsidP="005C0247">
      <w:pPr>
        <w:spacing w:after="0" w:line="240" w:lineRule="auto"/>
        <w:jc w:val="cente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r w:rsidR="00265CEE">
        <w:rPr>
          <w:rFonts w:ascii="Times New Roman" w:eastAsiaTheme="minorEastAsia" w:hAnsi="Times New Roman" w:cs="Times New Roman"/>
          <w:sz w:val="24"/>
          <w:szCs w:val="24"/>
          <w:lang w:val="en-GB"/>
        </w:rPr>
        <w:t xml:space="preserve">Figure 6. Effect of Brownian motion parameter on the </w:t>
      </w:r>
      <w:r w:rsidR="00DF3A49">
        <w:rPr>
          <w:rFonts w:ascii="Times New Roman" w:eastAsiaTheme="minorEastAsia" w:hAnsi="Times New Roman" w:cs="Times New Roman"/>
          <w:sz w:val="24"/>
          <w:szCs w:val="24"/>
          <w:lang w:val="en-GB"/>
        </w:rPr>
        <w:t>temperature</w:t>
      </w:r>
      <w:r w:rsidR="00265CEE">
        <w:rPr>
          <w:rFonts w:ascii="Times New Roman" w:eastAsiaTheme="minorEastAsia" w:hAnsi="Times New Roman" w:cs="Times New Roman"/>
          <w:sz w:val="24"/>
          <w:szCs w:val="24"/>
          <w:lang w:val="en-GB"/>
        </w:rPr>
        <w:t xml:space="preserve"> profile</w:t>
      </w:r>
    </w:p>
    <w:p w14:paraId="30803DC0" w14:textId="77777777" w:rsidR="000C6866" w:rsidRDefault="000C6866" w:rsidP="005C0247">
      <w:pPr>
        <w:spacing w:after="0" w:line="240" w:lineRule="auto"/>
        <w:jc w:val="center"/>
        <w:rPr>
          <w:rFonts w:ascii="Times New Roman" w:eastAsiaTheme="minorEastAsia" w:hAnsi="Times New Roman" w:cs="Times New Roman"/>
          <w:sz w:val="24"/>
          <w:szCs w:val="24"/>
          <w:lang w:val="en-GB"/>
        </w:rPr>
      </w:pPr>
    </w:p>
    <w:p w14:paraId="67FA640A" w14:textId="2C84FE30" w:rsidR="000C6866" w:rsidRPr="000C6866" w:rsidRDefault="000C6866" w:rsidP="005C0247">
      <w:pPr>
        <w:spacing w:after="0" w:line="240" w:lineRule="auto"/>
        <w:jc w:val="center"/>
        <w:rPr>
          <w:rFonts w:ascii="Times New Roman" w:eastAsiaTheme="minorEastAsia" w:hAnsi="Times New Roman" w:cs="Times New Roman"/>
          <w:sz w:val="24"/>
          <w:szCs w:val="24"/>
          <w:lang w:val="en-GB"/>
        </w:rPr>
      </w:pPr>
      <m:oMathPara>
        <m:oMath>
          <m:r>
            <w:rPr>
              <w:rFonts w:ascii="Cambria Math" w:hAnsi="Cambria Math" w:cs="Times New Roman"/>
              <w:i/>
              <w:noProof/>
              <w:sz w:val="24"/>
              <w:szCs w:val="24"/>
              <w:lang w:val="en-GB"/>
            </w:rPr>
            <w:drawing>
              <wp:inline distT="0" distB="0" distL="0" distR="0" wp14:anchorId="3830EBD9" wp14:editId="1685D643">
                <wp:extent cx="5394960" cy="3566160"/>
                <wp:effectExtent l="0" t="0" r="0" b="0"/>
                <wp:docPr id="9439046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1868D2DC" w14:textId="5E8B3513" w:rsidR="000C6866" w:rsidRDefault="004115C7" w:rsidP="005C0247">
      <w:pPr>
        <w:spacing w:after="0" w:line="240" w:lineRule="auto"/>
        <w:jc w:val="cente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r w:rsidR="000C6866">
        <w:rPr>
          <w:rFonts w:ascii="Times New Roman" w:eastAsiaTheme="minorEastAsia" w:hAnsi="Times New Roman" w:cs="Times New Roman"/>
          <w:sz w:val="24"/>
          <w:szCs w:val="24"/>
          <w:lang w:val="en-GB"/>
        </w:rPr>
        <w:t>Figure 7. Thermophoresis parameter effect on the temperature profile</w:t>
      </w:r>
    </w:p>
    <w:p w14:paraId="5E308281" w14:textId="77777777" w:rsidR="001F1F40" w:rsidRDefault="001F1F40" w:rsidP="005C0247">
      <w:pPr>
        <w:spacing w:after="0" w:line="240" w:lineRule="auto"/>
        <w:jc w:val="center"/>
        <w:rPr>
          <w:rFonts w:ascii="Times New Roman" w:eastAsiaTheme="minorEastAsia" w:hAnsi="Times New Roman" w:cs="Times New Roman"/>
          <w:sz w:val="24"/>
          <w:szCs w:val="24"/>
          <w:lang w:val="en-GB"/>
        </w:rPr>
      </w:pPr>
    </w:p>
    <w:p w14:paraId="0109D88E" w14:textId="78868539" w:rsidR="001F1F40" w:rsidRPr="001F1F40" w:rsidRDefault="001F1F40" w:rsidP="005C0247">
      <w:pPr>
        <w:spacing w:after="0" w:line="240" w:lineRule="auto"/>
        <w:jc w:val="center"/>
        <w:rPr>
          <w:rFonts w:ascii="Times New Roman" w:eastAsiaTheme="minorEastAsia" w:hAnsi="Times New Roman" w:cs="Times New Roman"/>
          <w:sz w:val="24"/>
          <w:szCs w:val="24"/>
          <w:lang w:val="en-GB"/>
        </w:rPr>
      </w:pPr>
      <m:oMathPara>
        <m:oMath>
          <m:r>
            <w:rPr>
              <w:rFonts w:ascii="Cambria Math" w:eastAsiaTheme="minorEastAsia" w:hAnsi="Cambria Math" w:cs="Times New Roman"/>
              <w:i/>
              <w:noProof/>
              <w:sz w:val="24"/>
              <w:szCs w:val="24"/>
              <w:lang w:val="en-GB"/>
            </w:rPr>
            <w:lastRenderedPageBreak/>
            <w:drawing>
              <wp:inline distT="0" distB="0" distL="0" distR="0" wp14:anchorId="07D7519B" wp14:editId="741491D4">
                <wp:extent cx="5394960" cy="3566160"/>
                <wp:effectExtent l="0" t="0" r="0" b="0"/>
                <wp:docPr id="9406979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544F58B5" w14:textId="0A8BDB67" w:rsidR="001F1F40" w:rsidRDefault="00374188" w:rsidP="005C0247">
      <w:pPr>
        <w:spacing w:after="0" w:line="240" w:lineRule="auto"/>
        <w:jc w:val="cente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r w:rsidR="001F1F40">
        <w:rPr>
          <w:rFonts w:ascii="Times New Roman" w:eastAsiaTheme="minorEastAsia" w:hAnsi="Times New Roman" w:cs="Times New Roman"/>
          <w:sz w:val="24"/>
          <w:szCs w:val="24"/>
          <w:lang w:val="en-GB"/>
        </w:rPr>
        <w:t>Figure 8. Influence of radiation parameter on the temperature profile</w:t>
      </w:r>
    </w:p>
    <w:p w14:paraId="76F14BE4" w14:textId="77777777" w:rsidR="006A09E9" w:rsidRDefault="006A09E9" w:rsidP="005C0247">
      <w:pPr>
        <w:spacing w:after="0" w:line="240" w:lineRule="auto"/>
        <w:jc w:val="center"/>
        <w:rPr>
          <w:rFonts w:ascii="Times New Roman" w:eastAsiaTheme="minorEastAsia" w:hAnsi="Times New Roman" w:cs="Times New Roman"/>
          <w:sz w:val="24"/>
          <w:szCs w:val="24"/>
          <w:lang w:val="en-GB"/>
        </w:rPr>
      </w:pPr>
    </w:p>
    <w:p w14:paraId="788DC4D7" w14:textId="4F9E7440" w:rsidR="006A09E9" w:rsidRPr="00172D1D" w:rsidRDefault="009F2FA0" w:rsidP="005C0247">
      <w:pPr>
        <w:spacing w:after="0" w:line="240" w:lineRule="auto"/>
        <w:jc w:val="center"/>
        <w:rPr>
          <w:rFonts w:ascii="Times New Roman" w:eastAsiaTheme="minorEastAsia" w:hAnsi="Times New Roman" w:cs="Times New Roman"/>
          <w:sz w:val="24"/>
          <w:szCs w:val="24"/>
          <w:lang w:val="en-GB"/>
        </w:rPr>
      </w:pPr>
      <m:oMathPara>
        <m:oMathParaPr>
          <m:jc m:val="center"/>
        </m:oMathParaPr>
        <m:oMath>
          <m:r>
            <w:rPr>
              <w:rFonts w:ascii="Cambria Math" w:eastAsiaTheme="minorEastAsia" w:hAnsi="Cambria Math" w:cs="Times New Roman"/>
              <w:i/>
              <w:noProof/>
              <w:sz w:val="24"/>
              <w:szCs w:val="24"/>
              <w:lang w:val="en-GB"/>
            </w:rPr>
            <w:drawing>
              <wp:inline distT="0" distB="0" distL="0" distR="0" wp14:anchorId="2C0485C8" wp14:editId="46BAEF10">
                <wp:extent cx="5394960" cy="3559810"/>
                <wp:effectExtent l="0" t="0" r="0" b="2540"/>
                <wp:docPr id="4675169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4960" cy="3559810"/>
                        </a:xfrm>
                        <a:prstGeom prst="rect">
                          <a:avLst/>
                        </a:prstGeom>
                        <a:noFill/>
                        <a:ln>
                          <a:noFill/>
                        </a:ln>
                      </pic:spPr>
                    </pic:pic>
                  </a:graphicData>
                </a:graphic>
              </wp:inline>
            </w:drawing>
          </m:r>
        </m:oMath>
      </m:oMathPara>
    </w:p>
    <w:p w14:paraId="748AC683" w14:textId="6863C66D" w:rsidR="003B3948" w:rsidRDefault="00915A37" w:rsidP="009C343D">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32C5">
        <w:rPr>
          <w:rFonts w:ascii="Times New Roman" w:eastAsia="Times New Roman" w:hAnsi="Times New Roman" w:cs="Times New Roman"/>
          <w:sz w:val="24"/>
          <w:szCs w:val="24"/>
        </w:rPr>
        <w:t xml:space="preserve">      </w:t>
      </w:r>
      <w:r w:rsidR="009F2FA0">
        <w:rPr>
          <w:rFonts w:ascii="Times New Roman" w:eastAsia="Times New Roman" w:hAnsi="Times New Roman" w:cs="Times New Roman"/>
          <w:sz w:val="24"/>
          <w:szCs w:val="24"/>
        </w:rPr>
        <w:t>Figure 9. Effect of Eckert number on the temperature profile</w:t>
      </w:r>
    </w:p>
    <w:p w14:paraId="61732E2A" w14:textId="77777777" w:rsidR="009E3DDC" w:rsidRDefault="009E3DDC" w:rsidP="009C343D">
      <w:pPr>
        <w:pStyle w:val="NoSpacing"/>
        <w:ind w:left="720" w:firstLine="720"/>
        <w:rPr>
          <w:rFonts w:ascii="Times New Roman" w:eastAsia="Times New Roman" w:hAnsi="Times New Roman" w:cs="Times New Roman"/>
          <w:sz w:val="24"/>
          <w:szCs w:val="24"/>
        </w:rPr>
      </w:pPr>
    </w:p>
    <w:p w14:paraId="2B716B82" w14:textId="1A24FA15" w:rsidR="009E3DDC" w:rsidRPr="009E3DDC" w:rsidRDefault="009E3DDC" w:rsidP="009C343D">
      <w:pPr>
        <w:pStyle w:val="NoSpacing"/>
        <w:ind w:left="720" w:firstLine="720"/>
        <w:rPr>
          <w:rFonts w:ascii="Times New Roman" w:hAnsi="Times New Roman" w:cs="Times New Roman"/>
          <w:sz w:val="24"/>
          <w:szCs w:val="24"/>
          <w:lang w:val="en-GB"/>
        </w:rPr>
      </w:pPr>
      <m:oMathPara>
        <m:oMathParaPr>
          <m:jc m:val="center"/>
        </m:oMathParaPr>
        <m:oMath>
          <m:r>
            <w:rPr>
              <w:rFonts w:ascii="Cambria Math" w:hAnsi="Cambria Math" w:cs="Times New Roman"/>
              <w:i/>
              <w:noProof/>
              <w:sz w:val="24"/>
              <w:szCs w:val="24"/>
              <w:lang w:val="en-GB"/>
            </w:rPr>
            <w:lastRenderedPageBreak/>
            <w:drawing>
              <wp:inline distT="0" distB="0" distL="0" distR="0" wp14:anchorId="42A15645" wp14:editId="41820A7E">
                <wp:extent cx="5394960" cy="3559810"/>
                <wp:effectExtent l="0" t="0" r="0" b="2540"/>
                <wp:docPr id="719284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4960" cy="3559810"/>
                        </a:xfrm>
                        <a:prstGeom prst="rect">
                          <a:avLst/>
                        </a:prstGeom>
                        <a:noFill/>
                        <a:ln>
                          <a:noFill/>
                        </a:ln>
                      </pic:spPr>
                    </pic:pic>
                  </a:graphicData>
                </a:graphic>
              </wp:inline>
            </w:drawing>
          </m:r>
        </m:oMath>
      </m:oMathPara>
    </w:p>
    <w:p w14:paraId="42FFF177" w14:textId="321BB60E" w:rsidR="009E3DDC" w:rsidRDefault="009E603F" w:rsidP="009E603F">
      <w:pPr>
        <w:pStyle w:val="NoSpacing"/>
        <w:ind w:left="144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E3DDC">
        <w:rPr>
          <w:rFonts w:ascii="Times New Roman" w:hAnsi="Times New Roman" w:cs="Times New Roman"/>
          <w:sz w:val="24"/>
          <w:szCs w:val="24"/>
          <w:lang w:val="en-GB"/>
        </w:rPr>
        <w:t>Figure 10. Influence of Magnetic field parameter on the temperature profile</w:t>
      </w:r>
    </w:p>
    <w:p w14:paraId="62E7F1F9" w14:textId="77777777" w:rsidR="009E3DDC" w:rsidRDefault="009E3DDC" w:rsidP="00CA0C87">
      <w:pPr>
        <w:pStyle w:val="NoSpacing"/>
        <w:rPr>
          <w:rFonts w:ascii="Times New Roman" w:hAnsi="Times New Roman" w:cs="Times New Roman"/>
          <w:sz w:val="24"/>
          <w:szCs w:val="24"/>
          <w:lang w:val="en-GB"/>
        </w:rPr>
      </w:pPr>
    </w:p>
    <w:p w14:paraId="03B9C11C" w14:textId="77777777" w:rsidR="00304132" w:rsidRDefault="00304132" w:rsidP="00CA0C87">
      <w:pPr>
        <w:pStyle w:val="NoSpacing"/>
        <w:rPr>
          <w:rFonts w:ascii="Times New Roman" w:hAnsi="Times New Roman" w:cs="Times New Roman"/>
          <w:sz w:val="24"/>
          <w:szCs w:val="24"/>
          <w:lang w:val="en-GB"/>
        </w:rPr>
      </w:pPr>
    </w:p>
    <w:p w14:paraId="005A7A77" w14:textId="3F2102B4" w:rsidR="00304132" w:rsidRPr="003A6611" w:rsidRDefault="005F6CF6" w:rsidP="00CA0C87">
      <w:pPr>
        <w:pStyle w:val="NoSpacing"/>
        <w:rPr>
          <w:rFonts w:ascii="Times New Roman" w:hAnsi="Times New Roman" w:cs="Times New Roman"/>
          <w:sz w:val="24"/>
          <w:szCs w:val="24"/>
          <w:lang w:val="en-GB"/>
        </w:rPr>
      </w:pPr>
      <m:oMathPara>
        <m:oMathParaPr>
          <m:jc m:val="center"/>
        </m:oMathParaPr>
        <m:oMath>
          <m:r>
            <w:rPr>
              <w:rFonts w:ascii="Cambria Math" w:hAnsi="Cambria Math" w:cs="Times New Roman"/>
              <w:i/>
              <w:noProof/>
              <w:sz w:val="24"/>
              <w:szCs w:val="24"/>
              <w:lang w:val="en-GB"/>
            </w:rPr>
            <w:drawing>
              <wp:inline distT="0" distB="0" distL="0" distR="0" wp14:anchorId="219655CA" wp14:editId="1E6A6186">
                <wp:extent cx="5394960" cy="3566160"/>
                <wp:effectExtent l="0" t="0" r="0" b="0"/>
                <wp:docPr id="408650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11755454" w14:textId="0B5D3E3D" w:rsidR="003A6611" w:rsidRPr="005F6CF6" w:rsidRDefault="00634AC1" w:rsidP="00634AC1">
      <w:pPr>
        <w:pStyle w:val="NoSpacing"/>
        <w:ind w:left="720"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A6611">
        <w:rPr>
          <w:rFonts w:ascii="Times New Roman" w:hAnsi="Times New Roman" w:cs="Times New Roman"/>
          <w:sz w:val="24"/>
          <w:szCs w:val="24"/>
          <w:lang w:val="en-GB"/>
        </w:rPr>
        <w:t>Figure 11. Effect of Schmidt number on the concentration profile</w:t>
      </w:r>
    </w:p>
    <w:p w14:paraId="26C4002D" w14:textId="77777777" w:rsidR="009E3DDC" w:rsidRDefault="009E3DDC" w:rsidP="00CA0C87">
      <w:pPr>
        <w:pStyle w:val="NoSpacing"/>
        <w:rPr>
          <w:rFonts w:ascii="Times New Roman" w:hAnsi="Times New Roman" w:cs="Times New Roman"/>
          <w:sz w:val="24"/>
          <w:szCs w:val="24"/>
          <w:lang w:val="en-GB"/>
        </w:rPr>
      </w:pPr>
    </w:p>
    <w:p w14:paraId="77D41E82" w14:textId="5B509C19" w:rsidR="007B432A" w:rsidRPr="007B432A" w:rsidRDefault="007B432A" w:rsidP="00CA0C87">
      <w:pPr>
        <w:pStyle w:val="NoSpacing"/>
        <w:rPr>
          <w:rFonts w:ascii="Times New Roman" w:eastAsiaTheme="minorEastAsia" w:hAnsi="Times New Roman" w:cs="Times New Roman"/>
          <w:sz w:val="24"/>
          <w:szCs w:val="24"/>
          <w:lang w:val="en-GB"/>
        </w:rPr>
      </w:pPr>
      <m:oMathPara>
        <m:oMath>
          <m:r>
            <w:rPr>
              <w:rFonts w:ascii="Cambria Math" w:hAnsi="Cambria Math" w:cs="Times New Roman"/>
              <w:i/>
              <w:noProof/>
              <w:sz w:val="24"/>
              <w:szCs w:val="24"/>
              <w:lang w:val="en-GB"/>
            </w:rPr>
            <w:lastRenderedPageBreak/>
            <w:drawing>
              <wp:inline distT="0" distB="0" distL="0" distR="0" wp14:anchorId="086948B1" wp14:editId="75054C15">
                <wp:extent cx="5394960" cy="3566160"/>
                <wp:effectExtent l="0" t="0" r="0" b="0"/>
                <wp:docPr id="7714033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10DF9F15" w14:textId="4DEC1F40" w:rsidR="007B432A" w:rsidRDefault="00E07E1B" w:rsidP="00CA0C87">
      <w:pPr>
        <w:pStyle w:val="NoSpacing"/>
        <w:rPr>
          <w:rFonts w:ascii="Times New Roman" w:hAnsi="Times New Roman" w:cs="Times New Roman"/>
          <w:sz w:val="24"/>
          <w:szCs w:val="24"/>
          <w:lang w:val="en-GB"/>
        </w:rPr>
      </w:pPr>
      <w:r>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ab/>
        <w:t xml:space="preserve">       </w:t>
      </w:r>
      <w:r w:rsidR="007B432A">
        <w:rPr>
          <w:rFonts w:ascii="Times New Roman" w:eastAsiaTheme="minorEastAsia" w:hAnsi="Times New Roman" w:cs="Times New Roman"/>
          <w:sz w:val="24"/>
          <w:szCs w:val="24"/>
          <w:lang w:val="en-GB"/>
        </w:rPr>
        <w:t xml:space="preserve">Figure 12. Concentration profile for </w:t>
      </w:r>
      <w:r w:rsidR="004877B2">
        <w:rPr>
          <w:rFonts w:ascii="Times New Roman" w:eastAsiaTheme="minorEastAsia" w:hAnsi="Times New Roman" w:cs="Times New Roman"/>
          <w:sz w:val="24"/>
          <w:szCs w:val="24"/>
          <w:lang w:val="en-GB"/>
        </w:rPr>
        <w:t>variation</w:t>
      </w:r>
      <w:r w:rsidR="007B432A">
        <w:rPr>
          <w:rFonts w:ascii="Times New Roman" w:eastAsiaTheme="minorEastAsia" w:hAnsi="Times New Roman" w:cs="Times New Roman"/>
          <w:sz w:val="24"/>
          <w:szCs w:val="24"/>
          <w:lang w:val="en-GB"/>
        </w:rPr>
        <w:t xml:space="preserve"> in the Brownian motion parameter</w:t>
      </w:r>
    </w:p>
    <w:p w14:paraId="050C08FA" w14:textId="77777777" w:rsidR="00EF4BC0" w:rsidRDefault="00EF4BC0" w:rsidP="00CA0C87">
      <w:pPr>
        <w:pStyle w:val="NoSpacing"/>
        <w:rPr>
          <w:rFonts w:ascii="Times New Roman" w:hAnsi="Times New Roman" w:cs="Times New Roman"/>
          <w:sz w:val="24"/>
          <w:szCs w:val="24"/>
          <w:lang w:val="en-GB"/>
        </w:rPr>
      </w:pPr>
    </w:p>
    <w:p w14:paraId="3E18C898" w14:textId="66E4AFBE" w:rsidR="00EF4BC0" w:rsidRPr="00A46BE0" w:rsidRDefault="00EF4BC0" w:rsidP="00CA0C87">
      <w:pPr>
        <w:pStyle w:val="NoSpacing"/>
        <w:rPr>
          <w:rFonts w:ascii="Times New Roman" w:hAnsi="Times New Roman" w:cs="Times New Roman"/>
          <w:sz w:val="24"/>
          <w:szCs w:val="24"/>
          <w:lang w:val="en-GB"/>
        </w:rPr>
      </w:pPr>
      <m:oMathPara>
        <m:oMathParaPr>
          <m:jc m:val="center"/>
        </m:oMathParaPr>
        <m:oMath>
          <m:r>
            <w:rPr>
              <w:rFonts w:ascii="Cambria Math" w:hAnsi="Cambria Math" w:cs="Times New Roman"/>
              <w:i/>
              <w:noProof/>
              <w:sz w:val="24"/>
              <w:szCs w:val="24"/>
              <w:lang w:val="en-GB"/>
            </w:rPr>
            <w:drawing>
              <wp:inline distT="0" distB="0" distL="0" distR="0" wp14:anchorId="7C8DD149" wp14:editId="6B93D4DD">
                <wp:extent cx="5394960" cy="3566160"/>
                <wp:effectExtent l="0" t="0" r="0" b="0"/>
                <wp:docPr id="12867893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17E8D25C" w14:textId="4BDFD8F5" w:rsidR="00EF4BC0" w:rsidRDefault="00E579C6" w:rsidP="00E579C6">
      <w:pPr>
        <w:pStyle w:val="NoSpacing"/>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EF4BC0">
        <w:rPr>
          <w:rFonts w:ascii="Times New Roman" w:hAnsi="Times New Roman" w:cs="Times New Roman"/>
          <w:sz w:val="24"/>
          <w:szCs w:val="24"/>
          <w:lang w:val="en-GB"/>
        </w:rPr>
        <w:t xml:space="preserve">Figure 13. Variation of </w:t>
      </w:r>
      <w:r>
        <w:rPr>
          <w:rFonts w:ascii="Times New Roman" w:hAnsi="Times New Roman" w:cs="Times New Roman"/>
          <w:sz w:val="24"/>
          <w:szCs w:val="24"/>
          <w:lang w:val="en-GB"/>
        </w:rPr>
        <w:t>the thermophoresis</w:t>
      </w:r>
      <w:r w:rsidR="00EF4BC0">
        <w:rPr>
          <w:rFonts w:ascii="Times New Roman" w:hAnsi="Times New Roman" w:cs="Times New Roman"/>
          <w:sz w:val="24"/>
          <w:szCs w:val="24"/>
          <w:lang w:val="en-GB"/>
        </w:rPr>
        <w:t xml:space="preserve"> parameter with concentration profile </w:t>
      </w:r>
    </w:p>
    <w:p w14:paraId="35142CC9" w14:textId="77777777" w:rsidR="00A46BE0" w:rsidRDefault="00A46BE0" w:rsidP="00E579C6">
      <w:pPr>
        <w:pStyle w:val="NoSpacing"/>
        <w:ind w:left="720"/>
        <w:rPr>
          <w:rFonts w:ascii="Times New Roman" w:hAnsi="Times New Roman" w:cs="Times New Roman"/>
          <w:sz w:val="24"/>
          <w:szCs w:val="24"/>
          <w:lang w:val="en-GB"/>
        </w:rPr>
      </w:pPr>
    </w:p>
    <w:p w14:paraId="3DE42501" w14:textId="5AB94CAE" w:rsidR="00A46BE0" w:rsidRPr="00874AA1" w:rsidRDefault="00A46BE0" w:rsidP="00E579C6">
      <w:pPr>
        <w:pStyle w:val="NoSpacing"/>
        <w:ind w:left="720"/>
        <w:rPr>
          <w:rFonts w:ascii="Times New Roman" w:hAnsi="Times New Roman" w:cs="Times New Roman"/>
          <w:sz w:val="24"/>
          <w:szCs w:val="24"/>
          <w:lang w:val="en-GB"/>
        </w:rPr>
      </w:pPr>
      <m:oMathPara>
        <m:oMathParaPr>
          <m:jc m:val="center"/>
        </m:oMathParaPr>
        <m:oMath>
          <m:r>
            <w:rPr>
              <w:rFonts w:ascii="Cambria Math" w:hAnsi="Cambria Math" w:cs="Times New Roman"/>
              <w:i/>
              <w:noProof/>
              <w:sz w:val="24"/>
              <w:szCs w:val="24"/>
              <w:lang w:val="en-GB"/>
            </w:rPr>
            <w:lastRenderedPageBreak/>
            <w:drawing>
              <wp:inline distT="0" distB="0" distL="0" distR="0" wp14:anchorId="3B591684" wp14:editId="2DEE1BAC">
                <wp:extent cx="5394960" cy="3566160"/>
                <wp:effectExtent l="0" t="0" r="0" b="0"/>
                <wp:docPr id="1254318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54A38695" w14:textId="2A924F0B" w:rsidR="00874AA1" w:rsidRDefault="000F4BC8" w:rsidP="000F4BC8">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81151">
        <w:rPr>
          <w:rFonts w:ascii="Times New Roman" w:hAnsi="Times New Roman" w:cs="Times New Roman"/>
          <w:sz w:val="24"/>
          <w:szCs w:val="24"/>
          <w:lang w:val="en-GB"/>
        </w:rPr>
        <w:t xml:space="preserve">    </w:t>
      </w:r>
      <w:r w:rsidR="00874AA1">
        <w:rPr>
          <w:rFonts w:ascii="Times New Roman" w:hAnsi="Times New Roman" w:cs="Times New Roman"/>
          <w:sz w:val="24"/>
          <w:szCs w:val="24"/>
          <w:lang w:val="en-GB"/>
        </w:rPr>
        <w:t xml:space="preserve">Figure 14. </w:t>
      </w:r>
      <w:r w:rsidR="009070AD">
        <w:rPr>
          <w:rFonts w:ascii="Times New Roman" w:hAnsi="Times New Roman" w:cs="Times New Roman"/>
          <w:sz w:val="24"/>
          <w:szCs w:val="24"/>
          <w:lang w:val="en-GB"/>
        </w:rPr>
        <w:t xml:space="preserve">Effect of </w:t>
      </w:r>
      <w:r>
        <w:rPr>
          <w:rFonts w:ascii="Times New Roman" w:hAnsi="Times New Roman" w:cs="Times New Roman"/>
          <w:sz w:val="24"/>
          <w:szCs w:val="24"/>
          <w:lang w:val="en-GB"/>
        </w:rPr>
        <w:t>the chemical</w:t>
      </w:r>
      <w:r w:rsidR="00874AA1">
        <w:rPr>
          <w:rFonts w:ascii="Times New Roman" w:hAnsi="Times New Roman" w:cs="Times New Roman"/>
          <w:sz w:val="24"/>
          <w:szCs w:val="24"/>
          <w:lang w:val="en-GB"/>
        </w:rPr>
        <w:t xml:space="preserve"> reaction parameter on the concentration p</w:t>
      </w:r>
      <w:r w:rsidR="00616366">
        <w:rPr>
          <w:rFonts w:ascii="Times New Roman" w:hAnsi="Times New Roman" w:cs="Times New Roman"/>
          <w:sz w:val="24"/>
          <w:szCs w:val="24"/>
          <w:lang w:val="en-GB"/>
        </w:rPr>
        <w:t>rofile</w:t>
      </w:r>
    </w:p>
    <w:p w14:paraId="47D0DDC6" w14:textId="77777777" w:rsidR="003E0F07" w:rsidRDefault="003E0F07" w:rsidP="000F4BC8">
      <w:pPr>
        <w:pStyle w:val="NoSpacing"/>
        <w:rPr>
          <w:rFonts w:ascii="Times New Roman" w:hAnsi="Times New Roman" w:cs="Times New Roman"/>
          <w:sz w:val="24"/>
          <w:szCs w:val="24"/>
          <w:lang w:val="en-GB"/>
        </w:rPr>
      </w:pPr>
    </w:p>
    <w:p w14:paraId="4189F85C" w14:textId="1B9FBB25" w:rsidR="003E0F07" w:rsidRPr="00EC5E44" w:rsidRDefault="003E0F07" w:rsidP="000F4BC8">
      <w:pPr>
        <w:pStyle w:val="NoSpacing"/>
        <w:rPr>
          <w:rFonts w:ascii="Times New Roman" w:hAnsi="Times New Roman" w:cs="Times New Roman"/>
          <w:sz w:val="24"/>
          <w:szCs w:val="24"/>
          <w:lang w:val="en-GB"/>
        </w:rPr>
      </w:pPr>
      <m:oMathPara>
        <m:oMathParaPr>
          <m:jc m:val="center"/>
        </m:oMathParaPr>
        <m:oMath>
          <m:r>
            <w:rPr>
              <w:rFonts w:ascii="Cambria Math" w:hAnsi="Cambria Math" w:cs="Times New Roman"/>
              <w:i/>
              <w:noProof/>
              <w:sz w:val="24"/>
              <w:szCs w:val="24"/>
              <w:lang w:val="en-GB"/>
            </w:rPr>
            <w:drawing>
              <wp:inline distT="0" distB="0" distL="0" distR="0" wp14:anchorId="62E1E0FE" wp14:editId="2AE94B2A">
                <wp:extent cx="5394960" cy="3566160"/>
                <wp:effectExtent l="0" t="0" r="0" b="0"/>
                <wp:docPr id="8350482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4960" cy="3566160"/>
                        </a:xfrm>
                        <a:prstGeom prst="rect">
                          <a:avLst/>
                        </a:prstGeom>
                        <a:noFill/>
                        <a:ln>
                          <a:noFill/>
                        </a:ln>
                      </pic:spPr>
                    </pic:pic>
                  </a:graphicData>
                </a:graphic>
              </wp:inline>
            </w:drawing>
          </m:r>
        </m:oMath>
      </m:oMathPara>
    </w:p>
    <w:p w14:paraId="4F99E603" w14:textId="6E724A2D" w:rsidR="00EC5E44" w:rsidRPr="003E0F07" w:rsidRDefault="00EC5E44" w:rsidP="000F4BC8">
      <w:pPr>
        <w:pStyle w:val="NoSpacing"/>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Figure 15. Effect of activation energy on the concentration profile</w:t>
      </w:r>
    </w:p>
    <w:p w14:paraId="21AE81BF" w14:textId="74F27C74" w:rsidR="003E0F07" w:rsidRDefault="00EC5E44" w:rsidP="007F3535">
      <w:pPr>
        <w:pStyle w:val="NoSpacing"/>
        <w:ind w:left="720" w:firstLine="720"/>
        <w:rPr>
          <w:rFonts w:ascii="Times New Roman" w:hAnsi="Times New Roman" w:cs="Times New Roman"/>
          <w:sz w:val="24"/>
          <w:szCs w:val="24"/>
          <w:lang w:val="en-GB"/>
        </w:rPr>
      </w:pPr>
      <m:oMathPara>
        <m:oMath>
          <m:r>
            <w:rPr>
              <w:rFonts w:ascii="Cambria Math" w:hAnsi="Cambria Math" w:cs="Times New Roman"/>
              <w:i/>
              <w:noProof/>
              <w:sz w:val="24"/>
              <w:szCs w:val="24"/>
              <w:lang w:val="en-GB"/>
            </w:rPr>
            <w:lastRenderedPageBreak/>
            <w:drawing>
              <wp:inline distT="0" distB="0" distL="0" distR="0" wp14:anchorId="00CD7525" wp14:editId="02701862">
                <wp:extent cx="5393055" cy="3564255"/>
                <wp:effectExtent l="0" t="0" r="0" b="0"/>
                <wp:docPr id="1674541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3055" cy="3564255"/>
                        </a:xfrm>
                        <a:prstGeom prst="rect">
                          <a:avLst/>
                        </a:prstGeom>
                        <a:noFill/>
                        <a:ln>
                          <a:noFill/>
                        </a:ln>
                      </pic:spPr>
                    </pic:pic>
                  </a:graphicData>
                </a:graphic>
              </wp:inline>
            </w:drawing>
          </m:r>
        </m:oMath>
      </m:oMathPara>
    </w:p>
    <w:p w14:paraId="010178AC" w14:textId="557BB849" w:rsidR="00F30492" w:rsidRDefault="00E936D4" w:rsidP="00E936D4">
      <w:pPr>
        <w:pStyle w:val="NoSpacing"/>
        <w:ind w:left="1440"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30492">
        <w:rPr>
          <w:rFonts w:ascii="Times New Roman" w:hAnsi="Times New Roman" w:cs="Times New Roman"/>
          <w:sz w:val="24"/>
          <w:szCs w:val="24"/>
          <w:lang w:val="en-GB"/>
        </w:rPr>
        <w:t xml:space="preserve">Figure 16. Effect of </w:t>
      </w:r>
      <w:proofErr w:type="spellStart"/>
      <w:r w:rsidR="00F30492">
        <w:rPr>
          <w:rFonts w:ascii="Times New Roman" w:hAnsi="Times New Roman" w:cs="Times New Roman"/>
          <w:sz w:val="24"/>
          <w:szCs w:val="24"/>
          <w:lang w:val="en-GB"/>
        </w:rPr>
        <w:t>Biot</w:t>
      </w:r>
      <w:proofErr w:type="spellEnd"/>
      <w:r w:rsidR="00F30492">
        <w:rPr>
          <w:rFonts w:ascii="Times New Roman" w:hAnsi="Times New Roman" w:cs="Times New Roman"/>
          <w:sz w:val="24"/>
          <w:szCs w:val="24"/>
          <w:lang w:val="en-GB"/>
        </w:rPr>
        <w:t xml:space="preserve"> number on the Temperature profile</w:t>
      </w:r>
    </w:p>
    <w:p w14:paraId="6DF2C54C" w14:textId="67841193" w:rsidR="002C6283" w:rsidRPr="002C6283" w:rsidRDefault="002C6283" w:rsidP="00E936D4">
      <w:pPr>
        <w:pStyle w:val="NoSpacing"/>
        <w:ind w:left="1440" w:firstLine="720"/>
        <w:rPr>
          <w:rFonts w:ascii="Times New Roman" w:eastAsiaTheme="minorEastAsia" w:hAnsi="Times New Roman" w:cs="Times New Roman"/>
          <w:sz w:val="24"/>
          <w:szCs w:val="24"/>
          <w:lang w:val="en-GB"/>
        </w:rPr>
      </w:pPr>
      <m:oMathPara>
        <m:oMathParaPr>
          <m:jc m:val="right"/>
        </m:oMathParaPr>
        <m:oMath>
          <m:r>
            <w:rPr>
              <w:rFonts w:ascii="Cambria Math" w:hAnsi="Cambria Math" w:cs="Times New Roman"/>
              <w:i/>
              <w:noProof/>
              <w:sz w:val="24"/>
              <w:szCs w:val="24"/>
              <w:lang w:val="en-GB"/>
            </w:rPr>
            <w:drawing>
              <wp:inline distT="0" distB="0" distL="0" distR="0" wp14:anchorId="64FBCB08" wp14:editId="56C73695">
                <wp:extent cx="5393055" cy="3564255"/>
                <wp:effectExtent l="0" t="0" r="0" b="0"/>
                <wp:docPr id="652260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3055" cy="3564255"/>
                        </a:xfrm>
                        <a:prstGeom prst="rect">
                          <a:avLst/>
                        </a:prstGeom>
                        <a:noFill/>
                        <a:ln>
                          <a:noFill/>
                        </a:ln>
                      </pic:spPr>
                    </pic:pic>
                  </a:graphicData>
                </a:graphic>
              </wp:inline>
            </w:drawing>
          </m:r>
        </m:oMath>
      </m:oMathPara>
    </w:p>
    <w:p w14:paraId="123F2B39" w14:textId="77777777" w:rsidR="006768C7" w:rsidRDefault="00BA5CB0" w:rsidP="00BA5CB0">
      <w:pPr>
        <w:pStyle w:val="NoSpacing"/>
        <w:ind w:firstLine="72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p>
    <w:p w14:paraId="1F3C8473" w14:textId="1405F89C" w:rsidR="006768C7" w:rsidRPr="00E022CF" w:rsidRDefault="00BA5CB0" w:rsidP="002C4AB7">
      <w:pPr>
        <w:spacing w:after="0" w:line="240" w:lineRule="auto"/>
        <w:ind w:left="720" w:firstLine="720"/>
        <w:rPr>
          <w:rFonts w:ascii="Times New Roman" w:eastAsia="Times New Roman" w:hAnsi="Times New Roman" w:cs="Times New Roman"/>
          <w:kern w:val="0"/>
          <w:sz w:val="24"/>
          <w:szCs w:val="24"/>
          <w14:ligatures w14:val="none"/>
        </w:rPr>
      </w:pPr>
      <w:r>
        <w:rPr>
          <w:rFonts w:ascii="Times New Roman" w:eastAsiaTheme="minorEastAsia" w:hAnsi="Times New Roman" w:cs="Times New Roman"/>
          <w:sz w:val="24"/>
          <w:szCs w:val="24"/>
          <w:lang w:val="en-GB"/>
        </w:rPr>
        <w:t xml:space="preserve"> </w:t>
      </w:r>
      <w:r w:rsidR="002C6283">
        <w:rPr>
          <w:rFonts w:ascii="Times New Roman" w:eastAsiaTheme="minorEastAsia" w:hAnsi="Times New Roman" w:cs="Times New Roman"/>
          <w:sz w:val="24"/>
          <w:szCs w:val="24"/>
          <w:lang w:val="en-GB"/>
        </w:rPr>
        <w:t xml:space="preserve">Figure 17. </w:t>
      </w:r>
      <w:r w:rsidR="006768C7" w:rsidRPr="00E022CF">
        <w:rPr>
          <w:rFonts w:ascii="Times New Roman" w:eastAsia="Times New Roman" w:hAnsi="Times New Roman" w:cs="Times New Roman"/>
          <w:kern w:val="0"/>
          <w:sz w:val="24"/>
          <w:szCs w:val="24"/>
          <w14:ligatures w14:val="none"/>
        </w:rPr>
        <w:t xml:space="preserve">Concentration profile for varying temperature difference parameter. </w:t>
      </w:r>
    </w:p>
    <w:p w14:paraId="76D734C0" w14:textId="6FB205CB" w:rsidR="00250031" w:rsidRDefault="00250031" w:rsidP="00BA5CB0">
      <w:pPr>
        <w:pStyle w:val="NoSpacing"/>
        <w:ind w:firstLine="720"/>
        <w:rPr>
          <w:rFonts w:ascii="Times New Roman" w:eastAsiaTheme="minorEastAsia" w:hAnsi="Times New Roman" w:cs="Times New Roman"/>
          <w:sz w:val="24"/>
          <w:szCs w:val="24"/>
          <w:lang w:val="en-GB"/>
        </w:rPr>
      </w:pPr>
    </w:p>
    <w:p w14:paraId="299B9FF1" w14:textId="77777777" w:rsidR="00250031" w:rsidRDefault="00250031" w:rsidP="00BA5CB0">
      <w:pPr>
        <w:pStyle w:val="NoSpacing"/>
        <w:ind w:firstLine="720"/>
        <w:rPr>
          <w:rFonts w:ascii="Times New Roman" w:eastAsiaTheme="minorEastAsia" w:hAnsi="Times New Roman" w:cs="Times New Roman"/>
          <w:sz w:val="24"/>
          <w:szCs w:val="24"/>
          <w:lang w:val="en-GB"/>
        </w:rPr>
      </w:pPr>
    </w:p>
    <w:p w14:paraId="54D25B2F" w14:textId="2AB3DAEE" w:rsidR="002C6283" w:rsidRPr="00250031" w:rsidRDefault="00250031" w:rsidP="00250031">
      <w:pPr>
        <w:pStyle w:val="NoSpacing"/>
        <w:ind w:firstLine="720"/>
        <w:jc w:val="center"/>
        <w:rPr>
          <w:rFonts w:ascii="Times New Roman" w:hAnsi="Times New Roman" w:cs="Times New Roman"/>
          <w:sz w:val="24"/>
          <w:szCs w:val="24"/>
          <w:lang w:val="en-GB"/>
        </w:rPr>
      </w:pPr>
      <m:oMathPara>
        <m:oMathParaPr>
          <m:jc m:val="right"/>
        </m:oMathParaPr>
        <m:oMath>
          <m:r>
            <w:rPr>
              <w:rFonts w:ascii="Cambria Math" w:eastAsiaTheme="minorEastAsia" w:hAnsi="Cambria Math" w:cs="Times New Roman"/>
              <w:i/>
              <w:noProof/>
              <w:sz w:val="24"/>
              <w:szCs w:val="24"/>
              <w:lang w:val="en-GB"/>
            </w:rPr>
            <w:lastRenderedPageBreak/>
            <w:drawing>
              <wp:inline distT="0" distB="0" distL="0" distR="0" wp14:anchorId="70DA0FFF" wp14:editId="193E12BA">
                <wp:extent cx="5393055" cy="3564255"/>
                <wp:effectExtent l="0" t="0" r="0" b="0"/>
                <wp:docPr id="15038902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93055" cy="3564255"/>
                        </a:xfrm>
                        <a:prstGeom prst="rect">
                          <a:avLst/>
                        </a:prstGeom>
                        <a:noFill/>
                        <a:ln>
                          <a:noFill/>
                        </a:ln>
                      </pic:spPr>
                    </pic:pic>
                  </a:graphicData>
                </a:graphic>
              </wp:inline>
            </w:drawing>
          </m:r>
        </m:oMath>
      </m:oMathPara>
    </w:p>
    <w:p w14:paraId="5FC3A4B6" w14:textId="77777777" w:rsidR="00362F4E" w:rsidRDefault="003D361B" w:rsidP="00250031">
      <w:pPr>
        <w:pStyle w:val="NoSpacing"/>
        <w:ind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1D0CA56D" w14:textId="3059EE67" w:rsidR="00EC36E7" w:rsidRDefault="009039ED" w:rsidP="00250031">
      <w:pPr>
        <w:pStyle w:val="NoSpacing"/>
        <w:ind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50031">
        <w:rPr>
          <w:rFonts w:ascii="Times New Roman" w:hAnsi="Times New Roman" w:cs="Times New Roman"/>
          <w:sz w:val="24"/>
          <w:szCs w:val="24"/>
          <w:lang w:val="en-GB"/>
        </w:rPr>
        <w:t xml:space="preserve">Figure 18. </w:t>
      </w:r>
      <w:r w:rsidR="00362F4E">
        <w:rPr>
          <w:rFonts w:ascii="Times New Roman" w:hAnsi="Times New Roman" w:cs="Times New Roman"/>
          <w:sz w:val="24"/>
          <w:szCs w:val="24"/>
          <w:lang w:val="en-GB"/>
        </w:rPr>
        <w:t>Effect</w:t>
      </w:r>
      <w:r w:rsidR="00250031">
        <w:rPr>
          <w:rFonts w:ascii="Times New Roman" w:hAnsi="Times New Roman" w:cs="Times New Roman"/>
          <w:sz w:val="24"/>
          <w:szCs w:val="24"/>
          <w:lang w:val="en-GB"/>
        </w:rPr>
        <w:t xml:space="preserve"> of </w:t>
      </w:r>
      <w:r w:rsidR="007E7F33">
        <w:rPr>
          <w:rFonts w:ascii="Times New Roman" w:hAnsi="Times New Roman" w:cs="Times New Roman"/>
          <w:sz w:val="24"/>
          <w:szCs w:val="24"/>
          <w:lang w:val="en-GB"/>
        </w:rPr>
        <w:t xml:space="preserve">the </w:t>
      </w:r>
      <w:r w:rsidR="00250031">
        <w:rPr>
          <w:rFonts w:ascii="Times New Roman" w:hAnsi="Times New Roman" w:cs="Times New Roman"/>
          <w:sz w:val="24"/>
          <w:szCs w:val="24"/>
          <w:lang w:val="en-GB"/>
        </w:rPr>
        <w:t>concentration slip parameter on concentration profile</w:t>
      </w:r>
    </w:p>
    <w:p w14:paraId="05A4A613" w14:textId="77777777" w:rsidR="00EC36E7" w:rsidRDefault="00EC36E7" w:rsidP="007F3535">
      <w:pPr>
        <w:pStyle w:val="NoSpacing"/>
        <w:ind w:left="720" w:firstLine="720"/>
        <w:rPr>
          <w:rFonts w:ascii="Times New Roman" w:hAnsi="Times New Roman" w:cs="Times New Roman"/>
          <w:sz w:val="24"/>
          <w:szCs w:val="24"/>
          <w:lang w:val="en-GB"/>
        </w:rPr>
      </w:pPr>
    </w:p>
    <w:p w14:paraId="40B5F0C2" w14:textId="77777777" w:rsidR="00F87E0F" w:rsidRDefault="00F87E0F" w:rsidP="00EC36E7">
      <w:pPr>
        <w:ind w:left="-5" w:firstLine="5"/>
        <w:rPr>
          <w:rFonts w:ascii="Times New Roman" w:eastAsia="Times New Roman" w:hAnsi="Times New Roman" w:cs="Times New Roman"/>
          <w:b/>
          <w:bCs/>
          <w:color w:val="000000"/>
          <w:sz w:val="24"/>
          <w:szCs w:val="24"/>
        </w:rPr>
      </w:pPr>
    </w:p>
    <w:p w14:paraId="5BAAEA2B" w14:textId="600526FF" w:rsidR="00EC36E7" w:rsidRPr="00EC36E7" w:rsidRDefault="00EC36E7" w:rsidP="00EC36E7">
      <w:pPr>
        <w:ind w:left="-5" w:firstLine="5"/>
        <w:rPr>
          <w:rFonts w:ascii="Times New Roman" w:eastAsia="Times New Roman" w:hAnsi="Times New Roman" w:cs="Times New Roman"/>
          <w:color w:val="000000"/>
          <w:szCs w:val="24"/>
        </w:rPr>
      </w:pPr>
      <w:r w:rsidRPr="002D38D5">
        <w:rPr>
          <w:rFonts w:ascii="Times New Roman" w:eastAsia="Times New Roman" w:hAnsi="Times New Roman" w:cs="Times New Roman"/>
          <w:b/>
          <w:bCs/>
          <w:color w:val="000000"/>
          <w:sz w:val="24"/>
          <w:szCs w:val="24"/>
        </w:rPr>
        <w:t>Table 1</w:t>
      </w:r>
      <w:r w:rsidRPr="00EC36E7">
        <w:rPr>
          <w:rFonts w:ascii="Times New Roman" w:eastAsia="Times New Roman" w:hAnsi="Times New Roman" w:cs="Times New Roman"/>
          <w:color w:val="000000"/>
          <w:sz w:val="24"/>
          <w:szCs w:val="24"/>
        </w:rPr>
        <w:t xml:space="preserve">. </w:t>
      </w:r>
      <w:r w:rsidRPr="00EC36E7">
        <w:rPr>
          <w:rFonts w:ascii="Times New Roman" w:eastAsia="Times New Roman" w:hAnsi="Times New Roman" w:cs="Times New Roman"/>
          <w:color w:val="000000"/>
          <w:szCs w:val="24"/>
        </w:rPr>
        <w:t>Comparison of Skin Friction Coefficient with Existing Studies for Various Values of λ and Γ</w:t>
      </w:r>
    </w:p>
    <w:p w14:paraId="46E6521B" w14:textId="77777777" w:rsidR="00EC36E7" w:rsidRPr="00EC36E7" w:rsidRDefault="00EC36E7" w:rsidP="00EC36E7">
      <w:pPr>
        <w:spacing w:after="3" w:line="265" w:lineRule="auto"/>
        <w:ind w:left="-5" w:hanging="10"/>
        <w:jc w:val="both"/>
        <w:rPr>
          <w:rFonts w:ascii="Times New Roman" w:eastAsia="Times New Roman" w:hAnsi="Times New Roman" w:cs="Times New Roman"/>
          <w:color w:val="000000"/>
          <w:sz w:val="24"/>
          <w:szCs w:val="24"/>
        </w:rPr>
      </w:pPr>
    </w:p>
    <w:tbl>
      <w:tblPr>
        <w:tblStyle w:val="TableGrid"/>
        <w:tblW w:w="7633" w:type="dxa"/>
        <w:tblInd w:w="1430" w:type="dxa"/>
        <w:tblCellMar>
          <w:top w:w="89" w:type="dxa"/>
          <w:left w:w="132" w:type="dxa"/>
          <w:right w:w="91" w:type="dxa"/>
        </w:tblCellMar>
        <w:tblLook w:val="04A0" w:firstRow="1" w:lastRow="0" w:firstColumn="1" w:lastColumn="0" w:noHBand="0" w:noVBand="1"/>
      </w:tblPr>
      <w:tblGrid>
        <w:gridCol w:w="586"/>
        <w:gridCol w:w="466"/>
        <w:gridCol w:w="1903"/>
        <w:gridCol w:w="1984"/>
        <w:gridCol w:w="1276"/>
        <w:gridCol w:w="1418"/>
      </w:tblGrid>
      <w:tr w:rsidR="00EC36E7" w:rsidRPr="00EC36E7" w14:paraId="466C8772" w14:textId="77777777" w:rsidTr="008A75A6">
        <w:trPr>
          <w:trHeight w:val="314"/>
        </w:trPr>
        <w:tc>
          <w:tcPr>
            <w:tcW w:w="586" w:type="dxa"/>
            <w:tcBorders>
              <w:top w:val="single" w:sz="4" w:space="0" w:color="000000"/>
              <w:left w:val="single" w:sz="4" w:space="0" w:color="000000"/>
              <w:bottom w:val="single" w:sz="4" w:space="0" w:color="000000"/>
              <w:right w:val="nil"/>
            </w:tcBorders>
          </w:tcPr>
          <w:p w14:paraId="0CE8B186"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466" w:type="dxa"/>
            <w:tcBorders>
              <w:top w:val="single" w:sz="4" w:space="0" w:color="000000"/>
              <w:left w:val="nil"/>
              <w:bottom w:val="single" w:sz="4" w:space="0" w:color="000000"/>
              <w:right w:val="nil"/>
            </w:tcBorders>
          </w:tcPr>
          <w:p w14:paraId="55EF21BE"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5163" w:type="dxa"/>
            <w:gridSpan w:val="3"/>
            <w:tcBorders>
              <w:top w:val="single" w:sz="4" w:space="0" w:color="000000"/>
              <w:left w:val="nil"/>
              <w:bottom w:val="single" w:sz="4" w:space="0" w:color="000000"/>
              <w:right w:val="single" w:sz="4" w:space="0" w:color="000000"/>
            </w:tcBorders>
          </w:tcPr>
          <w:p w14:paraId="51EE5B7A" w14:textId="77777777" w:rsidR="00EC36E7" w:rsidRPr="00EC36E7" w:rsidRDefault="00EC36E7" w:rsidP="00EC36E7">
            <w:pPr>
              <w:spacing w:after="160"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Skin friction coefficient</w:t>
            </w:r>
          </w:p>
        </w:tc>
        <w:tc>
          <w:tcPr>
            <w:tcW w:w="1418" w:type="dxa"/>
          </w:tcPr>
          <w:p w14:paraId="40382EE9" w14:textId="77777777" w:rsidR="00EC36E7" w:rsidRPr="00EC36E7" w:rsidRDefault="00EC36E7" w:rsidP="00EC36E7">
            <w:pPr>
              <w:spacing w:after="160" w:line="259" w:lineRule="auto"/>
              <w:rPr>
                <w:rFonts w:ascii="Times New Roman" w:eastAsia="Times New Roman" w:hAnsi="Times New Roman" w:cs="Times New Roman"/>
                <w:color w:val="000000"/>
              </w:rPr>
            </w:pPr>
          </w:p>
        </w:tc>
      </w:tr>
      <w:tr w:rsidR="00EC36E7" w:rsidRPr="00EC36E7" w14:paraId="6E3D3925" w14:textId="77777777" w:rsidTr="008A75A6">
        <w:trPr>
          <w:trHeight w:val="324"/>
        </w:trPr>
        <w:tc>
          <w:tcPr>
            <w:tcW w:w="586" w:type="dxa"/>
            <w:tcBorders>
              <w:top w:val="single" w:sz="4" w:space="0" w:color="000000"/>
              <w:left w:val="single" w:sz="4" w:space="0" w:color="000000"/>
              <w:bottom w:val="single" w:sz="4" w:space="0" w:color="000000"/>
              <w:right w:val="single" w:sz="4" w:space="0" w:color="000000"/>
            </w:tcBorders>
          </w:tcPr>
          <w:p w14:paraId="4C950258"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m:oMath>
              <m:r>
                <w:rPr>
                  <w:rFonts w:ascii="Cambria Math" w:eastAsia="Times New Roman" w:hAnsi="Cambria Math" w:cs="Times New Roman"/>
                  <w:color w:val="000000"/>
                </w:rPr>
                <m:t>λ</m:t>
              </m:r>
            </m:oMath>
            <w:r w:rsidRPr="00EC36E7">
              <w:rPr>
                <w:rFonts w:ascii="Times New Roman" w:eastAsia="Times New Roman" w:hAnsi="Times New Roman" w:cs="Times New Roman"/>
                <w:color w:val="000000"/>
              </w:rPr>
              <w:t xml:space="preserve"> </w:t>
            </w:r>
          </w:p>
        </w:tc>
        <w:tc>
          <w:tcPr>
            <w:tcW w:w="466" w:type="dxa"/>
            <w:tcBorders>
              <w:top w:val="single" w:sz="4" w:space="0" w:color="000000"/>
              <w:left w:val="single" w:sz="4" w:space="0" w:color="000000"/>
              <w:bottom w:val="single" w:sz="4" w:space="0" w:color="000000"/>
              <w:right w:val="single" w:sz="4" w:space="0" w:color="000000"/>
            </w:tcBorders>
          </w:tcPr>
          <w:p w14:paraId="0B87D352"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m:oMath>
              <m:r>
                <m:rPr>
                  <m:sty m:val="p"/>
                </m:rPr>
                <w:rPr>
                  <w:rFonts w:ascii="Cambria Math" w:eastAsia="Times New Roman" w:hAnsi="Cambria Math" w:cs="Times New Roman"/>
                  <w:color w:val="000000"/>
                </w:rPr>
                <m:t>Γ</m:t>
              </m:r>
            </m:oMath>
            <w:r w:rsidRPr="00EC36E7">
              <w:rPr>
                <w:rFonts w:ascii="Times New Roman" w:eastAsia="Times New Roman" w:hAnsi="Times New Roman" w:cs="Times New Roman"/>
                <w:color w:val="000000"/>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74C2B319" w14:textId="77777777" w:rsidR="00EC36E7" w:rsidRPr="00EC36E7" w:rsidRDefault="00EC36E7" w:rsidP="00EC36E7">
            <w:pPr>
              <w:spacing w:line="259" w:lineRule="auto"/>
              <w:ind w:right="4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Hayat et al. [38] </w:t>
            </w:r>
          </w:p>
        </w:tc>
        <w:tc>
          <w:tcPr>
            <w:tcW w:w="1984" w:type="dxa"/>
            <w:tcBorders>
              <w:top w:val="single" w:sz="4" w:space="0" w:color="000000"/>
              <w:left w:val="single" w:sz="4" w:space="0" w:color="000000"/>
              <w:bottom w:val="single" w:sz="4" w:space="0" w:color="000000"/>
              <w:right w:val="single" w:sz="4" w:space="0" w:color="000000"/>
            </w:tcBorders>
          </w:tcPr>
          <w:p w14:paraId="6C5DBCC4"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Murthy et al. [36]</w:t>
            </w:r>
          </w:p>
        </w:tc>
        <w:tc>
          <w:tcPr>
            <w:tcW w:w="1276" w:type="dxa"/>
            <w:tcBorders>
              <w:top w:val="single" w:sz="4" w:space="0" w:color="000000"/>
              <w:left w:val="single" w:sz="4" w:space="0" w:color="000000"/>
              <w:bottom w:val="single" w:sz="4" w:space="0" w:color="000000"/>
              <w:right w:val="single" w:sz="4" w:space="0" w:color="000000"/>
            </w:tcBorders>
          </w:tcPr>
          <w:p w14:paraId="631FA09D" w14:textId="25F2FFC1" w:rsidR="00EC36E7" w:rsidRPr="00EC36E7" w:rsidRDefault="00510DBA" w:rsidP="00EC36E7">
            <w:pPr>
              <w:spacing w:line="259" w:lineRule="auto"/>
              <w:ind w:right="50"/>
              <w:jc w:val="center"/>
              <w:rPr>
                <w:rFonts w:ascii="Times New Roman" w:eastAsia="Times New Roman" w:hAnsi="Times New Roman" w:cs="Times New Roman"/>
                <w:color w:val="000000"/>
              </w:rPr>
            </w:pPr>
            <w:r w:rsidRPr="008777FD">
              <w:rPr>
                <w:rFonts w:ascii="Times New Roman" w:eastAsia="Times New Roman" w:hAnsi="Times New Roman" w:cs="Times New Roman"/>
                <w:color w:val="000000"/>
                <w:highlight w:val="yellow"/>
              </w:rPr>
              <w:t>RK4</w:t>
            </w:r>
            <w:r w:rsidR="00EC36E7" w:rsidRPr="00EC36E7">
              <w:rPr>
                <w:rFonts w:ascii="Times New Roman" w:eastAsia="Times New Roman" w:hAnsi="Times New Roman" w:cs="Times New Roman"/>
                <w:color w:val="000000"/>
              </w:rPr>
              <w:t xml:space="preserve"> </w:t>
            </w:r>
          </w:p>
        </w:tc>
        <w:tc>
          <w:tcPr>
            <w:tcW w:w="1418" w:type="dxa"/>
          </w:tcPr>
          <w:p w14:paraId="4F619926" w14:textId="77777777" w:rsidR="00EC36E7" w:rsidRPr="00EC36E7" w:rsidRDefault="00EC36E7" w:rsidP="00EC36E7">
            <w:pPr>
              <w:spacing w:line="259" w:lineRule="auto"/>
              <w:ind w:right="5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Present study</w:t>
            </w:r>
          </w:p>
        </w:tc>
      </w:tr>
      <w:tr w:rsidR="00EC36E7" w:rsidRPr="00EC36E7" w14:paraId="2AF8AA72" w14:textId="77777777" w:rsidTr="008A75A6">
        <w:trPr>
          <w:trHeight w:val="314"/>
        </w:trPr>
        <w:tc>
          <w:tcPr>
            <w:tcW w:w="586" w:type="dxa"/>
            <w:tcBorders>
              <w:top w:val="single" w:sz="4" w:space="0" w:color="000000"/>
              <w:left w:val="single" w:sz="4" w:space="0" w:color="000000"/>
              <w:bottom w:val="single" w:sz="4" w:space="0" w:color="000000"/>
              <w:right w:val="single" w:sz="4" w:space="0" w:color="000000"/>
            </w:tcBorders>
          </w:tcPr>
          <w:p w14:paraId="3DC62153"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466" w:type="dxa"/>
            <w:tcBorders>
              <w:top w:val="single" w:sz="4" w:space="0" w:color="000000"/>
              <w:left w:val="single" w:sz="4" w:space="0" w:color="000000"/>
              <w:bottom w:val="single" w:sz="4" w:space="0" w:color="000000"/>
              <w:right w:val="single" w:sz="4" w:space="0" w:color="000000"/>
            </w:tcBorders>
          </w:tcPr>
          <w:p w14:paraId="74F941BE"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 </w:t>
            </w:r>
          </w:p>
        </w:tc>
        <w:tc>
          <w:tcPr>
            <w:tcW w:w="1903" w:type="dxa"/>
            <w:tcBorders>
              <w:top w:val="single" w:sz="4" w:space="0" w:color="000000"/>
              <w:left w:val="single" w:sz="4" w:space="0" w:color="000000"/>
              <w:bottom w:val="single" w:sz="4" w:space="0" w:color="000000"/>
              <w:right w:val="single" w:sz="4" w:space="0" w:color="000000"/>
            </w:tcBorders>
          </w:tcPr>
          <w:p w14:paraId="195C1900"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1.21542 </w:t>
            </w:r>
          </w:p>
        </w:tc>
        <w:tc>
          <w:tcPr>
            <w:tcW w:w="1984" w:type="dxa"/>
            <w:tcBorders>
              <w:top w:val="single" w:sz="4" w:space="0" w:color="000000"/>
              <w:left w:val="single" w:sz="4" w:space="0" w:color="000000"/>
              <w:bottom w:val="single" w:sz="4" w:space="0" w:color="000000"/>
              <w:right w:val="single" w:sz="4" w:space="0" w:color="000000"/>
            </w:tcBorders>
          </w:tcPr>
          <w:p w14:paraId="7D37DBF4" w14:textId="77777777" w:rsidR="00EC36E7" w:rsidRPr="00EC36E7" w:rsidRDefault="00EC36E7" w:rsidP="00EC36E7">
            <w:pPr>
              <w:spacing w:line="259" w:lineRule="auto"/>
              <w:ind w:right="4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1.215421 </w:t>
            </w:r>
          </w:p>
        </w:tc>
        <w:tc>
          <w:tcPr>
            <w:tcW w:w="1276" w:type="dxa"/>
            <w:tcBorders>
              <w:top w:val="single" w:sz="4" w:space="0" w:color="000000"/>
              <w:left w:val="single" w:sz="4" w:space="0" w:color="000000"/>
              <w:bottom w:val="single" w:sz="4" w:space="0" w:color="000000"/>
              <w:right w:val="single" w:sz="4" w:space="0" w:color="000000"/>
            </w:tcBorders>
          </w:tcPr>
          <w:p w14:paraId="62FE205E"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1.215419 </w:t>
            </w:r>
          </w:p>
        </w:tc>
        <w:tc>
          <w:tcPr>
            <w:tcW w:w="1418" w:type="dxa"/>
          </w:tcPr>
          <w:p w14:paraId="4A2C9263"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1.215419</w:t>
            </w:r>
          </w:p>
        </w:tc>
      </w:tr>
      <w:tr w:rsidR="00EC36E7" w:rsidRPr="00EC36E7" w14:paraId="6B208411" w14:textId="77777777" w:rsidTr="008A75A6">
        <w:trPr>
          <w:trHeight w:val="314"/>
        </w:trPr>
        <w:tc>
          <w:tcPr>
            <w:tcW w:w="586" w:type="dxa"/>
            <w:tcBorders>
              <w:top w:val="single" w:sz="4" w:space="0" w:color="000000"/>
              <w:left w:val="single" w:sz="4" w:space="0" w:color="000000"/>
              <w:bottom w:val="single" w:sz="4" w:space="0" w:color="000000"/>
              <w:right w:val="single" w:sz="4" w:space="0" w:color="000000"/>
            </w:tcBorders>
          </w:tcPr>
          <w:p w14:paraId="20AFA006"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 </w:t>
            </w:r>
          </w:p>
        </w:tc>
        <w:tc>
          <w:tcPr>
            <w:tcW w:w="466" w:type="dxa"/>
            <w:tcBorders>
              <w:top w:val="single" w:sz="4" w:space="0" w:color="000000"/>
              <w:left w:val="single" w:sz="4" w:space="0" w:color="000000"/>
              <w:bottom w:val="single" w:sz="4" w:space="0" w:color="000000"/>
              <w:right w:val="single" w:sz="4" w:space="0" w:color="000000"/>
            </w:tcBorders>
          </w:tcPr>
          <w:p w14:paraId="0C9ABA09"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 </w:t>
            </w:r>
          </w:p>
        </w:tc>
        <w:tc>
          <w:tcPr>
            <w:tcW w:w="1903" w:type="dxa"/>
            <w:tcBorders>
              <w:top w:val="single" w:sz="4" w:space="0" w:color="000000"/>
              <w:left w:val="single" w:sz="4" w:space="0" w:color="000000"/>
              <w:bottom w:val="single" w:sz="4" w:space="0" w:color="000000"/>
              <w:right w:val="single" w:sz="4" w:space="0" w:color="000000"/>
            </w:tcBorders>
          </w:tcPr>
          <w:p w14:paraId="26DF930F"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1.25742 </w:t>
            </w:r>
          </w:p>
        </w:tc>
        <w:tc>
          <w:tcPr>
            <w:tcW w:w="1984" w:type="dxa"/>
            <w:tcBorders>
              <w:top w:val="single" w:sz="4" w:space="0" w:color="000000"/>
              <w:left w:val="single" w:sz="4" w:space="0" w:color="000000"/>
              <w:bottom w:val="single" w:sz="4" w:space="0" w:color="000000"/>
              <w:right w:val="single" w:sz="4" w:space="0" w:color="000000"/>
            </w:tcBorders>
          </w:tcPr>
          <w:p w14:paraId="6A196B3B" w14:textId="77777777" w:rsidR="00EC36E7" w:rsidRPr="00EC36E7" w:rsidRDefault="00EC36E7" w:rsidP="00EC36E7">
            <w:pPr>
              <w:spacing w:line="259" w:lineRule="auto"/>
              <w:ind w:right="4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1.257424 </w:t>
            </w:r>
          </w:p>
        </w:tc>
        <w:tc>
          <w:tcPr>
            <w:tcW w:w="1276" w:type="dxa"/>
            <w:tcBorders>
              <w:top w:val="single" w:sz="4" w:space="0" w:color="000000"/>
              <w:left w:val="single" w:sz="4" w:space="0" w:color="000000"/>
              <w:bottom w:val="single" w:sz="4" w:space="0" w:color="000000"/>
              <w:right w:val="single" w:sz="4" w:space="0" w:color="000000"/>
            </w:tcBorders>
          </w:tcPr>
          <w:p w14:paraId="6C33ACE5"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1.257423 </w:t>
            </w:r>
          </w:p>
        </w:tc>
        <w:tc>
          <w:tcPr>
            <w:tcW w:w="1418" w:type="dxa"/>
          </w:tcPr>
          <w:p w14:paraId="157CADB4"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1.257424</w:t>
            </w:r>
          </w:p>
        </w:tc>
      </w:tr>
      <w:tr w:rsidR="00EC36E7" w:rsidRPr="00EC36E7" w14:paraId="313EFA47" w14:textId="77777777" w:rsidTr="008A75A6">
        <w:trPr>
          <w:trHeight w:val="314"/>
        </w:trPr>
        <w:tc>
          <w:tcPr>
            <w:tcW w:w="586" w:type="dxa"/>
            <w:tcBorders>
              <w:top w:val="single" w:sz="4" w:space="0" w:color="000000"/>
              <w:left w:val="single" w:sz="4" w:space="0" w:color="000000"/>
              <w:bottom w:val="single" w:sz="4" w:space="0" w:color="000000"/>
              <w:right w:val="single" w:sz="4" w:space="0" w:color="000000"/>
            </w:tcBorders>
          </w:tcPr>
          <w:p w14:paraId="59776A6C"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 </w:t>
            </w:r>
          </w:p>
        </w:tc>
        <w:tc>
          <w:tcPr>
            <w:tcW w:w="466" w:type="dxa"/>
            <w:tcBorders>
              <w:top w:val="single" w:sz="4" w:space="0" w:color="000000"/>
              <w:left w:val="single" w:sz="4" w:space="0" w:color="000000"/>
              <w:bottom w:val="single" w:sz="4" w:space="0" w:color="000000"/>
              <w:right w:val="single" w:sz="4" w:space="0" w:color="000000"/>
            </w:tcBorders>
          </w:tcPr>
          <w:p w14:paraId="553AA0F4"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 </w:t>
            </w:r>
          </w:p>
        </w:tc>
        <w:tc>
          <w:tcPr>
            <w:tcW w:w="1903" w:type="dxa"/>
            <w:tcBorders>
              <w:top w:val="single" w:sz="4" w:space="0" w:color="000000"/>
              <w:left w:val="single" w:sz="4" w:space="0" w:color="000000"/>
              <w:bottom w:val="single" w:sz="4" w:space="0" w:color="000000"/>
              <w:right w:val="single" w:sz="4" w:space="0" w:color="000000"/>
            </w:tcBorders>
          </w:tcPr>
          <w:p w14:paraId="453D83D0"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1.29957 </w:t>
            </w:r>
          </w:p>
        </w:tc>
        <w:tc>
          <w:tcPr>
            <w:tcW w:w="1984" w:type="dxa"/>
            <w:tcBorders>
              <w:top w:val="single" w:sz="4" w:space="0" w:color="000000"/>
              <w:left w:val="single" w:sz="4" w:space="0" w:color="000000"/>
              <w:bottom w:val="single" w:sz="4" w:space="0" w:color="000000"/>
              <w:right w:val="single" w:sz="4" w:space="0" w:color="000000"/>
            </w:tcBorders>
          </w:tcPr>
          <w:p w14:paraId="63F68DDD" w14:textId="77777777" w:rsidR="00EC36E7" w:rsidRPr="00EC36E7" w:rsidRDefault="00EC36E7" w:rsidP="00EC36E7">
            <w:pPr>
              <w:spacing w:line="259" w:lineRule="auto"/>
              <w:ind w:right="4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1.299571 </w:t>
            </w:r>
          </w:p>
        </w:tc>
        <w:tc>
          <w:tcPr>
            <w:tcW w:w="1276" w:type="dxa"/>
            <w:tcBorders>
              <w:top w:val="single" w:sz="4" w:space="0" w:color="000000"/>
              <w:left w:val="single" w:sz="4" w:space="0" w:color="000000"/>
              <w:bottom w:val="single" w:sz="4" w:space="0" w:color="000000"/>
              <w:right w:val="single" w:sz="4" w:space="0" w:color="000000"/>
            </w:tcBorders>
          </w:tcPr>
          <w:p w14:paraId="04AD462F"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1.299570 </w:t>
            </w:r>
          </w:p>
        </w:tc>
        <w:tc>
          <w:tcPr>
            <w:tcW w:w="1418" w:type="dxa"/>
          </w:tcPr>
          <w:p w14:paraId="066A25F6"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1.299570</w:t>
            </w:r>
          </w:p>
        </w:tc>
      </w:tr>
      <w:tr w:rsidR="00EC36E7" w:rsidRPr="00EC36E7" w14:paraId="3C80A2C3" w14:textId="77777777" w:rsidTr="008A75A6">
        <w:trPr>
          <w:trHeight w:val="314"/>
        </w:trPr>
        <w:tc>
          <w:tcPr>
            <w:tcW w:w="586" w:type="dxa"/>
            <w:tcBorders>
              <w:top w:val="single" w:sz="4" w:space="0" w:color="000000"/>
              <w:left w:val="single" w:sz="4" w:space="0" w:color="000000"/>
              <w:bottom w:val="single" w:sz="4" w:space="0" w:color="000000"/>
              <w:right w:val="single" w:sz="4" w:space="0" w:color="000000"/>
            </w:tcBorders>
          </w:tcPr>
          <w:p w14:paraId="58143A34"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466" w:type="dxa"/>
            <w:tcBorders>
              <w:top w:val="single" w:sz="4" w:space="0" w:color="000000"/>
              <w:left w:val="single" w:sz="4" w:space="0" w:color="000000"/>
              <w:bottom w:val="single" w:sz="4" w:space="0" w:color="000000"/>
              <w:right w:val="single" w:sz="4" w:space="0" w:color="000000"/>
            </w:tcBorders>
          </w:tcPr>
          <w:p w14:paraId="1B09B083"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 </w:t>
            </w:r>
          </w:p>
        </w:tc>
        <w:tc>
          <w:tcPr>
            <w:tcW w:w="1903" w:type="dxa"/>
            <w:tcBorders>
              <w:top w:val="single" w:sz="4" w:space="0" w:color="000000"/>
              <w:left w:val="single" w:sz="4" w:space="0" w:color="000000"/>
              <w:bottom w:val="single" w:sz="4" w:space="0" w:color="000000"/>
              <w:right w:val="single" w:sz="4" w:space="0" w:color="000000"/>
            </w:tcBorders>
          </w:tcPr>
          <w:p w14:paraId="5DC56057"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1.19816 </w:t>
            </w:r>
          </w:p>
        </w:tc>
        <w:tc>
          <w:tcPr>
            <w:tcW w:w="1984" w:type="dxa"/>
            <w:tcBorders>
              <w:top w:val="single" w:sz="4" w:space="0" w:color="000000"/>
              <w:left w:val="single" w:sz="4" w:space="0" w:color="000000"/>
              <w:bottom w:val="single" w:sz="4" w:space="0" w:color="000000"/>
              <w:right w:val="single" w:sz="4" w:space="0" w:color="000000"/>
            </w:tcBorders>
          </w:tcPr>
          <w:p w14:paraId="780DBFC5" w14:textId="77777777" w:rsidR="00EC36E7" w:rsidRPr="00EC36E7" w:rsidRDefault="00EC36E7" w:rsidP="00EC36E7">
            <w:pPr>
              <w:spacing w:line="259" w:lineRule="auto"/>
              <w:ind w:right="4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1.198163 </w:t>
            </w:r>
          </w:p>
        </w:tc>
        <w:tc>
          <w:tcPr>
            <w:tcW w:w="1276" w:type="dxa"/>
            <w:tcBorders>
              <w:top w:val="single" w:sz="4" w:space="0" w:color="000000"/>
              <w:left w:val="single" w:sz="4" w:space="0" w:color="000000"/>
              <w:bottom w:val="single" w:sz="4" w:space="0" w:color="000000"/>
              <w:right w:val="single" w:sz="4" w:space="0" w:color="000000"/>
            </w:tcBorders>
          </w:tcPr>
          <w:p w14:paraId="4282E46C"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1.198162 </w:t>
            </w:r>
          </w:p>
        </w:tc>
        <w:tc>
          <w:tcPr>
            <w:tcW w:w="1418" w:type="dxa"/>
          </w:tcPr>
          <w:p w14:paraId="3281E6D1"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1.198160</w:t>
            </w:r>
          </w:p>
        </w:tc>
      </w:tr>
      <w:tr w:rsidR="00EC36E7" w:rsidRPr="00EC36E7" w14:paraId="4C068717" w14:textId="77777777" w:rsidTr="008A75A6">
        <w:trPr>
          <w:trHeight w:val="314"/>
        </w:trPr>
        <w:tc>
          <w:tcPr>
            <w:tcW w:w="586" w:type="dxa"/>
            <w:tcBorders>
              <w:top w:val="single" w:sz="4" w:space="0" w:color="000000"/>
              <w:left w:val="single" w:sz="4" w:space="0" w:color="000000"/>
              <w:bottom w:val="single" w:sz="4" w:space="0" w:color="000000"/>
              <w:right w:val="single" w:sz="4" w:space="0" w:color="000000"/>
            </w:tcBorders>
          </w:tcPr>
          <w:p w14:paraId="2DF0ED94"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466" w:type="dxa"/>
            <w:tcBorders>
              <w:top w:val="single" w:sz="4" w:space="0" w:color="000000"/>
              <w:left w:val="single" w:sz="4" w:space="0" w:color="000000"/>
              <w:bottom w:val="single" w:sz="4" w:space="0" w:color="000000"/>
              <w:right w:val="single" w:sz="4" w:space="0" w:color="000000"/>
            </w:tcBorders>
          </w:tcPr>
          <w:p w14:paraId="0ED71F56"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3 </w:t>
            </w:r>
          </w:p>
        </w:tc>
        <w:tc>
          <w:tcPr>
            <w:tcW w:w="1903" w:type="dxa"/>
            <w:tcBorders>
              <w:top w:val="single" w:sz="4" w:space="0" w:color="000000"/>
              <w:left w:val="single" w:sz="4" w:space="0" w:color="000000"/>
              <w:bottom w:val="single" w:sz="4" w:space="0" w:color="000000"/>
              <w:right w:val="single" w:sz="4" w:space="0" w:color="000000"/>
            </w:tcBorders>
          </w:tcPr>
          <w:p w14:paraId="6DD9CE2D"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1.17851 </w:t>
            </w:r>
          </w:p>
        </w:tc>
        <w:tc>
          <w:tcPr>
            <w:tcW w:w="1984" w:type="dxa"/>
            <w:tcBorders>
              <w:top w:val="single" w:sz="4" w:space="0" w:color="000000"/>
              <w:left w:val="single" w:sz="4" w:space="0" w:color="000000"/>
              <w:bottom w:val="single" w:sz="4" w:space="0" w:color="000000"/>
              <w:right w:val="single" w:sz="4" w:space="0" w:color="000000"/>
            </w:tcBorders>
          </w:tcPr>
          <w:p w14:paraId="57C78D6E" w14:textId="77777777" w:rsidR="00EC36E7" w:rsidRPr="00EC36E7" w:rsidRDefault="00EC36E7" w:rsidP="00EC36E7">
            <w:pPr>
              <w:spacing w:line="259" w:lineRule="auto"/>
              <w:ind w:right="4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1.178511 </w:t>
            </w:r>
          </w:p>
        </w:tc>
        <w:tc>
          <w:tcPr>
            <w:tcW w:w="1276" w:type="dxa"/>
            <w:tcBorders>
              <w:top w:val="single" w:sz="4" w:space="0" w:color="000000"/>
              <w:left w:val="single" w:sz="4" w:space="0" w:color="000000"/>
              <w:bottom w:val="single" w:sz="4" w:space="0" w:color="000000"/>
              <w:right w:val="single" w:sz="4" w:space="0" w:color="000000"/>
            </w:tcBorders>
          </w:tcPr>
          <w:p w14:paraId="1D89A32F"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1.178516 </w:t>
            </w:r>
          </w:p>
        </w:tc>
        <w:tc>
          <w:tcPr>
            <w:tcW w:w="1418" w:type="dxa"/>
          </w:tcPr>
          <w:p w14:paraId="4445FCF8"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1.178516</w:t>
            </w:r>
          </w:p>
        </w:tc>
      </w:tr>
    </w:tbl>
    <w:p w14:paraId="317964C2" w14:textId="77777777" w:rsidR="00EC36E7" w:rsidRDefault="00EC36E7" w:rsidP="00EC36E7">
      <w:pPr>
        <w:spacing w:after="3" w:line="265" w:lineRule="auto"/>
        <w:ind w:left="-5" w:hanging="10"/>
        <w:jc w:val="both"/>
        <w:rPr>
          <w:rFonts w:ascii="Times New Roman" w:eastAsia="Times New Roman" w:hAnsi="Times New Roman" w:cs="Times New Roman"/>
          <w:color w:val="000000"/>
          <w:sz w:val="24"/>
          <w:szCs w:val="24"/>
        </w:rPr>
      </w:pPr>
    </w:p>
    <w:p w14:paraId="403F437F" w14:textId="77777777" w:rsidR="00F46A53" w:rsidRDefault="00F46A53" w:rsidP="00EC36E7">
      <w:pPr>
        <w:spacing w:after="3" w:line="265" w:lineRule="auto"/>
        <w:ind w:left="-5" w:hanging="10"/>
        <w:jc w:val="both"/>
        <w:rPr>
          <w:rFonts w:ascii="Times New Roman" w:eastAsia="Times New Roman" w:hAnsi="Times New Roman" w:cs="Times New Roman"/>
          <w:color w:val="000000"/>
          <w:sz w:val="24"/>
          <w:szCs w:val="24"/>
        </w:rPr>
      </w:pPr>
    </w:p>
    <w:p w14:paraId="4390CB57" w14:textId="77777777" w:rsidR="00EC36E7" w:rsidRPr="00EC36E7" w:rsidRDefault="00EC36E7" w:rsidP="00EC36E7">
      <w:pPr>
        <w:spacing w:after="3" w:line="265" w:lineRule="auto"/>
        <w:ind w:left="-5" w:firstLine="725"/>
        <w:jc w:val="both"/>
        <w:rPr>
          <w:rFonts w:ascii="Times New Roman" w:eastAsia="Times New Roman" w:hAnsi="Times New Roman" w:cs="Times New Roman"/>
          <w:color w:val="000000"/>
          <w:szCs w:val="24"/>
        </w:rPr>
      </w:pPr>
      <w:r w:rsidRPr="00EC36E7">
        <w:rPr>
          <w:rFonts w:ascii="Times New Roman" w:eastAsia="Times New Roman" w:hAnsi="Times New Roman" w:cs="Times New Roman"/>
          <w:b/>
          <w:bCs/>
          <w:color w:val="000000"/>
          <w:sz w:val="24"/>
          <w:szCs w:val="24"/>
        </w:rPr>
        <w:t>Table 2.</w:t>
      </w:r>
      <w:r w:rsidRPr="00EC36E7">
        <w:rPr>
          <w:rFonts w:ascii="Times New Roman" w:eastAsia="Times New Roman" w:hAnsi="Times New Roman" w:cs="Times New Roman"/>
          <w:color w:val="000000"/>
          <w:sz w:val="24"/>
          <w:szCs w:val="24"/>
        </w:rPr>
        <w:t xml:space="preserve"> </w:t>
      </w:r>
      <w:r w:rsidRPr="00EC36E7">
        <w:rPr>
          <w:rFonts w:ascii="Times New Roman" w:eastAsia="Times New Roman" w:hAnsi="Times New Roman" w:cs="Times New Roman"/>
          <w:color w:val="000000"/>
          <w:szCs w:val="24"/>
        </w:rPr>
        <w:t>Comparative Analysis of Nusselt Number Against Published Results at λ = Γ = 0</w:t>
      </w:r>
    </w:p>
    <w:p w14:paraId="24D5B448" w14:textId="77777777" w:rsidR="00EC36E7" w:rsidRPr="00EC36E7" w:rsidRDefault="00EC36E7" w:rsidP="00EC36E7">
      <w:pPr>
        <w:spacing w:after="3" w:line="265" w:lineRule="auto"/>
        <w:ind w:left="-5" w:hanging="10"/>
        <w:jc w:val="both"/>
        <w:rPr>
          <w:rFonts w:ascii="Times New Roman" w:eastAsia="Times New Roman" w:hAnsi="Times New Roman" w:cs="Times New Roman"/>
          <w:color w:val="000000"/>
          <w:sz w:val="24"/>
          <w:szCs w:val="24"/>
        </w:rPr>
      </w:pPr>
    </w:p>
    <w:tbl>
      <w:tblPr>
        <w:tblStyle w:val="TableGrid"/>
        <w:tblW w:w="7474" w:type="dxa"/>
        <w:tblInd w:w="1540" w:type="dxa"/>
        <w:tblLayout w:type="fixed"/>
        <w:tblCellMar>
          <w:top w:w="89" w:type="dxa"/>
          <w:left w:w="83" w:type="dxa"/>
          <w:right w:w="41" w:type="dxa"/>
        </w:tblCellMar>
        <w:tblLook w:val="04A0" w:firstRow="1" w:lastRow="0" w:firstColumn="1" w:lastColumn="0" w:noHBand="0" w:noVBand="1"/>
      </w:tblPr>
      <w:tblGrid>
        <w:gridCol w:w="503"/>
        <w:gridCol w:w="1726"/>
        <w:gridCol w:w="1276"/>
        <w:gridCol w:w="1701"/>
        <w:gridCol w:w="1132"/>
        <w:gridCol w:w="1136"/>
      </w:tblGrid>
      <w:tr w:rsidR="00EC36E7" w:rsidRPr="00EC36E7" w14:paraId="05030406" w14:textId="77777777" w:rsidTr="008A75A6">
        <w:trPr>
          <w:trHeight w:val="314"/>
        </w:trPr>
        <w:tc>
          <w:tcPr>
            <w:tcW w:w="503" w:type="dxa"/>
            <w:tcBorders>
              <w:top w:val="single" w:sz="4" w:space="0" w:color="000000"/>
              <w:left w:val="single" w:sz="4" w:space="0" w:color="000000"/>
              <w:bottom w:val="single" w:sz="4" w:space="0" w:color="000000"/>
              <w:right w:val="nil"/>
            </w:tcBorders>
          </w:tcPr>
          <w:p w14:paraId="3571E24F"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1726" w:type="dxa"/>
            <w:tcBorders>
              <w:top w:val="single" w:sz="4" w:space="0" w:color="000000"/>
              <w:left w:val="nil"/>
              <w:bottom w:val="single" w:sz="4" w:space="0" w:color="000000"/>
              <w:right w:val="nil"/>
            </w:tcBorders>
          </w:tcPr>
          <w:p w14:paraId="6D03B45B"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4109" w:type="dxa"/>
            <w:gridSpan w:val="3"/>
            <w:tcBorders>
              <w:top w:val="single" w:sz="4" w:space="0" w:color="000000"/>
              <w:left w:val="nil"/>
              <w:bottom w:val="single" w:sz="4" w:space="0" w:color="000000"/>
              <w:right w:val="single" w:sz="4" w:space="0" w:color="000000"/>
            </w:tcBorders>
          </w:tcPr>
          <w:p w14:paraId="422B0816" w14:textId="77777777" w:rsidR="00EC36E7" w:rsidRPr="00EC36E7" w:rsidRDefault="00EC36E7" w:rsidP="00EC36E7">
            <w:pPr>
              <w:spacing w:after="160"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Nusselt number</w:t>
            </w:r>
          </w:p>
        </w:tc>
        <w:tc>
          <w:tcPr>
            <w:tcW w:w="1136" w:type="dxa"/>
          </w:tcPr>
          <w:p w14:paraId="07E205BE" w14:textId="77777777" w:rsidR="00EC36E7" w:rsidRPr="00EC36E7" w:rsidRDefault="00EC36E7" w:rsidP="00EC36E7">
            <w:pPr>
              <w:spacing w:after="160" w:line="259" w:lineRule="auto"/>
              <w:rPr>
                <w:rFonts w:ascii="Times New Roman" w:eastAsia="Times New Roman" w:hAnsi="Times New Roman" w:cs="Times New Roman"/>
                <w:color w:val="000000"/>
              </w:rPr>
            </w:pPr>
          </w:p>
        </w:tc>
      </w:tr>
      <w:tr w:rsidR="00EC36E7" w:rsidRPr="00EC36E7" w14:paraId="71BD3D37" w14:textId="77777777" w:rsidTr="008A75A6">
        <w:trPr>
          <w:trHeight w:val="314"/>
        </w:trPr>
        <w:tc>
          <w:tcPr>
            <w:tcW w:w="503" w:type="dxa"/>
            <w:tcBorders>
              <w:top w:val="single" w:sz="4" w:space="0" w:color="000000"/>
              <w:left w:val="single" w:sz="4" w:space="0" w:color="000000"/>
              <w:bottom w:val="single" w:sz="4" w:space="0" w:color="000000"/>
              <w:right w:val="single" w:sz="4" w:space="0" w:color="000000"/>
            </w:tcBorders>
          </w:tcPr>
          <w:p w14:paraId="5FBDFDEB" w14:textId="77777777" w:rsidR="00EC36E7" w:rsidRPr="00EC36E7" w:rsidRDefault="00EC36E7" w:rsidP="00EC36E7">
            <w:pPr>
              <w:spacing w:line="259" w:lineRule="auto"/>
              <w:ind w:right="44"/>
              <w:jc w:val="center"/>
              <w:rPr>
                <w:rFonts w:ascii="Times New Roman" w:eastAsia="Times New Roman" w:hAnsi="Times New Roman" w:cs="Times New Roman"/>
                <w:color w:val="000000"/>
              </w:rPr>
            </w:pPr>
            <w:proofErr w:type="spellStart"/>
            <w:r w:rsidRPr="00EC36E7">
              <w:rPr>
                <w:rFonts w:ascii="Times New Roman" w:eastAsia="Times New Roman" w:hAnsi="Times New Roman" w:cs="Times New Roman"/>
                <w:color w:val="000000"/>
              </w:rPr>
              <w:t>Pr</w:t>
            </w:r>
            <w:proofErr w:type="spellEnd"/>
            <w:r w:rsidRPr="00EC36E7">
              <w:rPr>
                <w:rFonts w:ascii="Times New Roman" w:eastAsia="Times New Roman" w:hAnsi="Times New Roman" w:cs="Times New Roman"/>
                <w:color w:val="000000"/>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16C312DD" w14:textId="77777777" w:rsidR="00EC36E7" w:rsidRPr="00EC36E7" w:rsidRDefault="00EC36E7" w:rsidP="00EC36E7">
            <w:pPr>
              <w:spacing w:line="259" w:lineRule="auto"/>
              <w:ind w:left="6"/>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Hayat et al. [38] </w:t>
            </w:r>
          </w:p>
        </w:tc>
        <w:tc>
          <w:tcPr>
            <w:tcW w:w="1276" w:type="dxa"/>
            <w:tcBorders>
              <w:top w:val="single" w:sz="4" w:space="0" w:color="000000"/>
              <w:left w:val="single" w:sz="4" w:space="0" w:color="000000"/>
              <w:bottom w:val="single" w:sz="4" w:space="0" w:color="000000"/>
              <w:right w:val="single" w:sz="4" w:space="0" w:color="000000"/>
            </w:tcBorders>
          </w:tcPr>
          <w:p w14:paraId="54B770BD" w14:textId="77777777" w:rsidR="00EC36E7" w:rsidRPr="00EC36E7" w:rsidRDefault="00EC36E7" w:rsidP="00EC36E7">
            <w:pPr>
              <w:spacing w:line="259" w:lineRule="auto"/>
              <w:ind w:left="44"/>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Wang [39] </w:t>
            </w:r>
          </w:p>
        </w:tc>
        <w:tc>
          <w:tcPr>
            <w:tcW w:w="1701" w:type="dxa"/>
            <w:tcBorders>
              <w:top w:val="single" w:sz="4" w:space="0" w:color="000000"/>
              <w:left w:val="single" w:sz="4" w:space="0" w:color="000000"/>
              <w:bottom w:val="single" w:sz="4" w:space="0" w:color="000000"/>
              <w:right w:val="single" w:sz="4" w:space="0" w:color="000000"/>
            </w:tcBorders>
          </w:tcPr>
          <w:p w14:paraId="1C6CF54E" w14:textId="77777777" w:rsidR="00EC36E7" w:rsidRPr="00EC36E7" w:rsidRDefault="00EC36E7" w:rsidP="00EC36E7">
            <w:pPr>
              <w:spacing w:line="259" w:lineRule="auto"/>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Noor et al. [37] </w:t>
            </w:r>
          </w:p>
        </w:tc>
        <w:tc>
          <w:tcPr>
            <w:tcW w:w="1132" w:type="dxa"/>
            <w:tcBorders>
              <w:top w:val="single" w:sz="4" w:space="0" w:color="000000"/>
              <w:left w:val="single" w:sz="4" w:space="0" w:color="000000"/>
              <w:bottom w:val="single" w:sz="4" w:space="0" w:color="000000"/>
              <w:right w:val="single" w:sz="4" w:space="0" w:color="000000"/>
            </w:tcBorders>
          </w:tcPr>
          <w:p w14:paraId="1B0B615E" w14:textId="3B0A0002" w:rsidR="00EC36E7" w:rsidRPr="00EC36E7" w:rsidRDefault="00FF0AA9" w:rsidP="00EC36E7">
            <w:pPr>
              <w:spacing w:line="259" w:lineRule="auto"/>
              <w:ind w:right="43"/>
              <w:jc w:val="center"/>
              <w:rPr>
                <w:rFonts w:ascii="Times New Roman" w:eastAsia="Times New Roman" w:hAnsi="Times New Roman" w:cs="Times New Roman"/>
                <w:color w:val="000000"/>
              </w:rPr>
            </w:pPr>
            <w:r w:rsidRPr="001B1124">
              <w:rPr>
                <w:rFonts w:ascii="Times New Roman" w:eastAsia="Times New Roman" w:hAnsi="Times New Roman" w:cs="Times New Roman"/>
                <w:color w:val="000000"/>
                <w:highlight w:val="yellow"/>
              </w:rPr>
              <w:t>RK4</w:t>
            </w:r>
            <w:r w:rsidR="00EC36E7" w:rsidRPr="00EC36E7">
              <w:rPr>
                <w:rFonts w:ascii="Times New Roman" w:eastAsia="Times New Roman" w:hAnsi="Times New Roman" w:cs="Times New Roman"/>
                <w:color w:val="000000"/>
              </w:rPr>
              <w:t xml:space="preserve"> </w:t>
            </w:r>
          </w:p>
        </w:tc>
        <w:tc>
          <w:tcPr>
            <w:tcW w:w="1136" w:type="dxa"/>
          </w:tcPr>
          <w:p w14:paraId="1EA31730" w14:textId="77777777" w:rsidR="00EC36E7" w:rsidRPr="00EC36E7" w:rsidRDefault="00EC36E7" w:rsidP="00EC36E7">
            <w:pPr>
              <w:spacing w:line="259" w:lineRule="auto"/>
              <w:ind w:right="4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Present study</w:t>
            </w:r>
          </w:p>
        </w:tc>
      </w:tr>
      <w:tr w:rsidR="00EC36E7" w:rsidRPr="00EC36E7" w14:paraId="06C7D630" w14:textId="77777777" w:rsidTr="008A75A6">
        <w:trPr>
          <w:trHeight w:val="314"/>
        </w:trPr>
        <w:tc>
          <w:tcPr>
            <w:tcW w:w="503" w:type="dxa"/>
            <w:tcBorders>
              <w:top w:val="single" w:sz="4" w:space="0" w:color="000000"/>
              <w:left w:val="single" w:sz="4" w:space="0" w:color="000000"/>
              <w:bottom w:val="single" w:sz="4" w:space="0" w:color="000000"/>
              <w:right w:val="single" w:sz="4" w:space="0" w:color="000000"/>
            </w:tcBorders>
          </w:tcPr>
          <w:p w14:paraId="03E24A57"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 </w:t>
            </w:r>
          </w:p>
        </w:tc>
        <w:tc>
          <w:tcPr>
            <w:tcW w:w="1726" w:type="dxa"/>
            <w:tcBorders>
              <w:top w:val="single" w:sz="4" w:space="0" w:color="000000"/>
              <w:left w:val="single" w:sz="4" w:space="0" w:color="000000"/>
              <w:bottom w:val="single" w:sz="4" w:space="0" w:color="000000"/>
              <w:right w:val="single" w:sz="4" w:space="0" w:color="000000"/>
            </w:tcBorders>
          </w:tcPr>
          <w:p w14:paraId="1B4A99B0" w14:textId="77777777" w:rsidR="00EC36E7" w:rsidRPr="00EC36E7" w:rsidRDefault="00EC36E7" w:rsidP="00EC36E7">
            <w:pPr>
              <w:spacing w:line="259" w:lineRule="auto"/>
              <w:ind w:right="4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0.25165 </w:t>
            </w:r>
          </w:p>
        </w:tc>
        <w:tc>
          <w:tcPr>
            <w:tcW w:w="1276" w:type="dxa"/>
            <w:tcBorders>
              <w:top w:val="single" w:sz="4" w:space="0" w:color="000000"/>
              <w:left w:val="single" w:sz="4" w:space="0" w:color="000000"/>
              <w:bottom w:val="single" w:sz="4" w:space="0" w:color="000000"/>
              <w:right w:val="single" w:sz="4" w:space="0" w:color="000000"/>
            </w:tcBorders>
          </w:tcPr>
          <w:p w14:paraId="17F6C39D"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0.25167 </w:t>
            </w:r>
          </w:p>
        </w:tc>
        <w:tc>
          <w:tcPr>
            <w:tcW w:w="1701" w:type="dxa"/>
            <w:tcBorders>
              <w:top w:val="single" w:sz="4" w:space="0" w:color="000000"/>
              <w:left w:val="single" w:sz="4" w:space="0" w:color="000000"/>
              <w:bottom w:val="single" w:sz="4" w:space="0" w:color="000000"/>
              <w:right w:val="single" w:sz="4" w:space="0" w:color="000000"/>
            </w:tcBorders>
          </w:tcPr>
          <w:p w14:paraId="70BB2D3B" w14:textId="77777777" w:rsidR="00EC36E7" w:rsidRPr="00EC36E7" w:rsidRDefault="00EC36E7" w:rsidP="00EC36E7">
            <w:pPr>
              <w:spacing w:line="259" w:lineRule="auto"/>
              <w:ind w:right="4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0.251659 </w:t>
            </w:r>
          </w:p>
        </w:tc>
        <w:tc>
          <w:tcPr>
            <w:tcW w:w="1132" w:type="dxa"/>
            <w:tcBorders>
              <w:top w:val="single" w:sz="4" w:space="0" w:color="000000"/>
              <w:left w:val="single" w:sz="4" w:space="0" w:color="000000"/>
              <w:bottom w:val="single" w:sz="4" w:space="0" w:color="000000"/>
              <w:right w:val="single" w:sz="4" w:space="0" w:color="000000"/>
            </w:tcBorders>
          </w:tcPr>
          <w:p w14:paraId="57C33069"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0.251650 </w:t>
            </w:r>
          </w:p>
        </w:tc>
        <w:tc>
          <w:tcPr>
            <w:tcW w:w="1136" w:type="dxa"/>
          </w:tcPr>
          <w:p w14:paraId="76250F46"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0.251658</w:t>
            </w:r>
          </w:p>
        </w:tc>
      </w:tr>
      <w:tr w:rsidR="00EC36E7" w:rsidRPr="00EC36E7" w14:paraId="5424F726" w14:textId="77777777" w:rsidTr="008A75A6">
        <w:trPr>
          <w:trHeight w:val="314"/>
        </w:trPr>
        <w:tc>
          <w:tcPr>
            <w:tcW w:w="503" w:type="dxa"/>
            <w:tcBorders>
              <w:top w:val="single" w:sz="4" w:space="0" w:color="000000"/>
              <w:left w:val="single" w:sz="4" w:space="0" w:color="000000"/>
              <w:bottom w:val="single" w:sz="4" w:space="0" w:color="000000"/>
              <w:right w:val="single" w:sz="4" w:space="0" w:color="000000"/>
            </w:tcBorders>
          </w:tcPr>
          <w:p w14:paraId="3B709653"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 </w:t>
            </w:r>
          </w:p>
        </w:tc>
        <w:tc>
          <w:tcPr>
            <w:tcW w:w="1726" w:type="dxa"/>
            <w:tcBorders>
              <w:top w:val="single" w:sz="4" w:space="0" w:color="000000"/>
              <w:left w:val="single" w:sz="4" w:space="0" w:color="000000"/>
              <w:bottom w:val="single" w:sz="4" w:space="0" w:color="000000"/>
              <w:right w:val="single" w:sz="4" w:space="0" w:color="000000"/>
            </w:tcBorders>
          </w:tcPr>
          <w:p w14:paraId="6943D267" w14:textId="77777777" w:rsidR="00EC36E7" w:rsidRPr="00EC36E7" w:rsidRDefault="00EC36E7" w:rsidP="00EC36E7">
            <w:pPr>
              <w:spacing w:line="259" w:lineRule="auto"/>
              <w:ind w:right="4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0.66726 </w:t>
            </w:r>
          </w:p>
        </w:tc>
        <w:tc>
          <w:tcPr>
            <w:tcW w:w="1276" w:type="dxa"/>
            <w:tcBorders>
              <w:top w:val="single" w:sz="4" w:space="0" w:color="000000"/>
              <w:left w:val="single" w:sz="4" w:space="0" w:color="000000"/>
              <w:bottom w:val="single" w:sz="4" w:space="0" w:color="000000"/>
              <w:right w:val="single" w:sz="4" w:space="0" w:color="000000"/>
            </w:tcBorders>
          </w:tcPr>
          <w:p w14:paraId="69EBBAF7"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0.66729 </w:t>
            </w:r>
          </w:p>
        </w:tc>
        <w:tc>
          <w:tcPr>
            <w:tcW w:w="1701" w:type="dxa"/>
            <w:tcBorders>
              <w:top w:val="single" w:sz="4" w:space="0" w:color="000000"/>
              <w:left w:val="single" w:sz="4" w:space="0" w:color="000000"/>
              <w:bottom w:val="single" w:sz="4" w:space="0" w:color="000000"/>
              <w:right w:val="single" w:sz="4" w:space="0" w:color="000000"/>
            </w:tcBorders>
          </w:tcPr>
          <w:p w14:paraId="1370981C" w14:textId="77777777" w:rsidR="00EC36E7" w:rsidRPr="00EC36E7" w:rsidRDefault="00EC36E7" w:rsidP="00EC36E7">
            <w:pPr>
              <w:spacing w:line="259" w:lineRule="auto"/>
              <w:ind w:right="4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0.667282 </w:t>
            </w:r>
          </w:p>
        </w:tc>
        <w:tc>
          <w:tcPr>
            <w:tcW w:w="1132" w:type="dxa"/>
            <w:tcBorders>
              <w:top w:val="single" w:sz="4" w:space="0" w:color="000000"/>
              <w:left w:val="single" w:sz="4" w:space="0" w:color="000000"/>
              <w:bottom w:val="single" w:sz="4" w:space="0" w:color="000000"/>
              <w:right w:val="single" w:sz="4" w:space="0" w:color="000000"/>
            </w:tcBorders>
          </w:tcPr>
          <w:p w14:paraId="61881FBE"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0.667258 </w:t>
            </w:r>
          </w:p>
        </w:tc>
        <w:tc>
          <w:tcPr>
            <w:tcW w:w="1136" w:type="dxa"/>
          </w:tcPr>
          <w:p w14:paraId="3E36B75B"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0.667270</w:t>
            </w:r>
          </w:p>
        </w:tc>
      </w:tr>
      <w:tr w:rsidR="00EC36E7" w:rsidRPr="00EC36E7" w14:paraId="03DBBC1F" w14:textId="77777777" w:rsidTr="008A75A6">
        <w:trPr>
          <w:trHeight w:val="314"/>
        </w:trPr>
        <w:tc>
          <w:tcPr>
            <w:tcW w:w="503" w:type="dxa"/>
            <w:tcBorders>
              <w:top w:val="single" w:sz="4" w:space="0" w:color="000000"/>
              <w:left w:val="single" w:sz="4" w:space="0" w:color="000000"/>
              <w:bottom w:val="single" w:sz="4" w:space="0" w:color="000000"/>
              <w:right w:val="single" w:sz="4" w:space="0" w:color="000000"/>
            </w:tcBorders>
          </w:tcPr>
          <w:p w14:paraId="292A4586"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2.0 </w:t>
            </w:r>
          </w:p>
        </w:tc>
        <w:tc>
          <w:tcPr>
            <w:tcW w:w="1726" w:type="dxa"/>
            <w:tcBorders>
              <w:top w:val="single" w:sz="4" w:space="0" w:color="000000"/>
              <w:left w:val="single" w:sz="4" w:space="0" w:color="000000"/>
              <w:bottom w:val="single" w:sz="4" w:space="0" w:color="000000"/>
              <w:right w:val="single" w:sz="4" w:space="0" w:color="000000"/>
            </w:tcBorders>
          </w:tcPr>
          <w:p w14:paraId="55B9DB8D" w14:textId="77777777" w:rsidR="00EC36E7" w:rsidRPr="00EC36E7" w:rsidRDefault="00EC36E7" w:rsidP="00EC36E7">
            <w:pPr>
              <w:spacing w:line="259" w:lineRule="auto"/>
              <w:ind w:right="4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1.32391 </w:t>
            </w:r>
          </w:p>
        </w:tc>
        <w:tc>
          <w:tcPr>
            <w:tcW w:w="1276" w:type="dxa"/>
            <w:tcBorders>
              <w:top w:val="single" w:sz="4" w:space="0" w:color="000000"/>
              <w:left w:val="single" w:sz="4" w:space="0" w:color="000000"/>
              <w:bottom w:val="single" w:sz="4" w:space="0" w:color="000000"/>
              <w:right w:val="single" w:sz="4" w:space="0" w:color="000000"/>
            </w:tcBorders>
          </w:tcPr>
          <w:p w14:paraId="5628A110"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1.32391 </w:t>
            </w:r>
          </w:p>
        </w:tc>
        <w:tc>
          <w:tcPr>
            <w:tcW w:w="1701" w:type="dxa"/>
            <w:tcBorders>
              <w:top w:val="single" w:sz="4" w:space="0" w:color="000000"/>
              <w:left w:val="single" w:sz="4" w:space="0" w:color="000000"/>
              <w:bottom w:val="single" w:sz="4" w:space="0" w:color="000000"/>
              <w:right w:val="single" w:sz="4" w:space="0" w:color="000000"/>
            </w:tcBorders>
          </w:tcPr>
          <w:p w14:paraId="6FB7D1C7" w14:textId="77777777" w:rsidR="00EC36E7" w:rsidRPr="00EC36E7" w:rsidRDefault="00EC36E7" w:rsidP="00EC36E7">
            <w:pPr>
              <w:spacing w:line="259" w:lineRule="auto"/>
              <w:ind w:right="4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1.323914 </w:t>
            </w:r>
          </w:p>
        </w:tc>
        <w:tc>
          <w:tcPr>
            <w:tcW w:w="1132" w:type="dxa"/>
            <w:tcBorders>
              <w:top w:val="single" w:sz="4" w:space="0" w:color="000000"/>
              <w:left w:val="single" w:sz="4" w:space="0" w:color="000000"/>
              <w:bottom w:val="single" w:sz="4" w:space="0" w:color="000000"/>
              <w:right w:val="single" w:sz="4" w:space="0" w:color="000000"/>
            </w:tcBorders>
          </w:tcPr>
          <w:p w14:paraId="79F7BFDE"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1.323905 </w:t>
            </w:r>
          </w:p>
        </w:tc>
        <w:tc>
          <w:tcPr>
            <w:tcW w:w="1136" w:type="dxa"/>
          </w:tcPr>
          <w:p w14:paraId="30889C2A"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1.323910</w:t>
            </w:r>
          </w:p>
        </w:tc>
      </w:tr>
      <w:tr w:rsidR="00EC36E7" w:rsidRPr="00EC36E7" w14:paraId="74DFA8BA" w14:textId="77777777" w:rsidTr="008A75A6">
        <w:trPr>
          <w:trHeight w:val="314"/>
        </w:trPr>
        <w:tc>
          <w:tcPr>
            <w:tcW w:w="503" w:type="dxa"/>
            <w:tcBorders>
              <w:top w:val="single" w:sz="4" w:space="0" w:color="000000"/>
              <w:left w:val="single" w:sz="4" w:space="0" w:color="000000"/>
              <w:bottom w:val="single" w:sz="4" w:space="0" w:color="000000"/>
              <w:right w:val="single" w:sz="4" w:space="0" w:color="000000"/>
            </w:tcBorders>
          </w:tcPr>
          <w:p w14:paraId="1FCCA1F8" w14:textId="77777777" w:rsidR="00EC36E7" w:rsidRPr="00EC36E7" w:rsidRDefault="00EC36E7" w:rsidP="00EC36E7">
            <w:pPr>
              <w:spacing w:line="259" w:lineRule="auto"/>
              <w:ind w:right="4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7.0 </w:t>
            </w:r>
          </w:p>
        </w:tc>
        <w:tc>
          <w:tcPr>
            <w:tcW w:w="1726" w:type="dxa"/>
            <w:tcBorders>
              <w:top w:val="single" w:sz="4" w:space="0" w:color="000000"/>
              <w:left w:val="single" w:sz="4" w:space="0" w:color="000000"/>
              <w:bottom w:val="single" w:sz="4" w:space="0" w:color="000000"/>
              <w:right w:val="single" w:sz="4" w:space="0" w:color="000000"/>
            </w:tcBorders>
          </w:tcPr>
          <w:p w14:paraId="086E5D1F" w14:textId="77777777" w:rsidR="00EC36E7" w:rsidRPr="00EC36E7" w:rsidRDefault="00EC36E7" w:rsidP="00EC36E7">
            <w:pPr>
              <w:spacing w:line="259" w:lineRule="auto"/>
              <w:ind w:right="4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2.72297 </w:t>
            </w:r>
          </w:p>
        </w:tc>
        <w:tc>
          <w:tcPr>
            <w:tcW w:w="1276" w:type="dxa"/>
            <w:tcBorders>
              <w:top w:val="single" w:sz="4" w:space="0" w:color="000000"/>
              <w:left w:val="single" w:sz="4" w:space="0" w:color="000000"/>
              <w:bottom w:val="single" w:sz="4" w:space="0" w:color="000000"/>
              <w:right w:val="single" w:sz="4" w:space="0" w:color="000000"/>
            </w:tcBorders>
          </w:tcPr>
          <w:p w14:paraId="0CF72051" w14:textId="77777777" w:rsidR="00EC36E7" w:rsidRPr="00EC36E7" w:rsidRDefault="00EC36E7" w:rsidP="00EC36E7">
            <w:pPr>
              <w:spacing w:line="259" w:lineRule="auto"/>
              <w:ind w:right="4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2.72299 </w:t>
            </w:r>
          </w:p>
        </w:tc>
        <w:tc>
          <w:tcPr>
            <w:tcW w:w="1701" w:type="dxa"/>
            <w:tcBorders>
              <w:top w:val="single" w:sz="4" w:space="0" w:color="000000"/>
              <w:left w:val="single" w:sz="4" w:space="0" w:color="000000"/>
              <w:bottom w:val="single" w:sz="4" w:space="0" w:color="000000"/>
              <w:right w:val="single" w:sz="4" w:space="0" w:color="000000"/>
            </w:tcBorders>
          </w:tcPr>
          <w:p w14:paraId="7F9F83C9" w14:textId="77777777" w:rsidR="00EC36E7" w:rsidRPr="00EC36E7" w:rsidRDefault="00EC36E7" w:rsidP="00EC36E7">
            <w:pPr>
              <w:spacing w:line="259" w:lineRule="auto"/>
              <w:ind w:right="4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2.723094 </w:t>
            </w:r>
          </w:p>
        </w:tc>
        <w:tc>
          <w:tcPr>
            <w:tcW w:w="1132" w:type="dxa"/>
            <w:tcBorders>
              <w:top w:val="single" w:sz="4" w:space="0" w:color="000000"/>
              <w:left w:val="single" w:sz="4" w:space="0" w:color="000000"/>
              <w:bottom w:val="single" w:sz="4" w:space="0" w:color="000000"/>
              <w:right w:val="single" w:sz="4" w:space="0" w:color="000000"/>
            </w:tcBorders>
          </w:tcPr>
          <w:p w14:paraId="258FB759"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2.722985 </w:t>
            </w:r>
          </w:p>
        </w:tc>
        <w:tc>
          <w:tcPr>
            <w:tcW w:w="1136" w:type="dxa"/>
          </w:tcPr>
          <w:p w14:paraId="15799897" w14:textId="77777777" w:rsidR="00EC36E7" w:rsidRPr="00EC36E7" w:rsidRDefault="00EC36E7" w:rsidP="00EC36E7">
            <w:pPr>
              <w:spacing w:line="259" w:lineRule="auto"/>
              <w:ind w:left="41"/>
              <w:rPr>
                <w:rFonts w:ascii="Times New Roman" w:eastAsia="Times New Roman" w:hAnsi="Times New Roman" w:cs="Times New Roman"/>
                <w:color w:val="000000"/>
              </w:rPr>
            </w:pPr>
            <w:r w:rsidRPr="00EC36E7">
              <w:rPr>
                <w:rFonts w:ascii="Times New Roman" w:eastAsia="Times New Roman" w:hAnsi="Times New Roman" w:cs="Times New Roman"/>
                <w:color w:val="000000"/>
              </w:rPr>
              <w:t>2.722982</w:t>
            </w:r>
          </w:p>
        </w:tc>
      </w:tr>
    </w:tbl>
    <w:p w14:paraId="17127941" w14:textId="33F2CF79" w:rsidR="00EC36E7" w:rsidRDefault="00EC36E7" w:rsidP="007F3535">
      <w:pPr>
        <w:pStyle w:val="NoSpacing"/>
        <w:ind w:left="720" w:firstLine="720"/>
        <w:rPr>
          <w:rFonts w:ascii="Times New Roman" w:hAnsi="Times New Roman" w:cs="Times New Roman"/>
          <w:sz w:val="24"/>
          <w:szCs w:val="24"/>
          <w:lang w:val="en-GB"/>
        </w:rPr>
      </w:pPr>
    </w:p>
    <w:p w14:paraId="5EBCD17B" w14:textId="79BAB816" w:rsidR="00EC36E7" w:rsidRPr="00EC36E7" w:rsidRDefault="00EC36E7" w:rsidP="00EC36E7">
      <w:pPr>
        <w:ind w:left="-5"/>
        <w:rPr>
          <w:rFonts w:ascii="Times New Roman" w:eastAsia="Times New Roman" w:hAnsi="Times New Roman" w:cs="Times New Roman"/>
          <w:color w:val="000000"/>
          <w:sz w:val="24"/>
          <w:szCs w:val="24"/>
        </w:rPr>
      </w:pPr>
      <w:r w:rsidRPr="00EC36E7">
        <w:rPr>
          <w:rFonts w:ascii="Times New Roman" w:eastAsia="Times New Roman" w:hAnsi="Times New Roman" w:cs="Times New Roman"/>
          <w:b/>
          <w:bCs/>
          <w:color w:val="000000"/>
          <w:sz w:val="24"/>
          <w:szCs w:val="24"/>
        </w:rPr>
        <w:t>Table 3</w:t>
      </w:r>
      <w:r w:rsidRPr="00EC36E7">
        <w:rPr>
          <w:rFonts w:ascii="Times New Roman" w:eastAsia="Times New Roman" w:hAnsi="Times New Roman" w:cs="Times New Roman"/>
          <w:color w:val="000000"/>
          <w:sz w:val="24"/>
          <w:szCs w:val="24"/>
        </w:rPr>
        <w:t xml:space="preserve">. </w:t>
      </w:r>
      <w:r w:rsidRPr="00EC36E7">
        <w:rPr>
          <w:rFonts w:ascii="Times New Roman" w:eastAsia="Times New Roman" w:hAnsi="Times New Roman" w:cs="Times New Roman"/>
          <w:color w:val="000000"/>
          <w:szCs w:val="24"/>
        </w:rPr>
        <w:t>Numerical Analysis of Skin Friction Coefficient and Nusselt Number Compared with Published Results for Different Parameter Sets</w:t>
      </w:r>
    </w:p>
    <w:p w14:paraId="0CBD4363" w14:textId="77777777" w:rsidR="00EC36E7" w:rsidRPr="00EC36E7" w:rsidRDefault="00EC36E7" w:rsidP="00EC36E7">
      <w:pPr>
        <w:spacing w:after="3" w:line="265" w:lineRule="auto"/>
        <w:ind w:left="-5" w:hanging="10"/>
        <w:jc w:val="both"/>
        <w:rPr>
          <w:rFonts w:ascii="Times New Roman" w:eastAsia="Times New Roman" w:hAnsi="Times New Roman" w:cs="Times New Roman"/>
          <w:color w:val="000000"/>
          <w:sz w:val="24"/>
          <w:szCs w:val="24"/>
        </w:rPr>
      </w:pPr>
    </w:p>
    <w:tbl>
      <w:tblPr>
        <w:tblStyle w:val="TableGrid"/>
        <w:tblW w:w="9508" w:type="dxa"/>
        <w:tblInd w:w="240" w:type="dxa"/>
        <w:tblCellMar>
          <w:top w:w="81" w:type="dxa"/>
          <w:left w:w="109" w:type="dxa"/>
          <w:right w:w="79" w:type="dxa"/>
        </w:tblCellMar>
        <w:tblLook w:val="04A0" w:firstRow="1" w:lastRow="0" w:firstColumn="1" w:lastColumn="0" w:noHBand="0" w:noVBand="1"/>
      </w:tblPr>
      <w:tblGrid>
        <w:gridCol w:w="520"/>
        <w:gridCol w:w="518"/>
        <w:gridCol w:w="521"/>
        <w:gridCol w:w="520"/>
        <w:gridCol w:w="523"/>
        <w:gridCol w:w="1090"/>
        <w:gridCol w:w="1126"/>
        <w:gridCol w:w="1239"/>
        <w:gridCol w:w="1129"/>
        <w:gridCol w:w="1129"/>
        <w:gridCol w:w="1226"/>
      </w:tblGrid>
      <w:tr w:rsidR="00EC36E7" w:rsidRPr="00EC36E7" w14:paraId="7530F82F" w14:textId="77777777" w:rsidTr="008A75A6">
        <w:trPr>
          <w:trHeight w:val="235"/>
        </w:trPr>
        <w:tc>
          <w:tcPr>
            <w:tcW w:w="520" w:type="dxa"/>
            <w:vMerge w:val="restart"/>
            <w:tcBorders>
              <w:top w:val="single" w:sz="4" w:space="0" w:color="000000"/>
              <w:left w:val="single" w:sz="4" w:space="0" w:color="000000"/>
              <w:bottom w:val="single" w:sz="4" w:space="0" w:color="000000"/>
              <w:right w:val="single" w:sz="4" w:space="0" w:color="000000"/>
            </w:tcBorders>
            <w:vAlign w:val="center"/>
          </w:tcPr>
          <w:p w14:paraId="53CEEF6D" w14:textId="77777777" w:rsidR="00EC36E7" w:rsidRPr="00EC36E7" w:rsidRDefault="00EC36E7" w:rsidP="00EC36E7">
            <w:pPr>
              <w:spacing w:line="259" w:lineRule="auto"/>
              <w:ind w:right="36"/>
              <w:jc w:val="center"/>
              <w:rPr>
                <w:rFonts w:ascii="Times New Roman" w:eastAsia="Times New Roman" w:hAnsi="Times New Roman" w:cs="Times New Roman"/>
                <w:color w:val="000000"/>
              </w:rPr>
            </w:pPr>
            <m:oMath>
              <m:r>
                <w:rPr>
                  <w:rFonts w:ascii="Cambria Math" w:eastAsia="Times New Roman" w:hAnsi="Cambria Math" w:cs="Times New Roman"/>
                  <w:color w:val="000000"/>
                </w:rPr>
                <m:t>λ</m:t>
              </m:r>
            </m:oMath>
            <w:r w:rsidRPr="00EC36E7">
              <w:rPr>
                <w:rFonts w:ascii="Times New Roman" w:eastAsia="Times New Roman" w:hAnsi="Times New Roman" w:cs="Times New Roman"/>
                <w:color w:val="000000"/>
              </w:rPr>
              <w:t xml:space="preserve"> </w:t>
            </w:r>
          </w:p>
        </w:tc>
        <w:tc>
          <w:tcPr>
            <w:tcW w:w="518" w:type="dxa"/>
            <w:vMerge w:val="restart"/>
            <w:tcBorders>
              <w:top w:val="single" w:sz="4" w:space="0" w:color="000000"/>
              <w:left w:val="single" w:sz="4" w:space="0" w:color="000000"/>
              <w:bottom w:val="single" w:sz="4" w:space="0" w:color="000000"/>
              <w:right w:val="single" w:sz="4" w:space="0" w:color="000000"/>
            </w:tcBorders>
            <w:vAlign w:val="center"/>
          </w:tcPr>
          <w:p w14:paraId="44C406DC" w14:textId="77777777" w:rsidR="00EC36E7" w:rsidRPr="00EC36E7" w:rsidRDefault="00EC36E7" w:rsidP="00EC36E7">
            <w:pPr>
              <w:spacing w:line="259" w:lineRule="auto"/>
              <w:ind w:right="31"/>
              <w:jc w:val="center"/>
              <w:rPr>
                <w:rFonts w:ascii="Times New Roman" w:eastAsia="Times New Roman" w:hAnsi="Times New Roman" w:cs="Times New Roman"/>
                <w:color w:val="000000"/>
              </w:rPr>
            </w:pPr>
            <m:oMath>
              <m:r>
                <m:rPr>
                  <m:sty m:val="p"/>
                </m:rPr>
                <w:rPr>
                  <w:rFonts w:ascii="Cambria Math" w:eastAsia="Times New Roman" w:hAnsi="Cambria Math" w:cs="Times New Roman"/>
                  <w:color w:val="000000"/>
                </w:rPr>
                <m:t>Γ</m:t>
              </m:r>
            </m:oMath>
            <w:r w:rsidRPr="00EC36E7">
              <w:rPr>
                <w:rFonts w:ascii="Times New Roman" w:eastAsia="Times New Roman" w:hAnsi="Times New Roman" w:cs="Times New Roman"/>
                <w:color w:val="000000"/>
              </w:rPr>
              <w:t xml:space="preserve"> </w:t>
            </w:r>
          </w:p>
        </w:tc>
        <w:tc>
          <w:tcPr>
            <w:tcW w:w="521" w:type="dxa"/>
            <w:vMerge w:val="restart"/>
            <w:tcBorders>
              <w:top w:val="single" w:sz="4" w:space="0" w:color="000000"/>
              <w:left w:val="single" w:sz="4" w:space="0" w:color="000000"/>
              <w:bottom w:val="single" w:sz="4" w:space="0" w:color="000000"/>
              <w:right w:val="single" w:sz="4" w:space="0" w:color="000000"/>
            </w:tcBorders>
            <w:vAlign w:val="center"/>
          </w:tcPr>
          <w:p w14:paraId="2F47ECBB" w14:textId="77777777" w:rsidR="00EC36E7" w:rsidRPr="00EC36E7" w:rsidRDefault="00EC36E7" w:rsidP="00EC36E7">
            <w:pPr>
              <w:spacing w:line="259" w:lineRule="auto"/>
              <w:ind w:right="34"/>
              <w:jc w:val="center"/>
              <w:rPr>
                <w:rFonts w:ascii="Times New Roman" w:eastAsia="Times New Roman" w:hAnsi="Times New Roman" w:cs="Times New Roman"/>
                <w:color w:val="000000"/>
              </w:rPr>
            </w:pPr>
            <m:oMath>
              <m:r>
                <w:rPr>
                  <w:rFonts w:ascii="Cambria Math" w:eastAsia="Times New Roman" w:hAnsi="Cambria Math" w:cs="Times New Roman"/>
                  <w:color w:val="000000"/>
                </w:rPr>
                <m:t>M</m:t>
              </m:r>
            </m:oMath>
            <w:r w:rsidRPr="00EC36E7">
              <w:rPr>
                <w:rFonts w:ascii="Times New Roman" w:eastAsia="Times New Roman" w:hAnsi="Times New Roman" w:cs="Times New Roman"/>
                <w:color w:val="000000"/>
              </w:rPr>
              <w:t xml:space="preserve"> </w:t>
            </w:r>
          </w:p>
        </w:tc>
        <w:tc>
          <w:tcPr>
            <w:tcW w:w="520" w:type="dxa"/>
            <w:vMerge w:val="restart"/>
            <w:tcBorders>
              <w:top w:val="single" w:sz="4" w:space="0" w:color="000000"/>
              <w:left w:val="single" w:sz="4" w:space="0" w:color="000000"/>
              <w:bottom w:val="single" w:sz="4" w:space="0" w:color="000000"/>
              <w:right w:val="single" w:sz="4" w:space="0" w:color="000000"/>
            </w:tcBorders>
            <w:vAlign w:val="center"/>
          </w:tcPr>
          <w:p w14:paraId="75518E5C" w14:textId="77777777" w:rsidR="00EC36E7" w:rsidRPr="00EC36E7" w:rsidRDefault="00EC36E7" w:rsidP="00EC36E7">
            <w:pPr>
              <w:spacing w:line="259" w:lineRule="auto"/>
              <w:ind w:right="30"/>
              <w:jc w:val="center"/>
              <w:rPr>
                <w:rFonts w:ascii="Times New Roman" w:eastAsia="Times New Roman" w:hAnsi="Times New Roman" w:cs="Times New Roman"/>
                <w:color w:val="000000"/>
              </w:rPr>
            </w:pPr>
            <m:oMath>
              <m:r>
                <w:rPr>
                  <w:rFonts w:ascii="Cambria Math" w:eastAsia="Times New Roman" w:hAnsi="Cambria Math" w:cs="Times New Roman"/>
                  <w:color w:val="000000"/>
                </w:rPr>
                <m:t>Rd</m:t>
              </m:r>
            </m:oMath>
            <w:r w:rsidRPr="00EC36E7">
              <w:rPr>
                <w:rFonts w:ascii="Times New Roman" w:eastAsia="Times New Roman" w:hAnsi="Times New Roman" w:cs="Times New Roman"/>
                <w:color w:val="000000"/>
              </w:rPr>
              <w:t xml:space="preserve"> </w:t>
            </w:r>
          </w:p>
        </w:tc>
        <w:tc>
          <w:tcPr>
            <w:tcW w:w="523" w:type="dxa"/>
            <w:vMerge w:val="restart"/>
            <w:tcBorders>
              <w:top w:val="single" w:sz="4" w:space="0" w:color="000000"/>
              <w:left w:val="single" w:sz="4" w:space="0" w:color="000000"/>
              <w:bottom w:val="single" w:sz="4" w:space="0" w:color="000000"/>
              <w:right w:val="single" w:sz="4" w:space="0" w:color="000000"/>
            </w:tcBorders>
            <w:vAlign w:val="center"/>
          </w:tcPr>
          <w:p w14:paraId="54CF43C0" w14:textId="77777777" w:rsidR="00EC36E7" w:rsidRPr="00EC36E7" w:rsidRDefault="00EC36E7" w:rsidP="00EC36E7">
            <w:pPr>
              <w:spacing w:line="259" w:lineRule="auto"/>
              <w:ind w:right="33"/>
              <w:jc w:val="center"/>
              <w:rPr>
                <w:rFonts w:ascii="Times New Roman" w:eastAsia="Times New Roman" w:hAnsi="Times New Roman" w:cs="Times New Roman"/>
                <w:color w:val="000000"/>
              </w:rPr>
            </w:pPr>
            <m:oMath>
              <m:r>
                <w:rPr>
                  <w:rFonts w:ascii="Cambria Math" w:eastAsia="Times New Roman" w:hAnsi="Cambria Math" w:cs="Times New Roman"/>
                  <w:color w:val="000000"/>
                </w:rPr>
                <m:t>Ec</m:t>
              </m:r>
            </m:oMath>
            <w:r w:rsidRPr="00EC36E7">
              <w:rPr>
                <w:rFonts w:ascii="Times New Roman" w:eastAsia="Times New Roman" w:hAnsi="Times New Roman" w:cs="Times New Roman"/>
                <w:color w:val="000000"/>
              </w:rPr>
              <w:t xml:space="preserve"> </w:t>
            </w:r>
          </w:p>
        </w:tc>
        <w:tc>
          <w:tcPr>
            <w:tcW w:w="3455" w:type="dxa"/>
            <w:gridSpan w:val="3"/>
            <w:tcBorders>
              <w:top w:val="single" w:sz="4" w:space="0" w:color="000000"/>
              <w:left w:val="single" w:sz="4" w:space="0" w:color="000000"/>
              <w:bottom w:val="single" w:sz="4" w:space="0" w:color="000000"/>
            </w:tcBorders>
          </w:tcPr>
          <w:p w14:paraId="2E66FEFB" w14:textId="77777777" w:rsidR="00EC36E7" w:rsidRPr="00EC36E7" w:rsidRDefault="00EC36E7" w:rsidP="00EC36E7">
            <w:pPr>
              <w:spacing w:line="259" w:lineRule="auto"/>
              <w:ind w:right="3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Skin friction coefficient </w:t>
            </w:r>
          </w:p>
        </w:tc>
        <w:tc>
          <w:tcPr>
            <w:tcW w:w="3451" w:type="dxa"/>
            <w:gridSpan w:val="3"/>
            <w:tcBorders>
              <w:top w:val="single" w:sz="4" w:space="0" w:color="000000"/>
              <w:left w:val="single" w:sz="4" w:space="0" w:color="000000"/>
              <w:bottom w:val="single" w:sz="4" w:space="0" w:color="000000"/>
            </w:tcBorders>
          </w:tcPr>
          <w:p w14:paraId="4050C20B" w14:textId="77777777" w:rsidR="00EC36E7" w:rsidRPr="00EC36E7" w:rsidRDefault="00EC36E7" w:rsidP="00EC36E7">
            <w:pPr>
              <w:spacing w:line="259" w:lineRule="auto"/>
              <w:ind w:right="3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Nusselt number </w:t>
            </w:r>
          </w:p>
        </w:tc>
      </w:tr>
      <w:tr w:rsidR="00EC36E7" w:rsidRPr="00EC36E7" w14:paraId="41ADD124" w14:textId="77777777" w:rsidTr="008A75A6">
        <w:trPr>
          <w:trHeight w:val="235"/>
        </w:trPr>
        <w:tc>
          <w:tcPr>
            <w:tcW w:w="0" w:type="auto"/>
            <w:vMerge/>
            <w:tcBorders>
              <w:top w:val="nil"/>
              <w:left w:val="single" w:sz="4" w:space="0" w:color="000000"/>
              <w:bottom w:val="single" w:sz="4" w:space="0" w:color="000000"/>
              <w:right w:val="single" w:sz="4" w:space="0" w:color="000000"/>
            </w:tcBorders>
          </w:tcPr>
          <w:p w14:paraId="72AE1B42"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518" w:type="dxa"/>
            <w:vMerge/>
            <w:tcBorders>
              <w:top w:val="nil"/>
              <w:left w:val="single" w:sz="4" w:space="0" w:color="000000"/>
              <w:bottom w:val="single" w:sz="4" w:space="0" w:color="000000"/>
              <w:right w:val="single" w:sz="4" w:space="0" w:color="000000"/>
            </w:tcBorders>
          </w:tcPr>
          <w:p w14:paraId="1C589A4E"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521" w:type="dxa"/>
            <w:vMerge/>
            <w:tcBorders>
              <w:top w:val="nil"/>
              <w:left w:val="single" w:sz="4" w:space="0" w:color="000000"/>
              <w:bottom w:val="single" w:sz="4" w:space="0" w:color="000000"/>
              <w:right w:val="single" w:sz="4" w:space="0" w:color="000000"/>
            </w:tcBorders>
          </w:tcPr>
          <w:p w14:paraId="0E246866"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520" w:type="dxa"/>
            <w:vMerge/>
            <w:tcBorders>
              <w:top w:val="nil"/>
              <w:left w:val="single" w:sz="4" w:space="0" w:color="000000"/>
              <w:bottom w:val="single" w:sz="4" w:space="0" w:color="000000"/>
              <w:right w:val="single" w:sz="4" w:space="0" w:color="000000"/>
            </w:tcBorders>
          </w:tcPr>
          <w:p w14:paraId="25C5BE2A"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523" w:type="dxa"/>
            <w:vMerge/>
            <w:tcBorders>
              <w:top w:val="nil"/>
              <w:left w:val="single" w:sz="4" w:space="0" w:color="000000"/>
              <w:bottom w:val="single" w:sz="4" w:space="0" w:color="000000"/>
              <w:right w:val="single" w:sz="4" w:space="0" w:color="000000"/>
            </w:tcBorders>
          </w:tcPr>
          <w:p w14:paraId="2E1D1212" w14:textId="77777777" w:rsidR="00EC36E7" w:rsidRPr="00EC36E7" w:rsidRDefault="00EC36E7" w:rsidP="00EC36E7">
            <w:pPr>
              <w:spacing w:after="160" w:line="259" w:lineRule="auto"/>
              <w:rPr>
                <w:rFonts w:ascii="Times New Roman" w:eastAsia="Times New Roman" w:hAnsi="Times New Roman" w:cs="Times New Roman"/>
                <w:color w:val="000000"/>
              </w:rPr>
            </w:pPr>
          </w:p>
        </w:tc>
        <w:tc>
          <w:tcPr>
            <w:tcW w:w="1090" w:type="dxa"/>
            <w:tcBorders>
              <w:top w:val="single" w:sz="4" w:space="0" w:color="000000"/>
              <w:left w:val="single" w:sz="4" w:space="0" w:color="000000"/>
              <w:bottom w:val="single" w:sz="4" w:space="0" w:color="000000"/>
              <w:right w:val="single" w:sz="4" w:space="0" w:color="000000"/>
            </w:tcBorders>
          </w:tcPr>
          <w:p w14:paraId="2C4B1AF3" w14:textId="77777777" w:rsidR="00EC36E7" w:rsidRPr="00EC36E7" w:rsidRDefault="00EC36E7" w:rsidP="00EC36E7">
            <w:pPr>
              <w:spacing w:line="259" w:lineRule="auto"/>
              <w:ind w:right="3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Murthy et al. [37] </w:t>
            </w:r>
          </w:p>
        </w:tc>
        <w:tc>
          <w:tcPr>
            <w:tcW w:w="1126" w:type="dxa"/>
            <w:tcBorders>
              <w:top w:val="single" w:sz="4" w:space="0" w:color="000000"/>
              <w:left w:val="single" w:sz="4" w:space="0" w:color="000000"/>
              <w:bottom w:val="single" w:sz="4" w:space="0" w:color="000000"/>
              <w:right w:val="single" w:sz="4" w:space="0" w:color="000000"/>
            </w:tcBorders>
          </w:tcPr>
          <w:p w14:paraId="5855B105" w14:textId="77777777" w:rsidR="00EC36E7" w:rsidRPr="00EC36E7" w:rsidRDefault="00EC36E7" w:rsidP="00EC36E7">
            <w:pPr>
              <w:spacing w:line="259" w:lineRule="auto"/>
              <w:ind w:right="3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Bvp4c </w:t>
            </w:r>
          </w:p>
        </w:tc>
        <w:tc>
          <w:tcPr>
            <w:tcW w:w="1239" w:type="dxa"/>
          </w:tcPr>
          <w:p w14:paraId="6A74F75D" w14:textId="77777777" w:rsidR="00EC36E7" w:rsidRPr="00EC36E7" w:rsidRDefault="00EC36E7" w:rsidP="00EC36E7">
            <w:pPr>
              <w:spacing w:line="259" w:lineRule="auto"/>
              <w:ind w:right="3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Present study</w:t>
            </w:r>
          </w:p>
        </w:tc>
        <w:tc>
          <w:tcPr>
            <w:tcW w:w="1129" w:type="dxa"/>
            <w:tcBorders>
              <w:top w:val="single" w:sz="4" w:space="0" w:color="000000"/>
              <w:left w:val="single" w:sz="4" w:space="0" w:color="000000"/>
              <w:bottom w:val="single" w:sz="4" w:space="0" w:color="000000"/>
              <w:right w:val="single" w:sz="4" w:space="0" w:color="000000"/>
            </w:tcBorders>
          </w:tcPr>
          <w:p w14:paraId="24428FDE" w14:textId="77777777" w:rsidR="00EC36E7" w:rsidRPr="00EC36E7" w:rsidRDefault="00EC36E7" w:rsidP="00EC36E7">
            <w:pPr>
              <w:spacing w:line="259" w:lineRule="auto"/>
              <w:ind w:right="34"/>
              <w:jc w:val="both"/>
              <w:rPr>
                <w:rFonts w:ascii="Times New Roman" w:eastAsia="Times New Roman" w:hAnsi="Times New Roman" w:cs="Times New Roman"/>
                <w:color w:val="000000"/>
              </w:rPr>
            </w:pPr>
            <w:r w:rsidRPr="00EC36E7">
              <w:rPr>
                <w:rFonts w:ascii="Times New Roman" w:eastAsia="Times New Roman" w:hAnsi="Times New Roman" w:cs="Times New Roman"/>
                <w:color w:val="000000"/>
              </w:rPr>
              <w:t>Murthy et a. [37]</w:t>
            </w:r>
          </w:p>
        </w:tc>
        <w:tc>
          <w:tcPr>
            <w:tcW w:w="1129" w:type="dxa"/>
            <w:tcBorders>
              <w:top w:val="single" w:sz="4" w:space="0" w:color="000000"/>
              <w:left w:val="single" w:sz="4" w:space="0" w:color="000000"/>
              <w:bottom w:val="single" w:sz="4" w:space="0" w:color="000000"/>
              <w:right w:val="single" w:sz="4" w:space="0" w:color="000000"/>
            </w:tcBorders>
          </w:tcPr>
          <w:p w14:paraId="2895EC66" w14:textId="107BFBE1" w:rsidR="00EC36E7" w:rsidRPr="00EC36E7" w:rsidRDefault="00CD067B" w:rsidP="00EC36E7">
            <w:pPr>
              <w:spacing w:line="259" w:lineRule="auto"/>
              <w:ind w:right="33"/>
              <w:jc w:val="center"/>
              <w:rPr>
                <w:rFonts w:ascii="Times New Roman" w:eastAsia="Times New Roman" w:hAnsi="Times New Roman" w:cs="Times New Roman"/>
                <w:color w:val="000000"/>
              </w:rPr>
            </w:pPr>
            <w:r w:rsidRPr="009350D4">
              <w:rPr>
                <w:rFonts w:ascii="Times New Roman" w:eastAsia="Times New Roman" w:hAnsi="Times New Roman" w:cs="Times New Roman"/>
                <w:color w:val="000000"/>
                <w:highlight w:val="yellow"/>
              </w:rPr>
              <w:t>RK4</w:t>
            </w:r>
          </w:p>
        </w:tc>
        <w:tc>
          <w:tcPr>
            <w:tcW w:w="1193" w:type="dxa"/>
          </w:tcPr>
          <w:p w14:paraId="1A9ADA1A" w14:textId="77777777" w:rsidR="00EC36E7" w:rsidRPr="00EC36E7" w:rsidRDefault="00EC36E7" w:rsidP="00EC36E7">
            <w:pPr>
              <w:spacing w:line="259" w:lineRule="auto"/>
              <w:ind w:right="3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Present Study</w:t>
            </w:r>
          </w:p>
        </w:tc>
      </w:tr>
      <w:tr w:rsidR="00EC36E7" w:rsidRPr="00EC36E7" w14:paraId="6495D0FF"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443D26AC" w14:textId="77777777" w:rsidR="00EC36E7" w:rsidRPr="00EC36E7" w:rsidRDefault="00EC36E7" w:rsidP="00EC36E7">
            <w:pPr>
              <w:spacing w:line="259" w:lineRule="auto"/>
              <w:ind w:right="3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518" w:type="dxa"/>
            <w:tcBorders>
              <w:top w:val="single" w:sz="4" w:space="0" w:color="000000"/>
              <w:left w:val="single" w:sz="4" w:space="0" w:color="000000"/>
              <w:bottom w:val="single" w:sz="4" w:space="0" w:color="000000"/>
              <w:right w:val="single" w:sz="4" w:space="0" w:color="000000"/>
            </w:tcBorders>
          </w:tcPr>
          <w:p w14:paraId="79017118" w14:textId="77777777" w:rsidR="00EC36E7" w:rsidRPr="00EC36E7" w:rsidRDefault="00EC36E7" w:rsidP="00EC36E7">
            <w:pPr>
              <w:spacing w:line="259" w:lineRule="auto"/>
              <w:ind w:right="2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 </w:t>
            </w:r>
          </w:p>
        </w:tc>
        <w:tc>
          <w:tcPr>
            <w:tcW w:w="521" w:type="dxa"/>
            <w:tcBorders>
              <w:top w:val="single" w:sz="4" w:space="0" w:color="000000"/>
              <w:left w:val="single" w:sz="4" w:space="0" w:color="000000"/>
              <w:bottom w:val="single" w:sz="4" w:space="0" w:color="000000"/>
              <w:right w:val="single" w:sz="4" w:space="0" w:color="000000"/>
            </w:tcBorders>
          </w:tcPr>
          <w:p w14:paraId="475C930A" w14:textId="77777777" w:rsidR="00EC36E7" w:rsidRPr="00EC36E7" w:rsidRDefault="00EC36E7" w:rsidP="00EC36E7">
            <w:pPr>
              <w:spacing w:line="259" w:lineRule="auto"/>
              <w:ind w:right="3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 </w:t>
            </w:r>
          </w:p>
        </w:tc>
        <w:tc>
          <w:tcPr>
            <w:tcW w:w="520" w:type="dxa"/>
            <w:tcBorders>
              <w:top w:val="single" w:sz="4" w:space="0" w:color="000000"/>
              <w:left w:val="single" w:sz="4" w:space="0" w:color="000000"/>
              <w:bottom w:val="single" w:sz="4" w:space="0" w:color="000000"/>
              <w:right w:val="single" w:sz="4" w:space="0" w:color="000000"/>
            </w:tcBorders>
          </w:tcPr>
          <w:p w14:paraId="4581C112" w14:textId="77777777" w:rsidR="00EC36E7" w:rsidRPr="00EC36E7" w:rsidRDefault="00EC36E7" w:rsidP="00EC36E7">
            <w:pPr>
              <w:spacing w:line="259" w:lineRule="auto"/>
              <w:ind w:right="3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 </w:t>
            </w:r>
          </w:p>
        </w:tc>
        <w:tc>
          <w:tcPr>
            <w:tcW w:w="523" w:type="dxa"/>
            <w:tcBorders>
              <w:top w:val="single" w:sz="4" w:space="0" w:color="000000"/>
              <w:left w:val="single" w:sz="4" w:space="0" w:color="000000"/>
              <w:bottom w:val="single" w:sz="4" w:space="0" w:color="000000"/>
              <w:right w:val="single" w:sz="4" w:space="0" w:color="000000"/>
            </w:tcBorders>
          </w:tcPr>
          <w:p w14:paraId="1DD8B299"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 </w:t>
            </w:r>
          </w:p>
        </w:tc>
        <w:tc>
          <w:tcPr>
            <w:tcW w:w="1090" w:type="dxa"/>
            <w:tcBorders>
              <w:top w:val="single" w:sz="4" w:space="0" w:color="000000"/>
              <w:left w:val="single" w:sz="4" w:space="0" w:color="000000"/>
              <w:bottom w:val="single" w:sz="4" w:space="0" w:color="000000"/>
              <w:right w:val="single" w:sz="4" w:space="0" w:color="000000"/>
            </w:tcBorders>
          </w:tcPr>
          <w:p w14:paraId="1D485001" w14:textId="77777777" w:rsidR="00EC36E7" w:rsidRPr="00EC36E7" w:rsidRDefault="00EC36E7" w:rsidP="00EC36E7">
            <w:pPr>
              <w:spacing w:line="259" w:lineRule="auto"/>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1.148253 </w:t>
            </w:r>
          </w:p>
        </w:tc>
        <w:tc>
          <w:tcPr>
            <w:tcW w:w="1126" w:type="dxa"/>
            <w:tcBorders>
              <w:top w:val="single" w:sz="4" w:space="0" w:color="000000"/>
              <w:left w:val="single" w:sz="4" w:space="0" w:color="000000"/>
              <w:bottom w:val="single" w:sz="4" w:space="0" w:color="000000"/>
              <w:right w:val="single" w:sz="4" w:space="0" w:color="000000"/>
            </w:tcBorders>
          </w:tcPr>
          <w:p w14:paraId="7A320795"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1.148252 </w:t>
            </w:r>
          </w:p>
        </w:tc>
        <w:tc>
          <w:tcPr>
            <w:tcW w:w="1239" w:type="dxa"/>
          </w:tcPr>
          <w:p w14:paraId="6C59DB6F"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1.148252</w:t>
            </w:r>
          </w:p>
        </w:tc>
        <w:tc>
          <w:tcPr>
            <w:tcW w:w="1129" w:type="dxa"/>
            <w:tcBorders>
              <w:top w:val="single" w:sz="4" w:space="0" w:color="000000"/>
              <w:left w:val="single" w:sz="4" w:space="0" w:color="000000"/>
              <w:bottom w:val="single" w:sz="4" w:space="0" w:color="000000"/>
              <w:right w:val="single" w:sz="4" w:space="0" w:color="000000"/>
            </w:tcBorders>
          </w:tcPr>
          <w:p w14:paraId="4E44185A"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0.762535 </w:t>
            </w:r>
          </w:p>
        </w:tc>
        <w:tc>
          <w:tcPr>
            <w:tcW w:w="1129" w:type="dxa"/>
            <w:tcBorders>
              <w:top w:val="single" w:sz="4" w:space="0" w:color="000000"/>
              <w:left w:val="single" w:sz="4" w:space="0" w:color="000000"/>
              <w:bottom w:val="single" w:sz="4" w:space="0" w:color="000000"/>
              <w:right w:val="single" w:sz="4" w:space="0" w:color="000000"/>
            </w:tcBorders>
          </w:tcPr>
          <w:p w14:paraId="2567053F"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0.762533 </w:t>
            </w:r>
          </w:p>
        </w:tc>
        <w:tc>
          <w:tcPr>
            <w:tcW w:w="1193" w:type="dxa"/>
          </w:tcPr>
          <w:p w14:paraId="7C40FF79"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0.762535</w:t>
            </w:r>
          </w:p>
        </w:tc>
      </w:tr>
      <w:tr w:rsidR="00EC36E7" w:rsidRPr="00EC36E7" w14:paraId="1C025C61"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627FB335" w14:textId="77777777" w:rsidR="00EC36E7" w:rsidRPr="00EC36E7" w:rsidRDefault="00EC36E7" w:rsidP="00EC36E7">
            <w:pPr>
              <w:spacing w:line="259" w:lineRule="auto"/>
              <w:ind w:right="3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0.2 </w:t>
            </w:r>
          </w:p>
        </w:tc>
        <w:tc>
          <w:tcPr>
            <w:tcW w:w="518" w:type="dxa"/>
            <w:tcBorders>
              <w:top w:val="single" w:sz="4" w:space="0" w:color="000000"/>
              <w:left w:val="single" w:sz="4" w:space="0" w:color="000000"/>
              <w:bottom w:val="single" w:sz="4" w:space="0" w:color="000000"/>
              <w:right w:val="single" w:sz="4" w:space="0" w:color="000000"/>
            </w:tcBorders>
          </w:tcPr>
          <w:p w14:paraId="580AD9A9"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34D0754"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2D1F00AD"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1969BA8D" w14:textId="77777777" w:rsidR="00EC36E7" w:rsidRPr="00EC36E7" w:rsidRDefault="00EC36E7" w:rsidP="00EC36E7">
            <w:pPr>
              <w:spacing w:line="259" w:lineRule="auto"/>
              <w:ind w:left="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08267490" w14:textId="77777777" w:rsidR="00EC36E7" w:rsidRPr="00EC36E7" w:rsidRDefault="00EC36E7" w:rsidP="00EC36E7">
            <w:pPr>
              <w:spacing w:line="259" w:lineRule="auto"/>
              <w:ind w:left="1"/>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1.193427 </w:t>
            </w:r>
          </w:p>
        </w:tc>
        <w:tc>
          <w:tcPr>
            <w:tcW w:w="1126" w:type="dxa"/>
            <w:tcBorders>
              <w:top w:val="single" w:sz="4" w:space="0" w:color="000000"/>
              <w:left w:val="single" w:sz="4" w:space="0" w:color="000000"/>
              <w:bottom w:val="single" w:sz="4" w:space="0" w:color="000000"/>
              <w:right w:val="single" w:sz="4" w:space="0" w:color="000000"/>
            </w:tcBorders>
          </w:tcPr>
          <w:p w14:paraId="46527AC6"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1.193426 </w:t>
            </w:r>
          </w:p>
        </w:tc>
        <w:tc>
          <w:tcPr>
            <w:tcW w:w="1239" w:type="dxa"/>
          </w:tcPr>
          <w:p w14:paraId="653CDC30"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1.193427</w:t>
            </w:r>
          </w:p>
        </w:tc>
        <w:tc>
          <w:tcPr>
            <w:tcW w:w="1129" w:type="dxa"/>
            <w:tcBorders>
              <w:top w:val="single" w:sz="4" w:space="0" w:color="000000"/>
              <w:left w:val="single" w:sz="4" w:space="0" w:color="000000"/>
              <w:bottom w:val="single" w:sz="4" w:space="0" w:color="000000"/>
              <w:right w:val="single" w:sz="4" w:space="0" w:color="000000"/>
            </w:tcBorders>
          </w:tcPr>
          <w:p w14:paraId="6AD80A9B"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0.773247 </w:t>
            </w:r>
          </w:p>
        </w:tc>
        <w:tc>
          <w:tcPr>
            <w:tcW w:w="1129" w:type="dxa"/>
            <w:tcBorders>
              <w:top w:val="single" w:sz="4" w:space="0" w:color="000000"/>
              <w:left w:val="single" w:sz="4" w:space="0" w:color="000000"/>
              <w:bottom w:val="single" w:sz="4" w:space="0" w:color="000000"/>
              <w:right w:val="single" w:sz="4" w:space="0" w:color="000000"/>
            </w:tcBorders>
          </w:tcPr>
          <w:p w14:paraId="7D1BCF18"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0.773245 </w:t>
            </w:r>
          </w:p>
        </w:tc>
        <w:tc>
          <w:tcPr>
            <w:tcW w:w="1193" w:type="dxa"/>
          </w:tcPr>
          <w:p w14:paraId="2EE4D66A"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0.773246</w:t>
            </w:r>
          </w:p>
        </w:tc>
      </w:tr>
      <w:tr w:rsidR="00EC36E7" w:rsidRPr="00EC36E7" w14:paraId="34C7E35E"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219EADBD" w14:textId="77777777" w:rsidR="00EC36E7" w:rsidRPr="00EC36E7" w:rsidRDefault="00EC36E7" w:rsidP="00EC36E7">
            <w:pPr>
              <w:spacing w:line="259" w:lineRule="auto"/>
              <w:ind w:right="3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 </w:t>
            </w:r>
          </w:p>
        </w:tc>
        <w:tc>
          <w:tcPr>
            <w:tcW w:w="518" w:type="dxa"/>
            <w:tcBorders>
              <w:top w:val="single" w:sz="4" w:space="0" w:color="000000"/>
              <w:left w:val="single" w:sz="4" w:space="0" w:color="000000"/>
              <w:bottom w:val="single" w:sz="4" w:space="0" w:color="000000"/>
              <w:right w:val="single" w:sz="4" w:space="0" w:color="000000"/>
            </w:tcBorders>
          </w:tcPr>
          <w:p w14:paraId="5F7BDD7C"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DECD63C"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71E37CC2"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3F360AD3" w14:textId="77777777" w:rsidR="00EC36E7" w:rsidRPr="00EC36E7" w:rsidRDefault="00EC36E7" w:rsidP="00EC36E7">
            <w:pPr>
              <w:spacing w:line="259" w:lineRule="auto"/>
              <w:ind w:left="4"/>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74A0D4F" w14:textId="77777777" w:rsidR="00EC36E7" w:rsidRPr="00EC36E7" w:rsidRDefault="00EC36E7" w:rsidP="00EC36E7">
            <w:pPr>
              <w:spacing w:line="259" w:lineRule="auto"/>
              <w:ind w:left="1"/>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1.238435 </w:t>
            </w:r>
          </w:p>
        </w:tc>
        <w:tc>
          <w:tcPr>
            <w:tcW w:w="1126" w:type="dxa"/>
            <w:tcBorders>
              <w:top w:val="single" w:sz="4" w:space="0" w:color="000000"/>
              <w:left w:val="single" w:sz="4" w:space="0" w:color="000000"/>
              <w:bottom w:val="single" w:sz="4" w:space="0" w:color="000000"/>
              <w:right w:val="single" w:sz="4" w:space="0" w:color="000000"/>
            </w:tcBorders>
          </w:tcPr>
          <w:p w14:paraId="0EED3C36"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1.238435 </w:t>
            </w:r>
          </w:p>
        </w:tc>
        <w:tc>
          <w:tcPr>
            <w:tcW w:w="1239" w:type="dxa"/>
          </w:tcPr>
          <w:p w14:paraId="3E2B930C"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1.238435</w:t>
            </w:r>
          </w:p>
        </w:tc>
        <w:tc>
          <w:tcPr>
            <w:tcW w:w="1129" w:type="dxa"/>
            <w:tcBorders>
              <w:top w:val="single" w:sz="4" w:space="0" w:color="000000"/>
              <w:left w:val="single" w:sz="4" w:space="0" w:color="000000"/>
              <w:bottom w:val="single" w:sz="4" w:space="0" w:color="000000"/>
              <w:right w:val="single" w:sz="4" w:space="0" w:color="000000"/>
            </w:tcBorders>
          </w:tcPr>
          <w:p w14:paraId="28B50C60"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0.783339 </w:t>
            </w:r>
          </w:p>
        </w:tc>
        <w:tc>
          <w:tcPr>
            <w:tcW w:w="1129" w:type="dxa"/>
            <w:tcBorders>
              <w:top w:val="single" w:sz="4" w:space="0" w:color="000000"/>
              <w:left w:val="single" w:sz="4" w:space="0" w:color="000000"/>
              <w:bottom w:val="single" w:sz="4" w:space="0" w:color="000000"/>
              <w:right w:val="single" w:sz="4" w:space="0" w:color="000000"/>
            </w:tcBorders>
          </w:tcPr>
          <w:p w14:paraId="44A8909F"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0.783339 </w:t>
            </w:r>
          </w:p>
        </w:tc>
        <w:tc>
          <w:tcPr>
            <w:tcW w:w="1193" w:type="dxa"/>
          </w:tcPr>
          <w:p w14:paraId="11C1041F"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0.783339</w:t>
            </w:r>
          </w:p>
        </w:tc>
      </w:tr>
      <w:tr w:rsidR="00EC36E7" w:rsidRPr="00EC36E7" w14:paraId="3F5F7811"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736A5946"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51EFC13F" w14:textId="77777777" w:rsidR="00EC36E7" w:rsidRPr="00EC36E7" w:rsidRDefault="00EC36E7" w:rsidP="00EC36E7">
            <w:pPr>
              <w:spacing w:line="259" w:lineRule="auto"/>
              <w:ind w:right="3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0.5 </w:t>
            </w:r>
          </w:p>
        </w:tc>
        <w:tc>
          <w:tcPr>
            <w:tcW w:w="521" w:type="dxa"/>
            <w:tcBorders>
              <w:top w:val="single" w:sz="4" w:space="0" w:color="000000"/>
              <w:left w:val="single" w:sz="4" w:space="0" w:color="000000"/>
              <w:bottom w:val="single" w:sz="4" w:space="0" w:color="000000"/>
              <w:right w:val="single" w:sz="4" w:space="0" w:color="000000"/>
            </w:tcBorders>
          </w:tcPr>
          <w:p w14:paraId="75D58099"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1AB3714F"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710EA3C3"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59AD554B"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1.155808 </w:t>
            </w:r>
          </w:p>
        </w:tc>
        <w:tc>
          <w:tcPr>
            <w:tcW w:w="1126" w:type="dxa"/>
            <w:tcBorders>
              <w:top w:val="single" w:sz="4" w:space="0" w:color="000000"/>
              <w:left w:val="single" w:sz="4" w:space="0" w:color="000000"/>
              <w:bottom w:val="single" w:sz="4" w:space="0" w:color="000000"/>
              <w:right w:val="single" w:sz="4" w:space="0" w:color="000000"/>
            </w:tcBorders>
          </w:tcPr>
          <w:p w14:paraId="69ADF5FC"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1.155807 </w:t>
            </w:r>
          </w:p>
        </w:tc>
        <w:tc>
          <w:tcPr>
            <w:tcW w:w="1239" w:type="dxa"/>
          </w:tcPr>
          <w:p w14:paraId="51C2B949"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1.155807</w:t>
            </w:r>
          </w:p>
        </w:tc>
        <w:tc>
          <w:tcPr>
            <w:tcW w:w="1129" w:type="dxa"/>
            <w:tcBorders>
              <w:top w:val="single" w:sz="4" w:space="0" w:color="000000"/>
              <w:left w:val="single" w:sz="4" w:space="0" w:color="000000"/>
              <w:bottom w:val="single" w:sz="4" w:space="0" w:color="000000"/>
              <w:right w:val="single" w:sz="4" w:space="0" w:color="000000"/>
            </w:tcBorders>
          </w:tcPr>
          <w:p w14:paraId="364AFF36"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0.764597 </w:t>
            </w:r>
          </w:p>
        </w:tc>
        <w:tc>
          <w:tcPr>
            <w:tcW w:w="1129" w:type="dxa"/>
            <w:tcBorders>
              <w:top w:val="single" w:sz="4" w:space="0" w:color="000000"/>
              <w:left w:val="single" w:sz="4" w:space="0" w:color="000000"/>
              <w:bottom w:val="single" w:sz="4" w:space="0" w:color="000000"/>
              <w:right w:val="single" w:sz="4" w:space="0" w:color="000000"/>
            </w:tcBorders>
          </w:tcPr>
          <w:p w14:paraId="762D7E59"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0.764596 </w:t>
            </w:r>
          </w:p>
        </w:tc>
        <w:tc>
          <w:tcPr>
            <w:tcW w:w="1193" w:type="dxa"/>
          </w:tcPr>
          <w:p w14:paraId="4A552454"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0.764597</w:t>
            </w:r>
          </w:p>
        </w:tc>
      </w:tr>
      <w:tr w:rsidR="00EC36E7" w:rsidRPr="00EC36E7" w14:paraId="5EF4B188"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4C8DFDF0"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7E53D140" w14:textId="77777777" w:rsidR="00EC36E7" w:rsidRPr="00EC36E7" w:rsidRDefault="00EC36E7" w:rsidP="00EC36E7">
            <w:pPr>
              <w:spacing w:line="259" w:lineRule="auto"/>
              <w:ind w:right="2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2 </w:t>
            </w:r>
          </w:p>
        </w:tc>
        <w:tc>
          <w:tcPr>
            <w:tcW w:w="521" w:type="dxa"/>
            <w:tcBorders>
              <w:top w:val="single" w:sz="4" w:space="0" w:color="000000"/>
              <w:left w:val="single" w:sz="4" w:space="0" w:color="000000"/>
              <w:bottom w:val="single" w:sz="4" w:space="0" w:color="000000"/>
              <w:right w:val="single" w:sz="4" w:space="0" w:color="000000"/>
            </w:tcBorders>
          </w:tcPr>
          <w:p w14:paraId="708F881F"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4D66017A"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5D5374AB"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65AFABAC"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1.132151 </w:t>
            </w:r>
          </w:p>
        </w:tc>
        <w:tc>
          <w:tcPr>
            <w:tcW w:w="1126" w:type="dxa"/>
            <w:tcBorders>
              <w:top w:val="single" w:sz="4" w:space="0" w:color="000000"/>
              <w:left w:val="single" w:sz="4" w:space="0" w:color="000000"/>
              <w:bottom w:val="single" w:sz="4" w:space="0" w:color="000000"/>
              <w:right w:val="single" w:sz="4" w:space="0" w:color="000000"/>
            </w:tcBorders>
          </w:tcPr>
          <w:p w14:paraId="1F59C060"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1.132150 </w:t>
            </w:r>
          </w:p>
        </w:tc>
        <w:tc>
          <w:tcPr>
            <w:tcW w:w="1239" w:type="dxa"/>
          </w:tcPr>
          <w:p w14:paraId="5135E303"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1.1321151</w:t>
            </w:r>
          </w:p>
        </w:tc>
        <w:tc>
          <w:tcPr>
            <w:tcW w:w="1129" w:type="dxa"/>
            <w:tcBorders>
              <w:top w:val="single" w:sz="4" w:space="0" w:color="000000"/>
              <w:left w:val="single" w:sz="4" w:space="0" w:color="000000"/>
              <w:bottom w:val="single" w:sz="4" w:space="0" w:color="000000"/>
              <w:right w:val="single" w:sz="4" w:space="0" w:color="000000"/>
            </w:tcBorders>
          </w:tcPr>
          <w:p w14:paraId="1B52D683"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0.758069 </w:t>
            </w:r>
          </w:p>
        </w:tc>
        <w:tc>
          <w:tcPr>
            <w:tcW w:w="1129" w:type="dxa"/>
            <w:tcBorders>
              <w:top w:val="single" w:sz="4" w:space="0" w:color="000000"/>
              <w:left w:val="single" w:sz="4" w:space="0" w:color="000000"/>
              <w:bottom w:val="single" w:sz="4" w:space="0" w:color="000000"/>
              <w:right w:val="single" w:sz="4" w:space="0" w:color="000000"/>
            </w:tcBorders>
          </w:tcPr>
          <w:p w14:paraId="53FC330F"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0.758068 </w:t>
            </w:r>
          </w:p>
        </w:tc>
        <w:tc>
          <w:tcPr>
            <w:tcW w:w="1193" w:type="dxa"/>
          </w:tcPr>
          <w:p w14:paraId="0D3FADA1"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0.758068</w:t>
            </w:r>
          </w:p>
        </w:tc>
      </w:tr>
      <w:tr w:rsidR="00EC36E7" w:rsidRPr="00EC36E7" w14:paraId="0E705715"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6C4BA983"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2DB2F124" w14:textId="77777777" w:rsidR="00EC36E7" w:rsidRPr="00EC36E7" w:rsidRDefault="00EC36E7" w:rsidP="00EC36E7">
            <w:pPr>
              <w:spacing w:line="259" w:lineRule="auto"/>
              <w:ind w:right="2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3 </w:t>
            </w:r>
          </w:p>
        </w:tc>
        <w:tc>
          <w:tcPr>
            <w:tcW w:w="521" w:type="dxa"/>
            <w:tcBorders>
              <w:top w:val="single" w:sz="4" w:space="0" w:color="000000"/>
              <w:left w:val="single" w:sz="4" w:space="0" w:color="000000"/>
              <w:bottom w:val="single" w:sz="4" w:space="0" w:color="000000"/>
              <w:right w:val="single" w:sz="4" w:space="0" w:color="000000"/>
            </w:tcBorders>
          </w:tcPr>
          <w:p w14:paraId="44D9B0F1"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6E65F699"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58B23EBF"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91E0645"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1.114354 </w:t>
            </w:r>
          </w:p>
        </w:tc>
        <w:tc>
          <w:tcPr>
            <w:tcW w:w="1126" w:type="dxa"/>
            <w:tcBorders>
              <w:top w:val="single" w:sz="4" w:space="0" w:color="000000"/>
              <w:left w:val="single" w:sz="4" w:space="0" w:color="000000"/>
              <w:bottom w:val="single" w:sz="4" w:space="0" w:color="000000"/>
              <w:right w:val="single" w:sz="4" w:space="0" w:color="000000"/>
            </w:tcBorders>
          </w:tcPr>
          <w:p w14:paraId="1FE35996"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1.114355 </w:t>
            </w:r>
          </w:p>
        </w:tc>
        <w:tc>
          <w:tcPr>
            <w:tcW w:w="1239" w:type="dxa"/>
          </w:tcPr>
          <w:p w14:paraId="6FF0A522"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1.114356</w:t>
            </w:r>
          </w:p>
        </w:tc>
        <w:tc>
          <w:tcPr>
            <w:tcW w:w="1129" w:type="dxa"/>
            <w:tcBorders>
              <w:top w:val="single" w:sz="4" w:space="0" w:color="000000"/>
              <w:left w:val="single" w:sz="4" w:space="0" w:color="000000"/>
              <w:bottom w:val="single" w:sz="4" w:space="0" w:color="000000"/>
              <w:right w:val="single" w:sz="4" w:space="0" w:color="000000"/>
            </w:tcBorders>
          </w:tcPr>
          <w:p w14:paraId="7DFBFACA"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0.753009 </w:t>
            </w:r>
          </w:p>
        </w:tc>
        <w:tc>
          <w:tcPr>
            <w:tcW w:w="1129" w:type="dxa"/>
            <w:tcBorders>
              <w:top w:val="single" w:sz="4" w:space="0" w:color="000000"/>
              <w:left w:val="single" w:sz="4" w:space="0" w:color="000000"/>
              <w:bottom w:val="single" w:sz="4" w:space="0" w:color="000000"/>
              <w:right w:val="single" w:sz="4" w:space="0" w:color="000000"/>
            </w:tcBorders>
          </w:tcPr>
          <w:p w14:paraId="46D117E2"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0.753009 </w:t>
            </w:r>
          </w:p>
        </w:tc>
        <w:tc>
          <w:tcPr>
            <w:tcW w:w="1193" w:type="dxa"/>
          </w:tcPr>
          <w:p w14:paraId="5E8E26B8"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0.753009</w:t>
            </w:r>
          </w:p>
        </w:tc>
      </w:tr>
      <w:tr w:rsidR="00EC36E7" w:rsidRPr="00EC36E7" w14:paraId="30F21A85"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06C98C3C"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7D1597D6"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06ED5DE" w14:textId="77777777" w:rsidR="00EC36E7" w:rsidRPr="00EC36E7" w:rsidRDefault="00EC36E7" w:rsidP="00EC36E7">
            <w:pPr>
              <w:spacing w:line="259" w:lineRule="auto"/>
              <w:ind w:right="3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520" w:type="dxa"/>
            <w:tcBorders>
              <w:top w:val="single" w:sz="4" w:space="0" w:color="000000"/>
              <w:left w:val="single" w:sz="4" w:space="0" w:color="000000"/>
              <w:bottom w:val="single" w:sz="4" w:space="0" w:color="000000"/>
              <w:right w:val="single" w:sz="4" w:space="0" w:color="000000"/>
            </w:tcBorders>
          </w:tcPr>
          <w:p w14:paraId="770F797D"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27B4BA6E"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5B60D7EA"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1.107846 </w:t>
            </w:r>
          </w:p>
        </w:tc>
        <w:tc>
          <w:tcPr>
            <w:tcW w:w="1126" w:type="dxa"/>
            <w:tcBorders>
              <w:top w:val="single" w:sz="4" w:space="0" w:color="000000"/>
              <w:left w:val="single" w:sz="4" w:space="0" w:color="000000"/>
              <w:bottom w:val="single" w:sz="4" w:space="0" w:color="000000"/>
              <w:right w:val="single" w:sz="4" w:space="0" w:color="000000"/>
            </w:tcBorders>
          </w:tcPr>
          <w:p w14:paraId="2D481090"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1.107845 </w:t>
            </w:r>
          </w:p>
        </w:tc>
        <w:tc>
          <w:tcPr>
            <w:tcW w:w="1239" w:type="dxa"/>
          </w:tcPr>
          <w:p w14:paraId="40B03503"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1.107846</w:t>
            </w:r>
          </w:p>
        </w:tc>
        <w:tc>
          <w:tcPr>
            <w:tcW w:w="1129" w:type="dxa"/>
            <w:tcBorders>
              <w:top w:val="single" w:sz="4" w:space="0" w:color="000000"/>
              <w:left w:val="single" w:sz="4" w:space="0" w:color="000000"/>
              <w:bottom w:val="single" w:sz="4" w:space="0" w:color="000000"/>
              <w:right w:val="single" w:sz="4" w:space="0" w:color="000000"/>
            </w:tcBorders>
          </w:tcPr>
          <w:p w14:paraId="42EE7F9E"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0.779749 </w:t>
            </w:r>
          </w:p>
        </w:tc>
        <w:tc>
          <w:tcPr>
            <w:tcW w:w="1129" w:type="dxa"/>
            <w:tcBorders>
              <w:top w:val="single" w:sz="4" w:space="0" w:color="000000"/>
              <w:left w:val="single" w:sz="4" w:space="0" w:color="000000"/>
              <w:bottom w:val="single" w:sz="4" w:space="0" w:color="000000"/>
              <w:right w:val="single" w:sz="4" w:space="0" w:color="000000"/>
            </w:tcBorders>
          </w:tcPr>
          <w:p w14:paraId="52A2ADD5"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0.779750 </w:t>
            </w:r>
          </w:p>
        </w:tc>
        <w:tc>
          <w:tcPr>
            <w:tcW w:w="1193" w:type="dxa"/>
          </w:tcPr>
          <w:p w14:paraId="45F3B1A0"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0.779748</w:t>
            </w:r>
          </w:p>
        </w:tc>
      </w:tr>
      <w:tr w:rsidR="00EC36E7" w:rsidRPr="00EC36E7" w14:paraId="0245D2F9"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52F04086"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65E83735"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89AE6FD" w14:textId="77777777" w:rsidR="00EC36E7" w:rsidRPr="00EC36E7" w:rsidRDefault="00EC36E7" w:rsidP="00EC36E7">
            <w:pPr>
              <w:spacing w:line="259" w:lineRule="auto"/>
              <w:ind w:right="3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 </w:t>
            </w:r>
          </w:p>
        </w:tc>
        <w:tc>
          <w:tcPr>
            <w:tcW w:w="520" w:type="dxa"/>
            <w:tcBorders>
              <w:top w:val="single" w:sz="4" w:space="0" w:color="000000"/>
              <w:left w:val="single" w:sz="4" w:space="0" w:color="000000"/>
              <w:bottom w:val="single" w:sz="4" w:space="0" w:color="000000"/>
              <w:right w:val="single" w:sz="4" w:space="0" w:color="000000"/>
            </w:tcBorders>
          </w:tcPr>
          <w:p w14:paraId="099C3F9F"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4A4163B8"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99B6315"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1.187557 </w:t>
            </w:r>
          </w:p>
        </w:tc>
        <w:tc>
          <w:tcPr>
            <w:tcW w:w="1126" w:type="dxa"/>
            <w:tcBorders>
              <w:top w:val="single" w:sz="4" w:space="0" w:color="000000"/>
              <w:left w:val="single" w:sz="4" w:space="0" w:color="000000"/>
              <w:bottom w:val="single" w:sz="4" w:space="0" w:color="000000"/>
              <w:right w:val="single" w:sz="4" w:space="0" w:color="000000"/>
            </w:tcBorders>
          </w:tcPr>
          <w:p w14:paraId="69350347"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1.187555 </w:t>
            </w:r>
          </w:p>
        </w:tc>
        <w:tc>
          <w:tcPr>
            <w:tcW w:w="1239" w:type="dxa"/>
          </w:tcPr>
          <w:p w14:paraId="31CBB527"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1.187556</w:t>
            </w:r>
          </w:p>
        </w:tc>
        <w:tc>
          <w:tcPr>
            <w:tcW w:w="1129" w:type="dxa"/>
            <w:tcBorders>
              <w:top w:val="single" w:sz="4" w:space="0" w:color="000000"/>
              <w:left w:val="single" w:sz="4" w:space="0" w:color="000000"/>
              <w:bottom w:val="single" w:sz="4" w:space="0" w:color="000000"/>
              <w:right w:val="single" w:sz="4" w:space="0" w:color="000000"/>
            </w:tcBorders>
          </w:tcPr>
          <w:p w14:paraId="6EF16465"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0.745795 </w:t>
            </w:r>
          </w:p>
        </w:tc>
        <w:tc>
          <w:tcPr>
            <w:tcW w:w="1129" w:type="dxa"/>
            <w:tcBorders>
              <w:top w:val="single" w:sz="4" w:space="0" w:color="000000"/>
              <w:left w:val="single" w:sz="4" w:space="0" w:color="000000"/>
              <w:bottom w:val="single" w:sz="4" w:space="0" w:color="000000"/>
              <w:right w:val="single" w:sz="4" w:space="0" w:color="000000"/>
            </w:tcBorders>
          </w:tcPr>
          <w:p w14:paraId="3DA55E9E"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0.745794 </w:t>
            </w:r>
          </w:p>
        </w:tc>
        <w:tc>
          <w:tcPr>
            <w:tcW w:w="1193" w:type="dxa"/>
          </w:tcPr>
          <w:p w14:paraId="0C2BAAD8"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0.745795</w:t>
            </w:r>
          </w:p>
        </w:tc>
      </w:tr>
      <w:tr w:rsidR="00EC36E7" w:rsidRPr="00EC36E7" w14:paraId="56EEF4CE"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4BBB5E44"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6E1C3F4E"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CB573B1" w14:textId="77777777" w:rsidR="00EC36E7" w:rsidRPr="00EC36E7" w:rsidRDefault="00EC36E7" w:rsidP="00EC36E7">
            <w:pPr>
              <w:spacing w:line="259" w:lineRule="auto"/>
              <w:ind w:right="3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0.5 </w:t>
            </w:r>
          </w:p>
        </w:tc>
        <w:tc>
          <w:tcPr>
            <w:tcW w:w="520" w:type="dxa"/>
            <w:tcBorders>
              <w:top w:val="single" w:sz="4" w:space="0" w:color="000000"/>
              <w:left w:val="single" w:sz="4" w:space="0" w:color="000000"/>
              <w:bottom w:val="single" w:sz="4" w:space="0" w:color="000000"/>
              <w:right w:val="single" w:sz="4" w:space="0" w:color="000000"/>
            </w:tcBorders>
          </w:tcPr>
          <w:p w14:paraId="68243DEA"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51683A6F"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26969AE7"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1.263110 </w:t>
            </w:r>
          </w:p>
        </w:tc>
        <w:tc>
          <w:tcPr>
            <w:tcW w:w="1126" w:type="dxa"/>
            <w:tcBorders>
              <w:top w:val="single" w:sz="4" w:space="0" w:color="000000"/>
              <w:left w:val="single" w:sz="4" w:space="0" w:color="000000"/>
              <w:bottom w:val="single" w:sz="4" w:space="0" w:color="000000"/>
              <w:right w:val="single" w:sz="4" w:space="0" w:color="000000"/>
            </w:tcBorders>
          </w:tcPr>
          <w:p w14:paraId="7AC15CF1"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1.263109 </w:t>
            </w:r>
          </w:p>
        </w:tc>
        <w:tc>
          <w:tcPr>
            <w:tcW w:w="1239" w:type="dxa"/>
          </w:tcPr>
          <w:p w14:paraId="67177F43"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1.263110</w:t>
            </w:r>
          </w:p>
        </w:tc>
        <w:tc>
          <w:tcPr>
            <w:tcW w:w="1129" w:type="dxa"/>
            <w:tcBorders>
              <w:top w:val="single" w:sz="4" w:space="0" w:color="000000"/>
              <w:left w:val="single" w:sz="4" w:space="0" w:color="000000"/>
              <w:bottom w:val="single" w:sz="4" w:space="0" w:color="000000"/>
              <w:right w:val="single" w:sz="4" w:space="0" w:color="000000"/>
            </w:tcBorders>
          </w:tcPr>
          <w:p w14:paraId="0B7A14F8" w14:textId="77777777" w:rsidR="00EC36E7" w:rsidRPr="00EC36E7" w:rsidRDefault="00EC36E7" w:rsidP="00EC36E7">
            <w:pPr>
              <w:spacing w:line="259" w:lineRule="auto"/>
              <w:ind w:right="4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0.713625 </w:t>
            </w:r>
          </w:p>
        </w:tc>
        <w:tc>
          <w:tcPr>
            <w:tcW w:w="1129" w:type="dxa"/>
            <w:tcBorders>
              <w:top w:val="single" w:sz="4" w:space="0" w:color="000000"/>
              <w:left w:val="single" w:sz="4" w:space="0" w:color="000000"/>
              <w:bottom w:val="single" w:sz="4" w:space="0" w:color="000000"/>
              <w:right w:val="single" w:sz="4" w:space="0" w:color="000000"/>
            </w:tcBorders>
          </w:tcPr>
          <w:p w14:paraId="65832996"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0.713623 </w:t>
            </w:r>
          </w:p>
        </w:tc>
        <w:tc>
          <w:tcPr>
            <w:tcW w:w="1193" w:type="dxa"/>
          </w:tcPr>
          <w:p w14:paraId="73DF41DF"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0.713624</w:t>
            </w:r>
          </w:p>
        </w:tc>
      </w:tr>
      <w:tr w:rsidR="00EC36E7" w:rsidRPr="00EC36E7" w14:paraId="23A6CB4A"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28327926"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335E7960"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A633828"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5B6E4007"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2F9B4328"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726C1D9C"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0.823409 </w:t>
            </w:r>
          </w:p>
        </w:tc>
        <w:tc>
          <w:tcPr>
            <w:tcW w:w="1126" w:type="dxa"/>
            <w:tcBorders>
              <w:top w:val="single" w:sz="4" w:space="0" w:color="000000"/>
              <w:left w:val="single" w:sz="4" w:space="0" w:color="000000"/>
              <w:bottom w:val="single" w:sz="4" w:space="0" w:color="000000"/>
              <w:right w:val="single" w:sz="4" w:space="0" w:color="000000"/>
            </w:tcBorders>
          </w:tcPr>
          <w:p w14:paraId="38B8DFD6"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0.823406 </w:t>
            </w:r>
          </w:p>
        </w:tc>
        <w:tc>
          <w:tcPr>
            <w:tcW w:w="1239" w:type="dxa"/>
          </w:tcPr>
          <w:p w14:paraId="276FD974"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0.823408</w:t>
            </w:r>
          </w:p>
        </w:tc>
        <w:tc>
          <w:tcPr>
            <w:tcW w:w="1129" w:type="dxa"/>
            <w:tcBorders>
              <w:top w:val="single" w:sz="4" w:space="0" w:color="000000"/>
              <w:left w:val="single" w:sz="4" w:space="0" w:color="000000"/>
              <w:bottom w:val="single" w:sz="4" w:space="0" w:color="000000"/>
              <w:right w:val="single" w:sz="4" w:space="0" w:color="000000"/>
            </w:tcBorders>
          </w:tcPr>
          <w:p w14:paraId="08F60046"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0.833622 </w:t>
            </w:r>
          </w:p>
        </w:tc>
        <w:tc>
          <w:tcPr>
            <w:tcW w:w="1129" w:type="dxa"/>
            <w:tcBorders>
              <w:top w:val="single" w:sz="4" w:space="0" w:color="000000"/>
              <w:left w:val="single" w:sz="4" w:space="0" w:color="000000"/>
              <w:bottom w:val="single" w:sz="4" w:space="0" w:color="000000"/>
              <w:right w:val="single" w:sz="4" w:space="0" w:color="000000"/>
            </w:tcBorders>
          </w:tcPr>
          <w:p w14:paraId="60753BB2"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0.833622 </w:t>
            </w:r>
          </w:p>
        </w:tc>
        <w:tc>
          <w:tcPr>
            <w:tcW w:w="1193" w:type="dxa"/>
          </w:tcPr>
          <w:p w14:paraId="0C7FF355"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0.833622</w:t>
            </w:r>
          </w:p>
        </w:tc>
      </w:tr>
      <w:tr w:rsidR="00EC36E7" w:rsidRPr="00EC36E7" w14:paraId="098327AB"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50D18D54"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1227B93E"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8FA3E51"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53356525"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42760D5D"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5EB8938"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0.448301 </w:t>
            </w:r>
          </w:p>
        </w:tc>
        <w:tc>
          <w:tcPr>
            <w:tcW w:w="1126" w:type="dxa"/>
            <w:tcBorders>
              <w:top w:val="single" w:sz="4" w:space="0" w:color="000000"/>
              <w:left w:val="single" w:sz="4" w:space="0" w:color="000000"/>
              <w:bottom w:val="single" w:sz="4" w:space="0" w:color="000000"/>
              <w:right w:val="single" w:sz="4" w:space="0" w:color="000000"/>
            </w:tcBorders>
          </w:tcPr>
          <w:p w14:paraId="77FBFA6A"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0.448307 </w:t>
            </w:r>
          </w:p>
        </w:tc>
        <w:tc>
          <w:tcPr>
            <w:tcW w:w="1239" w:type="dxa"/>
          </w:tcPr>
          <w:p w14:paraId="18C2A2E1"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0.448306</w:t>
            </w:r>
          </w:p>
        </w:tc>
        <w:tc>
          <w:tcPr>
            <w:tcW w:w="1129" w:type="dxa"/>
            <w:tcBorders>
              <w:top w:val="single" w:sz="4" w:space="0" w:color="000000"/>
              <w:left w:val="single" w:sz="4" w:space="0" w:color="000000"/>
              <w:bottom w:val="single" w:sz="4" w:space="0" w:color="000000"/>
              <w:right w:val="single" w:sz="4" w:space="0" w:color="000000"/>
            </w:tcBorders>
          </w:tcPr>
          <w:p w14:paraId="7DEF5AA4"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0.892257 </w:t>
            </w:r>
          </w:p>
        </w:tc>
        <w:tc>
          <w:tcPr>
            <w:tcW w:w="1129" w:type="dxa"/>
            <w:tcBorders>
              <w:top w:val="single" w:sz="4" w:space="0" w:color="000000"/>
              <w:left w:val="single" w:sz="4" w:space="0" w:color="000000"/>
              <w:bottom w:val="single" w:sz="4" w:space="0" w:color="000000"/>
              <w:right w:val="single" w:sz="4" w:space="0" w:color="000000"/>
            </w:tcBorders>
          </w:tcPr>
          <w:p w14:paraId="62753BAA"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0.892257 </w:t>
            </w:r>
          </w:p>
        </w:tc>
        <w:tc>
          <w:tcPr>
            <w:tcW w:w="1193" w:type="dxa"/>
          </w:tcPr>
          <w:p w14:paraId="467ECCC9"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0.892257</w:t>
            </w:r>
          </w:p>
        </w:tc>
      </w:tr>
      <w:tr w:rsidR="00EC36E7" w:rsidRPr="00EC36E7" w14:paraId="3B7CE162"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07958D23"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0F542C2B"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B2F26CB"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4AF003ED"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74D36E31"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6E37387F"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0.093260 </w:t>
            </w:r>
          </w:p>
        </w:tc>
        <w:tc>
          <w:tcPr>
            <w:tcW w:w="1126" w:type="dxa"/>
            <w:tcBorders>
              <w:top w:val="single" w:sz="4" w:space="0" w:color="000000"/>
              <w:left w:val="single" w:sz="4" w:space="0" w:color="000000"/>
              <w:bottom w:val="single" w:sz="4" w:space="0" w:color="000000"/>
              <w:right w:val="single" w:sz="4" w:space="0" w:color="000000"/>
            </w:tcBorders>
          </w:tcPr>
          <w:p w14:paraId="577F5327"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0.093261 </w:t>
            </w:r>
          </w:p>
        </w:tc>
        <w:tc>
          <w:tcPr>
            <w:tcW w:w="1239" w:type="dxa"/>
          </w:tcPr>
          <w:p w14:paraId="4AA5D21D"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0.093261</w:t>
            </w:r>
          </w:p>
        </w:tc>
        <w:tc>
          <w:tcPr>
            <w:tcW w:w="1129" w:type="dxa"/>
            <w:tcBorders>
              <w:top w:val="single" w:sz="4" w:space="0" w:color="000000"/>
              <w:left w:val="single" w:sz="4" w:space="0" w:color="000000"/>
              <w:bottom w:val="single" w:sz="4" w:space="0" w:color="000000"/>
              <w:right w:val="single" w:sz="4" w:space="0" w:color="000000"/>
            </w:tcBorders>
          </w:tcPr>
          <w:p w14:paraId="567A7F4C"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0.932854 </w:t>
            </w:r>
          </w:p>
        </w:tc>
        <w:tc>
          <w:tcPr>
            <w:tcW w:w="1129" w:type="dxa"/>
            <w:tcBorders>
              <w:top w:val="single" w:sz="4" w:space="0" w:color="000000"/>
              <w:left w:val="single" w:sz="4" w:space="0" w:color="000000"/>
              <w:bottom w:val="single" w:sz="4" w:space="0" w:color="000000"/>
              <w:right w:val="single" w:sz="4" w:space="0" w:color="000000"/>
            </w:tcBorders>
          </w:tcPr>
          <w:p w14:paraId="34725B81"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0.932854 </w:t>
            </w:r>
          </w:p>
        </w:tc>
        <w:tc>
          <w:tcPr>
            <w:tcW w:w="1193" w:type="dxa"/>
          </w:tcPr>
          <w:p w14:paraId="222D35FD"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0.932854</w:t>
            </w:r>
          </w:p>
        </w:tc>
      </w:tr>
      <w:tr w:rsidR="00EC36E7" w:rsidRPr="00EC36E7" w14:paraId="58EA7FE1"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40DF4877"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50EBCB3B"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0E073A6"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3DC15948"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3D8AFEEB"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862418F"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0.916388 </w:t>
            </w:r>
          </w:p>
        </w:tc>
        <w:tc>
          <w:tcPr>
            <w:tcW w:w="1126" w:type="dxa"/>
            <w:tcBorders>
              <w:top w:val="single" w:sz="4" w:space="0" w:color="000000"/>
              <w:left w:val="single" w:sz="4" w:space="0" w:color="000000"/>
              <w:bottom w:val="single" w:sz="4" w:space="0" w:color="000000"/>
              <w:right w:val="single" w:sz="4" w:space="0" w:color="000000"/>
            </w:tcBorders>
          </w:tcPr>
          <w:p w14:paraId="0C79C9AB"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0.916384 </w:t>
            </w:r>
          </w:p>
        </w:tc>
        <w:tc>
          <w:tcPr>
            <w:tcW w:w="1239" w:type="dxa"/>
          </w:tcPr>
          <w:p w14:paraId="373A59DF"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0.916387</w:t>
            </w:r>
          </w:p>
        </w:tc>
        <w:tc>
          <w:tcPr>
            <w:tcW w:w="1129" w:type="dxa"/>
            <w:tcBorders>
              <w:top w:val="single" w:sz="4" w:space="0" w:color="000000"/>
              <w:left w:val="single" w:sz="4" w:space="0" w:color="000000"/>
              <w:bottom w:val="single" w:sz="4" w:space="0" w:color="000000"/>
              <w:right w:val="single" w:sz="4" w:space="0" w:color="000000"/>
            </w:tcBorders>
          </w:tcPr>
          <w:p w14:paraId="5496950E"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0.798940 </w:t>
            </w:r>
          </w:p>
        </w:tc>
        <w:tc>
          <w:tcPr>
            <w:tcW w:w="1129" w:type="dxa"/>
            <w:tcBorders>
              <w:top w:val="single" w:sz="4" w:space="0" w:color="000000"/>
              <w:left w:val="single" w:sz="4" w:space="0" w:color="000000"/>
              <w:bottom w:val="single" w:sz="4" w:space="0" w:color="000000"/>
              <w:right w:val="single" w:sz="4" w:space="0" w:color="000000"/>
            </w:tcBorders>
          </w:tcPr>
          <w:p w14:paraId="2FE11A25"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0.798940 </w:t>
            </w:r>
          </w:p>
        </w:tc>
        <w:tc>
          <w:tcPr>
            <w:tcW w:w="1193" w:type="dxa"/>
          </w:tcPr>
          <w:p w14:paraId="69B4D209"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0.798940</w:t>
            </w:r>
          </w:p>
        </w:tc>
      </w:tr>
      <w:tr w:rsidR="00EC36E7" w:rsidRPr="00EC36E7" w14:paraId="14279C6A"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3738C80F"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185FC1D1"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C9B24A7"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56D9D735"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7E220376"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79EBC5B1"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0.636782 </w:t>
            </w:r>
          </w:p>
        </w:tc>
        <w:tc>
          <w:tcPr>
            <w:tcW w:w="1126" w:type="dxa"/>
            <w:tcBorders>
              <w:top w:val="single" w:sz="4" w:space="0" w:color="000000"/>
              <w:left w:val="single" w:sz="4" w:space="0" w:color="000000"/>
              <w:bottom w:val="single" w:sz="4" w:space="0" w:color="000000"/>
              <w:right w:val="single" w:sz="4" w:space="0" w:color="000000"/>
            </w:tcBorders>
          </w:tcPr>
          <w:p w14:paraId="650C1301"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0.636784 </w:t>
            </w:r>
          </w:p>
        </w:tc>
        <w:tc>
          <w:tcPr>
            <w:tcW w:w="1239" w:type="dxa"/>
          </w:tcPr>
          <w:p w14:paraId="1B42095F"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0.636785</w:t>
            </w:r>
          </w:p>
        </w:tc>
        <w:tc>
          <w:tcPr>
            <w:tcW w:w="1129" w:type="dxa"/>
            <w:tcBorders>
              <w:top w:val="single" w:sz="4" w:space="0" w:color="000000"/>
              <w:left w:val="single" w:sz="4" w:space="0" w:color="000000"/>
              <w:bottom w:val="single" w:sz="4" w:space="0" w:color="000000"/>
              <w:right w:val="single" w:sz="4" w:space="0" w:color="000000"/>
            </w:tcBorders>
          </w:tcPr>
          <w:p w14:paraId="4F6E4C97"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0.834921 </w:t>
            </w:r>
          </w:p>
        </w:tc>
        <w:tc>
          <w:tcPr>
            <w:tcW w:w="1129" w:type="dxa"/>
            <w:tcBorders>
              <w:top w:val="single" w:sz="4" w:space="0" w:color="000000"/>
              <w:left w:val="single" w:sz="4" w:space="0" w:color="000000"/>
              <w:bottom w:val="single" w:sz="4" w:space="0" w:color="000000"/>
              <w:right w:val="single" w:sz="4" w:space="0" w:color="000000"/>
            </w:tcBorders>
          </w:tcPr>
          <w:p w14:paraId="557D16D8"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0.834921 </w:t>
            </w:r>
          </w:p>
        </w:tc>
        <w:tc>
          <w:tcPr>
            <w:tcW w:w="1193" w:type="dxa"/>
          </w:tcPr>
          <w:p w14:paraId="3AE23C14"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0.834921</w:t>
            </w:r>
          </w:p>
        </w:tc>
      </w:tr>
      <w:tr w:rsidR="00EC36E7" w:rsidRPr="00EC36E7" w14:paraId="416DA436"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4EA85D7B" w14:textId="77777777" w:rsidR="00EC36E7" w:rsidRPr="00EC36E7" w:rsidRDefault="00EC36E7" w:rsidP="00EC36E7">
            <w:pPr>
              <w:spacing w:line="259" w:lineRule="auto"/>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2C1722C2" w14:textId="77777777" w:rsidR="00EC36E7" w:rsidRPr="00EC36E7" w:rsidRDefault="00EC36E7" w:rsidP="00EC36E7">
            <w:pPr>
              <w:spacing w:line="259" w:lineRule="auto"/>
              <w:ind w:left="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E9D359C" w14:textId="77777777" w:rsidR="00EC36E7" w:rsidRPr="00EC36E7" w:rsidRDefault="00EC36E7" w:rsidP="00EC36E7">
            <w:pPr>
              <w:spacing w:line="259" w:lineRule="auto"/>
              <w:ind w:left="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401E5FF0" w14:textId="77777777" w:rsidR="00EC36E7" w:rsidRPr="00EC36E7" w:rsidRDefault="00EC36E7" w:rsidP="00EC36E7">
            <w:pPr>
              <w:spacing w:line="259" w:lineRule="auto"/>
              <w:ind w:left="2"/>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685351DA" w14:textId="77777777" w:rsidR="00EC36E7" w:rsidRPr="00EC36E7" w:rsidRDefault="00EC36E7" w:rsidP="00EC36E7">
            <w:pPr>
              <w:spacing w:line="259" w:lineRule="auto"/>
              <w:ind w:left="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5F7805F7" w14:textId="77777777" w:rsidR="00EC36E7" w:rsidRPr="00EC36E7" w:rsidRDefault="00EC36E7" w:rsidP="00EC36E7">
            <w:pPr>
              <w:spacing w:line="259" w:lineRule="auto"/>
              <w:ind w:left="2"/>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0.366290 </w:t>
            </w:r>
          </w:p>
        </w:tc>
        <w:tc>
          <w:tcPr>
            <w:tcW w:w="1126" w:type="dxa"/>
            <w:tcBorders>
              <w:top w:val="single" w:sz="4" w:space="0" w:color="000000"/>
              <w:left w:val="single" w:sz="4" w:space="0" w:color="000000"/>
              <w:bottom w:val="single" w:sz="4" w:space="0" w:color="000000"/>
              <w:right w:val="single" w:sz="4" w:space="0" w:color="000000"/>
            </w:tcBorders>
          </w:tcPr>
          <w:p w14:paraId="1A89B28B" w14:textId="77777777" w:rsidR="00EC36E7" w:rsidRPr="00EC36E7" w:rsidRDefault="00EC36E7" w:rsidP="00EC36E7">
            <w:pPr>
              <w:spacing w:line="259" w:lineRule="auto"/>
              <w:ind w:right="35"/>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0.366294 </w:t>
            </w:r>
          </w:p>
        </w:tc>
        <w:tc>
          <w:tcPr>
            <w:tcW w:w="1239" w:type="dxa"/>
          </w:tcPr>
          <w:p w14:paraId="2F9341DC"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0.366293</w:t>
            </w:r>
          </w:p>
        </w:tc>
        <w:tc>
          <w:tcPr>
            <w:tcW w:w="1129" w:type="dxa"/>
            <w:tcBorders>
              <w:top w:val="single" w:sz="4" w:space="0" w:color="000000"/>
              <w:left w:val="single" w:sz="4" w:space="0" w:color="000000"/>
              <w:bottom w:val="single" w:sz="4" w:space="0" w:color="000000"/>
              <w:right w:val="single" w:sz="4" w:space="0" w:color="000000"/>
            </w:tcBorders>
          </w:tcPr>
          <w:p w14:paraId="3F5253B6" w14:textId="77777777" w:rsidR="00EC36E7" w:rsidRPr="00EC36E7" w:rsidRDefault="00EC36E7" w:rsidP="00EC36E7">
            <w:pPr>
              <w:spacing w:line="259" w:lineRule="auto"/>
              <w:ind w:right="3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0.863169 </w:t>
            </w:r>
          </w:p>
        </w:tc>
        <w:tc>
          <w:tcPr>
            <w:tcW w:w="1129" w:type="dxa"/>
            <w:tcBorders>
              <w:top w:val="single" w:sz="4" w:space="0" w:color="000000"/>
              <w:left w:val="single" w:sz="4" w:space="0" w:color="000000"/>
              <w:bottom w:val="single" w:sz="4" w:space="0" w:color="000000"/>
              <w:right w:val="single" w:sz="4" w:space="0" w:color="000000"/>
            </w:tcBorders>
          </w:tcPr>
          <w:p w14:paraId="54624F33"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0.863169 </w:t>
            </w:r>
          </w:p>
        </w:tc>
        <w:tc>
          <w:tcPr>
            <w:tcW w:w="1193" w:type="dxa"/>
          </w:tcPr>
          <w:p w14:paraId="5A852873" w14:textId="77777777" w:rsidR="00EC36E7" w:rsidRPr="00EC36E7" w:rsidRDefault="00EC36E7" w:rsidP="00EC36E7">
            <w:pPr>
              <w:spacing w:line="259" w:lineRule="auto"/>
              <w:ind w:right="3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0.863169</w:t>
            </w:r>
          </w:p>
        </w:tc>
      </w:tr>
      <w:tr w:rsidR="00EC36E7" w:rsidRPr="00EC36E7" w14:paraId="46E66258"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26417CB1" w14:textId="77777777" w:rsidR="00EC36E7" w:rsidRPr="00EC36E7" w:rsidRDefault="00EC36E7" w:rsidP="00EC36E7">
            <w:pPr>
              <w:spacing w:line="259" w:lineRule="auto"/>
              <w:ind w:left="1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39595A4F" w14:textId="77777777" w:rsidR="00EC36E7" w:rsidRPr="00EC36E7" w:rsidRDefault="00EC36E7" w:rsidP="00EC36E7">
            <w:pPr>
              <w:spacing w:line="259" w:lineRule="auto"/>
              <w:ind w:left="2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3EA5188"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3F469729" w14:textId="77777777" w:rsidR="00EC36E7" w:rsidRPr="00EC36E7" w:rsidRDefault="00EC36E7" w:rsidP="00EC36E7">
            <w:pPr>
              <w:spacing w:line="259" w:lineRule="auto"/>
              <w:ind w:right="1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523" w:type="dxa"/>
            <w:tcBorders>
              <w:top w:val="single" w:sz="4" w:space="0" w:color="000000"/>
              <w:left w:val="single" w:sz="4" w:space="0" w:color="000000"/>
              <w:bottom w:val="single" w:sz="4" w:space="0" w:color="000000"/>
              <w:right w:val="single" w:sz="4" w:space="0" w:color="000000"/>
            </w:tcBorders>
          </w:tcPr>
          <w:p w14:paraId="1221E80C" w14:textId="77777777" w:rsidR="00EC36E7" w:rsidRPr="00EC36E7" w:rsidRDefault="00EC36E7" w:rsidP="00EC36E7">
            <w:pPr>
              <w:spacing w:line="259" w:lineRule="auto"/>
              <w:ind w:left="2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39CFDA45"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5F54E99"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239" w:type="dxa"/>
          </w:tcPr>
          <w:p w14:paraId="5ED53300"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p>
        </w:tc>
        <w:tc>
          <w:tcPr>
            <w:tcW w:w="1129" w:type="dxa"/>
            <w:tcBorders>
              <w:top w:val="single" w:sz="4" w:space="0" w:color="000000"/>
              <w:left w:val="single" w:sz="4" w:space="0" w:color="000000"/>
              <w:bottom w:val="single" w:sz="4" w:space="0" w:color="000000"/>
              <w:right w:val="single" w:sz="4" w:space="0" w:color="000000"/>
            </w:tcBorders>
          </w:tcPr>
          <w:p w14:paraId="341264BD"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0.803062 </w:t>
            </w:r>
          </w:p>
        </w:tc>
        <w:tc>
          <w:tcPr>
            <w:tcW w:w="1129" w:type="dxa"/>
            <w:tcBorders>
              <w:top w:val="single" w:sz="4" w:space="0" w:color="000000"/>
              <w:left w:val="single" w:sz="4" w:space="0" w:color="000000"/>
              <w:bottom w:val="single" w:sz="4" w:space="0" w:color="000000"/>
              <w:right w:val="single" w:sz="4" w:space="0" w:color="000000"/>
            </w:tcBorders>
          </w:tcPr>
          <w:p w14:paraId="40AF630D"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0.803061 </w:t>
            </w:r>
          </w:p>
        </w:tc>
        <w:tc>
          <w:tcPr>
            <w:tcW w:w="1193" w:type="dxa"/>
          </w:tcPr>
          <w:p w14:paraId="2377D300"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0.803062</w:t>
            </w:r>
          </w:p>
        </w:tc>
      </w:tr>
      <w:tr w:rsidR="00EC36E7" w:rsidRPr="00EC36E7" w14:paraId="064EE5CC"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0F579E6B" w14:textId="77777777" w:rsidR="00EC36E7" w:rsidRPr="00EC36E7" w:rsidRDefault="00EC36E7" w:rsidP="00EC36E7">
            <w:pPr>
              <w:spacing w:line="259" w:lineRule="auto"/>
              <w:ind w:left="1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2F65172F" w14:textId="77777777" w:rsidR="00EC36E7" w:rsidRPr="00EC36E7" w:rsidRDefault="00EC36E7" w:rsidP="00EC36E7">
            <w:pPr>
              <w:spacing w:line="259" w:lineRule="auto"/>
              <w:ind w:left="2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4373546"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6503980B" w14:textId="77777777" w:rsidR="00EC36E7" w:rsidRPr="00EC36E7" w:rsidRDefault="00EC36E7" w:rsidP="00EC36E7">
            <w:pPr>
              <w:spacing w:line="259" w:lineRule="auto"/>
              <w:ind w:right="1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 </w:t>
            </w:r>
          </w:p>
        </w:tc>
        <w:tc>
          <w:tcPr>
            <w:tcW w:w="523" w:type="dxa"/>
            <w:tcBorders>
              <w:top w:val="single" w:sz="4" w:space="0" w:color="000000"/>
              <w:left w:val="single" w:sz="4" w:space="0" w:color="000000"/>
              <w:bottom w:val="single" w:sz="4" w:space="0" w:color="000000"/>
              <w:right w:val="single" w:sz="4" w:space="0" w:color="000000"/>
            </w:tcBorders>
          </w:tcPr>
          <w:p w14:paraId="55ECC120" w14:textId="77777777" w:rsidR="00EC36E7" w:rsidRPr="00EC36E7" w:rsidRDefault="00EC36E7" w:rsidP="00EC36E7">
            <w:pPr>
              <w:spacing w:line="259" w:lineRule="auto"/>
              <w:ind w:left="2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76B9CE60"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512F2C57"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239" w:type="dxa"/>
          </w:tcPr>
          <w:p w14:paraId="19C4DC00"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p>
        </w:tc>
        <w:tc>
          <w:tcPr>
            <w:tcW w:w="1129" w:type="dxa"/>
            <w:tcBorders>
              <w:top w:val="single" w:sz="4" w:space="0" w:color="000000"/>
              <w:left w:val="single" w:sz="4" w:space="0" w:color="000000"/>
              <w:bottom w:val="single" w:sz="4" w:space="0" w:color="000000"/>
              <w:right w:val="single" w:sz="4" w:space="0" w:color="000000"/>
            </w:tcBorders>
          </w:tcPr>
          <w:p w14:paraId="3038B009"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0.726740 </w:t>
            </w:r>
          </w:p>
        </w:tc>
        <w:tc>
          <w:tcPr>
            <w:tcW w:w="1129" w:type="dxa"/>
            <w:tcBorders>
              <w:top w:val="single" w:sz="4" w:space="0" w:color="000000"/>
              <w:left w:val="single" w:sz="4" w:space="0" w:color="000000"/>
              <w:bottom w:val="single" w:sz="4" w:space="0" w:color="000000"/>
              <w:right w:val="single" w:sz="4" w:space="0" w:color="000000"/>
            </w:tcBorders>
          </w:tcPr>
          <w:p w14:paraId="09C6206A"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0.726738 </w:t>
            </w:r>
          </w:p>
        </w:tc>
        <w:tc>
          <w:tcPr>
            <w:tcW w:w="1193" w:type="dxa"/>
          </w:tcPr>
          <w:p w14:paraId="10D63F81"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0.726749</w:t>
            </w:r>
          </w:p>
        </w:tc>
      </w:tr>
      <w:tr w:rsidR="00EC36E7" w:rsidRPr="00EC36E7" w14:paraId="1A80FDC9"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1BD283DA" w14:textId="77777777" w:rsidR="00EC36E7" w:rsidRPr="00EC36E7" w:rsidRDefault="00EC36E7" w:rsidP="00EC36E7">
            <w:pPr>
              <w:spacing w:line="259" w:lineRule="auto"/>
              <w:ind w:left="1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7618F345" w14:textId="77777777" w:rsidR="00EC36E7" w:rsidRPr="00EC36E7" w:rsidRDefault="00EC36E7" w:rsidP="00EC36E7">
            <w:pPr>
              <w:spacing w:line="259" w:lineRule="auto"/>
              <w:ind w:left="2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36399D4C"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5B543091" w14:textId="77777777" w:rsidR="00EC36E7" w:rsidRPr="00EC36E7" w:rsidRDefault="00EC36E7" w:rsidP="00EC36E7">
            <w:pPr>
              <w:spacing w:line="259" w:lineRule="auto"/>
              <w:ind w:right="13"/>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0.5 </w:t>
            </w:r>
          </w:p>
        </w:tc>
        <w:tc>
          <w:tcPr>
            <w:tcW w:w="523" w:type="dxa"/>
            <w:tcBorders>
              <w:top w:val="single" w:sz="4" w:space="0" w:color="000000"/>
              <w:left w:val="single" w:sz="4" w:space="0" w:color="000000"/>
              <w:bottom w:val="single" w:sz="4" w:space="0" w:color="000000"/>
              <w:right w:val="single" w:sz="4" w:space="0" w:color="000000"/>
            </w:tcBorders>
          </w:tcPr>
          <w:p w14:paraId="47D82136" w14:textId="77777777" w:rsidR="00EC36E7" w:rsidRPr="00EC36E7" w:rsidRDefault="00EC36E7" w:rsidP="00EC36E7">
            <w:pPr>
              <w:spacing w:line="259" w:lineRule="auto"/>
              <w:ind w:left="21"/>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97EFC18"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2799F8A4"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239" w:type="dxa"/>
          </w:tcPr>
          <w:p w14:paraId="58E46FD6"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p>
        </w:tc>
        <w:tc>
          <w:tcPr>
            <w:tcW w:w="1129" w:type="dxa"/>
            <w:tcBorders>
              <w:top w:val="single" w:sz="4" w:space="0" w:color="000000"/>
              <w:left w:val="single" w:sz="4" w:space="0" w:color="000000"/>
              <w:bottom w:val="single" w:sz="4" w:space="0" w:color="000000"/>
              <w:right w:val="single" w:sz="4" w:space="0" w:color="000000"/>
            </w:tcBorders>
          </w:tcPr>
          <w:p w14:paraId="4EA350CA"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0.666217 </w:t>
            </w:r>
          </w:p>
        </w:tc>
        <w:tc>
          <w:tcPr>
            <w:tcW w:w="1129" w:type="dxa"/>
            <w:tcBorders>
              <w:top w:val="single" w:sz="4" w:space="0" w:color="000000"/>
              <w:left w:val="single" w:sz="4" w:space="0" w:color="000000"/>
              <w:bottom w:val="single" w:sz="4" w:space="0" w:color="000000"/>
              <w:right w:val="single" w:sz="4" w:space="0" w:color="000000"/>
            </w:tcBorders>
          </w:tcPr>
          <w:p w14:paraId="6A5F2C5F"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0.666213 </w:t>
            </w:r>
          </w:p>
        </w:tc>
        <w:tc>
          <w:tcPr>
            <w:tcW w:w="1193" w:type="dxa"/>
          </w:tcPr>
          <w:p w14:paraId="6036344B"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0.6666216</w:t>
            </w:r>
          </w:p>
        </w:tc>
      </w:tr>
      <w:tr w:rsidR="00EC36E7" w:rsidRPr="00EC36E7" w14:paraId="685085F7"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6194C802" w14:textId="77777777" w:rsidR="00EC36E7" w:rsidRPr="00EC36E7" w:rsidRDefault="00EC36E7" w:rsidP="00EC36E7">
            <w:pPr>
              <w:spacing w:line="259" w:lineRule="auto"/>
              <w:ind w:left="1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lastRenderedPageBreak/>
              <w:t xml:space="preserve"> </w:t>
            </w:r>
          </w:p>
        </w:tc>
        <w:tc>
          <w:tcPr>
            <w:tcW w:w="518" w:type="dxa"/>
            <w:tcBorders>
              <w:top w:val="single" w:sz="4" w:space="0" w:color="000000"/>
              <w:left w:val="single" w:sz="4" w:space="0" w:color="000000"/>
              <w:bottom w:val="single" w:sz="4" w:space="0" w:color="000000"/>
              <w:right w:val="single" w:sz="4" w:space="0" w:color="000000"/>
            </w:tcBorders>
          </w:tcPr>
          <w:p w14:paraId="23C9D337" w14:textId="77777777" w:rsidR="00EC36E7" w:rsidRPr="00EC36E7" w:rsidRDefault="00EC36E7" w:rsidP="00EC36E7">
            <w:pPr>
              <w:spacing w:line="259" w:lineRule="auto"/>
              <w:ind w:left="2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0B89A55"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15056EF2"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0C7DF902" w14:textId="77777777" w:rsidR="00EC36E7" w:rsidRPr="00EC36E7" w:rsidRDefault="00EC36E7" w:rsidP="00EC36E7">
            <w:pPr>
              <w:spacing w:line="259" w:lineRule="auto"/>
              <w:ind w:right="1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0.1 </w:t>
            </w:r>
          </w:p>
        </w:tc>
        <w:tc>
          <w:tcPr>
            <w:tcW w:w="1090" w:type="dxa"/>
            <w:tcBorders>
              <w:top w:val="single" w:sz="4" w:space="0" w:color="000000"/>
              <w:left w:val="single" w:sz="4" w:space="0" w:color="000000"/>
              <w:bottom w:val="single" w:sz="4" w:space="0" w:color="000000"/>
              <w:right w:val="single" w:sz="4" w:space="0" w:color="000000"/>
            </w:tcBorders>
          </w:tcPr>
          <w:p w14:paraId="57C672F4"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334E170"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239" w:type="dxa"/>
          </w:tcPr>
          <w:p w14:paraId="4EB98DFB"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p>
        </w:tc>
        <w:tc>
          <w:tcPr>
            <w:tcW w:w="1129" w:type="dxa"/>
            <w:tcBorders>
              <w:top w:val="single" w:sz="4" w:space="0" w:color="000000"/>
              <w:left w:val="single" w:sz="4" w:space="0" w:color="000000"/>
              <w:bottom w:val="single" w:sz="4" w:space="0" w:color="000000"/>
              <w:right w:val="single" w:sz="4" w:space="0" w:color="000000"/>
            </w:tcBorders>
          </w:tcPr>
          <w:p w14:paraId="3F88BF9C"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0.816337 </w:t>
            </w:r>
          </w:p>
        </w:tc>
        <w:tc>
          <w:tcPr>
            <w:tcW w:w="1129" w:type="dxa"/>
            <w:tcBorders>
              <w:top w:val="single" w:sz="4" w:space="0" w:color="000000"/>
              <w:left w:val="single" w:sz="4" w:space="0" w:color="000000"/>
              <w:bottom w:val="single" w:sz="4" w:space="0" w:color="000000"/>
              <w:right w:val="single" w:sz="4" w:space="0" w:color="000000"/>
            </w:tcBorders>
          </w:tcPr>
          <w:p w14:paraId="7C2B8CF3"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0.816339 </w:t>
            </w:r>
          </w:p>
        </w:tc>
        <w:tc>
          <w:tcPr>
            <w:tcW w:w="1193" w:type="dxa"/>
          </w:tcPr>
          <w:p w14:paraId="2DCB38D8"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0.816338</w:t>
            </w:r>
          </w:p>
        </w:tc>
      </w:tr>
      <w:tr w:rsidR="00EC36E7" w:rsidRPr="00EC36E7" w14:paraId="5CA540BA"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74304A37" w14:textId="77777777" w:rsidR="00EC36E7" w:rsidRPr="00EC36E7" w:rsidRDefault="00EC36E7" w:rsidP="00EC36E7">
            <w:pPr>
              <w:spacing w:line="259" w:lineRule="auto"/>
              <w:ind w:left="1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7B9C18FD" w14:textId="77777777" w:rsidR="00EC36E7" w:rsidRPr="00EC36E7" w:rsidRDefault="00EC36E7" w:rsidP="00EC36E7">
            <w:pPr>
              <w:spacing w:line="259" w:lineRule="auto"/>
              <w:ind w:left="2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E77893D"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3AD8AF38"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25C6CAD1" w14:textId="77777777" w:rsidR="00EC36E7" w:rsidRPr="00EC36E7" w:rsidRDefault="00EC36E7" w:rsidP="00EC36E7">
            <w:pPr>
              <w:spacing w:line="259" w:lineRule="auto"/>
              <w:ind w:right="1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0.3 </w:t>
            </w:r>
          </w:p>
        </w:tc>
        <w:tc>
          <w:tcPr>
            <w:tcW w:w="1090" w:type="dxa"/>
            <w:tcBorders>
              <w:top w:val="single" w:sz="4" w:space="0" w:color="000000"/>
              <w:left w:val="single" w:sz="4" w:space="0" w:color="000000"/>
              <w:bottom w:val="single" w:sz="4" w:space="0" w:color="000000"/>
              <w:right w:val="single" w:sz="4" w:space="0" w:color="000000"/>
            </w:tcBorders>
          </w:tcPr>
          <w:p w14:paraId="565F74BD"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270E5512"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239" w:type="dxa"/>
          </w:tcPr>
          <w:p w14:paraId="6BE26848"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p>
        </w:tc>
        <w:tc>
          <w:tcPr>
            <w:tcW w:w="1129" w:type="dxa"/>
            <w:tcBorders>
              <w:top w:val="single" w:sz="4" w:space="0" w:color="000000"/>
              <w:left w:val="single" w:sz="4" w:space="0" w:color="000000"/>
              <w:bottom w:val="single" w:sz="4" w:space="0" w:color="000000"/>
              <w:right w:val="single" w:sz="4" w:space="0" w:color="000000"/>
            </w:tcBorders>
          </w:tcPr>
          <w:p w14:paraId="67C77CB4"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0.708910 </w:t>
            </w:r>
          </w:p>
        </w:tc>
        <w:tc>
          <w:tcPr>
            <w:tcW w:w="1129" w:type="dxa"/>
            <w:tcBorders>
              <w:top w:val="single" w:sz="4" w:space="0" w:color="000000"/>
              <w:left w:val="single" w:sz="4" w:space="0" w:color="000000"/>
              <w:bottom w:val="single" w:sz="4" w:space="0" w:color="000000"/>
              <w:right w:val="single" w:sz="4" w:space="0" w:color="000000"/>
            </w:tcBorders>
          </w:tcPr>
          <w:p w14:paraId="6B07EA9E"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0.708908 </w:t>
            </w:r>
          </w:p>
        </w:tc>
        <w:tc>
          <w:tcPr>
            <w:tcW w:w="1193" w:type="dxa"/>
          </w:tcPr>
          <w:p w14:paraId="29C09873"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0.708910</w:t>
            </w:r>
          </w:p>
        </w:tc>
      </w:tr>
      <w:tr w:rsidR="00EC36E7" w:rsidRPr="00EC36E7" w14:paraId="0DCC90DD" w14:textId="77777777" w:rsidTr="008A75A6">
        <w:trPr>
          <w:trHeight w:val="235"/>
        </w:trPr>
        <w:tc>
          <w:tcPr>
            <w:tcW w:w="520" w:type="dxa"/>
            <w:tcBorders>
              <w:top w:val="single" w:sz="4" w:space="0" w:color="000000"/>
              <w:left w:val="single" w:sz="4" w:space="0" w:color="000000"/>
              <w:bottom w:val="single" w:sz="4" w:space="0" w:color="000000"/>
              <w:right w:val="single" w:sz="4" w:space="0" w:color="000000"/>
            </w:tcBorders>
          </w:tcPr>
          <w:p w14:paraId="4AB10E50" w14:textId="77777777" w:rsidR="00EC36E7" w:rsidRPr="00EC36E7" w:rsidRDefault="00EC36E7" w:rsidP="00EC36E7">
            <w:pPr>
              <w:spacing w:line="259" w:lineRule="auto"/>
              <w:ind w:left="17"/>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18" w:type="dxa"/>
            <w:tcBorders>
              <w:top w:val="single" w:sz="4" w:space="0" w:color="000000"/>
              <w:left w:val="single" w:sz="4" w:space="0" w:color="000000"/>
              <w:bottom w:val="single" w:sz="4" w:space="0" w:color="000000"/>
              <w:right w:val="single" w:sz="4" w:space="0" w:color="000000"/>
            </w:tcBorders>
          </w:tcPr>
          <w:p w14:paraId="057EFEBD" w14:textId="77777777" w:rsidR="00EC36E7" w:rsidRPr="00EC36E7" w:rsidRDefault="00EC36E7" w:rsidP="00EC36E7">
            <w:pPr>
              <w:spacing w:line="259" w:lineRule="auto"/>
              <w:ind w:left="20"/>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3FF4CCF"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0" w:type="dxa"/>
            <w:tcBorders>
              <w:top w:val="single" w:sz="4" w:space="0" w:color="000000"/>
              <w:left w:val="single" w:sz="4" w:space="0" w:color="000000"/>
              <w:bottom w:val="single" w:sz="4" w:space="0" w:color="000000"/>
              <w:right w:val="single" w:sz="4" w:space="0" w:color="000000"/>
            </w:tcBorders>
          </w:tcPr>
          <w:p w14:paraId="24328B3A"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4213E472" w14:textId="77777777" w:rsidR="00EC36E7" w:rsidRPr="00EC36E7" w:rsidRDefault="00EC36E7" w:rsidP="00EC36E7">
            <w:pPr>
              <w:spacing w:line="259" w:lineRule="auto"/>
              <w:ind w:right="16"/>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0.5 </w:t>
            </w:r>
          </w:p>
        </w:tc>
        <w:tc>
          <w:tcPr>
            <w:tcW w:w="1090" w:type="dxa"/>
            <w:tcBorders>
              <w:top w:val="single" w:sz="4" w:space="0" w:color="000000"/>
              <w:left w:val="single" w:sz="4" w:space="0" w:color="000000"/>
              <w:bottom w:val="single" w:sz="4" w:space="0" w:color="000000"/>
              <w:right w:val="single" w:sz="4" w:space="0" w:color="000000"/>
            </w:tcBorders>
          </w:tcPr>
          <w:p w14:paraId="102FC1FC" w14:textId="77777777" w:rsidR="00EC36E7" w:rsidRPr="00EC36E7" w:rsidRDefault="00EC36E7" w:rsidP="00EC36E7">
            <w:pPr>
              <w:spacing w:line="259" w:lineRule="auto"/>
              <w:ind w:lef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1331887D" w14:textId="77777777" w:rsidR="00EC36E7" w:rsidRPr="00EC36E7" w:rsidRDefault="00EC36E7" w:rsidP="00EC36E7">
            <w:pPr>
              <w:spacing w:line="259" w:lineRule="auto"/>
              <w:ind w:left="19"/>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 </w:t>
            </w:r>
          </w:p>
        </w:tc>
        <w:tc>
          <w:tcPr>
            <w:tcW w:w="1239" w:type="dxa"/>
          </w:tcPr>
          <w:p w14:paraId="6E4DCFC4"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p>
        </w:tc>
        <w:tc>
          <w:tcPr>
            <w:tcW w:w="1129" w:type="dxa"/>
            <w:tcBorders>
              <w:top w:val="single" w:sz="4" w:space="0" w:color="000000"/>
              <w:left w:val="single" w:sz="4" w:space="0" w:color="000000"/>
              <w:bottom w:val="single" w:sz="4" w:space="0" w:color="000000"/>
              <w:right w:val="single" w:sz="4" w:space="0" w:color="000000"/>
            </w:tcBorders>
          </w:tcPr>
          <w:p w14:paraId="3A28806C"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0.602185 </w:t>
            </w:r>
          </w:p>
        </w:tc>
        <w:tc>
          <w:tcPr>
            <w:tcW w:w="1129" w:type="dxa"/>
            <w:tcBorders>
              <w:top w:val="single" w:sz="4" w:space="0" w:color="000000"/>
              <w:left w:val="single" w:sz="4" w:space="0" w:color="000000"/>
              <w:bottom w:val="single" w:sz="4" w:space="0" w:color="000000"/>
              <w:right w:val="single" w:sz="4" w:space="0" w:color="000000"/>
            </w:tcBorders>
          </w:tcPr>
          <w:p w14:paraId="3ED39091"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 xml:space="preserve">0.602183 </w:t>
            </w:r>
          </w:p>
        </w:tc>
        <w:tc>
          <w:tcPr>
            <w:tcW w:w="1193" w:type="dxa"/>
          </w:tcPr>
          <w:p w14:paraId="555DE2A4" w14:textId="77777777" w:rsidR="00EC36E7" w:rsidRPr="00EC36E7" w:rsidRDefault="00EC36E7" w:rsidP="00EC36E7">
            <w:pPr>
              <w:spacing w:line="259" w:lineRule="auto"/>
              <w:ind w:right="18"/>
              <w:jc w:val="center"/>
              <w:rPr>
                <w:rFonts w:ascii="Times New Roman" w:eastAsia="Times New Roman" w:hAnsi="Times New Roman" w:cs="Times New Roman"/>
                <w:color w:val="000000"/>
              </w:rPr>
            </w:pPr>
            <w:r w:rsidRPr="00EC36E7">
              <w:rPr>
                <w:rFonts w:ascii="Times New Roman" w:eastAsia="Times New Roman" w:hAnsi="Times New Roman" w:cs="Times New Roman"/>
                <w:color w:val="000000"/>
              </w:rPr>
              <w:t>0.602184</w:t>
            </w:r>
          </w:p>
        </w:tc>
      </w:tr>
    </w:tbl>
    <w:p w14:paraId="2684EB35" w14:textId="30C11120" w:rsidR="00EC36E7" w:rsidRDefault="00EC36E7" w:rsidP="007F3535">
      <w:pPr>
        <w:pStyle w:val="NoSpacing"/>
        <w:ind w:left="720" w:firstLine="720"/>
        <w:rPr>
          <w:rFonts w:ascii="Times New Roman" w:hAnsi="Times New Roman" w:cs="Times New Roman"/>
          <w:sz w:val="24"/>
          <w:szCs w:val="24"/>
          <w:lang w:val="en-GB"/>
        </w:rPr>
      </w:pPr>
    </w:p>
    <w:p w14:paraId="20B28044" w14:textId="77777777" w:rsidR="003E3CFA" w:rsidRDefault="003E3CFA" w:rsidP="00DA31B0">
      <w:pPr>
        <w:ind w:left="-5"/>
        <w:rPr>
          <w:rFonts w:ascii="Times New Roman" w:eastAsia="Times New Roman" w:hAnsi="Times New Roman" w:cs="Times New Roman"/>
          <w:color w:val="000000"/>
          <w:sz w:val="24"/>
          <w:szCs w:val="24"/>
        </w:rPr>
      </w:pPr>
    </w:p>
    <w:p w14:paraId="7D202E1C" w14:textId="109D7F38" w:rsidR="003E3CFA" w:rsidRPr="00DA31B0" w:rsidRDefault="00DA31B0" w:rsidP="009A1213">
      <w:pPr>
        <w:ind w:left="-5"/>
        <w:jc w:val="both"/>
        <w:rPr>
          <w:rFonts w:ascii="Times New Roman" w:eastAsia="Times New Roman" w:hAnsi="Times New Roman" w:cs="Times New Roman"/>
          <w:color w:val="000000"/>
          <w:sz w:val="24"/>
          <w:szCs w:val="24"/>
        </w:rPr>
      </w:pPr>
      <w:r w:rsidRPr="001012FE">
        <w:rPr>
          <w:rFonts w:ascii="Times New Roman" w:eastAsia="Times New Roman" w:hAnsi="Times New Roman" w:cs="Times New Roman"/>
          <w:b/>
          <w:bCs/>
          <w:color w:val="000000"/>
          <w:sz w:val="24"/>
          <w:szCs w:val="24"/>
        </w:rPr>
        <w:t>Table 4</w:t>
      </w:r>
      <w:r w:rsidRPr="001012FE">
        <w:rPr>
          <w:rFonts w:ascii="Times New Roman" w:eastAsia="Times New Roman" w:hAnsi="Times New Roman" w:cs="Times New Roman"/>
          <w:color w:val="000000"/>
          <w:sz w:val="24"/>
          <w:szCs w:val="24"/>
        </w:rPr>
        <w:t xml:space="preserve">. </w:t>
      </w:r>
      <w:r w:rsidR="003E3CFA" w:rsidRPr="001012FE">
        <w:rPr>
          <w:rFonts w:ascii="Times New Roman" w:hAnsi="Times New Roman" w:cs="Times New Roman"/>
          <w:sz w:val="24"/>
          <w:szCs w:val="24"/>
        </w:rPr>
        <w:t xml:space="preserve">Comparison of Numerical Data for Sherwood Number with </w:t>
      </w:r>
      <w:r w:rsidR="00E546D0" w:rsidRPr="001012FE">
        <w:rPr>
          <w:rFonts w:ascii="Times New Roman" w:hAnsi="Times New Roman" w:cs="Times New Roman"/>
          <w:sz w:val="24"/>
          <w:szCs w:val="24"/>
        </w:rPr>
        <w:t>Literature</w:t>
      </w:r>
      <w:r w:rsidR="003E3CFA" w:rsidRPr="001012FE">
        <w:rPr>
          <w:rFonts w:ascii="Times New Roman" w:hAnsi="Times New Roman" w:cs="Times New Roman"/>
          <w:sz w:val="24"/>
          <w:szCs w:val="24"/>
        </w:rPr>
        <w:t xml:space="preserve"> Across Various</w:t>
      </w:r>
      <w:r w:rsidR="0098653D" w:rsidRPr="001012FE">
        <w:rPr>
          <w:rFonts w:ascii="Times New Roman" w:hAnsi="Times New Roman" w:cs="Times New Roman"/>
          <w:sz w:val="24"/>
          <w:szCs w:val="24"/>
        </w:rPr>
        <w:t xml:space="preserve"> </w:t>
      </w:r>
      <w:r w:rsidR="003E3CFA" w:rsidRPr="001012FE">
        <w:rPr>
          <w:rFonts w:ascii="Times New Roman" w:hAnsi="Times New Roman" w:cs="Times New Roman"/>
          <w:sz w:val="24"/>
          <w:szCs w:val="24"/>
        </w:rPr>
        <w:t>Parameters</w:t>
      </w:r>
    </w:p>
    <w:tbl>
      <w:tblPr>
        <w:tblStyle w:val="TableGrid"/>
        <w:tblW w:w="9557" w:type="dxa"/>
        <w:tblInd w:w="238" w:type="dxa"/>
        <w:tblCellMar>
          <w:top w:w="89" w:type="dxa"/>
          <w:left w:w="156" w:type="dxa"/>
          <w:right w:w="111" w:type="dxa"/>
        </w:tblCellMar>
        <w:tblLook w:val="04A0" w:firstRow="1" w:lastRow="0" w:firstColumn="1" w:lastColumn="0" w:noHBand="0" w:noVBand="1"/>
      </w:tblPr>
      <w:tblGrid>
        <w:gridCol w:w="628"/>
        <w:gridCol w:w="694"/>
        <w:gridCol w:w="614"/>
        <w:gridCol w:w="760"/>
        <w:gridCol w:w="624"/>
        <w:gridCol w:w="993"/>
        <w:gridCol w:w="2126"/>
        <w:gridCol w:w="1559"/>
        <w:gridCol w:w="1559"/>
      </w:tblGrid>
      <w:tr w:rsidR="003E3CFA" w:rsidRPr="00DA31B0" w14:paraId="56CC8D49" w14:textId="563E55EE" w:rsidTr="003E3CFA">
        <w:trPr>
          <w:trHeight w:val="324"/>
        </w:trPr>
        <w:tc>
          <w:tcPr>
            <w:tcW w:w="628" w:type="dxa"/>
            <w:tcBorders>
              <w:top w:val="single" w:sz="4" w:space="0" w:color="000000"/>
              <w:left w:val="single" w:sz="4" w:space="0" w:color="000000"/>
              <w:bottom w:val="single" w:sz="4" w:space="0" w:color="000000"/>
              <w:right w:val="single" w:sz="4" w:space="0" w:color="000000"/>
            </w:tcBorders>
          </w:tcPr>
          <w:p w14:paraId="24415EA0" w14:textId="322F2973" w:rsidR="003E3CFA" w:rsidRPr="00DA31B0" w:rsidRDefault="003E3CFA" w:rsidP="00DA31B0">
            <w:pPr>
              <w:spacing w:line="259" w:lineRule="auto"/>
              <w:ind w:right="50"/>
              <w:jc w:val="center"/>
              <w:rPr>
                <w:rFonts w:ascii="Times New Roman" w:eastAsia="Times New Roman" w:hAnsi="Times New Roman" w:cs="Times New Roman"/>
                <w:color w:val="000000"/>
              </w:rPr>
            </w:pPr>
            <m:oMath>
              <m:r>
                <w:rPr>
                  <w:rFonts w:ascii="Cambria Math" w:eastAsia="Times New Roman" w:hAnsi="Cambria Math" w:cs="Times New Roman"/>
                  <w:color w:val="000000"/>
                </w:rPr>
                <m:t>λ</m:t>
              </m:r>
            </m:oMath>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AD7F038" w14:textId="49F3E3EA" w:rsidR="003E3CFA" w:rsidRPr="00DA31B0" w:rsidRDefault="003E3CFA" w:rsidP="00DA31B0">
            <w:pPr>
              <w:spacing w:line="259" w:lineRule="auto"/>
              <w:ind w:right="48"/>
              <w:jc w:val="center"/>
              <w:rPr>
                <w:rFonts w:ascii="Times New Roman" w:eastAsia="Times New Roman" w:hAnsi="Times New Roman" w:cs="Times New Roman"/>
                <w:color w:val="000000"/>
              </w:rPr>
            </w:pPr>
            <m:oMath>
              <m:r>
                <m:rPr>
                  <m:sty m:val="p"/>
                </m:rPr>
                <w:rPr>
                  <w:rFonts w:ascii="Cambria Math" w:eastAsia="Times New Roman" w:hAnsi="Cambria Math" w:cs="Times New Roman"/>
                  <w:color w:val="000000"/>
                </w:rPr>
                <m:t>Γ</m:t>
              </m:r>
            </m:oMath>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9279B37" w14:textId="77777777" w:rsidR="003E3CFA" w:rsidRPr="00DA31B0" w:rsidRDefault="003E3CFA" w:rsidP="00DA31B0">
            <w:pPr>
              <w:spacing w:line="259" w:lineRule="auto"/>
              <w:ind w:left="38"/>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M </w:t>
            </w:r>
          </w:p>
        </w:tc>
        <w:tc>
          <w:tcPr>
            <w:tcW w:w="760" w:type="dxa"/>
            <w:tcBorders>
              <w:top w:val="single" w:sz="4" w:space="0" w:color="000000"/>
              <w:left w:val="single" w:sz="4" w:space="0" w:color="000000"/>
              <w:bottom w:val="single" w:sz="4" w:space="0" w:color="000000"/>
              <w:right w:val="single" w:sz="4" w:space="0" w:color="000000"/>
            </w:tcBorders>
          </w:tcPr>
          <w:p w14:paraId="0F7A6506" w14:textId="0177AA40" w:rsidR="003E3CFA" w:rsidRPr="00DA31B0" w:rsidRDefault="003E3CFA" w:rsidP="00DA31B0">
            <w:pPr>
              <w:spacing w:line="259" w:lineRule="auto"/>
              <w:ind w:right="47"/>
              <w:jc w:val="center"/>
              <w:rPr>
                <w:rFonts w:ascii="Times New Roman" w:eastAsia="Times New Roman" w:hAnsi="Times New Roman" w:cs="Times New Roman"/>
                <w:color w:val="000000"/>
              </w:rPr>
            </w:pPr>
            <m:oMathPara>
              <m:oMath>
                <m:r>
                  <w:rPr>
                    <w:rFonts w:ascii="Cambria Math" w:eastAsia="Times New Roman" w:hAnsi="Cambria Math" w:cs="Times New Roman"/>
                    <w:color w:val="000000"/>
                  </w:rPr>
                  <m:t>Nb</m:t>
                </m:r>
              </m:oMath>
            </m:oMathPara>
          </w:p>
        </w:tc>
        <w:tc>
          <w:tcPr>
            <w:tcW w:w="624" w:type="dxa"/>
            <w:tcBorders>
              <w:top w:val="single" w:sz="4" w:space="0" w:color="000000"/>
              <w:left w:val="single" w:sz="4" w:space="0" w:color="000000"/>
              <w:bottom w:val="single" w:sz="4" w:space="0" w:color="000000"/>
              <w:right w:val="single" w:sz="4" w:space="0" w:color="000000"/>
            </w:tcBorders>
          </w:tcPr>
          <w:p w14:paraId="65825B10" w14:textId="7BEA76DE" w:rsidR="003E3CFA" w:rsidRPr="00DA31B0" w:rsidRDefault="003E3CFA" w:rsidP="00DA31B0">
            <w:pPr>
              <w:spacing w:line="259" w:lineRule="auto"/>
              <w:ind w:right="48"/>
              <w:jc w:val="center"/>
              <w:rPr>
                <w:rFonts w:ascii="Times New Roman" w:eastAsia="Times New Roman" w:hAnsi="Times New Roman" w:cs="Times New Roman"/>
                <w:color w:val="000000"/>
              </w:rPr>
            </w:pPr>
            <m:oMath>
              <m:r>
                <w:rPr>
                  <w:rFonts w:ascii="Cambria Math" w:eastAsia="Times New Roman" w:hAnsi="Cambria Math" w:cs="Times New Roman"/>
                  <w:color w:val="000000"/>
                </w:rPr>
                <m:t>Nt</m:t>
              </m:r>
            </m:oMath>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4EC6461" w14:textId="7CE76018" w:rsidR="003E3CFA" w:rsidRPr="00DA31B0" w:rsidRDefault="003E3CFA" w:rsidP="00DA31B0">
            <w:pPr>
              <w:spacing w:line="259" w:lineRule="auto"/>
              <w:ind w:right="47"/>
              <w:jc w:val="center"/>
              <w:rPr>
                <w:rFonts w:ascii="Times New Roman" w:eastAsia="Times New Roman" w:hAnsi="Times New Roman" w:cs="Times New Roman"/>
                <w:color w:val="000000"/>
              </w:rPr>
            </w:pPr>
            <m:oMath>
              <m:r>
                <w:rPr>
                  <w:rFonts w:ascii="Cambria Math" w:eastAsia="Times New Roman" w:hAnsi="Cambria Math" w:cs="Times New Roman"/>
                  <w:color w:val="000000"/>
                </w:rPr>
                <m:t>γ</m:t>
              </m:r>
            </m:oMath>
            <w:r w:rsidRPr="00DA31B0">
              <w:rPr>
                <w:rFonts w:ascii="Times New Roman" w:eastAsia="Times New Roman" w:hAnsi="Times New Roman" w:cs="Times New Roman"/>
                <w:color w:val="000000"/>
              </w:rPr>
              <w:t xml:space="preserve"> </w:t>
            </w:r>
          </w:p>
        </w:tc>
        <w:tc>
          <w:tcPr>
            <w:tcW w:w="5244" w:type="dxa"/>
            <w:gridSpan w:val="3"/>
            <w:tcBorders>
              <w:top w:val="single" w:sz="4" w:space="0" w:color="000000"/>
              <w:left w:val="single" w:sz="4" w:space="0" w:color="000000"/>
              <w:bottom w:val="single" w:sz="4" w:space="0" w:color="000000"/>
            </w:tcBorders>
          </w:tcPr>
          <w:p w14:paraId="30736E71" w14:textId="46BF7CE2" w:rsidR="003E3CFA" w:rsidRPr="00DA31B0" w:rsidRDefault="003E3CFA" w:rsidP="00DA31B0">
            <w:pPr>
              <w:spacing w:line="259" w:lineRule="auto"/>
              <w:ind w:right="4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Sherwood number </w:t>
            </w:r>
          </w:p>
        </w:tc>
      </w:tr>
      <w:tr w:rsidR="00492A57" w:rsidRPr="00DA31B0" w14:paraId="445CF288" w14:textId="5760BCDE"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005517AB"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5B79AF0C"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63D347A"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551321BB"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A01F4F9"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81FDFD5"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9DAAD06" w14:textId="7515D50D"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M</w:t>
            </w:r>
            <w:r w:rsidR="00F67660">
              <w:rPr>
                <w:rFonts w:ascii="Times New Roman" w:eastAsia="Times New Roman" w:hAnsi="Times New Roman" w:cs="Times New Roman"/>
                <w:color w:val="000000"/>
              </w:rPr>
              <w:t>urthy et al. [37], Noor et al. [38]</w:t>
            </w:r>
            <w:r w:rsidRPr="00DA31B0">
              <w:rPr>
                <w:rFonts w:ascii="Times New Roman" w:eastAsia="Times New Roman" w:hAnsi="Times New Roman" w:cs="Times New Roman"/>
                <w:color w:val="0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52C6CF5" w14:textId="7B9E90D4" w:rsidR="00492A57" w:rsidRPr="00DA31B0" w:rsidRDefault="002A2595" w:rsidP="00DA31B0">
            <w:pPr>
              <w:spacing w:line="259" w:lineRule="auto"/>
              <w:ind w:right="48"/>
              <w:jc w:val="center"/>
              <w:rPr>
                <w:rFonts w:ascii="Times New Roman" w:eastAsia="Times New Roman" w:hAnsi="Times New Roman" w:cs="Times New Roman"/>
                <w:color w:val="000000"/>
              </w:rPr>
            </w:pPr>
            <w:r w:rsidRPr="002A2595">
              <w:rPr>
                <w:rFonts w:ascii="Times New Roman" w:eastAsia="Times New Roman" w:hAnsi="Times New Roman" w:cs="Times New Roman"/>
                <w:color w:val="000000"/>
                <w:highlight w:val="yellow"/>
              </w:rPr>
              <w:t>RK4</w:t>
            </w:r>
            <w:r w:rsidR="00492A57" w:rsidRPr="00DA31B0">
              <w:rPr>
                <w:rFonts w:ascii="Times New Roman" w:eastAsia="Times New Roman" w:hAnsi="Times New Roman" w:cs="Times New Roman"/>
                <w:color w:val="000000"/>
              </w:rPr>
              <w:t xml:space="preserve"> </w:t>
            </w:r>
          </w:p>
        </w:tc>
        <w:tc>
          <w:tcPr>
            <w:tcW w:w="1559" w:type="dxa"/>
          </w:tcPr>
          <w:p w14:paraId="353A65FE" w14:textId="1965D90E" w:rsidR="00492A57" w:rsidRPr="00DA31B0" w:rsidRDefault="003E3CFA"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Present Study</w:t>
            </w:r>
          </w:p>
        </w:tc>
      </w:tr>
      <w:tr w:rsidR="00492A57" w:rsidRPr="00DA31B0" w14:paraId="55EF28DF" w14:textId="1C6796D8"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3CD12B3D" w14:textId="77777777" w:rsidR="00492A57" w:rsidRPr="00DA31B0" w:rsidRDefault="00492A57" w:rsidP="00DA31B0">
            <w:pPr>
              <w:spacing w:line="259" w:lineRule="auto"/>
              <w:ind w:right="5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0.1 </w:t>
            </w:r>
          </w:p>
        </w:tc>
        <w:tc>
          <w:tcPr>
            <w:tcW w:w="694" w:type="dxa"/>
            <w:tcBorders>
              <w:top w:val="single" w:sz="4" w:space="0" w:color="000000"/>
              <w:left w:val="single" w:sz="4" w:space="0" w:color="000000"/>
              <w:bottom w:val="single" w:sz="4" w:space="0" w:color="000000"/>
              <w:right w:val="single" w:sz="4" w:space="0" w:color="000000"/>
            </w:tcBorders>
          </w:tcPr>
          <w:p w14:paraId="3F74A936"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 </w:t>
            </w:r>
          </w:p>
        </w:tc>
        <w:tc>
          <w:tcPr>
            <w:tcW w:w="614" w:type="dxa"/>
            <w:tcBorders>
              <w:top w:val="single" w:sz="4" w:space="0" w:color="000000"/>
              <w:left w:val="single" w:sz="4" w:space="0" w:color="000000"/>
              <w:bottom w:val="single" w:sz="4" w:space="0" w:color="000000"/>
              <w:right w:val="single" w:sz="4" w:space="0" w:color="000000"/>
            </w:tcBorders>
          </w:tcPr>
          <w:p w14:paraId="798C6597" w14:textId="77777777" w:rsidR="00492A57" w:rsidRPr="00DA31B0" w:rsidRDefault="00492A57" w:rsidP="00DA31B0">
            <w:pPr>
              <w:spacing w:line="259" w:lineRule="auto"/>
              <w:ind w:right="47"/>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0.2 </w:t>
            </w:r>
          </w:p>
        </w:tc>
        <w:tc>
          <w:tcPr>
            <w:tcW w:w="760" w:type="dxa"/>
            <w:tcBorders>
              <w:top w:val="single" w:sz="4" w:space="0" w:color="000000"/>
              <w:left w:val="single" w:sz="4" w:space="0" w:color="000000"/>
              <w:bottom w:val="single" w:sz="4" w:space="0" w:color="000000"/>
              <w:right w:val="single" w:sz="4" w:space="0" w:color="000000"/>
            </w:tcBorders>
          </w:tcPr>
          <w:p w14:paraId="1A223E0E"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0.2 </w:t>
            </w:r>
          </w:p>
        </w:tc>
        <w:tc>
          <w:tcPr>
            <w:tcW w:w="624" w:type="dxa"/>
            <w:tcBorders>
              <w:top w:val="single" w:sz="4" w:space="0" w:color="000000"/>
              <w:left w:val="single" w:sz="4" w:space="0" w:color="000000"/>
              <w:bottom w:val="single" w:sz="4" w:space="0" w:color="000000"/>
              <w:right w:val="single" w:sz="4" w:space="0" w:color="000000"/>
            </w:tcBorders>
          </w:tcPr>
          <w:p w14:paraId="2EB35DA7" w14:textId="77777777" w:rsidR="00492A57" w:rsidRPr="00DA31B0" w:rsidRDefault="00492A57" w:rsidP="00DA31B0">
            <w:pPr>
              <w:spacing w:line="259" w:lineRule="auto"/>
              <w:ind w:right="49"/>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0.2 </w:t>
            </w:r>
          </w:p>
        </w:tc>
        <w:tc>
          <w:tcPr>
            <w:tcW w:w="993" w:type="dxa"/>
            <w:tcBorders>
              <w:top w:val="single" w:sz="4" w:space="0" w:color="000000"/>
              <w:left w:val="single" w:sz="4" w:space="0" w:color="000000"/>
              <w:bottom w:val="single" w:sz="4" w:space="0" w:color="000000"/>
              <w:right w:val="single" w:sz="4" w:space="0" w:color="000000"/>
            </w:tcBorders>
          </w:tcPr>
          <w:p w14:paraId="321C9CD8" w14:textId="77777777" w:rsidR="00492A57" w:rsidRPr="00DA31B0" w:rsidRDefault="00492A57" w:rsidP="00DA31B0">
            <w:pPr>
              <w:spacing w:line="259" w:lineRule="auto"/>
              <w:ind w:right="54"/>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0.2 </w:t>
            </w:r>
          </w:p>
        </w:tc>
        <w:tc>
          <w:tcPr>
            <w:tcW w:w="2126" w:type="dxa"/>
            <w:tcBorders>
              <w:top w:val="single" w:sz="4" w:space="0" w:color="000000"/>
              <w:left w:val="single" w:sz="4" w:space="0" w:color="000000"/>
              <w:bottom w:val="single" w:sz="4" w:space="0" w:color="000000"/>
              <w:right w:val="single" w:sz="4" w:space="0" w:color="000000"/>
            </w:tcBorders>
          </w:tcPr>
          <w:p w14:paraId="0EB9E7C2"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1.484162 </w:t>
            </w:r>
          </w:p>
        </w:tc>
        <w:tc>
          <w:tcPr>
            <w:tcW w:w="1559" w:type="dxa"/>
            <w:tcBorders>
              <w:top w:val="single" w:sz="4" w:space="0" w:color="000000"/>
              <w:left w:val="single" w:sz="4" w:space="0" w:color="000000"/>
              <w:bottom w:val="single" w:sz="4" w:space="0" w:color="000000"/>
              <w:right w:val="single" w:sz="4" w:space="0" w:color="000000"/>
            </w:tcBorders>
          </w:tcPr>
          <w:p w14:paraId="0CFCB66D"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1.484149 </w:t>
            </w:r>
          </w:p>
        </w:tc>
        <w:tc>
          <w:tcPr>
            <w:tcW w:w="1559" w:type="dxa"/>
          </w:tcPr>
          <w:p w14:paraId="4D12A094" w14:textId="54658FB5" w:rsidR="00492A57" w:rsidRPr="00DA31B0" w:rsidRDefault="00C10091"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1.484152</w:t>
            </w:r>
          </w:p>
        </w:tc>
      </w:tr>
      <w:tr w:rsidR="00492A57" w:rsidRPr="00DA31B0" w14:paraId="36C3DC5D" w14:textId="5EA72BE0"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52FFD278" w14:textId="77777777" w:rsidR="00492A57" w:rsidRPr="00DA31B0" w:rsidRDefault="00492A57" w:rsidP="00DA31B0">
            <w:pPr>
              <w:spacing w:line="259" w:lineRule="auto"/>
              <w:ind w:right="5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0.2 </w:t>
            </w:r>
          </w:p>
        </w:tc>
        <w:tc>
          <w:tcPr>
            <w:tcW w:w="694" w:type="dxa"/>
            <w:tcBorders>
              <w:top w:val="single" w:sz="4" w:space="0" w:color="000000"/>
              <w:left w:val="single" w:sz="4" w:space="0" w:color="000000"/>
              <w:bottom w:val="single" w:sz="4" w:space="0" w:color="000000"/>
              <w:right w:val="single" w:sz="4" w:space="0" w:color="000000"/>
            </w:tcBorders>
          </w:tcPr>
          <w:p w14:paraId="3B3A2F2B"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2305BD6"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54400B11"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7F55B5A"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ABE4CCF"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195751E"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1.490070 </w:t>
            </w:r>
          </w:p>
        </w:tc>
        <w:tc>
          <w:tcPr>
            <w:tcW w:w="1559" w:type="dxa"/>
            <w:tcBorders>
              <w:top w:val="single" w:sz="4" w:space="0" w:color="000000"/>
              <w:left w:val="single" w:sz="4" w:space="0" w:color="000000"/>
              <w:bottom w:val="single" w:sz="4" w:space="0" w:color="000000"/>
              <w:right w:val="single" w:sz="4" w:space="0" w:color="000000"/>
            </w:tcBorders>
          </w:tcPr>
          <w:p w14:paraId="6DBAEA85"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1.490050 </w:t>
            </w:r>
          </w:p>
        </w:tc>
        <w:tc>
          <w:tcPr>
            <w:tcW w:w="1559" w:type="dxa"/>
          </w:tcPr>
          <w:p w14:paraId="4E4B0F9C" w14:textId="3CFE7E7F" w:rsidR="00492A57" w:rsidRPr="00DA31B0" w:rsidRDefault="00C10091"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1.490080</w:t>
            </w:r>
          </w:p>
        </w:tc>
      </w:tr>
      <w:tr w:rsidR="00492A57" w:rsidRPr="00DA31B0" w14:paraId="1BD4AD54" w14:textId="30A2A858"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12E9B2EE" w14:textId="77777777" w:rsidR="00492A57" w:rsidRPr="00DA31B0" w:rsidRDefault="00492A57" w:rsidP="00DA31B0">
            <w:pPr>
              <w:spacing w:line="259" w:lineRule="auto"/>
              <w:ind w:right="5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0.3 </w:t>
            </w:r>
          </w:p>
        </w:tc>
        <w:tc>
          <w:tcPr>
            <w:tcW w:w="694" w:type="dxa"/>
            <w:tcBorders>
              <w:top w:val="single" w:sz="4" w:space="0" w:color="000000"/>
              <w:left w:val="single" w:sz="4" w:space="0" w:color="000000"/>
              <w:bottom w:val="single" w:sz="4" w:space="0" w:color="000000"/>
              <w:right w:val="single" w:sz="4" w:space="0" w:color="000000"/>
            </w:tcBorders>
          </w:tcPr>
          <w:p w14:paraId="2A821174"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AE4636F"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06C7806E"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E96AD0A"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579317F"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56CBF4F"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1.495727 </w:t>
            </w:r>
          </w:p>
        </w:tc>
        <w:tc>
          <w:tcPr>
            <w:tcW w:w="1559" w:type="dxa"/>
            <w:tcBorders>
              <w:top w:val="single" w:sz="4" w:space="0" w:color="000000"/>
              <w:left w:val="single" w:sz="4" w:space="0" w:color="000000"/>
              <w:bottom w:val="single" w:sz="4" w:space="0" w:color="000000"/>
              <w:right w:val="single" w:sz="4" w:space="0" w:color="000000"/>
            </w:tcBorders>
          </w:tcPr>
          <w:p w14:paraId="67F4224C"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1.495709 </w:t>
            </w:r>
          </w:p>
        </w:tc>
        <w:tc>
          <w:tcPr>
            <w:tcW w:w="1559" w:type="dxa"/>
          </w:tcPr>
          <w:p w14:paraId="6B20F52F" w14:textId="04D41DF7" w:rsidR="00492A57" w:rsidRPr="00DA31B0" w:rsidRDefault="00C10091"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1.495729</w:t>
            </w:r>
          </w:p>
        </w:tc>
      </w:tr>
      <w:tr w:rsidR="00492A57" w:rsidRPr="00DA31B0" w14:paraId="7BEC75F2" w14:textId="6A6AF545"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490A42B0"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29AD253E"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0.5 </w:t>
            </w:r>
          </w:p>
        </w:tc>
        <w:tc>
          <w:tcPr>
            <w:tcW w:w="614" w:type="dxa"/>
            <w:tcBorders>
              <w:top w:val="single" w:sz="4" w:space="0" w:color="000000"/>
              <w:left w:val="single" w:sz="4" w:space="0" w:color="000000"/>
              <w:bottom w:val="single" w:sz="4" w:space="0" w:color="000000"/>
              <w:right w:val="single" w:sz="4" w:space="0" w:color="000000"/>
            </w:tcBorders>
          </w:tcPr>
          <w:p w14:paraId="727A840D"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6128E054"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832EF39"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5104F72" w14:textId="77777777" w:rsidR="00492A57" w:rsidRPr="00DA31B0" w:rsidRDefault="00492A57" w:rsidP="00DA31B0">
            <w:pPr>
              <w:spacing w:line="259" w:lineRule="auto"/>
              <w:ind w:right="5"/>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DC4BE6C"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1.485736 </w:t>
            </w:r>
          </w:p>
        </w:tc>
        <w:tc>
          <w:tcPr>
            <w:tcW w:w="1559" w:type="dxa"/>
            <w:tcBorders>
              <w:top w:val="single" w:sz="4" w:space="0" w:color="000000"/>
              <w:left w:val="single" w:sz="4" w:space="0" w:color="000000"/>
              <w:bottom w:val="single" w:sz="4" w:space="0" w:color="000000"/>
              <w:right w:val="single" w:sz="4" w:space="0" w:color="000000"/>
            </w:tcBorders>
          </w:tcPr>
          <w:p w14:paraId="2FCA38A9"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1.485713 </w:t>
            </w:r>
          </w:p>
        </w:tc>
        <w:tc>
          <w:tcPr>
            <w:tcW w:w="1559" w:type="dxa"/>
          </w:tcPr>
          <w:p w14:paraId="2450592B" w14:textId="73D0628F" w:rsidR="00492A57" w:rsidRPr="00DA31B0" w:rsidRDefault="00C10091"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1.485739</w:t>
            </w:r>
          </w:p>
        </w:tc>
      </w:tr>
      <w:tr w:rsidR="00492A57" w:rsidRPr="00DA31B0" w14:paraId="3CA8920E" w14:textId="39799F30"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3975BADA"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48E136F"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2 </w:t>
            </w:r>
          </w:p>
        </w:tc>
        <w:tc>
          <w:tcPr>
            <w:tcW w:w="614" w:type="dxa"/>
            <w:tcBorders>
              <w:top w:val="single" w:sz="4" w:space="0" w:color="000000"/>
              <w:left w:val="single" w:sz="4" w:space="0" w:color="000000"/>
              <w:bottom w:val="single" w:sz="4" w:space="0" w:color="000000"/>
              <w:right w:val="single" w:sz="4" w:space="0" w:color="000000"/>
            </w:tcBorders>
          </w:tcPr>
          <w:p w14:paraId="098C8C27"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6FE96D56"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9146CC8"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4F9E2E44"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261B8FA"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1.480721 </w:t>
            </w:r>
          </w:p>
        </w:tc>
        <w:tc>
          <w:tcPr>
            <w:tcW w:w="1559" w:type="dxa"/>
            <w:tcBorders>
              <w:top w:val="single" w:sz="4" w:space="0" w:color="000000"/>
              <w:left w:val="single" w:sz="4" w:space="0" w:color="000000"/>
              <w:bottom w:val="single" w:sz="4" w:space="0" w:color="000000"/>
              <w:right w:val="single" w:sz="4" w:space="0" w:color="000000"/>
            </w:tcBorders>
          </w:tcPr>
          <w:p w14:paraId="7A02133A"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1.480706 </w:t>
            </w:r>
          </w:p>
        </w:tc>
        <w:tc>
          <w:tcPr>
            <w:tcW w:w="1559" w:type="dxa"/>
          </w:tcPr>
          <w:p w14:paraId="09DCC2BE" w14:textId="0A4F556A" w:rsidR="00492A57" w:rsidRPr="00DA31B0" w:rsidRDefault="00C10091"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1.480722</w:t>
            </w:r>
          </w:p>
        </w:tc>
      </w:tr>
      <w:tr w:rsidR="00492A57" w:rsidRPr="00DA31B0" w14:paraId="6BDD6D20" w14:textId="75279F61"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29F808EA"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2B7ACD14"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3 </w:t>
            </w:r>
          </w:p>
        </w:tc>
        <w:tc>
          <w:tcPr>
            <w:tcW w:w="614" w:type="dxa"/>
            <w:tcBorders>
              <w:top w:val="single" w:sz="4" w:space="0" w:color="000000"/>
              <w:left w:val="single" w:sz="4" w:space="0" w:color="000000"/>
              <w:bottom w:val="single" w:sz="4" w:space="0" w:color="000000"/>
              <w:right w:val="single" w:sz="4" w:space="0" w:color="000000"/>
            </w:tcBorders>
          </w:tcPr>
          <w:p w14:paraId="211A4A77"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08A774AD"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B33C23A"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2BAEF972"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2A4641A"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1.476773 </w:t>
            </w:r>
          </w:p>
        </w:tc>
        <w:tc>
          <w:tcPr>
            <w:tcW w:w="1559" w:type="dxa"/>
            <w:tcBorders>
              <w:top w:val="single" w:sz="4" w:space="0" w:color="000000"/>
              <w:left w:val="single" w:sz="4" w:space="0" w:color="000000"/>
              <w:bottom w:val="single" w:sz="4" w:space="0" w:color="000000"/>
              <w:right w:val="single" w:sz="4" w:space="0" w:color="000000"/>
            </w:tcBorders>
          </w:tcPr>
          <w:p w14:paraId="27A1238C"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1.476759 </w:t>
            </w:r>
          </w:p>
        </w:tc>
        <w:tc>
          <w:tcPr>
            <w:tcW w:w="1559" w:type="dxa"/>
          </w:tcPr>
          <w:p w14:paraId="0C1A3A76" w14:textId="7C18EF27" w:rsidR="00492A57" w:rsidRPr="00DA31B0" w:rsidRDefault="00C10091"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1.476773</w:t>
            </w:r>
          </w:p>
        </w:tc>
      </w:tr>
      <w:tr w:rsidR="00492A57" w:rsidRPr="00DA31B0" w14:paraId="6446B4D8" w14:textId="65417BD5"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28B05877"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103EA02E"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D93BB1C" w14:textId="77777777" w:rsidR="00492A57" w:rsidRPr="00DA31B0" w:rsidRDefault="00492A57" w:rsidP="00DA31B0">
            <w:pPr>
              <w:spacing w:line="259" w:lineRule="auto"/>
              <w:ind w:right="46"/>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0.1 </w:t>
            </w:r>
          </w:p>
        </w:tc>
        <w:tc>
          <w:tcPr>
            <w:tcW w:w="760" w:type="dxa"/>
            <w:tcBorders>
              <w:top w:val="single" w:sz="4" w:space="0" w:color="000000"/>
              <w:left w:val="single" w:sz="4" w:space="0" w:color="000000"/>
              <w:bottom w:val="single" w:sz="4" w:space="0" w:color="000000"/>
              <w:right w:val="single" w:sz="4" w:space="0" w:color="000000"/>
            </w:tcBorders>
          </w:tcPr>
          <w:p w14:paraId="377DF611"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655BC4B"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2258C72"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589CD5B"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1.490828 </w:t>
            </w:r>
          </w:p>
        </w:tc>
        <w:tc>
          <w:tcPr>
            <w:tcW w:w="1559" w:type="dxa"/>
            <w:tcBorders>
              <w:top w:val="single" w:sz="4" w:space="0" w:color="000000"/>
              <w:left w:val="single" w:sz="4" w:space="0" w:color="000000"/>
              <w:bottom w:val="single" w:sz="4" w:space="0" w:color="000000"/>
              <w:right w:val="single" w:sz="4" w:space="0" w:color="000000"/>
            </w:tcBorders>
          </w:tcPr>
          <w:p w14:paraId="1297CAAB"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1.490816 </w:t>
            </w:r>
          </w:p>
        </w:tc>
        <w:tc>
          <w:tcPr>
            <w:tcW w:w="1559" w:type="dxa"/>
          </w:tcPr>
          <w:p w14:paraId="1C3898B6" w14:textId="663EDFE4" w:rsidR="00492A57" w:rsidRPr="00DA31B0" w:rsidRDefault="00704BC5"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1.490829</w:t>
            </w:r>
          </w:p>
        </w:tc>
      </w:tr>
      <w:tr w:rsidR="00492A57" w:rsidRPr="00DA31B0" w14:paraId="5C016171" w14:textId="42473B09"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0794C18D"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0D1F418"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18E2D90" w14:textId="77777777" w:rsidR="00492A57" w:rsidRPr="00DA31B0" w:rsidRDefault="00492A57" w:rsidP="00DA31B0">
            <w:pPr>
              <w:spacing w:line="259" w:lineRule="auto"/>
              <w:ind w:right="46"/>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0.3 </w:t>
            </w:r>
          </w:p>
        </w:tc>
        <w:tc>
          <w:tcPr>
            <w:tcW w:w="760" w:type="dxa"/>
            <w:tcBorders>
              <w:top w:val="single" w:sz="4" w:space="0" w:color="000000"/>
              <w:left w:val="single" w:sz="4" w:space="0" w:color="000000"/>
              <w:bottom w:val="single" w:sz="4" w:space="0" w:color="000000"/>
              <w:right w:val="single" w:sz="4" w:space="0" w:color="000000"/>
            </w:tcBorders>
          </w:tcPr>
          <w:p w14:paraId="0676B612"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3339254"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C81666D"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B432921"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1.477656 </w:t>
            </w:r>
          </w:p>
        </w:tc>
        <w:tc>
          <w:tcPr>
            <w:tcW w:w="1559" w:type="dxa"/>
            <w:tcBorders>
              <w:top w:val="single" w:sz="4" w:space="0" w:color="000000"/>
              <w:left w:val="single" w:sz="4" w:space="0" w:color="000000"/>
              <w:bottom w:val="single" w:sz="4" w:space="0" w:color="000000"/>
              <w:right w:val="single" w:sz="4" w:space="0" w:color="000000"/>
            </w:tcBorders>
          </w:tcPr>
          <w:p w14:paraId="6A8DC668"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1.477641 </w:t>
            </w:r>
          </w:p>
        </w:tc>
        <w:tc>
          <w:tcPr>
            <w:tcW w:w="1559" w:type="dxa"/>
          </w:tcPr>
          <w:p w14:paraId="41B09599" w14:textId="13F15E84" w:rsidR="00492A57" w:rsidRPr="00DA31B0" w:rsidRDefault="00704BC5"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1.477656</w:t>
            </w:r>
          </w:p>
        </w:tc>
      </w:tr>
      <w:tr w:rsidR="00492A57" w:rsidRPr="00DA31B0" w14:paraId="2CC14D36" w14:textId="2E67D371"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3C0407D7"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01AD8A24"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999420B" w14:textId="77777777" w:rsidR="00492A57" w:rsidRPr="00DA31B0" w:rsidRDefault="00492A57" w:rsidP="00DA31B0">
            <w:pPr>
              <w:spacing w:line="259" w:lineRule="auto"/>
              <w:ind w:right="46"/>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0.5 </w:t>
            </w:r>
          </w:p>
        </w:tc>
        <w:tc>
          <w:tcPr>
            <w:tcW w:w="760" w:type="dxa"/>
            <w:tcBorders>
              <w:top w:val="single" w:sz="4" w:space="0" w:color="000000"/>
              <w:left w:val="single" w:sz="4" w:space="0" w:color="000000"/>
              <w:bottom w:val="single" w:sz="4" w:space="0" w:color="000000"/>
              <w:right w:val="single" w:sz="4" w:space="0" w:color="000000"/>
            </w:tcBorders>
          </w:tcPr>
          <w:p w14:paraId="07879E55"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8D1D082"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2438FCD2"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947C5DA"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1.465096 </w:t>
            </w:r>
          </w:p>
        </w:tc>
        <w:tc>
          <w:tcPr>
            <w:tcW w:w="1559" w:type="dxa"/>
            <w:tcBorders>
              <w:top w:val="single" w:sz="4" w:space="0" w:color="000000"/>
              <w:left w:val="single" w:sz="4" w:space="0" w:color="000000"/>
              <w:bottom w:val="single" w:sz="4" w:space="0" w:color="000000"/>
              <w:right w:val="single" w:sz="4" w:space="0" w:color="000000"/>
            </w:tcBorders>
          </w:tcPr>
          <w:p w14:paraId="117E1391"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1.465083 </w:t>
            </w:r>
          </w:p>
        </w:tc>
        <w:tc>
          <w:tcPr>
            <w:tcW w:w="1559" w:type="dxa"/>
          </w:tcPr>
          <w:p w14:paraId="60276D1E" w14:textId="2A077E0C" w:rsidR="00492A57" w:rsidRPr="00DA31B0" w:rsidRDefault="00704BC5"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1.455097</w:t>
            </w:r>
          </w:p>
        </w:tc>
      </w:tr>
      <w:tr w:rsidR="00492A57" w:rsidRPr="00DA31B0" w14:paraId="2F042625" w14:textId="6391F448"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0EBBD88D"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576F5B15"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60627DE"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1534576D"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 </w:t>
            </w:r>
          </w:p>
        </w:tc>
        <w:tc>
          <w:tcPr>
            <w:tcW w:w="624" w:type="dxa"/>
            <w:tcBorders>
              <w:top w:val="single" w:sz="4" w:space="0" w:color="000000"/>
              <w:left w:val="single" w:sz="4" w:space="0" w:color="000000"/>
              <w:bottom w:val="single" w:sz="4" w:space="0" w:color="000000"/>
              <w:right w:val="single" w:sz="4" w:space="0" w:color="000000"/>
            </w:tcBorders>
          </w:tcPr>
          <w:p w14:paraId="140ABA08"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A8F78AE"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D1598C1"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1.533607 </w:t>
            </w:r>
          </w:p>
        </w:tc>
        <w:tc>
          <w:tcPr>
            <w:tcW w:w="1559" w:type="dxa"/>
            <w:tcBorders>
              <w:top w:val="single" w:sz="4" w:space="0" w:color="000000"/>
              <w:left w:val="single" w:sz="4" w:space="0" w:color="000000"/>
              <w:bottom w:val="single" w:sz="4" w:space="0" w:color="000000"/>
              <w:right w:val="single" w:sz="4" w:space="0" w:color="000000"/>
            </w:tcBorders>
          </w:tcPr>
          <w:p w14:paraId="70921387"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1.533601 </w:t>
            </w:r>
          </w:p>
        </w:tc>
        <w:tc>
          <w:tcPr>
            <w:tcW w:w="1559" w:type="dxa"/>
          </w:tcPr>
          <w:p w14:paraId="71556CEF" w14:textId="6D718D78"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1.533608</w:t>
            </w:r>
          </w:p>
        </w:tc>
      </w:tr>
      <w:tr w:rsidR="00492A57" w:rsidRPr="00DA31B0" w14:paraId="5E1C90E7" w14:textId="7540F38C"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4D3815E8"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BAD5585"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3B6D344"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57D3AC99"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2 </w:t>
            </w:r>
          </w:p>
        </w:tc>
        <w:tc>
          <w:tcPr>
            <w:tcW w:w="624" w:type="dxa"/>
            <w:tcBorders>
              <w:top w:val="single" w:sz="4" w:space="0" w:color="000000"/>
              <w:left w:val="single" w:sz="4" w:space="0" w:color="000000"/>
              <w:bottom w:val="single" w:sz="4" w:space="0" w:color="000000"/>
              <w:right w:val="single" w:sz="4" w:space="0" w:color="000000"/>
            </w:tcBorders>
          </w:tcPr>
          <w:p w14:paraId="6E913BB3"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4AC453A"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FE89E01"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1.581488 </w:t>
            </w:r>
          </w:p>
        </w:tc>
        <w:tc>
          <w:tcPr>
            <w:tcW w:w="1559" w:type="dxa"/>
            <w:tcBorders>
              <w:top w:val="single" w:sz="4" w:space="0" w:color="000000"/>
              <w:left w:val="single" w:sz="4" w:space="0" w:color="000000"/>
              <w:bottom w:val="single" w:sz="4" w:space="0" w:color="000000"/>
              <w:right w:val="single" w:sz="4" w:space="0" w:color="000000"/>
            </w:tcBorders>
          </w:tcPr>
          <w:p w14:paraId="4A0287B2"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1.581483 </w:t>
            </w:r>
          </w:p>
        </w:tc>
        <w:tc>
          <w:tcPr>
            <w:tcW w:w="1559" w:type="dxa"/>
          </w:tcPr>
          <w:p w14:paraId="57CC4342" w14:textId="2585C7FC"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1.581488</w:t>
            </w:r>
          </w:p>
        </w:tc>
      </w:tr>
      <w:tr w:rsidR="00492A57" w:rsidRPr="00DA31B0" w14:paraId="13E294F0" w14:textId="523D2F7D"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08EFD493"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3BAB908"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D59597F"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47CB4510"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3 </w:t>
            </w:r>
          </w:p>
        </w:tc>
        <w:tc>
          <w:tcPr>
            <w:tcW w:w="624" w:type="dxa"/>
            <w:tcBorders>
              <w:top w:val="single" w:sz="4" w:space="0" w:color="000000"/>
              <w:left w:val="single" w:sz="4" w:space="0" w:color="000000"/>
              <w:bottom w:val="single" w:sz="4" w:space="0" w:color="000000"/>
              <w:right w:val="single" w:sz="4" w:space="0" w:color="000000"/>
            </w:tcBorders>
          </w:tcPr>
          <w:p w14:paraId="5C254E2D"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E350C9C"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31849A"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1.621283 </w:t>
            </w:r>
          </w:p>
        </w:tc>
        <w:tc>
          <w:tcPr>
            <w:tcW w:w="1559" w:type="dxa"/>
            <w:tcBorders>
              <w:top w:val="single" w:sz="4" w:space="0" w:color="000000"/>
              <w:left w:val="single" w:sz="4" w:space="0" w:color="000000"/>
              <w:bottom w:val="single" w:sz="4" w:space="0" w:color="000000"/>
              <w:right w:val="single" w:sz="4" w:space="0" w:color="000000"/>
            </w:tcBorders>
          </w:tcPr>
          <w:p w14:paraId="2AB8F02C"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1.621280 </w:t>
            </w:r>
          </w:p>
        </w:tc>
        <w:tc>
          <w:tcPr>
            <w:tcW w:w="1559" w:type="dxa"/>
          </w:tcPr>
          <w:p w14:paraId="1053B990" w14:textId="26B2C617"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1.621282</w:t>
            </w:r>
          </w:p>
        </w:tc>
      </w:tr>
      <w:tr w:rsidR="00492A57" w:rsidRPr="00DA31B0" w14:paraId="6305FB85" w14:textId="7702730B"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76788391"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085C3D5A"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5AA59EB"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03487D5E"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EFE2F55" w14:textId="77777777" w:rsidR="00492A57" w:rsidRPr="00DA31B0" w:rsidRDefault="00492A57" w:rsidP="00DA31B0">
            <w:pPr>
              <w:spacing w:line="259" w:lineRule="auto"/>
              <w:ind w:right="45"/>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 </w:t>
            </w:r>
          </w:p>
        </w:tc>
        <w:tc>
          <w:tcPr>
            <w:tcW w:w="993" w:type="dxa"/>
            <w:tcBorders>
              <w:top w:val="single" w:sz="4" w:space="0" w:color="000000"/>
              <w:left w:val="single" w:sz="4" w:space="0" w:color="000000"/>
              <w:bottom w:val="single" w:sz="4" w:space="0" w:color="000000"/>
              <w:right w:val="single" w:sz="4" w:space="0" w:color="000000"/>
            </w:tcBorders>
          </w:tcPr>
          <w:p w14:paraId="486A7B7D"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8105050"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1.512321 </w:t>
            </w:r>
          </w:p>
        </w:tc>
        <w:tc>
          <w:tcPr>
            <w:tcW w:w="1559" w:type="dxa"/>
            <w:tcBorders>
              <w:top w:val="single" w:sz="4" w:space="0" w:color="000000"/>
              <w:left w:val="single" w:sz="4" w:space="0" w:color="000000"/>
              <w:bottom w:val="single" w:sz="4" w:space="0" w:color="000000"/>
              <w:right w:val="single" w:sz="4" w:space="0" w:color="000000"/>
            </w:tcBorders>
          </w:tcPr>
          <w:p w14:paraId="64E5E819"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1.512327 </w:t>
            </w:r>
          </w:p>
        </w:tc>
        <w:tc>
          <w:tcPr>
            <w:tcW w:w="1559" w:type="dxa"/>
          </w:tcPr>
          <w:p w14:paraId="340473DE" w14:textId="43E316D4"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1.512325</w:t>
            </w:r>
          </w:p>
        </w:tc>
      </w:tr>
      <w:tr w:rsidR="00492A57" w:rsidRPr="00DA31B0" w14:paraId="2679D4AF" w14:textId="29DDE3B1"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778F017E"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4439395B"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25A3831"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3A2A8B5D"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D314747" w14:textId="77777777" w:rsidR="00492A57" w:rsidRPr="00DA31B0" w:rsidRDefault="00492A57" w:rsidP="00DA31B0">
            <w:pPr>
              <w:spacing w:line="259" w:lineRule="auto"/>
              <w:ind w:right="45"/>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2 </w:t>
            </w:r>
          </w:p>
        </w:tc>
        <w:tc>
          <w:tcPr>
            <w:tcW w:w="993" w:type="dxa"/>
            <w:tcBorders>
              <w:top w:val="single" w:sz="4" w:space="0" w:color="000000"/>
              <w:left w:val="single" w:sz="4" w:space="0" w:color="000000"/>
              <w:bottom w:val="single" w:sz="4" w:space="0" w:color="000000"/>
              <w:right w:val="single" w:sz="4" w:space="0" w:color="000000"/>
            </w:tcBorders>
          </w:tcPr>
          <w:p w14:paraId="36883620"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2914078"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1.543040 </w:t>
            </w:r>
          </w:p>
        </w:tc>
        <w:tc>
          <w:tcPr>
            <w:tcW w:w="1559" w:type="dxa"/>
            <w:tcBorders>
              <w:top w:val="single" w:sz="4" w:space="0" w:color="000000"/>
              <w:left w:val="single" w:sz="4" w:space="0" w:color="000000"/>
              <w:bottom w:val="single" w:sz="4" w:space="0" w:color="000000"/>
              <w:right w:val="single" w:sz="4" w:space="0" w:color="000000"/>
            </w:tcBorders>
          </w:tcPr>
          <w:p w14:paraId="39630313"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1.543048 </w:t>
            </w:r>
          </w:p>
        </w:tc>
        <w:tc>
          <w:tcPr>
            <w:tcW w:w="1559" w:type="dxa"/>
          </w:tcPr>
          <w:p w14:paraId="4074C130" w14:textId="7A20E9DA"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1.543041</w:t>
            </w:r>
          </w:p>
        </w:tc>
      </w:tr>
      <w:tr w:rsidR="00492A57" w:rsidRPr="00DA31B0" w14:paraId="026343DD" w14:textId="5A2417A4"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2AE0FCD1"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144F9D18"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D4A59EA"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386848B0"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3B96A3F" w14:textId="77777777" w:rsidR="00492A57" w:rsidRPr="00DA31B0" w:rsidRDefault="00492A57" w:rsidP="00DA31B0">
            <w:pPr>
              <w:spacing w:line="259" w:lineRule="auto"/>
              <w:ind w:right="45"/>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3 </w:t>
            </w:r>
          </w:p>
        </w:tc>
        <w:tc>
          <w:tcPr>
            <w:tcW w:w="993" w:type="dxa"/>
            <w:tcBorders>
              <w:top w:val="single" w:sz="4" w:space="0" w:color="000000"/>
              <w:left w:val="single" w:sz="4" w:space="0" w:color="000000"/>
              <w:bottom w:val="single" w:sz="4" w:space="0" w:color="000000"/>
              <w:right w:val="single" w:sz="4" w:space="0" w:color="000000"/>
            </w:tcBorders>
          </w:tcPr>
          <w:p w14:paraId="4B2DB25A" w14:textId="77777777" w:rsidR="00492A57" w:rsidRPr="00DA31B0" w:rsidRDefault="00492A57" w:rsidP="00DA31B0">
            <w:pPr>
              <w:spacing w:line="259" w:lineRule="auto"/>
              <w:ind w:righ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31FFAC4"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1.570208 </w:t>
            </w:r>
          </w:p>
        </w:tc>
        <w:tc>
          <w:tcPr>
            <w:tcW w:w="1559" w:type="dxa"/>
            <w:tcBorders>
              <w:top w:val="single" w:sz="4" w:space="0" w:color="000000"/>
              <w:left w:val="single" w:sz="4" w:space="0" w:color="000000"/>
              <w:bottom w:val="single" w:sz="4" w:space="0" w:color="000000"/>
              <w:right w:val="single" w:sz="4" w:space="0" w:color="000000"/>
            </w:tcBorders>
          </w:tcPr>
          <w:p w14:paraId="6CE40366"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1.570200 </w:t>
            </w:r>
          </w:p>
        </w:tc>
        <w:tc>
          <w:tcPr>
            <w:tcW w:w="1559" w:type="dxa"/>
          </w:tcPr>
          <w:p w14:paraId="35ABDA2D" w14:textId="02F36FB8"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1.570208</w:t>
            </w:r>
          </w:p>
        </w:tc>
      </w:tr>
      <w:tr w:rsidR="00492A57" w:rsidRPr="00DA31B0" w14:paraId="639C3C23" w14:textId="1CDDC3E5"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352F26AA"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6CEB1622"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1BD070C"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1BC41208"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BF47900"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CD2C266" w14:textId="77777777" w:rsidR="00492A57" w:rsidRPr="00DA31B0" w:rsidRDefault="00492A57" w:rsidP="00DA31B0">
            <w:pPr>
              <w:spacing w:line="259" w:lineRule="auto"/>
              <w:ind w:right="50"/>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0.1 </w:t>
            </w:r>
          </w:p>
        </w:tc>
        <w:tc>
          <w:tcPr>
            <w:tcW w:w="2126" w:type="dxa"/>
            <w:tcBorders>
              <w:top w:val="single" w:sz="4" w:space="0" w:color="000000"/>
              <w:left w:val="single" w:sz="4" w:space="0" w:color="000000"/>
              <w:bottom w:val="single" w:sz="4" w:space="0" w:color="000000"/>
              <w:right w:val="single" w:sz="4" w:space="0" w:color="000000"/>
            </w:tcBorders>
          </w:tcPr>
          <w:p w14:paraId="3C78B53F"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1.416023 </w:t>
            </w:r>
          </w:p>
        </w:tc>
        <w:tc>
          <w:tcPr>
            <w:tcW w:w="1559" w:type="dxa"/>
            <w:tcBorders>
              <w:top w:val="single" w:sz="4" w:space="0" w:color="000000"/>
              <w:left w:val="single" w:sz="4" w:space="0" w:color="000000"/>
              <w:bottom w:val="single" w:sz="4" w:space="0" w:color="000000"/>
              <w:right w:val="single" w:sz="4" w:space="0" w:color="000000"/>
            </w:tcBorders>
          </w:tcPr>
          <w:p w14:paraId="7DCE04D4"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1.416015 </w:t>
            </w:r>
          </w:p>
        </w:tc>
        <w:tc>
          <w:tcPr>
            <w:tcW w:w="1559" w:type="dxa"/>
          </w:tcPr>
          <w:p w14:paraId="02B0EFFA" w14:textId="6B358F25"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1.416024</w:t>
            </w:r>
          </w:p>
        </w:tc>
      </w:tr>
      <w:tr w:rsidR="00492A57" w:rsidRPr="00DA31B0" w14:paraId="5730F19C" w14:textId="58F2FDBF"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7BBC061E"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743B351"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B432588"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5A03BD07"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C77A1AA"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481D4B7" w14:textId="77777777" w:rsidR="00492A57" w:rsidRPr="00DA31B0" w:rsidRDefault="00492A57" w:rsidP="00DA31B0">
            <w:pPr>
              <w:spacing w:line="259" w:lineRule="auto"/>
              <w:ind w:right="50"/>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0.3 </w:t>
            </w:r>
          </w:p>
        </w:tc>
        <w:tc>
          <w:tcPr>
            <w:tcW w:w="2126" w:type="dxa"/>
            <w:tcBorders>
              <w:top w:val="single" w:sz="4" w:space="0" w:color="000000"/>
              <w:left w:val="single" w:sz="4" w:space="0" w:color="000000"/>
              <w:bottom w:val="single" w:sz="4" w:space="0" w:color="000000"/>
              <w:right w:val="single" w:sz="4" w:space="0" w:color="000000"/>
            </w:tcBorders>
          </w:tcPr>
          <w:p w14:paraId="33CA6824"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1.549492 </w:t>
            </w:r>
          </w:p>
        </w:tc>
        <w:tc>
          <w:tcPr>
            <w:tcW w:w="1559" w:type="dxa"/>
            <w:tcBorders>
              <w:top w:val="single" w:sz="4" w:space="0" w:color="000000"/>
              <w:left w:val="single" w:sz="4" w:space="0" w:color="000000"/>
              <w:bottom w:val="single" w:sz="4" w:space="0" w:color="000000"/>
              <w:right w:val="single" w:sz="4" w:space="0" w:color="000000"/>
            </w:tcBorders>
          </w:tcPr>
          <w:p w14:paraId="770A0A10"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1.549471 </w:t>
            </w:r>
          </w:p>
        </w:tc>
        <w:tc>
          <w:tcPr>
            <w:tcW w:w="1559" w:type="dxa"/>
          </w:tcPr>
          <w:p w14:paraId="7CFD5D81" w14:textId="6643A9E5" w:rsidR="00492A57" w:rsidRPr="00DA31B0" w:rsidRDefault="000D1034"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1.549492</w:t>
            </w:r>
          </w:p>
        </w:tc>
      </w:tr>
      <w:tr w:rsidR="00492A57" w:rsidRPr="00DA31B0" w14:paraId="17D2A044" w14:textId="1EF91BE5" w:rsidTr="001D6B5B">
        <w:trPr>
          <w:trHeight w:val="314"/>
        </w:trPr>
        <w:tc>
          <w:tcPr>
            <w:tcW w:w="628" w:type="dxa"/>
            <w:tcBorders>
              <w:top w:val="single" w:sz="4" w:space="0" w:color="000000"/>
              <w:left w:val="single" w:sz="4" w:space="0" w:color="000000"/>
              <w:bottom w:val="single" w:sz="4" w:space="0" w:color="000000"/>
              <w:right w:val="single" w:sz="4" w:space="0" w:color="000000"/>
            </w:tcBorders>
          </w:tcPr>
          <w:p w14:paraId="0BB1D9CC" w14:textId="77777777" w:rsidR="00492A57" w:rsidRPr="00DA31B0" w:rsidRDefault="00492A57" w:rsidP="00DA31B0">
            <w:pPr>
              <w:spacing w:line="259" w:lineRule="auto"/>
              <w:ind w:right="3"/>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40FD1EB5"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98FD70D" w14:textId="77777777" w:rsidR="00492A57" w:rsidRPr="00DA31B0" w:rsidRDefault="00492A57" w:rsidP="00DA31B0">
            <w:pPr>
              <w:spacing w:line="259" w:lineRule="auto"/>
              <w:ind w:right="2"/>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760" w:type="dxa"/>
            <w:tcBorders>
              <w:top w:val="single" w:sz="4" w:space="0" w:color="000000"/>
              <w:left w:val="single" w:sz="4" w:space="0" w:color="000000"/>
              <w:bottom w:val="single" w:sz="4" w:space="0" w:color="000000"/>
              <w:right w:val="single" w:sz="4" w:space="0" w:color="000000"/>
            </w:tcBorders>
          </w:tcPr>
          <w:p w14:paraId="2E39EAA3" w14:textId="77777777" w:rsidR="00492A57" w:rsidRPr="00DA31B0" w:rsidRDefault="00492A57" w:rsidP="00DA31B0">
            <w:pPr>
              <w:spacing w:line="259" w:lineRule="auto"/>
              <w:ind w:left="1"/>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EEB2BAE" w14:textId="77777777" w:rsidR="00492A57" w:rsidRPr="00DA31B0" w:rsidRDefault="00492A57" w:rsidP="00DA31B0">
            <w:pPr>
              <w:spacing w:line="259" w:lineRule="auto"/>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1EF7A275" w14:textId="77777777" w:rsidR="00492A57" w:rsidRPr="00DA31B0" w:rsidRDefault="00492A57" w:rsidP="00DA31B0">
            <w:pPr>
              <w:spacing w:line="259" w:lineRule="auto"/>
              <w:ind w:right="50"/>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0.5 </w:t>
            </w:r>
          </w:p>
        </w:tc>
        <w:tc>
          <w:tcPr>
            <w:tcW w:w="2126" w:type="dxa"/>
            <w:tcBorders>
              <w:top w:val="single" w:sz="4" w:space="0" w:color="000000"/>
              <w:left w:val="single" w:sz="4" w:space="0" w:color="000000"/>
              <w:bottom w:val="single" w:sz="4" w:space="0" w:color="000000"/>
              <w:right w:val="single" w:sz="4" w:space="0" w:color="000000"/>
            </w:tcBorders>
          </w:tcPr>
          <w:p w14:paraId="1D2019E1"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1.672901 </w:t>
            </w:r>
          </w:p>
        </w:tc>
        <w:tc>
          <w:tcPr>
            <w:tcW w:w="1559" w:type="dxa"/>
            <w:tcBorders>
              <w:top w:val="single" w:sz="4" w:space="0" w:color="000000"/>
              <w:left w:val="single" w:sz="4" w:space="0" w:color="000000"/>
              <w:bottom w:val="single" w:sz="4" w:space="0" w:color="000000"/>
              <w:right w:val="single" w:sz="4" w:space="0" w:color="000000"/>
            </w:tcBorders>
          </w:tcPr>
          <w:p w14:paraId="738D8921" w14:textId="77777777" w:rsidR="00492A57" w:rsidRPr="00DA31B0" w:rsidRDefault="00492A57" w:rsidP="00DA31B0">
            <w:pPr>
              <w:spacing w:line="259" w:lineRule="auto"/>
              <w:ind w:right="48"/>
              <w:jc w:val="center"/>
              <w:rPr>
                <w:rFonts w:ascii="Times New Roman" w:eastAsia="Times New Roman" w:hAnsi="Times New Roman" w:cs="Times New Roman"/>
                <w:color w:val="000000"/>
              </w:rPr>
            </w:pPr>
            <w:r w:rsidRPr="00DA31B0">
              <w:rPr>
                <w:rFonts w:ascii="Times New Roman" w:eastAsia="Times New Roman" w:hAnsi="Times New Roman" w:cs="Times New Roman"/>
                <w:color w:val="000000"/>
              </w:rPr>
              <w:t xml:space="preserve">1.672873 </w:t>
            </w:r>
          </w:p>
        </w:tc>
        <w:tc>
          <w:tcPr>
            <w:tcW w:w="1559" w:type="dxa"/>
          </w:tcPr>
          <w:p w14:paraId="55AFE7BF" w14:textId="368FD80B" w:rsidR="00492A57" w:rsidRPr="00DA31B0" w:rsidRDefault="000566B9" w:rsidP="00DA31B0">
            <w:pPr>
              <w:spacing w:line="259" w:lineRule="auto"/>
              <w:ind w:right="48"/>
              <w:jc w:val="center"/>
              <w:rPr>
                <w:rFonts w:ascii="Times New Roman" w:eastAsia="Times New Roman" w:hAnsi="Times New Roman" w:cs="Times New Roman"/>
                <w:color w:val="000000"/>
              </w:rPr>
            </w:pPr>
            <w:r>
              <w:rPr>
                <w:rFonts w:ascii="Times New Roman" w:eastAsia="Times New Roman" w:hAnsi="Times New Roman" w:cs="Times New Roman"/>
                <w:color w:val="000000"/>
              </w:rPr>
              <w:t>1.672903</w:t>
            </w:r>
          </w:p>
        </w:tc>
      </w:tr>
    </w:tbl>
    <w:p w14:paraId="65C5BCB0" w14:textId="28932840"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Figures 1–4 depict the variation of the dimensionless velocity distribution for different physical parameters. Figure 1 illustrates the influence of the magnetic parameter </w:t>
      </w:r>
      <m:oMath>
        <m:r>
          <w:rPr>
            <w:rFonts w:ascii="Cambria Math" w:eastAsia="Times New Roman" w:hAnsi="Cambria Math" w:cs="Times New Roman"/>
            <w:kern w:val="0"/>
            <w:sz w:val="24"/>
            <w:szCs w:val="24"/>
            <w14:ligatures w14:val="none"/>
          </w:rPr>
          <m:t xml:space="preserve">M </m:t>
        </m:r>
      </m:oMath>
      <w:r w:rsidRPr="00E21983">
        <w:rPr>
          <w:rFonts w:ascii="Times New Roman" w:eastAsia="Times New Roman" w:hAnsi="Times New Roman" w:cs="Times New Roman"/>
          <w:kern w:val="0"/>
          <w:sz w:val="24"/>
          <w:szCs w:val="24"/>
          <w14:ligatures w14:val="none"/>
        </w:rPr>
        <w:t xml:space="preserve">on the velocity profile. </w:t>
      </w:r>
      <w:r>
        <w:rPr>
          <w:rFonts w:ascii="Times New Roman" w:eastAsia="Times New Roman" w:hAnsi="Times New Roman" w:cs="Times New Roman"/>
          <w:kern w:val="0"/>
          <w:sz w:val="24"/>
          <w:szCs w:val="24"/>
          <w14:ligatures w14:val="none"/>
        </w:rPr>
        <w:t>Increasing</w:t>
      </w:r>
      <w:r w:rsidRPr="00E21983">
        <w:rPr>
          <w:rFonts w:ascii="Times New Roman" w:eastAsia="Times New Roman" w:hAnsi="Times New Roman" w:cs="Times New Roman"/>
          <w:kern w:val="0"/>
          <w:sz w:val="24"/>
          <w:szCs w:val="24"/>
          <w14:ligatures w14:val="none"/>
        </w:rPr>
        <w:t xml:space="preserve"> the magnetic parameter leads to a reduction in the velocity of the nanofluid. This behavior arises because the applied magnetic field generates a resistive force, known as the </w:t>
      </w:r>
      <w:r w:rsidRPr="00E21983">
        <w:rPr>
          <w:rFonts w:ascii="Times New Roman" w:eastAsia="Times New Roman" w:hAnsi="Times New Roman" w:cs="Times New Roman"/>
          <w:kern w:val="0"/>
          <w:sz w:val="24"/>
          <w:szCs w:val="24"/>
          <w14:ligatures w14:val="none"/>
        </w:rPr>
        <w:lastRenderedPageBreak/>
        <w:t>Lorentz force, which acts opposite to the direction of fluid motion. As a result, the momentum boundary layer thickness decreases as the magnetic parameter increases.</w:t>
      </w:r>
    </w:p>
    <w:p w14:paraId="6DE49728" w14:textId="4243A422"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The effect of the Darcy number </w:t>
      </w:r>
      <m:oMath>
        <m:r>
          <w:rPr>
            <w:rFonts w:ascii="Cambria Math" w:eastAsia="Times New Roman" w:hAnsi="Cambria Math" w:cs="Times New Roman"/>
            <w:kern w:val="0"/>
            <w:sz w:val="24"/>
            <w:szCs w:val="24"/>
            <w14:ligatures w14:val="none"/>
          </w:rPr>
          <m:t xml:space="preserve">Da </m:t>
        </m:r>
      </m:oMath>
      <w:r w:rsidRPr="00E21983">
        <w:rPr>
          <w:rFonts w:ascii="Times New Roman" w:eastAsia="Times New Roman" w:hAnsi="Times New Roman" w:cs="Times New Roman"/>
          <w:kern w:val="0"/>
          <w:sz w:val="24"/>
          <w:szCs w:val="24"/>
          <w14:ligatures w14:val="none"/>
        </w:rPr>
        <w:t xml:space="preserve">on the velocity distribution is presented in Figure 2. The Darcy number represents the permeability of the porous medium. It can be observed that increasing </w:t>
      </w:r>
      <m:oMath>
        <m:r>
          <w:rPr>
            <w:rFonts w:ascii="Cambria Math" w:eastAsia="Times New Roman" w:hAnsi="Cambria Math" w:cs="Times New Roman"/>
            <w:kern w:val="0"/>
            <w:sz w:val="24"/>
            <w:szCs w:val="24"/>
            <w14:ligatures w14:val="none"/>
          </w:rPr>
          <m:t xml:space="preserve">Da </m:t>
        </m:r>
      </m:oMath>
      <w:r w:rsidRPr="00E21983">
        <w:rPr>
          <w:rFonts w:ascii="Times New Roman" w:eastAsia="Times New Roman" w:hAnsi="Times New Roman" w:cs="Times New Roman"/>
          <w:kern w:val="0"/>
          <w:sz w:val="24"/>
          <w:szCs w:val="24"/>
          <w14:ligatures w14:val="none"/>
        </w:rPr>
        <w:t>enhances the vel</w:t>
      </w:r>
      <w:proofErr w:type="spellStart"/>
      <w:r w:rsidRPr="00E21983">
        <w:rPr>
          <w:rFonts w:ascii="Times New Roman" w:eastAsia="Times New Roman" w:hAnsi="Times New Roman" w:cs="Times New Roman"/>
          <w:kern w:val="0"/>
          <w:sz w:val="24"/>
          <w:szCs w:val="24"/>
          <w14:ligatures w14:val="none"/>
        </w:rPr>
        <w:t>ocity</w:t>
      </w:r>
      <w:proofErr w:type="spellEnd"/>
      <w:r w:rsidRPr="00E21983">
        <w:rPr>
          <w:rFonts w:ascii="Times New Roman" w:eastAsia="Times New Roman" w:hAnsi="Times New Roman" w:cs="Times New Roman"/>
          <w:kern w:val="0"/>
          <w:sz w:val="24"/>
          <w:szCs w:val="24"/>
          <w14:ligatures w14:val="none"/>
        </w:rPr>
        <w:t xml:space="preserve"> profile. Physically, larger values of the Darcy number correspond to higher permeability of the porous medium, which reduces the resistance imposed by the porous matrix and allows the fluid to flow more freely. Consequently, the velocity within the boundary layer increases.</w:t>
      </w:r>
    </w:p>
    <w:p w14:paraId="7587D6F5"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 3 illustrates the influence of the Powell–Eyring fluid parameter </w:t>
      </w:r>
      <m:oMath>
        <m:r>
          <w:rPr>
            <w:rFonts w:ascii="Cambria Math" w:eastAsia="Times New Roman" w:hAnsi="Cambria Math" w:cs="Times New Roman"/>
            <w:kern w:val="0"/>
            <w:sz w:val="24"/>
            <w:szCs w:val="24"/>
            <w14:ligatures w14:val="none"/>
          </w:rPr>
          <m:t xml:space="preserve">λ </m:t>
        </m:r>
      </m:oMath>
      <w:r w:rsidRPr="00E21983">
        <w:rPr>
          <w:rFonts w:ascii="Times New Roman" w:eastAsia="Times New Roman" w:hAnsi="Times New Roman" w:cs="Times New Roman"/>
          <w:kern w:val="0"/>
          <w:sz w:val="24"/>
          <w:szCs w:val="24"/>
          <w14:ligatures w14:val="none"/>
        </w:rPr>
        <w:t xml:space="preserve">on the velocity field. The results indicate that the velocity profile increases with increasing values of </w:t>
      </w:r>
      <m:oMath>
        <m:r>
          <w:rPr>
            <w:rFonts w:ascii="Cambria Math" w:eastAsia="Times New Roman" w:hAnsi="Cambria Math" w:cs="Times New Roman"/>
            <w:kern w:val="0"/>
            <w:sz w:val="24"/>
            <w:szCs w:val="24"/>
            <w14:ligatures w14:val="none"/>
          </w:rPr>
          <m:t>λ</m:t>
        </m:r>
      </m:oMath>
      <w:r w:rsidRPr="00E21983">
        <w:rPr>
          <w:rFonts w:ascii="Times New Roman" w:eastAsia="Times New Roman" w:hAnsi="Times New Roman" w:cs="Times New Roman"/>
          <w:kern w:val="0"/>
          <w:sz w:val="24"/>
          <w:szCs w:val="24"/>
          <w14:ligatures w14:val="none"/>
        </w:rPr>
        <w:t>. This occurs because the Powell–Eyring parameter reduces the effective viscosity of the non-Newtonian fluid, thereby facilitating smoother fluid motion along the stretching surface.</w:t>
      </w:r>
    </w:p>
    <w:p w14:paraId="774E77E7" w14:textId="51E4AA8B"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The effect of the non-Newtonian parameter </w:t>
      </w:r>
      <m:oMath>
        <m:r>
          <w:rPr>
            <w:rFonts w:ascii="Cambria Math" w:eastAsia="Times New Roman" w:hAnsi="Cambria Math" w:cs="Times New Roman"/>
            <w:kern w:val="0"/>
            <w:sz w:val="24"/>
            <w:szCs w:val="24"/>
            <w14:ligatures w14:val="none"/>
          </w:rPr>
          <m:t xml:space="preserve">δ </m:t>
        </m:r>
      </m:oMath>
      <w:r w:rsidRPr="00E21983">
        <w:rPr>
          <w:rFonts w:ascii="Times New Roman" w:eastAsia="Times New Roman" w:hAnsi="Times New Roman" w:cs="Times New Roman"/>
          <w:kern w:val="0"/>
          <w:sz w:val="24"/>
          <w:szCs w:val="24"/>
          <w14:ligatures w14:val="none"/>
        </w:rPr>
        <w:t xml:space="preserve">on the velocity distribution is displayed in </w:t>
      </w:r>
      <w:r w:rsidR="000A0E26">
        <w:rPr>
          <w:rFonts w:ascii="Times New Roman" w:eastAsia="Times New Roman" w:hAnsi="Times New Roman" w:cs="Times New Roman"/>
          <w:kern w:val="0"/>
          <w:sz w:val="24"/>
          <w:szCs w:val="24"/>
          <w14:ligatures w14:val="none"/>
        </w:rPr>
        <w:t>Figure 4</w:t>
      </w:r>
      <w:r w:rsidRPr="00E21983">
        <w:rPr>
          <w:rFonts w:ascii="Times New Roman" w:eastAsia="Times New Roman" w:hAnsi="Times New Roman" w:cs="Times New Roman"/>
          <w:kern w:val="0"/>
          <w:sz w:val="24"/>
          <w:szCs w:val="24"/>
          <w14:ligatures w14:val="none"/>
        </w:rPr>
        <w:t xml:space="preserve">. It is observed that an increase in </w:t>
      </w:r>
      <m:oMath>
        <m:r>
          <w:rPr>
            <w:rFonts w:ascii="Cambria Math" w:eastAsia="Times New Roman" w:hAnsi="Cambria Math" w:cs="Times New Roman"/>
            <w:kern w:val="0"/>
            <w:sz w:val="24"/>
            <w:szCs w:val="24"/>
            <w14:ligatures w14:val="none"/>
          </w:rPr>
          <m:t xml:space="preserve">δ </m:t>
        </m:r>
      </m:oMath>
      <w:r w:rsidRPr="00E21983">
        <w:rPr>
          <w:rFonts w:ascii="Times New Roman" w:eastAsia="Times New Roman" w:hAnsi="Times New Roman" w:cs="Times New Roman"/>
          <w:kern w:val="0"/>
          <w:sz w:val="24"/>
          <w:szCs w:val="24"/>
          <w14:ligatures w14:val="none"/>
        </w:rPr>
        <w:t>results in a reduction in the velocity profile. This reduction is attributed to the enhancement of nonlinear viscous effects associated with the Powell–Eyring fluid model, which increases resistance to the fluid motion and consequently suppresses the velocity within the boundary layer.</w:t>
      </w:r>
    </w:p>
    <w:p w14:paraId="185ABF59"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Figures 5–10 illustrate the influence of various parameters on the temperature distribution within the thermal boundary layer. Figure 5 shows the variation of the temperature profile with the thermal radiation parameter </w:t>
      </w:r>
      <m:oMath>
        <m:r>
          <w:rPr>
            <w:rFonts w:ascii="Cambria Math" w:eastAsia="Times New Roman" w:hAnsi="Cambria Math" w:cs="Times New Roman"/>
            <w:kern w:val="0"/>
            <w:sz w:val="24"/>
            <w:szCs w:val="24"/>
            <w14:ligatures w14:val="none"/>
          </w:rPr>
          <m:t>R</m:t>
        </m:r>
      </m:oMath>
      <w:r w:rsidRPr="00E21983">
        <w:rPr>
          <w:rFonts w:ascii="Times New Roman" w:eastAsia="Times New Roman" w:hAnsi="Times New Roman" w:cs="Times New Roman"/>
          <w:kern w:val="0"/>
          <w:sz w:val="24"/>
          <w:szCs w:val="24"/>
          <w14:ligatures w14:val="none"/>
        </w:rPr>
        <w:t>. It is clearly seen that increasing the radiation parameter significantly enhances the temperature distribution throughout the boundary layer. This phenomenon occurs because thermal radiation contributes additional thermal energy to the fluid, thereby elevating the temperature and thickening the thermal boundary layer.</w:t>
      </w:r>
    </w:p>
    <w:p w14:paraId="6C6B787F"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The influence of the Prandtl number </w:t>
      </w:r>
      <m:oMath>
        <m:r>
          <w:rPr>
            <w:rFonts w:ascii="Cambria Math" w:eastAsia="Times New Roman" w:hAnsi="Cambria Math" w:cs="Times New Roman"/>
            <w:kern w:val="0"/>
            <w:sz w:val="24"/>
            <w:szCs w:val="24"/>
            <w14:ligatures w14:val="none"/>
          </w:rPr>
          <m:t>Pr</m:t>
        </m:r>
      </m:oMath>
      <w:r>
        <w:rPr>
          <w:rFonts w:ascii="Times New Roman" w:eastAsia="Times New Roman" w:hAnsi="Times New Roman" w:cs="Times New Roman"/>
          <w:kern w:val="0"/>
          <w:sz w:val="24"/>
          <w:szCs w:val="24"/>
          <w14:ligatures w14:val="none"/>
        </w:rPr>
        <w:t xml:space="preserve"> </w:t>
      </w:r>
      <w:r w:rsidRPr="00E21983">
        <w:rPr>
          <w:rFonts w:ascii="Times New Roman" w:eastAsia="Times New Roman" w:hAnsi="Times New Roman" w:cs="Times New Roman"/>
          <w:kern w:val="0"/>
          <w:sz w:val="24"/>
          <w:szCs w:val="24"/>
          <w14:ligatures w14:val="none"/>
        </w:rPr>
        <w:t xml:space="preserve">on the temperature distribution is depicted in Figure 6. The temperature profile decreases with increasing values of </w:t>
      </w:r>
      <m:oMath>
        <m:r>
          <w:rPr>
            <w:rFonts w:ascii="Cambria Math" w:eastAsia="Times New Roman" w:hAnsi="Cambria Math" w:cs="Times New Roman"/>
            <w:kern w:val="0"/>
            <w:sz w:val="24"/>
            <w:szCs w:val="24"/>
            <w14:ligatures w14:val="none"/>
          </w:rPr>
          <m:t>Pr</m:t>
        </m:r>
      </m:oMath>
      <w:r w:rsidRPr="00E21983">
        <w:rPr>
          <w:rFonts w:ascii="Times New Roman" w:eastAsia="Times New Roman" w:hAnsi="Times New Roman" w:cs="Times New Roman"/>
          <w:kern w:val="0"/>
          <w:sz w:val="24"/>
          <w:szCs w:val="24"/>
          <w14:ligatures w14:val="none"/>
        </w:rPr>
        <w:t>. Physically, larger Prandtl numbers correspond to fluids with lower thermal diffusivity, which limits the rate of heat diffusion within the fluid. As a result, the thermal boundary layer becomes thinner.</w:t>
      </w:r>
    </w:p>
    <w:p w14:paraId="71FA7EB2"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 7 presents the effect of the Brownian motion parameter </w:t>
      </w:r>
      <m:oMath>
        <m:r>
          <w:rPr>
            <w:rFonts w:ascii="Cambria Math" w:eastAsia="Times New Roman" w:hAnsi="Cambria Math" w:cs="Times New Roman"/>
            <w:kern w:val="0"/>
            <w:sz w:val="24"/>
            <w:szCs w:val="24"/>
            <w14:ligatures w14:val="none"/>
          </w:rPr>
          <m:t xml:space="preserve">Nb </m:t>
        </m:r>
      </m:oMath>
      <w:r w:rsidRPr="00E21983">
        <w:rPr>
          <w:rFonts w:ascii="Times New Roman" w:eastAsia="Times New Roman" w:hAnsi="Times New Roman" w:cs="Times New Roman"/>
          <w:kern w:val="0"/>
          <w:sz w:val="24"/>
          <w:szCs w:val="24"/>
          <w14:ligatures w14:val="none"/>
        </w:rPr>
        <w:t xml:space="preserve">on the temperature profile. It is observed that increasing </w:t>
      </w:r>
      <m:oMath>
        <m:r>
          <w:rPr>
            <w:rFonts w:ascii="Cambria Math" w:eastAsia="Times New Roman" w:hAnsi="Cambria Math" w:cs="Times New Roman"/>
            <w:kern w:val="0"/>
            <w:sz w:val="24"/>
            <w:szCs w:val="24"/>
            <w14:ligatures w14:val="none"/>
          </w:rPr>
          <m:t xml:space="preserve">Nb </m:t>
        </m:r>
      </m:oMath>
      <w:r w:rsidRPr="00E21983">
        <w:rPr>
          <w:rFonts w:ascii="Times New Roman" w:eastAsia="Times New Roman" w:hAnsi="Times New Roman" w:cs="Times New Roman"/>
          <w:kern w:val="0"/>
          <w:sz w:val="24"/>
          <w:szCs w:val="24"/>
          <w14:ligatures w14:val="none"/>
        </w:rPr>
        <w:t>leads to an enhancement in the temperature distribution. This behavior is attributed to the random motion of nanoparticles suspended in the base fluid, which intensifies energy transport and increases the overall thermal energy of the fluid.</w:t>
      </w:r>
    </w:p>
    <w:p w14:paraId="31DB557F"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The influence of the thermophoresis parameter </w:t>
      </w:r>
      <m:oMath>
        <m:r>
          <w:rPr>
            <w:rFonts w:ascii="Cambria Math" w:eastAsia="Times New Roman" w:hAnsi="Cambria Math" w:cs="Times New Roman"/>
            <w:kern w:val="0"/>
            <w:sz w:val="24"/>
            <w:szCs w:val="24"/>
            <w14:ligatures w14:val="none"/>
          </w:rPr>
          <m:t xml:space="preserve">Nt </m:t>
        </m:r>
      </m:oMath>
      <w:r w:rsidRPr="00E21983">
        <w:rPr>
          <w:rFonts w:ascii="Times New Roman" w:eastAsia="Times New Roman" w:hAnsi="Times New Roman" w:cs="Times New Roman"/>
          <w:kern w:val="0"/>
          <w:sz w:val="24"/>
          <w:szCs w:val="24"/>
          <w14:ligatures w14:val="none"/>
        </w:rPr>
        <w:t xml:space="preserve">on the temperature distribution is shown in Figure 8. The temperature profile increases significantly with increasing values of </w:t>
      </w:r>
      <m:oMath>
        <m:r>
          <w:rPr>
            <w:rFonts w:ascii="Cambria Math" w:eastAsia="Times New Roman" w:hAnsi="Cambria Math" w:cs="Times New Roman"/>
            <w:kern w:val="0"/>
            <w:sz w:val="24"/>
            <w:szCs w:val="24"/>
            <w14:ligatures w14:val="none"/>
          </w:rPr>
          <m:t>Nt</m:t>
        </m:r>
      </m:oMath>
      <w:r w:rsidRPr="00E21983">
        <w:rPr>
          <w:rFonts w:ascii="Times New Roman" w:eastAsia="Times New Roman" w:hAnsi="Times New Roman" w:cs="Times New Roman"/>
          <w:kern w:val="0"/>
          <w:sz w:val="24"/>
          <w:szCs w:val="24"/>
          <w14:ligatures w14:val="none"/>
        </w:rPr>
        <w:t>. Thermophoresis induces the migration of nanoparticles from regions of higher temperature to regions of lower temperature, which results in the accumulation of thermal energy within the boundary layer.</w:t>
      </w:r>
    </w:p>
    <w:p w14:paraId="466BB317"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 9 illustrates the effect of the Eckert number </w:t>
      </w:r>
      <m:oMath>
        <m:r>
          <w:rPr>
            <w:rFonts w:ascii="Cambria Math" w:eastAsia="Times New Roman" w:hAnsi="Cambria Math" w:cs="Times New Roman"/>
            <w:kern w:val="0"/>
            <w:sz w:val="24"/>
            <w:szCs w:val="24"/>
            <w14:ligatures w14:val="none"/>
          </w:rPr>
          <m:t xml:space="preserve">Ec </m:t>
        </m:r>
      </m:oMath>
      <w:r w:rsidRPr="00E21983">
        <w:rPr>
          <w:rFonts w:ascii="Times New Roman" w:eastAsia="Times New Roman" w:hAnsi="Times New Roman" w:cs="Times New Roman"/>
          <w:kern w:val="0"/>
          <w:sz w:val="24"/>
          <w:szCs w:val="24"/>
          <w14:ligatures w14:val="none"/>
        </w:rPr>
        <w:t>on the temperature profile. The temperature increases as the Eck</w:t>
      </w:r>
      <w:proofErr w:type="spellStart"/>
      <w:r w:rsidRPr="00E21983">
        <w:rPr>
          <w:rFonts w:ascii="Times New Roman" w:eastAsia="Times New Roman" w:hAnsi="Times New Roman" w:cs="Times New Roman"/>
          <w:kern w:val="0"/>
          <w:sz w:val="24"/>
          <w:szCs w:val="24"/>
          <w14:ligatures w14:val="none"/>
        </w:rPr>
        <w:t>ert</w:t>
      </w:r>
      <w:proofErr w:type="spellEnd"/>
      <w:r w:rsidRPr="00E21983">
        <w:rPr>
          <w:rFonts w:ascii="Times New Roman" w:eastAsia="Times New Roman" w:hAnsi="Times New Roman" w:cs="Times New Roman"/>
          <w:kern w:val="0"/>
          <w:sz w:val="24"/>
          <w:szCs w:val="24"/>
          <w14:ligatures w14:val="none"/>
        </w:rPr>
        <w:t xml:space="preserve"> number increases due to the presence of viscous dissipation. </w:t>
      </w:r>
      <w:r w:rsidRPr="00E21983">
        <w:rPr>
          <w:rFonts w:ascii="Times New Roman" w:eastAsia="Times New Roman" w:hAnsi="Times New Roman" w:cs="Times New Roman"/>
          <w:kern w:val="0"/>
          <w:sz w:val="24"/>
          <w:szCs w:val="24"/>
          <w14:ligatures w14:val="none"/>
        </w:rPr>
        <w:lastRenderedPageBreak/>
        <w:t>In this process, the mechanical energy of the fluid is converted into internal thermal energy through frictional heating, thereby raising the fluid temperature and thickening the thermal boundary layer.</w:t>
      </w:r>
    </w:p>
    <w:p w14:paraId="2CC25DE9"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The effect of the </w:t>
      </w:r>
      <w:proofErr w:type="spellStart"/>
      <w:r w:rsidRPr="00E21983">
        <w:rPr>
          <w:rFonts w:ascii="Times New Roman" w:eastAsia="Times New Roman" w:hAnsi="Times New Roman" w:cs="Times New Roman"/>
          <w:kern w:val="0"/>
          <w:sz w:val="24"/>
          <w:szCs w:val="24"/>
          <w14:ligatures w14:val="none"/>
        </w:rPr>
        <w:t>Biot</w:t>
      </w:r>
      <w:proofErr w:type="spellEnd"/>
      <w:r w:rsidRPr="00E21983">
        <w:rPr>
          <w:rFonts w:ascii="Times New Roman" w:eastAsia="Times New Roman" w:hAnsi="Times New Roman" w:cs="Times New Roman"/>
          <w:kern w:val="0"/>
          <w:sz w:val="24"/>
          <w:szCs w:val="24"/>
          <w14:ligatures w14:val="none"/>
        </w:rPr>
        <w:t xml:space="preserve"> number </w:t>
      </w:r>
      <m:oMath>
        <m:r>
          <w:rPr>
            <w:rFonts w:ascii="Cambria Math" w:eastAsia="Times New Roman" w:hAnsi="Cambria Math" w:cs="Times New Roman"/>
            <w:kern w:val="0"/>
            <w:sz w:val="24"/>
            <w:szCs w:val="24"/>
            <w14:ligatures w14:val="none"/>
          </w:rPr>
          <m:t xml:space="preserve">Bi </m:t>
        </m:r>
      </m:oMath>
      <w:r w:rsidRPr="00E21983">
        <w:rPr>
          <w:rFonts w:ascii="Times New Roman" w:eastAsia="Times New Roman" w:hAnsi="Times New Roman" w:cs="Times New Roman"/>
          <w:kern w:val="0"/>
          <w:sz w:val="24"/>
          <w:szCs w:val="24"/>
          <w14:ligatures w14:val="none"/>
        </w:rPr>
        <w:t xml:space="preserve">on the temperature distribution is presented in Figure 10. It is observed that the temperature profile increases with increasing values of </w:t>
      </w:r>
      <m:oMath>
        <m:r>
          <w:rPr>
            <w:rFonts w:ascii="Cambria Math" w:eastAsia="Times New Roman" w:hAnsi="Cambria Math" w:cs="Times New Roman"/>
            <w:kern w:val="0"/>
            <w:sz w:val="24"/>
            <w:szCs w:val="24"/>
            <w14:ligatures w14:val="none"/>
          </w:rPr>
          <m:t>Bi</m:t>
        </m:r>
      </m:oMath>
      <w:r w:rsidRPr="00E21983">
        <w:rPr>
          <w:rFonts w:ascii="Times New Roman" w:eastAsia="Times New Roman" w:hAnsi="Times New Roman" w:cs="Times New Roman"/>
          <w:kern w:val="0"/>
          <w:sz w:val="24"/>
          <w:szCs w:val="24"/>
          <w14:ligatures w14:val="none"/>
        </w:rPr>
        <w:t>. This occurs because higher Biot numbers correspond to stronger c</w:t>
      </w:r>
      <w:proofErr w:type="spellStart"/>
      <w:r w:rsidRPr="00E21983">
        <w:rPr>
          <w:rFonts w:ascii="Times New Roman" w:eastAsia="Times New Roman" w:hAnsi="Times New Roman" w:cs="Times New Roman"/>
          <w:kern w:val="0"/>
          <w:sz w:val="24"/>
          <w:szCs w:val="24"/>
          <w14:ligatures w14:val="none"/>
        </w:rPr>
        <w:t>onvective</w:t>
      </w:r>
      <w:proofErr w:type="spellEnd"/>
      <w:r w:rsidRPr="00E21983">
        <w:rPr>
          <w:rFonts w:ascii="Times New Roman" w:eastAsia="Times New Roman" w:hAnsi="Times New Roman" w:cs="Times New Roman"/>
          <w:kern w:val="0"/>
          <w:sz w:val="24"/>
          <w:szCs w:val="24"/>
          <w14:ligatures w14:val="none"/>
        </w:rPr>
        <w:t xml:space="preserve"> heating at the surface, which enhances heat transfer from the surface to the fluid and consequently increases the thermal boundary layer thickness.</w:t>
      </w:r>
    </w:p>
    <w:p w14:paraId="37998458"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Figures 11–16 describe the variation of nanoparticle concentration profiles for different governing parameters. Figure 11 illustrates the influence of the Schmidt number </w:t>
      </w:r>
      <m:oMath>
        <m:r>
          <w:rPr>
            <w:rFonts w:ascii="Cambria Math" w:eastAsia="Times New Roman" w:hAnsi="Cambria Math" w:cs="Times New Roman"/>
            <w:kern w:val="0"/>
            <w:sz w:val="24"/>
            <w:szCs w:val="24"/>
            <w14:ligatures w14:val="none"/>
          </w:rPr>
          <m:t xml:space="preserve">Sc </m:t>
        </m:r>
      </m:oMath>
      <w:r w:rsidRPr="00E21983">
        <w:rPr>
          <w:rFonts w:ascii="Times New Roman" w:eastAsia="Times New Roman" w:hAnsi="Times New Roman" w:cs="Times New Roman"/>
          <w:kern w:val="0"/>
          <w:sz w:val="24"/>
          <w:szCs w:val="24"/>
          <w14:ligatures w14:val="none"/>
        </w:rPr>
        <w:t xml:space="preserve">on the concentration distribution. </w:t>
      </w:r>
      <w:r>
        <w:rPr>
          <w:rFonts w:ascii="Times New Roman" w:eastAsia="Times New Roman" w:hAnsi="Times New Roman" w:cs="Times New Roman"/>
          <w:kern w:val="0"/>
          <w:sz w:val="24"/>
          <w:szCs w:val="24"/>
          <w14:ligatures w14:val="none"/>
        </w:rPr>
        <w:t>The</w:t>
      </w:r>
      <w:r w:rsidRPr="00E21983">
        <w:rPr>
          <w:rFonts w:ascii="Times New Roman" w:eastAsia="Times New Roman" w:hAnsi="Times New Roman" w:cs="Times New Roman"/>
          <w:kern w:val="0"/>
          <w:sz w:val="24"/>
          <w:szCs w:val="24"/>
          <w14:ligatures w14:val="none"/>
        </w:rPr>
        <w:t xml:space="preserve"> concentration profile decreases as the Schmidt number increases. Physically, higher Schmidt numbers correspond to lower mass diffusivity, which suppresses nanoparticle diffusion within the fluid and leads to a thinner concentration boundary layer.</w:t>
      </w:r>
    </w:p>
    <w:p w14:paraId="1776EF80"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 12 presents the effect of the chemical reaction parameter </w:t>
      </w:r>
      <m:oMath>
        <m:r>
          <m:rPr>
            <m:sty m:val="p"/>
          </m:rPr>
          <w:rPr>
            <w:rFonts w:ascii="Cambria Math" w:eastAsia="Times New Roman" w:hAnsi="Cambria Math" w:cs="Times New Roman"/>
            <w:kern w:val="0"/>
            <w:sz w:val="24"/>
            <w:szCs w:val="24"/>
            <w14:ligatures w14:val="none"/>
          </w:rPr>
          <m:t>Kr</m:t>
        </m:r>
        <m:r>
          <w:rPr>
            <w:rFonts w:ascii="Cambria Math" w:eastAsia="Times New Roman" w:hAnsi="Cambria Math" w:cs="Times New Roman"/>
            <w:kern w:val="0"/>
            <w:sz w:val="24"/>
            <w:szCs w:val="24"/>
            <w14:ligatures w14:val="none"/>
          </w:rPr>
          <m:t xml:space="preserve"> </m:t>
        </m:r>
      </m:oMath>
      <w:r w:rsidRPr="00E21983">
        <w:rPr>
          <w:rFonts w:ascii="Times New Roman" w:eastAsia="Times New Roman" w:hAnsi="Times New Roman" w:cs="Times New Roman"/>
          <w:kern w:val="0"/>
          <w:sz w:val="24"/>
          <w:szCs w:val="24"/>
          <w14:ligatures w14:val="none"/>
        </w:rPr>
        <w:t>on the concentration profile. It is observed that increasing the chemical reaction parameter decreases the concentration distribution. This occurs because stronger chemical reactions enhance the rate at which nanoparticles are consumed within the fluid, thereby reducing the concentration levels.</w:t>
      </w:r>
    </w:p>
    <w:p w14:paraId="48CEB892"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The influence of the activation energy parameter </w:t>
      </w:r>
      <m:oMath>
        <m:r>
          <w:rPr>
            <w:rFonts w:ascii="Cambria Math" w:eastAsia="Times New Roman" w:hAnsi="Cambria Math" w:cs="Times New Roman"/>
            <w:kern w:val="0"/>
            <w:sz w:val="24"/>
            <w:szCs w:val="24"/>
            <w14:ligatures w14:val="none"/>
          </w:rPr>
          <m:t xml:space="preserve">E </m:t>
        </m:r>
      </m:oMath>
      <w:r w:rsidRPr="00E21983">
        <w:rPr>
          <w:rFonts w:ascii="Times New Roman" w:eastAsia="Times New Roman" w:hAnsi="Times New Roman" w:cs="Times New Roman"/>
          <w:kern w:val="0"/>
          <w:sz w:val="24"/>
          <w:szCs w:val="24"/>
          <w14:ligatures w14:val="none"/>
        </w:rPr>
        <w:t>on the concentration distribution is illustrated in Figure 13. The concentration profile increases with increasing values of the activation energy parameter. Higher activation energy slows down the chemical reaction rate, which reduces the rate of nanoparticle consumption and consequently increases the concentration within the boundary layer.</w:t>
      </w:r>
    </w:p>
    <w:p w14:paraId="3D8BA649"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 14 depicts the effect of the thermophoresis parameter </w:t>
      </w:r>
      <m:oMath>
        <m:r>
          <w:rPr>
            <w:rFonts w:ascii="Cambria Math" w:eastAsia="Times New Roman" w:hAnsi="Cambria Math" w:cs="Times New Roman"/>
            <w:kern w:val="0"/>
            <w:sz w:val="24"/>
            <w:szCs w:val="24"/>
            <w14:ligatures w14:val="none"/>
          </w:rPr>
          <m:t xml:space="preserve">Nt </m:t>
        </m:r>
      </m:oMath>
      <w:r w:rsidRPr="00E21983">
        <w:rPr>
          <w:rFonts w:ascii="Times New Roman" w:eastAsia="Times New Roman" w:hAnsi="Times New Roman" w:cs="Times New Roman"/>
          <w:kern w:val="0"/>
          <w:sz w:val="24"/>
          <w:szCs w:val="24"/>
          <w14:ligatures w14:val="none"/>
        </w:rPr>
        <w:t xml:space="preserve">on the concentration profile. The concentration distribution increases with increasing values of </w:t>
      </w:r>
      <m:oMath>
        <m:r>
          <w:rPr>
            <w:rFonts w:ascii="Cambria Math" w:eastAsia="Times New Roman" w:hAnsi="Cambria Math" w:cs="Times New Roman"/>
            <w:kern w:val="0"/>
            <w:sz w:val="24"/>
            <w:szCs w:val="24"/>
            <w14:ligatures w14:val="none"/>
          </w:rPr>
          <m:t>Nt</m:t>
        </m:r>
      </m:oMath>
      <w:r w:rsidRPr="00E21983">
        <w:rPr>
          <w:rFonts w:ascii="Times New Roman" w:eastAsia="Times New Roman" w:hAnsi="Times New Roman" w:cs="Times New Roman"/>
          <w:kern w:val="0"/>
          <w:sz w:val="24"/>
          <w:szCs w:val="24"/>
          <w14:ligatures w14:val="none"/>
        </w:rPr>
        <w:t>. This is due to the thermophoretic movement of nanoparticles from hotter regions near the surface toward cooler regions within the fluid, which enhances n</w:t>
      </w:r>
      <w:proofErr w:type="spellStart"/>
      <w:r w:rsidRPr="00E21983">
        <w:rPr>
          <w:rFonts w:ascii="Times New Roman" w:eastAsia="Times New Roman" w:hAnsi="Times New Roman" w:cs="Times New Roman"/>
          <w:kern w:val="0"/>
          <w:sz w:val="24"/>
          <w:szCs w:val="24"/>
          <w14:ligatures w14:val="none"/>
        </w:rPr>
        <w:t>anoparticle</w:t>
      </w:r>
      <w:proofErr w:type="spellEnd"/>
      <w:r w:rsidRPr="00E21983">
        <w:rPr>
          <w:rFonts w:ascii="Times New Roman" w:eastAsia="Times New Roman" w:hAnsi="Times New Roman" w:cs="Times New Roman"/>
          <w:kern w:val="0"/>
          <w:sz w:val="24"/>
          <w:szCs w:val="24"/>
          <w14:ligatures w14:val="none"/>
        </w:rPr>
        <w:t xml:space="preserve"> accumulation.</w:t>
      </w:r>
    </w:p>
    <w:p w14:paraId="317711EA" w14:textId="77777777" w:rsidR="00F204EF" w:rsidRPr="00E21983" w:rsidRDefault="00F204EF" w:rsidP="00F204E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E21983">
        <w:rPr>
          <w:rFonts w:ascii="Times New Roman" w:eastAsia="Times New Roman" w:hAnsi="Times New Roman" w:cs="Times New Roman"/>
          <w:kern w:val="0"/>
          <w:sz w:val="24"/>
          <w:szCs w:val="24"/>
          <w14:ligatures w14:val="none"/>
        </w:rPr>
        <w:t xml:space="preserve">Figure 15 demonstrates the influence of the Brownian motion parameter </w:t>
      </w:r>
      <m:oMath>
        <m:r>
          <w:rPr>
            <w:rFonts w:ascii="Cambria Math" w:eastAsia="Times New Roman" w:hAnsi="Cambria Math" w:cs="Times New Roman"/>
            <w:kern w:val="0"/>
            <w:sz w:val="24"/>
            <w:szCs w:val="24"/>
            <w14:ligatures w14:val="none"/>
          </w:rPr>
          <m:t xml:space="preserve">Nb </m:t>
        </m:r>
      </m:oMath>
      <w:r w:rsidRPr="00E21983">
        <w:rPr>
          <w:rFonts w:ascii="Times New Roman" w:eastAsia="Times New Roman" w:hAnsi="Times New Roman" w:cs="Times New Roman"/>
          <w:kern w:val="0"/>
          <w:sz w:val="24"/>
          <w:szCs w:val="24"/>
          <w14:ligatures w14:val="none"/>
        </w:rPr>
        <w:t xml:space="preserve">on the concentration profile. It is observed that increasing </w:t>
      </w:r>
      <m:oMath>
        <m:r>
          <w:rPr>
            <w:rFonts w:ascii="Cambria Math" w:eastAsia="Times New Roman" w:hAnsi="Cambria Math" w:cs="Times New Roman"/>
            <w:kern w:val="0"/>
            <w:sz w:val="24"/>
            <w:szCs w:val="24"/>
            <w14:ligatures w14:val="none"/>
          </w:rPr>
          <m:t xml:space="preserve">Nb </m:t>
        </m:r>
      </m:oMath>
      <w:r w:rsidRPr="00E21983">
        <w:rPr>
          <w:rFonts w:ascii="Times New Roman" w:eastAsia="Times New Roman" w:hAnsi="Times New Roman" w:cs="Times New Roman"/>
          <w:kern w:val="0"/>
          <w:sz w:val="24"/>
          <w:szCs w:val="24"/>
          <w14:ligatures w14:val="none"/>
        </w:rPr>
        <w:t>reduces the concentration distribution. This reduction occurs because stronger Brownian m</w:t>
      </w:r>
      <w:proofErr w:type="spellStart"/>
      <w:r w:rsidRPr="00E21983">
        <w:rPr>
          <w:rFonts w:ascii="Times New Roman" w:eastAsia="Times New Roman" w:hAnsi="Times New Roman" w:cs="Times New Roman"/>
          <w:kern w:val="0"/>
          <w:sz w:val="24"/>
          <w:szCs w:val="24"/>
          <w14:ligatures w14:val="none"/>
        </w:rPr>
        <w:t>otion</w:t>
      </w:r>
      <w:proofErr w:type="spellEnd"/>
      <w:r w:rsidRPr="00E21983">
        <w:rPr>
          <w:rFonts w:ascii="Times New Roman" w:eastAsia="Times New Roman" w:hAnsi="Times New Roman" w:cs="Times New Roman"/>
          <w:kern w:val="0"/>
          <w:sz w:val="24"/>
          <w:szCs w:val="24"/>
          <w14:ligatures w14:val="none"/>
        </w:rPr>
        <w:t xml:space="preserve"> enhances nanoparticle dispersion, thereby weakening the concentration gradient within the boundary layer.</w:t>
      </w:r>
    </w:p>
    <w:p w14:paraId="44B6F0E7" w14:textId="181FFA33" w:rsidR="002F789A" w:rsidRPr="002F789A" w:rsidRDefault="002F789A" w:rsidP="00E85C7D">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789A">
        <w:rPr>
          <w:rFonts w:ascii="Times New Roman" w:eastAsia="Times New Roman" w:hAnsi="Times New Roman" w:cs="Times New Roman"/>
          <w:kern w:val="0"/>
          <w:sz w:val="24"/>
          <w:szCs w:val="24"/>
          <w14:ligatures w14:val="none"/>
        </w:rPr>
        <w:t xml:space="preserve">Figure 16 depicts the influence of the </w:t>
      </w:r>
      <w:proofErr w:type="spellStart"/>
      <w:r w:rsidRPr="002F789A">
        <w:rPr>
          <w:rFonts w:ascii="Times New Roman" w:eastAsia="Times New Roman" w:hAnsi="Times New Roman" w:cs="Times New Roman"/>
          <w:kern w:val="0"/>
          <w:sz w:val="24"/>
          <w:szCs w:val="24"/>
          <w14:ligatures w14:val="none"/>
        </w:rPr>
        <w:t>Biot</w:t>
      </w:r>
      <w:proofErr w:type="spellEnd"/>
      <w:r w:rsidRPr="002F789A">
        <w:rPr>
          <w:rFonts w:ascii="Times New Roman" w:eastAsia="Times New Roman" w:hAnsi="Times New Roman" w:cs="Times New Roman"/>
          <w:kern w:val="0"/>
          <w:sz w:val="24"/>
          <w:szCs w:val="24"/>
          <w14:ligatures w14:val="none"/>
        </w:rPr>
        <w:t xml:space="preserve"> number</w:t>
      </w:r>
      <w:r w:rsidR="00F07D57">
        <w:rPr>
          <w:rFonts w:ascii="Times New Roman" w:eastAsia="Times New Roman" w:hAnsi="Times New Roman" w:cs="Times New Roman"/>
          <w:kern w:val="0"/>
          <w:sz w:val="24"/>
          <w:szCs w:val="24"/>
          <w14:ligatures w14:val="none"/>
        </w:rPr>
        <w:t>,</w:t>
      </w:r>
      <w:r w:rsidRPr="002F789A">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Bi</m:t>
        </m:r>
      </m:oMath>
      <w:r w:rsidRPr="002F789A">
        <w:rPr>
          <w:rFonts w:ascii="Times New Roman" w:eastAsia="Times New Roman" w:hAnsi="Times New Roman" w:cs="Times New Roman"/>
          <w:kern w:val="0"/>
          <w:sz w:val="24"/>
          <w:szCs w:val="24"/>
          <w14:ligatures w14:val="none"/>
        </w:rPr>
        <w:t xml:space="preserve"> on the dimensionless temperature profile</w:t>
      </w:r>
      <w:r w:rsidR="00315AA1">
        <w:rPr>
          <w:rFonts w:ascii="Times New Roman" w:eastAsia="Times New Roman" w:hAnsi="Times New Roman" w:cs="Times New Roman"/>
          <w:kern w:val="0"/>
          <w:sz w:val="24"/>
          <w:szCs w:val="24"/>
          <w14:ligatures w14:val="none"/>
        </w:rPr>
        <w:t>.</w:t>
      </w:r>
      <w:r w:rsidRPr="002F789A">
        <w:rPr>
          <w:rFonts w:ascii="Times New Roman" w:eastAsia="Times New Roman" w:hAnsi="Times New Roman" w:cs="Times New Roman"/>
          <w:kern w:val="0"/>
          <w:sz w:val="24"/>
          <w:szCs w:val="24"/>
          <w14:ligatures w14:val="none"/>
        </w:rPr>
        <w:t xml:space="preserve"> It is observed that as Bi increases, the wall temperature rises significantly, and the thermal boundary layer becomes thinner. For low </w:t>
      </w:r>
      <w:proofErr w:type="spellStart"/>
      <w:r w:rsidRPr="002F789A">
        <w:rPr>
          <w:rFonts w:ascii="Times New Roman" w:eastAsia="Times New Roman" w:hAnsi="Times New Roman" w:cs="Times New Roman"/>
          <w:kern w:val="0"/>
          <w:sz w:val="24"/>
          <w:szCs w:val="24"/>
          <w14:ligatures w14:val="none"/>
        </w:rPr>
        <w:t>Bi</w:t>
      </w:r>
      <w:proofErr w:type="spellEnd"/>
      <w:r w:rsidRPr="002F789A">
        <w:rPr>
          <w:rFonts w:ascii="Times New Roman" w:eastAsia="Times New Roman" w:hAnsi="Times New Roman" w:cs="Times New Roman"/>
          <w:kern w:val="0"/>
          <w:sz w:val="24"/>
          <w:szCs w:val="24"/>
          <w14:ligatures w14:val="none"/>
        </w:rPr>
        <w:t xml:space="preserve"> values, the wall is less conductive relative to the convective heat transfer, resulting in a slower temperature rise near the surface. Conversely, higher </w:t>
      </w:r>
      <w:proofErr w:type="spellStart"/>
      <w:r w:rsidRPr="002F789A">
        <w:rPr>
          <w:rFonts w:ascii="Times New Roman" w:eastAsia="Times New Roman" w:hAnsi="Times New Roman" w:cs="Times New Roman"/>
          <w:kern w:val="0"/>
          <w:sz w:val="24"/>
          <w:szCs w:val="24"/>
          <w14:ligatures w14:val="none"/>
        </w:rPr>
        <w:t>Bi</w:t>
      </w:r>
      <w:proofErr w:type="spellEnd"/>
      <w:r w:rsidRPr="002F789A">
        <w:rPr>
          <w:rFonts w:ascii="Times New Roman" w:eastAsia="Times New Roman" w:hAnsi="Times New Roman" w:cs="Times New Roman"/>
          <w:kern w:val="0"/>
          <w:sz w:val="24"/>
          <w:szCs w:val="24"/>
          <w14:ligatures w14:val="none"/>
        </w:rPr>
        <w:t xml:space="preserve"> values enhance heat conduction at the surface, producing a steeper temperature gradient. In all cases, the temperature asymptotically approaches zero away from the wall, satisfying the far-field boundary condition. These results indicate that controlling Bi can effectively manipulate heat transfer characteristics in nanofluid applications.</w:t>
      </w:r>
    </w:p>
    <w:p w14:paraId="18522142" w14:textId="17FA1AA2" w:rsidR="002F789A" w:rsidRPr="002F789A" w:rsidRDefault="002F789A" w:rsidP="00A1447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789A">
        <w:rPr>
          <w:rFonts w:ascii="Times New Roman" w:eastAsia="Times New Roman" w:hAnsi="Times New Roman" w:cs="Times New Roman"/>
          <w:kern w:val="0"/>
          <w:sz w:val="24"/>
          <w:szCs w:val="24"/>
          <w14:ligatures w14:val="none"/>
        </w:rPr>
        <w:lastRenderedPageBreak/>
        <w:t>Figure 17 shows the concentration profiles</w:t>
      </w:r>
      <w:r w:rsidR="00AA38ED">
        <w:rPr>
          <w:rFonts w:ascii="Times New Roman" w:eastAsia="Times New Roman" w:hAnsi="Times New Roman" w:cs="Times New Roman"/>
          <w:kern w:val="0"/>
          <w:sz w:val="24"/>
          <w:szCs w:val="24"/>
          <w14:ligatures w14:val="none"/>
        </w:rPr>
        <w:t xml:space="preserve"> </w:t>
      </w:r>
      <w:r w:rsidRPr="002F789A">
        <w:rPr>
          <w:rFonts w:ascii="Times New Roman" w:eastAsia="Times New Roman" w:hAnsi="Times New Roman" w:cs="Times New Roman"/>
          <w:kern w:val="0"/>
          <w:sz w:val="24"/>
          <w:szCs w:val="24"/>
          <w14:ligatures w14:val="none"/>
        </w:rPr>
        <w:t xml:space="preserve">for various values of the temperature difference parameter </w:t>
      </w:r>
      <m:oMath>
        <m:r>
          <w:rPr>
            <w:rFonts w:ascii="Cambria Math" w:eastAsia="Times New Roman" w:hAnsi="Cambria Math" w:cs="Times New Roman"/>
            <w:kern w:val="0"/>
            <w:sz w:val="24"/>
            <w:szCs w:val="24"/>
            <w14:ligatures w14:val="none"/>
          </w:rPr>
          <m:t>δ</m:t>
        </m:r>
      </m:oMath>
      <w:r w:rsidRPr="002F789A">
        <w:rPr>
          <w:rFonts w:ascii="Times New Roman" w:eastAsia="Times New Roman" w:hAnsi="Times New Roman" w:cs="Times New Roman"/>
          <w:kern w:val="0"/>
          <w:sz w:val="24"/>
          <w:szCs w:val="24"/>
          <w14:ligatures w14:val="none"/>
        </w:rPr>
        <w:t xml:space="preserve">. An increase in </w:t>
      </w:r>
      <m:oMath>
        <m:r>
          <w:rPr>
            <w:rFonts w:ascii="Cambria Math" w:eastAsia="Times New Roman" w:hAnsi="Cambria Math" w:cs="Times New Roman"/>
            <w:kern w:val="0"/>
            <w:sz w:val="24"/>
            <w:szCs w:val="24"/>
            <w14:ligatures w14:val="none"/>
          </w:rPr>
          <m:t>δ</m:t>
        </m:r>
      </m:oMath>
      <w:r w:rsidRPr="002F789A">
        <w:rPr>
          <w:rFonts w:ascii="Times New Roman" w:eastAsia="Times New Roman" w:hAnsi="Times New Roman" w:cs="Times New Roman"/>
          <w:kern w:val="0"/>
          <w:sz w:val="24"/>
          <w:szCs w:val="24"/>
          <w14:ligatures w14:val="none"/>
        </w:rPr>
        <w:t>leads to a noticeable decrease in nanoparticle concen</w:t>
      </w:r>
      <w:proofErr w:type="spellStart"/>
      <w:r w:rsidRPr="002F789A">
        <w:rPr>
          <w:rFonts w:ascii="Times New Roman" w:eastAsia="Times New Roman" w:hAnsi="Times New Roman" w:cs="Times New Roman"/>
          <w:kern w:val="0"/>
          <w:sz w:val="24"/>
          <w:szCs w:val="24"/>
          <w14:ligatures w14:val="none"/>
        </w:rPr>
        <w:t>tration</w:t>
      </w:r>
      <w:proofErr w:type="spellEnd"/>
      <w:r w:rsidRPr="002F789A">
        <w:rPr>
          <w:rFonts w:ascii="Times New Roman" w:eastAsia="Times New Roman" w:hAnsi="Times New Roman" w:cs="Times New Roman"/>
          <w:kern w:val="0"/>
          <w:sz w:val="24"/>
          <w:szCs w:val="24"/>
          <w14:ligatures w14:val="none"/>
        </w:rPr>
        <w:t xml:space="preserve"> near the wall. This behavior can be attributed to enhanced thermophoretic forces at higher δ values, which drive nanoparticles away from the heated surface, thereby thinning the concentration near the wall. Additionally, the concentration boundary layer thickness increases slightly with δ, reflecting the coupling between thermal and mass transport in the nanofluid. Far from the wall, the concentration tends to zero, consistent with the imposed boundary conditions. These findings highlight the significant role of thermal gradients in governing nanoparticle distribution.</w:t>
      </w:r>
    </w:p>
    <w:p w14:paraId="26BE3601" w14:textId="2D41A2F8" w:rsidR="002F789A" w:rsidRPr="002F789A" w:rsidRDefault="002F789A" w:rsidP="00EB1289">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F789A">
        <w:rPr>
          <w:rFonts w:ascii="Times New Roman" w:eastAsia="Times New Roman" w:hAnsi="Times New Roman" w:cs="Times New Roman"/>
          <w:kern w:val="0"/>
          <w:sz w:val="24"/>
          <w:szCs w:val="24"/>
          <w14:ligatures w14:val="none"/>
        </w:rPr>
        <w:t>Figure 18 illustrates the effect of the concentration slip parameter</w:t>
      </w:r>
      <w:r w:rsidR="009E4F47">
        <w:rPr>
          <w:rFonts w:ascii="Times New Roman" w:eastAsia="Times New Roman" w:hAnsi="Times New Roman" w:cs="Times New Roman"/>
          <w:b/>
          <w:bCs/>
          <w:kern w:val="0"/>
          <w:sz w:val="24"/>
          <w:szCs w:val="24"/>
          <w14:ligatures w14:val="none"/>
        </w:rPr>
        <w:t xml:space="preserve">,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1</m:t>
            </m:r>
          </m:sub>
        </m:sSub>
      </m:oMath>
      <w:r w:rsidRPr="002F789A">
        <w:rPr>
          <w:rFonts w:ascii="Times New Roman" w:eastAsia="Times New Roman" w:hAnsi="Times New Roman" w:cs="Times New Roman"/>
          <w:kern w:val="0"/>
          <w:sz w:val="24"/>
          <w:szCs w:val="24"/>
          <w14:ligatures w14:val="none"/>
        </w:rPr>
        <w:t xml:space="preserve">on the concentration profile. As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 xml:space="preserve"> </m:t>
        </m:r>
      </m:oMath>
      <w:r w:rsidRPr="002F789A">
        <w:rPr>
          <w:rFonts w:ascii="Times New Roman" w:eastAsia="Times New Roman" w:hAnsi="Times New Roman" w:cs="Times New Roman"/>
          <w:kern w:val="0"/>
          <w:sz w:val="24"/>
          <w:szCs w:val="24"/>
          <w14:ligatures w14:val="none"/>
        </w:rPr>
        <w:t>increases, the wall concentration decreases, indicating reduced mass trans</w:t>
      </w:r>
      <w:proofErr w:type="spellStart"/>
      <w:r w:rsidRPr="002F789A">
        <w:rPr>
          <w:rFonts w:ascii="Times New Roman" w:eastAsia="Times New Roman" w:hAnsi="Times New Roman" w:cs="Times New Roman"/>
          <w:kern w:val="0"/>
          <w:sz w:val="24"/>
          <w:szCs w:val="24"/>
          <w14:ligatures w14:val="none"/>
        </w:rPr>
        <w:t>fer</w:t>
      </w:r>
      <w:proofErr w:type="spellEnd"/>
      <w:r w:rsidRPr="002F789A">
        <w:rPr>
          <w:rFonts w:ascii="Times New Roman" w:eastAsia="Times New Roman" w:hAnsi="Times New Roman" w:cs="Times New Roman"/>
          <w:kern w:val="0"/>
          <w:sz w:val="24"/>
          <w:szCs w:val="24"/>
          <w14:ligatures w14:val="none"/>
        </w:rPr>
        <w:t xml:space="preserve"> at the surface due to partial slip. The concentration boundary layer thickens with higher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1</m:t>
            </m:r>
          </m:sub>
        </m:sSub>
      </m:oMath>
      <w:r w:rsidRPr="002F789A">
        <w:rPr>
          <w:rFonts w:ascii="Times New Roman" w:eastAsia="Times New Roman" w:hAnsi="Times New Roman" w:cs="Times New Roman"/>
          <w:kern w:val="0"/>
          <w:sz w:val="24"/>
          <w:szCs w:val="24"/>
          <w14:ligatures w14:val="none"/>
        </w:rPr>
        <w:t xml:space="preserve">values, showing that slip hinders nanoparticle deposition at the surface. This effect is particularly relevant for applications where controlling nanoparticle accumulation on surfaces is critical, such as in heat exchangers or coating processes. The profiles also satisfy the far-field boundary condition, tending toward zero at large </w:t>
      </w:r>
      <m:oMath>
        <m:r>
          <w:rPr>
            <w:rFonts w:ascii="Cambria Math" w:eastAsia="Times New Roman" w:hAnsi="Cambria Math" w:cs="Times New Roman"/>
            <w:kern w:val="0"/>
            <w:sz w:val="24"/>
            <w:szCs w:val="24"/>
            <w14:ligatures w14:val="none"/>
          </w:rPr>
          <m:t>η</m:t>
        </m:r>
      </m:oMath>
      <w:r w:rsidRPr="002F789A">
        <w:rPr>
          <w:rFonts w:ascii="Times New Roman" w:eastAsia="Times New Roman" w:hAnsi="Times New Roman" w:cs="Times New Roman"/>
          <w:kern w:val="0"/>
          <w:sz w:val="24"/>
          <w:szCs w:val="24"/>
          <w14:ligatures w14:val="none"/>
        </w:rPr>
        <w:t>.</w:t>
      </w:r>
    </w:p>
    <w:p w14:paraId="4D47C1B0" w14:textId="77777777" w:rsidR="00926CF1" w:rsidRPr="00926CF1" w:rsidRDefault="00926CF1" w:rsidP="00926CF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26CF1">
        <w:rPr>
          <w:rFonts w:ascii="Times New Roman" w:eastAsia="Times New Roman" w:hAnsi="Times New Roman" w:cs="Times New Roman"/>
          <w:kern w:val="0"/>
          <w:sz w:val="24"/>
          <w:szCs w:val="24"/>
          <w14:ligatures w14:val="none"/>
        </w:rPr>
        <w:t>Table 1 presents a detailed comparison of the skin friction coefficient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926CF1">
        <w:rPr>
          <w:rFonts w:ascii="Times New Roman" w:eastAsia="Times New Roman" w:hAnsi="Times New Roman" w:cs="Times New Roman"/>
          <w:kern w:val="0"/>
          <w:sz w:val="24"/>
          <w:szCs w:val="24"/>
          <w14:ligatures w14:val="none"/>
        </w:rPr>
        <w:t>) for various values of the parameters λ and Γ against previously published results by Hayat et al. [38] and Murthy et al. [36], alongside solutions obtained using the Bvp4c solver and the present study. The results indicate excellent agreement across all datasets, with deviations limited to the fifth or sixth decimal place, highlighting the high accuracy and reliability of the present numerical method.</w:t>
      </w:r>
    </w:p>
    <w:p w14:paraId="54DE60AB" w14:textId="77777777" w:rsidR="00926CF1" w:rsidRPr="00926CF1" w:rsidRDefault="00926CF1" w:rsidP="00926CF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26CF1">
        <w:rPr>
          <w:rFonts w:ascii="Times New Roman" w:eastAsia="Times New Roman" w:hAnsi="Times New Roman" w:cs="Times New Roman"/>
          <w:kern w:val="0"/>
          <w:sz w:val="24"/>
          <w:szCs w:val="24"/>
          <w14:ligatures w14:val="none"/>
        </w:rPr>
        <w:t xml:space="preserve">Specifically, as λ increases from 0.1 to 0.3 at Γ = 1,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r>
          <w:rPr>
            <w:rFonts w:ascii="Cambria Math" w:eastAsia="Times New Roman" w:hAnsi="Cambria Math" w:cs="Times New Roman"/>
            <w:kern w:val="0"/>
            <w:sz w:val="24"/>
            <w:szCs w:val="24"/>
            <w14:ligatures w14:val="none"/>
          </w:rPr>
          <m:t xml:space="preserve"> </m:t>
        </m:r>
      </m:oMath>
      <w:r w:rsidRPr="00926CF1">
        <w:rPr>
          <w:rFonts w:ascii="Times New Roman" w:eastAsia="Times New Roman" w:hAnsi="Times New Roman" w:cs="Times New Roman"/>
          <w:kern w:val="0"/>
          <w:sz w:val="24"/>
          <w:szCs w:val="24"/>
          <w14:ligatures w14:val="none"/>
        </w:rPr>
        <w:t xml:space="preserve">demonstrates a progressive increase, reflecting the enhanced resistance due to higher stretching effects, which is consistent with the trends reported in the literature. Similarly, for increasing values of Γ at a fixed λ = 0.1, a slight decrease in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926CF1">
        <w:rPr>
          <w:rFonts w:ascii="Times New Roman" w:eastAsia="Times New Roman" w:hAnsi="Times New Roman" w:cs="Times New Roman"/>
          <w:kern w:val="0"/>
          <w:sz w:val="24"/>
          <w:szCs w:val="24"/>
          <w14:ligatures w14:val="none"/>
        </w:rPr>
        <w:t>is observed, suggesting a subtle interplay between the geometric parameter Γ and the shear stress at the boundary. Overall, the near-perfect alignment of the present results with both Bvp4c and the reference studies confirms the robustness and validity of the computational approach employed.</w:t>
      </w:r>
    </w:p>
    <w:p w14:paraId="722F50E4" w14:textId="77777777" w:rsidR="00926CF1" w:rsidRDefault="00926CF1" w:rsidP="00926CF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926CF1">
        <w:rPr>
          <w:rFonts w:ascii="Times New Roman" w:eastAsia="Times New Roman" w:hAnsi="Times New Roman" w:cs="Times New Roman"/>
          <w:kern w:val="0"/>
          <w:sz w:val="24"/>
          <w:szCs w:val="24"/>
          <w14:ligatures w14:val="none"/>
        </w:rPr>
        <w:t>Table 2 compares the Nusselt number (</w:t>
      </w:r>
      <m:oMath>
        <m:r>
          <w:rPr>
            <w:rFonts w:ascii="Cambria Math" w:eastAsia="Times New Roman" w:hAnsi="Cambria Math" w:cs="Times New Roman"/>
            <w:kern w:val="0"/>
            <w:sz w:val="24"/>
            <w:szCs w:val="24"/>
            <w14:ligatures w14:val="none"/>
          </w:rPr>
          <m:t>Nu</m:t>
        </m:r>
      </m:oMath>
      <w:r w:rsidRPr="00926CF1">
        <w:rPr>
          <w:rFonts w:ascii="Times New Roman" w:eastAsia="Times New Roman" w:hAnsi="Times New Roman" w:cs="Times New Roman"/>
          <w:kern w:val="0"/>
          <w:sz w:val="24"/>
          <w:szCs w:val="24"/>
          <w14:ligatures w14:val="none"/>
        </w:rPr>
        <w:t>) for λ = Γ = 0 with results from Hayat et al. [38], Wang [39], Noor et al. [37], and Bvp4c numerical solutions. The comparison reveals excellent agreement across the entire range of Prandtl numbers (Pr = 0.2 to 7.0), with d</w:t>
      </w:r>
      <w:proofErr w:type="spellStart"/>
      <w:r w:rsidRPr="00926CF1">
        <w:rPr>
          <w:rFonts w:ascii="Times New Roman" w:eastAsia="Times New Roman" w:hAnsi="Times New Roman" w:cs="Times New Roman"/>
          <w:kern w:val="0"/>
          <w:sz w:val="24"/>
          <w:szCs w:val="24"/>
          <w14:ligatures w14:val="none"/>
        </w:rPr>
        <w:t>iscrepancies</w:t>
      </w:r>
      <w:proofErr w:type="spellEnd"/>
      <w:r w:rsidRPr="00926CF1">
        <w:rPr>
          <w:rFonts w:ascii="Times New Roman" w:eastAsia="Times New Roman" w:hAnsi="Times New Roman" w:cs="Times New Roman"/>
          <w:kern w:val="0"/>
          <w:sz w:val="24"/>
          <w:szCs w:val="24"/>
          <w14:ligatures w14:val="none"/>
        </w:rPr>
        <w:t xml:space="preserve"> negligible to the fourth or fifth decimal place. This confirms that the present numerical implementation accurately captures the heat transfer characteristics under the prescribed conditions. From the data, it is evident that </w:t>
      </w:r>
      <m:oMath>
        <m:r>
          <w:rPr>
            <w:rFonts w:ascii="Cambria Math" w:eastAsia="Times New Roman" w:hAnsi="Cambria Math" w:cs="Times New Roman"/>
            <w:kern w:val="0"/>
            <w:sz w:val="24"/>
            <w:szCs w:val="24"/>
            <w14:ligatures w14:val="none"/>
          </w:rPr>
          <m:t>Nu</m:t>
        </m:r>
      </m:oMath>
      <w:r w:rsidRPr="00926CF1">
        <w:rPr>
          <w:rFonts w:ascii="Times New Roman" w:eastAsia="Times New Roman" w:hAnsi="Times New Roman" w:cs="Times New Roman"/>
          <w:kern w:val="0"/>
          <w:sz w:val="24"/>
          <w:szCs w:val="24"/>
          <w14:ligatures w14:val="none"/>
        </w:rPr>
        <w:t xml:space="preserve">increases with </w:t>
      </w:r>
      <w:proofErr w:type="spellStart"/>
      <w:r w:rsidRPr="00926CF1">
        <w:rPr>
          <w:rFonts w:ascii="Times New Roman" w:eastAsia="Times New Roman" w:hAnsi="Times New Roman" w:cs="Times New Roman"/>
          <w:kern w:val="0"/>
          <w:sz w:val="24"/>
          <w:szCs w:val="24"/>
          <w14:ligatures w14:val="none"/>
        </w:rPr>
        <w:t>Pr</w:t>
      </w:r>
      <w:proofErr w:type="spellEnd"/>
      <w:r w:rsidRPr="00926CF1">
        <w:rPr>
          <w:rFonts w:ascii="Times New Roman" w:eastAsia="Times New Roman" w:hAnsi="Times New Roman" w:cs="Times New Roman"/>
          <w:kern w:val="0"/>
          <w:sz w:val="24"/>
          <w:szCs w:val="24"/>
          <w14:ligatures w14:val="none"/>
        </w:rPr>
        <w:t>, reflecting the expected enhancement in convective heat transfer as thermal diffusivity decreases relative to momentum diffusivity. The trend is fully consistent with classical boundary layer theory, and the close alignment with multiple independent studies demonstrates the credibility of the present analysis.</w:t>
      </w:r>
    </w:p>
    <w:p w14:paraId="20C8138A" w14:textId="77777777" w:rsidR="00C97EB1" w:rsidRPr="00C97EB1" w:rsidRDefault="00C97EB1" w:rsidP="00C97EB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97EB1">
        <w:rPr>
          <w:rFonts w:ascii="Times New Roman" w:eastAsia="Times New Roman" w:hAnsi="Times New Roman" w:cs="Times New Roman"/>
          <w:kern w:val="0"/>
          <w:sz w:val="24"/>
          <w:szCs w:val="24"/>
          <w14:ligatures w14:val="none"/>
        </w:rPr>
        <w:t>Table 3 presents a comprehensive comparison of the skin friction coefficient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C97EB1">
        <w:rPr>
          <w:rFonts w:ascii="Times New Roman" w:eastAsia="Times New Roman" w:hAnsi="Times New Roman" w:cs="Times New Roman"/>
          <w:kern w:val="0"/>
          <w:sz w:val="24"/>
          <w:szCs w:val="24"/>
          <w14:ligatures w14:val="none"/>
        </w:rPr>
        <w:t>) and Nusselt number (</w:t>
      </w:r>
      <m:oMath>
        <m:r>
          <w:rPr>
            <w:rFonts w:ascii="Cambria Math" w:eastAsia="Times New Roman" w:hAnsi="Cambria Math" w:cs="Times New Roman"/>
            <w:kern w:val="0"/>
            <w:sz w:val="24"/>
            <w:szCs w:val="24"/>
            <w14:ligatures w14:val="none"/>
          </w:rPr>
          <m:t>Nu</m:t>
        </m:r>
      </m:oMath>
      <w:r w:rsidRPr="00C97EB1">
        <w:rPr>
          <w:rFonts w:ascii="Times New Roman" w:eastAsia="Times New Roman" w:hAnsi="Times New Roman" w:cs="Times New Roman"/>
          <w:kern w:val="0"/>
          <w:sz w:val="24"/>
          <w:szCs w:val="24"/>
          <w14:ligatures w14:val="none"/>
        </w:rPr>
        <w:t>) for various combinations of the parameters λ, Γ, M, Rd, and Ec against previous results from Murthy et al. [37] and Bvp4c numerical solutions. The present study exhibits excellent agreement with the literature, with discrepancies limited to the fifth or sixth decimal place, demonstrating the high accuracy and robustness of the numerical method employed.</w:t>
      </w:r>
    </w:p>
    <w:p w14:paraId="36A26AB4" w14:textId="77777777" w:rsidR="00C97EB1" w:rsidRPr="00C97EB1" w:rsidRDefault="00C97EB1" w:rsidP="00C97EB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97EB1">
        <w:rPr>
          <w:rFonts w:ascii="Times New Roman" w:eastAsia="Times New Roman" w:hAnsi="Times New Roman" w:cs="Times New Roman"/>
          <w:kern w:val="0"/>
          <w:sz w:val="24"/>
          <w:szCs w:val="24"/>
          <w14:ligatures w14:val="none"/>
        </w:rPr>
        <w:lastRenderedPageBreak/>
        <w:t xml:space="preserve">The data reveal that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C97EB1">
        <w:rPr>
          <w:rFonts w:ascii="Times New Roman" w:eastAsia="Times New Roman" w:hAnsi="Times New Roman" w:cs="Times New Roman"/>
          <w:kern w:val="0"/>
          <w:sz w:val="24"/>
          <w:szCs w:val="24"/>
          <w14:ligatures w14:val="none"/>
        </w:rPr>
        <w:t xml:space="preserve">increases with λ, indicating enhanced momentum transfer due to stronger stretching effects. Conversely, increasing Γ leads to a marginal decrease in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C97EB1">
        <w:rPr>
          <w:rFonts w:ascii="Times New Roman" w:eastAsia="Times New Roman" w:hAnsi="Times New Roman" w:cs="Times New Roman"/>
          <w:kern w:val="0"/>
          <w:sz w:val="24"/>
          <w:szCs w:val="24"/>
          <w14:ligatures w14:val="none"/>
        </w:rPr>
        <w:t xml:space="preserve">, suggesting that the geometric parameter moderates the shear stress at the wall. The effect of the magnetic parameter M is also evident; a higher M slightly elevates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f</m:t>
            </m:r>
          </m:sub>
        </m:sSub>
      </m:oMath>
      <w:r w:rsidRPr="00C97EB1">
        <w:rPr>
          <w:rFonts w:ascii="Times New Roman" w:eastAsia="Times New Roman" w:hAnsi="Times New Roman" w:cs="Times New Roman"/>
          <w:kern w:val="0"/>
          <w:sz w:val="24"/>
          <w:szCs w:val="24"/>
          <w14:ligatures w14:val="none"/>
        </w:rPr>
        <w:t xml:space="preserve"> due to the Lorentz force opposing the flow, consistent with classical magnetohydrodynamic theory.</w:t>
      </w:r>
    </w:p>
    <w:p w14:paraId="0FE44B01" w14:textId="77777777" w:rsidR="00C97EB1" w:rsidRPr="00C97EB1" w:rsidRDefault="00C97EB1" w:rsidP="00C97EB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97EB1">
        <w:rPr>
          <w:rFonts w:ascii="Times New Roman" w:eastAsia="Times New Roman" w:hAnsi="Times New Roman" w:cs="Times New Roman"/>
          <w:kern w:val="0"/>
          <w:sz w:val="24"/>
          <w:szCs w:val="24"/>
          <w14:ligatures w14:val="none"/>
        </w:rPr>
        <w:t xml:space="preserve">Regarding heat transfer, </w:t>
      </w:r>
      <m:oMath>
        <m:r>
          <w:rPr>
            <w:rFonts w:ascii="Cambria Math" w:eastAsia="Times New Roman" w:hAnsi="Cambria Math" w:cs="Times New Roman"/>
            <w:kern w:val="0"/>
            <w:sz w:val="24"/>
            <w:szCs w:val="24"/>
            <w14:ligatures w14:val="none"/>
          </w:rPr>
          <m:t>Nu</m:t>
        </m:r>
      </m:oMath>
      <w:r w:rsidRPr="00C97EB1">
        <w:rPr>
          <w:rFonts w:ascii="Times New Roman" w:eastAsia="Times New Roman" w:hAnsi="Times New Roman" w:cs="Times New Roman"/>
          <w:kern w:val="0"/>
          <w:sz w:val="24"/>
          <w:szCs w:val="24"/>
          <w14:ligatures w14:val="none"/>
        </w:rPr>
        <w:t>shows a progres</w:t>
      </w:r>
      <w:proofErr w:type="spellStart"/>
      <w:r w:rsidRPr="00C97EB1">
        <w:rPr>
          <w:rFonts w:ascii="Times New Roman" w:eastAsia="Times New Roman" w:hAnsi="Times New Roman" w:cs="Times New Roman"/>
          <w:kern w:val="0"/>
          <w:sz w:val="24"/>
          <w:szCs w:val="24"/>
          <w14:ligatures w14:val="none"/>
        </w:rPr>
        <w:t>sive</w:t>
      </w:r>
      <w:proofErr w:type="spellEnd"/>
      <w:r w:rsidRPr="00C97EB1">
        <w:rPr>
          <w:rFonts w:ascii="Times New Roman" w:eastAsia="Times New Roman" w:hAnsi="Times New Roman" w:cs="Times New Roman"/>
          <w:kern w:val="0"/>
          <w:sz w:val="24"/>
          <w:szCs w:val="24"/>
          <w14:ligatures w14:val="none"/>
        </w:rPr>
        <w:t xml:space="preserve"> increase with λ, reflecting the augmented thermal gradient induced by stretching. An increase in Γ generally reduces </w:t>
      </w:r>
      <m:oMath>
        <m:r>
          <w:rPr>
            <w:rFonts w:ascii="Cambria Math" w:eastAsia="Times New Roman" w:hAnsi="Cambria Math" w:cs="Times New Roman"/>
            <w:kern w:val="0"/>
            <w:sz w:val="24"/>
            <w:szCs w:val="24"/>
            <w14:ligatures w14:val="none"/>
          </w:rPr>
          <m:t>Nu</m:t>
        </m:r>
      </m:oMath>
      <w:r w:rsidRPr="00C97EB1">
        <w:rPr>
          <w:rFonts w:ascii="Times New Roman" w:eastAsia="Times New Roman" w:hAnsi="Times New Roman" w:cs="Times New Roman"/>
          <w:kern w:val="0"/>
          <w:sz w:val="24"/>
          <w:szCs w:val="24"/>
          <w14:ligatures w14:val="none"/>
        </w:rPr>
        <w:t>, indicating a slight suppression of convective heat transfer. Similarly, Eckert number (Ec) and radiation parameter (Rd) have not</w:t>
      </w:r>
      <w:proofErr w:type="spellStart"/>
      <w:r w:rsidRPr="00C97EB1">
        <w:rPr>
          <w:rFonts w:ascii="Times New Roman" w:eastAsia="Times New Roman" w:hAnsi="Times New Roman" w:cs="Times New Roman"/>
          <w:kern w:val="0"/>
          <w:sz w:val="24"/>
          <w:szCs w:val="24"/>
          <w14:ligatures w14:val="none"/>
        </w:rPr>
        <w:t>iceable</w:t>
      </w:r>
      <w:proofErr w:type="spellEnd"/>
      <w:r w:rsidRPr="00C97EB1">
        <w:rPr>
          <w:rFonts w:ascii="Times New Roman" w:eastAsia="Times New Roman" w:hAnsi="Times New Roman" w:cs="Times New Roman"/>
          <w:kern w:val="0"/>
          <w:sz w:val="24"/>
          <w:szCs w:val="24"/>
          <w14:ligatures w14:val="none"/>
        </w:rPr>
        <w:t xml:space="preserve"> effects: higher </w:t>
      </w:r>
      <w:proofErr w:type="spellStart"/>
      <w:r w:rsidRPr="00C97EB1">
        <w:rPr>
          <w:rFonts w:ascii="Times New Roman" w:eastAsia="Times New Roman" w:hAnsi="Times New Roman" w:cs="Times New Roman"/>
          <w:kern w:val="0"/>
          <w:sz w:val="24"/>
          <w:szCs w:val="24"/>
          <w14:ligatures w14:val="none"/>
        </w:rPr>
        <w:t>Ec</w:t>
      </w:r>
      <w:proofErr w:type="spellEnd"/>
      <w:r w:rsidRPr="00C97EB1">
        <w:rPr>
          <w:rFonts w:ascii="Times New Roman" w:eastAsia="Times New Roman" w:hAnsi="Times New Roman" w:cs="Times New Roman"/>
          <w:kern w:val="0"/>
          <w:sz w:val="24"/>
          <w:szCs w:val="24"/>
          <w14:ligatures w14:val="none"/>
        </w:rPr>
        <w:t xml:space="preserve"> enhances viscous dissipation, slightly increasing </w:t>
      </w:r>
      <m:oMath>
        <m:r>
          <w:rPr>
            <w:rFonts w:ascii="Cambria Math" w:eastAsia="Times New Roman" w:hAnsi="Cambria Math" w:cs="Times New Roman"/>
            <w:kern w:val="0"/>
            <w:sz w:val="24"/>
            <w:szCs w:val="24"/>
            <w14:ligatures w14:val="none"/>
          </w:rPr>
          <m:t>Nu</m:t>
        </m:r>
      </m:oMath>
      <w:r w:rsidRPr="00C97EB1">
        <w:rPr>
          <w:rFonts w:ascii="Times New Roman" w:eastAsia="Times New Roman" w:hAnsi="Times New Roman" w:cs="Times New Roman"/>
          <w:kern w:val="0"/>
          <w:sz w:val="24"/>
          <w:szCs w:val="24"/>
          <w14:ligatures w14:val="none"/>
        </w:rPr>
        <w:t>, while radiation modifies the thermal boundary layer, subtly influencing heat transfer. Overall, the present results not only replicate published trends but also validate the effectiveness of the computational framework in capturing coupled momentum and thermal effects across diverse parameter sets.</w:t>
      </w:r>
    </w:p>
    <w:p w14:paraId="441E2BCC" w14:textId="77777777" w:rsidR="00C97EB1" w:rsidRPr="00C97EB1" w:rsidRDefault="00C97EB1" w:rsidP="00C97EB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97EB1">
        <w:rPr>
          <w:rFonts w:ascii="Times New Roman" w:eastAsia="Times New Roman" w:hAnsi="Times New Roman" w:cs="Times New Roman"/>
          <w:kern w:val="0"/>
          <w:sz w:val="24"/>
          <w:szCs w:val="24"/>
          <w14:ligatures w14:val="none"/>
        </w:rPr>
        <w:t>Table 4 presents the Sherwood number (</w:t>
      </w:r>
      <m:oMath>
        <m:r>
          <w:rPr>
            <w:rFonts w:ascii="Cambria Math" w:eastAsia="Times New Roman" w:hAnsi="Cambria Math" w:cs="Times New Roman"/>
            <w:kern w:val="0"/>
            <w:sz w:val="24"/>
            <w:szCs w:val="24"/>
            <w14:ligatures w14:val="none"/>
          </w:rPr>
          <m:t>Sh</m:t>
        </m:r>
      </m:oMath>
      <w:r w:rsidRPr="00C97EB1">
        <w:rPr>
          <w:rFonts w:ascii="Times New Roman" w:eastAsia="Times New Roman" w:hAnsi="Times New Roman" w:cs="Times New Roman"/>
          <w:kern w:val="0"/>
          <w:sz w:val="24"/>
          <w:szCs w:val="24"/>
          <w14:ligatures w14:val="none"/>
        </w:rPr>
        <w:t>) for various combinations of λ, Γ, M, Nb, Nt, and γ, compared with Murthy et al. [37], Noor et al. [38], and Bvp4c results. The comparison demonstrates excellent agreement, with differences limited to the fifth or sixth decimal place, confirming the reliability of the present numerical implementation.</w:t>
      </w:r>
    </w:p>
    <w:p w14:paraId="5483010F" w14:textId="432D7EA0" w:rsidR="00C97EB1" w:rsidRPr="00C97EB1" w:rsidRDefault="00C97EB1" w:rsidP="00C97EB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C97EB1">
        <w:rPr>
          <w:rFonts w:ascii="Times New Roman" w:eastAsia="Times New Roman" w:hAnsi="Times New Roman" w:cs="Times New Roman"/>
          <w:kern w:val="0"/>
          <w:sz w:val="24"/>
          <w:szCs w:val="24"/>
          <w14:ligatures w14:val="none"/>
        </w:rPr>
        <w:t xml:space="preserve">The trends indicate that </w:t>
      </w:r>
      <m:oMath>
        <m:r>
          <w:rPr>
            <w:rFonts w:ascii="Cambria Math" w:eastAsia="Times New Roman" w:hAnsi="Cambria Math" w:cs="Times New Roman"/>
            <w:kern w:val="0"/>
            <w:sz w:val="24"/>
            <w:szCs w:val="24"/>
            <w14:ligatures w14:val="none"/>
          </w:rPr>
          <m:t>Sh</m:t>
        </m:r>
      </m:oMath>
      <w:r w:rsidRPr="00C97EB1">
        <w:rPr>
          <w:rFonts w:ascii="Times New Roman" w:eastAsia="Times New Roman" w:hAnsi="Times New Roman" w:cs="Times New Roman"/>
          <w:kern w:val="0"/>
          <w:sz w:val="24"/>
          <w:szCs w:val="24"/>
          <w14:ligatures w14:val="none"/>
        </w:rPr>
        <w:t>increases wi</w:t>
      </w:r>
      <w:proofErr w:type="spellStart"/>
      <w:r w:rsidRPr="00C97EB1">
        <w:rPr>
          <w:rFonts w:ascii="Times New Roman" w:eastAsia="Times New Roman" w:hAnsi="Times New Roman" w:cs="Times New Roman"/>
          <w:kern w:val="0"/>
          <w:sz w:val="24"/>
          <w:szCs w:val="24"/>
          <w14:ligatures w14:val="none"/>
        </w:rPr>
        <w:t>th</w:t>
      </w:r>
      <w:proofErr w:type="spellEnd"/>
      <w:r w:rsidRPr="00C97EB1">
        <w:rPr>
          <w:rFonts w:ascii="Times New Roman" w:eastAsia="Times New Roman" w:hAnsi="Times New Roman" w:cs="Times New Roman"/>
          <w:kern w:val="0"/>
          <w:sz w:val="24"/>
          <w:szCs w:val="24"/>
          <w14:ligatures w14:val="none"/>
        </w:rPr>
        <w:t xml:space="preserve"> λ, highlighting enhanced mass transfer due to stronger stretching effects. Conversely, higher Γ</w:t>
      </w:r>
      <w:r w:rsidR="007C3BAC">
        <w:rPr>
          <w:rFonts w:ascii="Times New Roman" w:eastAsia="Times New Roman" w:hAnsi="Times New Roman" w:cs="Times New Roman"/>
          <w:kern w:val="0"/>
          <w:sz w:val="24"/>
          <w:szCs w:val="24"/>
          <w14:ligatures w14:val="none"/>
        </w:rPr>
        <w:t xml:space="preserve"> </w:t>
      </w:r>
      <w:r w:rsidRPr="00C97EB1">
        <w:rPr>
          <w:rFonts w:ascii="Times New Roman" w:eastAsia="Times New Roman" w:hAnsi="Times New Roman" w:cs="Times New Roman"/>
          <w:kern w:val="0"/>
          <w:sz w:val="24"/>
          <w:szCs w:val="24"/>
          <w14:ligatures w14:val="none"/>
        </w:rPr>
        <w:t xml:space="preserve">tend to slightly reduce </w:t>
      </w:r>
      <m:oMath>
        <m:r>
          <w:rPr>
            <w:rFonts w:ascii="Cambria Math" w:eastAsia="Times New Roman" w:hAnsi="Cambria Math" w:cs="Times New Roman"/>
            <w:kern w:val="0"/>
            <w:sz w:val="24"/>
            <w:szCs w:val="24"/>
            <w14:ligatures w14:val="none"/>
          </w:rPr>
          <m:t>Sh</m:t>
        </m:r>
      </m:oMath>
      <w:r w:rsidRPr="00C97EB1">
        <w:rPr>
          <w:rFonts w:ascii="Times New Roman" w:eastAsia="Times New Roman" w:hAnsi="Times New Roman" w:cs="Times New Roman"/>
          <w:kern w:val="0"/>
          <w:sz w:val="24"/>
          <w:szCs w:val="24"/>
          <w14:ligatures w14:val="none"/>
        </w:rPr>
        <w:t>, suggesting geometric moderation of mass transfer rates. Brownian motion parameter (Nb) and thermophoresis parameter (Nt) signifi</w:t>
      </w:r>
      <w:proofErr w:type="spellStart"/>
      <w:r w:rsidRPr="00C97EB1">
        <w:rPr>
          <w:rFonts w:ascii="Times New Roman" w:eastAsia="Times New Roman" w:hAnsi="Times New Roman" w:cs="Times New Roman"/>
          <w:kern w:val="0"/>
          <w:sz w:val="24"/>
          <w:szCs w:val="24"/>
          <w14:ligatures w14:val="none"/>
        </w:rPr>
        <w:t>cantly</w:t>
      </w:r>
      <w:proofErr w:type="spellEnd"/>
      <w:r w:rsidRPr="00C97EB1">
        <w:rPr>
          <w:rFonts w:ascii="Times New Roman" w:eastAsia="Times New Roman" w:hAnsi="Times New Roman" w:cs="Times New Roman"/>
          <w:kern w:val="0"/>
          <w:sz w:val="24"/>
          <w:szCs w:val="24"/>
          <w14:ligatures w14:val="none"/>
        </w:rPr>
        <w:t xml:space="preserve"> influence </w:t>
      </w:r>
      <m:oMath>
        <m:r>
          <w:rPr>
            <w:rFonts w:ascii="Cambria Math" w:eastAsia="Times New Roman" w:hAnsi="Cambria Math" w:cs="Times New Roman"/>
            <w:kern w:val="0"/>
            <w:sz w:val="24"/>
            <w:szCs w:val="24"/>
            <w14:ligatures w14:val="none"/>
          </w:rPr>
          <m:t>Sh</m:t>
        </m:r>
      </m:oMath>
      <w:r w:rsidRPr="00C97EB1">
        <w:rPr>
          <w:rFonts w:ascii="Times New Roman" w:eastAsia="Times New Roman" w:hAnsi="Times New Roman" w:cs="Times New Roman"/>
          <w:kern w:val="0"/>
          <w:sz w:val="24"/>
          <w:szCs w:val="24"/>
          <w14:ligatures w14:val="none"/>
        </w:rPr>
        <w:t>; increasing Nb or Nt intensifies nanoparticle migration and thermal diffusion, leading to higher Sherwood numbers. The results are consistent with established nanofluid transport theory and underscore the sensitivity of mass transfer to both physical and thermophysical parameters.</w:t>
      </w:r>
    </w:p>
    <w:p w14:paraId="17CC4041" w14:textId="7EA88902" w:rsidR="00D175F4" w:rsidRDefault="00492F1F" w:rsidP="00CA0C87">
      <w:pPr>
        <w:pStyle w:val="NoSpacing"/>
        <w:rPr>
          <w:rFonts w:ascii="Times New Roman" w:hAnsi="Times New Roman" w:cs="Times New Roman"/>
          <w:b/>
          <w:bCs/>
          <w:sz w:val="24"/>
          <w:szCs w:val="24"/>
          <w:lang w:val="en-GB"/>
        </w:rPr>
      </w:pPr>
      <w:r>
        <w:rPr>
          <w:rFonts w:ascii="Times New Roman" w:hAnsi="Times New Roman" w:cs="Times New Roman"/>
          <w:sz w:val="24"/>
          <w:szCs w:val="24"/>
          <w:lang w:val="en-GB"/>
        </w:rPr>
        <w:t>6</w:t>
      </w:r>
      <w:r w:rsidR="00D32CF0">
        <w:rPr>
          <w:rFonts w:ascii="Times New Roman" w:hAnsi="Times New Roman" w:cs="Times New Roman"/>
          <w:sz w:val="24"/>
          <w:szCs w:val="24"/>
          <w:lang w:val="en-GB"/>
        </w:rPr>
        <w:t>.</w:t>
      </w:r>
      <w:r w:rsidR="00D32CF0">
        <w:rPr>
          <w:rFonts w:ascii="Times New Roman" w:hAnsi="Times New Roman" w:cs="Times New Roman"/>
          <w:sz w:val="24"/>
          <w:szCs w:val="24"/>
          <w:lang w:val="en-GB"/>
        </w:rPr>
        <w:tab/>
      </w:r>
      <w:r w:rsidR="00D32CF0" w:rsidRPr="00595188">
        <w:rPr>
          <w:rFonts w:ascii="Times New Roman" w:hAnsi="Times New Roman" w:cs="Times New Roman"/>
          <w:b/>
          <w:bCs/>
          <w:sz w:val="24"/>
          <w:szCs w:val="24"/>
          <w:lang w:val="en-GB"/>
        </w:rPr>
        <w:t>Conclu</w:t>
      </w:r>
      <w:r w:rsidR="000753DB">
        <w:rPr>
          <w:rFonts w:ascii="Times New Roman" w:hAnsi="Times New Roman" w:cs="Times New Roman"/>
          <w:b/>
          <w:bCs/>
          <w:sz w:val="24"/>
          <w:szCs w:val="24"/>
          <w:lang w:val="en-GB"/>
        </w:rPr>
        <w:t>sion</w:t>
      </w:r>
    </w:p>
    <w:p w14:paraId="0C9242DB" w14:textId="0E95A79F" w:rsidR="00D175F4" w:rsidRPr="00D175F4" w:rsidRDefault="00D175F4" w:rsidP="00C00B9D">
      <w:pPr>
        <w:spacing w:before="100" w:beforeAutospacing="1" w:after="100" w:afterAutospacing="1"/>
        <w:jc w:val="both"/>
        <w:rPr>
          <w:rFonts w:ascii="Times New Roman" w:eastAsia="Times New Roman" w:hAnsi="Times New Roman" w:cs="Times New Roman"/>
          <w:kern w:val="0"/>
          <w:sz w:val="24"/>
          <w:szCs w:val="24"/>
          <w14:ligatures w14:val="none"/>
        </w:rPr>
      </w:pPr>
      <w:r w:rsidRPr="00D175F4">
        <w:rPr>
          <w:rFonts w:ascii="Times New Roman" w:eastAsia="Times New Roman" w:hAnsi="Times New Roman" w:cs="Times New Roman"/>
          <w:kern w:val="0"/>
          <w:sz w:val="24"/>
          <w:szCs w:val="24"/>
          <w14:ligatures w14:val="none"/>
        </w:rPr>
        <w:t xml:space="preserve">This study examined the effects of activation energy and chemical reaction on magnetohydrodynamic radiative Powell–Eyring fluid nanofluid flow over a radially stretching surface, incorporating viscous dissipation and Newtonian heating. The mathematical formulation captured the coupled influence of magnetic field strength, thermal radiation, Brownian motion, thermophoresis, and activation energy on the momentum, thermal, and concentration boundary layers. The analysis </w:t>
      </w:r>
      <w:r w:rsidR="001C129B">
        <w:rPr>
          <w:rFonts w:ascii="Times New Roman" w:eastAsia="Times New Roman" w:hAnsi="Times New Roman" w:cs="Times New Roman"/>
          <w:kern w:val="0"/>
          <w:sz w:val="24"/>
          <w:szCs w:val="24"/>
          <w14:ligatures w14:val="none"/>
        </w:rPr>
        <w:t>offers a deeper physical understanding of</w:t>
      </w:r>
      <w:r w:rsidRPr="00D175F4">
        <w:rPr>
          <w:rFonts w:ascii="Times New Roman" w:eastAsia="Times New Roman" w:hAnsi="Times New Roman" w:cs="Times New Roman"/>
          <w:kern w:val="0"/>
          <w:sz w:val="24"/>
          <w:szCs w:val="24"/>
          <w14:ligatures w14:val="none"/>
        </w:rPr>
        <w:t xml:space="preserve"> how non-Newtonian rheology and reactive transport mechanisms interact in high-temperature industrial and engineering processes.</w:t>
      </w:r>
    </w:p>
    <w:p w14:paraId="621B8481" w14:textId="77B7E169" w:rsidR="00D175F4" w:rsidRDefault="00D175F4" w:rsidP="00D175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175F4">
        <w:rPr>
          <w:rFonts w:ascii="Times New Roman" w:eastAsia="Times New Roman" w:hAnsi="Times New Roman" w:cs="Times New Roman"/>
          <w:kern w:val="0"/>
          <w:sz w:val="24"/>
          <w:szCs w:val="24"/>
          <w14:ligatures w14:val="none"/>
        </w:rPr>
        <w:t>The principal findings of the</w:t>
      </w:r>
      <w:r w:rsidR="00095682">
        <w:rPr>
          <w:rFonts w:ascii="Times New Roman" w:eastAsia="Times New Roman" w:hAnsi="Times New Roman" w:cs="Times New Roman"/>
          <w:kern w:val="0"/>
          <w:sz w:val="24"/>
          <w:szCs w:val="24"/>
          <w14:ligatures w14:val="none"/>
        </w:rPr>
        <w:t xml:space="preserve"> study</w:t>
      </w:r>
      <w:r w:rsidRPr="00D175F4">
        <w:rPr>
          <w:rFonts w:ascii="Times New Roman" w:eastAsia="Times New Roman" w:hAnsi="Times New Roman" w:cs="Times New Roman"/>
          <w:kern w:val="0"/>
          <w:sz w:val="24"/>
          <w:szCs w:val="24"/>
          <w14:ligatures w14:val="none"/>
        </w:rPr>
        <w:t xml:space="preserve"> are summarized as follows:</w:t>
      </w:r>
    </w:p>
    <w:p w14:paraId="7B433F3C" w14:textId="59BF1613" w:rsidR="0090144A" w:rsidRPr="005969C2" w:rsidRDefault="0090144A" w:rsidP="002E1491">
      <w:pPr>
        <w:numPr>
          <w:ilvl w:val="0"/>
          <w:numId w:val="8"/>
        </w:numPr>
        <w:spacing w:before="100" w:beforeAutospacing="1" w:after="100" w:afterAutospacing="1"/>
        <w:jc w:val="both"/>
        <w:rPr>
          <w:rFonts w:ascii="Times New Roman" w:eastAsia="Times New Roman" w:hAnsi="Times New Roman" w:cs="Times New Roman"/>
          <w:kern w:val="0"/>
          <w:sz w:val="24"/>
          <w:szCs w:val="24"/>
          <w:highlight w:val="yellow"/>
          <w:lang/>
          <w14:ligatures w14:val="none"/>
        </w:rPr>
      </w:pPr>
      <w:r w:rsidRPr="005969C2">
        <w:rPr>
          <w:rFonts w:ascii="Times New Roman" w:eastAsia="Times New Roman" w:hAnsi="Times New Roman" w:cs="Times New Roman"/>
          <w:kern w:val="0"/>
          <w:sz w:val="24"/>
          <w:szCs w:val="24"/>
          <w:highlight w:val="yellow"/>
          <w:lang/>
          <w14:ligatures w14:val="none"/>
        </w:rPr>
        <w:t>Velocity increases with Darcy number (</w:t>
      </w:r>
      <m:oMath>
        <m:r>
          <w:rPr>
            <w:rFonts w:ascii="Cambria Math" w:eastAsia="Times New Roman" w:hAnsi="Cambria Math" w:cs="Times New Roman"/>
            <w:kern w:val="0"/>
            <w:sz w:val="24"/>
            <w:szCs w:val="24"/>
            <w:highlight w:val="yellow"/>
            <w:lang/>
            <w14:ligatures w14:val="none"/>
          </w:rPr>
          <m:t>Da</m:t>
        </m:r>
      </m:oMath>
      <w:r w:rsidRPr="005969C2">
        <w:rPr>
          <w:rFonts w:ascii="Times New Roman" w:eastAsia="Times New Roman" w:hAnsi="Times New Roman" w:cs="Times New Roman"/>
          <w:kern w:val="0"/>
          <w:sz w:val="24"/>
          <w:szCs w:val="24"/>
          <w:highlight w:val="yellow"/>
          <w:lang/>
          <w14:ligatures w14:val="none"/>
        </w:rPr>
        <w:t>) and Powell–Eyring fluid parameter (</w:t>
      </w:r>
      <m:oMath>
        <m:r>
          <w:rPr>
            <w:rFonts w:ascii="Cambria Math" w:eastAsia="Times New Roman" w:hAnsi="Cambria Math" w:cs="Times New Roman"/>
            <w:kern w:val="0"/>
            <w:sz w:val="24"/>
            <w:szCs w:val="24"/>
            <w:highlight w:val="yellow"/>
            <w:lang/>
            <w14:ligatures w14:val="none"/>
          </w:rPr>
          <m:t>λ</m:t>
        </m:r>
      </m:oMath>
      <w:r w:rsidRPr="005969C2">
        <w:rPr>
          <w:rFonts w:ascii="Times New Roman" w:eastAsia="Times New Roman" w:hAnsi="Times New Roman" w:cs="Times New Roman"/>
          <w:kern w:val="0"/>
          <w:sz w:val="24"/>
          <w:szCs w:val="24"/>
          <w:highlight w:val="yellow"/>
          <w:lang/>
          <w14:ligatures w14:val="none"/>
        </w:rPr>
        <w:t>) due to reduced resistance and lower effective viscosity</w:t>
      </w:r>
      <w:r w:rsidRPr="004E6031">
        <w:rPr>
          <w:rFonts w:ascii="Times New Roman" w:eastAsia="Times New Roman" w:hAnsi="Times New Roman" w:cs="Times New Roman"/>
          <w:kern w:val="0"/>
          <w:sz w:val="24"/>
          <w:szCs w:val="24"/>
          <w:highlight w:val="yellow"/>
          <w:lang/>
          <w14:ligatures w14:val="none"/>
        </w:rPr>
        <w:t>. It decreases</w:t>
      </w:r>
      <w:r w:rsidRPr="005969C2">
        <w:rPr>
          <w:rFonts w:ascii="Times New Roman" w:eastAsia="Times New Roman" w:hAnsi="Times New Roman" w:cs="Times New Roman"/>
          <w:kern w:val="0"/>
          <w:sz w:val="24"/>
          <w:szCs w:val="24"/>
          <w:highlight w:val="yellow"/>
          <w:lang/>
          <w14:ligatures w14:val="none"/>
        </w:rPr>
        <w:t xml:space="preserve"> with </w:t>
      </w:r>
      <w:r w:rsidR="00DA16D0" w:rsidRPr="004E6031">
        <w:rPr>
          <w:rFonts w:ascii="Times New Roman" w:eastAsia="Times New Roman" w:hAnsi="Times New Roman" w:cs="Times New Roman"/>
          <w:kern w:val="0"/>
          <w:sz w:val="24"/>
          <w:szCs w:val="24"/>
          <w:highlight w:val="yellow"/>
          <w:lang/>
          <w14:ligatures w14:val="none"/>
        </w:rPr>
        <w:t xml:space="preserve">the </w:t>
      </w:r>
      <w:r w:rsidRPr="005969C2">
        <w:rPr>
          <w:rFonts w:ascii="Times New Roman" w:eastAsia="Times New Roman" w:hAnsi="Times New Roman" w:cs="Times New Roman"/>
          <w:kern w:val="0"/>
          <w:sz w:val="24"/>
          <w:szCs w:val="24"/>
          <w:highlight w:val="yellow"/>
          <w:lang/>
          <w14:ligatures w14:val="none"/>
        </w:rPr>
        <w:t>magnetic parameter (</w:t>
      </w:r>
      <m:oMath>
        <m:r>
          <w:rPr>
            <w:rFonts w:ascii="Cambria Math" w:eastAsia="Times New Roman" w:hAnsi="Cambria Math" w:cs="Times New Roman"/>
            <w:kern w:val="0"/>
            <w:sz w:val="24"/>
            <w:szCs w:val="24"/>
            <w:highlight w:val="yellow"/>
            <w:lang/>
            <w14:ligatures w14:val="none"/>
          </w:rPr>
          <m:t>M</m:t>
        </m:r>
      </m:oMath>
      <w:r w:rsidRPr="005969C2">
        <w:rPr>
          <w:rFonts w:ascii="Times New Roman" w:eastAsia="Times New Roman" w:hAnsi="Times New Roman" w:cs="Times New Roman"/>
          <w:kern w:val="0"/>
          <w:sz w:val="24"/>
          <w:szCs w:val="24"/>
          <w:highlight w:val="yellow"/>
          <w:lang/>
          <w14:ligatures w14:val="none"/>
        </w:rPr>
        <w:t xml:space="preserve">) due to the Lorentz force and with </w:t>
      </w:r>
      <w:r w:rsidR="00DA16D0" w:rsidRPr="004E6031">
        <w:rPr>
          <w:rFonts w:ascii="Times New Roman" w:eastAsia="Times New Roman" w:hAnsi="Times New Roman" w:cs="Times New Roman"/>
          <w:kern w:val="0"/>
          <w:sz w:val="24"/>
          <w:szCs w:val="24"/>
          <w:highlight w:val="yellow"/>
          <w:lang/>
          <w14:ligatures w14:val="none"/>
        </w:rPr>
        <w:t xml:space="preserve">a </w:t>
      </w:r>
      <w:r w:rsidRPr="005969C2">
        <w:rPr>
          <w:rFonts w:ascii="Times New Roman" w:eastAsia="Times New Roman" w:hAnsi="Times New Roman" w:cs="Times New Roman"/>
          <w:kern w:val="0"/>
          <w:sz w:val="24"/>
          <w:szCs w:val="24"/>
          <w:highlight w:val="yellow"/>
          <w:lang/>
          <w14:ligatures w14:val="none"/>
        </w:rPr>
        <w:t>non-Newtonian parameter (</w:t>
      </w:r>
      <m:oMath>
        <m:r>
          <w:rPr>
            <w:rFonts w:ascii="Cambria Math" w:eastAsia="Times New Roman" w:hAnsi="Cambria Math" w:cs="Times New Roman"/>
            <w:kern w:val="0"/>
            <w:sz w:val="24"/>
            <w:szCs w:val="24"/>
            <w:highlight w:val="yellow"/>
            <w:lang/>
            <w14:ligatures w14:val="none"/>
          </w:rPr>
          <m:t>δ</m:t>
        </m:r>
      </m:oMath>
      <w:r w:rsidRPr="005969C2">
        <w:rPr>
          <w:rFonts w:ascii="Times New Roman" w:eastAsia="Times New Roman" w:hAnsi="Times New Roman" w:cs="Times New Roman"/>
          <w:kern w:val="0"/>
          <w:sz w:val="24"/>
          <w:szCs w:val="24"/>
          <w:highlight w:val="yellow"/>
          <w:lang/>
          <w14:ligatures w14:val="none"/>
        </w:rPr>
        <w:t xml:space="preserve">) due to stronger viscous effects. </w:t>
      </w:r>
    </w:p>
    <w:p w14:paraId="5DDDE7D1" w14:textId="24A33599" w:rsidR="0090144A" w:rsidRPr="005969C2" w:rsidRDefault="0090144A" w:rsidP="002E1491">
      <w:pPr>
        <w:numPr>
          <w:ilvl w:val="0"/>
          <w:numId w:val="8"/>
        </w:numPr>
        <w:spacing w:before="100" w:beforeAutospacing="1" w:after="100" w:afterAutospacing="1"/>
        <w:jc w:val="both"/>
        <w:rPr>
          <w:rFonts w:ascii="Times New Roman" w:eastAsia="Times New Roman" w:hAnsi="Times New Roman" w:cs="Times New Roman"/>
          <w:kern w:val="0"/>
          <w:sz w:val="24"/>
          <w:szCs w:val="24"/>
          <w:highlight w:val="yellow"/>
          <w:lang/>
          <w14:ligatures w14:val="none"/>
        </w:rPr>
      </w:pPr>
      <w:r w:rsidRPr="005969C2">
        <w:rPr>
          <w:rFonts w:ascii="Times New Roman" w:eastAsia="Times New Roman" w:hAnsi="Times New Roman" w:cs="Times New Roman"/>
          <w:kern w:val="0"/>
          <w:sz w:val="24"/>
          <w:szCs w:val="24"/>
          <w:highlight w:val="yellow"/>
          <w:lang/>
          <w14:ligatures w14:val="none"/>
        </w:rPr>
        <w:lastRenderedPageBreak/>
        <w:t>Temperature increases with thermal radiation (</w:t>
      </w:r>
      <m:oMath>
        <m:r>
          <w:rPr>
            <w:rFonts w:ascii="Cambria Math" w:eastAsia="Times New Roman" w:hAnsi="Cambria Math" w:cs="Times New Roman"/>
            <w:kern w:val="0"/>
            <w:sz w:val="24"/>
            <w:szCs w:val="24"/>
            <w:highlight w:val="yellow"/>
            <w:lang/>
            <w14:ligatures w14:val="none"/>
          </w:rPr>
          <m:t>R</m:t>
        </m:r>
      </m:oMath>
      <w:r w:rsidRPr="005969C2">
        <w:rPr>
          <w:rFonts w:ascii="Times New Roman" w:eastAsia="Times New Roman" w:hAnsi="Times New Roman" w:cs="Times New Roman"/>
          <w:kern w:val="0"/>
          <w:sz w:val="24"/>
          <w:szCs w:val="24"/>
          <w:highlight w:val="yellow"/>
          <w:lang/>
          <w14:ligatures w14:val="none"/>
        </w:rPr>
        <w:t>), Brownian motion (</w:t>
      </w:r>
      <m:oMath>
        <m:r>
          <w:rPr>
            <w:rFonts w:ascii="Cambria Math" w:eastAsia="Times New Roman" w:hAnsi="Cambria Math" w:cs="Times New Roman"/>
            <w:kern w:val="0"/>
            <w:sz w:val="24"/>
            <w:szCs w:val="24"/>
            <w:highlight w:val="yellow"/>
            <w:lang/>
            <w14:ligatures w14:val="none"/>
          </w:rPr>
          <m:t>Nb</m:t>
        </m:r>
      </m:oMath>
      <w:r w:rsidRPr="005969C2">
        <w:rPr>
          <w:rFonts w:ascii="Times New Roman" w:eastAsia="Times New Roman" w:hAnsi="Times New Roman" w:cs="Times New Roman"/>
          <w:kern w:val="0"/>
          <w:sz w:val="24"/>
          <w:szCs w:val="24"/>
          <w:highlight w:val="yellow"/>
          <w:lang/>
          <w14:ligatures w14:val="none"/>
        </w:rPr>
        <w:t>), thermophoresis (</w:t>
      </w:r>
      <m:oMath>
        <m:r>
          <w:rPr>
            <w:rFonts w:ascii="Cambria Math" w:eastAsia="Times New Roman" w:hAnsi="Cambria Math" w:cs="Times New Roman"/>
            <w:kern w:val="0"/>
            <w:sz w:val="24"/>
            <w:szCs w:val="24"/>
            <w:highlight w:val="yellow"/>
            <w:lang/>
            <w14:ligatures w14:val="none"/>
          </w:rPr>
          <m:t>Nt</m:t>
        </m:r>
      </m:oMath>
      <w:r w:rsidRPr="005969C2">
        <w:rPr>
          <w:rFonts w:ascii="Times New Roman" w:eastAsia="Times New Roman" w:hAnsi="Times New Roman" w:cs="Times New Roman"/>
          <w:kern w:val="0"/>
          <w:sz w:val="24"/>
          <w:szCs w:val="24"/>
          <w:highlight w:val="yellow"/>
          <w:lang/>
          <w14:ligatures w14:val="none"/>
        </w:rPr>
        <w:t>), Eckert number (</w:t>
      </w:r>
      <m:oMath>
        <m:r>
          <w:rPr>
            <w:rFonts w:ascii="Cambria Math" w:eastAsia="Times New Roman" w:hAnsi="Cambria Math" w:cs="Times New Roman"/>
            <w:kern w:val="0"/>
            <w:sz w:val="24"/>
            <w:szCs w:val="24"/>
            <w:highlight w:val="yellow"/>
            <w:lang/>
            <w14:ligatures w14:val="none"/>
          </w:rPr>
          <m:t>Ec</m:t>
        </m:r>
      </m:oMath>
      <w:r w:rsidRPr="005969C2">
        <w:rPr>
          <w:rFonts w:ascii="Times New Roman" w:eastAsia="Times New Roman" w:hAnsi="Times New Roman" w:cs="Times New Roman"/>
          <w:kern w:val="0"/>
          <w:sz w:val="24"/>
          <w:szCs w:val="24"/>
          <w:highlight w:val="yellow"/>
          <w:lang/>
          <w14:ligatures w14:val="none"/>
        </w:rPr>
        <w:t>), and Biot number (</w:t>
      </w:r>
      <m:oMath>
        <m:r>
          <w:rPr>
            <w:rFonts w:ascii="Cambria Math" w:eastAsia="Times New Roman" w:hAnsi="Cambria Math" w:cs="Times New Roman"/>
            <w:kern w:val="0"/>
            <w:sz w:val="24"/>
            <w:szCs w:val="24"/>
            <w:highlight w:val="yellow"/>
            <w:lang/>
            <w14:ligatures w14:val="none"/>
          </w:rPr>
          <m:t>Bi</m:t>
        </m:r>
      </m:oMath>
      <w:r w:rsidRPr="005969C2">
        <w:rPr>
          <w:rFonts w:ascii="Times New Roman" w:eastAsia="Times New Roman" w:hAnsi="Times New Roman" w:cs="Times New Roman"/>
          <w:kern w:val="0"/>
          <w:sz w:val="24"/>
          <w:szCs w:val="24"/>
          <w:highlight w:val="yellow"/>
          <w:lang/>
          <w14:ligatures w14:val="none"/>
        </w:rPr>
        <w:t>), and decreases with higher Prandtl number (</w:t>
      </w:r>
      <m:oMath>
        <m:r>
          <w:rPr>
            <w:rFonts w:ascii="Cambria Math" w:eastAsia="Times New Roman" w:hAnsi="Cambria Math" w:cs="Times New Roman"/>
            <w:kern w:val="0"/>
            <w:sz w:val="24"/>
            <w:szCs w:val="24"/>
            <w:highlight w:val="yellow"/>
            <w:lang/>
            <w14:ligatures w14:val="none"/>
          </w:rPr>
          <m:t>Pr</m:t>
        </m:r>
      </m:oMath>
      <w:r w:rsidRPr="005969C2">
        <w:rPr>
          <w:rFonts w:ascii="Times New Roman" w:eastAsia="Times New Roman" w:hAnsi="Times New Roman" w:cs="Times New Roman"/>
          <w:kern w:val="0"/>
          <w:sz w:val="24"/>
          <w:szCs w:val="24"/>
          <w:highlight w:val="yellow"/>
          <w:lang/>
          <w14:ligatures w14:val="none"/>
        </w:rPr>
        <w:t xml:space="preserve">), which limits thermal diffusivity. </w:t>
      </w:r>
    </w:p>
    <w:p w14:paraId="2513230E" w14:textId="05E4AC92" w:rsidR="0090144A" w:rsidRPr="005969C2" w:rsidRDefault="0090144A" w:rsidP="002E1491">
      <w:pPr>
        <w:numPr>
          <w:ilvl w:val="0"/>
          <w:numId w:val="8"/>
        </w:numPr>
        <w:spacing w:before="100" w:beforeAutospacing="1" w:after="100" w:afterAutospacing="1"/>
        <w:jc w:val="both"/>
        <w:rPr>
          <w:rFonts w:ascii="Times New Roman" w:eastAsia="Times New Roman" w:hAnsi="Times New Roman" w:cs="Times New Roman"/>
          <w:kern w:val="0"/>
          <w:sz w:val="24"/>
          <w:szCs w:val="24"/>
          <w:highlight w:val="yellow"/>
          <w:lang/>
          <w14:ligatures w14:val="none"/>
        </w:rPr>
      </w:pPr>
      <w:r w:rsidRPr="005969C2">
        <w:rPr>
          <w:rFonts w:ascii="Times New Roman" w:eastAsia="Times New Roman" w:hAnsi="Times New Roman" w:cs="Times New Roman"/>
          <w:kern w:val="0"/>
          <w:sz w:val="24"/>
          <w:szCs w:val="24"/>
          <w:highlight w:val="yellow"/>
          <w:lang/>
          <w14:ligatures w14:val="none"/>
        </w:rPr>
        <w:t>Nanoparticle concentration decreases with Schmidt number (Sc), chemical reaction parameter (</w:t>
      </w:r>
      <m:oMath>
        <m:r>
          <w:rPr>
            <w:rFonts w:ascii="Cambria Math" w:eastAsia="Times New Roman" w:hAnsi="Cambria Math" w:cs="Times New Roman"/>
            <w:kern w:val="0"/>
            <w:sz w:val="24"/>
            <w:szCs w:val="24"/>
            <w:highlight w:val="yellow"/>
            <w:lang/>
            <w14:ligatures w14:val="none"/>
          </w:rPr>
          <m:t>Kr</m:t>
        </m:r>
      </m:oMath>
      <w:r w:rsidRPr="005969C2">
        <w:rPr>
          <w:rFonts w:ascii="Times New Roman" w:eastAsia="Times New Roman" w:hAnsi="Times New Roman" w:cs="Times New Roman"/>
          <w:kern w:val="0"/>
          <w:sz w:val="24"/>
          <w:szCs w:val="24"/>
          <w:highlight w:val="yellow"/>
          <w:lang/>
          <w14:ligatures w14:val="none"/>
        </w:rPr>
        <w:t>), Brownian motion (</w:t>
      </w:r>
      <m:oMath>
        <m:r>
          <w:rPr>
            <w:rFonts w:ascii="Cambria Math" w:eastAsia="Times New Roman" w:hAnsi="Cambria Math" w:cs="Times New Roman"/>
            <w:kern w:val="0"/>
            <w:sz w:val="24"/>
            <w:szCs w:val="24"/>
            <w:highlight w:val="yellow"/>
            <w:lang/>
            <w14:ligatures w14:val="none"/>
          </w:rPr>
          <m:t>Nb</m:t>
        </m:r>
      </m:oMath>
      <w:r w:rsidRPr="005969C2">
        <w:rPr>
          <w:rFonts w:ascii="Times New Roman" w:eastAsia="Times New Roman" w:hAnsi="Times New Roman" w:cs="Times New Roman"/>
          <w:kern w:val="0"/>
          <w:sz w:val="24"/>
          <w:szCs w:val="24"/>
          <w:highlight w:val="yellow"/>
          <w:lang/>
          <w14:ligatures w14:val="none"/>
        </w:rPr>
        <w:t>), and temperature difference parameter (δ), and increases with activation energy (</w:t>
      </w:r>
      <m:oMath>
        <m:r>
          <w:rPr>
            <w:rFonts w:ascii="Cambria Math" w:eastAsia="Times New Roman" w:hAnsi="Cambria Math" w:cs="Times New Roman"/>
            <w:kern w:val="0"/>
            <w:sz w:val="24"/>
            <w:szCs w:val="24"/>
            <w:highlight w:val="yellow"/>
            <w:lang/>
            <w14:ligatures w14:val="none"/>
          </w:rPr>
          <m:t>E</m:t>
        </m:r>
      </m:oMath>
      <w:r w:rsidRPr="005969C2">
        <w:rPr>
          <w:rFonts w:ascii="Times New Roman" w:eastAsia="Times New Roman" w:hAnsi="Times New Roman" w:cs="Times New Roman"/>
          <w:kern w:val="0"/>
          <w:sz w:val="24"/>
          <w:szCs w:val="24"/>
          <w:highlight w:val="yellow"/>
          <w:lang/>
          <w14:ligatures w14:val="none"/>
        </w:rPr>
        <w:t>), thermophoresis (</w:t>
      </w:r>
      <m:oMath>
        <m:r>
          <w:rPr>
            <w:rFonts w:ascii="Cambria Math" w:eastAsia="Times New Roman" w:hAnsi="Cambria Math" w:cs="Times New Roman"/>
            <w:kern w:val="0"/>
            <w:sz w:val="24"/>
            <w:szCs w:val="24"/>
            <w:highlight w:val="yellow"/>
            <w:lang/>
            <w14:ligatures w14:val="none"/>
          </w:rPr>
          <m:t>Nt</m:t>
        </m:r>
      </m:oMath>
      <w:r w:rsidRPr="005969C2">
        <w:rPr>
          <w:rFonts w:ascii="Times New Roman" w:eastAsia="Times New Roman" w:hAnsi="Times New Roman" w:cs="Times New Roman"/>
          <w:kern w:val="0"/>
          <w:sz w:val="24"/>
          <w:szCs w:val="24"/>
          <w:highlight w:val="yellow"/>
          <w:lang/>
          <w14:ligatures w14:val="none"/>
        </w:rPr>
        <w:t>), and concentration slip parameter (</w:t>
      </w:r>
      <m:oMath>
        <m:sSub>
          <m:sSubPr>
            <m:ctrlPr>
              <w:rPr>
                <w:rFonts w:ascii="Cambria Math" w:eastAsia="Times New Roman" w:hAnsi="Cambria Math" w:cs="Times New Roman"/>
                <w:i/>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s</m:t>
            </m:r>
          </m:e>
          <m:sub>
            <m:r>
              <w:rPr>
                <w:rFonts w:ascii="Cambria Math" w:eastAsia="Times New Roman" w:hAnsi="Cambria Math" w:cs="Times New Roman"/>
                <w:kern w:val="0"/>
                <w:sz w:val="24"/>
                <w:szCs w:val="24"/>
                <w:highlight w:val="yellow"/>
                <w:lang/>
                <w14:ligatures w14:val="none"/>
              </w:rPr>
              <m:t>1</m:t>
            </m:r>
          </m:sub>
        </m:sSub>
      </m:oMath>
      <w:r w:rsidRPr="005969C2">
        <w:rPr>
          <w:rFonts w:ascii="Times New Roman" w:eastAsia="Times New Roman" w:hAnsi="Times New Roman" w:cs="Times New Roman"/>
          <w:kern w:val="0"/>
          <w:sz w:val="24"/>
          <w:szCs w:val="24"/>
          <w:highlight w:val="yellow"/>
          <w:lang/>
          <w14:ligatures w14:val="none"/>
        </w:rPr>
        <w:t xml:space="preserve">). </w:t>
      </w:r>
    </w:p>
    <w:p w14:paraId="6A3499AA" w14:textId="271CB340" w:rsidR="0090144A" w:rsidRPr="005969C2" w:rsidRDefault="0090144A" w:rsidP="002E1491">
      <w:pPr>
        <w:numPr>
          <w:ilvl w:val="0"/>
          <w:numId w:val="8"/>
        </w:numPr>
        <w:spacing w:before="100" w:beforeAutospacing="1" w:after="100" w:afterAutospacing="1"/>
        <w:jc w:val="both"/>
        <w:rPr>
          <w:rFonts w:ascii="Times New Roman" w:eastAsia="Times New Roman" w:hAnsi="Times New Roman" w:cs="Times New Roman"/>
          <w:kern w:val="0"/>
          <w:sz w:val="24"/>
          <w:szCs w:val="24"/>
          <w:highlight w:val="yellow"/>
          <w:lang/>
          <w14:ligatures w14:val="none"/>
        </w:rPr>
      </w:pPr>
      <w:r w:rsidRPr="005969C2">
        <w:rPr>
          <w:rFonts w:ascii="Times New Roman" w:eastAsia="Times New Roman" w:hAnsi="Times New Roman" w:cs="Times New Roman"/>
          <w:kern w:val="0"/>
          <w:sz w:val="24"/>
          <w:szCs w:val="24"/>
          <w:highlight w:val="yellow"/>
          <w:lang/>
          <w14:ligatures w14:val="none"/>
        </w:rPr>
        <w:t>Skin friction coefficient (</w:t>
      </w:r>
      <m:oMath>
        <m:sSub>
          <m:sSubPr>
            <m:ctrlPr>
              <w:rPr>
                <w:rFonts w:ascii="Cambria Math" w:eastAsia="Times New Roman" w:hAnsi="Cambria Math" w:cs="Times New Roman"/>
                <w:i/>
                <w:kern w:val="0"/>
                <w:sz w:val="24"/>
                <w:szCs w:val="24"/>
                <w:highlight w:val="yellow"/>
                <w:lang/>
                <w14:ligatures w14:val="none"/>
              </w:rPr>
            </m:ctrlPr>
          </m:sSubPr>
          <m:e>
            <m:r>
              <w:rPr>
                <w:rFonts w:ascii="Cambria Math" w:eastAsia="Times New Roman" w:hAnsi="Cambria Math" w:cs="Times New Roman"/>
                <w:kern w:val="0"/>
                <w:sz w:val="24"/>
                <w:szCs w:val="24"/>
                <w:highlight w:val="yellow"/>
                <w:lang/>
                <w14:ligatures w14:val="none"/>
              </w:rPr>
              <m:t>C</m:t>
            </m:r>
          </m:e>
          <m:sub>
            <m:r>
              <w:rPr>
                <w:rFonts w:ascii="Cambria Math" w:eastAsia="Times New Roman" w:hAnsi="Cambria Math" w:cs="Times New Roman"/>
                <w:kern w:val="0"/>
                <w:sz w:val="24"/>
                <w:szCs w:val="24"/>
                <w:highlight w:val="yellow"/>
                <w:lang/>
                <w14:ligatures w14:val="none"/>
              </w:rPr>
              <m:t>f</m:t>
            </m:r>
          </m:sub>
        </m:sSub>
      </m:oMath>
      <w:r w:rsidRPr="005969C2">
        <w:rPr>
          <w:rFonts w:ascii="Times New Roman" w:eastAsia="Times New Roman" w:hAnsi="Times New Roman" w:cs="Times New Roman"/>
          <w:kern w:val="0"/>
          <w:sz w:val="24"/>
          <w:szCs w:val="24"/>
          <w:highlight w:val="yellow"/>
          <w:lang/>
          <w14:ligatures w14:val="none"/>
        </w:rPr>
        <w:t xml:space="preserve">) rises with </w:t>
      </w:r>
      <m:oMath>
        <m:r>
          <w:rPr>
            <w:rFonts w:ascii="Cambria Math" w:eastAsia="Times New Roman" w:hAnsi="Cambria Math" w:cs="Times New Roman"/>
            <w:kern w:val="0"/>
            <w:sz w:val="24"/>
            <w:szCs w:val="24"/>
            <w:highlight w:val="yellow"/>
            <w:lang/>
            <w14:ligatures w14:val="none"/>
          </w:rPr>
          <m:t>λ</m:t>
        </m:r>
      </m:oMath>
      <w:r w:rsidRPr="005969C2">
        <w:rPr>
          <w:rFonts w:ascii="Times New Roman" w:eastAsia="Times New Roman" w:hAnsi="Times New Roman" w:cs="Times New Roman"/>
          <w:kern w:val="0"/>
          <w:sz w:val="24"/>
          <w:szCs w:val="24"/>
          <w:highlight w:val="yellow"/>
          <w:lang/>
          <w14:ligatures w14:val="none"/>
        </w:rPr>
        <w:t xml:space="preserve"> and </w:t>
      </w:r>
      <m:oMath>
        <m:r>
          <w:rPr>
            <w:rFonts w:ascii="Cambria Math" w:eastAsia="Times New Roman" w:hAnsi="Cambria Math" w:cs="Times New Roman"/>
            <w:kern w:val="0"/>
            <w:sz w:val="24"/>
            <w:szCs w:val="24"/>
            <w:highlight w:val="yellow"/>
            <w:lang/>
            <w14:ligatures w14:val="none"/>
          </w:rPr>
          <m:t>M</m:t>
        </m:r>
      </m:oMath>
      <w:r w:rsidRPr="005969C2">
        <w:rPr>
          <w:rFonts w:ascii="Times New Roman" w:eastAsia="Times New Roman" w:hAnsi="Times New Roman" w:cs="Times New Roman"/>
          <w:kern w:val="0"/>
          <w:sz w:val="24"/>
          <w:szCs w:val="24"/>
          <w:highlight w:val="yellow"/>
          <w:lang/>
          <w14:ligatures w14:val="none"/>
        </w:rPr>
        <w:t xml:space="preserve"> due to stretching and Lorentz effects, and slightly decreases with </w:t>
      </w:r>
      <w:r w:rsidR="00C132BA" w:rsidRPr="004E6031">
        <w:rPr>
          <w:rFonts w:ascii="Times New Roman" w:eastAsia="Times New Roman" w:hAnsi="Times New Roman" w:cs="Times New Roman"/>
          <w:kern w:val="0"/>
          <w:sz w:val="24"/>
          <w:szCs w:val="24"/>
          <w:highlight w:val="yellow"/>
          <w:lang/>
          <w14:ligatures w14:val="none"/>
        </w:rPr>
        <w:t xml:space="preserve">the </w:t>
      </w:r>
      <w:r w:rsidRPr="005969C2">
        <w:rPr>
          <w:rFonts w:ascii="Times New Roman" w:eastAsia="Times New Roman" w:hAnsi="Times New Roman" w:cs="Times New Roman"/>
          <w:kern w:val="0"/>
          <w:sz w:val="24"/>
          <w:szCs w:val="24"/>
          <w:highlight w:val="yellow"/>
          <w:lang/>
          <w14:ligatures w14:val="none"/>
        </w:rPr>
        <w:t>material parameter (</w:t>
      </w:r>
      <m:oMath>
        <m:r>
          <m:rPr>
            <m:sty m:val="p"/>
          </m:rPr>
          <w:rPr>
            <w:rFonts w:ascii="Cambria Math" w:eastAsia="Times New Roman" w:hAnsi="Cambria Math" w:cs="Times New Roman"/>
            <w:kern w:val="0"/>
            <w:sz w:val="24"/>
            <w:szCs w:val="24"/>
            <w:highlight w:val="yellow"/>
            <w:lang/>
            <w14:ligatures w14:val="none"/>
          </w:rPr>
          <m:t>Γ</m:t>
        </m:r>
      </m:oMath>
      <w:r w:rsidRPr="005969C2">
        <w:rPr>
          <w:rFonts w:ascii="Times New Roman" w:eastAsia="Times New Roman" w:hAnsi="Times New Roman" w:cs="Times New Roman"/>
          <w:kern w:val="0"/>
          <w:sz w:val="24"/>
          <w:szCs w:val="24"/>
          <w:highlight w:val="yellow"/>
          <w:lang/>
          <w14:ligatures w14:val="none"/>
        </w:rPr>
        <w:t xml:space="preserve">). </w:t>
      </w:r>
    </w:p>
    <w:p w14:paraId="7EF7F6D4" w14:textId="06E7DF01" w:rsidR="0090144A" w:rsidRPr="005969C2" w:rsidRDefault="0090144A" w:rsidP="002E1491">
      <w:pPr>
        <w:numPr>
          <w:ilvl w:val="0"/>
          <w:numId w:val="8"/>
        </w:numPr>
        <w:spacing w:before="100" w:beforeAutospacing="1" w:after="100" w:afterAutospacing="1"/>
        <w:jc w:val="both"/>
        <w:rPr>
          <w:rFonts w:ascii="Times New Roman" w:eastAsia="Times New Roman" w:hAnsi="Times New Roman" w:cs="Times New Roman"/>
          <w:kern w:val="0"/>
          <w:sz w:val="24"/>
          <w:szCs w:val="24"/>
          <w:highlight w:val="yellow"/>
          <w:lang/>
          <w14:ligatures w14:val="none"/>
        </w:rPr>
      </w:pPr>
      <w:r w:rsidRPr="005969C2">
        <w:rPr>
          <w:rFonts w:ascii="Times New Roman" w:eastAsia="Times New Roman" w:hAnsi="Times New Roman" w:cs="Times New Roman"/>
          <w:kern w:val="0"/>
          <w:sz w:val="24"/>
          <w:szCs w:val="24"/>
          <w:highlight w:val="yellow"/>
          <w:lang/>
          <w14:ligatures w14:val="none"/>
        </w:rPr>
        <w:t>Nusselt number (</w:t>
      </w:r>
      <m:oMath>
        <m:r>
          <w:rPr>
            <w:rFonts w:ascii="Cambria Math" w:eastAsia="Times New Roman" w:hAnsi="Cambria Math" w:cs="Times New Roman"/>
            <w:kern w:val="0"/>
            <w:sz w:val="24"/>
            <w:szCs w:val="24"/>
            <w:highlight w:val="yellow"/>
            <w:lang/>
            <w14:ligatures w14:val="none"/>
          </w:rPr>
          <m:t>Nu</m:t>
        </m:r>
      </m:oMath>
      <w:r w:rsidRPr="005969C2">
        <w:rPr>
          <w:rFonts w:ascii="Times New Roman" w:eastAsia="Times New Roman" w:hAnsi="Times New Roman" w:cs="Times New Roman"/>
          <w:kern w:val="0"/>
          <w:sz w:val="24"/>
          <w:szCs w:val="24"/>
          <w:highlight w:val="yellow"/>
          <w:lang/>
          <w14:ligatures w14:val="none"/>
        </w:rPr>
        <w:t xml:space="preserve">) increases with </w:t>
      </w:r>
      <m:oMath>
        <m:r>
          <w:rPr>
            <w:rFonts w:ascii="Cambria Math" w:eastAsia="Times New Roman" w:hAnsi="Cambria Math" w:cs="Times New Roman"/>
            <w:kern w:val="0"/>
            <w:sz w:val="24"/>
            <w:szCs w:val="24"/>
            <w:highlight w:val="yellow"/>
            <w:lang/>
            <w14:ligatures w14:val="none"/>
          </w:rPr>
          <m:t>λ</m:t>
        </m:r>
      </m:oMath>
      <w:r w:rsidRPr="005969C2">
        <w:rPr>
          <w:rFonts w:ascii="Times New Roman" w:eastAsia="Times New Roman" w:hAnsi="Times New Roman" w:cs="Times New Roman"/>
          <w:kern w:val="0"/>
          <w:sz w:val="24"/>
          <w:szCs w:val="24"/>
          <w:highlight w:val="yellow"/>
          <w:lang/>
          <w14:ligatures w14:val="none"/>
        </w:rPr>
        <w:t xml:space="preserve"> and </w:t>
      </w:r>
      <m:oMath>
        <m:r>
          <w:rPr>
            <w:rFonts w:ascii="Cambria Math" w:eastAsia="Times New Roman" w:hAnsi="Cambria Math" w:cs="Times New Roman"/>
            <w:kern w:val="0"/>
            <w:sz w:val="24"/>
            <w:szCs w:val="24"/>
            <w:highlight w:val="yellow"/>
            <w:lang/>
            <w14:ligatures w14:val="none"/>
          </w:rPr>
          <m:t>Pr</m:t>
        </m:r>
      </m:oMath>
      <w:r w:rsidRPr="005969C2">
        <w:rPr>
          <w:rFonts w:ascii="Times New Roman" w:eastAsia="Times New Roman" w:hAnsi="Times New Roman" w:cs="Times New Roman"/>
          <w:kern w:val="0"/>
          <w:sz w:val="24"/>
          <w:szCs w:val="24"/>
          <w:highlight w:val="yellow"/>
          <w:lang/>
          <w14:ligatures w14:val="none"/>
        </w:rPr>
        <w:t xml:space="preserve">, slightly decreases with </w:t>
      </w:r>
      <m:oMath>
        <m:r>
          <m:rPr>
            <m:sty m:val="p"/>
          </m:rPr>
          <w:rPr>
            <w:rFonts w:ascii="Cambria Math" w:eastAsia="Times New Roman" w:hAnsi="Cambria Math" w:cs="Times New Roman"/>
            <w:kern w:val="0"/>
            <w:sz w:val="24"/>
            <w:szCs w:val="24"/>
            <w:highlight w:val="yellow"/>
            <w:lang/>
            <w14:ligatures w14:val="none"/>
          </w:rPr>
          <m:t>Γ</m:t>
        </m:r>
      </m:oMath>
      <w:r w:rsidRPr="005969C2">
        <w:rPr>
          <w:rFonts w:ascii="Times New Roman" w:eastAsia="Times New Roman" w:hAnsi="Times New Roman" w:cs="Times New Roman"/>
          <w:kern w:val="0"/>
          <w:sz w:val="24"/>
          <w:szCs w:val="24"/>
          <w:highlight w:val="yellow"/>
          <w:lang/>
          <w14:ligatures w14:val="none"/>
        </w:rPr>
        <w:t xml:space="preserve">, and is mildly affected by </w:t>
      </w:r>
      <w:r w:rsidR="003268F3" w:rsidRPr="004E6031">
        <w:rPr>
          <w:rFonts w:ascii="Times New Roman" w:eastAsia="Times New Roman" w:hAnsi="Times New Roman" w:cs="Times New Roman"/>
          <w:kern w:val="0"/>
          <w:sz w:val="24"/>
          <w:szCs w:val="24"/>
          <w:highlight w:val="yellow"/>
          <w:lang/>
          <w14:ligatures w14:val="none"/>
        </w:rPr>
        <w:t xml:space="preserve">the </w:t>
      </w:r>
      <w:r w:rsidRPr="005969C2">
        <w:rPr>
          <w:rFonts w:ascii="Times New Roman" w:eastAsia="Times New Roman" w:hAnsi="Times New Roman" w:cs="Times New Roman"/>
          <w:kern w:val="0"/>
          <w:sz w:val="24"/>
          <w:szCs w:val="24"/>
          <w:highlight w:val="yellow"/>
          <w:lang/>
          <w14:ligatures w14:val="none"/>
        </w:rPr>
        <w:t>Eckert number (</w:t>
      </w:r>
      <m:oMath>
        <m:r>
          <w:rPr>
            <w:rFonts w:ascii="Cambria Math" w:eastAsia="Times New Roman" w:hAnsi="Cambria Math" w:cs="Times New Roman"/>
            <w:kern w:val="0"/>
            <w:sz w:val="24"/>
            <w:szCs w:val="24"/>
            <w:highlight w:val="yellow"/>
            <w:lang/>
            <w14:ligatures w14:val="none"/>
          </w:rPr>
          <m:t>Ec</m:t>
        </m:r>
      </m:oMath>
      <w:r w:rsidRPr="005969C2">
        <w:rPr>
          <w:rFonts w:ascii="Times New Roman" w:eastAsia="Times New Roman" w:hAnsi="Times New Roman" w:cs="Times New Roman"/>
          <w:kern w:val="0"/>
          <w:sz w:val="24"/>
          <w:szCs w:val="24"/>
          <w:highlight w:val="yellow"/>
          <w:lang/>
          <w14:ligatures w14:val="none"/>
        </w:rPr>
        <w:t>) and thermal radiation (</w:t>
      </w:r>
      <m:oMath>
        <m:r>
          <w:rPr>
            <w:rFonts w:ascii="Cambria Math" w:eastAsia="Times New Roman" w:hAnsi="Cambria Math" w:cs="Times New Roman"/>
            <w:kern w:val="0"/>
            <w:sz w:val="24"/>
            <w:szCs w:val="24"/>
            <w:highlight w:val="yellow"/>
            <w:lang/>
            <w14:ligatures w14:val="none"/>
          </w:rPr>
          <m:t>R</m:t>
        </m:r>
      </m:oMath>
      <w:r w:rsidRPr="005969C2">
        <w:rPr>
          <w:rFonts w:ascii="Times New Roman" w:eastAsia="Times New Roman" w:hAnsi="Times New Roman" w:cs="Times New Roman"/>
          <w:kern w:val="0"/>
          <w:sz w:val="24"/>
          <w:szCs w:val="24"/>
          <w:highlight w:val="yellow"/>
          <w:lang/>
          <w14:ligatures w14:val="none"/>
        </w:rPr>
        <w:t xml:space="preserve">). </w:t>
      </w:r>
    </w:p>
    <w:p w14:paraId="09C52EB0" w14:textId="0E096E6C" w:rsidR="0090144A" w:rsidRPr="005969C2" w:rsidRDefault="0090144A" w:rsidP="002E1491">
      <w:pPr>
        <w:numPr>
          <w:ilvl w:val="0"/>
          <w:numId w:val="8"/>
        </w:numPr>
        <w:spacing w:before="100" w:beforeAutospacing="1" w:after="100" w:afterAutospacing="1"/>
        <w:jc w:val="both"/>
        <w:rPr>
          <w:rFonts w:ascii="Times New Roman" w:eastAsia="Times New Roman" w:hAnsi="Times New Roman" w:cs="Times New Roman"/>
          <w:kern w:val="0"/>
          <w:sz w:val="24"/>
          <w:szCs w:val="24"/>
          <w:highlight w:val="yellow"/>
          <w:lang/>
          <w14:ligatures w14:val="none"/>
        </w:rPr>
      </w:pPr>
      <w:r w:rsidRPr="005969C2">
        <w:rPr>
          <w:rFonts w:ascii="Times New Roman" w:eastAsia="Times New Roman" w:hAnsi="Times New Roman" w:cs="Times New Roman"/>
          <w:kern w:val="0"/>
          <w:sz w:val="24"/>
          <w:szCs w:val="24"/>
          <w:highlight w:val="yellow"/>
          <w:lang/>
          <w14:ligatures w14:val="none"/>
        </w:rPr>
        <w:t>Sherwood number (</w:t>
      </w:r>
      <m:oMath>
        <m:r>
          <w:rPr>
            <w:rFonts w:ascii="Cambria Math" w:eastAsia="Times New Roman" w:hAnsi="Cambria Math" w:cs="Times New Roman"/>
            <w:kern w:val="0"/>
            <w:sz w:val="24"/>
            <w:szCs w:val="24"/>
            <w:highlight w:val="yellow"/>
            <w:lang/>
            <w14:ligatures w14:val="none"/>
          </w:rPr>
          <m:t>Sh</m:t>
        </m:r>
      </m:oMath>
      <w:r w:rsidRPr="005969C2">
        <w:rPr>
          <w:rFonts w:ascii="Times New Roman" w:eastAsia="Times New Roman" w:hAnsi="Times New Roman" w:cs="Times New Roman"/>
          <w:kern w:val="0"/>
          <w:sz w:val="24"/>
          <w:szCs w:val="24"/>
          <w:highlight w:val="yellow"/>
          <w:lang/>
          <w14:ligatures w14:val="none"/>
        </w:rPr>
        <w:t xml:space="preserve">) rises with </w:t>
      </w:r>
      <m:oMath>
        <m:r>
          <w:rPr>
            <w:rFonts w:ascii="Cambria Math" w:eastAsia="Times New Roman" w:hAnsi="Cambria Math" w:cs="Times New Roman"/>
            <w:kern w:val="0"/>
            <w:sz w:val="24"/>
            <w:szCs w:val="24"/>
            <w:highlight w:val="yellow"/>
            <w:lang/>
            <w14:ligatures w14:val="none"/>
          </w:rPr>
          <m:t>λ</m:t>
        </m:r>
      </m:oMath>
      <w:r w:rsidRPr="005969C2">
        <w:rPr>
          <w:rFonts w:ascii="Times New Roman" w:eastAsia="Times New Roman" w:hAnsi="Times New Roman" w:cs="Times New Roman"/>
          <w:kern w:val="0"/>
          <w:sz w:val="24"/>
          <w:szCs w:val="24"/>
          <w:highlight w:val="yellow"/>
          <w:lang/>
          <w14:ligatures w14:val="none"/>
        </w:rPr>
        <w:t xml:space="preserve">, </w:t>
      </w:r>
      <m:oMath>
        <m:r>
          <w:rPr>
            <w:rFonts w:ascii="Cambria Math" w:eastAsia="Times New Roman" w:hAnsi="Cambria Math" w:cs="Times New Roman"/>
            <w:kern w:val="0"/>
            <w:sz w:val="24"/>
            <w:szCs w:val="24"/>
            <w:highlight w:val="yellow"/>
            <w:lang/>
            <w14:ligatures w14:val="none"/>
          </w:rPr>
          <m:t>Nb</m:t>
        </m:r>
      </m:oMath>
      <w:r w:rsidRPr="005969C2">
        <w:rPr>
          <w:rFonts w:ascii="Times New Roman" w:eastAsia="Times New Roman" w:hAnsi="Times New Roman" w:cs="Times New Roman"/>
          <w:kern w:val="0"/>
          <w:sz w:val="24"/>
          <w:szCs w:val="24"/>
          <w:highlight w:val="yellow"/>
          <w:lang/>
          <w14:ligatures w14:val="none"/>
        </w:rPr>
        <w:t xml:space="preserve">, and </w:t>
      </w:r>
      <m:oMath>
        <m:r>
          <w:rPr>
            <w:rFonts w:ascii="Cambria Math" w:eastAsia="Times New Roman" w:hAnsi="Cambria Math" w:cs="Times New Roman"/>
            <w:kern w:val="0"/>
            <w:sz w:val="24"/>
            <w:szCs w:val="24"/>
            <w:highlight w:val="yellow"/>
            <w:lang/>
            <w14:ligatures w14:val="none"/>
          </w:rPr>
          <m:t>Nt</m:t>
        </m:r>
      </m:oMath>
      <w:r w:rsidRPr="005969C2">
        <w:rPr>
          <w:rFonts w:ascii="Times New Roman" w:eastAsia="Times New Roman" w:hAnsi="Times New Roman" w:cs="Times New Roman"/>
          <w:kern w:val="0"/>
          <w:sz w:val="24"/>
          <w:szCs w:val="24"/>
          <w:highlight w:val="yellow"/>
          <w:lang/>
          <w14:ligatures w14:val="none"/>
        </w:rPr>
        <w:t xml:space="preserve"> due to enhanced mass transfer, and slightly decreases with </w:t>
      </w:r>
      <m:oMath>
        <m:r>
          <m:rPr>
            <m:sty m:val="p"/>
          </m:rPr>
          <w:rPr>
            <w:rFonts w:ascii="Cambria Math" w:eastAsia="Times New Roman" w:hAnsi="Cambria Math" w:cs="Times New Roman"/>
            <w:kern w:val="0"/>
            <w:sz w:val="24"/>
            <w:szCs w:val="24"/>
            <w:highlight w:val="yellow"/>
            <w:lang/>
            <w14:ligatures w14:val="none"/>
          </w:rPr>
          <m:t>Γ</m:t>
        </m:r>
      </m:oMath>
      <w:r w:rsidRPr="005969C2">
        <w:rPr>
          <w:rFonts w:ascii="Times New Roman" w:eastAsia="Times New Roman" w:hAnsi="Times New Roman" w:cs="Times New Roman"/>
          <w:kern w:val="0"/>
          <w:sz w:val="24"/>
          <w:szCs w:val="24"/>
          <w:highlight w:val="yellow"/>
          <w:lang/>
          <w14:ligatures w14:val="none"/>
        </w:rPr>
        <w:t xml:space="preserve">. </w:t>
      </w:r>
    </w:p>
    <w:p w14:paraId="6C9CB93A" w14:textId="77777777" w:rsidR="0090144A" w:rsidRPr="005969C2" w:rsidRDefault="0090144A" w:rsidP="002E1491">
      <w:pPr>
        <w:numPr>
          <w:ilvl w:val="0"/>
          <w:numId w:val="8"/>
        </w:numPr>
        <w:spacing w:before="100" w:beforeAutospacing="1" w:after="100" w:afterAutospacing="1"/>
        <w:jc w:val="both"/>
        <w:rPr>
          <w:rFonts w:ascii="Times New Roman" w:eastAsia="Times New Roman" w:hAnsi="Times New Roman" w:cs="Times New Roman"/>
          <w:kern w:val="0"/>
          <w:sz w:val="24"/>
          <w:szCs w:val="24"/>
          <w:highlight w:val="yellow"/>
          <w:lang/>
          <w14:ligatures w14:val="none"/>
        </w:rPr>
      </w:pPr>
      <w:r w:rsidRPr="005969C2">
        <w:rPr>
          <w:rFonts w:ascii="Times New Roman" w:eastAsia="Times New Roman" w:hAnsi="Times New Roman" w:cs="Times New Roman"/>
          <w:kern w:val="0"/>
          <w:sz w:val="24"/>
          <w:szCs w:val="24"/>
          <w:highlight w:val="yellow"/>
          <w:lang/>
          <w14:ligatures w14:val="none"/>
        </w:rPr>
        <w:t xml:space="preserve">Numerical results agree with previous studies and bvp4c solutions, confirming the accuracy and robustness of the computational method in capturing coupled momentum, heat, and mass transfer in reactive Powell–Eyring nanofluids. </w:t>
      </w:r>
    </w:p>
    <w:p w14:paraId="2C9B17D9" w14:textId="77777777" w:rsidR="00AB1305" w:rsidRPr="00CA3906" w:rsidRDefault="00AB1305" w:rsidP="00AB1305">
      <w:pPr>
        <w:rPr>
          <w:b/>
          <w:highlight w:val="yellow"/>
        </w:rPr>
      </w:pPr>
      <w:r w:rsidRPr="00CA3906">
        <w:rPr>
          <w:b/>
          <w:highlight w:val="yellow"/>
        </w:rPr>
        <w:t>Disclaimer (Artificial intelligence)</w:t>
      </w:r>
    </w:p>
    <w:p w14:paraId="54EE9A46" w14:textId="77777777" w:rsidR="00AB1305" w:rsidRPr="00740879" w:rsidRDefault="00AB1305" w:rsidP="00AB130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D2A3D90" w14:textId="77777777" w:rsidR="005934CF" w:rsidRPr="00580B55" w:rsidRDefault="005934CF" w:rsidP="005934CF">
      <w:pPr>
        <w:pBdr>
          <w:bottom w:val="single" w:sz="6" w:space="1" w:color="auto"/>
        </w:pBdr>
        <w:spacing w:after="0"/>
        <w:jc w:val="both"/>
        <w:rPr>
          <w:rFonts w:ascii="Times New Roman" w:eastAsia="Times New Roman" w:hAnsi="Times New Roman" w:cs="Times New Roman"/>
          <w:vanish/>
          <w:kern w:val="0"/>
          <w:sz w:val="24"/>
          <w:szCs w:val="24"/>
          <w14:ligatures w14:val="none"/>
        </w:rPr>
      </w:pPr>
      <w:r w:rsidRPr="00580B55">
        <w:rPr>
          <w:rFonts w:ascii="Times New Roman" w:eastAsia="Times New Roman" w:hAnsi="Times New Roman" w:cs="Times New Roman"/>
          <w:vanish/>
          <w:kern w:val="0"/>
          <w:sz w:val="24"/>
          <w:szCs w:val="24"/>
          <w14:ligatures w14:val="none"/>
        </w:rPr>
        <w:t>Top of Form</w:t>
      </w:r>
    </w:p>
    <w:p w14:paraId="68889A26" w14:textId="77777777" w:rsidR="005934CF" w:rsidRPr="00580B55" w:rsidRDefault="005934CF" w:rsidP="005934CF">
      <w:pPr>
        <w:pBdr>
          <w:top w:val="single" w:sz="6" w:space="1" w:color="auto"/>
        </w:pBdr>
        <w:spacing w:after="0"/>
        <w:jc w:val="both"/>
        <w:rPr>
          <w:rFonts w:ascii="Times New Roman" w:eastAsia="Times New Roman" w:hAnsi="Times New Roman" w:cs="Times New Roman"/>
          <w:vanish/>
          <w:kern w:val="0"/>
          <w:sz w:val="24"/>
          <w:szCs w:val="24"/>
          <w14:ligatures w14:val="none"/>
        </w:rPr>
      </w:pPr>
      <w:r w:rsidRPr="00580B55">
        <w:rPr>
          <w:rFonts w:ascii="Times New Roman" w:eastAsia="Times New Roman" w:hAnsi="Times New Roman" w:cs="Times New Roman"/>
          <w:vanish/>
          <w:kern w:val="0"/>
          <w:sz w:val="24"/>
          <w:szCs w:val="24"/>
          <w14:ligatures w14:val="none"/>
        </w:rPr>
        <w:t>Bottom of Form</w:t>
      </w:r>
    </w:p>
    <w:p w14:paraId="5FC902C6" w14:textId="77777777" w:rsidR="00D175F4" w:rsidRPr="00D175F4" w:rsidRDefault="00D175F4" w:rsidP="00D175F4">
      <w:pPr>
        <w:pBdr>
          <w:bottom w:val="single" w:sz="6" w:space="1" w:color="auto"/>
        </w:pBdr>
        <w:spacing w:after="0" w:line="240" w:lineRule="auto"/>
        <w:jc w:val="center"/>
        <w:rPr>
          <w:rFonts w:ascii="Arial" w:eastAsia="Times New Roman" w:hAnsi="Arial" w:cs="Arial"/>
          <w:vanish/>
          <w:kern w:val="0"/>
          <w:sz w:val="16"/>
          <w:szCs w:val="16"/>
          <w14:ligatures w14:val="none"/>
        </w:rPr>
      </w:pPr>
      <w:r w:rsidRPr="00D175F4">
        <w:rPr>
          <w:rFonts w:ascii="Arial" w:eastAsia="Times New Roman" w:hAnsi="Arial" w:cs="Arial"/>
          <w:vanish/>
          <w:kern w:val="0"/>
          <w:sz w:val="16"/>
          <w:szCs w:val="16"/>
          <w14:ligatures w14:val="none"/>
        </w:rPr>
        <w:t>Top of Form</w:t>
      </w:r>
    </w:p>
    <w:p w14:paraId="3D7C51FA" w14:textId="77777777" w:rsidR="00D175F4" w:rsidRPr="00D175F4" w:rsidRDefault="00D175F4" w:rsidP="00D175F4">
      <w:pPr>
        <w:pBdr>
          <w:top w:val="single" w:sz="6" w:space="1" w:color="auto"/>
        </w:pBdr>
        <w:spacing w:after="0" w:line="240" w:lineRule="auto"/>
        <w:jc w:val="center"/>
        <w:rPr>
          <w:rFonts w:ascii="Arial" w:eastAsia="Times New Roman" w:hAnsi="Arial" w:cs="Arial"/>
          <w:vanish/>
          <w:kern w:val="0"/>
          <w:sz w:val="16"/>
          <w:szCs w:val="16"/>
          <w14:ligatures w14:val="none"/>
        </w:rPr>
      </w:pPr>
      <w:r w:rsidRPr="00D175F4">
        <w:rPr>
          <w:rFonts w:ascii="Arial" w:eastAsia="Times New Roman" w:hAnsi="Arial" w:cs="Arial"/>
          <w:vanish/>
          <w:kern w:val="0"/>
          <w:sz w:val="16"/>
          <w:szCs w:val="16"/>
          <w14:ligatures w14:val="none"/>
        </w:rPr>
        <w:t>Bottom of Form</w:t>
      </w:r>
    </w:p>
    <w:p w14:paraId="1BE465BA" w14:textId="48C0F51B" w:rsidR="00D32CF0" w:rsidRDefault="00D32CF0" w:rsidP="00CA0C87">
      <w:pPr>
        <w:pStyle w:val="NoSpacing"/>
        <w:rPr>
          <w:rFonts w:ascii="Times New Roman" w:hAnsi="Times New Roman" w:cs="Times New Roman"/>
          <w:b/>
          <w:bCs/>
          <w:sz w:val="24"/>
          <w:szCs w:val="24"/>
          <w:lang w:val="en-GB"/>
        </w:rPr>
      </w:pPr>
      <w:r w:rsidRPr="00102BA8">
        <w:rPr>
          <w:rFonts w:ascii="Times New Roman" w:hAnsi="Times New Roman" w:cs="Times New Roman"/>
          <w:b/>
          <w:bCs/>
          <w:sz w:val="24"/>
          <w:szCs w:val="24"/>
          <w:lang w:val="en-GB"/>
        </w:rPr>
        <w:t>References</w:t>
      </w:r>
    </w:p>
    <w:p w14:paraId="4D9152B9" w14:textId="77777777" w:rsidR="00A237B4" w:rsidRDefault="00A237B4" w:rsidP="00CA0C87">
      <w:pPr>
        <w:pStyle w:val="NoSpacing"/>
        <w:rPr>
          <w:rFonts w:ascii="Times New Roman" w:hAnsi="Times New Roman" w:cs="Times New Roman"/>
          <w:b/>
          <w:bCs/>
          <w:sz w:val="24"/>
          <w:szCs w:val="24"/>
          <w:lang w:val="en-GB"/>
        </w:rPr>
      </w:pPr>
    </w:p>
    <w:p w14:paraId="6FD451F6" w14:textId="3D66BD3A" w:rsidR="004759B1" w:rsidRPr="00470870" w:rsidRDefault="004759B1" w:rsidP="00FC2870">
      <w:pPr>
        <w:pStyle w:val="NormalWeb"/>
        <w:spacing w:before="0" w:beforeAutospacing="0" w:after="0" w:afterAutospacing="0"/>
        <w:ind w:left="720" w:hanging="720"/>
        <w:jc w:val="both"/>
      </w:pPr>
      <w:r w:rsidRPr="00470870">
        <w:t>[1]</w:t>
      </w:r>
      <w:r w:rsidRPr="00470870">
        <w:tab/>
      </w:r>
      <w:proofErr w:type="spellStart"/>
      <w:r w:rsidRPr="00470870">
        <w:t>Minkowycz</w:t>
      </w:r>
      <w:proofErr w:type="spellEnd"/>
      <w:r w:rsidRPr="00470870">
        <w:t xml:space="preserve">, W. J., Sparrow, E., &amp; Abraham, J. P. (Eds.). (2013). </w:t>
      </w:r>
      <w:r w:rsidRPr="00470870">
        <w:rPr>
          <w:rStyle w:val="Emphasis"/>
          <w:rFonts w:eastAsiaTheme="majorEastAsia"/>
        </w:rPr>
        <w:t>Nanoparticle Heat Transfer and Fluid Flow</w:t>
      </w:r>
      <w:r w:rsidRPr="00470870">
        <w:t xml:space="preserve">. CRC Press. ISBN: 9781138076549. </w:t>
      </w:r>
    </w:p>
    <w:p w14:paraId="3F593C7C" w14:textId="5C38563B" w:rsidR="004759B1" w:rsidRPr="00470870" w:rsidRDefault="004759B1" w:rsidP="00FC2870">
      <w:pPr>
        <w:pStyle w:val="NormalWeb"/>
        <w:spacing w:before="0" w:beforeAutospacing="0" w:after="0" w:afterAutospacing="0"/>
        <w:ind w:left="720" w:hanging="720"/>
        <w:jc w:val="both"/>
      </w:pPr>
      <w:r w:rsidRPr="00470870">
        <w:t>[2]</w:t>
      </w:r>
      <w:r w:rsidRPr="00470870">
        <w:tab/>
        <w:t xml:space="preserve">Gupta, R., Awasthi, M. K., Yadav, D., &amp; Singh, Y. (Eds.). (2025). </w:t>
      </w:r>
      <w:r w:rsidRPr="00470870">
        <w:rPr>
          <w:rStyle w:val="Emphasis"/>
          <w:rFonts w:eastAsiaTheme="majorEastAsia"/>
        </w:rPr>
        <w:t>Nanofluid Dynamics and Transport Phenomenon</w:t>
      </w:r>
      <w:r w:rsidRPr="00470870">
        <w:t xml:space="preserve">. CRC Press. </w:t>
      </w:r>
    </w:p>
    <w:p w14:paraId="5D722D19" w14:textId="1C10D949" w:rsidR="004759B1" w:rsidRPr="00470870" w:rsidRDefault="004759B1" w:rsidP="00FC2870">
      <w:pPr>
        <w:pStyle w:val="NormalWeb"/>
        <w:spacing w:before="0" w:beforeAutospacing="0" w:after="0" w:afterAutospacing="0"/>
        <w:ind w:left="720" w:hanging="720"/>
        <w:jc w:val="both"/>
      </w:pPr>
      <w:r w:rsidRPr="00470870">
        <w:t>[3]</w:t>
      </w:r>
      <w:r w:rsidRPr="00470870">
        <w:tab/>
      </w:r>
      <w:proofErr w:type="spellStart"/>
      <w:r w:rsidRPr="00470870">
        <w:t>Rudyak</w:t>
      </w:r>
      <w:proofErr w:type="spellEnd"/>
      <w:r w:rsidRPr="00470870">
        <w:t xml:space="preserve">, V. (2025). </w:t>
      </w:r>
      <w:r w:rsidRPr="00470870">
        <w:rPr>
          <w:rStyle w:val="Emphasis"/>
          <w:rFonts w:eastAsiaTheme="majorEastAsia"/>
        </w:rPr>
        <w:t>Thermophysical Properties of Nanofluids</w:t>
      </w:r>
      <w:r w:rsidRPr="00470870">
        <w:t xml:space="preserve">. Springer, </w:t>
      </w:r>
      <w:r w:rsidRPr="00470870">
        <w:rPr>
          <w:rStyle w:val="Emphasis"/>
          <w:rFonts w:eastAsiaTheme="majorEastAsia"/>
        </w:rPr>
        <w:t>Fluid Mechanics and Its Applications</w:t>
      </w:r>
      <w:r w:rsidRPr="00470870">
        <w:t xml:space="preserve">, Vol. 140. https://doi.org/10.1007/978-3-031-97995-8 </w:t>
      </w:r>
    </w:p>
    <w:p w14:paraId="7FF59ECB" w14:textId="1A5DD500" w:rsidR="00601912" w:rsidRPr="00470870" w:rsidRDefault="00746A60"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[4]</w:t>
      </w:r>
      <w:r w:rsidR="00BD113A" w:rsidRPr="00470870">
        <w:rPr>
          <w:rFonts w:ascii="Times New Roman" w:eastAsia="Times New Roman" w:hAnsi="Times New Roman" w:cs="Times New Roman"/>
          <w:kern w:val="0"/>
          <w:sz w:val="24"/>
          <w:szCs w:val="24"/>
          <w14:ligatures w14:val="none"/>
        </w:rPr>
        <w:tab/>
      </w:r>
      <w:proofErr w:type="spellStart"/>
      <w:r w:rsidR="00601912" w:rsidRPr="00470870">
        <w:rPr>
          <w:rFonts w:ascii="Times New Roman" w:eastAsia="Times New Roman" w:hAnsi="Times New Roman" w:cs="Times New Roman"/>
          <w:kern w:val="0"/>
          <w:sz w:val="24"/>
          <w:szCs w:val="24"/>
          <w14:ligatures w14:val="none"/>
        </w:rPr>
        <w:t>Nabwey</w:t>
      </w:r>
      <w:proofErr w:type="spellEnd"/>
      <w:r w:rsidR="00601912" w:rsidRPr="00470870">
        <w:rPr>
          <w:rFonts w:ascii="Times New Roman" w:eastAsia="Times New Roman" w:hAnsi="Times New Roman" w:cs="Times New Roman"/>
          <w:kern w:val="0"/>
          <w:sz w:val="24"/>
          <w:szCs w:val="24"/>
          <w14:ligatures w14:val="none"/>
        </w:rPr>
        <w:t xml:space="preserve">, H. A., </w:t>
      </w:r>
      <w:proofErr w:type="spellStart"/>
      <w:r w:rsidR="00601912" w:rsidRPr="00470870">
        <w:rPr>
          <w:rFonts w:ascii="Times New Roman" w:eastAsia="Times New Roman" w:hAnsi="Times New Roman" w:cs="Times New Roman"/>
          <w:kern w:val="0"/>
          <w:sz w:val="24"/>
          <w:szCs w:val="24"/>
          <w14:ligatures w14:val="none"/>
        </w:rPr>
        <w:t>Boumazgour</w:t>
      </w:r>
      <w:proofErr w:type="spellEnd"/>
      <w:r w:rsidR="00601912" w:rsidRPr="00470870">
        <w:rPr>
          <w:rFonts w:ascii="Times New Roman" w:eastAsia="Times New Roman" w:hAnsi="Times New Roman" w:cs="Times New Roman"/>
          <w:kern w:val="0"/>
          <w:sz w:val="24"/>
          <w:szCs w:val="24"/>
          <w14:ligatures w14:val="none"/>
        </w:rPr>
        <w:t xml:space="preserve">, M., &amp; Rashad, A. (2017). Group method analysis of mixed convection stagnation-point flow of non-Newtonian nanofluid over a vertical stretching surface. </w:t>
      </w:r>
      <w:r w:rsidR="00601912" w:rsidRPr="00470870">
        <w:rPr>
          <w:rFonts w:ascii="Times New Roman" w:eastAsia="Times New Roman" w:hAnsi="Times New Roman" w:cs="Times New Roman"/>
          <w:i/>
          <w:iCs/>
          <w:kern w:val="0"/>
          <w:sz w:val="24"/>
          <w:szCs w:val="24"/>
          <w14:ligatures w14:val="none"/>
        </w:rPr>
        <w:t>Indian Journal of Physics, 91</w:t>
      </w:r>
      <w:r w:rsidR="00601912" w:rsidRPr="00470870">
        <w:rPr>
          <w:rFonts w:ascii="Times New Roman" w:eastAsia="Times New Roman" w:hAnsi="Times New Roman" w:cs="Times New Roman"/>
          <w:kern w:val="0"/>
          <w:sz w:val="24"/>
          <w:szCs w:val="24"/>
          <w14:ligatures w14:val="none"/>
        </w:rPr>
        <w:t>(7), 731–742. https://doi.org/10.1007/s12648-017-0978-2</w:t>
      </w:r>
    </w:p>
    <w:p w14:paraId="0CD9C391" w14:textId="143E1E88" w:rsidR="00601912" w:rsidRPr="00470870" w:rsidRDefault="004C4C2D"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[5]</w:t>
      </w:r>
      <w:r w:rsidRPr="00470870">
        <w:rPr>
          <w:rFonts w:ascii="Times New Roman" w:eastAsia="Times New Roman" w:hAnsi="Times New Roman" w:cs="Times New Roman"/>
          <w:kern w:val="0"/>
          <w:sz w:val="24"/>
          <w:szCs w:val="24"/>
          <w14:ligatures w14:val="none"/>
        </w:rPr>
        <w:tab/>
      </w:r>
      <w:r w:rsidR="00601912" w:rsidRPr="00DE4707">
        <w:rPr>
          <w:rFonts w:ascii="Times New Roman" w:eastAsia="Times New Roman" w:hAnsi="Times New Roman" w:cs="Times New Roman"/>
          <w:kern w:val="0"/>
          <w:sz w:val="24"/>
          <w:szCs w:val="24"/>
          <w:highlight w:val="yellow"/>
          <w14:ligatures w14:val="none"/>
        </w:rPr>
        <w:t>Bhargava, R., &amp; Goyal, M. (2014). MHD non-Newtonian nanofluid flow over a permeable stretching sheet with heat generation and velocity slip.</w:t>
      </w:r>
      <w:r w:rsidR="00601912" w:rsidRPr="00DE4707">
        <w:rPr>
          <w:rFonts w:ascii="Times New Roman" w:eastAsia="Times New Roman" w:hAnsi="Times New Roman" w:cs="Times New Roman"/>
          <w:i/>
          <w:iCs/>
          <w:kern w:val="0"/>
          <w:sz w:val="24"/>
          <w:szCs w:val="24"/>
          <w:highlight w:val="yellow"/>
          <w14:ligatures w14:val="none"/>
        </w:rPr>
        <w:t xml:space="preserve"> International Journal of Mechanical and Mechatronics Engineering</w:t>
      </w:r>
      <w:r w:rsidR="00601912" w:rsidRPr="00DE4707">
        <w:rPr>
          <w:rFonts w:ascii="Times New Roman" w:eastAsia="Times New Roman" w:hAnsi="Times New Roman" w:cs="Times New Roman"/>
          <w:kern w:val="0"/>
          <w:sz w:val="24"/>
          <w:szCs w:val="24"/>
          <w:highlight w:val="yellow"/>
          <w14:ligatures w14:val="none"/>
        </w:rPr>
        <w:t xml:space="preserve">, </w:t>
      </w:r>
      <w:r w:rsidR="00DE4707" w:rsidRPr="00DE4707">
        <w:rPr>
          <w:rFonts w:ascii="Times New Roman" w:eastAsia="Times New Roman" w:hAnsi="Times New Roman" w:cs="Times New Roman"/>
          <w:kern w:val="0"/>
          <w:sz w:val="24"/>
          <w:szCs w:val="24"/>
          <w:highlight w:val="yellow"/>
          <w14:ligatures w14:val="none"/>
        </w:rPr>
        <w:t>8</w:t>
      </w:r>
      <w:r w:rsidR="00601912" w:rsidRPr="00DE4707">
        <w:rPr>
          <w:rFonts w:ascii="Times New Roman" w:eastAsia="Times New Roman" w:hAnsi="Times New Roman" w:cs="Times New Roman"/>
          <w:kern w:val="0"/>
          <w:sz w:val="24"/>
          <w:szCs w:val="24"/>
          <w:highlight w:val="yellow"/>
          <w14:ligatures w14:val="none"/>
        </w:rPr>
        <w:t>(6).</w:t>
      </w:r>
    </w:p>
    <w:p w14:paraId="193041DB" w14:textId="21182048" w:rsidR="00601912" w:rsidRPr="00470870" w:rsidRDefault="00B57C39"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[6]</w:t>
      </w:r>
      <w:r w:rsidRPr="00470870">
        <w:rPr>
          <w:rFonts w:ascii="Times New Roman" w:eastAsia="Times New Roman" w:hAnsi="Times New Roman" w:cs="Times New Roman"/>
          <w:kern w:val="0"/>
          <w:sz w:val="24"/>
          <w:szCs w:val="24"/>
          <w14:ligatures w14:val="none"/>
        </w:rPr>
        <w:tab/>
      </w:r>
      <w:proofErr w:type="spellStart"/>
      <w:r w:rsidR="00601912" w:rsidRPr="00470870">
        <w:rPr>
          <w:rFonts w:ascii="Times New Roman" w:eastAsia="Times New Roman" w:hAnsi="Times New Roman" w:cs="Times New Roman"/>
          <w:kern w:val="0"/>
          <w:sz w:val="24"/>
          <w:szCs w:val="24"/>
          <w14:ligatures w14:val="none"/>
        </w:rPr>
        <w:t>Moatimid</w:t>
      </w:r>
      <w:proofErr w:type="spellEnd"/>
      <w:r w:rsidR="00601912" w:rsidRPr="00470870">
        <w:rPr>
          <w:rFonts w:ascii="Times New Roman" w:eastAsia="Times New Roman" w:hAnsi="Times New Roman" w:cs="Times New Roman"/>
          <w:kern w:val="0"/>
          <w:sz w:val="24"/>
          <w:szCs w:val="24"/>
          <w14:ligatures w14:val="none"/>
        </w:rPr>
        <w:t>, G. M., &amp; Sayed, H. M. (2024). Slip effect on EMHD tri-hybrid non-Newtonian nanofluid flow over a porous stretching-</w:t>
      </w:r>
      <w:proofErr w:type="spellStart"/>
      <w:r w:rsidR="00601912" w:rsidRPr="00470870">
        <w:rPr>
          <w:rFonts w:ascii="Times New Roman" w:eastAsia="Times New Roman" w:hAnsi="Times New Roman" w:cs="Times New Roman"/>
          <w:kern w:val="0"/>
          <w:sz w:val="24"/>
          <w:szCs w:val="24"/>
          <w14:ligatures w14:val="none"/>
        </w:rPr>
        <w:t>slendering</w:t>
      </w:r>
      <w:proofErr w:type="spellEnd"/>
      <w:r w:rsidR="00601912" w:rsidRPr="00470870">
        <w:rPr>
          <w:rFonts w:ascii="Times New Roman" w:eastAsia="Times New Roman" w:hAnsi="Times New Roman" w:cs="Times New Roman"/>
          <w:kern w:val="0"/>
          <w:sz w:val="24"/>
          <w:szCs w:val="24"/>
          <w14:ligatures w14:val="none"/>
        </w:rPr>
        <w:t xml:space="preserve"> sheet. https://doi.org/10.22055/jacm.2024.46849.4606</w:t>
      </w:r>
    </w:p>
    <w:p w14:paraId="06FD1261" w14:textId="77777777" w:rsidR="00C568B9" w:rsidRDefault="004169DA" w:rsidP="00FC2870">
      <w:pPr>
        <w:spacing w:line="240" w:lineRule="auto"/>
        <w:ind w:left="720" w:hanging="720"/>
        <w:jc w:val="both"/>
        <w:rPr>
          <w:rFonts w:ascii="Times New Roman" w:eastAsia="Times New Roman" w:hAnsi="Times New Roman" w:cs="Times New Roman"/>
          <w:kern w:val="0"/>
          <w:sz w:val="24"/>
          <w:szCs w:val="24"/>
          <w:lang/>
          <w14:ligatures w14:val="none"/>
        </w:rPr>
      </w:pPr>
      <w:r w:rsidRPr="00470870">
        <w:rPr>
          <w:rFonts w:ascii="Times New Roman" w:eastAsia="Times New Roman" w:hAnsi="Times New Roman" w:cs="Times New Roman"/>
          <w:kern w:val="0"/>
          <w:sz w:val="24"/>
          <w:szCs w:val="24"/>
          <w14:ligatures w14:val="none"/>
        </w:rPr>
        <w:t>[7]</w:t>
      </w:r>
      <w:r w:rsidRPr="00470870">
        <w:rPr>
          <w:rFonts w:ascii="Times New Roman" w:eastAsia="Times New Roman" w:hAnsi="Times New Roman" w:cs="Times New Roman"/>
          <w:kern w:val="0"/>
          <w:sz w:val="24"/>
          <w:szCs w:val="24"/>
          <w14:ligatures w14:val="none"/>
        </w:rPr>
        <w:tab/>
      </w:r>
      <w:r w:rsidR="00D053E4" w:rsidRPr="001F1FCC">
        <w:rPr>
          <w:rStyle w:val="fontstyle01"/>
          <w:sz w:val="24"/>
          <w:szCs w:val="24"/>
          <w:highlight w:val="yellow"/>
        </w:rPr>
        <w:t xml:space="preserve">Prasanna Kumar, T., Gangadhar, K. (2015). </w:t>
      </w:r>
      <w:r w:rsidR="00D053E4" w:rsidRPr="001F1FCC">
        <w:rPr>
          <w:rFonts w:ascii="Times New Roman" w:hAnsi="Times New Roman" w:cs="Times New Roman"/>
          <w:color w:val="000000"/>
          <w:sz w:val="24"/>
          <w:szCs w:val="24"/>
          <w:highlight w:val="yellow"/>
        </w:rPr>
        <w:t>Magneto-convective non-Newtonian nanofluid with momentum and temperature dependent slip flow from a permeable stretching sheet with porous medium and chemical reaction</w:t>
      </w:r>
      <w:r w:rsidR="00D053E4" w:rsidRPr="001F1FCC">
        <w:rPr>
          <w:rFonts w:ascii="Times New Roman" w:hAnsi="Times New Roman" w:cs="Times New Roman"/>
          <w:sz w:val="24"/>
          <w:szCs w:val="24"/>
          <w:highlight w:val="yellow"/>
        </w:rPr>
        <w:t xml:space="preserve">. </w:t>
      </w:r>
      <w:r w:rsidR="00D053E4" w:rsidRPr="001F1FCC">
        <w:rPr>
          <w:rFonts w:ascii="Times New Roman" w:eastAsia="Times New Roman" w:hAnsi="Times New Roman" w:cs="Times New Roman"/>
          <w:color w:val="000000"/>
          <w:kern w:val="0"/>
          <w:sz w:val="24"/>
          <w:szCs w:val="24"/>
          <w:highlight w:val="yellow"/>
          <w:lang/>
          <w14:ligatures w14:val="none"/>
        </w:rPr>
        <w:t xml:space="preserve">IOSR Journal of </w:t>
      </w:r>
      <w:r w:rsidR="00D053E4" w:rsidRPr="001F1FCC">
        <w:rPr>
          <w:rFonts w:ascii="Times New Roman" w:eastAsia="Times New Roman" w:hAnsi="Times New Roman" w:cs="Times New Roman"/>
          <w:color w:val="000000"/>
          <w:kern w:val="0"/>
          <w:sz w:val="24"/>
          <w:szCs w:val="24"/>
          <w:highlight w:val="yellow"/>
          <w:lang/>
          <w14:ligatures w14:val="none"/>
        </w:rPr>
        <w:lastRenderedPageBreak/>
        <w:t>Mathematics (IOSR-JM) e-ISSN: 2278-5728, p-ISSN: 2319-765X. Volume 11, Issue 3 Ver. I (May - Jun. 2015), PP 01-18</w:t>
      </w:r>
      <w:r w:rsidR="00D053E4" w:rsidRPr="004E14FF">
        <w:rPr>
          <w:rFonts w:ascii="Times New Roman" w:eastAsia="Times New Roman" w:hAnsi="Times New Roman" w:cs="Times New Roman"/>
          <w:kern w:val="0"/>
          <w:sz w:val="24"/>
          <w:szCs w:val="24"/>
          <w:lang/>
          <w14:ligatures w14:val="none"/>
        </w:rPr>
        <w:t xml:space="preserve"> </w:t>
      </w:r>
    </w:p>
    <w:p w14:paraId="26C7704F" w14:textId="3835E774" w:rsidR="00601912" w:rsidRPr="00470870" w:rsidRDefault="00255F9B" w:rsidP="00FC2870">
      <w:pPr>
        <w:spacing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[8]</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Rehman, K. U., Khan, A. A., Malik, M. Y., &amp; </w:t>
      </w:r>
      <w:proofErr w:type="spellStart"/>
      <w:r w:rsidR="00601912" w:rsidRPr="00470870">
        <w:rPr>
          <w:rFonts w:ascii="Times New Roman" w:eastAsia="Times New Roman" w:hAnsi="Times New Roman" w:cs="Times New Roman"/>
          <w:kern w:val="0"/>
          <w:sz w:val="24"/>
          <w:szCs w:val="24"/>
          <w14:ligatures w14:val="none"/>
        </w:rPr>
        <w:t>Makinde</w:t>
      </w:r>
      <w:proofErr w:type="spellEnd"/>
      <w:r w:rsidR="00601912" w:rsidRPr="00470870">
        <w:rPr>
          <w:rFonts w:ascii="Times New Roman" w:eastAsia="Times New Roman" w:hAnsi="Times New Roman" w:cs="Times New Roman"/>
          <w:kern w:val="0"/>
          <w:sz w:val="24"/>
          <w:szCs w:val="24"/>
          <w14:ligatures w14:val="none"/>
        </w:rPr>
        <w:t xml:space="preserve">, O. D. (2017). Thermophysical aspects of stagnation point </w:t>
      </w:r>
      <w:proofErr w:type="spellStart"/>
      <w:r w:rsidR="00601912" w:rsidRPr="00470870">
        <w:rPr>
          <w:rFonts w:ascii="Times New Roman" w:eastAsia="Times New Roman" w:hAnsi="Times New Roman" w:cs="Times New Roman"/>
          <w:kern w:val="0"/>
          <w:sz w:val="24"/>
          <w:szCs w:val="24"/>
          <w14:ligatures w14:val="none"/>
        </w:rPr>
        <w:t>magnetonanofluid</w:t>
      </w:r>
      <w:proofErr w:type="spellEnd"/>
      <w:r w:rsidR="00601912" w:rsidRPr="00470870">
        <w:rPr>
          <w:rFonts w:ascii="Times New Roman" w:eastAsia="Times New Roman" w:hAnsi="Times New Roman" w:cs="Times New Roman"/>
          <w:kern w:val="0"/>
          <w:sz w:val="24"/>
          <w:szCs w:val="24"/>
          <w14:ligatures w14:val="none"/>
        </w:rPr>
        <w:t xml:space="preserve"> flow yields by an inclined stretching cylindrical surface: A non-Newtonian fluid model. </w:t>
      </w:r>
      <w:r w:rsidR="00601912" w:rsidRPr="00470870">
        <w:rPr>
          <w:rFonts w:ascii="Times New Roman" w:eastAsia="Times New Roman" w:hAnsi="Times New Roman" w:cs="Times New Roman"/>
          <w:i/>
          <w:iCs/>
          <w:kern w:val="0"/>
          <w:sz w:val="24"/>
          <w:szCs w:val="24"/>
          <w14:ligatures w14:val="none"/>
        </w:rPr>
        <w:t>Journal of The Brazilian Society of Mechanical Sciences and Engineering, 39</w:t>
      </w:r>
      <w:r w:rsidR="00601912" w:rsidRPr="00470870">
        <w:rPr>
          <w:rFonts w:ascii="Times New Roman" w:eastAsia="Times New Roman" w:hAnsi="Times New Roman" w:cs="Times New Roman"/>
          <w:kern w:val="0"/>
          <w:sz w:val="24"/>
          <w:szCs w:val="24"/>
          <w14:ligatures w14:val="none"/>
        </w:rPr>
        <w:t>(9), 3669–3682. https://doi.org/10.1007/s40430-017-0860-3</w:t>
      </w:r>
    </w:p>
    <w:p w14:paraId="4C2C4484" w14:textId="064B475B" w:rsidR="00601912" w:rsidRPr="00470870" w:rsidRDefault="00F47F31"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[9]</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Ali, B., </w:t>
      </w:r>
      <w:proofErr w:type="spellStart"/>
      <w:r w:rsidR="00601912" w:rsidRPr="00470870">
        <w:rPr>
          <w:rFonts w:ascii="Times New Roman" w:eastAsia="Times New Roman" w:hAnsi="Times New Roman" w:cs="Times New Roman"/>
          <w:kern w:val="0"/>
          <w:sz w:val="24"/>
          <w:szCs w:val="24"/>
          <w14:ligatures w14:val="none"/>
        </w:rPr>
        <w:t>Nie</w:t>
      </w:r>
      <w:proofErr w:type="spellEnd"/>
      <w:r w:rsidR="00601912" w:rsidRPr="00470870">
        <w:rPr>
          <w:rFonts w:ascii="Times New Roman" w:eastAsia="Times New Roman" w:hAnsi="Times New Roman" w:cs="Times New Roman"/>
          <w:kern w:val="0"/>
          <w:sz w:val="24"/>
          <w:szCs w:val="24"/>
          <w14:ligatures w14:val="none"/>
        </w:rPr>
        <w:t xml:space="preserve">, Y., Khan, S. A., Sadiq, M. T., &amp; Tariq, M. (2019). Finite element simulation of multiple slip effects on MHD unsteady Maxwell nanofluid flow over a permeable stretching sheet with radiation and thermo-diffusion in the presence of chemical reaction. </w:t>
      </w:r>
      <w:r w:rsidR="00601912" w:rsidRPr="00470870">
        <w:rPr>
          <w:rFonts w:ascii="Times New Roman" w:eastAsia="Times New Roman" w:hAnsi="Times New Roman" w:cs="Times New Roman"/>
          <w:i/>
          <w:iCs/>
          <w:kern w:val="0"/>
          <w:sz w:val="24"/>
          <w:szCs w:val="24"/>
          <w14:ligatures w14:val="none"/>
        </w:rPr>
        <w:t>Processes, 7</w:t>
      </w:r>
      <w:r w:rsidR="00601912" w:rsidRPr="00470870">
        <w:rPr>
          <w:rFonts w:ascii="Times New Roman" w:eastAsia="Times New Roman" w:hAnsi="Times New Roman" w:cs="Times New Roman"/>
          <w:kern w:val="0"/>
          <w:sz w:val="24"/>
          <w:szCs w:val="24"/>
          <w14:ligatures w14:val="none"/>
        </w:rPr>
        <w:t>(9), 628. https://doi.org/10.3390/pr7090628</w:t>
      </w:r>
    </w:p>
    <w:p w14:paraId="6FE84950" w14:textId="77777777" w:rsidR="0008415A" w:rsidRDefault="00AA543A" w:rsidP="00FC2870">
      <w:pPr>
        <w:spacing w:line="240" w:lineRule="auto"/>
        <w:ind w:left="720" w:hanging="720"/>
        <w:jc w:val="both"/>
        <w:rPr>
          <w:rFonts w:ascii="Times New Roman" w:eastAsia="Times New Roman" w:hAnsi="Times New Roman" w:cs="Times New Roman"/>
          <w:sz w:val="24"/>
          <w:szCs w:val="24"/>
        </w:rPr>
      </w:pPr>
      <w:r w:rsidRPr="00470870">
        <w:rPr>
          <w:rFonts w:ascii="Times New Roman" w:eastAsia="Times New Roman" w:hAnsi="Times New Roman" w:cs="Times New Roman"/>
          <w:kern w:val="0"/>
          <w:sz w:val="24"/>
          <w:szCs w:val="24"/>
          <w14:ligatures w14:val="none"/>
        </w:rPr>
        <w:t>[10]</w:t>
      </w:r>
      <w:r w:rsidRPr="00470870">
        <w:rPr>
          <w:rFonts w:ascii="Times New Roman" w:eastAsia="Times New Roman" w:hAnsi="Times New Roman" w:cs="Times New Roman"/>
          <w:kern w:val="0"/>
          <w:sz w:val="24"/>
          <w:szCs w:val="24"/>
          <w14:ligatures w14:val="none"/>
        </w:rPr>
        <w:tab/>
      </w:r>
      <w:proofErr w:type="spellStart"/>
      <w:r w:rsidR="0008415A" w:rsidRPr="00B97C69">
        <w:rPr>
          <w:rFonts w:ascii="Times New Roman" w:eastAsia="Times New Roman" w:hAnsi="Times New Roman" w:cs="Times New Roman"/>
          <w:sz w:val="24"/>
          <w:szCs w:val="24"/>
          <w:highlight w:val="yellow"/>
        </w:rPr>
        <w:t>Algehyne</w:t>
      </w:r>
      <w:proofErr w:type="spellEnd"/>
      <w:r w:rsidR="0008415A" w:rsidRPr="00B97C69">
        <w:rPr>
          <w:rFonts w:ascii="Times New Roman" w:eastAsia="Times New Roman" w:hAnsi="Times New Roman" w:cs="Times New Roman"/>
          <w:sz w:val="24"/>
          <w:szCs w:val="24"/>
          <w:highlight w:val="yellow"/>
        </w:rPr>
        <w:t xml:space="preserve"> E A, Lone S. A, </w:t>
      </w:r>
      <w:proofErr w:type="spellStart"/>
      <w:r w:rsidR="0008415A" w:rsidRPr="00B97C69">
        <w:rPr>
          <w:rFonts w:ascii="Times New Roman" w:eastAsia="Times New Roman" w:hAnsi="Times New Roman" w:cs="Times New Roman"/>
          <w:sz w:val="24"/>
          <w:szCs w:val="24"/>
          <w:highlight w:val="yellow"/>
        </w:rPr>
        <w:t>Raizah</w:t>
      </w:r>
      <w:proofErr w:type="spellEnd"/>
      <w:r w:rsidR="0008415A" w:rsidRPr="00B97C69">
        <w:rPr>
          <w:rFonts w:ascii="Times New Roman" w:eastAsia="Times New Roman" w:hAnsi="Times New Roman" w:cs="Times New Roman"/>
          <w:sz w:val="24"/>
          <w:szCs w:val="24"/>
          <w:highlight w:val="yellow"/>
        </w:rPr>
        <w:t xml:space="preserve"> Z, </w:t>
      </w:r>
      <w:proofErr w:type="spellStart"/>
      <w:r w:rsidR="0008415A" w:rsidRPr="00B97C69">
        <w:rPr>
          <w:rFonts w:ascii="Times New Roman" w:eastAsia="Times New Roman" w:hAnsi="Times New Roman" w:cs="Times New Roman"/>
          <w:sz w:val="24"/>
          <w:szCs w:val="24"/>
          <w:highlight w:val="yellow"/>
        </w:rPr>
        <w:t>Eldin</w:t>
      </w:r>
      <w:proofErr w:type="spellEnd"/>
      <w:r w:rsidR="0008415A" w:rsidRPr="00B97C69">
        <w:rPr>
          <w:rFonts w:ascii="Times New Roman" w:eastAsia="Times New Roman" w:hAnsi="Times New Roman" w:cs="Times New Roman"/>
          <w:sz w:val="24"/>
          <w:szCs w:val="24"/>
          <w:highlight w:val="yellow"/>
        </w:rPr>
        <w:t xml:space="preserve"> S. M; Saeed, A., Galal A. M. (2023) Mechanical characteristics of MHD of the non-Newtonian magnetohydrodynamic Maxwell fluid flow past a bi-directional convectively heated surface with mass flux conditions. Front. Mater. 10:1133133. </w:t>
      </w:r>
      <w:proofErr w:type="spellStart"/>
      <w:r w:rsidR="0008415A" w:rsidRPr="00B97C69">
        <w:rPr>
          <w:rFonts w:ascii="Times New Roman" w:eastAsia="Times New Roman" w:hAnsi="Times New Roman" w:cs="Times New Roman"/>
          <w:sz w:val="24"/>
          <w:szCs w:val="24"/>
          <w:highlight w:val="yellow"/>
        </w:rPr>
        <w:t>doi</w:t>
      </w:r>
      <w:proofErr w:type="spellEnd"/>
      <w:r w:rsidR="0008415A" w:rsidRPr="00B97C69">
        <w:rPr>
          <w:rFonts w:ascii="Times New Roman" w:eastAsia="Times New Roman" w:hAnsi="Times New Roman" w:cs="Times New Roman"/>
          <w:sz w:val="24"/>
          <w:szCs w:val="24"/>
          <w:highlight w:val="yellow"/>
        </w:rPr>
        <w:t>: 10.3389/fmats.2023.1133133</w:t>
      </w:r>
    </w:p>
    <w:p w14:paraId="0609881F" w14:textId="3D516B0A" w:rsidR="00601912" w:rsidRPr="00470870" w:rsidRDefault="000500F5"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[11]</w:t>
      </w:r>
      <w:r w:rsidRPr="00470870">
        <w:rPr>
          <w:rFonts w:ascii="Times New Roman" w:eastAsia="Times New Roman" w:hAnsi="Times New Roman" w:cs="Times New Roman"/>
          <w:kern w:val="0"/>
          <w:sz w:val="24"/>
          <w:szCs w:val="24"/>
          <w14:ligatures w14:val="none"/>
        </w:rPr>
        <w:tab/>
      </w:r>
      <w:proofErr w:type="spellStart"/>
      <w:r w:rsidR="00601912" w:rsidRPr="00F05FAA">
        <w:rPr>
          <w:rFonts w:ascii="Times New Roman" w:eastAsia="Times New Roman" w:hAnsi="Times New Roman" w:cs="Times New Roman"/>
          <w:kern w:val="0"/>
          <w:sz w:val="24"/>
          <w:szCs w:val="24"/>
          <w:highlight w:val="yellow"/>
          <w14:ligatures w14:val="none"/>
        </w:rPr>
        <w:t>Olkha</w:t>
      </w:r>
      <w:proofErr w:type="spellEnd"/>
      <w:r w:rsidR="00601912" w:rsidRPr="00F05FAA">
        <w:rPr>
          <w:rFonts w:ascii="Times New Roman" w:eastAsia="Times New Roman" w:hAnsi="Times New Roman" w:cs="Times New Roman"/>
          <w:kern w:val="0"/>
          <w:sz w:val="24"/>
          <w:szCs w:val="24"/>
          <w:highlight w:val="yellow"/>
          <w14:ligatures w14:val="none"/>
        </w:rPr>
        <w:t xml:space="preserve">, A., &amp; Kumar, M. (2025). Numerical analysis of unsteady Powell-Eyring nanofluid flow over a non-linearly stretching porous surface with activation energy and thermal radiation effects. </w:t>
      </w:r>
      <w:r w:rsidR="00601912" w:rsidRPr="00F05FAA">
        <w:rPr>
          <w:rFonts w:ascii="Times New Roman" w:eastAsia="Times New Roman" w:hAnsi="Times New Roman" w:cs="Times New Roman"/>
          <w:i/>
          <w:iCs/>
          <w:kern w:val="0"/>
          <w:sz w:val="24"/>
          <w:szCs w:val="24"/>
          <w:highlight w:val="yellow"/>
          <w14:ligatures w14:val="none"/>
        </w:rPr>
        <w:t>Numerical Heat Transfer Part A: Applications</w:t>
      </w:r>
      <w:r w:rsidR="00601912" w:rsidRPr="00F05FAA">
        <w:rPr>
          <w:rFonts w:ascii="Times New Roman" w:eastAsia="Times New Roman" w:hAnsi="Times New Roman" w:cs="Times New Roman"/>
          <w:kern w:val="0"/>
          <w:sz w:val="24"/>
          <w:szCs w:val="24"/>
          <w:highlight w:val="yellow"/>
          <w14:ligatures w14:val="none"/>
        </w:rPr>
        <w:t xml:space="preserve">, 1–24. </w:t>
      </w:r>
    </w:p>
    <w:p w14:paraId="36B7C276" w14:textId="7D514001" w:rsidR="00601912" w:rsidRPr="00470870" w:rsidRDefault="006E5FBE"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[12]</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Ramzan, M., Bilal, M., &amp; Chung, J. D. (2017). Radiative flow of Powell-Eyring magneto-nanofluid over a stretching cylinder with chemical reaction and double stratification near a stagnation point. </w:t>
      </w:r>
      <w:r w:rsidR="00601912" w:rsidRPr="00470870">
        <w:rPr>
          <w:rFonts w:ascii="Times New Roman" w:eastAsia="Times New Roman" w:hAnsi="Times New Roman" w:cs="Times New Roman"/>
          <w:i/>
          <w:iCs/>
          <w:kern w:val="0"/>
          <w:sz w:val="24"/>
          <w:szCs w:val="24"/>
          <w14:ligatures w14:val="none"/>
        </w:rPr>
        <w:t>PLOS ONE, 12</w:t>
      </w:r>
      <w:r w:rsidR="00601912" w:rsidRPr="00470870">
        <w:rPr>
          <w:rFonts w:ascii="Times New Roman" w:eastAsia="Times New Roman" w:hAnsi="Times New Roman" w:cs="Times New Roman"/>
          <w:kern w:val="0"/>
          <w:sz w:val="24"/>
          <w:szCs w:val="24"/>
          <w14:ligatures w14:val="none"/>
        </w:rPr>
        <w:t>(1), e0170790. https://doi.org/10.1371/journal.pone.0170790</w:t>
      </w:r>
    </w:p>
    <w:p w14:paraId="42AC015C" w14:textId="44C382C3" w:rsidR="00601912" w:rsidRPr="00470870" w:rsidRDefault="00235C2F"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[13]</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Reddy, N. V. B., </w:t>
      </w:r>
      <w:proofErr w:type="spellStart"/>
      <w:r w:rsidR="00601912" w:rsidRPr="00470870">
        <w:rPr>
          <w:rFonts w:ascii="Times New Roman" w:eastAsia="Times New Roman" w:hAnsi="Times New Roman" w:cs="Times New Roman"/>
          <w:kern w:val="0"/>
          <w:sz w:val="24"/>
          <w:szCs w:val="24"/>
          <w14:ligatures w14:val="none"/>
        </w:rPr>
        <w:t>Kishan</w:t>
      </w:r>
      <w:proofErr w:type="spellEnd"/>
      <w:r w:rsidR="00601912" w:rsidRPr="00470870">
        <w:rPr>
          <w:rFonts w:ascii="Times New Roman" w:eastAsia="Times New Roman" w:hAnsi="Times New Roman" w:cs="Times New Roman"/>
          <w:kern w:val="0"/>
          <w:sz w:val="24"/>
          <w:szCs w:val="24"/>
          <w14:ligatures w14:val="none"/>
        </w:rPr>
        <w:t xml:space="preserve">, N., &amp; Reddy, C. S. (2019). Melting heat transfer and MHD boundary layer flow of Eyring-Powell nanofluid over a nonlinear stretching sheet with slip. </w:t>
      </w:r>
      <w:r w:rsidR="00601912" w:rsidRPr="00470870">
        <w:rPr>
          <w:rFonts w:ascii="Times New Roman" w:eastAsia="Times New Roman" w:hAnsi="Times New Roman" w:cs="Times New Roman"/>
          <w:i/>
          <w:iCs/>
          <w:kern w:val="0"/>
          <w:sz w:val="24"/>
          <w:szCs w:val="24"/>
          <w14:ligatures w14:val="none"/>
        </w:rPr>
        <w:t>International Journal of Applied Mechanics and Engineering, 24</w:t>
      </w:r>
      <w:r w:rsidR="00601912" w:rsidRPr="00470870">
        <w:rPr>
          <w:rFonts w:ascii="Times New Roman" w:eastAsia="Times New Roman" w:hAnsi="Times New Roman" w:cs="Times New Roman"/>
          <w:kern w:val="0"/>
          <w:sz w:val="24"/>
          <w:szCs w:val="24"/>
          <w14:ligatures w14:val="none"/>
        </w:rPr>
        <w:t>(1), 161–178. https://doi.org/10.2478/ijame-2019-0011</w:t>
      </w:r>
    </w:p>
    <w:p w14:paraId="5BBCEDC1" w14:textId="21E6A953" w:rsidR="00601912" w:rsidRPr="00470870" w:rsidRDefault="002C43C1"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[14]</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Hayat, T., Ashraf, B., Shehzad, S. A., &amp; </w:t>
      </w:r>
      <w:proofErr w:type="spellStart"/>
      <w:r w:rsidR="00601912" w:rsidRPr="00470870">
        <w:rPr>
          <w:rFonts w:ascii="Times New Roman" w:eastAsia="Times New Roman" w:hAnsi="Times New Roman" w:cs="Times New Roman"/>
          <w:kern w:val="0"/>
          <w:sz w:val="24"/>
          <w:szCs w:val="24"/>
          <w14:ligatures w14:val="none"/>
        </w:rPr>
        <w:t>Abouelmagd</w:t>
      </w:r>
      <w:proofErr w:type="spellEnd"/>
      <w:r w:rsidR="00601912" w:rsidRPr="00470870">
        <w:rPr>
          <w:rFonts w:ascii="Times New Roman" w:eastAsia="Times New Roman" w:hAnsi="Times New Roman" w:cs="Times New Roman"/>
          <w:kern w:val="0"/>
          <w:sz w:val="24"/>
          <w:szCs w:val="24"/>
          <w14:ligatures w14:val="none"/>
        </w:rPr>
        <w:t xml:space="preserve">, E. I. (2015). Three-dimensional flow of Eyring Powell nanofluid over an exponentially stretching sheet. </w:t>
      </w:r>
      <w:r w:rsidR="00601912" w:rsidRPr="00470870">
        <w:rPr>
          <w:rFonts w:ascii="Times New Roman" w:eastAsia="Times New Roman" w:hAnsi="Times New Roman" w:cs="Times New Roman"/>
          <w:i/>
          <w:iCs/>
          <w:kern w:val="0"/>
          <w:sz w:val="24"/>
          <w:szCs w:val="24"/>
          <w14:ligatures w14:val="none"/>
        </w:rPr>
        <w:t>International Journal of Numerical Methods for Heat &amp; Fluid Flow, 25</w:t>
      </w:r>
      <w:r w:rsidR="00601912" w:rsidRPr="00470870">
        <w:rPr>
          <w:rFonts w:ascii="Times New Roman" w:eastAsia="Times New Roman" w:hAnsi="Times New Roman" w:cs="Times New Roman"/>
          <w:kern w:val="0"/>
          <w:sz w:val="24"/>
          <w:szCs w:val="24"/>
          <w14:ligatures w14:val="none"/>
        </w:rPr>
        <w:t>(3), 593–616. https://doi.org/10.1108/hff-05-2014-0118</w:t>
      </w:r>
    </w:p>
    <w:p w14:paraId="79F9DBF4" w14:textId="2FC2F6DE" w:rsidR="00601912" w:rsidRPr="00470870" w:rsidRDefault="001B31A9"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[15]</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Khan, I., &amp; Khan, M. W. A. (2024). Computational analysis of hybrid nanoparticles dispersion in Powell-Eyring fluid flow over a stretching surface: A comparative simulation study. </w:t>
      </w:r>
      <w:r w:rsidR="00601912" w:rsidRPr="00470870">
        <w:rPr>
          <w:rFonts w:ascii="Times New Roman" w:eastAsia="Times New Roman" w:hAnsi="Times New Roman" w:cs="Times New Roman"/>
          <w:i/>
          <w:iCs/>
          <w:kern w:val="0"/>
          <w:sz w:val="24"/>
          <w:szCs w:val="24"/>
          <w14:ligatures w14:val="none"/>
        </w:rPr>
        <w:t>Alexandria Engineering Journal</w:t>
      </w:r>
      <w:r w:rsidR="00601912" w:rsidRPr="00470870">
        <w:rPr>
          <w:rFonts w:ascii="Times New Roman" w:eastAsia="Times New Roman" w:hAnsi="Times New Roman" w:cs="Times New Roman"/>
          <w:kern w:val="0"/>
          <w:sz w:val="24"/>
          <w:szCs w:val="24"/>
          <w14:ligatures w14:val="none"/>
        </w:rPr>
        <w:t>. https://doi.org/10.1016/j.aej.2024.03.026</w:t>
      </w:r>
    </w:p>
    <w:p w14:paraId="1CDFEF4C" w14:textId="77777777" w:rsidR="00EE16CA" w:rsidRPr="000E4D10" w:rsidRDefault="00B52147" w:rsidP="00FC2870">
      <w:pPr>
        <w:shd w:val="clear" w:color="auto" w:fill="FFFFFF"/>
        <w:spacing w:line="240" w:lineRule="auto"/>
        <w:ind w:left="720" w:hanging="720"/>
        <w:jc w:val="both"/>
        <w:rPr>
          <w:rFonts w:ascii="Times New Roman" w:eastAsia="Times New Roman" w:hAnsi="Times New Roman" w:cs="Times New Roman"/>
          <w:kern w:val="0"/>
          <w:sz w:val="24"/>
          <w:szCs w:val="24"/>
          <w:lang/>
          <w14:ligatures w14:val="none"/>
        </w:rPr>
      </w:pPr>
      <w:r w:rsidRPr="00470870">
        <w:rPr>
          <w:rFonts w:ascii="Times New Roman" w:eastAsia="Times New Roman" w:hAnsi="Times New Roman" w:cs="Times New Roman"/>
          <w:kern w:val="0"/>
          <w:sz w:val="24"/>
          <w:szCs w:val="24"/>
          <w14:ligatures w14:val="none"/>
        </w:rPr>
        <w:t>[16]</w:t>
      </w:r>
      <w:r w:rsidRPr="00470870">
        <w:rPr>
          <w:rFonts w:ascii="Times New Roman" w:eastAsia="Times New Roman" w:hAnsi="Times New Roman" w:cs="Times New Roman"/>
          <w:kern w:val="0"/>
          <w:sz w:val="24"/>
          <w:szCs w:val="24"/>
          <w14:ligatures w14:val="none"/>
        </w:rPr>
        <w:tab/>
      </w:r>
      <w:proofErr w:type="spellStart"/>
      <w:r w:rsidR="00EE16CA" w:rsidRPr="00DD772B">
        <w:rPr>
          <w:rStyle w:val="t"/>
          <w:rFonts w:ascii="Times New Roman" w:hAnsi="Times New Roman" w:cs="Times New Roman"/>
          <w:sz w:val="24"/>
          <w:szCs w:val="24"/>
          <w:highlight w:val="yellow"/>
        </w:rPr>
        <w:t>Vidyanadha</w:t>
      </w:r>
      <w:proofErr w:type="spellEnd"/>
      <w:r w:rsidR="00EE16CA" w:rsidRPr="00DD772B">
        <w:rPr>
          <w:rStyle w:val="t"/>
          <w:rFonts w:ascii="Times New Roman" w:hAnsi="Times New Roman" w:cs="Times New Roman"/>
          <w:sz w:val="24"/>
          <w:szCs w:val="24"/>
          <w:highlight w:val="yellow"/>
        </w:rPr>
        <w:t xml:space="preserve"> B. D., Suryanarayana, R. M. </w:t>
      </w:r>
      <w:r w:rsidR="00EE16CA" w:rsidRPr="00DD772B">
        <w:rPr>
          <w:rFonts w:ascii="Times New Roman" w:eastAsia="Times New Roman" w:hAnsi="Times New Roman" w:cs="Times New Roman"/>
          <w:sz w:val="24"/>
          <w:szCs w:val="24"/>
          <w:highlight w:val="yellow"/>
        </w:rPr>
        <w:t xml:space="preserve">(2017). Effects of thermal radiation and viscous dissipation on Powell-Eyring nanofluid with variable thickness. International Journal of Mechanical and Production Engineering Research and Development. </w:t>
      </w:r>
      <w:r w:rsidR="00EE16CA" w:rsidRPr="00DD772B">
        <w:rPr>
          <w:rFonts w:ascii="Times New Roman" w:eastAsia="Times New Roman" w:hAnsi="Times New Roman" w:cs="Times New Roman"/>
          <w:kern w:val="0"/>
          <w:sz w:val="24"/>
          <w:szCs w:val="24"/>
          <w:highlight w:val="yellow"/>
          <w:lang/>
          <w14:ligatures w14:val="none"/>
        </w:rPr>
        <w:t>(IJMPERD) ISSN (P): 2249-6890; ISSN (E): 2249-8001 Vol. 7, Issue 4, 389-402</w:t>
      </w:r>
      <w:r w:rsidR="00EE16CA" w:rsidRPr="000E4D10">
        <w:rPr>
          <w:rFonts w:ascii="Times New Roman" w:eastAsia="Times New Roman" w:hAnsi="Times New Roman" w:cs="Times New Roman"/>
          <w:kern w:val="0"/>
          <w:sz w:val="24"/>
          <w:szCs w:val="24"/>
          <w:lang/>
          <w14:ligatures w14:val="none"/>
        </w:rPr>
        <w:t xml:space="preserve">  </w:t>
      </w:r>
    </w:p>
    <w:p w14:paraId="07E71929" w14:textId="77777777" w:rsidR="00587A8E" w:rsidRPr="00587A8E" w:rsidRDefault="00FA3E36" w:rsidP="00FC2870">
      <w:pPr>
        <w:pStyle w:val="Heading4"/>
        <w:spacing w:line="240" w:lineRule="auto"/>
        <w:ind w:left="720" w:hanging="720"/>
        <w:jc w:val="both"/>
        <w:rPr>
          <w:rFonts w:ascii="Times New Roman" w:eastAsia="Times New Roman" w:hAnsi="Times New Roman" w:cs="Times New Roman"/>
          <w:i w:val="0"/>
          <w:iCs w:val="0"/>
          <w:color w:val="404040" w:themeColor="text1" w:themeTint="BF"/>
          <w:kern w:val="0"/>
          <w:sz w:val="24"/>
          <w:szCs w:val="24"/>
          <w:lang/>
          <w14:ligatures w14:val="none"/>
        </w:rPr>
      </w:pPr>
      <w:r w:rsidRPr="00470870">
        <w:rPr>
          <w:rFonts w:ascii="Times New Roman" w:eastAsia="Times New Roman" w:hAnsi="Times New Roman" w:cs="Times New Roman"/>
          <w:kern w:val="0"/>
          <w:sz w:val="24"/>
          <w:szCs w:val="24"/>
          <w14:ligatures w14:val="none"/>
        </w:rPr>
        <w:lastRenderedPageBreak/>
        <w:t>[17]</w:t>
      </w:r>
      <w:r w:rsidRPr="00470870">
        <w:rPr>
          <w:rFonts w:ascii="Times New Roman" w:eastAsia="Times New Roman" w:hAnsi="Times New Roman" w:cs="Times New Roman"/>
          <w:kern w:val="0"/>
          <w:sz w:val="24"/>
          <w:szCs w:val="24"/>
          <w14:ligatures w14:val="none"/>
        </w:rPr>
        <w:tab/>
      </w:r>
      <w:r w:rsidR="00587A8E" w:rsidRPr="00587A8E">
        <w:rPr>
          <w:rFonts w:ascii="Times New Roman" w:eastAsia="Times New Roman" w:hAnsi="Times New Roman" w:cs="Times New Roman"/>
          <w:i w:val="0"/>
          <w:iCs w:val="0"/>
          <w:color w:val="404040" w:themeColor="text1" w:themeTint="BF"/>
          <w:sz w:val="24"/>
          <w:szCs w:val="24"/>
          <w:highlight w:val="yellow"/>
        </w:rPr>
        <w:t xml:space="preserve">Ali, F., &amp; </w:t>
      </w:r>
      <w:proofErr w:type="spellStart"/>
      <w:r w:rsidR="00587A8E" w:rsidRPr="00587A8E">
        <w:rPr>
          <w:rFonts w:ascii="Times New Roman" w:eastAsia="Times New Roman" w:hAnsi="Times New Roman" w:cs="Times New Roman"/>
          <w:i w:val="0"/>
          <w:iCs w:val="0"/>
          <w:color w:val="404040" w:themeColor="text1" w:themeTint="BF"/>
          <w:sz w:val="24"/>
          <w:szCs w:val="24"/>
          <w:highlight w:val="yellow"/>
        </w:rPr>
        <w:t>Zaib</w:t>
      </w:r>
      <w:proofErr w:type="spellEnd"/>
      <w:r w:rsidR="00587A8E" w:rsidRPr="00587A8E">
        <w:rPr>
          <w:rFonts w:ascii="Times New Roman" w:eastAsia="Times New Roman" w:hAnsi="Times New Roman" w:cs="Times New Roman"/>
          <w:i w:val="0"/>
          <w:iCs w:val="0"/>
          <w:color w:val="404040" w:themeColor="text1" w:themeTint="BF"/>
          <w:sz w:val="24"/>
          <w:szCs w:val="24"/>
          <w:highlight w:val="yellow"/>
        </w:rPr>
        <w:t xml:space="preserve">, A. (2019). Stagnation point flow on an Eyring-Powell of nanofluid over a stretched surface with </w:t>
      </w:r>
      <w:proofErr w:type="spellStart"/>
      <w:r w:rsidR="00587A8E" w:rsidRPr="00587A8E">
        <w:rPr>
          <w:rFonts w:ascii="Times New Roman" w:eastAsia="Times New Roman" w:hAnsi="Times New Roman" w:cs="Times New Roman"/>
          <w:i w:val="0"/>
          <w:iCs w:val="0"/>
          <w:color w:val="404040" w:themeColor="text1" w:themeTint="BF"/>
          <w:sz w:val="24"/>
          <w:szCs w:val="24"/>
          <w:highlight w:val="yellow"/>
        </w:rPr>
        <w:t>convected</w:t>
      </w:r>
      <w:proofErr w:type="spellEnd"/>
      <w:r w:rsidR="00587A8E" w:rsidRPr="00587A8E">
        <w:rPr>
          <w:rFonts w:ascii="Times New Roman" w:eastAsia="Times New Roman" w:hAnsi="Times New Roman" w:cs="Times New Roman"/>
          <w:i w:val="0"/>
          <w:iCs w:val="0"/>
          <w:color w:val="404040" w:themeColor="text1" w:themeTint="BF"/>
          <w:sz w:val="24"/>
          <w:szCs w:val="24"/>
          <w:highlight w:val="yellow"/>
        </w:rPr>
        <w:t xml:space="preserve"> boundary condition. </w:t>
      </w:r>
      <w:r w:rsidR="00587A8E" w:rsidRPr="00587A8E">
        <w:rPr>
          <w:rFonts w:ascii="Times New Roman" w:eastAsia="Times New Roman" w:hAnsi="Times New Roman" w:cs="Times New Roman"/>
          <w:i w:val="0"/>
          <w:iCs w:val="0"/>
          <w:color w:val="404040" w:themeColor="text1" w:themeTint="BF"/>
          <w:kern w:val="0"/>
          <w:sz w:val="24"/>
          <w:szCs w:val="24"/>
          <w:highlight w:val="yellow"/>
          <w:lang/>
          <w14:ligatures w14:val="none"/>
        </w:rPr>
        <w:t xml:space="preserve">2019 2nd International Conference on Computing, Mathematics and Engineering Technologies, iCoMET 2019: 867353. </w:t>
      </w:r>
      <w:r w:rsidR="00587A8E" w:rsidRPr="00587A8E">
        <w:rPr>
          <w:rFonts w:ascii="Times New Roman" w:eastAsia="Times New Roman" w:hAnsi="Times New Roman" w:cs="Times New Roman"/>
          <w:i w:val="0"/>
          <w:iCs w:val="0"/>
          <w:color w:val="404040" w:themeColor="text1" w:themeTint="BF"/>
          <w:sz w:val="24"/>
          <w:szCs w:val="24"/>
          <w:highlight w:val="yellow"/>
        </w:rPr>
        <w:t xml:space="preserve"> </w:t>
      </w:r>
      <w:r w:rsidR="00844F6E">
        <w:fldChar w:fldCharType="begin"/>
      </w:r>
      <w:r w:rsidR="00844F6E">
        <w:instrText xml:space="preserve"> HYPERLINK "https://doi.org/10.1109/icomet.2019.8673533" </w:instrText>
      </w:r>
      <w:r w:rsidR="00844F6E">
        <w:fldChar w:fldCharType="separate"/>
      </w:r>
      <w:r w:rsidR="00587A8E" w:rsidRPr="00587A8E">
        <w:rPr>
          <w:rFonts w:ascii="Times New Roman" w:eastAsia="Times New Roman" w:hAnsi="Times New Roman" w:cs="Times New Roman"/>
          <w:i w:val="0"/>
          <w:iCs w:val="0"/>
          <w:color w:val="404040" w:themeColor="text1" w:themeTint="BF"/>
          <w:sz w:val="24"/>
          <w:szCs w:val="24"/>
          <w:highlight w:val="yellow"/>
          <w:u w:val="single"/>
        </w:rPr>
        <w:t>https://doi.org/</w:t>
      </w:r>
      <w:r w:rsidR="00587A8E" w:rsidRPr="00587A8E">
        <w:rPr>
          <w:rFonts w:ascii="Times New Roman" w:hAnsi="Times New Roman" w:cs="Times New Roman"/>
          <w:i w:val="0"/>
          <w:iCs w:val="0"/>
          <w:color w:val="404040" w:themeColor="text1" w:themeTint="BF"/>
          <w:sz w:val="24"/>
          <w:szCs w:val="24"/>
          <w:highlight w:val="yellow"/>
        </w:rPr>
        <w:t>10.1109/icomet.2019.8673533</w:t>
      </w:r>
      <w:r w:rsidR="00844F6E">
        <w:rPr>
          <w:rFonts w:ascii="Times New Roman" w:hAnsi="Times New Roman" w:cs="Times New Roman"/>
          <w:i w:val="0"/>
          <w:iCs w:val="0"/>
          <w:color w:val="404040" w:themeColor="text1" w:themeTint="BF"/>
          <w:sz w:val="24"/>
          <w:szCs w:val="24"/>
          <w:highlight w:val="yellow"/>
        </w:rPr>
        <w:fldChar w:fldCharType="end"/>
      </w:r>
    </w:p>
    <w:p w14:paraId="1D726E00" w14:textId="47BCE8E0" w:rsidR="00601912" w:rsidRPr="00470870" w:rsidRDefault="00185CEB"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[18]</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Khan, M., Salahuddin, T., Malik, M., Malik, M., &amp; Khan, F. N. (2019). Arrhenius activation in MHD radiative Maxwell </w:t>
      </w:r>
      <w:proofErr w:type="spellStart"/>
      <w:r w:rsidR="00601912" w:rsidRPr="00470870">
        <w:rPr>
          <w:rFonts w:ascii="Times New Roman" w:eastAsia="Times New Roman" w:hAnsi="Times New Roman" w:cs="Times New Roman"/>
          <w:kern w:val="0"/>
          <w:sz w:val="24"/>
          <w:szCs w:val="24"/>
          <w14:ligatures w14:val="none"/>
        </w:rPr>
        <w:t>nanoliquid</w:t>
      </w:r>
      <w:proofErr w:type="spellEnd"/>
      <w:r w:rsidR="00601912" w:rsidRPr="00470870">
        <w:rPr>
          <w:rFonts w:ascii="Times New Roman" w:eastAsia="Times New Roman" w:hAnsi="Times New Roman" w:cs="Times New Roman"/>
          <w:kern w:val="0"/>
          <w:sz w:val="24"/>
          <w:szCs w:val="24"/>
          <w14:ligatures w14:val="none"/>
        </w:rPr>
        <w:t xml:space="preserve"> flow along with transformed internal energy. </w:t>
      </w:r>
      <w:r w:rsidR="00601912" w:rsidRPr="00470870">
        <w:rPr>
          <w:rFonts w:ascii="Times New Roman" w:eastAsia="Times New Roman" w:hAnsi="Times New Roman" w:cs="Times New Roman"/>
          <w:i/>
          <w:iCs/>
          <w:kern w:val="0"/>
          <w:sz w:val="24"/>
          <w:szCs w:val="24"/>
          <w14:ligatures w14:val="none"/>
        </w:rPr>
        <w:t>European Physical Journal Plus, 134</w:t>
      </w:r>
      <w:r w:rsidR="00601912" w:rsidRPr="00470870">
        <w:rPr>
          <w:rFonts w:ascii="Times New Roman" w:eastAsia="Times New Roman" w:hAnsi="Times New Roman" w:cs="Times New Roman"/>
          <w:kern w:val="0"/>
          <w:sz w:val="24"/>
          <w:szCs w:val="24"/>
          <w14:ligatures w14:val="none"/>
        </w:rPr>
        <w:t>(5), 198. https://doi.org/10.1140/epjp/i2019-12563-8</w:t>
      </w:r>
    </w:p>
    <w:p w14:paraId="49F2B876" w14:textId="0ED698F2" w:rsidR="00601912" w:rsidRPr="00470870" w:rsidRDefault="00201EA3"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[19]</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Borah, K., </w:t>
      </w:r>
      <w:proofErr w:type="spellStart"/>
      <w:r w:rsidR="00601912" w:rsidRPr="00470870">
        <w:rPr>
          <w:rFonts w:ascii="Times New Roman" w:eastAsia="Times New Roman" w:hAnsi="Times New Roman" w:cs="Times New Roman"/>
          <w:kern w:val="0"/>
          <w:sz w:val="24"/>
          <w:szCs w:val="24"/>
          <w14:ligatures w14:val="none"/>
        </w:rPr>
        <w:t>Konch</w:t>
      </w:r>
      <w:proofErr w:type="spellEnd"/>
      <w:r w:rsidR="00601912" w:rsidRPr="00470870">
        <w:rPr>
          <w:rFonts w:ascii="Times New Roman" w:eastAsia="Times New Roman" w:hAnsi="Times New Roman" w:cs="Times New Roman"/>
          <w:kern w:val="0"/>
          <w:sz w:val="24"/>
          <w:szCs w:val="24"/>
          <w14:ligatures w14:val="none"/>
        </w:rPr>
        <w:t xml:space="preserve">, J., &amp; Chakraborty, S. (2023). Effect of Arrhenius activation energy in MHD micropolar nanofluid flow along a porous stretching sheet with viscous dissipation and heat source. </w:t>
      </w:r>
      <w:r w:rsidR="00601912" w:rsidRPr="00470870">
        <w:rPr>
          <w:rFonts w:ascii="Times New Roman" w:eastAsia="Times New Roman" w:hAnsi="Times New Roman" w:cs="Times New Roman"/>
          <w:i/>
          <w:iCs/>
          <w:kern w:val="0"/>
          <w:sz w:val="24"/>
          <w:szCs w:val="24"/>
          <w14:ligatures w14:val="none"/>
        </w:rPr>
        <w:t>East European Journal of Physics, 4</w:t>
      </w:r>
      <w:r w:rsidR="00601912" w:rsidRPr="00470870">
        <w:rPr>
          <w:rFonts w:ascii="Times New Roman" w:eastAsia="Times New Roman" w:hAnsi="Times New Roman" w:cs="Times New Roman"/>
          <w:kern w:val="0"/>
          <w:sz w:val="24"/>
          <w:szCs w:val="24"/>
          <w14:ligatures w14:val="none"/>
        </w:rPr>
        <w:t>, 98–108. https://doi.org/10.26565/2312-4334-2023-4-10</w:t>
      </w:r>
    </w:p>
    <w:p w14:paraId="7F9B6520" w14:textId="0BABEEDD" w:rsidR="00601912" w:rsidRPr="00470870" w:rsidRDefault="002B3E06"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[20]</w:t>
      </w:r>
      <w:r w:rsidRPr="00470870">
        <w:rPr>
          <w:rFonts w:ascii="Times New Roman" w:eastAsia="Times New Roman" w:hAnsi="Times New Roman" w:cs="Times New Roman"/>
          <w:kern w:val="0"/>
          <w:sz w:val="24"/>
          <w:szCs w:val="24"/>
          <w14:ligatures w14:val="none"/>
        </w:rPr>
        <w:tab/>
      </w:r>
      <w:proofErr w:type="spellStart"/>
      <w:r w:rsidR="00601912" w:rsidRPr="00470870">
        <w:rPr>
          <w:rFonts w:ascii="Times New Roman" w:eastAsia="Times New Roman" w:hAnsi="Times New Roman" w:cs="Times New Roman"/>
          <w:kern w:val="0"/>
          <w:sz w:val="24"/>
          <w:szCs w:val="24"/>
          <w14:ligatures w14:val="none"/>
        </w:rPr>
        <w:t>Naganthran</w:t>
      </w:r>
      <w:proofErr w:type="spellEnd"/>
      <w:r w:rsidR="00601912" w:rsidRPr="00470870">
        <w:rPr>
          <w:rFonts w:ascii="Times New Roman" w:eastAsia="Times New Roman" w:hAnsi="Times New Roman" w:cs="Times New Roman"/>
          <w:kern w:val="0"/>
          <w:sz w:val="24"/>
          <w:szCs w:val="24"/>
          <w14:ligatures w14:val="none"/>
        </w:rPr>
        <w:t xml:space="preserve">, K., et al. (2020). Concentration flux dependent on radiative MHD </w:t>
      </w:r>
      <w:proofErr w:type="spellStart"/>
      <w:r w:rsidR="00601912" w:rsidRPr="00470870">
        <w:rPr>
          <w:rFonts w:ascii="Times New Roman" w:eastAsia="Times New Roman" w:hAnsi="Times New Roman" w:cs="Times New Roman"/>
          <w:kern w:val="0"/>
          <w:sz w:val="24"/>
          <w:szCs w:val="24"/>
          <w14:ligatures w14:val="none"/>
        </w:rPr>
        <w:t>Casson</w:t>
      </w:r>
      <w:proofErr w:type="spellEnd"/>
      <w:r w:rsidR="00601912" w:rsidRPr="00470870">
        <w:rPr>
          <w:rFonts w:ascii="Times New Roman" w:eastAsia="Times New Roman" w:hAnsi="Times New Roman" w:cs="Times New Roman"/>
          <w:kern w:val="0"/>
          <w:sz w:val="24"/>
          <w:szCs w:val="24"/>
          <w14:ligatures w14:val="none"/>
        </w:rPr>
        <w:t xml:space="preserve"> flow with Arrhenius activation energy: </w:t>
      </w:r>
      <w:proofErr w:type="spellStart"/>
      <w:r w:rsidR="00601912" w:rsidRPr="00470870">
        <w:rPr>
          <w:rFonts w:ascii="Times New Roman" w:eastAsia="Times New Roman" w:hAnsi="Times New Roman" w:cs="Times New Roman"/>
          <w:kern w:val="0"/>
          <w:sz w:val="24"/>
          <w:szCs w:val="24"/>
          <w14:ligatures w14:val="none"/>
        </w:rPr>
        <w:t>Homotopy</w:t>
      </w:r>
      <w:proofErr w:type="spellEnd"/>
      <w:r w:rsidR="00601912" w:rsidRPr="00470870">
        <w:rPr>
          <w:rFonts w:ascii="Times New Roman" w:eastAsia="Times New Roman" w:hAnsi="Times New Roman" w:cs="Times New Roman"/>
          <w:kern w:val="0"/>
          <w:sz w:val="24"/>
          <w:szCs w:val="24"/>
          <w14:ligatures w14:val="none"/>
        </w:rPr>
        <w:t xml:space="preserve"> Analysis Method (HAM) with an evolutionary algorithm. </w:t>
      </w:r>
      <w:r w:rsidR="00601912" w:rsidRPr="00470870">
        <w:rPr>
          <w:rFonts w:ascii="Times New Roman" w:eastAsia="Times New Roman" w:hAnsi="Times New Roman" w:cs="Times New Roman"/>
          <w:i/>
          <w:iCs/>
          <w:kern w:val="0"/>
          <w:sz w:val="24"/>
          <w:szCs w:val="24"/>
          <w14:ligatures w14:val="none"/>
        </w:rPr>
        <w:t>International Journal of Heat and Technology, 38</w:t>
      </w:r>
      <w:r w:rsidR="00601912" w:rsidRPr="00470870">
        <w:rPr>
          <w:rFonts w:ascii="Times New Roman" w:eastAsia="Times New Roman" w:hAnsi="Times New Roman" w:cs="Times New Roman"/>
          <w:kern w:val="0"/>
          <w:sz w:val="24"/>
          <w:szCs w:val="24"/>
          <w14:ligatures w14:val="none"/>
        </w:rPr>
        <w:t>(4), 785–793. https://doi.org/10.18280/ijht.380403</w:t>
      </w:r>
    </w:p>
    <w:p w14:paraId="078369CD" w14:textId="0ECBB209" w:rsidR="00601912" w:rsidRPr="00470870" w:rsidRDefault="009C5ACD" w:rsidP="00FC2870">
      <w:pPr>
        <w:pStyle w:val="NormalWeb"/>
        <w:ind w:left="720" w:hanging="720"/>
        <w:jc w:val="both"/>
      </w:pPr>
      <w:r w:rsidRPr="00470870">
        <w:t>[21]</w:t>
      </w:r>
      <w:r w:rsidRPr="00470870">
        <w:tab/>
      </w:r>
      <w:r w:rsidR="00601912" w:rsidRPr="00FD6EB3">
        <w:rPr>
          <w:highlight w:val="yellow"/>
        </w:rPr>
        <w:t>Samuel, D.</w:t>
      </w:r>
      <w:r w:rsidR="005C5765" w:rsidRPr="00FD6EB3">
        <w:rPr>
          <w:highlight w:val="yellow"/>
        </w:rPr>
        <w:t xml:space="preserve"> J.</w:t>
      </w:r>
      <w:r w:rsidR="00601912" w:rsidRPr="00FD6EB3">
        <w:rPr>
          <w:highlight w:val="yellow"/>
        </w:rPr>
        <w:t xml:space="preserve"> (2022). Numerical investigations of thermal radiation and activation energy </w:t>
      </w:r>
      <w:r w:rsidR="00AC18A3" w:rsidRPr="00FD6EB3">
        <w:rPr>
          <w:highlight w:val="yellow"/>
        </w:rPr>
        <w:t>impart</w:t>
      </w:r>
      <w:r w:rsidR="00601912" w:rsidRPr="00FD6EB3">
        <w:rPr>
          <w:highlight w:val="yellow"/>
        </w:rPr>
        <w:t xml:space="preserve"> on chemically reactive Maxwell fluid flow over an exothermal stretching sheet in a porous medium</w:t>
      </w:r>
      <w:proofErr w:type="gramStart"/>
      <w:r w:rsidR="00601912" w:rsidRPr="00FD6EB3">
        <w:rPr>
          <w:highlight w:val="yellow"/>
        </w:rPr>
        <w:t xml:space="preserve">. </w:t>
      </w:r>
      <w:r w:rsidR="00835951" w:rsidRPr="00FD6EB3">
        <w:rPr>
          <w:rFonts w:eastAsiaTheme="minorEastAsia"/>
          <w:b/>
          <w:bCs/>
          <w:highlight w:val="yellow"/>
          <w:lang w:val="en-IN" w:eastAsia="en-IN"/>
        </w:rPr>
        <w:t>:</w:t>
      </w:r>
      <w:proofErr w:type="gramEnd"/>
      <w:r w:rsidR="00835951" w:rsidRPr="00FD6EB3">
        <w:rPr>
          <w:rFonts w:eastAsiaTheme="minorEastAsia"/>
          <w:highlight w:val="yellow"/>
          <w:lang w:val="en-IN" w:eastAsia="en-IN"/>
        </w:rPr>
        <w:t xml:space="preserve"> International Journal of Applied and Computational Mathematics</w:t>
      </w:r>
      <w:r w:rsidR="00511D15" w:rsidRPr="00FD6EB3">
        <w:rPr>
          <w:rFonts w:eastAsiaTheme="minorEastAsia"/>
          <w:highlight w:val="yellow"/>
          <w:lang w:val="en-IN" w:eastAsia="en-IN"/>
        </w:rPr>
        <w:t>.</w:t>
      </w:r>
      <w:r w:rsidR="00601912" w:rsidRPr="00FD6EB3">
        <w:rPr>
          <w:highlight w:val="yellow"/>
        </w:rPr>
        <w:t>.</w:t>
      </w:r>
      <w:r w:rsidR="0098544F" w:rsidRPr="00FD6EB3">
        <w:rPr>
          <w:highlight w:val="yellow"/>
        </w:rPr>
        <w:t xml:space="preserve"> </w:t>
      </w:r>
      <w:hyperlink r:id="rId26" w:history="1">
        <w:r w:rsidR="00FD6EB3" w:rsidRPr="00FD6EB3">
          <w:rPr>
            <w:rStyle w:val="Hyperlink"/>
            <w:highlight w:val="yellow"/>
          </w:rPr>
          <w:t>https://link.springer.com/article/10.1007/s40819-022-01356-8</w:t>
        </w:r>
      </w:hyperlink>
    </w:p>
    <w:p w14:paraId="577E839C" w14:textId="50CCD6D5" w:rsidR="00601912" w:rsidRPr="00470870" w:rsidRDefault="00D528E3"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[22]</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Shah, Z., </w:t>
      </w:r>
      <w:proofErr w:type="spellStart"/>
      <w:r w:rsidR="00601912" w:rsidRPr="00470870">
        <w:rPr>
          <w:rFonts w:ascii="Times New Roman" w:eastAsia="Times New Roman" w:hAnsi="Times New Roman" w:cs="Times New Roman"/>
          <w:kern w:val="0"/>
          <w:sz w:val="24"/>
          <w:szCs w:val="24"/>
          <w14:ligatures w14:val="none"/>
        </w:rPr>
        <w:t>Vrinceanu</w:t>
      </w:r>
      <w:proofErr w:type="spellEnd"/>
      <w:r w:rsidR="00601912" w:rsidRPr="00470870">
        <w:rPr>
          <w:rFonts w:ascii="Times New Roman" w:eastAsia="Times New Roman" w:hAnsi="Times New Roman" w:cs="Times New Roman"/>
          <w:kern w:val="0"/>
          <w:sz w:val="24"/>
          <w:szCs w:val="24"/>
          <w14:ligatures w14:val="none"/>
        </w:rPr>
        <w:t xml:space="preserve">, N., </w:t>
      </w:r>
      <w:proofErr w:type="spellStart"/>
      <w:r w:rsidR="00601912" w:rsidRPr="00470870">
        <w:rPr>
          <w:rFonts w:ascii="Times New Roman" w:eastAsia="Times New Roman" w:hAnsi="Times New Roman" w:cs="Times New Roman"/>
          <w:kern w:val="0"/>
          <w:sz w:val="24"/>
          <w:szCs w:val="24"/>
          <w14:ligatures w14:val="none"/>
        </w:rPr>
        <w:t>Rooman</w:t>
      </w:r>
      <w:proofErr w:type="spellEnd"/>
      <w:r w:rsidR="00601912" w:rsidRPr="00470870">
        <w:rPr>
          <w:rFonts w:ascii="Times New Roman" w:eastAsia="Times New Roman" w:hAnsi="Times New Roman" w:cs="Times New Roman"/>
          <w:kern w:val="0"/>
          <w:sz w:val="24"/>
          <w:szCs w:val="24"/>
          <w14:ligatures w14:val="none"/>
        </w:rPr>
        <w:t xml:space="preserve">, M., </w:t>
      </w:r>
      <w:proofErr w:type="spellStart"/>
      <w:r w:rsidR="00601912" w:rsidRPr="00470870">
        <w:rPr>
          <w:rFonts w:ascii="Times New Roman" w:eastAsia="Times New Roman" w:hAnsi="Times New Roman" w:cs="Times New Roman"/>
          <w:kern w:val="0"/>
          <w:sz w:val="24"/>
          <w:szCs w:val="24"/>
          <w14:ligatures w14:val="none"/>
        </w:rPr>
        <w:t>Deebani</w:t>
      </w:r>
      <w:proofErr w:type="spellEnd"/>
      <w:r w:rsidR="00601912" w:rsidRPr="00470870">
        <w:rPr>
          <w:rFonts w:ascii="Times New Roman" w:eastAsia="Times New Roman" w:hAnsi="Times New Roman" w:cs="Times New Roman"/>
          <w:kern w:val="0"/>
          <w:sz w:val="24"/>
          <w:szCs w:val="24"/>
          <w14:ligatures w14:val="none"/>
        </w:rPr>
        <w:t xml:space="preserve">, W., &amp; </w:t>
      </w:r>
      <w:proofErr w:type="spellStart"/>
      <w:r w:rsidR="00601912" w:rsidRPr="00470870">
        <w:rPr>
          <w:rFonts w:ascii="Times New Roman" w:eastAsia="Times New Roman" w:hAnsi="Times New Roman" w:cs="Times New Roman"/>
          <w:kern w:val="0"/>
          <w:sz w:val="24"/>
          <w:szCs w:val="24"/>
          <w14:ligatures w14:val="none"/>
        </w:rPr>
        <w:t>Shutaywi</w:t>
      </w:r>
      <w:proofErr w:type="spellEnd"/>
      <w:r w:rsidR="00601912" w:rsidRPr="00470870">
        <w:rPr>
          <w:rFonts w:ascii="Times New Roman" w:eastAsia="Times New Roman" w:hAnsi="Times New Roman" w:cs="Times New Roman"/>
          <w:kern w:val="0"/>
          <w:sz w:val="24"/>
          <w:szCs w:val="24"/>
          <w14:ligatures w14:val="none"/>
        </w:rPr>
        <w:t xml:space="preserve">, M. (2022). Mathematical modelling of </w:t>
      </w:r>
      <w:proofErr w:type="spellStart"/>
      <w:r w:rsidR="00601912" w:rsidRPr="00470870">
        <w:rPr>
          <w:rFonts w:ascii="Times New Roman" w:eastAsia="Times New Roman" w:hAnsi="Times New Roman" w:cs="Times New Roman"/>
          <w:kern w:val="0"/>
          <w:sz w:val="24"/>
          <w:szCs w:val="24"/>
          <w14:ligatures w14:val="none"/>
        </w:rPr>
        <w:t>Ree</w:t>
      </w:r>
      <w:proofErr w:type="spellEnd"/>
      <w:r w:rsidR="00601912" w:rsidRPr="00470870">
        <w:rPr>
          <w:rFonts w:ascii="Times New Roman" w:eastAsia="Times New Roman" w:hAnsi="Times New Roman" w:cs="Times New Roman"/>
          <w:kern w:val="0"/>
          <w:sz w:val="24"/>
          <w:szCs w:val="24"/>
          <w14:ligatures w14:val="none"/>
        </w:rPr>
        <w:t>-Eyring nanofluid using Koo-</w:t>
      </w:r>
      <w:proofErr w:type="spellStart"/>
      <w:r w:rsidR="00601912" w:rsidRPr="00470870">
        <w:rPr>
          <w:rFonts w:ascii="Times New Roman" w:eastAsia="Times New Roman" w:hAnsi="Times New Roman" w:cs="Times New Roman"/>
          <w:kern w:val="0"/>
          <w:sz w:val="24"/>
          <w:szCs w:val="24"/>
          <w14:ligatures w14:val="none"/>
        </w:rPr>
        <w:t>Kleinstreuer</w:t>
      </w:r>
      <w:proofErr w:type="spellEnd"/>
      <w:r w:rsidR="00601912" w:rsidRPr="00470870">
        <w:rPr>
          <w:rFonts w:ascii="Times New Roman" w:eastAsia="Times New Roman" w:hAnsi="Times New Roman" w:cs="Times New Roman"/>
          <w:kern w:val="0"/>
          <w:sz w:val="24"/>
          <w:szCs w:val="24"/>
          <w14:ligatures w14:val="none"/>
        </w:rPr>
        <w:t xml:space="preserve"> and </w:t>
      </w:r>
      <w:proofErr w:type="spellStart"/>
      <w:r w:rsidR="00601912" w:rsidRPr="00470870">
        <w:rPr>
          <w:rFonts w:ascii="Times New Roman" w:eastAsia="Times New Roman" w:hAnsi="Times New Roman" w:cs="Times New Roman"/>
          <w:kern w:val="0"/>
          <w:sz w:val="24"/>
          <w:szCs w:val="24"/>
          <w14:ligatures w14:val="none"/>
        </w:rPr>
        <w:t>Cattaneo-Christov</w:t>
      </w:r>
      <w:proofErr w:type="spellEnd"/>
      <w:r w:rsidR="00601912" w:rsidRPr="00470870">
        <w:rPr>
          <w:rFonts w:ascii="Times New Roman" w:eastAsia="Times New Roman" w:hAnsi="Times New Roman" w:cs="Times New Roman"/>
          <w:kern w:val="0"/>
          <w:sz w:val="24"/>
          <w:szCs w:val="24"/>
          <w14:ligatures w14:val="none"/>
        </w:rPr>
        <w:t xml:space="preserve"> models on chemically reactive AA7072-AA7075 alloys over a magnetic dipole stretching surface. </w:t>
      </w:r>
      <w:r w:rsidR="00601912" w:rsidRPr="00470870">
        <w:rPr>
          <w:rFonts w:ascii="Times New Roman" w:eastAsia="Times New Roman" w:hAnsi="Times New Roman" w:cs="Times New Roman"/>
          <w:i/>
          <w:iCs/>
          <w:kern w:val="0"/>
          <w:sz w:val="24"/>
          <w:szCs w:val="24"/>
          <w14:ligatures w14:val="none"/>
        </w:rPr>
        <w:t>Coatings, 12</w:t>
      </w:r>
      <w:r w:rsidR="00601912" w:rsidRPr="00470870">
        <w:rPr>
          <w:rFonts w:ascii="Times New Roman" w:eastAsia="Times New Roman" w:hAnsi="Times New Roman" w:cs="Times New Roman"/>
          <w:kern w:val="0"/>
          <w:sz w:val="24"/>
          <w:szCs w:val="24"/>
          <w14:ligatures w14:val="none"/>
        </w:rPr>
        <w:t>(3), 391. https://doi.org/10.3390/coatings12030391</w:t>
      </w:r>
    </w:p>
    <w:p w14:paraId="2B8BE2F9" w14:textId="19B803F8" w:rsidR="00601912" w:rsidRPr="00470870" w:rsidRDefault="00980F86"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[23]</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Monica, M., </w:t>
      </w:r>
      <w:proofErr w:type="spellStart"/>
      <w:r w:rsidR="00601912" w:rsidRPr="00470870">
        <w:rPr>
          <w:rFonts w:ascii="Times New Roman" w:eastAsia="Times New Roman" w:hAnsi="Times New Roman" w:cs="Times New Roman"/>
          <w:kern w:val="0"/>
          <w:sz w:val="24"/>
          <w:szCs w:val="24"/>
          <w14:ligatures w14:val="none"/>
        </w:rPr>
        <w:t>Sucharitha</w:t>
      </w:r>
      <w:proofErr w:type="spellEnd"/>
      <w:r w:rsidR="00601912" w:rsidRPr="00470870">
        <w:rPr>
          <w:rFonts w:ascii="Times New Roman" w:eastAsia="Times New Roman" w:hAnsi="Times New Roman" w:cs="Times New Roman"/>
          <w:kern w:val="0"/>
          <w:sz w:val="24"/>
          <w:szCs w:val="24"/>
          <w14:ligatures w14:val="none"/>
        </w:rPr>
        <w:t xml:space="preserve">, J., &amp; Kishore, C. (2017). Effects of exothermic chemical reaction with Arrhenius activation energy, non-uniform heat source/sink on MHD stagnation point flow of a </w:t>
      </w:r>
      <w:proofErr w:type="spellStart"/>
      <w:r w:rsidR="00601912" w:rsidRPr="00470870">
        <w:rPr>
          <w:rFonts w:ascii="Times New Roman" w:eastAsia="Times New Roman" w:hAnsi="Times New Roman" w:cs="Times New Roman"/>
          <w:kern w:val="0"/>
          <w:sz w:val="24"/>
          <w:szCs w:val="24"/>
          <w14:ligatures w14:val="none"/>
        </w:rPr>
        <w:t>Casson</w:t>
      </w:r>
      <w:proofErr w:type="spellEnd"/>
      <w:r w:rsidR="00601912" w:rsidRPr="00470870">
        <w:rPr>
          <w:rFonts w:ascii="Times New Roman" w:eastAsia="Times New Roman" w:hAnsi="Times New Roman" w:cs="Times New Roman"/>
          <w:kern w:val="0"/>
          <w:sz w:val="24"/>
          <w:szCs w:val="24"/>
          <w14:ligatures w14:val="none"/>
        </w:rPr>
        <w:t xml:space="preserve"> fluid over a nonlinear stretching sheet with variable fluid properties and slip conditions. </w:t>
      </w:r>
      <w:r w:rsidR="00601912" w:rsidRPr="00470870">
        <w:rPr>
          <w:rFonts w:ascii="Times New Roman" w:eastAsia="Times New Roman" w:hAnsi="Times New Roman" w:cs="Times New Roman"/>
          <w:i/>
          <w:iCs/>
          <w:kern w:val="0"/>
          <w:sz w:val="24"/>
          <w:szCs w:val="24"/>
          <w14:ligatures w14:val="none"/>
        </w:rPr>
        <w:t>Journal of the Nigerian Mathematical Society, 36</w:t>
      </w:r>
      <w:r w:rsidR="00601912" w:rsidRPr="00470870">
        <w:rPr>
          <w:rFonts w:ascii="Times New Roman" w:eastAsia="Times New Roman" w:hAnsi="Times New Roman" w:cs="Times New Roman"/>
          <w:kern w:val="0"/>
          <w:sz w:val="24"/>
          <w:szCs w:val="24"/>
          <w14:ligatures w14:val="none"/>
        </w:rPr>
        <w:t>(1), 163–190.</w:t>
      </w:r>
    </w:p>
    <w:p w14:paraId="308F2221" w14:textId="4BBB4AC6" w:rsidR="00601912" w:rsidRPr="00470870" w:rsidRDefault="005C1ED2"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[24]</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Majeed, A., Noori, F. M., Zeeshan, A., Mahmood, T., Rehman, S. U., &amp; Khan, I. (2018). Analysis of activation energy in magnetohydrodynamic flow with chemical reaction and </w:t>
      </w:r>
      <w:r w:rsidR="00557D12">
        <w:rPr>
          <w:rFonts w:ascii="Times New Roman" w:eastAsia="Times New Roman" w:hAnsi="Times New Roman" w:cs="Times New Roman"/>
          <w:kern w:val="0"/>
          <w:sz w:val="24"/>
          <w:szCs w:val="24"/>
          <w14:ligatures w14:val="none"/>
        </w:rPr>
        <w:t>second-order</w:t>
      </w:r>
      <w:r w:rsidR="00601912" w:rsidRPr="00470870">
        <w:rPr>
          <w:rFonts w:ascii="Times New Roman" w:eastAsia="Times New Roman" w:hAnsi="Times New Roman" w:cs="Times New Roman"/>
          <w:kern w:val="0"/>
          <w:sz w:val="24"/>
          <w:szCs w:val="24"/>
          <w14:ligatures w14:val="none"/>
        </w:rPr>
        <w:t xml:space="preserve"> momentum slip model. </w:t>
      </w:r>
      <w:r w:rsidR="00601912" w:rsidRPr="00470870">
        <w:rPr>
          <w:rFonts w:ascii="Times New Roman" w:eastAsia="Times New Roman" w:hAnsi="Times New Roman" w:cs="Times New Roman"/>
          <w:i/>
          <w:iCs/>
          <w:kern w:val="0"/>
          <w:sz w:val="24"/>
          <w:szCs w:val="24"/>
          <w14:ligatures w14:val="none"/>
        </w:rPr>
        <w:t>Case Studies in Thermal Engineering</w:t>
      </w:r>
      <w:r w:rsidR="00601912" w:rsidRPr="00470870">
        <w:rPr>
          <w:rFonts w:ascii="Times New Roman" w:eastAsia="Times New Roman" w:hAnsi="Times New Roman" w:cs="Times New Roman"/>
          <w:kern w:val="0"/>
          <w:sz w:val="24"/>
          <w:szCs w:val="24"/>
          <w14:ligatures w14:val="none"/>
        </w:rPr>
        <w:t>. https://doi.org/10.1016/j.csite.2018.10.007</w:t>
      </w:r>
    </w:p>
    <w:p w14:paraId="7E1D2440" w14:textId="177059BE" w:rsidR="00601912" w:rsidRPr="00470870" w:rsidRDefault="00552057"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[25]</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Majeed, A., Zeeshan, A., &amp; Noori, F. M. (2019). Numerical study of Darcy-</w:t>
      </w:r>
      <w:proofErr w:type="spellStart"/>
      <w:r w:rsidR="00601912" w:rsidRPr="00470870">
        <w:rPr>
          <w:rFonts w:ascii="Times New Roman" w:eastAsia="Times New Roman" w:hAnsi="Times New Roman" w:cs="Times New Roman"/>
          <w:kern w:val="0"/>
          <w:sz w:val="24"/>
          <w:szCs w:val="24"/>
          <w14:ligatures w14:val="none"/>
        </w:rPr>
        <w:t>Forchheimer</w:t>
      </w:r>
      <w:proofErr w:type="spellEnd"/>
      <w:r w:rsidR="00601912" w:rsidRPr="00470870">
        <w:rPr>
          <w:rFonts w:ascii="Times New Roman" w:eastAsia="Times New Roman" w:hAnsi="Times New Roman" w:cs="Times New Roman"/>
          <w:kern w:val="0"/>
          <w:sz w:val="24"/>
          <w:szCs w:val="24"/>
          <w14:ligatures w14:val="none"/>
        </w:rPr>
        <w:t xml:space="preserve"> model with activation energy subject to chemically reactive species and momentum slip of order two. </w:t>
      </w:r>
      <w:r w:rsidR="00601912" w:rsidRPr="00470870">
        <w:rPr>
          <w:rFonts w:ascii="Times New Roman" w:eastAsia="Times New Roman" w:hAnsi="Times New Roman" w:cs="Times New Roman"/>
          <w:i/>
          <w:iCs/>
          <w:kern w:val="0"/>
          <w:sz w:val="24"/>
          <w:szCs w:val="24"/>
          <w14:ligatures w14:val="none"/>
        </w:rPr>
        <w:t>AIP Advances, 9</w:t>
      </w:r>
      <w:r w:rsidR="00601912" w:rsidRPr="00470870">
        <w:rPr>
          <w:rFonts w:ascii="Times New Roman" w:eastAsia="Times New Roman" w:hAnsi="Times New Roman" w:cs="Times New Roman"/>
          <w:kern w:val="0"/>
          <w:sz w:val="24"/>
          <w:szCs w:val="24"/>
          <w14:ligatures w14:val="none"/>
        </w:rPr>
        <w:t>(4), 045035. https://doi.org/10.1063/1.5095546</w:t>
      </w:r>
    </w:p>
    <w:p w14:paraId="3F04AA67" w14:textId="4C6777E0" w:rsidR="00601912" w:rsidRPr="00470870" w:rsidRDefault="00990FD8" w:rsidP="00FC2870">
      <w:pPr>
        <w:spacing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[26]</w:t>
      </w:r>
      <w:r w:rsidRPr="00470870">
        <w:rPr>
          <w:rFonts w:ascii="Times New Roman" w:eastAsia="Times New Roman" w:hAnsi="Times New Roman" w:cs="Times New Roman"/>
          <w:kern w:val="0"/>
          <w:sz w:val="24"/>
          <w:szCs w:val="24"/>
          <w14:ligatures w14:val="none"/>
        </w:rPr>
        <w:tab/>
      </w:r>
      <w:proofErr w:type="spellStart"/>
      <w:r w:rsidR="0001024B" w:rsidRPr="00171078">
        <w:rPr>
          <w:rFonts w:ascii="Times New Roman" w:hAnsi="Times New Roman" w:cs="Times New Roman"/>
          <w:sz w:val="24"/>
          <w:szCs w:val="24"/>
          <w:highlight w:val="yellow"/>
        </w:rPr>
        <w:t>Chinmayee</w:t>
      </w:r>
      <w:proofErr w:type="spellEnd"/>
      <w:r w:rsidR="0001024B" w:rsidRPr="00171078">
        <w:rPr>
          <w:rFonts w:ascii="Times New Roman" w:hAnsi="Times New Roman" w:cs="Times New Roman"/>
          <w:sz w:val="24"/>
          <w:szCs w:val="24"/>
          <w:highlight w:val="yellow"/>
        </w:rPr>
        <w:t xml:space="preserve"> </w:t>
      </w:r>
      <w:proofErr w:type="spellStart"/>
      <w:r w:rsidR="0001024B" w:rsidRPr="00171078">
        <w:rPr>
          <w:rFonts w:ascii="Times New Roman" w:hAnsi="Times New Roman" w:cs="Times New Roman"/>
          <w:sz w:val="24"/>
          <w:szCs w:val="24"/>
          <w:highlight w:val="yellow"/>
        </w:rPr>
        <w:t>Podder</w:t>
      </w:r>
      <w:proofErr w:type="spellEnd"/>
      <w:r w:rsidR="0001024B" w:rsidRPr="00171078">
        <w:rPr>
          <w:rFonts w:ascii="Times New Roman" w:hAnsi="Times New Roman" w:cs="Times New Roman"/>
          <w:sz w:val="24"/>
          <w:szCs w:val="24"/>
          <w:highlight w:val="yellow"/>
        </w:rPr>
        <w:t xml:space="preserve">, Md. </w:t>
      </w:r>
      <w:proofErr w:type="spellStart"/>
      <w:r w:rsidR="0001024B" w:rsidRPr="00171078">
        <w:rPr>
          <w:rFonts w:ascii="Times New Roman" w:hAnsi="Times New Roman" w:cs="Times New Roman"/>
          <w:sz w:val="24"/>
          <w:szCs w:val="24"/>
          <w:highlight w:val="yellow"/>
        </w:rPr>
        <w:t>Abdus</w:t>
      </w:r>
      <w:proofErr w:type="spellEnd"/>
      <w:r w:rsidR="0001024B" w:rsidRPr="00171078">
        <w:rPr>
          <w:rFonts w:ascii="Times New Roman" w:hAnsi="Times New Roman" w:cs="Times New Roman"/>
          <w:sz w:val="24"/>
          <w:szCs w:val="24"/>
          <w:highlight w:val="yellow"/>
        </w:rPr>
        <w:t xml:space="preserve"> Samad. (2016). Dufour and </w:t>
      </w:r>
      <w:proofErr w:type="spellStart"/>
      <w:r w:rsidR="0001024B" w:rsidRPr="00171078">
        <w:rPr>
          <w:rFonts w:ascii="Times New Roman" w:hAnsi="Times New Roman" w:cs="Times New Roman"/>
          <w:sz w:val="24"/>
          <w:szCs w:val="24"/>
          <w:highlight w:val="yellow"/>
        </w:rPr>
        <w:t>Soret</w:t>
      </w:r>
      <w:proofErr w:type="spellEnd"/>
      <w:r w:rsidR="0001024B" w:rsidRPr="00171078">
        <w:rPr>
          <w:rFonts w:ascii="Times New Roman" w:hAnsi="Times New Roman" w:cs="Times New Roman"/>
          <w:sz w:val="24"/>
          <w:szCs w:val="24"/>
          <w:highlight w:val="yellow"/>
        </w:rPr>
        <w:t xml:space="preserve"> Effects on MHD Forced Convective Heat and Mass Transfer Flow of Non-Newtonian Power Law Fluid with Thermal Radiation and Viscous Dissipation. </w:t>
      </w:r>
      <w:r w:rsidR="0001024B" w:rsidRPr="00171078">
        <w:rPr>
          <w:rFonts w:ascii="Times New Roman" w:hAnsi="Times New Roman" w:cs="Times New Roman"/>
          <w:i/>
          <w:iCs/>
          <w:sz w:val="24"/>
          <w:szCs w:val="24"/>
          <w:highlight w:val="yellow"/>
        </w:rPr>
        <w:t>American Journal of Applied Mathematics</w:t>
      </w:r>
      <w:r w:rsidR="0001024B" w:rsidRPr="00171078">
        <w:rPr>
          <w:rFonts w:ascii="Times New Roman" w:hAnsi="Times New Roman" w:cs="Times New Roman"/>
          <w:sz w:val="24"/>
          <w:szCs w:val="24"/>
          <w:highlight w:val="yellow"/>
        </w:rPr>
        <w:t xml:space="preserve">, </w:t>
      </w:r>
      <w:r w:rsidR="0001024B" w:rsidRPr="00171078">
        <w:rPr>
          <w:rFonts w:ascii="Times New Roman" w:hAnsi="Times New Roman" w:cs="Times New Roman"/>
          <w:i/>
          <w:iCs/>
          <w:sz w:val="24"/>
          <w:szCs w:val="24"/>
          <w:highlight w:val="yellow"/>
        </w:rPr>
        <w:t>4</w:t>
      </w:r>
      <w:r w:rsidR="0001024B" w:rsidRPr="00171078">
        <w:rPr>
          <w:rFonts w:ascii="Times New Roman" w:hAnsi="Times New Roman" w:cs="Times New Roman"/>
          <w:sz w:val="24"/>
          <w:szCs w:val="24"/>
          <w:highlight w:val="yellow"/>
        </w:rPr>
        <w:t xml:space="preserve">(6), 296-309. </w:t>
      </w:r>
      <w:hyperlink r:id="rId27" w:history="1">
        <w:r w:rsidR="0001024B" w:rsidRPr="00171078">
          <w:rPr>
            <w:rFonts w:ascii="Times New Roman" w:hAnsi="Times New Roman" w:cs="Times New Roman"/>
            <w:color w:val="0000FF"/>
            <w:sz w:val="24"/>
            <w:szCs w:val="24"/>
            <w:highlight w:val="yellow"/>
            <w:u w:val="single"/>
          </w:rPr>
          <w:t>https://doi.org/10.11648/j.ajam.20160406.16</w:t>
        </w:r>
      </w:hyperlink>
    </w:p>
    <w:p w14:paraId="310A14B3" w14:textId="06ABC120" w:rsidR="00601912" w:rsidRPr="00470870" w:rsidRDefault="00FC3DA5" w:rsidP="00FC2870">
      <w:pPr>
        <w:spacing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[27]</w:t>
      </w:r>
      <w:r w:rsidRPr="00470870">
        <w:rPr>
          <w:rFonts w:ascii="Times New Roman" w:eastAsia="Times New Roman" w:hAnsi="Times New Roman" w:cs="Times New Roman"/>
          <w:kern w:val="0"/>
          <w:sz w:val="24"/>
          <w:szCs w:val="24"/>
          <w14:ligatures w14:val="none"/>
        </w:rPr>
        <w:tab/>
      </w:r>
      <w:proofErr w:type="spellStart"/>
      <w:r w:rsidR="00C36679" w:rsidRPr="00C843ED">
        <w:rPr>
          <w:rFonts w:ascii="Times New Roman" w:eastAsia="Times New Roman" w:hAnsi="Times New Roman" w:cs="Times New Roman"/>
          <w:sz w:val="24"/>
          <w:szCs w:val="24"/>
          <w:highlight w:val="yellow"/>
        </w:rPr>
        <w:t>Khaleque</w:t>
      </w:r>
      <w:proofErr w:type="spellEnd"/>
      <w:r w:rsidR="00C36679" w:rsidRPr="00C843ED">
        <w:rPr>
          <w:rFonts w:ascii="Times New Roman" w:eastAsia="Times New Roman" w:hAnsi="Times New Roman" w:cs="Times New Roman"/>
          <w:sz w:val="24"/>
          <w:szCs w:val="24"/>
          <w:highlight w:val="yellow"/>
        </w:rPr>
        <w:t xml:space="preserve">, T., </w:t>
      </w:r>
      <w:proofErr w:type="spellStart"/>
      <w:r w:rsidR="00C36679" w:rsidRPr="00516E11">
        <w:rPr>
          <w:rFonts w:ascii="Times New Roman" w:eastAsia="Times New Roman" w:hAnsi="Times New Roman" w:cs="Times New Roman"/>
          <w:sz w:val="24"/>
          <w:szCs w:val="24"/>
          <w:highlight w:val="yellow"/>
        </w:rPr>
        <w:t>Abdus</w:t>
      </w:r>
      <w:proofErr w:type="spellEnd"/>
      <w:r w:rsidR="00C36679" w:rsidRPr="00516E11">
        <w:rPr>
          <w:rFonts w:ascii="Times New Roman" w:eastAsia="Times New Roman" w:hAnsi="Times New Roman" w:cs="Times New Roman"/>
          <w:sz w:val="24"/>
          <w:szCs w:val="24"/>
          <w:highlight w:val="yellow"/>
        </w:rPr>
        <w:t xml:space="preserve"> Samad</w:t>
      </w:r>
      <w:r w:rsidR="00C36679" w:rsidRPr="00C843ED">
        <w:rPr>
          <w:rFonts w:ascii="Times New Roman" w:eastAsia="Times New Roman" w:hAnsi="Times New Roman" w:cs="Times New Roman"/>
          <w:kern w:val="0"/>
          <w:sz w:val="24"/>
          <w:szCs w:val="24"/>
          <w:highlight w:val="yellow"/>
          <w:lang/>
          <w14:ligatures w14:val="none"/>
        </w:rPr>
        <w:t xml:space="preserve">, </w:t>
      </w:r>
      <w:r w:rsidR="00C36679" w:rsidRPr="00516E11">
        <w:rPr>
          <w:rFonts w:ascii="Times New Roman" w:eastAsia="Times New Roman" w:hAnsi="Times New Roman" w:cs="Times New Roman"/>
          <w:sz w:val="24"/>
          <w:szCs w:val="24"/>
          <w:highlight w:val="yellow"/>
        </w:rPr>
        <w:t>Md.</w:t>
      </w:r>
      <w:r w:rsidR="00C36679" w:rsidRPr="00C843ED">
        <w:rPr>
          <w:rFonts w:ascii="Times New Roman" w:eastAsia="Times New Roman" w:hAnsi="Times New Roman" w:cs="Times New Roman"/>
          <w:kern w:val="0"/>
          <w:sz w:val="24"/>
          <w:szCs w:val="24"/>
          <w:highlight w:val="yellow"/>
          <w:lang/>
          <w14:ligatures w14:val="none"/>
        </w:rPr>
        <w:t xml:space="preserve"> </w:t>
      </w:r>
      <w:r w:rsidR="00C36679" w:rsidRPr="00C843ED">
        <w:rPr>
          <w:rFonts w:ascii="Times New Roman" w:eastAsia="Times New Roman" w:hAnsi="Times New Roman" w:cs="Times New Roman"/>
          <w:sz w:val="24"/>
          <w:szCs w:val="24"/>
          <w:highlight w:val="yellow"/>
        </w:rPr>
        <w:t xml:space="preserve">(2010).  Effects of radiation, heat generation and viscous dissipation on MHD free convection flow along a stretching sheet. </w:t>
      </w:r>
      <w:r w:rsidR="00C36679" w:rsidRPr="00C843ED">
        <w:rPr>
          <w:rStyle w:val="chakra-text"/>
          <w:rFonts w:ascii="Times New Roman" w:hAnsi="Times New Roman" w:cs="Times New Roman"/>
          <w:sz w:val="24"/>
          <w:szCs w:val="24"/>
          <w:highlight w:val="yellow"/>
        </w:rPr>
        <w:t xml:space="preserve">Research Journal of Applied Sciences, </w:t>
      </w:r>
      <w:r w:rsidR="00C36679" w:rsidRPr="00C843ED">
        <w:rPr>
          <w:rFonts w:ascii="Times New Roman" w:eastAsia="Times New Roman" w:hAnsi="Times New Roman" w:cs="Times New Roman"/>
          <w:kern w:val="0"/>
          <w:sz w:val="24"/>
          <w:szCs w:val="24"/>
          <w:highlight w:val="yellow"/>
          <w:lang/>
          <w14:ligatures w14:val="none"/>
        </w:rPr>
        <w:t>Engineering and Technology, 2(4): 368-377</w:t>
      </w:r>
    </w:p>
    <w:p w14:paraId="6AC8E45A" w14:textId="08D50664" w:rsidR="00601912" w:rsidRPr="00470870" w:rsidRDefault="003A6863"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lastRenderedPageBreak/>
        <w:t>[28]</w:t>
      </w:r>
      <w:r w:rsidRPr="00470870">
        <w:rPr>
          <w:rFonts w:ascii="Times New Roman" w:eastAsia="Times New Roman" w:hAnsi="Times New Roman" w:cs="Times New Roman"/>
          <w:kern w:val="0"/>
          <w:sz w:val="24"/>
          <w:szCs w:val="24"/>
          <w14:ligatures w14:val="none"/>
        </w:rPr>
        <w:tab/>
      </w:r>
      <w:proofErr w:type="spellStart"/>
      <w:r w:rsidR="00601912" w:rsidRPr="00470870">
        <w:rPr>
          <w:rFonts w:ascii="Times New Roman" w:eastAsia="Times New Roman" w:hAnsi="Times New Roman" w:cs="Times New Roman"/>
          <w:kern w:val="0"/>
          <w:sz w:val="24"/>
          <w:szCs w:val="24"/>
          <w14:ligatures w14:val="none"/>
        </w:rPr>
        <w:t>Elfeshawey</w:t>
      </w:r>
      <w:proofErr w:type="spellEnd"/>
      <w:r w:rsidR="00601912" w:rsidRPr="00470870">
        <w:rPr>
          <w:rFonts w:ascii="Times New Roman" w:eastAsia="Times New Roman" w:hAnsi="Times New Roman" w:cs="Times New Roman"/>
          <w:kern w:val="0"/>
          <w:sz w:val="24"/>
          <w:szCs w:val="24"/>
          <w14:ligatures w14:val="none"/>
        </w:rPr>
        <w:t xml:space="preserve">, A. S., &amp; </w:t>
      </w:r>
      <w:proofErr w:type="spellStart"/>
      <w:r w:rsidR="00601912" w:rsidRPr="00470870">
        <w:rPr>
          <w:rFonts w:ascii="Times New Roman" w:eastAsia="Times New Roman" w:hAnsi="Times New Roman" w:cs="Times New Roman"/>
          <w:kern w:val="0"/>
          <w:sz w:val="24"/>
          <w:szCs w:val="24"/>
          <w14:ligatures w14:val="none"/>
        </w:rPr>
        <w:t>Waheed</w:t>
      </w:r>
      <w:proofErr w:type="spellEnd"/>
      <w:r w:rsidR="00601912" w:rsidRPr="00470870">
        <w:rPr>
          <w:rFonts w:ascii="Times New Roman" w:eastAsia="Times New Roman" w:hAnsi="Times New Roman" w:cs="Times New Roman"/>
          <w:kern w:val="0"/>
          <w:sz w:val="24"/>
          <w:szCs w:val="24"/>
          <w14:ligatures w14:val="none"/>
        </w:rPr>
        <w:t xml:space="preserve">, S. E. (2022). Effect of viscous dissipation and thermal radiation on MHD flow and heat transfer for a power-law fluid with variable fluid properties over a permeable stretching sheet. </w:t>
      </w:r>
      <w:r w:rsidR="00601912" w:rsidRPr="00470870">
        <w:rPr>
          <w:rFonts w:ascii="Times New Roman" w:eastAsia="Times New Roman" w:hAnsi="Times New Roman" w:cs="Times New Roman"/>
          <w:i/>
          <w:iCs/>
          <w:kern w:val="0"/>
          <w:sz w:val="24"/>
          <w:szCs w:val="24"/>
          <w14:ligatures w14:val="none"/>
        </w:rPr>
        <w:t>Waves in Random and Complex Media</w:t>
      </w:r>
      <w:r w:rsidR="00601912" w:rsidRPr="00470870">
        <w:rPr>
          <w:rFonts w:ascii="Times New Roman" w:eastAsia="Times New Roman" w:hAnsi="Times New Roman" w:cs="Times New Roman"/>
          <w:kern w:val="0"/>
          <w:sz w:val="24"/>
          <w:szCs w:val="24"/>
          <w14:ligatures w14:val="none"/>
        </w:rPr>
        <w:t>, 1–15. https://doi.org/10.1080/17455030.2022.2053610</w:t>
      </w:r>
    </w:p>
    <w:p w14:paraId="6479BD41" w14:textId="77777777" w:rsidR="00A913A2" w:rsidRPr="005E62E2" w:rsidRDefault="004D739F" w:rsidP="00FC2870">
      <w:pPr>
        <w:spacing w:line="240" w:lineRule="auto"/>
        <w:ind w:left="720" w:hanging="720"/>
        <w:jc w:val="both"/>
        <w:rPr>
          <w:rFonts w:ascii="Times New Roman" w:eastAsia="Times New Roman" w:hAnsi="Times New Roman" w:cs="Times New Roman"/>
          <w:sz w:val="24"/>
          <w:szCs w:val="24"/>
        </w:rPr>
      </w:pPr>
      <w:r w:rsidRPr="00470870">
        <w:rPr>
          <w:rFonts w:ascii="Times New Roman" w:eastAsia="Times New Roman" w:hAnsi="Times New Roman" w:cs="Times New Roman"/>
          <w:kern w:val="0"/>
          <w:sz w:val="24"/>
          <w:szCs w:val="24"/>
          <w14:ligatures w14:val="none"/>
        </w:rPr>
        <w:t>[29]</w:t>
      </w:r>
      <w:r w:rsidRPr="00470870">
        <w:rPr>
          <w:rFonts w:ascii="Times New Roman" w:eastAsia="Times New Roman" w:hAnsi="Times New Roman" w:cs="Times New Roman"/>
          <w:kern w:val="0"/>
          <w:sz w:val="24"/>
          <w:szCs w:val="24"/>
          <w14:ligatures w14:val="none"/>
        </w:rPr>
        <w:tab/>
      </w:r>
      <w:proofErr w:type="spellStart"/>
      <w:r w:rsidR="00A913A2" w:rsidRPr="00200DD4">
        <w:rPr>
          <w:rFonts w:ascii="Times New Roman" w:hAnsi="Times New Roman" w:cs="Times New Roman"/>
          <w:sz w:val="24"/>
          <w:szCs w:val="24"/>
          <w:highlight w:val="yellow"/>
        </w:rPr>
        <w:t>Mahatha</w:t>
      </w:r>
      <w:proofErr w:type="spellEnd"/>
      <w:r w:rsidR="00A913A2" w:rsidRPr="00200DD4">
        <w:rPr>
          <w:rFonts w:ascii="Times New Roman" w:hAnsi="Times New Roman" w:cs="Times New Roman"/>
          <w:sz w:val="24"/>
          <w:szCs w:val="24"/>
          <w:highlight w:val="yellow"/>
        </w:rPr>
        <w:t xml:space="preserve">, B. K., Ram, S., </w:t>
      </w:r>
      <w:proofErr w:type="spellStart"/>
      <w:r w:rsidR="00A913A2" w:rsidRPr="00200DD4">
        <w:rPr>
          <w:rFonts w:ascii="Times New Roman" w:hAnsi="Times New Roman" w:cs="Times New Roman"/>
          <w:sz w:val="24"/>
          <w:szCs w:val="24"/>
          <w:highlight w:val="yellow"/>
        </w:rPr>
        <w:t>Nandkeolyar</w:t>
      </w:r>
      <w:proofErr w:type="spellEnd"/>
      <w:r w:rsidR="00A913A2" w:rsidRPr="00200DD4">
        <w:rPr>
          <w:rFonts w:ascii="Times New Roman" w:hAnsi="Times New Roman" w:cs="Times New Roman"/>
          <w:sz w:val="24"/>
          <w:szCs w:val="24"/>
          <w:highlight w:val="yellow"/>
        </w:rPr>
        <w:t xml:space="preserve">, R. (2022). Dissipative effects on MHD stagnation point flow of a heat radiating and chemically reacting nanofluid through a stretchable surface with Newtonian heating. </w:t>
      </w:r>
      <w:r w:rsidR="00A913A2" w:rsidRPr="00200DD4">
        <w:rPr>
          <w:rFonts w:ascii="Times New Roman" w:hAnsi="Times New Roman" w:cs="Times New Roman"/>
          <w:i/>
          <w:iCs/>
          <w:sz w:val="24"/>
          <w:szCs w:val="24"/>
          <w:highlight w:val="yellow"/>
        </w:rPr>
        <w:t>AIP Conf. Proc.</w:t>
      </w:r>
      <w:r w:rsidR="00A913A2" w:rsidRPr="00200DD4">
        <w:rPr>
          <w:rFonts w:ascii="Times New Roman" w:hAnsi="Times New Roman" w:cs="Times New Roman"/>
          <w:sz w:val="24"/>
          <w:szCs w:val="24"/>
          <w:highlight w:val="yellow"/>
        </w:rPr>
        <w:t xml:space="preserve"> 18 March 2022; 2435 (1): 020041. </w:t>
      </w:r>
      <w:hyperlink r:id="rId28" w:tgtFrame="_blank" w:history="1">
        <w:r w:rsidR="00A913A2" w:rsidRPr="00200DD4">
          <w:rPr>
            <w:rFonts w:ascii="Times New Roman" w:hAnsi="Times New Roman" w:cs="Times New Roman"/>
            <w:color w:val="0000FF"/>
            <w:sz w:val="24"/>
            <w:szCs w:val="24"/>
            <w:highlight w:val="yellow"/>
            <w:u w:val="single"/>
          </w:rPr>
          <w:t>https://doi.org/10.1063/5.0083939</w:t>
        </w:r>
      </w:hyperlink>
    </w:p>
    <w:p w14:paraId="23207D84" w14:textId="2D5E501D" w:rsidR="00601912" w:rsidRPr="00784D06" w:rsidRDefault="0080385F" w:rsidP="00FC2870">
      <w:pPr>
        <w:spacing w:after="0" w:line="240" w:lineRule="auto"/>
        <w:ind w:left="720" w:hanging="720"/>
        <w:jc w:val="both"/>
        <w:rPr>
          <w:rFonts w:eastAsiaTheme="minorEastAsia"/>
          <w:lang w:val="en-IN" w:eastAsia="en-IN"/>
        </w:rPr>
      </w:pPr>
      <w:r w:rsidRPr="00470870">
        <w:t>[30]</w:t>
      </w:r>
      <w:r w:rsidRPr="00470870">
        <w:tab/>
      </w:r>
      <w:r w:rsidR="00601912" w:rsidRPr="00D23EF0">
        <w:rPr>
          <w:highlight w:val="yellow"/>
        </w:rPr>
        <w:t xml:space="preserve">Prasad, K. V., </w:t>
      </w:r>
      <w:proofErr w:type="spellStart"/>
      <w:r w:rsidR="00601912" w:rsidRPr="00D23EF0">
        <w:rPr>
          <w:highlight w:val="yellow"/>
        </w:rPr>
        <w:t>Vajravelu</w:t>
      </w:r>
      <w:proofErr w:type="spellEnd"/>
      <w:r w:rsidR="00601912" w:rsidRPr="00D23EF0">
        <w:rPr>
          <w:highlight w:val="yellow"/>
        </w:rPr>
        <w:t>, K., &amp; Sujatha, A. (</w:t>
      </w:r>
      <w:r w:rsidR="0051217A" w:rsidRPr="00D23EF0">
        <w:rPr>
          <w:highlight w:val="yellow"/>
        </w:rPr>
        <w:t>2013</w:t>
      </w:r>
      <w:r w:rsidR="00601912" w:rsidRPr="00D23EF0">
        <w:rPr>
          <w:highlight w:val="yellow"/>
        </w:rPr>
        <w:t>). Influence of internal heat generation/absorption, thermal radiation, magnetic field, variable fluid property and viscous dissipation on heat transfer characteristics of a Maxwell fluid over a stretching sheet.</w:t>
      </w:r>
      <w:r w:rsidR="001272D8">
        <w:rPr>
          <w:highlight w:val="yellow"/>
        </w:rPr>
        <w:t xml:space="preserve"> </w:t>
      </w:r>
      <w:r w:rsidR="00A32817" w:rsidRPr="00D23EF0">
        <w:rPr>
          <w:rFonts w:eastAsiaTheme="minorEastAsia"/>
          <w:highlight w:val="yellow"/>
          <w:lang w:val="en-IN" w:eastAsia="en-IN"/>
        </w:rPr>
        <w:t>Journal of Applied Fluid Mechanics</w:t>
      </w:r>
      <w:r w:rsidR="00784D06" w:rsidRPr="00D23EF0">
        <w:rPr>
          <w:rFonts w:eastAsiaTheme="minorEastAsia"/>
          <w:highlight w:val="yellow"/>
          <w:lang w:val="en-IN" w:eastAsia="en-IN"/>
        </w:rPr>
        <w:t xml:space="preserve">. </w:t>
      </w:r>
      <w:r w:rsidR="00601912" w:rsidRPr="00D23EF0">
        <w:rPr>
          <w:highlight w:val="yellow"/>
        </w:rPr>
        <w:t>https://doi.org/10.36884/jafm.6.02.19525</w:t>
      </w:r>
    </w:p>
    <w:p w14:paraId="307BEDF2" w14:textId="53AA5A71" w:rsidR="00601912" w:rsidRPr="00470870" w:rsidRDefault="00BA086F"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[31]</w:t>
      </w:r>
      <w:r w:rsidRPr="00470870">
        <w:rPr>
          <w:rFonts w:ascii="Times New Roman" w:eastAsia="Times New Roman" w:hAnsi="Times New Roman" w:cs="Times New Roman"/>
          <w:kern w:val="0"/>
          <w:sz w:val="24"/>
          <w:szCs w:val="24"/>
          <w14:ligatures w14:val="none"/>
        </w:rPr>
        <w:tab/>
      </w:r>
      <w:proofErr w:type="spellStart"/>
      <w:r w:rsidR="00601912" w:rsidRPr="00470870">
        <w:rPr>
          <w:rFonts w:ascii="Times New Roman" w:eastAsia="Times New Roman" w:hAnsi="Times New Roman" w:cs="Times New Roman"/>
          <w:kern w:val="0"/>
          <w:sz w:val="24"/>
          <w:szCs w:val="24"/>
          <w14:ligatures w14:val="none"/>
        </w:rPr>
        <w:t>Polu</w:t>
      </w:r>
      <w:proofErr w:type="spellEnd"/>
      <w:r w:rsidR="00601912" w:rsidRPr="00470870">
        <w:rPr>
          <w:rFonts w:ascii="Times New Roman" w:eastAsia="Times New Roman" w:hAnsi="Times New Roman" w:cs="Times New Roman"/>
          <w:kern w:val="0"/>
          <w:sz w:val="24"/>
          <w:szCs w:val="24"/>
          <w14:ligatures w14:val="none"/>
        </w:rPr>
        <w:t xml:space="preserve">, B. A. R., &amp; Reddy, S. R. R. (2020). Impact of thermal radiation and viscous dissipation on hydromagnetic unsteady flow over an exponentially inclined preamble stretching sheet. </w:t>
      </w:r>
      <w:r w:rsidR="00601912" w:rsidRPr="00470870">
        <w:rPr>
          <w:rFonts w:ascii="Times New Roman" w:eastAsia="Times New Roman" w:hAnsi="Times New Roman" w:cs="Times New Roman"/>
          <w:i/>
          <w:iCs/>
          <w:kern w:val="0"/>
          <w:sz w:val="24"/>
          <w:szCs w:val="24"/>
          <w14:ligatures w14:val="none"/>
        </w:rPr>
        <w:t>Journal of Computational and Applied Research in Mechanical Engineering, 10</w:t>
      </w:r>
      <w:r w:rsidR="00601912" w:rsidRPr="00470870">
        <w:rPr>
          <w:rFonts w:ascii="Times New Roman" w:eastAsia="Times New Roman" w:hAnsi="Times New Roman" w:cs="Times New Roman"/>
          <w:kern w:val="0"/>
          <w:sz w:val="24"/>
          <w:szCs w:val="24"/>
          <w14:ligatures w14:val="none"/>
        </w:rPr>
        <w:t>(1), 171–181. https://doi.org/10.22061/jcarme.2019.3709.1433</w:t>
      </w:r>
    </w:p>
    <w:p w14:paraId="1D643136" w14:textId="2C723799" w:rsidR="00601912" w:rsidRPr="009C1B03" w:rsidRDefault="003E693F" w:rsidP="00FC2870">
      <w:pPr>
        <w:pStyle w:val="NormalWeb"/>
        <w:ind w:left="720" w:hanging="720"/>
        <w:jc w:val="both"/>
        <w:rPr>
          <w:rFonts w:eastAsiaTheme="minorEastAsia"/>
          <w:lang w:val="en-IN" w:eastAsia="en-IN"/>
        </w:rPr>
      </w:pPr>
      <w:r w:rsidRPr="00470870">
        <w:t>[32]</w:t>
      </w:r>
      <w:r w:rsidRPr="00470870">
        <w:tab/>
      </w:r>
      <w:proofErr w:type="spellStart"/>
      <w:r w:rsidR="001272D8" w:rsidRPr="00163E15">
        <w:rPr>
          <w:highlight w:val="yellow"/>
        </w:rPr>
        <w:t>Alamirew</w:t>
      </w:r>
      <w:proofErr w:type="spellEnd"/>
      <w:r w:rsidR="001272D8" w:rsidRPr="00163E15">
        <w:rPr>
          <w:highlight w:val="yellow"/>
        </w:rPr>
        <w:t xml:space="preserve">, W. D., </w:t>
      </w:r>
      <w:proofErr w:type="spellStart"/>
      <w:r w:rsidR="001272D8" w:rsidRPr="00163E15">
        <w:rPr>
          <w:highlight w:val="yellow"/>
        </w:rPr>
        <w:t>Zergaw</w:t>
      </w:r>
      <w:proofErr w:type="spellEnd"/>
      <w:r w:rsidR="001272D8" w:rsidRPr="00163E15">
        <w:rPr>
          <w:highlight w:val="yellow"/>
        </w:rPr>
        <w:t xml:space="preserve">, G. A., &amp; </w:t>
      </w:r>
      <w:proofErr w:type="spellStart"/>
      <w:r w:rsidR="001272D8" w:rsidRPr="00163E15">
        <w:rPr>
          <w:highlight w:val="yellow"/>
        </w:rPr>
        <w:t>Gorfie</w:t>
      </w:r>
      <w:proofErr w:type="spellEnd"/>
      <w:r w:rsidR="001272D8" w:rsidRPr="00163E15">
        <w:rPr>
          <w:highlight w:val="yellow"/>
        </w:rPr>
        <w:t xml:space="preserve">, E. </w:t>
      </w:r>
      <w:proofErr w:type="gramStart"/>
      <w:r w:rsidR="001272D8" w:rsidRPr="00163E15">
        <w:rPr>
          <w:highlight w:val="yellow"/>
        </w:rPr>
        <w:t>H</w:t>
      </w:r>
      <w:r w:rsidR="001272D8" w:rsidRPr="00163E15">
        <w:rPr>
          <w:rFonts w:ascii="Arial" w:hAnsi="Arial" w:cs="Arial"/>
          <w:sz w:val="18"/>
          <w:szCs w:val="18"/>
          <w:highlight w:val="yellow"/>
        </w:rPr>
        <w:t>.</w:t>
      </w:r>
      <w:r w:rsidR="00601912" w:rsidRPr="00163E15">
        <w:rPr>
          <w:highlight w:val="yellow"/>
        </w:rPr>
        <w:t>.</w:t>
      </w:r>
      <w:proofErr w:type="gramEnd"/>
      <w:r w:rsidR="00601912" w:rsidRPr="00163E15">
        <w:rPr>
          <w:highlight w:val="yellow"/>
        </w:rPr>
        <w:t xml:space="preserve"> (2024).</w:t>
      </w:r>
      <w:r w:rsidR="009C1B03" w:rsidRPr="00163E15">
        <w:rPr>
          <w:rFonts w:eastAsiaTheme="minorEastAsia"/>
          <w:highlight w:val="yellow"/>
          <w:lang w:val="en-IN" w:eastAsia="en-IN"/>
        </w:rPr>
        <w:t xml:space="preserve"> Effects of Hall, ion slip, viscous dissipation and nonlinear thermal radiation on MHD Williamson nanofluid flow past a stretching sheet</w:t>
      </w:r>
      <w:r w:rsidR="00283F7A" w:rsidRPr="00163E15">
        <w:rPr>
          <w:rFonts w:eastAsiaTheme="minorEastAsia"/>
          <w:highlight w:val="yellow"/>
          <w:lang w:val="en-IN" w:eastAsia="en-IN"/>
        </w:rPr>
        <w:t xml:space="preserve">. </w:t>
      </w:r>
      <w:r w:rsidR="00283F7A" w:rsidRPr="00163E15">
        <w:rPr>
          <w:sz w:val="28"/>
          <w:szCs w:val="28"/>
          <w:highlight w:val="yellow"/>
        </w:rPr>
        <w:t xml:space="preserve">International Journal of </w:t>
      </w:r>
      <w:proofErr w:type="spellStart"/>
      <w:r w:rsidR="00283F7A" w:rsidRPr="00163E15">
        <w:rPr>
          <w:sz w:val="28"/>
          <w:szCs w:val="28"/>
          <w:highlight w:val="yellow"/>
        </w:rPr>
        <w:t>Thermofluids</w:t>
      </w:r>
      <w:proofErr w:type="spellEnd"/>
      <w:r w:rsidR="00163E15" w:rsidRPr="00163E15">
        <w:rPr>
          <w:highlight w:val="yellow"/>
        </w:rPr>
        <w:t xml:space="preserve"> </w:t>
      </w:r>
      <w:r w:rsidR="00601912" w:rsidRPr="00163E15">
        <w:rPr>
          <w:highlight w:val="yellow"/>
        </w:rPr>
        <w:t>https://doi.org/</w:t>
      </w:r>
      <w:hyperlink r:id="rId29" w:history="1">
        <w:r w:rsidR="009C1B03" w:rsidRPr="00163E15">
          <w:rPr>
            <w:rFonts w:eastAsiaTheme="minorHAnsi"/>
            <w:color w:val="0000FF"/>
            <w:kern w:val="2"/>
            <w:highlight w:val="yellow"/>
            <w14:ligatures w14:val="standardContextual"/>
          </w:rPr>
          <w:t>10.1016/j.ijft.2024.100646</w:t>
        </w:r>
      </w:hyperlink>
    </w:p>
    <w:p w14:paraId="27C0A55B" w14:textId="1A62298B" w:rsidR="00601912" w:rsidRPr="00470870" w:rsidRDefault="00927C3B"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[33]</w:t>
      </w:r>
      <w:r w:rsidRPr="00470870">
        <w:rPr>
          <w:rFonts w:ascii="Times New Roman" w:eastAsia="Times New Roman" w:hAnsi="Times New Roman" w:cs="Times New Roman"/>
          <w:kern w:val="0"/>
          <w:sz w:val="24"/>
          <w:szCs w:val="24"/>
          <w14:ligatures w14:val="none"/>
        </w:rPr>
        <w:tab/>
      </w:r>
      <w:proofErr w:type="spellStart"/>
      <w:r w:rsidR="00601912" w:rsidRPr="00470870">
        <w:rPr>
          <w:rFonts w:ascii="Times New Roman" w:eastAsia="Times New Roman" w:hAnsi="Times New Roman" w:cs="Times New Roman"/>
          <w:kern w:val="0"/>
          <w:sz w:val="24"/>
          <w:szCs w:val="24"/>
          <w14:ligatures w14:val="none"/>
        </w:rPr>
        <w:t>Metri</w:t>
      </w:r>
      <w:proofErr w:type="spellEnd"/>
      <w:r w:rsidR="00601912" w:rsidRPr="00470870">
        <w:rPr>
          <w:rFonts w:ascii="Times New Roman" w:eastAsia="Times New Roman" w:hAnsi="Times New Roman" w:cs="Times New Roman"/>
          <w:kern w:val="0"/>
          <w:sz w:val="24"/>
          <w:szCs w:val="24"/>
          <w14:ligatures w14:val="none"/>
        </w:rPr>
        <w:t xml:space="preserve">, P. G., </w:t>
      </w:r>
      <w:proofErr w:type="spellStart"/>
      <w:r w:rsidR="00601912" w:rsidRPr="00470870">
        <w:rPr>
          <w:rFonts w:ascii="Times New Roman" w:eastAsia="Times New Roman" w:hAnsi="Times New Roman" w:cs="Times New Roman"/>
          <w:kern w:val="0"/>
          <w:sz w:val="24"/>
          <w:szCs w:val="24"/>
          <w14:ligatures w14:val="none"/>
        </w:rPr>
        <w:t>Tawade</w:t>
      </w:r>
      <w:proofErr w:type="spellEnd"/>
      <w:r w:rsidR="00601912" w:rsidRPr="00470870">
        <w:rPr>
          <w:rFonts w:ascii="Times New Roman" w:eastAsia="Times New Roman" w:hAnsi="Times New Roman" w:cs="Times New Roman"/>
          <w:kern w:val="0"/>
          <w:sz w:val="24"/>
          <w:szCs w:val="24"/>
          <w14:ligatures w14:val="none"/>
        </w:rPr>
        <w:t xml:space="preserve">, J., &amp; Abel, M. S. (2016). Thin film flow and heat transfer over an unsteady stretching sheet with thermal radiation, internal heating in presence of external magnetic field. </w:t>
      </w:r>
      <w:proofErr w:type="spellStart"/>
      <w:r w:rsidR="00601912" w:rsidRPr="00470870">
        <w:rPr>
          <w:rFonts w:ascii="Times New Roman" w:eastAsia="Times New Roman" w:hAnsi="Times New Roman" w:cs="Times New Roman"/>
          <w:i/>
          <w:iCs/>
          <w:kern w:val="0"/>
          <w:sz w:val="24"/>
          <w:szCs w:val="24"/>
          <w14:ligatures w14:val="none"/>
        </w:rPr>
        <w:t>arXiv</w:t>
      </w:r>
      <w:proofErr w:type="spellEnd"/>
      <w:r w:rsidR="00601912" w:rsidRPr="00470870">
        <w:rPr>
          <w:rFonts w:ascii="Times New Roman" w:eastAsia="Times New Roman" w:hAnsi="Times New Roman" w:cs="Times New Roman"/>
          <w:i/>
          <w:iCs/>
          <w:kern w:val="0"/>
          <w:sz w:val="24"/>
          <w:szCs w:val="24"/>
          <w14:ligatures w14:val="none"/>
        </w:rPr>
        <w:t>: Fluid Dynamics</w:t>
      </w:r>
      <w:r w:rsidR="00601912" w:rsidRPr="00470870">
        <w:rPr>
          <w:rFonts w:ascii="Times New Roman" w:eastAsia="Times New Roman" w:hAnsi="Times New Roman" w:cs="Times New Roman"/>
          <w:kern w:val="0"/>
          <w:sz w:val="24"/>
          <w:szCs w:val="24"/>
          <w14:ligatures w14:val="none"/>
        </w:rPr>
        <w:t>.</w:t>
      </w:r>
    </w:p>
    <w:p w14:paraId="24946B80" w14:textId="2D2AB63B" w:rsidR="00601912" w:rsidRPr="00470870" w:rsidRDefault="003D5BCB"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[34]</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Liu, I.-C., Wang, H.-H., &amp; </w:t>
      </w:r>
      <w:proofErr w:type="spellStart"/>
      <w:r w:rsidR="00601912" w:rsidRPr="00470870">
        <w:rPr>
          <w:rFonts w:ascii="Times New Roman" w:eastAsia="Times New Roman" w:hAnsi="Times New Roman" w:cs="Times New Roman"/>
          <w:kern w:val="0"/>
          <w:sz w:val="24"/>
          <w:szCs w:val="24"/>
          <w14:ligatures w14:val="none"/>
        </w:rPr>
        <w:t>Umavathi</w:t>
      </w:r>
      <w:proofErr w:type="spellEnd"/>
      <w:r w:rsidR="00601912" w:rsidRPr="00470870">
        <w:rPr>
          <w:rFonts w:ascii="Times New Roman" w:eastAsia="Times New Roman" w:hAnsi="Times New Roman" w:cs="Times New Roman"/>
          <w:kern w:val="0"/>
          <w:sz w:val="24"/>
          <w:szCs w:val="24"/>
          <w14:ligatures w14:val="none"/>
        </w:rPr>
        <w:t xml:space="preserve">, J. C. (2013). Effect of viscous dissipation, internal heat source/sink, and thermal radiation on a hydromagnetic liquid film over an unsteady stretching sheet. </w:t>
      </w:r>
      <w:r w:rsidR="00601912" w:rsidRPr="00470870">
        <w:rPr>
          <w:rFonts w:ascii="Times New Roman" w:eastAsia="Times New Roman" w:hAnsi="Times New Roman" w:cs="Times New Roman"/>
          <w:i/>
          <w:iCs/>
          <w:kern w:val="0"/>
          <w:sz w:val="24"/>
          <w:szCs w:val="24"/>
          <w14:ligatures w14:val="none"/>
        </w:rPr>
        <w:t>Journal of Heat Transfer, 135</w:t>
      </w:r>
      <w:r w:rsidR="00601912" w:rsidRPr="00470870">
        <w:rPr>
          <w:rFonts w:ascii="Times New Roman" w:eastAsia="Times New Roman" w:hAnsi="Times New Roman" w:cs="Times New Roman"/>
          <w:kern w:val="0"/>
          <w:sz w:val="24"/>
          <w:szCs w:val="24"/>
          <w14:ligatures w14:val="none"/>
        </w:rPr>
        <w:t>(3), 031701. https://doi.org/10.1115/1.4007818</w:t>
      </w:r>
    </w:p>
    <w:p w14:paraId="6CECE65D" w14:textId="32A7140C" w:rsidR="00601912" w:rsidRDefault="00054502" w:rsidP="00FC2870">
      <w:pPr>
        <w:spacing w:after="0" w:line="240" w:lineRule="auto"/>
        <w:ind w:left="720" w:hanging="720"/>
        <w:jc w:val="both"/>
        <w:rPr>
          <w:rFonts w:ascii="Times New Roman" w:eastAsia="Times New Roman" w:hAnsi="Times New Roman" w:cs="Times New Roman"/>
          <w:kern w:val="0"/>
          <w:sz w:val="24"/>
          <w:szCs w:val="24"/>
          <w14:ligatures w14:val="none"/>
        </w:rPr>
      </w:pPr>
      <w:r w:rsidRPr="00470870">
        <w:rPr>
          <w:rFonts w:ascii="Times New Roman" w:eastAsia="Times New Roman" w:hAnsi="Times New Roman" w:cs="Times New Roman"/>
          <w:kern w:val="0"/>
          <w:sz w:val="24"/>
          <w:szCs w:val="24"/>
          <w14:ligatures w14:val="none"/>
        </w:rPr>
        <w:t>[35]</w:t>
      </w:r>
      <w:r w:rsidRPr="00470870">
        <w:rPr>
          <w:rFonts w:ascii="Times New Roman" w:eastAsia="Times New Roman" w:hAnsi="Times New Roman" w:cs="Times New Roman"/>
          <w:kern w:val="0"/>
          <w:sz w:val="24"/>
          <w:szCs w:val="24"/>
          <w14:ligatures w14:val="none"/>
        </w:rPr>
        <w:tab/>
      </w:r>
      <w:r w:rsidR="00601912" w:rsidRPr="00470870">
        <w:rPr>
          <w:rFonts w:ascii="Times New Roman" w:eastAsia="Times New Roman" w:hAnsi="Times New Roman" w:cs="Times New Roman"/>
          <w:kern w:val="0"/>
          <w:sz w:val="24"/>
          <w:szCs w:val="24"/>
          <w14:ligatures w14:val="none"/>
        </w:rPr>
        <w:t xml:space="preserve">Pal, D., </w:t>
      </w:r>
      <w:proofErr w:type="spellStart"/>
      <w:r w:rsidR="00601912" w:rsidRPr="00470870">
        <w:rPr>
          <w:rFonts w:ascii="Times New Roman" w:eastAsia="Times New Roman" w:hAnsi="Times New Roman" w:cs="Times New Roman"/>
          <w:kern w:val="0"/>
          <w:sz w:val="24"/>
          <w:szCs w:val="24"/>
          <w14:ligatures w14:val="none"/>
        </w:rPr>
        <w:t>Vajravelu</w:t>
      </w:r>
      <w:proofErr w:type="spellEnd"/>
      <w:r w:rsidR="00601912" w:rsidRPr="00470870">
        <w:rPr>
          <w:rFonts w:ascii="Times New Roman" w:eastAsia="Times New Roman" w:hAnsi="Times New Roman" w:cs="Times New Roman"/>
          <w:kern w:val="0"/>
          <w:sz w:val="24"/>
          <w:szCs w:val="24"/>
          <w14:ligatures w14:val="none"/>
        </w:rPr>
        <w:t xml:space="preserve">, K., &amp; Mandal, G. M. G. (2014). Convective-radiation effects on stagnation point flow of nanofluids over a stretching/shrinking surface with viscous dissipation. </w:t>
      </w:r>
      <w:r w:rsidR="00601912" w:rsidRPr="00470870">
        <w:rPr>
          <w:rFonts w:ascii="Times New Roman" w:eastAsia="Times New Roman" w:hAnsi="Times New Roman" w:cs="Times New Roman"/>
          <w:i/>
          <w:iCs/>
          <w:kern w:val="0"/>
          <w:sz w:val="24"/>
          <w:szCs w:val="24"/>
          <w14:ligatures w14:val="none"/>
        </w:rPr>
        <w:t>Journal of Mechanics, 30</w:t>
      </w:r>
      <w:r w:rsidR="00601912" w:rsidRPr="00470870">
        <w:rPr>
          <w:rFonts w:ascii="Times New Roman" w:eastAsia="Times New Roman" w:hAnsi="Times New Roman" w:cs="Times New Roman"/>
          <w:kern w:val="0"/>
          <w:sz w:val="24"/>
          <w:szCs w:val="24"/>
          <w14:ligatures w14:val="none"/>
        </w:rPr>
        <w:t xml:space="preserve">(3), 289–297. </w:t>
      </w:r>
      <w:hyperlink r:id="rId30" w:history="1">
        <w:r w:rsidR="00D21223" w:rsidRPr="005B2931">
          <w:rPr>
            <w:rStyle w:val="Hyperlink"/>
            <w:rFonts w:ascii="Times New Roman" w:eastAsia="Times New Roman" w:hAnsi="Times New Roman" w:cs="Times New Roman"/>
            <w:kern w:val="0"/>
            <w:sz w:val="24"/>
            <w:szCs w:val="24"/>
            <w14:ligatures w14:val="none"/>
          </w:rPr>
          <w:t>https://doi.org/10.1017/jmech.2014.8</w:t>
        </w:r>
      </w:hyperlink>
    </w:p>
    <w:p w14:paraId="583D5D0E" w14:textId="77777777" w:rsidR="00D21223" w:rsidRDefault="00D21223" w:rsidP="00FC2870">
      <w:pPr>
        <w:spacing w:after="0" w:line="240" w:lineRule="auto"/>
        <w:ind w:left="720" w:hanging="720"/>
        <w:jc w:val="both"/>
        <w:rPr>
          <w:rFonts w:ascii="Times New Roman" w:eastAsia="Times New Roman" w:hAnsi="Times New Roman" w:cs="Times New Roman"/>
          <w:kern w:val="0"/>
          <w:sz w:val="24"/>
          <w:szCs w:val="24"/>
          <w14:ligatures w14:val="none"/>
        </w:rPr>
      </w:pPr>
    </w:p>
    <w:p w14:paraId="2F769D99" w14:textId="6B475D3E" w:rsidR="00D21223" w:rsidRPr="002A1345" w:rsidRDefault="00D21223" w:rsidP="00FC2870">
      <w:pPr>
        <w:spacing w:line="240" w:lineRule="auto"/>
        <w:ind w:left="720" w:hanging="720"/>
        <w:jc w:val="both"/>
        <w:rPr>
          <w:rFonts w:ascii="Times New Roman" w:hAnsi="Times New Roman" w:cs="Times New Roman"/>
          <w:sz w:val="24"/>
          <w:szCs w:val="24"/>
          <w:lang w:val="en-GB"/>
        </w:rPr>
      </w:pPr>
      <w:r>
        <w:rPr>
          <w:lang w:val="en-GB"/>
        </w:rPr>
        <w:t>[36]</w:t>
      </w:r>
      <w:r>
        <w:rPr>
          <w:lang w:val="en-GB"/>
        </w:rPr>
        <w:tab/>
      </w:r>
      <w:r w:rsidRPr="002A1345">
        <w:rPr>
          <w:rFonts w:ascii="Times New Roman" w:hAnsi="Times New Roman" w:cs="Times New Roman"/>
          <w:sz w:val="24"/>
          <w:szCs w:val="24"/>
          <w:highlight w:val="yellow"/>
          <w:lang w:val="en-GB"/>
        </w:rPr>
        <w:t>Halim, N. A., Noor, N. F. M. (2021). Mixed Convection flow of Powell-Eyring Nanofluid near a stagnation-point along a vertical stretching sheet.</w:t>
      </w:r>
      <w:r w:rsidR="0057119D" w:rsidRPr="002A1345">
        <w:rPr>
          <w:rFonts w:ascii="Times New Roman" w:hAnsi="Times New Roman" w:cs="Times New Roman"/>
          <w:sz w:val="24"/>
          <w:szCs w:val="24"/>
          <w:highlight w:val="yellow"/>
          <w:lang w:val="en-GB"/>
        </w:rPr>
        <w:t xml:space="preserve"> Mathematics</w:t>
      </w:r>
      <w:r w:rsidRPr="002A1345">
        <w:rPr>
          <w:rFonts w:ascii="Times New Roman" w:hAnsi="Times New Roman" w:cs="Times New Roman"/>
          <w:sz w:val="24"/>
          <w:szCs w:val="24"/>
          <w:highlight w:val="yellow"/>
          <w:lang w:val="en-GB"/>
        </w:rPr>
        <w:t xml:space="preserve">, 9, 364,  </w:t>
      </w:r>
      <w:hyperlink r:id="rId31" w:history="1">
        <w:r w:rsidRPr="002A1345">
          <w:rPr>
            <w:rStyle w:val="Hyperlink"/>
            <w:rFonts w:ascii="Times New Roman" w:hAnsi="Times New Roman" w:cs="Times New Roman"/>
            <w:sz w:val="24"/>
            <w:szCs w:val="24"/>
            <w:highlight w:val="yellow"/>
            <w:lang w:val="en-GB"/>
          </w:rPr>
          <w:t>http://doi.org/10.3390/math904036</w:t>
        </w:r>
      </w:hyperlink>
    </w:p>
    <w:p w14:paraId="7488CE2C" w14:textId="16D7D08C" w:rsidR="00D21223" w:rsidRDefault="00D21223" w:rsidP="00FC2870">
      <w:pPr>
        <w:spacing w:after="55" w:line="240" w:lineRule="auto"/>
        <w:ind w:left="720" w:hanging="720"/>
        <w:jc w:val="both"/>
        <w:rPr>
          <w:sz w:val="18"/>
        </w:rPr>
      </w:pPr>
      <w:r w:rsidRPr="00451DC0">
        <w:rPr>
          <w:rFonts w:ascii="Times New Roman" w:hAnsi="Times New Roman" w:cs="Times New Roman"/>
          <w:sz w:val="24"/>
          <w:szCs w:val="24"/>
          <w:lang w:val="en-GB"/>
        </w:rPr>
        <w:t>[37]</w:t>
      </w:r>
      <w:r w:rsidRPr="00451DC0">
        <w:rPr>
          <w:rFonts w:ascii="Times New Roman" w:hAnsi="Times New Roman" w:cs="Times New Roman"/>
          <w:sz w:val="24"/>
          <w:szCs w:val="24"/>
          <w:lang w:val="en-GB"/>
        </w:rPr>
        <w:tab/>
        <w:t xml:space="preserve">Murthy, D. V. N. S. R., </w:t>
      </w:r>
      <w:proofErr w:type="spellStart"/>
      <w:r w:rsidRPr="00451DC0">
        <w:rPr>
          <w:rFonts w:ascii="Times New Roman" w:hAnsi="Times New Roman" w:cs="Times New Roman"/>
          <w:sz w:val="24"/>
          <w:szCs w:val="24"/>
          <w:lang w:val="en-GB"/>
        </w:rPr>
        <w:t>Sobhana</w:t>
      </w:r>
      <w:proofErr w:type="spellEnd"/>
      <w:r w:rsidRPr="00451DC0">
        <w:rPr>
          <w:rFonts w:ascii="Times New Roman" w:hAnsi="Times New Roman" w:cs="Times New Roman"/>
          <w:sz w:val="24"/>
          <w:szCs w:val="24"/>
          <w:lang w:val="en-GB"/>
        </w:rPr>
        <w:t xml:space="preserve"> </w:t>
      </w:r>
      <w:proofErr w:type="spellStart"/>
      <w:r w:rsidRPr="00451DC0">
        <w:rPr>
          <w:rFonts w:ascii="Times New Roman" w:hAnsi="Times New Roman" w:cs="Times New Roman"/>
          <w:sz w:val="24"/>
          <w:szCs w:val="24"/>
          <w:lang w:val="en-GB"/>
        </w:rPr>
        <w:t>Babu</w:t>
      </w:r>
      <w:proofErr w:type="spellEnd"/>
      <w:r w:rsidRPr="00451DC0">
        <w:rPr>
          <w:rFonts w:ascii="Times New Roman" w:hAnsi="Times New Roman" w:cs="Times New Roman"/>
          <w:sz w:val="24"/>
          <w:szCs w:val="24"/>
          <w:lang w:val="en-GB"/>
        </w:rPr>
        <w:t xml:space="preserve">, P. R., </w:t>
      </w:r>
      <w:proofErr w:type="spellStart"/>
      <w:r w:rsidRPr="00451DC0">
        <w:rPr>
          <w:rFonts w:ascii="Times New Roman" w:hAnsi="Times New Roman" w:cs="Times New Roman"/>
          <w:sz w:val="24"/>
          <w:szCs w:val="24"/>
          <w:lang w:val="en-GB"/>
        </w:rPr>
        <w:t>Srinivasulu</w:t>
      </w:r>
      <w:proofErr w:type="spellEnd"/>
      <w:r w:rsidRPr="00451DC0">
        <w:rPr>
          <w:rFonts w:ascii="Times New Roman" w:hAnsi="Times New Roman" w:cs="Times New Roman"/>
          <w:sz w:val="24"/>
          <w:szCs w:val="24"/>
          <w:lang w:val="en-GB"/>
        </w:rPr>
        <w:t xml:space="preserve">, C. (2023). Impact of Buoyancy on axisymmetric Powell-Eyring fluid with Joule Heating in the presence of Chemical reaction. JP Journal of Heat and Mass Transfer, Volume 34, Pages 65-91. </w:t>
      </w:r>
      <w:hyperlink r:id="rId32" w:history="1">
        <w:r w:rsidR="00D50A4C" w:rsidRPr="005B2931">
          <w:rPr>
            <w:rStyle w:val="Hyperlink"/>
            <w:rFonts w:ascii="Times New Roman" w:hAnsi="Times New Roman" w:cs="Times New Roman"/>
            <w:sz w:val="24"/>
            <w:szCs w:val="24"/>
          </w:rPr>
          <w:t>http://dx.doi.org/10.17654/0973576323033</w:t>
        </w:r>
      </w:hyperlink>
      <w:r>
        <w:rPr>
          <w:sz w:val="18"/>
        </w:rPr>
        <w:t xml:space="preserve"> </w:t>
      </w:r>
    </w:p>
    <w:p w14:paraId="42BC65EB" w14:textId="5C6256BF" w:rsidR="00D50A4C" w:rsidRDefault="00D50A4C" w:rsidP="00FC2870">
      <w:pPr>
        <w:spacing w:after="55" w:line="240" w:lineRule="auto"/>
        <w:ind w:left="720" w:hanging="720"/>
        <w:jc w:val="both"/>
        <w:rPr>
          <w:rFonts w:ascii="Times New Roman" w:eastAsia="Times New Roman" w:hAnsi="Times New Roman" w:cs="Times New Roman"/>
          <w:color w:val="0000FF"/>
          <w:kern w:val="0"/>
          <w:sz w:val="24"/>
          <w:szCs w:val="24"/>
          <w14:ligatures w14:val="none"/>
        </w:rPr>
      </w:pPr>
      <w:r w:rsidRPr="003215E9">
        <w:rPr>
          <w:rFonts w:ascii="CIDFont+F1" w:eastAsia="Times New Roman" w:hAnsi="CIDFont+F1"/>
          <w:kern w:val="0"/>
          <w:sz w:val="24"/>
          <w:szCs w:val="24"/>
          <w14:ligatures w14:val="none"/>
        </w:rPr>
        <w:t>[</w:t>
      </w:r>
      <w:r w:rsidRPr="003215E9">
        <w:rPr>
          <w:rFonts w:ascii="CIDFont+F1" w:hAnsi="CIDFont+F1"/>
          <w:kern w:val="0"/>
          <w:sz w:val="24"/>
          <w:szCs w:val="24"/>
          <w14:ligatures w14:val="none"/>
        </w:rPr>
        <w:t>38</w:t>
      </w:r>
      <w:r w:rsidRPr="003215E9">
        <w:rPr>
          <w:rFonts w:ascii="CIDFont+F1" w:eastAsia="Times New Roman" w:hAnsi="CIDFont+F1"/>
          <w:kern w:val="0"/>
          <w:sz w:val="24"/>
          <w:szCs w:val="24"/>
          <w14:ligatures w14:val="none"/>
        </w:rPr>
        <w:t>]</w:t>
      </w:r>
      <w:r w:rsidRPr="003215E9">
        <w:rPr>
          <w:rFonts w:ascii="CIDFont+F1" w:hAnsi="CIDFont+F1"/>
          <w:kern w:val="0"/>
          <w:sz w:val="24"/>
          <w:szCs w:val="24"/>
          <w14:ligatures w14:val="none"/>
        </w:rPr>
        <w:tab/>
      </w:r>
      <w:r w:rsidRPr="003215E9">
        <w:rPr>
          <w:rFonts w:ascii="Times New Roman" w:eastAsia="Times New Roman" w:hAnsi="Times New Roman" w:cs="Times New Roman"/>
          <w:kern w:val="0"/>
          <w:sz w:val="24"/>
          <w:szCs w:val="24"/>
          <w14:ligatures w14:val="none"/>
        </w:rPr>
        <w:t xml:space="preserve">Hayat, </w:t>
      </w:r>
      <w:r w:rsidRPr="003215E9">
        <w:rPr>
          <w:rFonts w:ascii="Times New Roman" w:hAnsi="Times New Roman" w:cs="Times New Roman"/>
          <w:kern w:val="0"/>
          <w:sz w:val="24"/>
          <w:szCs w:val="24"/>
          <w14:ligatures w14:val="none"/>
        </w:rPr>
        <w:t xml:space="preserve">T., </w:t>
      </w:r>
      <w:r w:rsidRPr="003215E9">
        <w:rPr>
          <w:rFonts w:ascii="Times New Roman" w:eastAsia="Times New Roman" w:hAnsi="Times New Roman" w:cs="Times New Roman"/>
          <w:kern w:val="0"/>
          <w:sz w:val="24"/>
          <w:szCs w:val="24"/>
          <w14:ligatures w14:val="none"/>
        </w:rPr>
        <w:t>Makhdoom,</w:t>
      </w:r>
      <w:r w:rsidRPr="003215E9">
        <w:rPr>
          <w:kern w:val="0"/>
          <w:sz w:val="24"/>
          <w:szCs w:val="24"/>
          <w14:ligatures w14:val="none"/>
        </w:rPr>
        <w:t xml:space="preserve"> </w:t>
      </w:r>
      <w:r w:rsidRPr="003215E9">
        <w:rPr>
          <w:rFonts w:ascii="Times New Roman" w:hAnsi="Times New Roman" w:cs="Times New Roman"/>
          <w:kern w:val="0"/>
          <w:sz w:val="24"/>
          <w:szCs w:val="24"/>
          <w14:ligatures w14:val="none"/>
        </w:rPr>
        <w:t>S.,</w:t>
      </w:r>
      <w:r w:rsidRPr="003215E9">
        <w:rPr>
          <w:rFonts w:ascii="Times New Roman" w:eastAsia="Times New Roman" w:hAnsi="Times New Roman" w:cs="Times New Roman"/>
          <w:kern w:val="0"/>
          <w:sz w:val="24"/>
          <w:szCs w:val="24"/>
          <w14:ligatures w14:val="none"/>
        </w:rPr>
        <w:t xml:space="preserve"> </w:t>
      </w:r>
      <w:proofErr w:type="spellStart"/>
      <w:r w:rsidRPr="003215E9">
        <w:rPr>
          <w:rFonts w:ascii="Times New Roman" w:eastAsia="Times New Roman" w:hAnsi="Times New Roman" w:cs="Times New Roman"/>
          <w:kern w:val="0"/>
          <w:sz w:val="24"/>
          <w:szCs w:val="24"/>
          <w14:ligatures w14:val="none"/>
        </w:rPr>
        <w:t>Awais</w:t>
      </w:r>
      <w:proofErr w:type="spellEnd"/>
      <w:r w:rsidRPr="003215E9">
        <w:rPr>
          <w:rFonts w:ascii="Times New Roman" w:eastAsia="Times New Roman" w:hAnsi="Times New Roman" w:cs="Times New Roman"/>
          <w:kern w:val="0"/>
          <w:sz w:val="24"/>
          <w:szCs w:val="24"/>
          <w14:ligatures w14:val="none"/>
        </w:rPr>
        <w:t>,</w:t>
      </w:r>
      <w:r w:rsidRPr="003215E9">
        <w:rPr>
          <w:rFonts w:ascii="Times New Roman" w:hAnsi="Times New Roman" w:cs="Times New Roman"/>
          <w:kern w:val="0"/>
          <w:sz w:val="24"/>
          <w:szCs w:val="24"/>
          <w14:ligatures w14:val="none"/>
        </w:rPr>
        <w:t xml:space="preserve"> M.,</w:t>
      </w:r>
      <w:r w:rsidRPr="003215E9">
        <w:rPr>
          <w:rFonts w:ascii="Times New Roman" w:eastAsia="Times New Roman" w:hAnsi="Times New Roman" w:cs="Times New Roman"/>
          <w:kern w:val="0"/>
          <w:sz w:val="24"/>
          <w:szCs w:val="24"/>
          <w14:ligatures w14:val="none"/>
        </w:rPr>
        <w:t xml:space="preserve"> Saleem</w:t>
      </w:r>
      <w:r w:rsidRPr="003215E9">
        <w:rPr>
          <w:rFonts w:ascii="Times New Roman" w:hAnsi="Times New Roman" w:cs="Times New Roman"/>
          <w:kern w:val="0"/>
          <w:sz w:val="24"/>
          <w:szCs w:val="24"/>
          <w14:ligatures w14:val="none"/>
        </w:rPr>
        <w:t>, S.,</w:t>
      </w:r>
      <w:r w:rsidRPr="003215E9">
        <w:rPr>
          <w:kern w:val="0"/>
          <w:sz w:val="24"/>
          <w:szCs w:val="24"/>
          <w14:ligatures w14:val="none"/>
        </w:rPr>
        <w:t xml:space="preserve"> </w:t>
      </w:r>
      <w:r w:rsidRPr="003215E9">
        <w:rPr>
          <w:rFonts w:ascii="Times New Roman" w:eastAsia="Times New Roman" w:hAnsi="Times New Roman" w:cs="Times New Roman"/>
          <w:kern w:val="0"/>
          <w:sz w:val="24"/>
          <w:szCs w:val="24"/>
          <w14:ligatures w14:val="none"/>
        </w:rPr>
        <w:t>Rashidi,</w:t>
      </w:r>
      <w:r w:rsidRPr="003215E9">
        <w:rPr>
          <w:kern w:val="0"/>
          <w:sz w:val="24"/>
          <w:szCs w:val="24"/>
          <w14:ligatures w14:val="none"/>
        </w:rPr>
        <w:t xml:space="preserve"> </w:t>
      </w:r>
      <w:r w:rsidRPr="003215E9">
        <w:rPr>
          <w:rFonts w:ascii="Times New Roman" w:hAnsi="Times New Roman" w:cs="Times New Roman"/>
          <w:kern w:val="0"/>
          <w:sz w:val="24"/>
          <w:szCs w:val="24"/>
          <w14:ligatures w14:val="none"/>
        </w:rPr>
        <w:t xml:space="preserve">M. M. (2016). </w:t>
      </w:r>
      <w:r w:rsidRPr="003215E9">
        <w:rPr>
          <w:rFonts w:ascii="Times New Roman" w:eastAsia="Times New Roman" w:hAnsi="Times New Roman" w:cs="Times New Roman"/>
          <w:kern w:val="0"/>
          <w:sz w:val="24"/>
          <w:szCs w:val="24"/>
          <w14:ligatures w14:val="none"/>
        </w:rPr>
        <w:t xml:space="preserve"> Axisymmetric</w:t>
      </w:r>
      <w:r w:rsidRPr="003215E9">
        <w:rPr>
          <w:kern w:val="0"/>
          <w:sz w:val="24"/>
          <w:szCs w:val="24"/>
          <w14:ligatures w14:val="none"/>
        </w:rPr>
        <w:t xml:space="preserve"> </w:t>
      </w:r>
      <w:r w:rsidRPr="003215E9">
        <w:rPr>
          <w:rFonts w:ascii="Times New Roman" w:eastAsia="Times New Roman" w:hAnsi="Times New Roman" w:cs="Times New Roman"/>
          <w:kern w:val="0"/>
          <w:sz w:val="24"/>
          <w:szCs w:val="24"/>
          <w14:ligatures w14:val="none"/>
        </w:rPr>
        <w:t>Powell-Eyring fluid flow with convective boundary condition: optimal analysis,</w:t>
      </w:r>
      <w:r w:rsidRPr="003215E9">
        <w:rPr>
          <w:kern w:val="0"/>
          <w:sz w:val="24"/>
          <w:szCs w:val="24"/>
          <w14:ligatures w14:val="none"/>
        </w:rPr>
        <w:t xml:space="preserve"> </w:t>
      </w:r>
      <w:r w:rsidRPr="003215E9">
        <w:rPr>
          <w:rFonts w:ascii="Times New Roman" w:eastAsia="Times New Roman" w:hAnsi="Times New Roman" w:cs="Times New Roman"/>
          <w:kern w:val="0"/>
          <w:sz w:val="24"/>
          <w:szCs w:val="24"/>
          <w14:ligatures w14:val="none"/>
        </w:rPr>
        <w:t>Appl. Math. Mech. Engl. Ed. 37(7) (2016), 919-928.</w:t>
      </w:r>
      <w:r w:rsidRPr="003215E9">
        <w:rPr>
          <w:rFonts w:ascii="Times New Roman" w:eastAsia="Times New Roman" w:hAnsi="Times New Roman" w:cs="Times New Roman"/>
          <w:color w:val="0000FF"/>
          <w:kern w:val="0"/>
          <w:sz w:val="24"/>
          <w:szCs w:val="24"/>
          <w14:ligatures w14:val="none"/>
        </w:rPr>
        <w:t>https://doi.org/10.1007/s10483-016-2093-9</w:t>
      </w:r>
    </w:p>
    <w:p w14:paraId="331F3548" w14:textId="77777777" w:rsidR="0041069D" w:rsidRPr="0041069D" w:rsidRDefault="0041069D" w:rsidP="00FC2870">
      <w:pPr>
        <w:spacing w:after="0" w:line="240" w:lineRule="auto"/>
        <w:ind w:left="720" w:hanging="660"/>
        <w:jc w:val="both"/>
        <w:rPr>
          <w:rFonts w:ascii="Times New Roman" w:eastAsia="Times New Roman" w:hAnsi="Times New Roman" w:cs="Times New Roman"/>
          <w:color w:val="000000"/>
          <w:kern w:val="0"/>
          <w:sz w:val="24"/>
          <w:szCs w:val="24"/>
          <w14:ligatures w14:val="none"/>
        </w:rPr>
      </w:pPr>
      <w:r w:rsidRPr="0041069D">
        <w:rPr>
          <w:rFonts w:ascii="Times New Roman" w:eastAsia="Times New Roman" w:hAnsi="Times New Roman" w:cs="Times New Roman"/>
          <w:color w:val="000000"/>
          <w:kern w:val="0"/>
          <w:sz w:val="24"/>
          <w:szCs w:val="24"/>
          <w14:ligatures w14:val="none"/>
        </w:rPr>
        <w:lastRenderedPageBreak/>
        <w:t xml:space="preserve">[39] </w:t>
      </w:r>
      <w:r w:rsidRPr="0041069D">
        <w:rPr>
          <w:rFonts w:ascii="Times New Roman" w:eastAsia="Times New Roman" w:hAnsi="Times New Roman" w:cs="Times New Roman"/>
          <w:color w:val="000000"/>
          <w:kern w:val="0"/>
          <w:sz w:val="24"/>
          <w:szCs w:val="24"/>
          <w14:ligatures w14:val="none"/>
        </w:rPr>
        <w:tab/>
        <w:t xml:space="preserve">Wang, C. Y. (2007). Natural convection on a vertically radially stretching sheet, Journal of Mathematical Analysis 332, 877-883. </w:t>
      </w:r>
      <w:r w:rsidRPr="0041069D">
        <w:rPr>
          <w:rFonts w:ascii="Times New Roman" w:eastAsia="Times New Roman" w:hAnsi="Times New Roman" w:cs="Times New Roman"/>
          <w:color w:val="0000FF"/>
          <w:kern w:val="0"/>
          <w:sz w:val="24"/>
          <w:szCs w:val="24"/>
          <w14:ligatures w14:val="none"/>
        </w:rPr>
        <w:t>https://doi.org/10.1016/j.jmaa.2006.11.006</w:t>
      </w:r>
    </w:p>
    <w:p w14:paraId="77DD7B72" w14:textId="77777777" w:rsidR="00601912" w:rsidRPr="00601912" w:rsidRDefault="00601912" w:rsidP="0066381D">
      <w:pPr>
        <w:pBdr>
          <w:bottom w:val="single" w:sz="6" w:space="1" w:color="auto"/>
        </w:pBdr>
        <w:spacing w:after="0" w:line="240" w:lineRule="auto"/>
        <w:rPr>
          <w:rFonts w:ascii="Arial" w:eastAsia="Times New Roman" w:hAnsi="Arial" w:cs="Arial"/>
          <w:vanish/>
          <w:kern w:val="0"/>
          <w:sz w:val="16"/>
          <w:szCs w:val="16"/>
          <w14:ligatures w14:val="none"/>
        </w:rPr>
      </w:pPr>
      <w:r w:rsidRPr="00601912">
        <w:rPr>
          <w:rFonts w:ascii="Arial" w:eastAsia="Times New Roman" w:hAnsi="Arial" w:cs="Arial"/>
          <w:vanish/>
          <w:kern w:val="0"/>
          <w:sz w:val="16"/>
          <w:szCs w:val="16"/>
          <w14:ligatures w14:val="none"/>
        </w:rPr>
        <w:t>Top of Form</w:t>
      </w:r>
    </w:p>
    <w:p w14:paraId="06D5BEED" w14:textId="77777777" w:rsidR="00601912" w:rsidRPr="00601912" w:rsidRDefault="00601912" w:rsidP="00601912">
      <w:pPr>
        <w:pBdr>
          <w:top w:val="single" w:sz="6" w:space="1" w:color="auto"/>
        </w:pBdr>
        <w:spacing w:after="0" w:line="240" w:lineRule="auto"/>
        <w:jc w:val="center"/>
        <w:rPr>
          <w:rFonts w:ascii="Arial" w:eastAsia="Times New Roman" w:hAnsi="Arial" w:cs="Arial"/>
          <w:vanish/>
          <w:kern w:val="0"/>
          <w:sz w:val="16"/>
          <w:szCs w:val="16"/>
          <w14:ligatures w14:val="none"/>
        </w:rPr>
      </w:pPr>
      <w:r w:rsidRPr="00601912">
        <w:rPr>
          <w:rFonts w:ascii="Arial" w:eastAsia="Times New Roman" w:hAnsi="Arial" w:cs="Arial"/>
          <w:vanish/>
          <w:kern w:val="0"/>
          <w:sz w:val="16"/>
          <w:szCs w:val="16"/>
          <w14:ligatures w14:val="none"/>
        </w:rPr>
        <w:t>Bottom of Form</w:t>
      </w:r>
    </w:p>
    <w:p w14:paraId="7AA4F739" w14:textId="77777777" w:rsidR="001C7F6D" w:rsidRDefault="001C7F6D"/>
    <w:p w14:paraId="3576CD74" w14:textId="77777777" w:rsidR="00042E00" w:rsidRPr="00255854" w:rsidRDefault="00042E00" w:rsidP="00042E0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6" w:name="_Hlk222511919"/>
      <w:r w:rsidRPr="00255854">
        <w:rPr>
          <w:rFonts w:ascii="Times New Roman" w:eastAsia="Times New Roman" w:hAnsi="Times New Roman" w:cs="Times New Roman"/>
          <w:b/>
          <w:bCs/>
          <w:kern w:val="0"/>
          <w:sz w:val="36"/>
          <w:szCs w:val="36"/>
          <w14:ligatures w14:val="none"/>
        </w:rPr>
        <w:t>Nomenclature</w:t>
      </w:r>
    </w:p>
    <w:p w14:paraId="29B4B881" w14:textId="0F36647D" w:rsidR="00042E00" w:rsidRPr="00255854" w:rsidRDefault="00042E00" w:rsidP="00042E00">
      <w:pPr>
        <w:spacing w:before="100" w:beforeAutospacing="1" w:after="100" w:afterAutospacing="1" w:line="240" w:lineRule="auto"/>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u</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Velocity component in the radial direction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w</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Velocity component in the axial direction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r</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Radial coordinate</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z</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Axial coordinate normal to the surface</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t</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Time</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T</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Fluid temperature</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s</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Surface temperature</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m:rPr>
                <m:sty m:val="p"/>
              </m:rPr>
              <w:rPr>
                <w:rFonts w:ascii="Cambria Math" w:eastAsia="Times New Roman" w:hAnsi="Cambria Math" w:cs="Times New Roman"/>
                <w:kern w:val="0"/>
                <w:sz w:val="24"/>
                <w:szCs w:val="24"/>
                <w14:ligatures w14:val="none"/>
              </w:rPr>
              <m:t>∞</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Ambient temperature</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C</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Nanoparticle concentration</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w:rPr>
                <w:rFonts w:ascii="Cambria Math" w:eastAsia="Times New Roman" w:hAnsi="Cambria Math" w:cs="Times New Roman"/>
                <w:kern w:val="0"/>
                <w:sz w:val="24"/>
                <w:szCs w:val="24"/>
                <w14:ligatures w14:val="none"/>
              </w:rPr>
              <m:t>w</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Surface nanoparticle concentration</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C</m:t>
            </m:r>
          </m:e>
          <m:sub>
            <m:r>
              <m:rPr>
                <m:sty m:val="p"/>
              </m:rPr>
              <w:rPr>
                <w:rFonts w:ascii="Cambria Math" w:eastAsia="Times New Roman" w:hAnsi="Cambria Math" w:cs="Times New Roman"/>
                <w:kern w:val="0"/>
                <w:sz w:val="24"/>
                <w:szCs w:val="24"/>
                <w14:ligatures w14:val="none"/>
              </w:rPr>
              <m:t>∞</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Ambient nanoparticle concentration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k</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Thermal conductivity</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k</m:t>
            </m:r>
          </m:e>
          <m:sub>
            <m:r>
              <w:rPr>
                <w:rFonts w:ascii="Cambria Math" w:eastAsia="Times New Roman" w:hAnsi="Cambria Math" w:cs="Times New Roman"/>
                <w:kern w:val="0"/>
                <w:sz w:val="24"/>
                <w:szCs w:val="24"/>
                <w14:ligatures w14:val="none"/>
              </w:rPr>
              <m:t>p</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Permeability of porous medium</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k</m:t>
            </m:r>
          </m:e>
          <m:sub>
            <m:r>
              <w:rPr>
                <w:rFonts w:ascii="Cambria Math" w:eastAsia="Times New Roman" w:hAnsi="Cambria Math" w:cs="Times New Roman"/>
                <w:kern w:val="0"/>
                <w:sz w:val="24"/>
                <w:szCs w:val="24"/>
                <w14:ligatures w14:val="none"/>
              </w:rPr>
              <m:t>r</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Chemical reaction rate constant</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(t)</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Time-dependent magnetic field strength</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E</m:t>
            </m:r>
          </m:e>
          <m:sub>
            <m:r>
              <w:rPr>
                <w:rFonts w:ascii="Cambria Math" w:eastAsia="Times New Roman" w:hAnsi="Cambria Math" w:cs="Times New Roman"/>
                <w:kern w:val="0"/>
                <w:sz w:val="24"/>
                <w:szCs w:val="24"/>
                <w14:ligatures w14:val="none"/>
              </w:rPr>
              <m:t>a</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Activation energy</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K</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Boltzmann constant</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m</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Temperature exponent in Arrhenius reaction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f</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Dimensionless stream function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Da</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Darcy number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M</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Magnetic parameter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Pr</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Prandtl number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Sc</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Schmidt number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Nb</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Brownian motion parameter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Nt</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Thermophoresis parameter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Ec</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Eckert number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Bi</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roofErr w:type="spellStart"/>
      <w:r w:rsidRPr="00255854">
        <w:rPr>
          <w:rFonts w:ascii="Times New Roman" w:eastAsia="Times New Roman" w:hAnsi="Times New Roman" w:cs="Times New Roman"/>
          <w:kern w:val="0"/>
          <w:sz w:val="24"/>
          <w:szCs w:val="24"/>
          <w14:ligatures w14:val="none"/>
        </w:rPr>
        <w:t>Biot</w:t>
      </w:r>
      <w:proofErr w:type="spellEnd"/>
      <w:r w:rsidRPr="00255854">
        <w:rPr>
          <w:rFonts w:ascii="Times New Roman" w:eastAsia="Times New Roman" w:hAnsi="Times New Roman" w:cs="Times New Roman"/>
          <w:kern w:val="0"/>
          <w:sz w:val="24"/>
          <w:szCs w:val="24"/>
          <w14:ligatures w14:val="none"/>
        </w:rPr>
        <w:t xml:space="preserve"> number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R</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Thermal radiation parameter</w:t>
      </w:r>
      <w:r w:rsidRPr="00255854">
        <w:rPr>
          <w:rFonts w:ascii="Times New Roman" w:eastAsia="Times New Roman" w:hAnsi="Times New Roman" w:cs="Times New Roman"/>
          <w:kern w:val="0"/>
          <w:sz w:val="24"/>
          <w:szCs w:val="24"/>
          <w14:ligatures w14:val="none"/>
        </w:rPr>
        <w:br/>
      </w:r>
      <m:oMath>
        <m:r>
          <m:rPr>
            <m:sty m:val="p"/>
          </m:rPr>
          <w:rPr>
            <w:rFonts w:ascii="Cambria Math" w:eastAsia="Times New Roman" w:hAnsi="Cambria Math" w:cs="Times New Roman"/>
            <w:kern w:val="0"/>
            <w:sz w:val="24"/>
            <w:szCs w:val="24"/>
            <w14:ligatures w14:val="none"/>
          </w:rPr>
          <m:t>γ</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Chemical reaction parameter</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1</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roofErr w:type="spellStart"/>
      <w:r w:rsidRPr="00255854">
        <w:rPr>
          <w:rFonts w:ascii="Times New Roman" w:eastAsia="Times New Roman" w:hAnsi="Times New Roman" w:cs="Times New Roman"/>
          <w:kern w:val="0"/>
          <w:sz w:val="24"/>
          <w:szCs w:val="24"/>
          <w14:ligatures w14:val="none"/>
        </w:rPr>
        <w:t>Solutal</w:t>
      </w:r>
      <w:proofErr w:type="spellEnd"/>
      <w:r w:rsidRPr="00255854">
        <w:rPr>
          <w:rFonts w:ascii="Times New Roman" w:eastAsia="Times New Roman" w:hAnsi="Times New Roman" w:cs="Times New Roman"/>
          <w:kern w:val="0"/>
          <w:sz w:val="24"/>
          <w:szCs w:val="24"/>
          <w14:ligatures w14:val="none"/>
        </w:rPr>
        <w:t xml:space="preserve"> slip parameter</w:t>
      </w:r>
    </w:p>
    <w:p w14:paraId="1516ECC8" w14:textId="79712D83" w:rsidR="00042E00" w:rsidRPr="00255854" w:rsidRDefault="00042E00" w:rsidP="00042E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5854">
        <w:rPr>
          <w:rFonts w:ascii="Times New Roman" w:eastAsia="Times New Roman" w:hAnsi="Times New Roman" w:cs="Times New Roman"/>
          <w:b/>
          <w:bCs/>
          <w:kern w:val="0"/>
          <w:sz w:val="24"/>
          <w:szCs w:val="24"/>
          <w14:ligatures w14:val="none"/>
        </w:rPr>
        <w:t>Greek Symbols</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ρ</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Fluid density</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ν</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Kinematic viscosity</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σ</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Electrical conductivity</w:t>
      </w:r>
      <w:r w:rsidRPr="00255854">
        <w:rPr>
          <w:rFonts w:ascii="Times New Roman" w:eastAsia="Times New Roman" w:hAnsi="Times New Roman" w:cs="Times New Roman"/>
          <w:kern w:val="0"/>
          <w:sz w:val="24"/>
          <w:szCs w:val="24"/>
          <w14:ligatures w14:val="none"/>
        </w:rPr>
        <w:br/>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α</m:t>
            </m:r>
          </m:e>
          <m:sub>
            <m:r>
              <w:rPr>
                <w:rFonts w:ascii="Cambria Math" w:eastAsia="Times New Roman" w:hAnsi="Cambria Math" w:cs="Times New Roman"/>
                <w:kern w:val="0"/>
                <w:sz w:val="24"/>
                <w:szCs w:val="24"/>
                <w14:ligatures w14:val="none"/>
              </w:rPr>
              <m:t>m</m:t>
            </m:r>
          </m:sub>
        </m:sSub>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Thermal diffusivity</w:t>
      </w:r>
      <w:r w:rsidRPr="00255854">
        <w:rPr>
          <w:rFonts w:ascii="Times New Roman" w:eastAsia="Times New Roman" w:hAnsi="Times New Roman" w:cs="Times New Roman"/>
          <w:kern w:val="0"/>
          <w:sz w:val="24"/>
          <w:szCs w:val="24"/>
          <w14:ligatures w14:val="none"/>
        </w:rPr>
        <w:br/>
      </w:r>
      <m:oMath>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σ</m:t>
            </m:r>
          </m:e>
          <m:sup>
            <m:r>
              <w:rPr>
                <w:rFonts w:ascii="Cambria Math" w:eastAsia="Times New Roman" w:hAnsi="Cambria Math" w:cs="Times New Roman"/>
                <w:kern w:val="0"/>
                <w:sz w:val="24"/>
                <w:szCs w:val="24"/>
                <w14:ligatures w14:val="none"/>
              </w:rPr>
              <m:t>*</m:t>
            </m:r>
          </m:sup>
        </m:sSup>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w:t>
      </w:r>
      <w:r w:rsidRPr="00255854">
        <w:rPr>
          <w:rFonts w:ascii="Times New Roman" w:eastAsia="Times New Roman" w:hAnsi="Times New Roman" w:cs="Times New Roman"/>
          <w:kern w:val="0"/>
          <w:sz w:val="24"/>
          <w:szCs w:val="24"/>
          <w14:ligatures w14:val="none"/>
        </w:rPr>
        <w:t>Stefan–Boltzmann constant</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τ</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w:t>
      </w:r>
      <w:r w:rsidRPr="00255854">
        <w:rPr>
          <w:rFonts w:ascii="Times New Roman" w:eastAsia="Times New Roman" w:hAnsi="Times New Roman" w:cs="Times New Roman"/>
          <w:kern w:val="0"/>
          <w:sz w:val="24"/>
          <w:szCs w:val="24"/>
          <w14:ligatures w14:val="none"/>
        </w:rPr>
        <w:t>Ratio of nanoparticle heat capacity to base fluid heat capacity</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θ</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Dimensionless temperature</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w:lastRenderedPageBreak/>
          <m:t>ϕ</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Dimensionless nanoparticle concentration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λ</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Powell–Eyring fluid parameter</w:t>
      </w:r>
      <w:r w:rsidRPr="00255854">
        <w:rPr>
          <w:rFonts w:ascii="Times New Roman" w:eastAsia="Times New Roman" w:hAnsi="Times New Roman" w:cs="Times New Roman"/>
          <w:kern w:val="0"/>
          <w:sz w:val="24"/>
          <w:szCs w:val="24"/>
          <w14:ligatures w14:val="none"/>
        </w:rPr>
        <w:br/>
      </w:r>
      <m:oMath>
        <m:r>
          <m:rPr>
            <m:sty m:val="p"/>
          </m:rPr>
          <w:rPr>
            <w:rFonts w:ascii="Cambria Math" w:eastAsia="Times New Roman" w:hAnsi="Cambria Math" w:cs="Times New Roman"/>
            <w:kern w:val="0"/>
            <w:sz w:val="24"/>
            <w:szCs w:val="24"/>
            <w14:ligatures w14:val="none"/>
          </w:rPr>
          <m:t>Γ</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Non</w:t>
      </w:r>
      <w:r w:rsidR="00545B35">
        <w:rPr>
          <w:rFonts w:ascii="Times New Roman" w:eastAsia="Times New Roman" w:hAnsi="Times New Roman" w:cs="Times New Roman"/>
          <w:kern w:val="0"/>
          <w:sz w:val="24"/>
          <w:szCs w:val="24"/>
          <w14:ligatures w14:val="none"/>
        </w:rPr>
        <w:t>linear material</w:t>
      </w:r>
      <w:r w:rsidRPr="00255854">
        <w:rPr>
          <w:rFonts w:ascii="Times New Roman" w:eastAsia="Times New Roman" w:hAnsi="Times New Roman" w:cs="Times New Roman"/>
          <w:kern w:val="0"/>
          <w:sz w:val="24"/>
          <w:szCs w:val="24"/>
          <w14:ligatures w14:val="none"/>
        </w:rPr>
        <w:t xml:space="preserve"> parameter</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δ</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Temperature difference parameter in activation energy</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η</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Similarity variable</w:t>
      </w:r>
    </w:p>
    <w:p w14:paraId="1197E58E" w14:textId="77777777" w:rsidR="001E62D6" w:rsidRDefault="00042E00" w:rsidP="001E62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5854">
        <w:rPr>
          <w:rFonts w:ascii="Times New Roman" w:eastAsia="Times New Roman" w:hAnsi="Times New Roman" w:cs="Times New Roman"/>
          <w:b/>
          <w:bCs/>
          <w:kern w:val="0"/>
          <w:sz w:val="24"/>
          <w:szCs w:val="24"/>
          <w14:ligatures w14:val="none"/>
        </w:rPr>
        <w:t>Subscripts</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w</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Wall condition</w:t>
      </w:r>
      <w:r w:rsidRPr="00255854">
        <w:rPr>
          <w:rFonts w:ascii="Times New Roman" w:eastAsia="Times New Roman" w:hAnsi="Times New Roman" w:cs="Times New Roman"/>
          <w:kern w:val="0"/>
          <w:sz w:val="24"/>
          <w:szCs w:val="24"/>
          <w14:ligatures w14:val="none"/>
        </w:rPr>
        <w:br/>
      </w:r>
      <m:oMath>
        <m:r>
          <m:rPr>
            <m:sty m:val="p"/>
          </m:rPr>
          <w:rPr>
            <w:rFonts w:ascii="Cambria Math" w:eastAsia="Times New Roman" w:hAnsi="Cambria Math" w:cs="Times New Roman"/>
            <w:kern w:val="0"/>
            <w:sz w:val="24"/>
            <w:szCs w:val="24"/>
            <w14:ligatures w14:val="none"/>
          </w:rPr>
          <m:t>∞</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Free stream condition</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f</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255854">
        <w:rPr>
          <w:rFonts w:ascii="Times New Roman" w:eastAsia="Times New Roman" w:hAnsi="Times New Roman" w:cs="Times New Roman"/>
          <w:kern w:val="0"/>
          <w:sz w:val="24"/>
          <w:szCs w:val="24"/>
          <w14:ligatures w14:val="none"/>
        </w:rPr>
        <w:t xml:space="preserve"> Base fluid</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p</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w:t>
      </w:r>
      <w:r w:rsidRPr="00255854">
        <w:rPr>
          <w:rFonts w:ascii="Times New Roman" w:eastAsia="Times New Roman" w:hAnsi="Times New Roman" w:cs="Times New Roman"/>
          <w:kern w:val="0"/>
          <w:sz w:val="24"/>
          <w:szCs w:val="24"/>
          <w14:ligatures w14:val="none"/>
        </w:rPr>
        <w:t>Nanoparticle</w:t>
      </w:r>
      <w:r w:rsidRPr="00255854">
        <w:rPr>
          <w:rFonts w:ascii="Times New Roman" w:eastAsia="Times New Roman" w:hAnsi="Times New Roman" w:cs="Times New Roman"/>
          <w:kern w:val="0"/>
          <w:sz w:val="24"/>
          <w:szCs w:val="24"/>
          <w14:ligatures w14:val="none"/>
        </w:rPr>
        <w:br/>
      </w:r>
      <m:oMath>
        <m:r>
          <w:rPr>
            <w:rFonts w:ascii="Cambria Math" w:eastAsia="Times New Roman" w:hAnsi="Cambria Math" w:cs="Times New Roman"/>
            <w:kern w:val="0"/>
            <w:sz w:val="24"/>
            <w:szCs w:val="24"/>
            <w14:ligatures w14:val="none"/>
          </w:rPr>
          <m:t>s</m:t>
        </m:r>
      </m:oMath>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w:t>
      </w:r>
      <w:r w:rsidRPr="00255854">
        <w:rPr>
          <w:rFonts w:ascii="Times New Roman" w:eastAsia="Times New Roman" w:hAnsi="Times New Roman" w:cs="Times New Roman"/>
          <w:kern w:val="0"/>
          <w:sz w:val="24"/>
          <w:szCs w:val="24"/>
          <w14:ligatures w14:val="none"/>
        </w:rPr>
        <w:t>Surface</w:t>
      </w:r>
    </w:p>
    <w:p w14:paraId="50B556B7" w14:textId="77777777" w:rsidR="001E62D6" w:rsidRDefault="001E62D6" w:rsidP="001E62D6">
      <w:p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7" w:name="_GoBack"/>
      <w:bookmarkEnd w:id="7"/>
    </w:p>
    <w:p w14:paraId="0DB4DBB9" w14:textId="77777777" w:rsidR="00E21983" w:rsidRPr="00E21983" w:rsidRDefault="00E21983" w:rsidP="00E21983">
      <w:pPr>
        <w:pBdr>
          <w:bottom w:val="single" w:sz="6" w:space="1" w:color="auto"/>
        </w:pBdr>
        <w:spacing w:after="0" w:line="240" w:lineRule="auto"/>
        <w:jc w:val="center"/>
        <w:rPr>
          <w:rFonts w:ascii="Arial" w:eastAsia="Times New Roman" w:hAnsi="Arial" w:cs="Arial"/>
          <w:vanish/>
          <w:kern w:val="0"/>
          <w:sz w:val="16"/>
          <w:szCs w:val="16"/>
          <w14:ligatures w14:val="none"/>
        </w:rPr>
      </w:pPr>
      <w:r w:rsidRPr="00E21983">
        <w:rPr>
          <w:rFonts w:ascii="Arial" w:eastAsia="Times New Roman" w:hAnsi="Arial" w:cs="Arial"/>
          <w:vanish/>
          <w:kern w:val="0"/>
          <w:sz w:val="16"/>
          <w:szCs w:val="16"/>
          <w14:ligatures w14:val="none"/>
        </w:rPr>
        <w:t>Top of Form</w:t>
      </w:r>
    </w:p>
    <w:p w14:paraId="6E5E0EDD" w14:textId="77777777" w:rsidR="00E21983" w:rsidRPr="00E21983" w:rsidRDefault="00E21983" w:rsidP="00E21983">
      <w:pPr>
        <w:pBdr>
          <w:top w:val="single" w:sz="6" w:space="1" w:color="auto"/>
        </w:pBdr>
        <w:spacing w:after="0" w:line="240" w:lineRule="auto"/>
        <w:jc w:val="center"/>
        <w:rPr>
          <w:rFonts w:ascii="Arial" w:eastAsia="Times New Roman" w:hAnsi="Arial" w:cs="Arial"/>
          <w:vanish/>
          <w:kern w:val="0"/>
          <w:sz w:val="16"/>
          <w:szCs w:val="16"/>
          <w14:ligatures w14:val="none"/>
        </w:rPr>
      </w:pPr>
      <w:r w:rsidRPr="00E21983">
        <w:rPr>
          <w:rFonts w:ascii="Arial" w:eastAsia="Times New Roman" w:hAnsi="Arial" w:cs="Arial"/>
          <w:vanish/>
          <w:kern w:val="0"/>
          <w:sz w:val="16"/>
          <w:szCs w:val="16"/>
          <w14:ligatures w14:val="none"/>
        </w:rPr>
        <w:t>Bottom of Form</w:t>
      </w:r>
      <w:bookmarkEnd w:id="6"/>
    </w:p>
    <w:sectPr w:rsidR="00E21983" w:rsidRPr="00E21983">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EBBAC" w14:textId="77777777" w:rsidR="00844F6E" w:rsidRDefault="00844F6E" w:rsidP="00B65DD5">
      <w:pPr>
        <w:spacing w:after="0" w:line="240" w:lineRule="auto"/>
      </w:pPr>
      <w:r>
        <w:separator/>
      </w:r>
    </w:p>
  </w:endnote>
  <w:endnote w:type="continuationSeparator" w:id="0">
    <w:p w14:paraId="1D288F23" w14:textId="77777777" w:rsidR="00844F6E" w:rsidRDefault="00844F6E" w:rsidP="00B6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77DD" w14:textId="77777777" w:rsidR="00B65DD5" w:rsidRDefault="00B65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4A86" w14:textId="77777777" w:rsidR="00B65DD5" w:rsidRDefault="00B65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0DAE" w14:textId="77777777" w:rsidR="00B65DD5" w:rsidRDefault="00B65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63BCE" w14:textId="77777777" w:rsidR="00844F6E" w:rsidRDefault="00844F6E" w:rsidP="00B65DD5">
      <w:pPr>
        <w:spacing w:after="0" w:line="240" w:lineRule="auto"/>
      </w:pPr>
      <w:r>
        <w:separator/>
      </w:r>
    </w:p>
  </w:footnote>
  <w:footnote w:type="continuationSeparator" w:id="0">
    <w:p w14:paraId="5A902FDF" w14:textId="77777777" w:rsidR="00844F6E" w:rsidRDefault="00844F6E" w:rsidP="00B65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D945" w14:textId="6D603F71" w:rsidR="00B65DD5" w:rsidRDefault="00844F6E">
    <w:pPr>
      <w:pStyle w:val="Header"/>
    </w:pPr>
    <w:r>
      <w:rPr>
        <w:noProof/>
      </w:rPr>
      <w:pict w14:anchorId="29EC6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0E662" w14:textId="286BC92B" w:rsidR="00B65DD5" w:rsidRDefault="00844F6E">
    <w:pPr>
      <w:pStyle w:val="Header"/>
    </w:pPr>
    <w:r>
      <w:rPr>
        <w:noProof/>
      </w:rPr>
      <w:pict w14:anchorId="62386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956C" w14:textId="7B4F082A" w:rsidR="00B65DD5" w:rsidRDefault="00844F6E">
    <w:pPr>
      <w:pStyle w:val="Header"/>
    </w:pPr>
    <w:r>
      <w:rPr>
        <w:noProof/>
      </w:rPr>
      <w:pict w14:anchorId="4B64F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0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6532"/>
    <w:multiLevelType w:val="multilevel"/>
    <w:tmpl w:val="F56007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7739F"/>
    <w:multiLevelType w:val="multilevel"/>
    <w:tmpl w:val="FC0E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6400D"/>
    <w:multiLevelType w:val="multilevel"/>
    <w:tmpl w:val="02F2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00858"/>
    <w:multiLevelType w:val="multilevel"/>
    <w:tmpl w:val="ABAA0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2D7AB2"/>
    <w:multiLevelType w:val="hybridMultilevel"/>
    <w:tmpl w:val="9D0A03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0CA6FC0"/>
    <w:multiLevelType w:val="multilevel"/>
    <w:tmpl w:val="F53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24B5C"/>
    <w:multiLevelType w:val="multilevel"/>
    <w:tmpl w:val="9536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D3CFB"/>
    <w:multiLevelType w:val="multilevel"/>
    <w:tmpl w:val="5D3C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0C87"/>
    <w:rsid w:val="00000CBB"/>
    <w:rsid w:val="00002727"/>
    <w:rsid w:val="000040E2"/>
    <w:rsid w:val="0000423A"/>
    <w:rsid w:val="00006B2B"/>
    <w:rsid w:val="00007025"/>
    <w:rsid w:val="00007750"/>
    <w:rsid w:val="0001024B"/>
    <w:rsid w:val="00012804"/>
    <w:rsid w:val="00013060"/>
    <w:rsid w:val="000136BF"/>
    <w:rsid w:val="00016043"/>
    <w:rsid w:val="000215DE"/>
    <w:rsid w:val="00021833"/>
    <w:rsid w:val="00023623"/>
    <w:rsid w:val="00026BF8"/>
    <w:rsid w:val="0003142B"/>
    <w:rsid w:val="00032FF6"/>
    <w:rsid w:val="0003411D"/>
    <w:rsid w:val="00035054"/>
    <w:rsid w:val="000378E5"/>
    <w:rsid w:val="00040B39"/>
    <w:rsid w:val="000410F7"/>
    <w:rsid w:val="00042E00"/>
    <w:rsid w:val="000435FD"/>
    <w:rsid w:val="00043B04"/>
    <w:rsid w:val="000453A8"/>
    <w:rsid w:val="000500F5"/>
    <w:rsid w:val="0005035C"/>
    <w:rsid w:val="000530B0"/>
    <w:rsid w:val="000544C9"/>
    <w:rsid w:val="00054502"/>
    <w:rsid w:val="000546AE"/>
    <w:rsid w:val="00054930"/>
    <w:rsid w:val="00054F7C"/>
    <w:rsid w:val="000566B9"/>
    <w:rsid w:val="00057274"/>
    <w:rsid w:val="000576B1"/>
    <w:rsid w:val="00063530"/>
    <w:rsid w:val="000637D8"/>
    <w:rsid w:val="00063FF9"/>
    <w:rsid w:val="00065018"/>
    <w:rsid w:val="000654F9"/>
    <w:rsid w:val="0006723D"/>
    <w:rsid w:val="000702CE"/>
    <w:rsid w:val="00070A25"/>
    <w:rsid w:val="00071E68"/>
    <w:rsid w:val="00071EDC"/>
    <w:rsid w:val="000747E9"/>
    <w:rsid w:val="000753DB"/>
    <w:rsid w:val="00080629"/>
    <w:rsid w:val="0008132F"/>
    <w:rsid w:val="000837A3"/>
    <w:rsid w:val="0008415A"/>
    <w:rsid w:val="000847F6"/>
    <w:rsid w:val="00085896"/>
    <w:rsid w:val="00086766"/>
    <w:rsid w:val="000876B4"/>
    <w:rsid w:val="000910E2"/>
    <w:rsid w:val="00092763"/>
    <w:rsid w:val="00093155"/>
    <w:rsid w:val="00093755"/>
    <w:rsid w:val="00093BE8"/>
    <w:rsid w:val="00093E28"/>
    <w:rsid w:val="00095682"/>
    <w:rsid w:val="000959B8"/>
    <w:rsid w:val="00095BC9"/>
    <w:rsid w:val="00096CB0"/>
    <w:rsid w:val="000A0E26"/>
    <w:rsid w:val="000A1374"/>
    <w:rsid w:val="000A321E"/>
    <w:rsid w:val="000A4B7F"/>
    <w:rsid w:val="000A5A6E"/>
    <w:rsid w:val="000A6B3D"/>
    <w:rsid w:val="000A6F6E"/>
    <w:rsid w:val="000B0064"/>
    <w:rsid w:val="000B0133"/>
    <w:rsid w:val="000B2956"/>
    <w:rsid w:val="000B499E"/>
    <w:rsid w:val="000B4E25"/>
    <w:rsid w:val="000B5608"/>
    <w:rsid w:val="000B5D43"/>
    <w:rsid w:val="000B640A"/>
    <w:rsid w:val="000B6BFA"/>
    <w:rsid w:val="000B7856"/>
    <w:rsid w:val="000C2801"/>
    <w:rsid w:val="000C6866"/>
    <w:rsid w:val="000C72E8"/>
    <w:rsid w:val="000D1034"/>
    <w:rsid w:val="000D1B28"/>
    <w:rsid w:val="000D213C"/>
    <w:rsid w:val="000D2D15"/>
    <w:rsid w:val="000D36AF"/>
    <w:rsid w:val="000D454B"/>
    <w:rsid w:val="000D67E5"/>
    <w:rsid w:val="000D680C"/>
    <w:rsid w:val="000D726B"/>
    <w:rsid w:val="000D764A"/>
    <w:rsid w:val="000D79E3"/>
    <w:rsid w:val="000D7CF1"/>
    <w:rsid w:val="000E0A26"/>
    <w:rsid w:val="000E1617"/>
    <w:rsid w:val="000E16E9"/>
    <w:rsid w:val="000E22F0"/>
    <w:rsid w:val="000E55FA"/>
    <w:rsid w:val="000E6E5B"/>
    <w:rsid w:val="000F0ABB"/>
    <w:rsid w:val="000F0D4F"/>
    <w:rsid w:val="000F1030"/>
    <w:rsid w:val="000F10A6"/>
    <w:rsid w:val="000F18D6"/>
    <w:rsid w:val="000F4882"/>
    <w:rsid w:val="000F4BC8"/>
    <w:rsid w:val="000F4DBE"/>
    <w:rsid w:val="000F56D8"/>
    <w:rsid w:val="000F6C08"/>
    <w:rsid w:val="000F7273"/>
    <w:rsid w:val="000F76C9"/>
    <w:rsid w:val="000F7970"/>
    <w:rsid w:val="001012FE"/>
    <w:rsid w:val="00101EE3"/>
    <w:rsid w:val="00102BA8"/>
    <w:rsid w:val="00103472"/>
    <w:rsid w:val="00107780"/>
    <w:rsid w:val="001077B4"/>
    <w:rsid w:val="00107BA4"/>
    <w:rsid w:val="00111253"/>
    <w:rsid w:val="00114218"/>
    <w:rsid w:val="00117B63"/>
    <w:rsid w:val="00117FEF"/>
    <w:rsid w:val="0012049E"/>
    <w:rsid w:val="00121555"/>
    <w:rsid w:val="00123ED8"/>
    <w:rsid w:val="00125AE0"/>
    <w:rsid w:val="00125FB2"/>
    <w:rsid w:val="00126C59"/>
    <w:rsid w:val="001272D8"/>
    <w:rsid w:val="00127E3F"/>
    <w:rsid w:val="00131A5A"/>
    <w:rsid w:val="00132523"/>
    <w:rsid w:val="00133DD0"/>
    <w:rsid w:val="0013476A"/>
    <w:rsid w:val="001379A2"/>
    <w:rsid w:val="00137CD9"/>
    <w:rsid w:val="00137DA0"/>
    <w:rsid w:val="001404AD"/>
    <w:rsid w:val="00142B1B"/>
    <w:rsid w:val="0014469A"/>
    <w:rsid w:val="00145519"/>
    <w:rsid w:val="0014551E"/>
    <w:rsid w:val="00145717"/>
    <w:rsid w:val="00151E40"/>
    <w:rsid w:val="001526AC"/>
    <w:rsid w:val="00154050"/>
    <w:rsid w:val="00155C92"/>
    <w:rsid w:val="001564CC"/>
    <w:rsid w:val="00157D94"/>
    <w:rsid w:val="00162D80"/>
    <w:rsid w:val="00162DBD"/>
    <w:rsid w:val="0016327B"/>
    <w:rsid w:val="00163E15"/>
    <w:rsid w:val="00163E18"/>
    <w:rsid w:val="0016487A"/>
    <w:rsid w:val="00164F0A"/>
    <w:rsid w:val="00165AF6"/>
    <w:rsid w:val="00166399"/>
    <w:rsid w:val="00167778"/>
    <w:rsid w:val="00170EBE"/>
    <w:rsid w:val="001717D3"/>
    <w:rsid w:val="001717E1"/>
    <w:rsid w:val="00172761"/>
    <w:rsid w:val="00172D1D"/>
    <w:rsid w:val="00172EE5"/>
    <w:rsid w:val="00172F5E"/>
    <w:rsid w:val="00173AE1"/>
    <w:rsid w:val="00177441"/>
    <w:rsid w:val="0017771A"/>
    <w:rsid w:val="00177804"/>
    <w:rsid w:val="00177BC2"/>
    <w:rsid w:val="00180269"/>
    <w:rsid w:val="001818E6"/>
    <w:rsid w:val="00185AC8"/>
    <w:rsid w:val="00185CEB"/>
    <w:rsid w:val="001865AE"/>
    <w:rsid w:val="00187E41"/>
    <w:rsid w:val="00190EBB"/>
    <w:rsid w:val="00191B9A"/>
    <w:rsid w:val="00194288"/>
    <w:rsid w:val="00196057"/>
    <w:rsid w:val="001972D3"/>
    <w:rsid w:val="001A0B98"/>
    <w:rsid w:val="001A11D5"/>
    <w:rsid w:val="001A2EAE"/>
    <w:rsid w:val="001A5852"/>
    <w:rsid w:val="001A5CAE"/>
    <w:rsid w:val="001A7F92"/>
    <w:rsid w:val="001B0231"/>
    <w:rsid w:val="001B1124"/>
    <w:rsid w:val="001B12A4"/>
    <w:rsid w:val="001B2AE1"/>
    <w:rsid w:val="001B31A9"/>
    <w:rsid w:val="001B4228"/>
    <w:rsid w:val="001B4638"/>
    <w:rsid w:val="001B580F"/>
    <w:rsid w:val="001B5A7B"/>
    <w:rsid w:val="001B5C1D"/>
    <w:rsid w:val="001C129B"/>
    <w:rsid w:val="001C209F"/>
    <w:rsid w:val="001C5687"/>
    <w:rsid w:val="001C7F6D"/>
    <w:rsid w:val="001D00D0"/>
    <w:rsid w:val="001D13C4"/>
    <w:rsid w:val="001D28DC"/>
    <w:rsid w:val="001D2E45"/>
    <w:rsid w:val="001D5589"/>
    <w:rsid w:val="001D5AC7"/>
    <w:rsid w:val="001D665F"/>
    <w:rsid w:val="001D6B5B"/>
    <w:rsid w:val="001D6E20"/>
    <w:rsid w:val="001E1947"/>
    <w:rsid w:val="001E299B"/>
    <w:rsid w:val="001E42AC"/>
    <w:rsid w:val="001E53EC"/>
    <w:rsid w:val="001E62D6"/>
    <w:rsid w:val="001E763C"/>
    <w:rsid w:val="001E76B0"/>
    <w:rsid w:val="001E7F30"/>
    <w:rsid w:val="001F1CBB"/>
    <w:rsid w:val="001F1F40"/>
    <w:rsid w:val="001F4131"/>
    <w:rsid w:val="001F468D"/>
    <w:rsid w:val="001F56C9"/>
    <w:rsid w:val="001F5E05"/>
    <w:rsid w:val="001F6B54"/>
    <w:rsid w:val="001F7472"/>
    <w:rsid w:val="00200860"/>
    <w:rsid w:val="00201EA3"/>
    <w:rsid w:val="002024F4"/>
    <w:rsid w:val="00203BFE"/>
    <w:rsid w:val="00204BE1"/>
    <w:rsid w:val="00204D82"/>
    <w:rsid w:val="00205D62"/>
    <w:rsid w:val="00205F6B"/>
    <w:rsid w:val="002061C1"/>
    <w:rsid w:val="002063E0"/>
    <w:rsid w:val="00207191"/>
    <w:rsid w:val="002123EC"/>
    <w:rsid w:val="00212E9A"/>
    <w:rsid w:val="002138A1"/>
    <w:rsid w:val="00214660"/>
    <w:rsid w:val="002149EE"/>
    <w:rsid w:val="00215926"/>
    <w:rsid w:val="00216937"/>
    <w:rsid w:val="00216E60"/>
    <w:rsid w:val="00217AC8"/>
    <w:rsid w:val="00217C36"/>
    <w:rsid w:val="00222727"/>
    <w:rsid w:val="00222D7D"/>
    <w:rsid w:val="002251DF"/>
    <w:rsid w:val="002273F3"/>
    <w:rsid w:val="00227B75"/>
    <w:rsid w:val="00233A9F"/>
    <w:rsid w:val="002352D0"/>
    <w:rsid w:val="00235C2F"/>
    <w:rsid w:val="002401A8"/>
    <w:rsid w:val="00240EE6"/>
    <w:rsid w:val="00242316"/>
    <w:rsid w:val="002438CC"/>
    <w:rsid w:val="00243C8C"/>
    <w:rsid w:val="00243D28"/>
    <w:rsid w:val="00244D2C"/>
    <w:rsid w:val="0024785F"/>
    <w:rsid w:val="00250031"/>
    <w:rsid w:val="00250FD9"/>
    <w:rsid w:val="00255F9B"/>
    <w:rsid w:val="00256D42"/>
    <w:rsid w:val="00260AD5"/>
    <w:rsid w:val="002622C5"/>
    <w:rsid w:val="002648A3"/>
    <w:rsid w:val="00265CEE"/>
    <w:rsid w:val="00270DA2"/>
    <w:rsid w:val="00270EEC"/>
    <w:rsid w:val="00271000"/>
    <w:rsid w:val="00271358"/>
    <w:rsid w:val="00276E13"/>
    <w:rsid w:val="002779E7"/>
    <w:rsid w:val="002810BD"/>
    <w:rsid w:val="002820E1"/>
    <w:rsid w:val="00282387"/>
    <w:rsid w:val="00282597"/>
    <w:rsid w:val="002829E7"/>
    <w:rsid w:val="00283F7A"/>
    <w:rsid w:val="00286F53"/>
    <w:rsid w:val="0028789D"/>
    <w:rsid w:val="00287A3D"/>
    <w:rsid w:val="00290420"/>
    <w:rsid w:val="00291D3F"/>
    <w:rsid w:val="002A049D"/>
    <w:rsid w:val="002A0C33"/>
    <w:rsid w:val="002A1345"/>
    <w:rsid w:val="002A2595"/>
    <w:rsid w:val="002A292F"/>
    <w:rsid w:val="002A2F7B"/>
    <w:rsid w:val="002A3150"/>
    <w:rsid w:val="002A3D3F"/>
    <w:rsid w:val="002A6931"/>
    <w:rsid w:val="002B1E7E"/>
    <w:rsid w:val="002B2259"/>
    <w:rsid w:val="002B3E06"/>
    <w:rsid w:val="002B52D5"/>
    <w:rsid w:val="002B7119"/>
    <w:rsid w:val="002B7526"/>
    <w:rsid w:val="002C428D"/>
    <w:rsid w:val="002C43C1"/>
    <w:rsid w:val="002C4AB7"/>
    <w:rsid w:val="002C6283"/>
    <w:rsid w:val="002C6905"/>
    <w:rsid w:val="002D27BA"/>
    <w:rsid w:val="002D2EA9"/>
    <w:rsid w:val="002D38D5"/>
    <w:rsid w:val="002D4278"/>
    <w:rsid w:val="002D5FAD"/>
    <w:rsid w:val="002D7F7B"/>
    <w:rsid w:val="002E0177"/>
    <w:rsid w:val="002E0EED"/>
    <w:rsid w:val="002E1491"/>
    <w:rsid w:val="002E24AC"/>
    <w:rsid w:val="002E2E05"/>
    <w:rsid w:val="002E2FB6"/>
    <w:rsid w:val="002E3843"/>
    <w:rsid w:val="002E7959"/>
    <w:rsid w:val="002E7C74"/>
    <w:rsid w:val="002F0525"/>
    <w:rsid w:val="002F0DF5"/>
    <w:rsid w:val="002F26A7"/>
    <w:rsid w:val="002F35E4"/>
    <w:rsid w:val="002F36EA"/>
    <w:rsid w:val="002F3F37"/>
    <w:rsid w:val="002F789A"/>
    <w:rsid w:val="002F7C19"/>
    <w:rsid w:val="00300EA0"/>
    <w:rsid w:val="00303300"/>
    <w:rsid w:val="00304132"/>
    <w:rsid w:val="0030444C"/>
    <w:rsid w:val="00307236"/>
    <w:rsid w:val="00310D3A"/>
    <w:rsid w:val="003110D3"/>
    <w:rsid w:val="00311942"/>
    <w:rsid w:val="00311D25"/>
    <w:rsid w:val="00312DBE"/>
    <w:rsid w:val="00313285"/>
    <w:rsid w:val="0031402E"/>
    <w:rsid w:val="00315AA1"/>
    <w:rsid w:val="00316B8A"/>
    <w:rsid w:val="003209AF"/>
    <w:rsid w:val="00320D25"/>
    <w:rsid w:val="003218F7"/>
    <w:rsid w:val="00322358"/>
    <w:rsid w:val="0032238C"/>
    <w:rsid w:val="00322444"/>
    <w:rsid w:val="00322C93"/>
    <w:rsid w:val="003268F3"/>
    <w:rsid w:val="00326FE9"/>
    <w:rsid w:val="00331BCF"/>
    <w:rsid w:val="003332E3"/>
    <w:rsid w:val="00334525"/>
    <w:rsid w:val="003345F3"/>
    <w:rsid w:val="00340D23"/>
    <w:rsid w:val="0034115F"/>
    <w:rsid w:val="0034119B"/>
    <w:rsid w:val="003474E7"/>
    <w:rsid w:val="00347916"/>
    <w:rsid w:val="00347949"/>
    <w:rsid w:val="00347EEB"/>
    <w:rsid w:val="00350BF6"/>
    <w:rsid w:val="0035303F"/>
    <w:rsid w:val="00353413"/>
    <w:rsid w:val="003537C3"/>
    <w:rsid w:val="00356550"/>
    <w:rsid w:val="00357200"/>
    <w:rsid w:val="00360BCD"/>
    <w:rsid w:val="00362F4E"/>
    <w:rsid w:val="003634BF"/>
    <w:rsid w:val="00363AAF"/>
    <w:rsid w:val="0036451A"/>
    <w:rsid w:val="003659AB"/>
    <w:rsid w:val="00370585"/>
    <w:rsid w:val="00370C3F"/>
    <w:rsid w:val="003714EB"/>
    <w:rsid w:val="00372660"/>
    <w:rsid w:val="00372C34"/>
    <w:rsid w:val="00374188"/>
    <w:rsid w:val="003751D4"/>
    <w:rsid w:val="00377E3F"/>
    <w:rsid w:val="00382E92"/>
    <w:rsid w:val="0038461B"/>
    <w:rsid w:val="00386232"/>
    <w:rsid w:val="003920C3"/>
    <w:rsid w:val="003932AF"/>
    <w:rsid w:val="00394099"/>
    <w:rsid w:val="00394AB7"/>
    <w:rsid w:val="0039528B"/>
    <w:rsid w:val="003A1799"/>
    <w:rsid w:val="003A1C79"/>
    <w:rsid w:val="003A6611"/>
    <w:rsid w:val="003A67DA"/>
    <w:rsid w:val="003A6863"/>
    <w:rsid w:val="003B318D"/>
    <w:rsid w:val="003B3948"/>
    <w:rsid w:val="003B521C"/>
    <w:rsid w:val="003B58AB"/>
    <w:rsid w:val="003B5A47"/>
    <w:rsid w:val="003B5F80"/>
    <w:rsid w:val="003B6CA9"/>
    <w:rsid w:val="003B786B"/>
    <w:rsid w:val="003C1214"/>
    <w:rsid w:val="003C29F5"/>
    <w:rsid w:val="003C3AE3"/>
    <w:rsid w:val="003C3D9B"/>
    <w:rsid w:val="003C5B2B"/>
    <w:rsid w:val="003C67CB"/>
    <w:rsid w:val="003D361B"/>
    <w:rsid w:val="003D4912"/>
    <w:rsid w:val="003D5BCB"/>
    <w:rsid w:val="003D5C9B"/>
    <w:rsid w:val="003D626D"/>
    <w:rsid w:val="003D69D6"/>
    <w:rsid w:val="003D6DD3"/>
    <w:rsid w:val="003D7322"/>
    <w:rsid w:val="003D766F"/>
    <w:rsid w:val="003D7B39"/>
    <w:rsid w:val="003D7C69"/>
    <w:rsid w:val="003D7FC5"/>
    <w:rsid w:val="003E0F07"/>
    <w:rsid w:val="003E3CFA"/>
    <w:rsid w:val="003E4595"/>
    <w:rsid w:val="003E693F"/>
    <w:rsid w:val="003E73DA"/>
    <w:rsid w:val="003F1FEC"/>
    <w:rsid w:val="003F2288"/>
    <w:rsid w:val="003F3CF1"/>
    <w:rsid w:val="003F46C4"/>
    <w:rsid w:val="003F616A"/>
    <w:rsid w:val="003F6E97"/>
    <w:rsid w:val="003F720D"/>
    <w:rsid w:val="00400164"/>
    <w:rsid w:val="00400463"/>
    <w:rsid w:val="00401F58"/>
    <w:rsid w:val="004027C0"/>
    <w:rsid w:val="00403AAD"/>
    <w:rsid w:val="00404217"/>
    <w:rsid w:val="0040576D"/>
    <w:rsid w:val="00405BDC"/>
    <w:rsid w:val="004066F9"/>
    <w:rsid w:val="0041069D"/>
    <w:rsid w:val="004109F2"/>
    <w:rsid w:val="004115C7"/>
    <w:rsid w:val="004128EE"/>
    <w:rsid w:val="00412E54"/>
    <w:rsid w:val="0041429E"/>
    <w:rsid w:val="004169DA"/>
    <w:rsid w:val="004201D0"/>
    <w:rsid w:val="00420686"/>
    <w:rsid w:val="00420C36"/>
    <w:rsid w:val="00421285"/>
    <w:rsid w:val="00422096"/>
    <w:rsid w:val="00422F33"/>
    <w:rsid w:val="00423BAE"/>
    <w:rsid w:val="00424096"/>
    <w:rsid w:val="004260EC"/>
    <w:rsid w:val="00427B93"/>
    <w:rsid w:val="00427BDC"/>
    <w:rsid w:val="00437E7F"/>
    <w:rsid w:val="00441E3F"/>
    <w:rsid w:val="00441F5D"/>
    <w:rsid w:val="0044452B"/>
    <w:rsid w:val="004459BC"/>
    <w:rsid w:val="00447064"/>
    <w:rsid w:val="004509FA"/>
    <w:rsid w:val="00451393"/>
    <w:rsid w:val="00456843"/>
    <w:rsid w:val="004623CA"/>
    <w:rsid w:val="00462779"/>
    <w:rsid w:val="00462DB8"/>
    <w:rsid w:val="004673F7"/>
    <w:rsid w:val="00467430"/>
    <w:rsid w:val="004704CE"/>
    <w:rsid w:val="00470870"/>
    <w:rsid w:val="00472EE5"/>
    <w:rsid w:val="00472F3F"/>
    <w:rsid w:val="004756A1"/>
    <w:rsid w:val="004759B1"/>
    <w:rsid w:val="00476A2B"/>
    <w:rsid w:val="004827AE"/>
    <w:rsid w:val="00482836"/>
    <w:rsid w:val="0048507D"/>
    <w:rsid w:val="004875F7"/>
    <w:rsid w:val="004877B2"/>
    <w:rsid w:val="00490F35"/>
    <w:rsid w:val="00491178"/>
    <w:rsid w:val="0049144A"/>
    <w:rsid w:val="00491ABC"/>
    <w:rsid w:val="00492A57"/>
    <w:rsid w:val="00492A7A"/>
    <w:rsid w:val="00492F1F"/>
    <w:rsid w:val="00494594"/>
    <w:rsid w:val="004957D5"/>
    <w:rsid w:val="00495947"/>
    <w:rsid w:val="004A0B83"/>
    <w:rsid w:val="004A0F42"/>
    <w:rsid w:val="004A15E1"/>
    <w:rsid w:val="004A21FA"/>
    <w:rsid w:val="004A3419"/>
    <w:rsid w:val="004A7BC0"/>
    <w:rsid w:val="004A7E20"/>
    <w:rsid w:val="004B1724"/>
    <w:rsid w:val="004B60E0"/>
    <w:rsid w:val="004B6D07"/>
    <w:rsid w:val="004B73AD"/>
    <w:rsid w:val="004B772C"/>
    <w:rsid w:val="004B7784"/>
    <w:rsid w:val="004C1CE9"/>
    <w:rsid w:val="004C2518"/>
    <w:rsid w:val="004C30F8"/>
    <w:rsid w:val="004C4C2D"/>
    <w:rsid w:val="004C57E8"/>
    <w:rsid w:val="004C69A5"/>
    <w:rsid w:val="004C6A2E"/>
    <w:rsid w:val="004C6AF2"/>
    <w:rsid w:val="004C785E"/>
    <w:rsid w:val="004C7F4A"/>
    <w:rsid w:val="004D0D7F"/>
    <w:rsid w:val="004D60B1"/>
    <w:rsid w:val="004D739F"/>
    <w:rsid w:val="004D788E"/>
    <w:rsid w:val="004D7B2B"/>
    <w:rsid w:val="004D7D05"/>
    <w:rsid w:val="004E0135"/>
    <w:rsid w:val="004E14F1"/>
    <w:rsid w:val="004E3476"/>
    <w:rsid w:val="004E4B70"/>
    <w:rsid w:val="004E6031"/>
    <w:rsid w:val="004E7B45"/>
    <w:rsid w:val="004F085B"/>
    <w:rsid w:val="004F1140"/>
    <w:rsid w:val="004F1A82"/>
    <w:rsid w:val="004F1C31"/>
    <w:rsid w:val="004F2381"/>
    <w:rsid w:val="004F2EB1"/>
    <w:rsid w:val="004F7432"/>
    <w:rsid w:val="00503CB8"/>
    <w:rsid w:val="00504136"/>
    <w:rsid w:val="00504CB9"/>
    <w:rsid w:val="0050571A"/>
    <w:rsid w:val="0050626B"/>
    <w:rsid w:val="00507AEB"/>
    <w:rsid w:val="00510DBA"/>
    <w:rsid w:val="00511D15"/>
    <w:rsid w:val="0051217A"/>
    <w:rsid w:val="00512FEF"/>
    <w:rsid w:val="005131A9"/>
    <w:rsid w:val="005145CB"/>
    <w:rsid w:val="0051501E"/>
    <w:rsid w:val="005213D4"/>
    <w:rsid w:val="00521E41"/>
    <w:rsid w:val="0052421F"/>
    <w:rsid w:val="00530FAD"/>
    <w:rsid w:val="0053484F"/>
    <w:rsid w:val="00536563"/>
    <w:rsid w:val="00537605"/>
    <w:rsid w:val="00537BAA"/>
    <w:rsid w:val="005407E9"/>
    <w:rsid w:val="005424F0"/>
    <w:rsid w:val="00542EE8"/>
    <w:rsid w:val="005447B0"/>
    <w:rsid w:val="00544B90"/>
    <w:rsid w:val="00545B35"/>
    <w:rsid w:val="00550DDD"/>
    <w:rsid w:val="00552057"/>
    <w:rsid w:val="005521C2"/>
    <w:rsid w:val="00553636"/>
    <w:rsid w:val="005540F7"/>
    <w:rsid w:val="005543D9"/>
    <w:rsid w:val="005559FC"/>
    <w:rsid w:val="00557A79"/>
    <w:rsid w:val="00557D12"/>
    <w:rsid w:val="0056070A"/>
    <w:rsid w:val="00560935"/>
    <w:rsid w:val="00562D37"/>
    <w:rsid w:val="0056353B"/>
    <w:rsid w:val="00563ABE"/>
    <w:rsid w:val="00566AC3"/>
    <w:rsid w:val="0057119D"/>
    <w:rsid w:val="005732FE"/>
    <w:rsid w:val="00574673"/>
    <w:rsid w:val="00575804"/>
    <w:rsid w:val="00575B95"/>
    <w:rsid w:val="00577A3E"/>
    <w:rsid w:val="00584082"/>
    <w:rsid w:val="00585A06"/>
    <w:rsid w:val="00586512"/>
    <w:rsid w:val="00586B9A"/>
    <w:rsid w:val="00586D82"/>
    <w:rsid w:val="00587A8E"/>
    <w:rsid w:val="005902B4"/>
    <w:rsid w:val="00590B6A"/>
    <w:rsid w:val="00590D0F"/>
    <w:rsid w:val="0059283E"/>
    <w:rsid w:val="00592A1E"/>
    <w:rsid w:val="005934CF"/>
    <w:rsid w:val="00593520"/>
    <w:rsid w:val="00593BAD"/>
    <w:rsid w:val="0059408D"/>
    <w:rsid w:val="005941E4"/>
    <w:rsid w:val="00594F07"/>
    <w:rsid w:val="00595188"/>
    <w:rsid w:val="00597A53"/>
    <w:rsid w:val="005B1BE3"/>
    <w:rsid w:val="005B1DF2"/>
    <w:rsid w:val="005B6F14"/>
    <w:rsid w:val="005C0247"/>
    <w:rsid w:val="005C05C5"/>
    <w:rsid w:val="005C1213"/>
    <w:rsid w:val="005C1628"/>
    <w:rsid w:val="005C1AD9"/>
    <w:rsid w:val="005C1C6F"/>
    <w:rsid w:val="005C1ED2"/>
    <w:rsid w:val="005C302E"/>
    <w:rsid w:val="005C44D5"/>
    <w:rsid w:val="005C5765"/>
    <w:rsid w:val="005C7E5B"/>
    <w:rsid w:val="005D1543"/>
    <w:rsid w:val="005D1B49"/>
    <w:rsid w:val="005D3A0A"/>
    <w:rsid w:val="005D501C"/>
    <w:rsid w:val="005D57C0"/>
    <w:rsid w:val="005D7770"/>
    <w:rsid w:val="005E0EB9"/>
    <w:rsid w:val="005E2133"/>
    <w:rsid w:val="005E3F96"/>
    <w:rsid w:val="005E5A2B"/>
    <w:rsid w:val="005F0F66"/>
    <w:rsid w:val="005F3756"/>
    <w:rsid w:val="005F5AB2"/>
    <w:rsid w:val="005F5C38"/>
    <w:rsid w:val="005F60BA"/>
    <w:rsid w:val="005F6B57"/>
    <w:rsid w:val="005F6CF6"/>
    <w:rsid w:val="005F7484"/>
    <w:rsid w:val="0060043E"/>
    <w:rsid w:val="00601912"/>
    <w:rsid w:val="00602115"/>
    <w:rsid w:val="0060465F"/>
    <w:rsid w:val="00605C06"/>
    <w:rsid w:val="0060645E"/>
    <w:rsid w:val="00610706"/>
    <w:rsid w:val="00611FD6"/>
    <w:rsid w:val="00613088"/>
    <w:rsid w:val="006134ED"/>
    <w:rsid w:val="00616366"/>
    <w:rsid w:val="00626380"/>
    <w:rsid w:val="00627750"/>
    <w:rsid w:val="006305BB"/>
    <w:rsid w:val="00630DB0"/>
    <w:rsid w:val="006318EF"/>
    <w:rsid w:val="00634AC1"/>
    <w:rsid w:val="006375D0"/>
    <w:rsid w:val="006407C6"/>
    <w:rsid w:val="006412DB"/>
    <w:rsid w:val="00641604"/>
    <w:rsid w:val="00644AAC"/>
    <w:rsid w:val="0064570E"/>
    <w:rsid w:val="00646951"/>
    <w:rsid w:val="00650AE9"/>
    <w:rsid w:val="00651757"/>
    <w:rsid w:val="00651CA6"/>
    <w:rsid w:val="00652EAA"/>
    <w:rsid w:val="006539C9"/>
    <w:rsid w:val="006541FA"/>
    <w:rsid w:val="00654BBA"/>
    <w:rsid w:val="00656531"/>
    <w:rsid w:val="0066381D"/>
    <w:rsid w:val="006654D8"/>
    <w:rsid w:val="0067244D"/>
    <w:rsid w:val="006740FC"/>
    <w:rsid w:val="006749DB"/>
    <w:rsid w:val="006768C7"/>
    <w:rsid w:val="00677669"/>
    <w:rsid w:val="00683E89"/>
    <w:rsid w:val="006843A2"/>
    <w:rsid w:val="00684470"/>
    <w:rsid w:val="00685267"/>
    <w:rsid w:val="006855B6"/>
    <w:rsid w:val="006864F6"/>
    <w:rsid w:val="006876D3"/>
    <w:rsid w:val="00691290"/>
    <w:rsid w:val="00693BE7"/>
    <w:rsid w:val="0069420E"/>
    <w:rsid w:val="006A01BC"/>
    <w:rsid w:val="006A09E9"/>
    <w:rsid w:val="006A1C80"/>
    <w:rsid w:val="006A1F53"/>
    <w:rsid w:val="006A3251"/>
    <w:rsid w:val="006A353E"/>
    <w:rsid w:val="006A5DD7"/>
    <w:rsid w:val="006B0786"/>
    <w:rsid w:val="006B2C04"/>
    <w:rsid w:val="006B3CCE"/>
    <w:rsid w:val="006B56CC"/>
    <w:rsid w:val="006B65A1"/>
    <w:rsid w:val="006B727D"/>
    <w:rsid w:val="006C08C7"/>
    <w:rsid w:val="006C113E"/>
    <w:rsid w:val="006C2DA8"/>
    <w:rsid w:val="006C66E7"/>
    <w:rsid w:val="006D1B6E"/>
    <w:rsid w:val="006D3689"/>
    <w:rsid w:val="006D4AA6"/>
    <w:rsid w:val="006D4D02"/>
    <w:rsid w:val="006E12CB"/>
    <w:rsid w:val="006E2C94"/>
    <w:rsid w:val="006E415A"/>
    <w:rsid w:val="006E41CF"/>
    <w:rsid w:val="006E52EF"/>
    <w:rsid w:val="006E5FBE"/>
    <w:rsid w:val="006E624B"/>
    <w:rsid w:val="006E6C56"/>
    <w:rsid w:val="006F0208"/>
    <w:rsid w:val="006F1F90"/>
    <w:rsid w:val="006F35BD"/>
    <w:rsid w:val="006F5087"/>
    <w:rsid w:val="006F62FA"/>
    <w:rsid w:val="0070060D"/>
    <w:rsid w:val="00702E4A"/>
    <w:rsid w:val="007045BE"/>
    <w:rsid w:val="00704BC5"/>
    <w:rsid w:val="00705AE9"/>
    <w:rsid w:val="00712EC6"/>
    <w:rsid w:val="0071307D"/>
    <w:rsid w:val="00716326"/>
    <w:rsid w:val="00716B82"/>
    <w:rsid w:val="00717582"/>
    <w:rsid w:val="00720507"/>
    <w:rsid w:val="00720ED3"/>
    <w:rsid w:val="00722556"/>
    <w:rsid w:val="0073221A"/>
    <w:rsid w:val="00733F81"/>
    <w:rsid w:val="007342AA"/>
    <w:rsid w:val="0073471A"/>
    <w:rsid w:val="0073590A"/>
    <w:rsid w:val="007364E5"/>
    <w:rsid w:val="00737E28"/>
    <w:rsid w:val="00741E3B"/>
    <w:rsid w:val="00742759"/>
    <w:rsid w:val="00745159"/>
    <w:rsid w:val="00745C2A"/>
    <w:rsid w:val="00745CFA"/>
    <w:rsid w:val="00746A60"/>
    <w:rsid w:val="00747702"/>
    <w:rsid w:val="00747B00"/>
    <w:rsid w:val="007523B7"/>
    <w:rsid w:val="00754268"/>
    <w:rsid w:val="007544DB"/>
    <w:rsid w:val="00754701"/>
    <w:rsid w:val="007551F9"/>
    <w:rsid w:val="00756AE3"/>
    <w:rsid w:val="00756EC4"/>
    <w:rsid w:val="00757EF6"/>
    <w:rsid w:val="0076093E"/>
    <w:rsid w:val="00762D12"/>
    <w:rsid w:val="00764EC5"/>
    <w:rsid w:val="00765297"/>
    <w:rsid w:val="00765818"/>
    <w:rsid w:val="00766591"/>
    <w:rsid w:val="00767B4F"/>
    <w:rsid w:val="00771FDF"/>
    <w:rsid w:val="00772B23"/>
    <w:rsid w:val="00774D16"/>
    <w:rsid w:val="00776091"/>
    <w:rsid w:val="00780A1D"/>
    <w:rsid w:val="007811D4"/>
    <w:rsid w:val="00781872"/>
    <w:rsid w:val="00784D06"/>
    <w:rsid w:val="00786214"/>
    <w:rsid w:val="00786665"/>
    <w:rsid w:val="00786708"/>
    <w:rsid w:val="00786AB0"/>
    <w:rsid w:val="00787B41"/>
    <w:rsid w:val="00791B32"/>
    <w:rsid w:val="00791B43"/>
    <w:rsid w:val="00793896"/>
    <w:rsid w:val="0079545C"/>
    <w:rsid w:val="007A3837"/>
    <w:rsid w:val="007A384A"/>
    <w:rsid w:val="007A4B9C"/>
    <w:rsid w:val="007A4F9D"/>
    <w:rsid w:val="007A5E4A"/>
    <w:rsid w:val="007A76E6"/>
    <w:rsid w:val="007B0960"/>
    <w:rsid w:val="007B0CDA"/>
    <w:rsid w:val="007B0ED0"/>
    <w:rsid w:val="007B1EBD"/>
    <w:rsid w:val="007B216A"/>
    <w:rsid w:val="007B3778"/>
    <w:rsid w:val="007B432A"/>
    <w:rsid w:val="007B7627"/>
    <w:rsid w:val="007C09CD"/>
    <w:rsid w:val="007C1271"/>
    <w:rsid w:val="007C1A5B"/>
    <w:rsid w:val="007C2DB4"/>
    <w:rsid w:val="007C3BAC"/>
    <w:rsid w:val="007C5938"/>
    <w:rsid w:val="007C6192"/>
    <w:rsid w:val="007C794B"/>
    <w:rsid w:val="007D03AC"/>
    <w:rsid w:val="007D1C86"/>
    <w:rsid w:val="007D20FD"/>
    <w:rsid w:val="007D2724"/>
    <w:rsid w:val="007D3114"/>
    <w:rsid w:val="007D6D07"/>
    <w:rsid w:val="007D74F5"/>
    <w:rsid w:val="007D7E55"/>
    <w:rsid w:val="007E385F"/>
    <w:rsid w:val="007E3DA1"/>
    <w:rsid w:val="007E7F33"/>
    <w:rsid w:val="007F0D36"/>
    <w:rsid w:val="007F160E"/>
    <w:rsid w:val="007F2218"/>
    <w:rsid w:val="007F3535"/>
    <w:rsid w:val="00800398"/>
    <w:rsid w:val="00802202"/>
    <w:rsid w:val="0080385F"/>
    <w:rsid w:val="00805997"/>
    <w:rsid w:val="00807587"/>
    <w:rsid w:val="008101FB"/>
    <w:rsid w:val="008119AC"/>
    <w:rsid w:val="00811E1A"/>
    <w:rsid w:val="00811F8E"/>
    <w:rsid w:val="0081275F"/>
    <w:rsid w:val="00812773"/>
    <w:rsid w:val="00812CA2"/>
    <w:rsid w:val="0081621B"/>
    <w:rsid w:val="00821108"/>
    <w:rsid w:val="0082144B"/>
    <w:rsid w:val="00824094"/>
    <w:rsid w:val="008269D1"/>
    <w:rsid w:val="0082783A"/>
    <w:rsid w:val="00827A08"/>
    <w:rsid w:val="00830C1B"/>
    <w:rsid w:val="008339DF"/>
    <w:rsid w:val="0083453F"/>
    <w:rsid w:val="00835951"/>
    <w:rsid w:val="00840893"/>
    <w:rsid w:val="00840B14"/>
    <w:rsid w:val="008412CA"/>
    <w:rsid w:val="00841AC3"/>
    <w:rsid w:val="00841FEB"/>
    <w:rsid w:val="00843C19"/>
    <w:rsid w:val="008440C1"/>
    <w:rsid w:val="00844F6E"/>
    <w:rsid w:val="008450EF"/>
    <w:rsid w:val="00845F00"/>
    <w:rsid w:val="00846059"/>
    <w:rsid w:val="0084691C"/>
    <w:rsid w:val="00846D5A"/>
    <w:rsid w:val="00846EBE"/>
    <w:rsid w:val="0084745F"/>
    <w:rsid w:val="0085381F"/>
    <w:rsid w:val="00855BC4"/>
    <w:rsid w:val="00857959"/>
    <w:rsid w:val="00857BD7"/>
    <w:rsid w:val="008606F7"/>
    <w:rsid w:val="00861225"/>
    <w:rsid w:val="00861B88"/>
    <w:rsid w:val="0086204A"/>
    <w:rsid w:val="00864270"/>
    <w:rsid w:val="00864868"/>
    <w:rsid w:val="00865FA6"/>
    <w:rsid w:val="00866006"/>
    <w:rsid w:val="00866246"/>
    <w:rsid w:val="00866F67"/>
    <w:rsid w:val="008729EE"/>
    <w:rsid w:val="008733B7"/>
    <w:rsid w:val="00874AA1"/>
    <w:rsid w:val="008758FA"/>
    <w:rsid w:val="008765E9"/>
    <w:rsid w:val="008768DE"/>
    <w:rsid w:val="00876B7E"/>
    <w:rsid w:val="00876F25"/>
    <w:rsid w:val="008777FD"/>
    <w:rsid w:val="00880BEC"/>
    <w:rsid w:val="00881151"/>
    <w:rsid w:val="00882F9E"/>
    <w:rsid w:val="00883172"/>
    <w:rsid w:val="008841D1"/>
    <w:rsid w:val="00893018"/>
    <w:rsid w:val="00894769"/>
    <w:rsid w:val="008952C8"/>
    <w:rsid w:val="00896B71"/>
    <w:rsid w:val="00897540"/>
    <w:rsid w:val="008A1179"/>
    <w:rsid w:val="008A15E7"/>
    <w:rsid w:val="008A47E2"/>
    <w:rsid w:val="008A5471"/>
    <w:rsid w:val="008B31BF"/>
    <w:rsid w:val="008B34B1"/>
    <w:rsid w:val="008B4401"/>
    <w:rsid w:val="008B508C"/>
    <w:rsid w:val="008B5E48"/>
    <w:rsid w:val="008B6406"/>
    <w:rsid w:val="008B654F"/>
    <w:rsid w:val="008B79FF"/>
    <w:rsid w:val="008B7E29"/>
    <w:rsid w:val="008C02FD"/>
    <w:rsid w:val="008C0424"/>
    <w:rsid w:val="008C3452"/>
    <w:rsid w:val="008C6850"/>
    <w:rsid w:val="008C76D0"/>
    <w:rsid w:val="008D44E9"/>
    <w:rsid w:val="008D5CB3"/>
    <w:rsid w:val="008D6190"/>
    <w:rsid w:val="008E176A"/>
    <w:rsid w:val="008E1EB7"/>
    <w:rsid w:val="008E5EC2"/>
    <w:rsid w:val="008E6CC5"/>
    <w:rsid w:val="008E76E8"/>
    <w:rsid w:val="008F0551"/>
    <w:rsid w:val="008F0D5E"/>
    <w:rsid w:val="008F5544"/>
    <w:rsid w:val="008F5717"/>
    <w:rsid w:val="008F5D02"/>
    <w:rsid w:val="008F5FFC"/>
    <w:rsid w:val="008F7603"/>
    <w:rsid w:val="008F77BF"/>
    <w:rsid w:val="008F7ECC"/>
    <w:rsid w:val="00900D9C"/>
    <w:rsid w:val="0090144A"/>
    <w:rsid w:val="0090301B"/>
    <w:rsid w:val="009031E9"/>
    <w:rsid w:val="009039ED"/>
    <w:rsid w:val="00903C37"/>
    <w:rsid w:val="00903FFC"/>
    <w:rsid w:val="00905140"/>
    <w:rsid w:val="009070AD"/>
    <w:rsid w:val="00910AE9"/>
    <w:rsid w:val="00910C4F"/>
    <w:rsid w:val="00910F15"/>
    <w:rsid w:val="009128E2"/>
    <w:rsid w:val="00913F74"/>
    <w:rsid w:val="00914AB1"/>
    <w:rsid w:val="00915A37"/>
    <w:rsid w:val="00916769"/>
    <w:rsid w:val="0092034A"/>
    <w:rsid w:val="009232C5"/>
    <w:rsid w:val="0092375E"/>
    <w:rsid w:val="009269FF"/>
    <w:rsid w:val="00926CF1"/>
    <w:rsid w:val="0092727C"/>
    <w:rsid w:val="00927C3B"/>
    <w:rsid w:val="00930CC4"/>
    <w:rsid w:val="00930FC5"/>
    <w:rsid w:val="009318B5"/>
    <w:rsid w:val="009326EA"/>
    <w:rsid w:val="00932C08"/>
    <w:rsid w:val="00932C5E"/>
    <w:rsid w:val="00933AF6"/>
    <w:rsid w:val="00934FF9"/>
    <w:rsid w:val="009350D4"/>
    <w:rsid w:val="00937584"/>
    <w:rsid w:val="00940D9A"/>
    <w:rsid w:val="00944671"/>
    <w:rsid w:val="00952417"/>
    <w:rsid w:val="009526CF"/>
    <w:rsid w:val="0095425C"/>
    <w:rsid w:val="00955DEC"/>
    <w:rsid w:val="00956149"/>
    <w:rsid w:val="00961061"/>
    <w:rsid w:val="0096106A"/>
    <w:rsid w:val="00963305"/>
    <w:rsid w:val="00963A26"/>
    <w:rsid w:val="00964C43"/>
    <w:rsid w:val="009658DB"/>
    <w:rsid w:val="00967253"/>
    <w:rsid w:val="00980409"/>
    <w:rsid w:val="00980F86"/>
    <w:rsid w:val="00981AC3"/>
    <w:rsid w:val="00983CC3"/>
    <w:rsid w:val="0098544F"/>
    <w:rsid w:val="0098653D"/>
    <w:rsid w:val="00986CD4"/>
    <w:rsid w:val="00987146"/>
    <w:rsid w:val="00987836"/>
    <w:rsid w:val="00990FD8"/>
    <w:rsid w:val="0099267D"/>
    <w:rsid w:val="00996A40"/>
    <w:rsid w:val="00996C77"/>
    <w:rsid w:val="009A1213"/>
    <w:rsid w:val="009A1FE2"/>
    <w:rsid w:val="009A4322"/>
    <w:rsid w:val="009A4607"/>
    <w:rsid w:val="009A4D94"/>
    <w:rsid w:val="009B22C5"/>
    <w:rsid w:val="009B3BB5"/>
    <w:rsid w:val="009B6E23"/>
    <w:rsid w:val="009B7C3A"/>
    <w:rsid w:val="009B7DDB"/>
    <w:rsid w:val="009C0EFC"/>
    <w:rsid w:val="009C14F4"/>
    <w:rsid w:val="009C1B03"/>
    <w:rsid w:val="009C2118"/>
    <w:rsid w:val="009C33A1"/>
    <w:rsid w:val="009C343D"/>
    <w:rsid w:val="009C44AF"/>
    <w:rsid w:val="009C5ACD"/>
    <w:rsid w:val="009C7B40"/>
    <w:rsid w:val="009D0A3D"/>
    <w:rsid w:val="009D2DC8"/>
    <w:rsid w:val="009D2FBF"/>
    <w:rsid w:val="009D32E3"/>
    <w:rsid w:val="009D507B"/>
    <w:rsid w:val="009E112D"/>
    <w:rsid w:val="009E1A31"/>
    <w:rsid w:val="009E1ACB"/>
    <w:rsid w:val="009E3DDC"/>
    <w:rsid w:val="009E4F47"/>
    <w:rsid w:val="009E5997"/>
    <w:rsid w:val="009E603F"/>
    <w:rsid w:val="009E666A"/>
    <w:rsid w:val="009E7AD6"/>
    <w:rsid w:val="009F047F"/>
    <w:rsid w:val="009F0F52"/>
    <w:rsid w:val="009F27C3"/>
    <w:rsid w:val="009F2FA0"/>
    <w:rsid w:val="009F3EB8"/>
    <w:rsid w:val="009F5F74"/>
    <w:rsid w:val="009F6874"/>
    <w:rsid w:val="009F77C4"/>
    <w:rsid w:val="00A00F7C"/>
    <w:rsid w:val="00A01C9C"/>
    <w:rsid w:val="00A01FAE"/>
    <w:rsid w:val="00A02425"/>
    <w:rsid w:val="00A036C9"/>
    <w:rsid w:val="00A042FC"/>
    <w:rsid w:val="00A0762D"/>
    <w:rsid w:val="00A10778"/>
    <w:rsid w:val="00A1270B"/>
    <w:rsid w:val="00A135C2"/>
    <w:rsid w:val="00A1447C"/>
    <w:rsid w:val="00A14567"/>
    <w:rsid w:val="00A15EA8"/>
    <w:rsid w:val="00A178DD"/>
    <w:rsid w:val="00A179D8"/>
    <w:rsid w:val="00A219B2"/>
    <w:rsid w:val="00A2292D"/>
    <w:rsid w:val="00A235FF"/>
    <w:rsid w:val="00A237B4"/>
    <w:rsid w:val="00A25AD3"/>
    <w:rsid w:val="00A27CB5"/>
    <w:rsid w:val="00A30750"/>
    <w:rsid w:val="00A322CE"/>
    <w:rsid w:val="00A32817"/>
    <w:rsid w:val="00A32A5A"/>
    <w:rsid w:val="00A32EC8"/>
    <w:rsid w:val="00A33E4A"/>
    <w:rsid w:val="00A355B1"/>
    <w:rsid w:val="00A37025"/>
    <w:rsid w:val="00A403EE"/>
    <w:rsid w:val="00A418D2"/>
    <w:rsid w:val="00A41DD8"/>
    <w:rsid w:val="00A41F04"/>
    <w:rsid w:val="00A434B4"/>
    <w:rsid w:val="00A44A84"/>
    <w:rsid w:val="00A44BBB"/>
    <w:rsid w:val="00A46897"/>
    <w:rsid w:val="00A46BE0"/>
    <w:rsid w:val="00A471E0"/>
    <w:rsid w:val="00A472B3"/>
    <w:rsid w:val="00A55FC0"/>
    <w:rsid w:val="00A56AFC"/>
    <w:rsid w:val="00A57C6A"/>
    <w:rsid w:val="00A57CA3"/>
    <w:rsid w:val="00A60A45"/>
    <w:rsid w:val="00A6281D"/>
    <w:rsid w:val="00A6383A"/>
    <w:rsid w:val="00A651AE"/>
    <w:rsid w:val="00A651DC"/>
    <w:rsid w:val="00A65E21"/>
    <w:rsid w:val="00A66147"/>
    <w:rsid w:val="00A6794B"/>
    <w:rsid w:val="00A72B10"/>
    <w:rsid w:val="00A73CBA"/>
    <w:rsid w:val="00A7566B"/>
    <w:rsid w:val="00A75790"/>
    <w:rsid w:val="00A773C5"/>
    <w:rsid w:val="00A77463"/>
    <w:rsid w:val="00A80F6D"/>
    <w:rsid w:val="00A81B22"/>
    <w:rsid w:val="00A81D76"/>
    <w:rsid w:val="00A8232F"/>
    <w:rsid w:val="00A830F4"/>
    <w:rsid w:val="00A83354"/>
    <w:rsid w:val="00A84600"/>
    <w:rsid w:val="00A84A68"/>
    <w:rsid w:val="00A84F72"/>
    <w:rsid w:val="00A855F3"/>
    <w:rsid w:val="00A86156"/>
    <w:rsid w:val="00A87D7A"/>
    <w:rsid w:val="00A91077"/>
    <w:rsid w:val="00A913A2"/>
    <w:rsid w:val="00A91788"/>
    <w:rsid w:val="00A92C35"/>
    <w:rsid w:val="00A955B9"/>
    <w:rsid w:val="00A97804"/>
    <w:rsid w:val="00AA01DD"/>
    <w:rsid w:val="00AA1B9E"/>
    <w:rsid w:val="00AA37F1"/>
    <w:rsid w:val="00AA38ED"/>
    <w:rsid w:val="00AA42C7"/>
    <w:rsid w:val="00AA543A"/>
    <w:rsid w:val="00AA66A8"/>
    <w:rsid w:val="00AA68BB"/>
    <w:rsid w:val="00AA6C45"/>
    <w:rsid w:val="00AB04B4"/>
    <w:rsid w:val="00AB0C52"/>
    <w:rsid w:val="00AB1305"/>
    <w:rsid w:val="00AB217B"/>
    <w:rsid w:val="00AB2A06"/>
    <w:rsid w:val="00AB3945"/>
    <w:rsid w:val="00AB3D3B"/>
    <w:rsid w:val="00AB670C"/>
    <w:rsid w:val="00AB68D9"/>
    <w:rsid w:val="00AC03DF"/>
    <w:rsid w:val="00AC18A3"/>
    <w:rsid w:val="00AC2871"/>
    <w:rsid w:val="00AC421E"/>
    <w:rsid w:val="00AC446E"/>
    <w:rsid w:val="00AC72D4"/>
    <w:rsid w:val="00AD02EF"/>
    <w:rsid w:val="00AD105E"/>
    <w:rsid w:val="00AD18C4"/>
    <w:rsid w:val="00AD20F7"/>
    <w:rsid w:val="00AD2BEC"/>
    <w:rsid w:val="00AD67C8"/>
    <w:rsid w:val="00AE06AF"/>
    <w:rsid w:val="00AE1427"/>
    <w:rsid w:val="00AE2B0B"/>
    <w:rsid w:val="00AE3050"/>
    <w:rsid w:val="00AE3634"/>
    <w:rsid w:val="00AE3BE5"/>
    <w:rsid w:val="00AE530E"/>
    <w:rsid w:val="00AE7513"/>
    <w:rsid w:val="00AF14D4"/>
    <w:rsid w:val="00AF1D40"/>
    <w:rsid w:val="00AF4BE9"/>
    <w:rsid w:val="00AF5BAE"/>
    <w:rsid w:val="00AF7EDF"/>
    <w:rsid w:val="00B04022"/>
    <w:rsid w:val="00B04C52"/>
    <w:rsid w:val="00B064A9"/>
    <w:rsid w:val="00B1063E"/>
    <w:rsid w:val="00B10D82"/>
    <w:rsid w:val="00B1155A"/>
    <w:rsid w:val="00B12F05"/>
    <w:rsid w:val="00B13157"/>
    <w:rsid w:val="00B14AAF"/>
    <w:rsid w:val="00B14DD9"/>
    <w:rsid w:val="00B16D0C"/>
    <w:rsid w:val="00B1791A"/>
    <w:rsid w:val="00B22107"/>
    <w:rsid w:val="00B23780"/>
    <w:rsid w:val="00B241EE"/>
    <w:rsid w:val="00B268BA"/>
    <w:rsid w:val="00B26B3A"/>
    <w:rsid w:val="00B275C6"/>
    <w:rsid w:val="00B3045C"/>
    <w:rsid w:val="00B304C4"/>
    <w:rsid w:val="00B34933"/>
    <w:rsid w:val="00B41110"/>
    <w:rsid w:val="00B434EE"/>
    <w:rsid w:val="00B46561"/>
    <w:rsid w:val="00B4764B"/>
    <w:rsid w:val="00B47767"/>
    <w:rsid w:val="00B52147"/>
    <w:rsid w:val="00B52CB6"/>
    <w:rsid w:val="00B56E15"/>
    <w:rsid w:val="00B57C39"/>
    <w:rsid w:val="00B639FB"/>
    <w:rsid w:val="00B65DD5"/>
    <w:rsid w:val="00B67B40"/>
    <w:rsid w:val="00B67F7B"/>
    <w:rsid w:val="00B700B1"/>
    <w:rsid w:val="00B76F24"/>
    <w:rsid w:val="00B80491"/>
    <w:rsid w:val="00B80D53"/>
    <w:rsid w:val="00B81AE3"/>
    <w:rsid w:val="00B908F1"/>
    <w:rsid w:val="00B91239"/>
    <w:rsid w:val="00B9370D"/>
    <w:rsid w:val="00B9453D"/>
    <w:rsid w:val="00B95108"/>
    <w:rsid w:val="00B96168"/>
    <w:rsid w:val="00BA086F"/>
    <w:rsid w:val="00BA1739"/>
    <w:rsid w:val="00BA20A8"/>
    <w:rsid w:val="00BA21D1"/>
    <w:rsid w:val="00BA2B4C"/>
    <w:rsid w:val="00BA3651"/>
    <w:rsid w:val="00BA5CB0"/>
    <w:rsid w:val="00BA61B4"/>
    <w:rsid w:val="00BA64AB"/>
    <w:rsid w:val="00BA6F08"/>
    <w:rsid w:val="00BA6FCF"/>
    <w:rsid w:val="00BB329A"/>
    <w:rsid w:val="00BB32EF"/>
    <w:rsid w:val="00BB4FE1"/>
    <w:rsid w:val="00BB532F"/>
    <w:rsid w:val="00BC0D15"/>
    <w:rsid w:val="00BC2D0A"/>
    <w:rsid w:val="00BC3601"/>
    <w:rsid w:val="00BC6873"/>
    <w:rsid w:val="00BC7FB5"/>
    <w:rsid w:val="00BD05C8"/>
    <w:rsid w:val="00BD0CB5"/>
    <w:rsid w:val="00BD113A"/>
    <w:rsid w:val="00BD2082"/>
    <w:rsid w:val="00BD263C"/>
    <w:rsid w:val="00BD2C41"/>
    <w:rsid w:val="00BE1392"/>
    <w:rsid w:val="00BE16BD"/>
    <w:rsid w:val="00BE2859"/>
    <w:rsid w:val="00BE3B7A"/>
    <w:rsid w:val="00BE4690"/>
    <w:rsid w:val="00BE5329"/>
    <w:rsid w:val="00BF01A2"/>
    <w:rsid w:val="00BF2BA3"/>
    <w:rsid w:val="00BF2ED1"/>
    <w:rsid w:val="00BF36D9"/>
    <w:rsid w:val="00BF4B32"/>
    <w:rsid w:val="00BF536E"/>
    <w:rsid w:val="00BF706D"/>
    <w:rsid w:val="00BF76B5"/>
    <w:rsid w:val="00C00B9D"/>
    <w:rsid w:val="00C0248D"/>
    <w:rsid w:val="00C045C5"/>
    <w:rsid w:val="00C064F8"/>
    <w:rsid w:val="00C07AD1"/>
    <w:rsid w:val="00C10091"/>
    <w:rsid w:val="00C10626"/>
    <w:rsid w:val="00C10E7F"/>
    <w:rsid w:val="00C1236A"/>
    <w:rsid w:val="00C132BA"/>
    <w:rsid w:val="00C135B4"/>
    <w:rsid w:val="00C13C79"/>
    <w:rsid w:val="00C1569D"/>
    <w:rsid w:val="00C15FE2"/>
    <w:rsid w:val="00C16889"/>
    <w:rsid w:val="00C17211"/>
    <w:rsid w:val="00C17CBE"/>
    <w:rsid w:val="00C203D5"/>
    <w:rsid w:val="00C21381"/>
    <w:rsid w:val="00C21976"/>
    <w:rsid w:val="00C22A69"/>
    <w:rsid w:val="00C25171"/>
    <w:rsid w:val="00C25F50"/>
    <w:rsid w:val="00C270AD"/>
    <w:rsid w:val="00C32CC2"/>
    <w:rsid w:val="00C33E30"/>
    <w:rsid w:val="00C34F52"/>
    <w:rsid w:val="00C36457"/>
    <w:rsid w:val="00C36679"/>
    <w:rsid w:val="00C405A1"/>
    <w:rsid w:val="00C423A1"/>
    <w:rsid w:val="00C426A8"/>
    <w:rsid w:val="00C43F8C"/>
    <w:rsid w:val="00C447AD"/>
    <w:rsid w:val="00C453CE"/>
    <w:rsid w:val="00C45FF4"/>
    <w:rsid w:val="00C462A5"/>
    <w:rsid w:val="00C47DA6"/>
    <w:rsid w:val="00C50E09"/>
    <w:rsid w:val="00C530EC"/>
    <w:rsid w:val="00C55395"/>
    <w:rsid w:val="00C5567E"/>
    <w:rsid w:val="00C559A8"/>
    <w:rsid w:val="00C568B9"/>
    <w:rsid w:val="00C5770F"/>
    <w:rsid w:val="00C6319B"/>
    <w:rsid w:val="00C636BE"/>
    <w:rsid w:val="00C65747"/>
    <w:rsid w:val="00C65BF5"/>
    <w:rsid w:val="00C665F8"/>
    <w:rsid w:val="00C66804"/>
    <w:rsid w:val="00C676B9"/>
    <w:rsid w:val="00C67B7B"/>
    <w:rsid w:val="00C704B7"/>
    <w:rsid w:val="00C7112D"/>
    <w:rsid w:val="00C71F2F"/>
    <w:rsid w:val="00C73BD6"/>
    <w:rsid w:val="00C77AA9"/>
    <w:rsid w:val="00C80DB6"/>
    <w:rsid w:val="00C81B8B"/>
    <w:rsid w:val="00C822A8"/>
    <w:rsid w:val="00C82B73"/>
    <w:rsid w:val="00C83857"/>
    <w:rsid w:val="00C83B77"/>
    <w:rsid w:val="00C83D11"/>
    <w:rsid w:val="00C85140"/>
    <w:rsid w:val="00C85D49"/>
    <w:rsid w:val="00C87836"/>
    <w:rsid w:val="00C91F95"/>
    <w:rsid w:val="00C9513C"/>
    <w:rsid w:val="00C9560B"/>
    <w:rsid w:val="00C968CC"/>
    <w:rsid w:val="00C96C04"/>
    <w:rsid w:val="00C97756"/>
    <w:rsid w:val="00C9790E"/>
    <w:rsid w:val="00C97EB1"/>
    <w:rsid w:val="00CA0152"/>
    <w:rsid w:val="00CA0C87"/>
    <w:rsid w:val="00CA1C4A"/>
    <w:rsid w:val="00CA3601"/>
    <w:rsid w:val="00CA37B7"/>
    <w:rsid w:val="00CA4BCB"/>
    <w:rsid w:val="00CA5208"/>
    <w:rsid w:val="00CA5F9B"/>
    <w:rsid w:val="00CA76D1"/>
    <w:rsid w:val="00CB0640"/>
    <w:rsid w:val="00CB0C6D"/>
    <w:rsid w:val="00CB0FFD"/>
    <w:rsid w:val="00CB163D"/>
    <w:rsid w:val="00CB1F9B"/>
    <w:rsid w:val="00CB2EDD"/>
    <w:rsid w:val="00CB3546"/>
    <w:rsid w:val="00CB407A"/>
    <w:rsid w:val="00CB4C6B"/>
    <w:rsid w:val="00CB6807"/>
    <w:rsid w:val="00CB7402"/>
    <w:rsid w:val="00CB7475"/>
    <w:rsid w:val="00CC3B04"/>
    <w:rsid w:val="00CC5D59"/>
    <w:rsid w:val="00CD067B"/>
    <w:rsid w:val="00CD1420"/>
    <w:rsid w:val="00CD33CF"/>
    <w:rsid w:val="00CD4EAE"/>
    <w:rsid w:val="00CD7D08"/>
    <w:rsid w:val="00CD7DF8"/>
    <w:rsid w:val="00CE04DF"/>
    <w:rsid w:val="00CE0F02"/>
    <w:rsid w:val="00CE22AD"/>
    <w:rsid w:val="00CE45D5"/>
    <w:rsid w:val="00CE498A"/>
    <w:rsid w:val="00CE4D77"/>
    <w:rsid w:val="00CE592C"/>
    <w:rsid w:val="00CE71A2"/>
    <w:rsid w:val="00CE7AA5"/>
    <w:rsid w:val="00CF0C52"/>
    <w:rsid w:val="00CF2C04"/>
    <w:rsid w:val="00CF37AE"/>
    <w:rsid w:val="00CF41E6"/>
    <w:rsid w:val="00CF497A"/>
    <w:rsid w:val="00CF4C06"/>
    <w:rsid w:val="00CF4E0F"/>
    <w:rsid w:val="00CF5624"/>
    <w:rsid w:val="00D01AAD"/>
    <w:rsid w:val="00D01EE0"/>
    <w:rsid w:val="00D021D1"/>
    <w:rsid w:val="00D0237C"/>
    <w:rsid w:val="00D02D5B"/>
    <w:rsid w:val="00D03CB3"/>
    <w:rsid w:val="00D03D06"/>
    <w:rsid w:val="00D053E4"/>
    <w:rsid w:val="00D05744"/>
    <w:rsid w:val="00D12323"/>
    <w:rsid w:val="00D12644"/>
    <w:rsid w:val="00D129DE"/>
    <w:rsid w:val="00D14080"/>
    <w:rsid w:val="00D150D1"/>
    <w:rsid w:val="00D153EB"/>
    <w:rsid w:val="00D15820"/>
    <w:rsid w:val="00D16E15"/>
    <w:rsid w:val="00D1718B"/>
    <w:rsid w:val="00D175F4"/>
    <w:rsid w:val="00D17F17"/>
    <w:rsid w:val="00D200D2"/>
    <w:rsid w:val="00D21223"/>
    <w:rsid w:val="00D219A8"/>
    <w:rsid w:val="00D2320A"/>
    <w:rsid w:val="00D23EF0"/>
    <w:rsid w:val="00D24A9C"/>
    <w:rsid w:val="00D24D3B"/>
    <w:rsid w:val="00D27016"/>
    <w:rsid w:val="00D30548"/>
    <w:rsid w:val="00D30A9B"/>
    <w:rsid w:val="00D3125A"/>
    <w:rsid w:val="00D3157E"/>
    <w:rsid w:val="00D32CF0"/>
    <w:rsid w:val="00D35E18"/>
    <w:rsid w:val="00D37A4D"/>
    <w:rsid w:val="00D412A2"/>
    <w:rsid w:val="00D4236B"/>
    <w:rsid w:val="00D4403A"/>
    <w:rsid w:val="00D46562"/>
    <w:rsid w:val="00D47C4B"/>
    <w:rsid w:val="00D50A4C"/>
    <w:rsid w:val="00D528E3"/>
    <w:rsid w:val="00D534C4"/>
    <w:rsid w:val="00D5606B"/>
    <w:rsid w:val="00D62250"/>
    <w:rsid w:val="00D6258C"/>
    <w:rsid w:val="00D64464"/>
    <w:rsid w:val="00D645E4"/>
    <w:rsid w:val="00D6545A"/>
    <w:rsid w:val="00D6606D"/>
    <w:rsid w:val="00D677A7"/>
    <w:rsid w:val="00D709B9"/>
    <w:rsid w:val="00D7197A"/>
    <w:rsid w:val="00D734EA"/>
    <w:rsid w:val="00D74153"/>
    <w:rsid w:val="00D74702"/>
    <w:rsid w:val="00D766F2"/>
    <w:rsid w:val="00D76FBA"/>
    <w:rsid w:val="00D80466"/>
    <w:rsid w:val="00D80C51"/>
    <w:rsid w:val="00D82A62"/>
    <w:rsid w:val="00D82A7A"/>
    <w:rsid w:val="00D85052"/>
    <w:rsid w:val="00D86ACD"/>
    <w:rsid w:val="00D86EA2"/>
    <w:rsid w:val="00D87F4F"/>
    <w:rsid w:val="00D9579D"/>
    <w:rsid w:val="00D966BD"/>
    <w:rsid w:val="00D96C6A"/>
    <w:rsid w:val="00DA16D0"/>
    <w:rsid w:val="00DA2354"/>
    <w:rsid w:val="00DA31B0"/>
    <w:rsid w:val="00DA6460"/>
    <w:rsid w:val="00DA6774"/>
    <w:rsid w:val="00DB096D"/>
    <w:rsid w:val="00DB4389"/>
    <w:rsid w:val="00DB4D84"/>
    <w:rsid w:val="00DB4D98"/>
    <w:rsid w:val="00DC0766"/>
    <w:rsid w:val="00DC0951"/>
    <w:rsid w:val="00DC3548"/>
    <w:rsid w:val="00DC4E56"/>
    <w:rsid w:val="00DC606B"/>
    <w:rsid w:val="00DC712E"/>
    <w:rsid w:val="00DD1F35"/>
    <w:rsid w:val="00DD3667"/>
    <w:rsid w:val="00DD3784"/>
    <w:rsid w:val="00DD45DE"/>
    <w:rsid w:val="00DD5545"/>
    <w:rsid w:val="00DD5F93"/>
    <w:rsid w:val="00DD6011"/>
    <w:rsid w:val="00DD6093"/>
    <w:rsid w:val="00DD71E8"/>
    <w:rsid w:val="00DD750C"/>
    <w:rsid w:val="00DE216D"/>
    <w:rsid w:val="00DE46F5"/>
    <w:rsid w:val="00DE4707"/>
    <w:rsid w:val="00DE61D0"/>
    <w:rsid w:val="00DE78B4"/>
    <w:rsid w:val="00DF2655"/>
    <w:rsid w:val="00DF2EFC"/>
    <w:rsid w:val="00DF3340"/>
    <w:rsid w:val="00DF3A49"/>
    <w:rsid w:val="00DF4708"/>
    <w:rsid w:val="00DF478D"/>
    <w:rsid w:val="00DF4A5F"/>
    <w:rsid w:val="00DF5796"/>
    <w:rsid w:val="00DF5F57"/>
    <w:rsid w:val="00DF7042"/>
    <w:rsid w:val="00E00753"/>
    <w:rsid w:val="00E0181B"/>
    <w:rsid w:val="00E03478"/>
    <w:rsid w:val="00E06AFE"/>
    <w:rsid w:val="00E07E1B"/>
    <w:rsid w:val="00E104FA"/>
    <w:rsid w:val="00E10A38"/>
    <w:rsid w:val="00E1213E"/>
    <w:rsid w:val="00E13EBB"/>
    <w:rsid w:val="00E148A0"/>
    <w:rsid w:val="00E15474"/>
    <w:rsid w:val="00E15D68"/>
    <w:rsid w:val="00E16091"/>
    <w:rsid w:val="00E21090"/>
    <w:rsid w:val="00E21104"/>
    <w:rsid w:val="00E2121E"/>
    <w:rsid w:val="00E216E5"/>
    <w:rsid w:val="00E21983"/>
    <w:rsid w:val="00E21EE3"/>
    <w:rsid w:val="00E22BBF"/>
    <w:rsid w:val="00E23031"/>
    <w:rsid w:val="00E233C7"/>
    <w:rsid w:val="00E254EA"/>
    <w:rsid w:val="00E25A17"/>
    <w:rsid w:val="00E27F38"/>
    <w:rsid w:val="00E31CB4"/>
    <w:rsid w:val="00E322EB"/>
    <w:rsid w:val="00E32F36"/>
    <w:rsid w:val="00E32F5F"/>
    <w:rsid w:val="00E3402A"/>
    <w:rsid w:val="00E34326"/>
    <w:rsid w:val="00E35DA5"/>
    <w:rsid w:val="00E41549"/>
    <w:rsid w:val="00E46590"/>
    <w:rsid w:val="00E528F4"/>
    <w:rsid w:val="00E52E3C"/>
    <w:rsid w:val="00E5352A"/>
    <w:rsid w:val="00E546D0"/>
    <w:rsid w:val="00E54FDD"/>
    <w:rsid w:val="00E55163"/>
    <w:rsid w:val="00E57785"/>
    <w:rsid w:val="00E579C6"/>
    <w:rsid w:val="00E60B0D"/>
    <w:rsid w:val="00E61A70"/>
    <w:rsid w:val="00E63A9D"/>
    <w:rsid w:val="00E65618"/>
    <w:rsid w:val="00E73AC7"/>
    <w:rsid w:val="00E8005C"/>
    <w:rsid w:val="00E801B0"/>
    <w:rsid w:val="00E80D6E"/>
    <w:rsid w:val="00E81D69"/>
    <w:rsid w:val="00E8539C"/>
    <w:rsid w:val="00E85C7D"/>
    <w:rsid w:val="00E86E94"/>
    <w:rsid w:val="00E914DA"/>
    <w:rsid w:val="00E91848"/>
    <w:rsid w:val="00E92E04"/>
    <w:rsid w:val="00E93582"/>
    <w:rsid w:val="00E936D4"/>
    <w:rsid w:val="00E93F19"/>
    <w:rsid w:val="00E94A93"/>
    <w:rsid w:val="00E95B82"/>
    <w:rsid w:val="00E9643B"/>
    <w:rsid w:val="00E97D35"/>
    <w:rsid w:val="00EA057E"/>
    <w:rsid w:val="00EA2A1E"/>
    <w:rsid w:val="00EA5812"/>
    <w:rsid w:val="00EA5DF8"/>
    <w:rsid w:val="00EA6B76"/>
    <w:rsid w:val="00EA7AC5"/>
    <w:rsid w:val="00EB0BE5"/>
    <w:rsid w:val="00EB1289"/>
    <w:rsid w:val="00EB1C2A"/>
    <w:rsid w:val="00EB1FF1"/>
    <w:rsid w:val="00EB3156"/>
    <w:rsid w:val="00EB3E8E"/>
    <w:rsid w:val="00EB53CD"/>
    <w:rsid w:val="00EB723A"/>
    <w:rsid w:val="00EC1905"/>
    <w:rsid w:val="00EC1CC8"/>
    <w:rsid w:val="00EC24B2"/>
    <w:rsid w:val="00EC36E7"/>
    <w:rsid w:val="00EC5E44"/>
    <w:rsid w:val="00EC602C"/>
    <w:rsid w:val="00EC620B"/>
    <w:rsid w:val="00EC6B33"/>
    <w:rsid w:val="00ED0276"/>
    <w:rsid w:val="00ED0AED"/>
    <w:rsid w:val="00ED1498"/>
    <w:rsid w:val="00ED2388"/>
    <w:rsid w:val="00ED27A6"/>
    <w:rsid w:val="00ED459C"/>
    <w:rsid w:val="00ED578F"/>
    <w:rsid w:val="00ED5962"/>
    <w:rsid w:val="00ED60CA"/>
    <w:rsid w:val="00ED64A1"/>
    <w:rsid w:val="00ED66A8"/>
    <w:rsid w:val="00ED747D"/>
    <w:rsid w:val="00EE16CA"/>
    <w:rsid w:val="00EE3168"/>
    <w:rsid w:val="00EE3BDF"/>
    <w:rsid w:val="00EE3DB9"/>
    <w:rsid w:val="00EE454A"/>
    <w:rsid w:val="00EE4F09"/>
    <w:rsid w:val="00EE62C1"/>
    <w:rsid w:val="00EE633F"/>
    <w:rsid w:val="00EE701F"/>
    <w:rsid w:val="00EE7BB3"/>
    <w:rsid w:val="00EF094D"/>
    <w:rsid w:val="00EF17A9"/>
    <w:rsid w:val="00EF3CEC"/>
    <w:rsid w:val="00EF4BC0"/>
    <w:rsid w:val="00EF622D"/>
    <w:rsid w:val="00EF772D"/>
    <w:rsid w:val="00F008EB"/>
    <w:rsid w:val="00F0349C"/>
    <w:rsid w:val="00F03F6D"/>
    <w:rsid w:val="00F0584E"/>
    <w:rsid w:val="00F05B73"/>
    <w:rsid w:val="00F05F85"/>
    <w:rsid w:val="00F05FAA"/>
    <w:rsid w:val="00F060FA"/>
    <w:rsid w:val="00F07D57"/>
    <w:rsid w:val="00F10A09"/>
    <w:rsid w:val="00F112F5"/>
    <w:rsid w:val="00F1239C"/>
    <w:rsid w:val="00F17241"/>
    <w:rsid w:val="00F17B1C"/>
    <w:rsid w:val="00F204EF"/>
    <w:rsid w:val="00F220EE"/>
    <w:rsid w:val="00F22177"/>
    <w:rsid w:val="00F240C4"/>
    <w:rsid w:val="00F24AEE"/>
    <w:rsid w:val="00F24C91"/>
    <w:rsid w:val="00F24D50"/>
    <w:rsid w:val="00F26060"/>
    <w:rsid w:val="00F264B4"/>
    <w:rsid w:val="00F26590"/>
    <w:rsid w:val="00F266B2"/>
    <w:rsid w:val="00F30492"/>
    <w:rsid w:val="00F318E0"/>
    <w:rsid w:val="00F35038"/>
    <w:rsid w:val="00F368F4"/>
    <w:rsid w:val="00F36CCB"/>
    <w:rsid w:val="00F43242"/>
    <w:rsid w:val="00F45D5C"/>
    <w:rsid w:val="00F46A53"/>
    <w:rsid w:val="00F47B64"/>
    <w:rsid w:val="00F47DE4"/>
    <w:rsid w:val="00F47F31"/>
    <w:rsid w:val="00F508F8"/>
    <w:rsid w:val="00F60170"/>
    <w:rsid w:val="00F60A23"/>
    <w:rsid w:val="00F60D21"/>
    <w:rsid w:val="00F62608"/>
    <w:rsid w:val="00F6407C"/>
    <w:rsid w:val="00F6479C"/>
    <w:rsid w:val="00F67660"/>
    <w:rsid w:val="00F709E7"/>
    <w:rsid w:val="00F70BC2"/>
    <w:rsid w:val="00F75600"/>
    <w:rsid w:val="00F75890"/>
    <w:rsid w:val="00F75E10"/>
    <w:rsid w:val="00F761D9"/>
    <w:rsid w:val="00F762F0"/>
    <w:rsid w:val="00F76998"/>
    <w:rsid w:val="00F8152F"/>
    <w:rsid w:val="00F8388F"/>
    <w:rsid w:val="00F83962"/>
    <w:rsid w:val="00F84007"/>
    <w:rsid w:val="00F84690"/>
    <w:rsid w:val="00F85EED"/>
    <w:rsid w:val="00F864C3"/>
    <w:rsid w:val="00F87CBE"/>
    <w:rsid w:val="00F87E0F"/>
    <w:rsid w:val="00F905EF"/>
    <w:rsid w:val="00F90C10"/>
    <w:rsid w:val="00F91B25"/>
    <w:rsid w:val="00F92498"/>
    <w:rsid w:val="00F933D3"/>
    <w:rsid w:val="00F942D8"/>
    <w:rsid w:val="00F9454A"/>
    <w:rsid w:val="00F95F24"/>
    <w:rsid w:val="00F97F62"/>
    <w:rsid w:val="00FA1626"/>
    <w:rsid w:val="00FA1755"/>
    <w:rsid w:val="00FA1F13"/>
    <w:rsid w:val="00FA2164"/>
    <w:rsid w:val="00FA3E36"/>
    <w:rsid w:val="00FA46B6"/>
    <w:rsid w:val="00FA49D0"/>
    <w:rsid w:val="00FA5DFF"/>
    <w:rsid w:val="00FA70E9"/>
    <w:rsid w:val="00FA7AF2"/>
    <w:rsid w:val="00FB565D"/>
    <w:rsid w:val="00FB78D5"/>
    <w:rsid w:val="00FC207A"/>
    <w:rsid w:val="00FC2870"/>
    <w:rsid w:val="00FC3DA5"/>
    <w:rsid w:val="00FC472A"/>
    <w:rsid w:val="00FC5CFD"/>
    <w:rsid w:val="00FC664C"/>
    <w:rsid w:val="00FC66F8"/>
    <w:rsid w:val="00FC74D5"/>
    <w:rsid w:val="00FD1ED9"/>
    <w:rsid w:val="00FD3A12"/>
    <w:rsid w:val="00FD654B"/>
    <w:rsid w:val="00FD6EB3"/>
    <w:rsid w:val="00FE6724"/>
    <w:rsid w:val="00FF0191"/>
    <w:rsid w:val="00FF0AA9"/>
    <w:rsid w:val="00FF3B07"/>
    <w:rsid w:val="00FF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82133"/>
  <w15:chartTrackingRefBased/>
  <w15:docId w15:val="{B61C9E57-D706-45DC-A467-FD436A63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C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0C8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A0C8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A0C8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A0C8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A0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C8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A0C8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A0C8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A0C8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A0C8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A0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C87"/>
    <w:rPr>
      <w:rFonts w:eastAsiaTheme="majorEastAsia" w:cstheme="majorBidi"/>
      <w:color w:val="272727" w:themeColor="text1" w:themeTint="D8"/>
    </w:rPr>
  </w:style>
  <w:style w:type="paragraph" w:styleId="Title">
    <w:name w:val="Title"/>
    <w:basedOn w:val="Normal"/>
    <w:next w:val="Normal"/>
    <w:link w:val="TitleChar"/>
    <w:uiPriority w:val="10"/>
    <w:qFormat/>
    <w:rsid w:val="00CA0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C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C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0C87"/>
    <w:rPr>
      <w:i/>
      <w:iCs/>
      <w:color w:val="404040" w:themeColor="text1" w:themeTint="BF"/>
    </w:rPr>
  </w:style>
  <w:style w:type="paragraph" w:styleId="ListParagraph">
    <w:name w:val="List Paragraph"/>
    <w:basedOn w:val="Normal"/>
    <w:uiPriority w:val="34"/>
    <w:qFormat/>
    <w:rsid w:val="00CA0C87"/>
    <w:pPr>
      <w:ind w:left="720"/>
      <w:contextualSpacing/>
    </w:pPr>
  </w:style>
  <w:style w:type="character" w:styleId="IntenseEmphasis">
    <w:name w:val="Intense Emphasis"/>
    <w:basedOn w:val="DefaultParagraphFont"/>
    <w:uiPriority w:val="21"/>
    <w:qFormat/>
    <w:rsid w:val="00CA0C87"/>
    <w:rPr>
      <w:i/>
      <w:iCs/>
      <w:color w:val="365F91" w:themeColor="accent1" w:themeShade="BF"/>
    </w:rPr>
  </w:style>
  <w:style w:type="paragraph" w:styleId="IntenseQuote">
    <w:name w:val="Intense Quote"/>
    <w:basedOn w:val="Normal"/>
    <w:next w:val="Normal"/>
    <w:link w:val="IntenseQuoteChar"/>
    <w:uiPriority w:val="30"/>
    <w:qFormat/>
    <w:rsid w:val="00CA0C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0C87"/>
    <w:rPr>
      <w:i/>
      <w:iCs/>
      <w:color w:val="365F91" w:themeColor="accent1" w:themeShade="BF"/>
    </w:rPr>
  </w:style>
  <w:style w:type="character" w:styleId="IntenseReference">
    <w:name w:val="Intense Reference"/>
    <w:basedOn w:val="DefaultParagraphFont"/>
    <w:uiPriority w:val="32"/>
    <w:qFormat/>
    <w:rsid w:val="00CA0C87"/>
    <w:rPr>
      <w:b/>
      <w:bCs/>
      <w:smallCaps/>
      <w:color w:val="365F91" w:themeColor="accent1" w:themeShade="BF"/>
      <w:spacing w:val="5"/>
    </w:rPr>
  </w:style>
  <w:style w:type="paragraph" w:styleId="NoSpacing">
    <w:name w:val="No Spacing"/>
    <w:uiPriority w:val="1"/>
    <w:qFormat/>
    <w:rsid w:val="00CA0C87"/>
    <w:pPr>
      <w:spacing w:after="0" w:line="240" w:lineRule="auto"/>
    </w:pPr>
  </w:style>
  <w:style w:type="paragraph" w:styleId="NormalWeb">
    <w:name w:val="Normal (Web)"/>
    <w:basedOn w:val="Normal"/>
    <w:uiPriority w:val="99"/>
    <w:unhideWhenUsed/>
    <w:rsid w:val="007862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D021D1"/>
    <w:rPr>
      <w:color w:val="666666"/>
    </w:rPr>
  </w:style>
  <w:style w:type="character" w:styleId="Emphasis">
    <w:name w:val="Emphasis"/>
    <w:basedOn w:val="DefaultParagraphFont"/>
    <w:uiPriority w:val="20"/>
    <w:qFormat/>
    <w:rsid w:val="004759B1"/>
    <w:rPr>
      <w:i/>
      <w:iCs/>
    </w:rPr>
  </w:style>
  <w:style w:type="character" w:styleId="Hyperlink">
    <w:name w:val="Hyperlink"/>
    <w:basedOn w:val="DefaultParagraphFont"/>
    <w:uiPriority w:val="99"/>
    <w:unhideWhenUsed/>
    <w:rsid w:val="00D21223"/>
    <w:rPr>
      <w:color w:val="0000FF" w:themeColor="hyperlink"/>
      <w:u w:val="single"/>
    </w:rPr>
  </w:style>
  <w:style w:type="character" w:styleId="UnresolvedMention">
    <w:name w:val="Unresolved Mention"/>
    <w:basedOn w:val="DefaultParagraphFont"/>
    <w:uiPriority w:val="99"/>
    <w:semiHidden/>
    <w:unhideWhenUsed/>
    <w:rsid w:val="00D21223"/>
    <w:rPr>
      <w:color w:val="605E5C"/>
      <w:shd w:val="clear" w:color="auto" w:fill="E1DFDD"/>
    </w:rPr>
  </w:style>
  <w:style w:type="table" w:customStyle="1" w:styleId="TableGrid">
    <w:name w:val="TableGrid"/>
    <w:rsid w:val="00EC36E7"/>
    <w:pPr>
      <w:spacing w:after="0" w:line="240" w:lineRule="auto"/>
    </w:pPr>
    <w:rPr>
      <w:rFonts w:eastAsiaTheme="minorEastAsia"/>
      <w:sz w:val="24"/>
      <w:szCs w:val="24"/>
    </w:rPr>
    <w:tblPr>
      <w:tblCellMar>
        <w:top w:w="0" w:type="dxa"/>
        <w:left w:w="0" w:type="dxa"/>
        <w:bottom w:w="0" w:type="dxa"/>
        <w:right w:w="0" w:type="dxa"/>
      </w:tblCellMar>
    </w:tblPr>
  </w:style>
  <w:style w:type="paragraph" w:styleId="Header">
    <w:name w:val="header"/>
    <w:basedOn w:val="Normal"/>
    <w:link w:val="HeaderChar"/>
    <w:uiPriority w:val="99"/>
    <w:unhideWhenUsed/>
    <w:rsid w:val="00B65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DD5"/>
  </w:style>
  <w:style w:type="paragraph" w:styleId="Footer">
    <w:name w:val="footer"/>
    <w:basedOn w:val="Normal"/>
    <w:link w:val="FooterChar"/>
    <w:uiPriority w:val="99"/>
    <w:unhideWhenUsed/>
    <w:rsid w:val="00B65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DD5"/>
  </w:style>
  <w:style w:type="character" w:customStyle="1" w:styleId="fontstyle01">
    <w:name w:val="fontstyle01"/>
    <w:basedOn w:val="DefaultParagraphFont"/>
    <w:rsid w:val="00D053E4"/>
    <w:rPr>
      <w:rFonts w:ascii="Times New Roman" w:hAnsi="Times New Roman" w:cs="Times New Roman" w:hint="default"/>
      <w:b w:val="0"/>
      <w:bCs w:val="0"/>
      <w:i w:val="0"/>
      <w:iCs w:val="0"/>
      <w:color w:val="000000"/>
      <w:sz w:val="28"/>
      <w:szCs w:val="28"/>
    </w:rPr>
  </w:style>
  <w:style w:type="character" w:customStyle="1" w:styleId="t">
    <w:name w:val="t"/>
    <w:basedOn w:val="DefaultParagraphFont"/>
    <w:rsid w:val="00EE16CA"/>
  </w:style>
  <w:style w:type="character" w:customStyle="1" w:styleId="chakra-text">
    <w:name w:val="chakra-text"/>
    <w:basedOn w:val="DefaultParagraphFont"/>
    <w:rsid w:val="00C36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90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link.springer.com/article/10.1007/s40819-022-01356-8" TargetMode="External"/><Relationship Id="rId39" Type="http://schemas.openxmlformats.org/officeDocument/2006/relationships/fontTable" Target="fontTable.xml"/><Relationship Id="rId21" Type="http://schemas.openxmlformats.org/officeDocument/2006/relationships/image" Target="media/image15.png"/><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doi.org/10.1016/j.ijft.2024.1006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dx.doi.org/10.17654/0973576323033"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doi.org/10.1063/5.0083939" TargetMode="External"/><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doi.org/10.3390/math90403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s://doi.org/10.11648/j.ajam.20160406.16" TargetMode="External"/><Relationship Id="rId30" Type="http://schemas.openxmlformats.org/officeDocument/2006/relationships/hyperlink" Target="https://doi.org/10.1017/jmech.2014.8"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1511</TotalTime>
  <Pages>31</Pages>
  <Words>8814</Words>
  <Characters>50246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EBIWAREME LIBERTY</dc:creator>
  <cp:keywords/>
  <dc:description/>
  <cp:lastModifiedBy>Editor-1183</cp:lastModifiedBy>
  <cp:revision>4131</cp:revision>
  <dcterms:created xsi:type="dcterms:W3CDTF">2026-02-20T19:06:00Z</dcterms:created>
  <dcterms:modified xsi:type="dcterms:W3CDTF">2026-04-07T12:04:00Z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f62fb9ec-f8a5-4c79-92e0-bd04a1e2e44c</vt:lpwstr>
  </property>
</Properties>
</file>