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F47F8" w14:textId="3EB60150" w:rsidR="00CC3F63" w:rsidRPr="00D4495D" w:rsidRDefault="00064C75" w:rsidP="00C366C3">
      <w:pPr>
        <w:pStyle w:val="Author"/>
        <w:rPr>
          <w:rFonts w:ascii="Arial" w:hAnsi="Arial" w:cs="Arial"/>
          <w:bCs/>
          <w:iCs/>
          <w:kern w:val="28"/>
          <w:sz w:val="32"/>
          <w:szCs w:val="18"/>
        </w:rPr>
      </w:pPr>
      <w:r w:rsidRPr="00E812E1">
        <w:rPr>
          <w:rFonts w:ascii="Arial" w:hAnsi="Arial" w:cs="Arial"/>
          <w:bCs/>
          <w:iCs/>
          <w:kern w:val="28"/>
          <w:sz w:val="32"/>
          <w:szCs w:val="18"/>
          <w:highlight w:val="yellow"/>
        </w:rPr>
        <w:t xml:space="preserve">Obstetric Characteristics and Anesthetic Satisfaction </w:t>
      </w:r>
      <w:r w:rsidR="00C366C3" w:rsidRPr="00E812E1">
        <w:rPr>
          <w:rFonts w:ascii="Arial" w:hAnsi="Arial" w:cs="Arial"/>
          <w:bCs/>
          <w:iCs/>
          <w:kern w:val="28"/>
          <w:sz w:val="32"/>
          <w:szCs w:val="18"/>
          <w:highlight w:val="yellow"/>
        </w:rPr>
        <w:t xml:space="preserve">Following </w:t>
      </w:r>
      <w:r w:rsidRPr="00E812E1">
        <w:rPr>
          <w:rFonts w:ascii="Arial" w:hAnsi="Arial" w:cs="Arial"/>
          <w:bCs/>
          <w:iCs/>
          <w:kern w:val="28"/>
          <w:sz w:val="32"/>
          <w:szCs w:val="18"/>
          <w:highlight w:val="yellow"/>
        </w:rPr>
        <w:t>Neuraxial B</w:t>
      </w:r>
      <w:r w:rsidR="00CC3F63" w:rsidRPr="00E812E1">
        <w:rPr>
          <w:rFonts w:ascii="Arial" w:hAnsi="Arial" w:cs="Arial"/>
          <w:bCs/>
          <w:iCs/>
          <w:kern w:val="28"/>
          <w:sz w:val="32"/>
          <w:szCs w:val="18"/>
          <w:highlight w:val="yellow"/>
        </w:rPr>
        <w:t>lockade</w:t>
      </w:r>
      <w:r w:rsidR="00C366C3" w:rsidRPr="00E812E1">
        <w:rPr>
          <w:rFonts w:ascii="Arial" w:hAnsi="Arial" w:cs="Arial"/>
          <w:bCs/>
          <w:iCs/>
          <w:kern w:val="28"/>
          <w:sz w:val="32"/>
          <w:szCs w:val="18"/>
          <w:highlight w:val="yellow"/>
        </w:rPr>
        <w:t xml:space="preserve"> with</w:t>
      </w:r>
      <w:r w:rsidR="00CC3F63" w:rsidRPr="00E812E1">
        <w:rPr>
          <w:rFonts w:ascii="Arial" w:hAnsi="Arial" w:cs="Arial"/>
          <w:bCs/>
          <w:iCs/>
          <w:kern w:val="28"/>
          <w:sz w:val="32"/>
          <w:szCs w:val="18"/>
          <w:highlight w:val="yellow"/>
        </w:rPr>
        <w:t xml:space="preserve"> 0.5</w:t>
      </w:r>
      <w:r w:rsidRPr="00E812E1">
        <w:rPr>
          <w:rFonts w:ascii="Arial" w:hAnsi="Arial" w:cs="Arial"/>
          <w:bCs/>
          <w:iCs/>
          <w:kern w:val="28"/>
          <w:sz w:val="32"/>
          <w:szCs w:val="18"/>
          <w:highlight w:val="yellow"/>
        </w:rPr>
        <w:t>%</w:t>
      </w:r>
      <w:r w:rsidR="00C366C3" w:rsidRPr="00E812E1">
        <w:rPr>
          <w:rFonts w:ascii="Arial" w:hAnsi="Arial" w:cs="Arial"/>
          <w:bCs/>
          <w:iCs/>
          <w:kern w:val="28"/>
          <w:sz w:val="32"/>
          <w:szCs w:val="18"/>
          <w:highlight w:val="yellow"/>
        </w:rPr>
        <w:t xml:space="preserve"> </w:t>
      </w:r>
      <w:r w:rsidRPr="00E812E1">
        <w:rPr>
          <w:rFonts w:ascii="Arial" w:hAnsi="Arial" w:cs="Arial"/>
          <w:bCs/>
          <w:iCs/>
          <w:kern w:val="28"/>
          <w:sz w:val="32"/>
          <w:szCs w:val="18"/>
          <w:highlight w:val="yellow"/>
        </w:rPr>
        <w:t xml:space="preserve">Hyperbaric Bupivacaine in Women </w:t>
      </w:r>
      <w:r w:rsidR="00C366C3" w:rsidRPr="00E812E1">
        <w:rPr>
          <w:rFonts w:ascii="Arial" w:hAnsi="Arial" w:cs="Arial"/>
          <w:bCs/>
          <w:iCs/>
          <w:kern w:val="28"/>
          <w:sz w:val="32"/>
          <w:szCs w:val="18"/>
          <w:highlight w:val="yellow"/>
        </w:rPr>
        <w:t xml:space="preserve">Undergoing Cesarean Section in </w:t>
      </w:r>
      <w:r w:rsidRPr="00E812E1">
        <w:rPr>
          <w:rFonts w:ascii="Arial" w:hAnsi="Arial" w:cs="Arial"/>
          <w:bCs/>
          <w:iCs/>
          <w:kern w:val="28"/>
          <w:sz w:val="32"/>
          <w:szCs w:val="18"/>
          <w:highlight w:val="yellow"/>
        </w:rPr>
        <w:t>Southwest Mexico</w:t>
      </w:r>
      <w:r w:rsidRPr="00D4495D">
        <w:rPr>
          <w:rFonts w:ascii="Arial" w:hAnsi="Arial" w:cs="Arial"/>
          <w:bCs/>
          <w:iCs/>
          <w:kern w:val="28"/>
          <w:sz w:val="32"/>
          <w:szCs w:val="18"/>
        </w:rPr>
        <w:t xml:space="preserve"> </w:t>
      </w:r>
    </w:p>
    <w:p w14:paraId="6108C15E" w14:textId="77777777" w:rsidR="00A258C3" w:rsidRPr="006E1295" w:rsidRDefault="00A258C3" w:rsidP="00441B6F">
      <w:pPr>
        <w:pStyle w:val="Author"/>
        <w:spacing w:line="240" w:lineRule="auto"/>
        <w:jc w:val="both"/>
        <w:rPr>
          <w:rFonts w:ascii="Arial" w:hAnsi="Arial" w:cs="Arial"/>
          <w:sz w:val="36"/>
        </w:rPr>
      </w:pPr>
    </w:p>
    <w:p w14:paraId="72E4CA4A" w14:textId="77777777" w:rsidR="00F977D9" w:rsidRPr="00094FA4" w:rsidRDefault="00F977D9" w:rsidP="00F977D9">
      <w:pPr>
        <w:pStyle w:val="Affiliation"/>
        <w:spacing w:after="0"/>
        <w:rPr>
          <w:rFonts w:ascii="Arial" w:hAnsi="Arial" w:cs="Arial"/>
          <w:i/>
        </w:rPr>
      </w:pPr>
    </w:p>
    <w:p w14:paraId="4E317902" w14:textId="77777777" w:rsidR="00B01FCD" w:rsidRPr="006E1295" w:rsidRDefault="00717FAC" w:rsidP="00441B6F">
      <w:pPr>
        <w:pStyle w:val="Copyright"/>
        <w:spacing w:after="0" w:line="240" w:lineRule="auto"/>
        <w:jc w:val="both"/>
        <w:rPr>
          <w:rFonts w:ascii="Arial" w:hAnsi="Arial" w:cs="Arial"/>
          <w:lang w:val="es-MX"/>
        </w:rPr>
        <w:sectPr w:rsidR="00B01FCD" w:rsidRPr="006E1295" w:rsidSect="0097550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6E1295">
        <w:rPr>
          <w:rFonts w:ascii="Arial" w:hAnsi="Arial" w:cs="Arial"/>
          <w:noProof/>
          <w:lang w:val="es-MX" w:eastAsia="es-MX"/>
        </w:rPr>
        <mc:AlternateContent>
          <mc:Choice Requires="wps">
            <w:drawing>
              <wp:inline distT="0" distB="0" distL="0" distR="0" wp14:anchorId="7B46428B" wp14:editId="5173CA34">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3C452E1"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sidRPr="006E1295">
        <w:rPr>
          <w:rFonts w:ascii="Arial" w:hAnsi="Arial" w:cs="Arial"/>
          <w:lang w:val="es-MX"/>
        </w:rPr>
        <w:t>.</w:t>
      </w:r>
    </w:p>
    <w:p w14:paraId="5AFC32F1" w14:textId="77777777" w:rsidR="00B01FCD" w:rsidRPr="006E1295" w:rsidRDefault="001C340F" w:rsidP="00441B6F">
      <w:pPr>
        <w:pStyle w:val="AbstHead"/>
        <w:spacing w:after="0"/>
        <w:jc w:val="both"/>
        <w:rPr>
          <w:rFonts w:ascii="Arial" w:hAnsi="Arial" w:cs="Arial"/>
          <w:lang w:val="es-MX"/>
        </w:rPr>
      </w:pPr>
      <w:proofErr w:type="spellStart"/>
      <w:r w:rsidRPr="006E1295">
        <w:rPr>
          <w:rFonts w:ascii="Arial" w:hAnsi="Arial" w:cs="Arial"/>
          <w:caps w:val="0"/>
          <w:lang w:val="es-MX"/>
        </w:rPr>
        <w:t>Abstract</w:t>
      </w:r>
      <w:proofErr w:type="spellEnd"/>
    </w:p>
    <w:p w14:paraId="183B3300" w14:textId="77777777" w:rsidR="00790ADA" w:rsidRPr="006E1295" w:rsidRDefault="00790ADA" w:rsidP="00441B6F">
      <w:pPr>
        <w:pStyle w:val="AbstHead"/>
        <w:spacing w:after="0"/>
        <w:jc w:val="both"/>
        <w:rPr>
          <w:rFonts w:ascii="Arial" w:hAnsi="Arial" w:cs="Arial"/>
          <w:lang w:val="es-MX"/>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6E1295" w14:paraId="247216CF" w14:textId="77777777" w:rsidTr="00EB09F7">
        <w:trPr>
          <w:jc w:val="center"/>
        </w:trPr>
        <w:tc>
          <w:tcPr>
            <w:tcW w:w="9576" w:type="dxa"/>
            <w:shd w:val="clear" w:color="auto" w:fill="F2F2F2"/>
          </w:tcPr>
          <w:p w14:paraId="32204C9C" w14:textId="77777777" w:rsidR="00EE7CC2" w:rsidRPr="006E1295" w:rsidRDefault="00EE7CC2" w:rsidP="00B10F31">
            <w:pPr>
              <w:pBdr>
                <w:top w:val="nil"/>
                <w:left w:val="nil"/>
                <w:bottom w:val="nil"/>
                <w:right w:val="nil"/>
                <w:between w:val="nil"/>
              </w:pBdr>
              <w:jc w:val="both"/>
              <w:rPr>
                <w:rFonts w:ascii="Arial" w:eastAsia="Arial" w:hAnsi="Arial" w:cs="Arial"/>
                <w:b/>
                <w:color w:val="000000"/>
              </w:rPr>
            </w:pPr>
          </w:p>
          <w:p w14:paraId="1C27CCB3" w14:textId="77777777" w:rsidR="006154DC" w:rsidRPr="006E1295" w:rsidRDefault="009A37EA" w:rsidP="00B10F31">
            <w:pPr>
              <w:pBdr>
                <w:top w:val="nil"/>
                <w:left w:val="nil"/>
                <w:bottom w:val="nil"/>
                <w:right w:val="nil"/>
                <w:between w:val="nil"/>
              </w:pBdr>
              <w:jc w:val="both"/>
              <w:rPr>
                <w:rFonts w:ascii="Arial" w:eastAsia="Arial" w:hAnsi="Arial" w:cs="Arial"/>
                <w:color w:val="000000"/>
              </w:rPr>
            </w:pPr>
            <w:r w:rsidRPr="006E1295">
              <w:rPr>
                <w:rFonts w:ascii="Arial" w:eastAsia="Arial" w:hAnsi="Arial" w:cs="Arial"/>
                <w:b/>
                <w:color w:val="000000"/>
              </w:rPr>
              <w:t>Background:</w:t>
            </w:r>
            <w:r w:rsidR="00D97C9E" w:rsidRPr="006E1295">
              <w:t xml:space="preserve"> </w:t>
            </w:r>
            <w:r w:rsidR="00150DF5" w:rsidRPr="006E1295">
              <w:rPr>
                <w:rFonts w:ascii="Arial" w:eastAsia="Arial" w:hAnsi="Arial" w:cs="Arial"/>
                <w:color w:val="000000"/>
              </w:rPr>
              <w:t xml:space="preserve">Cesarean section is indicated in conditions that increase the risk of maternal and perinatal morbidity and mortality. The anesthetic technique of neuraxial block with 0.5% hyperbaric bupivacaine is widely used in Mexico. However, the level of perceived satisfaction with this technique has been little studied in the Southwest Region, despite the region's high population of women of childbearing age, frequency of risk factors, and birth rate. </w:t>
            </w:r>
            <w:r w:rsidR="00150DF5" w:rsidRPr="00094FA4">
              <w:rPr>
                <w:rFonts w:ascii="Arial" w:eastAsia="Arial" w:hAnsi="Arial" w:cs="Arial"/>
                <w:color w:val="000000"/>
                <w:highlight w:val="yellow"/>
              </w:rPr>
              <w:t>The findings of our research will indicate the demographic and obstetric conditions, hemodynamic behavior during the procedure, and level of anesthetic satisfaction, generating essential information to improve the quality of care and optimize institutional resources.</w:t>
            </w:r>
          </w:p>
          <w:p w14:paraId="3DE4A234" w14:textId="7E791999" w:rsidR="002810C7" w:rsidRPr="006E1295" w:rsidRDefault="009A37EA" w:rsidP="00B10F31">
            <w:pPr>
              <w:pBdr>
                <w:top w:val="nil"/>
                <w:left w:val="nil"/>
                <w:bottom w:val="nil"/>
                <w:right w:val="nil"/>
                <w:between w:val="nil"/>
              </w:pBdr>
              <w:jc w:val="both"/>
              <w:rPr>
                <w:rFonts w:ascii="Arial" w:eastAsia="Arial" w:hAnsi="Arial" w:cs="Arial"/>
                <w:color w:val="000000"/>
              </w:rPr>
            </w:pPr>
            <w:r w:rsidRPr="006E1295">
              <w:rPr>
                <w:rFonts w:ascii="Arial" w:eastAsia="Arial" w:hAnsi="Arial" w:cs="Arial"/>
                <w:b/>
                <w:color w:val="000000"/>
              </w:rPr>
              <w:t>Aim</w:t>
            </w:r>
            <w:r w:rsidR="00B10F31" w:rsidRPr="006E1295">
              <w:rPr>
                <w:rFonts w:ascii="Arial" w:eastAsia="Arial" w:hAnsi="Arial" w:cs="Arial"/>
                <w:b/>
                <w:color w:val="000000"/>
              </w:rPr>
              <w:t xml:space="preserve">: </w:t>
            </w:r>
            <w:r w:rsidR="00064C75" w:rsidRPr="00E812E1">
              <w:rPr>
                <w:rFonts w:ascii="Arial" w:eastAsia="Arial" w:hAnsi="Arial" w:cs="Arial"/>
                <w:color w:val="000000"/>
                <w:highlight w:val="yellow"/>
              </w:rPr>
              <w:t xml:space="preserve">To know </w:t>
            </w:r>
            <w:r w:rsidR="00E812E1" w:rsidRPr="00E812E1">
              <w:rPr>
                <w:rFonts w:ascii="Arial" w:eastAsia="Arial" w:hAnsi="Arial" w:cs="Arial"/>
                <w:color w:val="000000"/>
                <w:highlight w:val="yellow"/>
              </w:rPr>
              <w:t>obstetric characteristics and anesthetic satisfaction following neuraxial blockade with 0.5% hyperbaric bupivacaine in women undergoing cesarean section in Southwest Mexico.</w:t>
            </w:r>
          </w:p>
          <w:p w14:paraId="072F810E" w14:textId="1E179DA2" w:rsidR="00B00352" w:rsidRPr="006E1295" w:rsidRDefault="009A37EA" w:rsidP="0011456A">
            <w:pPr>
              <w:pBdr>
                <w:top w:val="nil"/>
                <w:left w:val="nil"/>
                <w:bottom w:val="nil"/>
                <w:right w:val="nil"/>
                <w:between w:val="nil"/>
              </w:pBdr>
              <w:jc w:val="both"/>
              <w:rPr>
                <w:rFonts w:ascii="Arial" w:eastAsia="Arial" w:hAnsi="Arial" w:cs="Arial"/>
                <w:color w:val="000000"/>
              </w:rPr>
            </w:pPr>
            <w:r w:rsidRPr="006E1295">
              <w:rPr>
                <w:rFonts w:ascii="Arial" w:eastAsia="Arial" w:hAnsi="Arial" w:cs="Arial"/>
                <w:b/>
                <w:color w:val="000000"/>
              </w:rPr>
              <w:t>Methods</w:t>
            </w:r>
            <w:r w:rsidR="00B10F31" w:rsidRPr="006E1295">
              <w:rPr>
                <w:rFonts w:ascii="Arial" w:eastAsia="Arial" w:hAnsi="Arial" w:cs="Arial"/>
                <w:b/>
                <w:color w:val="000000"/>
              </w:rPr>
              <w:t>:</w:t>
            </w:r>
            <w:r w:rsidR="00B10F31" w:rsidRPr="006E1295">
              <w:rPr>
                <w:rFonts w:ascii="Arial" w:eastAsia="Arial" w:hAnsi="Arial" w:cs="Arial"/>
                <w:color w:val="000000"/>
              </w:rPr>
              <w:t xml:space="preserve"> </w:t>
            </w:r>
            <w:r w:rsidR="00150DF5" w:rsidRPr="006E1295">
              <w:rPr>
                <w:rFonts w:ascii="Arial" w:eastAsia="Arial" w:hAnsi="Arial" w:cs="Arial"/>
                <w:color w:val="000000"/>
              </w:rPr>
              <w:t xml:space="preserve">Prospective and descriptive study </w:t>
            </w:r>
            <w:r w:rsidR="000D4B84" w:rsidRPr="006E1295">
              <w:rPr>
                <w:rFonts w:ascii="Arial" w:eastAsia="Arial" w:hAnsi="Arial" w:cs="Arial"/>
                <w:color w:val="000000"/>
              </w:rPr>
              <w:t>[</w:t>
            </w:r>
            <w:r w:rsidR="000D4B84" w:rsidRPr="00C366C3">
              <w:rPr>
                <w:rFonts w:ascii="Arial" w:eastAsia="Arial" w:hAnsi="Arial" w:cs="Arial"/>
                <w:color w:val="000000"/>
                <w:highlight w:val="yellow"/>
              </w:rPr>
              <w:t>ethica</w:t>
            </w:r>
            <w:r w:rsidR="005023A0" w:rsidRPr="00C366C3">
              <w:rPr>
                <w:rFonts w:ascii="Arial" w:eastAsia="Arial" w:hAnsi="Arial" w:cs="Arial"/>
                <w:color w:val="000000"/>
                <w:highlight w:val="yellow"/>
              </w:rPr>
              <w:t>l approval folio: R-2024-703-076</w:t>
            </w:r>
            <w:r w:rsidR="000D4B84" w:rsidRPr="006E1295">
              <w:rPr>
                <w:rFonts w:ascii="Arial" w:eastAsia="Arial" w:hAnsi="Arial" w:cs="Arial"/>
                <w:color w:val="000000"/>
              </w:rPr>
              <w:t xml:space="preserve">] in </w:t>
            </w:r>
            <w:r w:rsidR="00150DF5" w:rsidRPr="006E1295">
              <w:rPr>
                <w:rFonts w:ascii="Arial" w:eastAsia="Arial" w:hAnsi="Arial" w:cs="Arial"/>
                <w:color w:val="000000"/>
              </w:rPr>
              <w:t xml:space="preserve">women aged 18-39 years with a gestational age </w:t>
            </w:r>
            <w:r w:rsidR="00150DF5" w:rsidRPr="00822145">
              <w:rPr>
                <w:rFonts w:ascii="Arial" w:eastAsia="Arial" w:hAnsi="Arial" w:cs="Arial"/>
                <w:color w:val="000000"/>
                <w:highlight w:val="yellow"/>
              </w:rPr>
              <w:t>37-</w:t>
            </w:r>
            <w:r w:rsidR="00822145" w:rsidRPr="00822145">
              <w:rPr>
                <w:rFonts w:ascii="Arial" w:eastAsia="Arial" w:hAnsi="Arial" w:cs="Arial"/>
                <w:color w:val="000000"/>
                <w:highlight w:val="yellow"/>
              </w:rPr>
              <w:t>4</w:t>
            </w:r>
            <w:r w:rsidR="00150DF5" w:rsidRPr="00822145">
              <w:rPr>
                <w:rFonts w:ascii="Arial" w:eastAsia="Arial" w:hAnsi="Arial" w:cs="Arial"/>
                <w:color w:val="000000"/>
                <w:highlight w:val="yellow"/>
              </w:rPr>
              <w:t>0</w:t>
            </w:r>
            <w:r w:rsidR="00150DF5" w:rsidRPr="006E1295">
              <w:rPr>
                <w:rFonts w:ascii="Arial" w:eastAsia="Arial" w:hAnsi="Arial" w:cs="Arial"/>
                <w:color w:val="000000"/>
              </w:rPr>
              <w:t xml:space="preserve"> weeks who underwent cesarean section at a Level II Public Hospital in Southwest Mexico during October–November 2024. Patients with serious complications or who were referred to other medical</w:t>
            </w:r>
            <w:r w:rsidR="002647E7" w:rsidRPr="006E1295">
              <w:rPr>
                <w:rFonts w:ascii="Arial" w:eastAsia="Arial" w:hAnsi="Arial" w:cs="Arial"/>
                <w:color w:val="000000"/>
              </w:rPr>
              <w:t xml:space="preserve"> units were excluded. During</w:t>
            </w:r>
            <w:r w:rsidR="00150DF5" w:rsidRPr="006E1295">
              <w:rPr>
                <w:rFonts w:ascii="Arial" w:eastAsia="Arial" w:hAnsi="Arial" w:cs="Arial"/>
                <w:color w:val="000000"/>
              </w:rPr>
              <w:t xml:space="preserve"> pre-anestheti</w:t>
            </w:r>
            <w:r w:rsidR="002647E7" w:rsidRPr="006E1295">
              <w:rPr>
                <w:rFonts w:ascii="Arial" w:eastAsia="Arial" w:hAnsi="Arial" w:cs="Arial"/>
                <w:color w:val="000000"/>
              </w:rPr>
              <w:t>c evaluation, demographic data [</w:t>
            </w:r>
            <w:r w:rsidR="00150DF5" w:rsidRPr="006E1295">
              <w:rPr>
                <w:rFonts w:ascii="Arial" w:eastAsia="Arial" w:hAnsi="Arial" w:cs="Arial"/>
                <w:color w:val="000000"/>
              </w:rPr>
              <w:t>maternal ag</w:t>
            </w:r>
            <w:r w:rsidR="002647E7" w:rsidRPr="006E1295">
              <w:rPr>
                <w:rFonts w:ascii="Arial" w:eastAsia="Arial" w:hAnsi="Arial" w:cs="Arial"/>
                <w:color w:val="000000"/>
              </w:rPr>
              <w:t>e, body mass index (BMI)], obstetric data [</w:t>
            </w:r>
            <w:r w:rsidR="00150DF5" w:rsidRPr="006E1295">
              <w:rPr>
                <w:rFonts w:ascii="Arial" w:eastAsia="Arial" w:hAnsi="Arial" w:cs="Arial"/>
                <w:color w:val="000000"/>
              </w:rPr>
              <w:t>pregnancies, deliveries, cesarean sections, abortio</w:t>
            </w:r>
            <w:r w:rsidR="002647E7" w:rsidRPr="006E1295">
              <w:rPr>
                <w:rFonts w:ascii="Arial" w:eastAsia="Arial" w:hAnsi="Arial" w:cs="Arial"/>
                <w:color w:val="000000"/>
              </w:rPr>
              <w:t>ns, gestational age at delivery] and anesthetic risk [</w:t>
            </w:r>
            <w:r w:rsidR="00150DF5" w:rsidRPr="006E1295">
              <w:rPr>
                <w:rFonts w:ascii="Arial" w:eastAsia="Arial" w:hAnsi="Arial" w:cs="Arial"/>
                <w:color w:val="000000"/>
              </w:rPr>
              <w:t>American Society of Anesthesiologists Physical Sta</w:t>
            </w:r>
            <w:r w:rsidR="002647E7" w:rsidRPr="006E1295">
              <w:rPr>
                <w:rFonts w:ascii="Arial" w:eastAsia="Arial" w:hAnsi="Arial" w:cs="Arial"/>
                <w:color w:val="000000"/>
              </w:rPr>
              <w:t>tus Classification System (ASA)]</w:t>
            </w:r>
            <w:r w:rsidR="00150DF5" w:rsidRPr="006E1295">
              <w:rPr>
                <w:rFonts w:ascii="Arial" w:eastAsia="Arial" w:hAnsi="Arial" w:cs="Arial"/>
                <w:color w:val="000000"/>
              </w:rPr>
              <w:t xml:space="preserve"> were collected. Hemodyna</w:t>
            </w:r>
            <w:r w:rsidR="002647E7" w:rsidRPr="006E1295">
              <w:rPr>
                <w:rFonts w:ascii="Arial" w:eastAsia="Arial" w:hAnsi="Arial" w:cs="Arial"/>
                <w:color w:val="000000"/>
              </w:rPr>
              <w:t xml:space="preserve">mic status was assessed at start </w:t>
            </w:r>
            <w:r w:rsidR="00150DF5" w:rsidRPr="006E1295">
              <w:rPr>
                <w:rFonts w:ascii="Arial" w:eastAsia="Arial" w:hAnsi="Arial" w:cs="Arial"/>
                <w:color w:val="000000"/>
              </w:rPr>
              <w:t xml:space="preserve">procedure. The Iowa Satisfaction with Anesthesia Scale </w:t>
            </w:r>
            <w:r w:rsidR="002647E7" w:rsidRPr="006E1295">
              <w:rPr>
                <w:rFonts w:ascii="Arial" w:eastAsia="Arial" w:hAnsi="Arial" w:cs="Arial"/>
                <w:color w:val="000000"/>
              </w:rPr>
              <w:t>[ISAS]</w:t>
            </w:r>
            <w:r w:rsidR="00150DF5" w:rsidRPr="006E1295">
              <w:rPr>
                <w:rFonts w:ascii="Arial" w:eastAsia="Arial" w:hAnsi="Arial" w:cs="Arial"/>
                <w:color w:val="000000"/>
              </w:rPr>
              <w:t xml:space="preserve"> was administered in the post-anesthesia care unit 15 minutes after admission. Pain intensity [Visual Analogue Scale (VAS)] was assessed during hospitalization. Descriptive statistics were used with Statistical Package for Social Sciences (SPSS) version 25.</w:t>
            </w:r>
          </w:p>
          <w:p w14:paraId="4476B999" w14:textId="77777777" w:rsidR="000D4B84" w:rsidRPr="006E1295" w:rsidRDefault="00B10F31" w:rsidP="008607ED">
            <w:pPr>
              <w:pBdr>
                <w:top w:val="nil"/>
                <w:left w:val="nil"/>
                <w:bottom w:val="nil"/>
                <w:right w:val="nil"/>
                <w:between w:val="nil"/>
              </w:pBdr>
              <w:jc w:val="both"/>
              <w:rPr>
                <w:rFonts w:ascii="Arial" w:eastAsia="Arial" w:hAnsi="Arial" w:cs="Arial"/>
                <w:color w:val="000000"/>
              </w:rPr>
            </w:pPr>
            <w:r w:rsidRPr="006E1295">
              <w:rPr>
                <w:rFonts w:ascii="Arial" w:eastAsia="Arial" w:hAnsi="Arial" w:cs="Arial"/>
                <w:b/>
                <w:color w:val="000000"/>
              </w:rPr>
              <w:t>Results:</w:t>
            </w:r>
            <w:r w:rsidRPr="006E1295">
              <w:rPr>
                <w:rFonts w:ascii="Arial" w:eastAsia="Arial" w:hAnsi="Arial" w:cs="Arial"/>
                <w:color w:val="000000"/>
              </w:rPr>
              <w:t xml:space="preserve"> </w:t>
            </w:r>
            <w:r w:rsidR="002647E7" w:rsidRPr="006E1295">
              <w:rPr>
                <w:rFonts w:ascii="Arial" w:eastAsia="Arial" w:hAnsi="Arial" w:cs="Arial"/>
                <w:color w:val="000000"/>
              </w:rPr>
              <w:t xml:space="preserve">The study included 289 women. The maternal age was 26.0±4.1 years and </w:t>
            </w:r>
            <w:r w:rsidR="00935353" w:rsidRPr="006E1295">
              <w:rPr>
                <w:rFonts w:ascii="Arial" w:eastAsia="Arial" w:hAnsi="Arial" w:cs="Arial"/>
                <w:color w:val="000000"/>
              </w:rPr>
              <w:t>BMI was 34.9</w:t>
            </w:r>
            <w:r w:rsidR="002647E7" w:rsidRPr="006E1295">
              <w:rPr>
                <w:rFonts w:ascii="Arial" w:eastAsia="Arial" w:hAnsi="Arial" w:cs="Arial"/>
                <w:color w:val="000000"/>
              </w:rPr>
              <w:t xml:space="preserve">±5.9 kg/m². Patients with </w:t>
            </w:r>
            <w:r w:rsidR="00935353" w:rsidRPr="006E1295">
              <w:rPr>
                <w:rFonts w:ascii="Arial" w:eastAsia="Arial" w:hAnsi="Arial" w:cs="Arial"/>
                <w:color w:val="000000"/>
              </w:rPr>
              <w:t xml:space="preserve">&gt;3 </w:t>
            </w:r>
            <w:r w:rsidR="002647E7" w:rsidRPr="006E1295">
              <w:rPr>
                <w:rFonts w:ascii="Arial" w:eastAsia="Arial" w:hAnsi="Arial" w:cs="Arial"/>
                <w:color w:val="000000"/>
              </w:rPr>
              <w:t xml:space="preserve">pregnancies and </w:t>
            </w:r>
            <w:r w:rsidR="00935353" w:rsidRPr="006E1295">
              <w:rPr>
                <w:rFonts w:ascii="Arial" w:eastAsia="Arial" w:hAnsi="Arial" w:cs="Arial"/>
                <w:color w:val="000000"/>
              </w:rPr>
              <w:t xml:space="preserve">&gt;2 </w:t>
            </w:r>
            <w:r w:rsidR="002647E7" w:rsidRPr="006E1295">
              <w:rPr>
                <w:rFonts w:ascii="Arial" w:eastAsia="Arial" w:hAnsi="Arial" w:cs="Arial"/>
                <w:color w:val="000000"/>
              </w:rPr>
              <w:t>cesarean sections represented 10.4% and 5.5%. ASA classification II was recorded for all patients. The gesta</w:t>
            </w:r>
            <w:r w:rsidR="00935353" w:rsidRPr="006E1295">
              <w:rPr>
                <w:rFonts w:ascii="Arial" w:eastAsia="Arial" w:hAnsi="Arial" w:cs="Arial"/>
                <w:color w:val="000000"/>
              </w:rPr>
              <w:t>tional age at delivery was 37.2±</w:t>
            </w:r>
            <w:r w:rsidR="002647E7" w:rsidRPr="006E1295">
              <w:rPr>
                <w:rFonts w:ascii="Arial" w:eastAsia="Arial" w:hAnsi="Arial" w:cs="Arial"/>
                <w:color w:val="000000"/>
              </w:rPr>
              <w:t>2.2 weeks. Significant hemodynamic changes were observed at beginning the procedure. The overall s</w:t>
            </w:r>
            <w:r w:rsidR="00935353" w:rsidRPr="006E1295">
              <w:rPr>
                <w:rFonts w:ascii="Arial" w:eastAsia="Arial" w:hAnsi="Arial" w:cs="Arial"/>
                <w:color w:val="000000"/>
              </w:rPr>
              <w:t xml:space="preserve">atisfaction level was 2.9 ± 0.1; </w:t>
            </w:r>
            <w:r w:rsidR="002647E7" w:rsidRPr="006E1295">
              <w:rPr>
                <w:rFonts w:ascii="Arial" w:eastAsia="Arial" w:hAnsi="Arial" w:cs="Arial"/>
                <w:color w:val="000000"/>
              </w:rPr>
              <w:t>57.4% reporting very satisfaction and 42.2% moderate satisfaction. The VAS values ​​at 2, 4 and 8 hours after procedure were 3.9±1.2; 5.6±1.8; and 5.3±1.2.</w:t>
            </w:r>
          </w:p>
          <w:p w14:paraId="19BAEF50" w14:textId="77777777" w:rsidR="00121BBC" w:rsidRPr="006E1295" w:rsidRDefault="00B10F31" w:rsidP="008607ED">
            <w:pPr>
              <w:pBdr>
                <w:top w:val="nil"/>
                <w:left w:val="nil"/>
                <w:bottom w:val="nil"/>
                <w:right w:val="nil"/>
                <w:between w:val="nil"/>
              </w:pBdr>
              <w:jc w:val="both"/>
              <w:rPr>
                <w:rFonts w:ascii="Arial" w:eastAsia="Arial" w:hAnsi="Arial" w:cs="Arial"/>
                <w:color w:val="000000"/>
              </w:rPr>
            </w:pPr>
            <w:r w:rsidRPr="006E1295">
              <w:rPr>
                <w:rFonts w:ascii="Arial" w:eastAsia="Arial" w:hAnsi="Arial" w:cs="Arial"/>
                <w:b/>
                <w:color w:val="000000"/>
              </w:rPr>
              <w:t>Conclusion:</w:t>
            </w:r>
            <w:r w:rsidRPr="006E1295">
              <w:rPr>
                <w:rFonts w:ascii="Arial" w:eastAsia="Arial" w:hAnsi="Arial" w:cs="Arial"/>
                <w:color w:val="000000"/>
              </w:rPr>
              <w:t xml:space="preserve"> </w:t>
            </w:r>
            <w:r w:rsidR="00914BE8" w:rsidRPr="006E1295">
              <w:rPr>
                <w:rFonts w:ascii="Arial" w:eastAsia="Arial" w:hAnsi="Arial" w:cs="Arial"/>
                <w:color w:val="000000"/>
              </w:rPr>
              <w:t>The women in southwestern Mexico who underwent cesarean section were primarily between 18-35 years old, obese, and had a gestational age ≥37 weeks. A history of high-risk obstetrics was common. Hemodynamic instability was observed at beginning the procedure. Anesthetic satisfaction was mainly reported as very satisfied or moderately satisfied. Moderate pain intensity was most prevalent. The effectiveness of 0.5% hyperbaric bupivacaine neuraxial blockade in cesarean section is noteworthy. However, it is essential to continue searching for safe and effective anesthetic alternatives for this priority group to provide higher quality care and optimize institutional resources.</w:t>
            </w:r>
          </w:p>
          <w:p w14:paraId="337B838A" w14:textId="77777777" w:rsidR="00DE3C22" w:rsidRPr="006E1295" w:rsidRDefault="00DE3C22" w:rsidP="008607ED">
            <w:pPr>
              <w:pBdr>
                <w:top w:val="nil"/>
                <w:left w:val="nil"/>
                <w:bottom w:val="nil"/>
                <w:right w:val="nil"/>
                <w:between w:val="nil"/>
              </w:pBdr>
              <w:jc w:val="both"/>
              <w:rPr>
                <w:rFonts w:ascii="Arial" w:eastAsia="Arial" w:hAnsi="Arial" w:cs="Arial"/>
                <w:color w:val="000000"/>
              </w:rPr>
            </w:pPr>
          </w:p>
        </w:tc>
      </w:tr>
    </w:tbl>
    <w:p w14:paraId="47E1B63A" w14:textId="77777777" w:rsidR="00121BBC" w:rsidRPr="006E1295" w:rsidRDefault="00121BBC" w:rsidP="00900EE4">
      <w:pPr>
        <w:pStyle w:val="Body"/>
        <w:spacing w:after="0"/>
        <w:rPr>
          <w:rFonts w:ascii="Arial" w:hAnsi="Arial" w:cs="Arial"/>
          <w:i/>
        </w:rPr>
      </w:pPr>
    </w:p>
    <w:p w14:paraId="39189D4C" w14:textId="77777777" w:rsidR="00DE3C22" w:rsidRPr="006E1295" w:rsidRDefault="00A24E7E" w:rsidP="00900EE4">
      <w:pPr>
        <w:pStyle w:val="Body"/>
        <w:spacing w:after="0"/>
        <w:rPr>
          <w:rFonts w:ascii="Arial" w:hAnsi="Arial" w:cs="Arial"/>
          <w:i/>
        </w:rPr>
      </w:pPr>
      <w:r w:rsidRPr="006E1295">
        <w:rPr>
          <w:rFonts w:ascii="Arial" w:hAnsi="Arial" w:cs="Arial"/>
          <w:i/>
        </w:rPr>
        <w:lastRenderedPageBreak/>
        <w:t>Keywords</w:t>
      </w:r>
      <w:r w:rsidR="001F667C" w:rsidRPr="006E1295">
        <w:rPr>
          <w:rFonts w:ascii="Arial" w:hAnsi="Arial" w:cs="Arial"/>
          <w:i/>
        </w:rPr>
        <w:t xml:space="preserve">: </w:t>
      </w:r>
      <w:r w:rsidR="00914BE8" w:rsidRPr="006E1295">
        <w:rPr>
          <w:rFonts w:ascii="Arial" w:hAnsi="Arial" w:cs="Arial"/>
          <w:i/>
        </w:rPr>
        <w:t>American Society of Anesthesiologists Physical Status Classification System, hemodynamic behavior, Iowa Satisfaction with Anesthesia Scale, obstetric surgery,  Visual Analogue Scale.</w:t>
      </w:r>
    </w:p>
    <w:p w14:paraId="0057385E" w14:textId="77777777" w:rsidR="009D0D51" w:rsidRPr="006E1295" w:rsidRDefault="009D0D51" w:rsidP="00900EE4">
      <w:pPr>
        <w:pStyle w:val="Body"/>
        <w:spacing w:after="0"/>
        <w:rPr>
          <w:rFonts w:ascii="Arial" w:hAnsi="Arial" w:cs="Arial"/>
          <w:i/>
        </w:rPr>
      </w:pPr>
    </w:p>
    <w:p w14:paraId="2D1A13C4" w14:textId="77777777" w:rsidR="0027630C" w:rsidRPr="006E1295" w:rsidRDefault="0027630C" w:rsidP="00900EE4">
      <w:pPr>
        <w:pStyle w:val="Body"/>
        <w:spacing w:after="0"/>
        <w:rPr>
          <w:rFonts w:ascii="Arial" w:hAnsi="Arial" w:cs="Arial"/>
          <w:i/>
        </w:rPr>
      </w:pPr>
    </w:p>
    <w:p w14:paraId="5C7500B9" w14:textId="77777777" w:rsidR="001F74F8" w:rsidRPr="006E1295" w:rsidRDefault="00B87E92" w:rsidP="001F74F8">
      <w:pPr>
        <w:pStyle w:val="Body"/>
        <w:spacing w:after="0"/>
        <w:rPr>
          <w:rFonts w:ascii="Arial" w:hAnsi="Arial" w:cs="Arial"/>
          <w:b/>
          <w:sz w:val="22"/>
          <w:szCs w:val="22"/>
        </w:rPr>
      </w:pPr>
      <w:r w:rsidRPr="006E1295">
        <w:rPr>
          <w:rFonts w:ascii="Arial" w:hAnsi="Arial" w:cs="Arial"/>
          <w:b/>
          <w:sz w:val="22"/>
          <w:szCs w:val="22"/>
        </w:rPr>
        <w:t xml:space="preserve">1. </w:t>
      </w:r>
      <w:r w:rsidR="001C340F" w:rsidRPr="006E1295">
        <w:rPr>
          <w:rFonts w:ascii="Arial" w:hAnsi="Arial" w:cs="Arial"/>
          <w:b/>
          <w:sz w:val="22"/>
          <w:szCs w:val="22"/>
        </w:rPr>
        <w:t>Introduction</w:t>
      </w:r>
    </w:p>
    <w:p w14:paraId="0FA99C1E" w14:textId="77777777" w:rsidR="0027630C" w:rsidRPr="006E1295" w:rsidRDefault="0027630C" w:rsidP="001F74F8">
      <w:pPr>
        <w:pStyle w:val="Body"/>
        <w:spacing w:after="0"/>
        <w:rPr>
          <w:rFonts w:ascii="Arial" w:hAnsi="Arial" w:cs="Arial"/>
          <w:b/>
          <w:sz w:val="22"/>
          <w:szCs w:val="22"/>
        </w:rPr>
      </w:pPr>
    </w:p>
    <w:p w14:paraId="78D6D561" w14:textId="77777777" w:rsidR="00B8260A" w:rsidRPr="006E1295" w:rsidRDefault="00B8260A" w:rsidP="00B8260A">
      <w:pPr>
        <w:pStyle w:val="AbstHead"/>
        <w:jc w:val="both"/>
        <w:rPr>
          <w:rFonts w:ascii="Arial" w:eastAsia="Arial" w:hAnsi="Arial" w:cs="Arial"/>
          <w:b w:val="0"/>
          <w:caps w:val="0"/>
          <w:color w:val="000000"/>
          <w:sz w:val="20"/>
        </w:rPr>
      </w:pPr>
      <w:r w:rsidRPr="006E1295">
        <w:rPr>
          <w:rFonts w:ascii="Arial" w:eastAsia="Arial" w:hAnsi="Arial" w:cs="Arial"/>
          <w:b w:val="0"/>
          <w:caps w:val="0"/>
          <w:color w:val="000000"/>
          <w:sz w:val="20"/>
        </w:rPr>
        <w:t>The maternal health encompasses actions aimed at proper development pregnancy; it also seeks to contribute, support and accompany women in order to expand their capabilities and opportunities for a healthy pregnancy, respectful childbirth and a safe postpartum period; thereby reducing morbidity and mortality (Baten et al., 2025; Guillén et al., 2025). The method of delivery is determined based on physical examin</w:t>
      </w:r>
      <w:r w:rsidR="000A2A59" w:rsidRPr="006E1295">
        <w:rPr>
          <w:rFonts w:ascii="Arial" w:eastAsia="Arial" w:hAnsi="Arial" w:cs="Arial"/>
          <w:b w:val="0"/>
          <w:caps w:val="0"/>
          <w:color w:val="000000"/>
          <w:sz w:val="20"/>
        </w:rPr>
        <w:t>ation and obstetric evaluation; as well</w:t>
      </w:r>
      <w:r w:rsidRPr="006E1295">
        <w:rPr>
          <w:rFonts w:ascii="Arial" w:eastAsia="Arial" w:hAnsi="Arial" w:cs="Arial"/>
          <w:b w:val="0"/>
          <w:caps w:val="0"/>
          <w:color w:val="000000"/>
          <w:sz w:val="20"/>
        </w:rPr>
        <w:t xml:space="preserve"> clinical and demogr</w:t>
      </w:r>
      <w:r w:rsidR="000A2A59" w:rsidRPr="006E1295">
        <w:rPr>
          <w:rFonts w:ascii="Arial" w:eastAsia="Arial" w:hAnsi="Arial" w:cs="Arial"/>
          <w:b w:val="0"/>
          <w:caps w:val="0"/>
          <w:color w:val="000000"/>
          <w:sz w:val="20"/>
        </w:rPr>
        <w:t>aphic factors. Vaginal delivery</w:t>
      </w:r>
      <w:r w:rsidRPr="006E1295">
        <w:rPr>
          <w:rFonts w:ascii="Arial" w:eastAsia="Arial" w:hAnsi="Arial" w:cs="Arial"/>
          <w:b w:val="0"/>
          <w:caps w:val="0"/>
          <w:color w:val="000000"/>
          <w:sz w:val="20"/>
        </w:rPr>
        <w:t xml:space="preserve"> under n</w:t>
      </w:r>
      <w:r w:rsidR="000A2A59" w:rsidRPr="006E1295">
        <w:rPr>
          <w:rFonts w:ascii="Arial" w:eastAsia="Arial" w:hAnsi="Arial" w:cs="Arial"/>
          <w:b w:val="0"/>
          <w:caps w:val="0"/>
          <w:color w:val="000000"/>
          <w:sz w:val="20"/>
        </w:rPr>
        <w:t xml:space="preserve">ormal </w:t>
      </w:r>
      <w:r w:rsidR="00180832" w:rsidRPr="006E1295">
        <w:rPr>
          <w:rFonts w:ascii="Arial" w:eastAsia="Arial" w:hAnsi="Arial" w:cs="Arial"/>
          <w:b w:val="0"/>
          <w:caps w:val="0"/>
          <w:color w:val="000000"/>
          <w:sz w:val="20"/>
        </w:rPr>
        <w:t>conditions</w:t>
      </w:r>
      <w:r w:rsidR="000A2A59" w:rsidRPr="006E1295">
        <w:rPr>
          <w:rFonts w:ascii="Arial" w:eastAsia="Arial" w:hAnsi="Arial" w:cs="Arial"/>
          <w:b w:val="0"/>
          <w:caps w:val="0"/>
          <w:color w:val="000000"/>
          <w:sz w:val="20"/>
        </w:rPr>
        <w:t xml:space="preserve"> occurs at </w:t>
      </w:r>
      <w:r w:rsidRPr="006E1295">
        <w:rPr>
          <w:rFonts w:ascii="Arial" w:eastAsia="Arial" w:hAnsi="Arial" w:cs="Arial"/>
          <w:b w:val="0"/>
          <w:caps w:val="0"/>
          <w:color w:val="000000"/>
          <w:sz w:val="20"/>
        </w:rPr>
        <w:t>end gestation and in absence of maternal-perinatal risks (</w:t>
      </w:r>
      <w:proofErr w:type="spellStart"/>
      <w:r w:rsidRPr="006E1295">
        <w:rPr>
          <w:rFonts w:ascii="Arial" w:eastAsia="Arial" w:hAnsi="Arial" w:cs="Arial"/>
          <w:b w:val="0"/>
          <w:caps w:val="0"/>
          <w:color w:val="000000"/>
          <w:sz w:val="20"/>
        </w:rPr>
        <w:t>Olieman</w:t>
      </w:r>
      <w:proofErr w:type="spellEnd"/>
      <w:r w:rsidRPr="006E1295">
        <w:rPr>
          <w:rFonts w:ascii="Arial" w:eastAsia="Arial" w:hAnsi="Arial" w:cs="Arial"/>
          <w:b w:val="0"/>
          <w:caps w:val="0"/>
          <w:color w:val="000000"/>
          <w:sz w:val="20"/>
        </w:rPr>
        <w:t xml:space="preserve"> et al., 2017). However, cesarean section allows for delivery fetus through abdominal and uterine wall when conditions are adverse for vaginal delivery (</w:t>
      </w:r>
      <w:proofErr w:type="spellStart"/>
      <w:r w:rsidRPr="006E1295">
        <w:rPr>
          <w:rFonts w:ascii="Arial" w:eastAsia="Arial" w:hAnsi="Arial" w:cs="Arial"/>
          <w:b w:val="0"/>
          <w:caps w:val="0"/>
          <w:color w:val="000000"/>
          <w:sz w:val="20"/>
        </w:rPr>
        <w:t>Gedefaw</w:t>
      </w:r>
      <w:proofErr w:type="spellEnd"/>
      <w:r w:rsidRPr="006E1295">
        <w:rPr>
          <w:rFonts w:ascii="Arial" w:eastAsia="Arial" w:hAnsi="Arial" w:cs="Arial"/>
          <w:b w:val="0"/>
          <w:caps w:val="0"/>
          <w:color w:val="000000"/>
          <w:sz w:val="20"/>
        </w:rPr>
        <w:t xml:space="preserve"> et al., 2020).</w:t>
      </w:r>
    </w:p>
    <w:p w14:paraId="64C4EA10" w14:textId="77777777" w:rsidR="00365F84" w:rsidRPr="006E1295" w:rsidRDefault="00B8260A" w:rsidP="00B8260A">
      <w:pPr>
        <w:pStyle w:val="AbstHead"/>
        <w:jc w:val="both"/>
        <w:rPr>
          <w:rFonts w:ascii="Arial" w:eastAsia="Arial" w:hAnsi="Arial" w:cs="Arial"/>
          <w:b w:val="0"/>
          <w:caps w:val="0"/>
          <w:color w:val="000000"/>
          <w:sz w:val="20"/>
        </w:rPr>
      </w:pPr>
      <w:r w:rsidRPr="006E1295">
        <w:rPr>
          <w:rFonts w:ascii="Arial" w:eastAsia="Arial" w:hAnsi="Arial" w:cs="Arial"/>
          <w:b w:val="0"/>
          <w:caps w:val="0"/>
          <w:color w:val="000000"/>
          <w:sz w:val="20"/>
        </w:rPr>
        <w:t>The birth rate per 1,000 women of reproductive age in Mexico during 2024 was 47.7. The rate is highest in Southwest Region [Guerrero: 57.2, Oaxaca: 50.9, Chiapas: 86.7] (MNISG, 2025). The cesarean</w:t>
      </w:r>
      <w:r w:rsidR="00365F84" w:rsidRPr="006E1295">
        <w:rPr>
          <w:rFonts w:ascii="Arial" w:eastAsia="Arial" w:hAnsi="Arial" w:cs="Arial"/>
          <w:b w:val="0"/>
          <w:caps w:val="0"/>
          <w:color w:val="000000"/>
          <w:sz w:val="20"/>
        </w:rPr>
        <w:t xml:space="preserve"> section rate is estimated</w:t>
      </w:r>
      <w:r w:rsidRPr="006E1295">
        <w:rPr>
          <w:rFonts w:ascii="Arial" w:eastAsia="Arial" w:hAnsi="Arial" w:cs="Arial"/>
          <w:b w:val="0"/>
          <w:caps w:val="0"/>
          <w:color w:val="000000"/>
          <w:sz w:val="20"/>
        </w:rPr>
        <w:t xml:space="preserve"> ≥48.8%, representing a higher risk of complications during the surgical intervention and the immediate postpartum period (NIPH, 2021).</w:t>
      </w:r>
    </w:p>
    <w:p w14:paraId="71546384" w14:textId="77777777" w:rsidR="00365F84" w:rsidRPr="006E1295" w:rsidRDefault="00365F84" w:rsidP="00365F84">
      <w:pPr>
        <w:pStyle w:val="AbstHead"/>
        <w:jc w:val="both"/>
        <w:rPr>
          <w:rFonts w:ascii="Arial" w:eastAsia="Arial" w:hAnsi="Arial" w:cs="Arial"/>
          <w:b w:val="0"/>
          <w:caps w:val="0"/>
          <w:color w:val="000000"/>
          <w:sz w:val="20"/>
        </w:rPr>
      </w:pPr>
      <w:r w:rsidRPr="006E1295">
        <w:rPr>
          <w:rFonts w:ascii="Arial" w:eastAsia="Arial" w:hAnsi="Arial" w:cs="Arial"/>
          <w:b w:val="0"/>
          <w:caps w:val="0"/>
          <w:color w:val="000000"/>
          <w:sz w:val="20"/>
        </w:rPr>
        <w:t>In 2023, 700 maternal deaths were recorded daily. 92.0% occurred in low-middle income countries. The Maternal Mortality Ratio (MMR) [number of women who die during pregnancy or childbirth up to 42 days postpartum] in countries experiencing conflict or institutional and/or social fragility was estimated at 504 per 100,000 live births. In fragile settings was 368; and in nations without conflict or fragility 99. 75.0% associated causes were complications during childbirth, severe hemorrhage and infectious processes in the immediate postpartum period, hypertensive disorders of pregnancy, and unsafe abortion (WHO, 2025).</w:t>
      </w:r>
    </w:p>
    <w:p w14:paraId="4D7ABAE2" w14:textId="77777777" w:rsidR="00365F84" w:rsidRPr="006E1295" w:rsidRDefault="00365F84" w:rsidP="00365F84">
      <w:pPr>
        <w:pStyle w:val="AbstHead"/>
        <w:jc w:val="both"/>
        <w:rPr>
          <w:rFonts w:ascii="Arial" w:eastAsia="Arial" w:hAnsi="Arial" w:cs="Arial"/>
          <w:b w:val="0"/>
          <w:caps w:val="0"/>
          <w:color w:val="000000"/>
          <w:sz w:val="20"/>
        </w:rPr>
      </w:pPr>
      <w:r w:rsidRPr="006E1295">
        <w:rPr>
          <w:rFonts w:ascii="Arial" w:eastAsia="Arial" w:hAnsi="Arial" w:cs="Arial"/>
          <w:b w:val="0"/>
          <w:caps w:val="0"/>
          <w:color w:val="000000"/>
          <w:sz w:val="20"/>
        </w:rPr>
        <w:t>99.0% of pregnancy terminations in high</w:t>
      </w:r>
      <w:r w:rsidR="00645CD2" w:rsidRPr="006E1295">
        <w:rPr>
          <w:rFonts w:ascii="Arial" w:eastAsia="Arial" w:hAnsi="Arial" w:cs="Arial"/>
          <w:b w:val="0"/>
          <w:caps w:val="0"/>
          <w:color w:val="000000"/>
          <w:sz w:val="20"/>
        </w:rPr>
        <w:t xml:space="preserve"> and upper-middle </w:t>
      </w:r>
      <w:r w:rsidRPr="006E1295">
        <w:rPr>
          <w:rFonts w:ascii="Arial" w:eastAsia="Arial" w:hAnsi="Arial" w:cs="Arial"/>
          <w:b w:val="0"/>
          <w:caps w:val="0"/>
          <w:color w:val="000000"/>
          <w:sz w:val="20"/>
        </w:rPr>
        <w:t>income countries were performed by skilled med</w:t>
      </w:r>
      <w:r w:rsidR="00645CD2" w:rsidRPr="006E1295">
        <w:rPr>
          <w:rFonts w:ascii="Arial" w:eastAsia="Arial" w:hAnsi="Arial" w:cs="Arial"/>
          <w:b w:val="0"/>
          <w:caps w:val="0"/>
          <w:color w:val="000000"/>
          <w:sz w:val="20"/>
        </w:rPr>
        <w:t xml:space="preserve">ical personnel. In lower-middle income (84.0%) and low </w:t>
      </w:r>
      <w:r w:rsidRPr="006E1295">
        <w:rPr>
          <w:rFonts w:ascii="Arial" w:eastAsia="Arial" w:hAnsi="Arial" w:cs="Arial"/>
          <w:b w:val="0"/>
          <w:caps w:val="0"/>
          <w:color w:val="000000"/>
          <w:sz w:val="20"/>
        </w:rPr>
        <w:t>income (73.0%) countries</w:t>
      </w:r>
      <w:r w:rsidR="00645CD2" w:rsidRPr="006E1295">
        <w:rPr>
          <w:rFonts w:ascii="Arial" w:eastAsia="Arial" w:hAnsi="Arial" w:cs="Arial"/>
          <w:b w:val="0"/>
          <w:caps w:val="0"/>
          <w:color w:val="000000"/>
          <w:sz w:val="20"/>
        </w:rPr>
        <w:t xml:space="preserve"> </w:t>
      </w:r>
      <w:r w:rsidRPr="006E1295">
        <w:rPr>
          <w:rFonts w:ascii="Arial" w:eastAsia="Arial" w:hAnsi="Arial" w:cs="Arial"/>
          <w:b w:val="0"/>
          <w:caps w:val="0"/>
          <w:color w:val="000000"/>
          <w:sz w:val="20"/>
        </w:rPr>
        <w:t>was</w:t>
      </w:r>
      <w:r w:rsidR="00645CD2" w:rsidRPr="006E1295">
        <w:rPr>
          <w:rFonts w:ascii="Arial" w:eastAsia="Arial" w:hAnsi="Arial" w:cs="Arial"/>
          <w:b w:val="0"/>
          <w:caps w:val="0"/>
          <w:color w:val="000000"/>
          <w:sz w:val="20"/>
        </w:rPr>
        <w:t xml:space="preserve"> minor</w:t>
      </w:r>
      <w:r w:rsidRPr="006E1295">
        <w:rPr>
          <w:rFonts w:ascii="Arial" w:eastAsia="Arial" w:hAnsi="Arial" w:cs="Arial"/>
          <w:b w:val="0"/>
          <w:caps w:val="0"/>
          <w:color w:val="000000"/>
          <w:sz w:val="20"/>
        </w:rPr>
        <w:t>. Inadequate quality of medical and anesthetic care during critical moments such as cesarean section increases the risk of maternal morbidity and mortality (WHO, 2025).</w:t>
      </w:r>
    </w:p>
    <w:p w14:paraId="78605AB9" w14:textId="77777777" w:rsidR="00365F84" w:rsidRPr="006E1295" w:rsidRDefault="00365F84" w:rsidP="00365F84">
      <w:pPr>
        <w:pStyle w:val="AbstHead"/>
        <w:jc w:val="both"/>
        <w:rPr>
          <w:rFonts w:ascii="Arial" w:eastAsia="Arial" w:hAnsi="Arial" w:cs="Arial"/>
          <w:b w:val="0"/>
          <w:caps w:val="0"/>
          <w:color w:val="000000"/>
          <w:sz w:val="20"/>
        </w:rPr>
      </w:pPr>
      <w:r w:rsidRPr="006E1295">
        <w:rPr>
          <w:rFonts w:ascii="Arial" w:eastAsia="Arial" w:hAnsi="Arial" w:cs="Arial"/>
          <w:b w:val="0"/>
          <w:caps w:val="0"/>
          <w:color w:val="000000"/>
          <w:sz w:val="20"/>
        </w:rPr>
        <w:t>In Mexico [Epidemiological Week 47; year 2025]</w:t>
      </w:r>
      <w:r w:rsidR="00D86C15" w:rsidRPr="006E1295">
        <w:rPr>
          <w:rFonts w:ascii="Arial" w:eastAsia="Arial" w:hAnsi="Arial" w:cs="Arial"/>
          <w:b w:val="0"/>
          <w:caps w:val="0"/>
          <w:color w:val="000000"/>
          <w:sz w:val="20"/>
        </w:rPr>
        <w:t xml:space="preserve"> </w:t>
      </w:r>
      <w:r w:rsidRPr="006E1295">
        <w:rPr>
          <w:rFonts w:ascii="Arial" w:eastAsia="Arial" w:hAnsi="Arial" w:cs="Arial"/>
          <w:b w:val="0"/>
          <w:caps w:val="0"/>
          <w:color w:val="000000"/>
          <w:sz w:val="20"/>
        </w:rPr>
        <w:t>MMR 25.3 [454 maternal deaths] was reported. The most frequent causes were</w:t>
      </w:r>
      <w:r w:rsidR="00D86C15" w:rsidRPr="006E1295">
        <w:rPr>
          <w:rFonts w:ascii="Arial" w:eastAsia="Arial" w:hAnsi="Arial" w:cs="Arial"/>
          <w:b w:val="0"/>
          <w:caps w:val="0"/>
          <w:color w:val="000000"/>
          <w:sz w:val="20"/>
        </w:rPr>
        <w:t xml:space="preserve"> hypertensive disorders, edema </w:t>
      </w:r>
      <w:r w:rsidRPr="006E1295">
        <w:rPr>
          <w:rFonts w:ascii="Arial" w:eastAsia="Arial" w:hAnsi="Arial" w:cs="Arial"/>
          <w:b w:val="0"/>
          <w:caps w:val="0"/>
          <w:color w:val="000000"/>
          <w:sz w:val="20"/>
        </w:rPr>
        <w:t>and proteinuria during pregnancy, childbirth, and postpartum period (15.2%; n=69; MMR=3.9); obstetric hemorrhage (13.0%; n=59; MMR=3.3); and obstetric embolism (4.6%; n=21; MMR=1.2). Southwest Mexico [Guerrero: 17, Oaxaca: 20, Chiapas: 35] registered 72 (15.8%) maternal deaths. 46 (63.8%) received medical attention, while 26 (36.2%) did not (MH, 2025). The higher proportion of deaths in healthcare facilities necessitates studies to improve reproductive health.</w:t>
      </w:r>
    </w:p>
    <w:p w14:paraId="23855741" w14:textId="77777777" w:rsidR="00833147" w:rsidRPr="006E1295" w:rsidRDefault="00FB2B55" w:rsidP="00B8260A">
      <w:pPr>
        <w:pStyle w:val="AbstHead"/>
        <w:jc w:val="both"/>
        <w:rPr>
          <w:rFonts w:ascii="Arial" w:eastAsia="Arial" w:hAnsi="Arial" w:cs="Arial"/>
          <w:b w:val="0"/>
          <w:i/>
          <w:caps w:val="0"/>
          <w:color w:val="000000"/>
          <w:sz w:val="20"/>
        </w:rPr>
      </w:pPr>
      <w:r w:rsidRPr="006E1295">
        <w:rPr>
          <w:rFonts w:ascii="Arial" w:eastAsia="Arial" w:hAnsi="Arial" w:cs="Arial"/>
          <w:b w:val="0"/>
          <w:i/>
          <w:caps w:val="0"/>
          <w:color w:val="000000"/>
          <w:sz w:val="20"/>
        </w:rPr>
        <w:t>Neuraxial blockade 0.5% hyperbaric bupivacaine in cesarean section</w:t>
      </w:r>
    </w:p>
    <w:p w14:paraId="4D712FC1" w14:textId="77777777" w:rsidR="00FB2B55" w:rsidRPr="006E1295" w:rsidRDefault="00FB2B55" w:rsidP="00FB2B55">
      <w:pPr>
        <w:pStyle w:val="AbstHead"/>
        <w:jc w:val="both"/>
        <w:rPr>
          <w:rFonts w:ascii="Arial" w:eastAsia="Arial" w:hAnsi="Arial" w:cs="Arial"/>
          <w:b w:val="0"/>
          <w:caps w:val="0"/>
          <w:color w:val="000000"/>
          <w:sz w:val="20"/>
        </w:rPr>
      </w:pPr>
      <w:r w:rsidRPr="006E1295">
        <w:rPr>
          <w:rFonts w:ascii="Arial" w:eastAsia="Arial" w:hAnsi="Arial" w:cs="Arial"/>
          <w:b w:val="0"/>
          <w:caps w:val="0"/>
          <w:color w:val="000000"/>
          <w:sz w:val="20"/>
        </w:rPr>
        <w:t xml:space="preserve">Hyperbaric bupivacaine is a long-acting amide-type local anesthetic widely used in lower abdominal, cesarean, urological and lower extremity surgical procedures. Its higher density compared to cerebrospinal fluid allows for better controlled dispersion (Anand et al., 2025). Its application has demonstrated adequate anesthetic-surgical performance and </w:t>
      </w:r>
      <w:r w:rsidRPr="006E1295">
        <w:rPr>
          <w:rFonts w:ascii="Arial" w:eastAsia="Arial" w:hAnsi="Arial" w:cs="Arial"/>
          <w:b w:val="0"/>
          <w:caps w:val="0"/>
          <w:color w:val="000000"/>
          <w:sz w:val="20"/>
        </w:rPr>
        <w:lastRenderedPageBreak/>
        <w:t xml:space="preserve">postoperative pain control in obstetric surgeries. Its administration consists initially infiltrating 50 mg of lidocaine 1% into the epidural space with a positive Pitkin sign, followed by administration 10 mg of 0.5% hyperbaric bupivacaine [2 mL] (Anand et al., 2025; </w:t>
      </w:r>
      <w:proofErr w:type="spellStart"/>
      <w:r w:rsidRPr="006E1295">
        <w:rPr>
          <w:rFonts w:ascii="Arial" w:eastAsia="Arial" w:hAnsi="Arial" w:cs="Arial"/>
          <w:b w:val="0"/>
          <w:caps w:val="0"/>
          <w:color w:val="000000"/>
          <w:sz w:val="20"/>
        </w:rPr>
        <w:t>Manouchehrian</w:t>
      </w:r>
      <w:proofErr w:type="spellEnd"/>
      <w:r w:rsidRPr="006E1295">
        <w:rPr>
          <w:rFonts w:ascii="Arial" w:eastAsia="Arial" w:hAnsi="Arial" w:cs="Arial"/>
          <w:b w:val="0"/>
          <w:caps w:val="0"/>
          <w:color w:val="000000"/>
          <w:sz w:val="20"/>
        </w:rPr>
        <w:t xml:space="preserve"> et al., 2022).</w:t>
      </w:r>
    </w:p>
    <w:p w14:paraId="0A41E279" w14:textId="77777777" w:rsidR="00FB2B55" w:rsidRPr="006E1295" w:rsidRDefault="00BC31D9" w:rsidP="00FB2B55">
      <w:pPr>
        <w:pStyle w:val="AbstHead"/>
        <w:jc w:val="both"/>
        <w:rPr>
          <w:rFonts w:ascii="Arial" w:eastAsia="Arial" w:hAnsi="Arial" w:cs="Arial"/>
          <w:b w:val="0"/>
          <w:caps w:val="0"/>
          <w:color w:val="000000"/>
          <w:sz w:val="20"/>
        </w:rPr>
      </w:pPr>
      <w:r w:rsidRPr="006E1295">
        <w:rPr>
          <w:rFonts w:ascii="Arial" w:eastAsia="Arial" w:hAnsi="Arial" w:cs="Arial"/>
          <w:b w:val="0"/>
          <w:caps w:val="0"/>
          <w:color w:val="000000"/>
          <w:sz w:val="20"/>
        </w:rPr>
        <w:t>Cesarean section using neuraxial b</w:t>
      </w:r>
      <w:r w:rsidR="00FB2B55" w:rsidRPr="006E1295">
        <w:rPr>
          <w:rFonts w:ascii="Arial" w:eastAsia="Arial" w:hAnsi="Arial" w:cs="Arial"/>
          <w:b w:val="0"/>
          <w:caps w:val="0"/>
          <w:color w:val="000000"/>
          <w:sz w:val="20"/>
        </w:rPr>
        <w:t xml:space="preserve">lockade 0.5% hyperbaric bupivacaine is not </w:t>
      </w:r>
      <w:r w:rsidRPr="006E1295">
        <w:rPr>
          <w:rFonts w:ascii="Arial" w:eastAsia="Arial" w:hAnsi="Arial" w:cs="Arial"/>
          <w:b w:val="0"/>
          <w:caps w:val="0"/>
          <w:color w:val="000000"/>
          <w:sz w:val="20"/>
        </w:rPr>
        <w:t xml:space="preserve">without </w:t>
      </w:r>
      <w:r w:rsidR="007B713F" w:rsidRPr="006E1295">
        <w:rPr>
          <w:rFonts w:ascii="Arial" w:eastAsia="Arial" w:hAnsi="Arial" w:cs="Arial"/>
          <w:b w:val="0"/>
          <w:caps w:val="0"/>
          <w:color w:val="000000"/>
          <w:sz w:val="20"/>
        </w:rPr>
        <w:t xml:space="preserve">risk to </w:t>
      </w:r>
      <w:r w:rsidRPr="006E1295">
        <w:rPr>
          <w:rFonts w:ascii="Arial" w:eastAsia="Arial" w:hAnsi="Arial" w:cs="Arial"/>
          <w:b w:val="0"/>
          <w:caps w:val="0"/>
          <w:color w:val="000000"/>
          <w:sz w:val="20"/>
        </w:rPr>
        <w:t>hemodynamic instability;</w:t>
      </w:r>
      <w:r w:rsidR="00FB2B55" w:rsidRPr="006E1295">
        <w:rPr>
          <w:rFonts w:ascii="Arial" w:eastAsia="Arial" w:hAnsi="Arial" w:cs="Arial"/>
          <w:b w:val="0"/>
          <w:caps w:val="0"/>
          <w:color w:val="000000"/>
          <w:sz w:val="20"/>
        </w:rPr>
        <w:t xml:space="preserve"> </w:t>
      </w:r>
      <w:r w:rsidR="003466F1" w:rsidRPr="006E1295">
        <w:rPr>
          <w:rFonts w:ascii="Arial" w:eastAsia="Arial" w:hAnsi="Arial" w:cs="Arial"/>
          <w:b w:val="0"/>
          <w:caps w:val="0"/>
          <w:color w:val="000000"/>
          <w:sz w:val="20"/>
        </w:rPr>
        <w:t>period’s</w:t>
      </w:r>
      <w:r w:rsidR="00FB2B55" w:rsidRPr="006E1295">
        <w:rPr>
          <w:rFonts w:ascii="Arial" w:eastAsia="Arial" w:hAnsi="Arial" w:cs="Arial"/>
          <w:b w:val="0"/>
          <w:caps w:val="0"/>
          <w:color w:val="000000"/>
          <w:sz w:val="20"/>
        </w:rPr>
        <w:t xml:space="preserve"> hypotension and bradycardia being fre</w:t>
      </w:r>
      <w:r w:rsidRPr="006E1295">
        <w:rPr>
          <w:rFonts w:ascii="Arial" w:eastAsia="Arial" w:hAnsi="Arial" w:cs="Arial"/>
          <w:b w:val="0"/>
          <w:caps w:val="0"/>
          <w:color w:val="000000"/>
          <w:sz w:val="20"/>
        </w:rPr>
        <w:t>quent. Timely identification risk</w:t>
      </w:r>
      <w:r w:rsidR="00FB2B55" w:rsidRPr="006E1295">
        <w:rPr>
          <w:rFonts w:ascii="Arial" w:eastAsia="Arial" w:hAnsi="Arial" w:cs="Arial"/>
          <w:b w:val="0"/>
          <w:caps w:val="0"/>
          <w:color w:val="000000"/>
          <w:sz w:val="20"/>
        </w:rPr>
        <w:t xml:space="preserve"> factors and appropriate anesthetic m</w:t>
      </w:r>
      <w:r w:rsidRPr="006E1295">
        <w:rPr>
          <w:rFonts w:ascii="Arial" w:eastAsia="Arial" w:hAnsi="Arial" w:cs="Arial"/>
          <w:b w:val="0"/>
          <w:caps w:val="0"/>
          <w:color w:val="000000"/>
          <w:sz w:val="20"/>
        </w:rPr>
        <w:t xml:space="preserve">anagement through monitoring </w:t>
      </w:r>
      <w:r w:rsidR="00FB2B55" w:rsidRPr="006E1295">
        <w:rPr>
          <w:rFonts w:ascii="Arial" w:eastAsia="Arial" w:hAnsi="Arial" w:cs="Arial"/>
          <w:b w:val="0"/>
          <w:caps w:val="0"/>
          <w:color w:val="000000"/>
          <w:sz w:val="20"/>
        </w:rPr>
        <w:t>hemodynamic variables are crucial. Hemodynamic instability is an indicator of inadequate anesthetic management (</w:t>
      </w:r>
      <w:proofErr w:type="spellStart"/>
      <w:r w:rsidR="00FB2B55" w:rsidRPr="006E1295">
        <w:rPr>
          <w:rFonts w:ascii="Arial" w:eastAsia="Arial" w:hAnsi="Arial" w:cs="Arial"/>
          <w:b w:val="0"/>
          <w:caps w:val="0"/>
          <w:color w:val="000000"/>
          <w:sz w:val="20"/>
        </w:rPr>
        <w:t>Shawahna</w:t>
      </w:r>
      <w:proofErr w:type="spellEnd"/>
      <w:r w:rsidR="00FB2B55" w:rsidRPr="006E1295">
        <w:rPr>
          <w:rFonts w:ascii="Arial" w:eastAsia="Arial" w:hAnsi="Arial" w:cs="Arial"/>
          <w:b w:val="0"/>
          <w:caps w:val="0"/>
          <w:color w:val="000000"/>
          <w:sz w:val="20"/>
        </w:rPr>
        <w:t xml:space="preserve"> et al., 2023; </w:t>
      </w:r>
      <w:proofErr w:type="spellStart"/>
      <w:r w:rsidR="00FB2B55" w:rsidRPr="006E1295">
        <w:rPr>
          <w:rFonts w:ascii="Arial" w:eastAsia="Arial" w:hAnsi="Arial" w:cs="Arial"/>
          <w:b w:val="0"/>
          <w:caps w:val="0"/>
          <w:color w:val="000000"/>
          <w:sz w:val="20"/>
        </w:rPr>
        <w:t>Besha</w:t>
      </w:r>
      <w:proofErr w:type="spellEnd"/>
      <w:r w:rsidR="00FB2B55" w:rsidRPr="006E1295">
        <w:rPr>
          <w:rFonts w:ascii="Arial" w:eastAsia="Arial" w:hAnsi="Arial" w:cs="Arial"/>
          <w:b w:val="0"/>
          <w:caps w:val="0"/>
          <w:color w:val="000000"/>
          <w:sz w:val="20"/>
        </w:rPr>
        <w:t xml:space="preserve"> et al., 2023; Kumar &amp; Santha, 2022).</w:t>
      </w:r>
    </w:p>
    <w:p w14:paraId="1C99E9E4" w14:textId="77777777" w:rsidR="00FB2B55" w:rsidRPr="006E1295" w:rsidRDefault="00FB2B55" w:rsidP="00FB2B55">
      <w:pPr>
        <w:pStyle w:val="AbstHead"/>
        <w:jc w:val="both"/>
        <w:rPr>
          <w:rFonts w:ascii="Arial" w:eastAsia="Arial" w:hAnsi="Arial" w:cs="Arial"/>
          <w:b w:val="0"/>
          <w:caps w:val="0"/>
          <w:color w:val="000000"/>
          <w:sz w:val="20"/>
        </w:rPr>
      </w:pPr>
      <w:r w:rsidRPr="006E1295">
        <w:rPr>
          <w:rFonts w:ascii="Arial" w:eastAsia="Arial" w:hAnsi="Arial" w:cs="Arial"/>
          <w:b w:val="0"/>
          <w:caps w:val="0"/>
          <w:color w:val="000000"/>
          <w:sz w:val="20"/>
        </w:rPr>
        <w:t>Moderate postoperative pain is common in patients undergoing cesarean section. Its intensity is associated with factors such as elevated BMI and presence comorbid</w:t>
      </w:r>
      <w:r w:rsidR="006A04B5" w:rsidRPr="006E1295">
        <w:rPr>
          <w:rFonts w:ascii="Arial" w:eastAsia="Arial" w:hAnsi="Arial" w:cs="Arial"/>
          <w:b w:val="0"/>
          <w:caps w:val="0"/>
          <w:color w:val="000000"/>
          <w:sz w:val="20"/>
        </w:rPr>
        <w:t xml:space="preserve">ities. The </w:t>
      </w:r>
      <w:r w:rsidRPr="006E1295">
        <w:rPr>
          <w:rFonts w:ascii="Arial" w:eastAsia="Arial" w:hAnsi="Arial" w:cs="Arial"/>
          <w:b w:val="0"/>
          <w:caps w:val="0"/>
          <w:color w:val="000000"/>
          <w:sz w:val="20"/>
        </w:rPr>
        <w:t>VAS is fundamental tool for assessing and classifying pain [mild 0-3; moderate 4-6; and severe 7-1</w:t>
      </w:r>
      <w:r w:rsidR="006A04B5" w:rsidRPr="006E1295">
        <w:rPr>
          <w:rFonts w:ascii="Arial" w:eastAsia="Arial" w:hAnsi="Arial" w:cs="Arial"/>
          <w:b w:val="0"/>
          <w:caps w:val="0"/>
          <w:color w:val="000000"/>
          <w:sz w:val="20"/>
        </w:rPr>
        <w:t xml:space="preserve">0], enabling the development </w:t>
      </w:r>
      <w:r w:rsidRPr="006E1295">
        <w:rPr>
          <w:rFonts w:ascii="Arial" w:eastAsia="Arial" w:hAnsi="Arial" w:cs="Arial"/>
          <w:b w:val="0"/>
          <w:caps w:val="0"/>
          <w:color w:val="000000"/>
          <w:sz w:val="20"/>
        </w:rPr>
        <w:t xml:space="preserve">effective management strategies (Park et al., 2026; </w:t>
      </w:r>
      <w:proofErr w:type="spellStart"/>
      <w:r w:rsidRPr="006E1295">
        <w:rPr>
          <w:rFonts w:ascii="Arial" w:eastAsia="Arial" w:hAnsi="Arial" w:cs="Arial"/>
          <w:b w:val="0"/>
          <w:caps w:val="0"/>
          <w:color w:val="000000"/>
          <w:sz w:val="20"/>
        </w:rPr>
        <w:t>Sangkum</w:t>
      </w:r>
      <w:proofErr w:type="spellEnd"/>
      <w:r w:rsidRPr="006E1295">
        <w:rPr>
          <w:rFonts w:ascii="Arial" w:eastAsia="Arial" w:hAnsi="Arial" w:cs="Arial"/>
          <w:b w:val="0"/>
          <w:caps w:val="0"/>
          <w:color w:val="000000"/>
          <w:sz w:val="20"/>
        </w:rPr>
        <w:t xml:space="preserve"> et al., 2024; Kanawati et al., 2022).</w:t>
      </w:r>
    </w:p>
    <w:p w14:paraId="57AE9091" w14:textId="77777777" w:rsidR="00833147" w:rsidRPr="003466F1" w:rsidRDefault="003466F1" w:rsidP="00FB2B55">
      <w:pPr>
        <w:pStyle w:val="AbstHead"/>
        <w:jc w:val="both"/>
        <w:rPr>
          <w:rFonts w:ascii="Arial" w:eastAsia="Arial" w:hAnsi="Arial" w:cs="Arial"/>
          <w:b w:val="0"/>
          <w:i/>
          <w:caps w:val="0"/>
          <w:color w:val="000000"/>
          <w:sz w:val="20"/>
        </w:rPr>
      </w:pPr>
      <w:r w:rsidRPr="003466F1">
        <w:rPr>
          <w:rFonts w:ascii="Arial" w:eastAsia="Arial" w:hAnsi="Arial" w:cs="Arial"/>
          <w:b w:val="0"/>
          <w:i/>
          <w:caps w:val="0"/>
          <w:color w:val="000000"/>
          <w:sz w:val="20"/>
        </w:rPr>
        <w:t>Anesthetic satisfaction in cesarean section surgery</w:t>
      </w:r>
    </w:p>
    <w:p w14:paraId="5EECE21E" w14:textId="77777777" w:rsidR="00B055D2" w:rsidRPr="006E1295" w:rsidRDefault="0061343F" w:rsidP="00833147">
      <w:pPr>
        <w:pStyle w:val="AbstHead"/>
        <w:jc w:val="both"/>
        <w:rPr>
          <w:rFonts w:ascii="Arial" w:eastAsia="Arial" w:hAnsi="Arial" w:cs="Arial"/>
          <w:b w:val="0"/>
          <w:caps w:val="0"/>
          <w:color w:val="000000"/>
          <w:sz w:val="20"/>
        </w:rPr>
      </w:pPr>
      <w:r w:rsidRPr="006E1295">
        <w:rPr>
          <w:rFonts w:ascii="Arial" w:eastAsia="Arial" w:hAnsi="Arial" w:cs="Arial"/>
          <w:b w:val="0"/>
          <w:caps w:val="0"/>
          <w:color w:val="000000"/>
          <w:sz w:val="20"/>
        </w:rPr>
        <w:t>The quality anesthetic process affects degree satisfaction and morbidity. In this sense, satisfaction is result of medical care perceived by patient. The patient-medical staff relationship is fundamental for providing understandable information and reaching a consensus on decision-making. However, clinical conditions, health status</w:t>
      </w:r>
      <w:r w:rsidR="00B055D2" w:rsidRPr="006E1295">
        <w:rPr>
          <w:rFonts w:ascii="Arial" w:eastAsia="Arial" w:hAnsi="Arial" w:cs="Arial"/>
          <w:b w:val="0"/>
          <w:caps w:val="0"/>
          <w:color w:val="000000"/>
          <w:sz w:val="20"/>
        </w:rPr>
        <w:t xml:space="preserve">, </w:t>
      </w:r>
      <w:r w:rsidRPr="006E1295">
        <w:rPr>
          <w:rFonts w:ascii="Arial" w:eastAsia="Arial" w:hAnsi="Arial" w:cs="Arial"/>
          <w:b w:val="0"/>
          <w:caps w:val="0"/>
          <w:color w:val="000000"/>
          <w:sz w:val="20"/>
        </w:rPr>
        <w:t xml:space="preserve">surgical and anesthetic techniques used are determinants </w:t>
      </w:r>
      <w:r w:rsidR="00B055D2" w:rsidRPr="006E1295">
        <w:rPr>
          <w:rFonts w:ascii="Arial" w:eastAsia="Arial" w:hAnsi="Arial" w:cs="Arial"/>
          <w:b w:val="0"/>
          <w:caps w:val="0"/>
          <w:color w:val="000000"/>
          <w:sz w:val="20"/>
        </w:rPr>
        <w:t xml:space="preserve">to </w:t>
      </w:r>
      <w:r w:rsidRPr="006E1295">
        <w:rPr>
          <w:rFonts w:ascii="Arial" w:eastAsia="Arial" w:hAnsi="Arial" w:cs="Arial"/>
          <w:b w:val="0"/>
          <w:caps w:val="0"/>
          <w:color w:val="000000"/>
          <w:sz w:val="20"/>
        </w:rPr>
        <w:t>degree satisfaction (</w:t>
      </w:r>
      <w:proofErr w:type="spellStart"/>
      <w:r w:rsidRPr="006E1295">
        <w:rPr>
          <w:rFonts w:ascii="Arial" w:eastAsia="Arial" w:hAnsi="Arial" w:cs="Arial"/>
          <w:b w:val="0"/>
          <w:caps w:val="0"/>
          <w:color w:val="000000"/>
          <w:sz w:val="20"/>
        </w:rPr>
        <w:t>Saltalı</w:t>
      </w:r>
      <w:proofErr w:type="spellEnd"/>
      <w:r w:rsidRPr="006E1295">
        <w:rPr>
          <w:rFonts w:ascii="Arial" w:eastAsia="Arial" w:hAnsi="Arial" w:cs="Arial"/>
          <w:b w:val="0"/>
          <w:caps w:val="0"/>
          <w:color w:val="000000"/>
          <w:sz w:val="20"/>
        </w:rPr>
        <w:t xml:space="preserve"> et al., 2023; </w:t>
      </w:r>
      <w:proofErr w:type="spellStart"/>
      <w:r w:rsidRPr="006E1295">
        <w:rPr>
          <w:rFonts w:ascii="Arial" w:eastAsia="Arial" w:hAnsi="Arial" w:cs="Arial"/>
          <w:b w:val="0"/>
          <w:caps w:val="0"/>
          <w:color w:val="000000"/>
          <w:sz w:val="20"/>
        </w:rPr>
        <w:t>Shawahna</w:t>
      </w:r>
      <w:proofErr w:type="spellEnd"/>
      <w:r w:rsidRPr="006E1295">
        <w:rPr>
          <w:rFonts w:ascii="Arial" w:eastAsia="Arial" w:hAnsi="Arial" w:cs="Arial"/>
          <w:b w:val="0"/>
          <w:caps w:val="0"/>
          <w:color w:val="000000"/>
          <w:sz w:val="20"/>
        </w:rPr>
        <w:t xml:space="preserve"> et al., 2023). </w:t>
      </w:r>
    </w:p>
    <w:p w14:paraId="40AB71C4" w14:textId="77777777" w:rsidR="00671A37" w:rsidRPr="006E1295" w:rsidRDefault="0061343F" w:rsidP="00833147">
      <w:pPr>
        <w:pStyle w:val="AbstHead"/>
        <w:jc w:val="both"/>
        <w:rPr>
          <w:rFonts w:ascii="Arial" w:eastAsia="Arial" w:hAnsi="Arial" w:cs="Arial"/>
          <w:b w:val="0"/>
          <w:caps w:val="0"/>
          <w:color w:val="000000"/>
          <w:sz w:val="20"/>
        </w:rPr>
      </w:pPr>
      <w:r w:rsidRPr="006E1295">
        <w:rPr>
          <w:rFonts w:ascii="Arial" w:eastAsia="Arial" w:hAnsi="Arial" w:cs="Arial"/>
          <w:b w:val="0"/>
          <w:caps w:val="0"/>
          <w:color w:val="000000"/>
          <w:sz w:val="20"/>
        </w:rPr>
        <w:t>The ISAS evaluates and estimates satisfaction perceived by surgical patients who underwent anesthetic procedures. ISAS considers physical comfort, emotional support, anxiety reduction, respect for needs and preferences, and information about the patient's condition, prognosis, and progress. Its asses</w:t>
      </w:r>
      <w:r w:rsidR="00B055D2" w:rsidRPr="006E1295">
        <w:rPr>
          <w:rFonts w:ascii="Arial" w:eastAsia="Arial" w:hAnsi="Arial" w:cs="Arial"/>
          <w:b w:val="0"/>
          <w:caps w:val="0"/>
          <w:color w:val="000000"/>
          <w:sz w:val="20"/>
        </w:rPr>
        <w:t>sment is direct, unidimensional and discriminatory</w:t>
      </w:r>
      <w:r w:rsidRPr="006E1295">
        <w:rPr>
          <w:rFonts w:ascii="Arial" w:eastAsia="Arial" w:hAnsi="Arial" w:cs="Arial"/>
          <w:b w:val="0"/>
          <w:caps w:val="0"/>
          <w:color w:val="000000"/>
          <w:sz w:val="20"/>
        </w:rPr>
        <w:t xml:space="preserve"> based on 11 items equivalent importance. The response option is polytomous with 6 possibilities ranging from -3 to +3. A score </w:t>
      </w:r>
      <w:r w:rsidR="00B055D2" w:rsidRPr="006E1295">
        <w:rPr>
          <w:rFonts w:ascii="Arial" w:eastAsia="Arial" w:hAnsi="Arial" w:cs="Arial"/>
          <w:b w:val="0"/>
          <w:caps w:val="0"/>
          <w:color w:val="000000"/>
          <w:sz w:val="20"/>
        </w:rPr>
        <w:t>[</w:t>
      </w:r>
      <w:r w:rsidRPr="006E1295">
        <w:rPr>
          <w:rFonts w:ascii="Arial" w:eastAsia="Arial" w:hAnsi="Arial" w:cs="Arial"/>
          <w:b w:val="0"/>
          <w:caps w:val="0"/>
          <w:color w:val="000000"/>
          <w:sz w:val="20"/>
        </w:rPr>
        <w:t>+3</w:t>
      </w:r>
      <w:r w:rsidR="00B055D2" w:rsidRPr="006E1295">
        <w:rPr>
          <w:rFonts w:ascii="Arial" w:eastAsia="Arial" w:hAnsi="Arial" w:cs="Arial"/>
          <w:b w:val="0"/>
          <w:caps w:val="0"/>
          <w:color w:val="000000"/>
          <w:sz w:val="20"/>
        </w:rPr>
        <w:t>]</w:t>
      </w:r>
      <w:r w:rsidRPr="006E1295">
        <w:rPr>
          <w:rFonts w:ascii="Arial" w:eastAsia="Arial" w:hAnsi="Arial" w:cs="Arial"/>
          <w:b w:val="0"/>
          <w:caps w:val="0"/>
          <w:color w:val="000000"/>
          <w:sz w:val="20"/>
        </w:rPr>
        <w:t xml:space="preserve"> indicates total agreement; </w:t>
      </w:r>
      <w:r w:rsidR="00B055D2" w:rsidRPr="006E1295">
        <w:rPr>
          <w:rFonts w:ascii="Arial" w:eastAsia="Arial" w:hAnsi="Arial" w:cs="Arial"/>
          <w:b w:val="0"/>
          <w:caps w:val="0"/>
          <w:color w:val="000000"/>
          <w:sz w:val="20"/>
        </w:rPr>
        <w:t>[</w:t>
      </w:r>
      <w:r w:rsidRPr="006E1295">
        <w:rPr>
          <w:rFonts w:ascii="Arial" w:eastAsia="Arial" w:hAnsi="Arial" w:cs="Arial"/>
          <w:b w:val="0"/>
          <w:caps w:val="0"/>
          <w:color w:val="000000"/>
          <w:sz w:val="20"/>
        </w:rPr>
        <w:t>+2</w:t>
      </w:r>
      <w:r w:rsidR="00B055D2" w:rsidRPr="006E1295">
        <w:rPr>
          <w:rFonts w:ascii="Arial" w:eastAsia="Arial" w:hAnsi="Arial" w:cs="Arial"/>
          <w:b w:val="0"/>
          <w:caps w:val="0"/>
          <w:color w:val="000000"/>
          <w:sz w:val="20"/>
        </w:rPr>
        <w:t>]</w:t>
      </w:r>
      <w:r w:rsidRPr="006E1295">
        <w:rPr>
          <w:rFonts w:ascii="Arial" w:eastAsia="Arial" w:hAnsi="Arial" w:cs="Arial"/>
          <w:b w:val="0"/>
          <w:caps w:val="0"/>
          <w:color w:val="000000"/>
          <w:sz w:val="20"/>
        </w:rPr>
        <w:t xml:space="preserve"> moderate agreement; [+1] slight agreement; [-3] total disagreement; [-2] moderate disagreement; and [-1] slight disagreement. The mean score establishes degree satisfaction; values ​​[2-3] refer to very satisfied; [1-1.90] moderately satisfied; [0.1-1.89] slightly satisfied; [-2 and -3] very dissatisfied; [-1 and -1.90] moderately dissatisfied; and [-0.1 and -1.89] slightly dissatisfied (Table 1) (Dexter et al., 1997).</w:t>
      </w:r>
    </w:p>
    <w:p w14:paraId="0C383004" w14:textId="77777777" w:rsidR="00671A37" w:rsidRPr="006E1295" w:rsidRDefault="00671A37" w:rsidP="00671A37">
      <w:pPr>
        <w:jc w:val="center"/>
        <w:rPr>
          <w:rFonts w:ascii="Arial" w:hAnsi="Arial" w:cs="Arial"/>
          <w:b/>
          <w:color w:val="000000" w:themeColor="text1"/>
        </w:rPr>
      </w:pPr>
      <w:r w:rsidRPr="006E1295">
        <w:rPr>
          <w:rFonts w:ascii="Arial" w:hAnsi="Arial" w:cs="Arial"/>
          <w:b/>
          <w:color w:val="000000" w:themeColor="text1"/>
        </w:rPr>
        <w:t>Table 1. ISAS</w:t>
      </w:r>
    </w:p>
    <w:p w14:paraId="6296CBB0" w14:textId="77777777" w:rsidR="00671A37" w:rsidRPr="006E1295" w:rsidRDefault="00671A37" w:rsidP="00671A37">
      <w:pPr>
        <w:jc w:val="center"/>
        <w:rPr>
          <w:rFonts w:ascii="Arial" w:hAnsi="Arial" w:cs="Arial"/>
          <w:b/>
          <w:color w:val="000000" w:themeColor="text1"/>
        </w:rPr>
      </w:pPr>
    </w:p>
    <w:tbl>
      <w:tblPr>
        <w:tblW w:w="8292" w:type="dxa"/>
        <w:jc w:val="center"/>
        <w:tblCellMar>
          <w:left w:w="70" w:type="dxa"/>
          <w:right w:w="70" w:type="dxa"/>
        </w:tblCellMar>
        <w:tblLook w:val="04A0" w:firstRow="1" w:lastRow="0" w:firstColumn="1" w:lastColumn="0" w:noHBand="0" w:noVBand="1"/>
      </w:tblPr>
      <w:tblGrid>
        <w:gridCol w:w="611"/>
        <w:gridCol w:w="4819"/>
        <w:gridCol w:w="477"/>
        <w:gridCol w:w="477"/>
        <w:gridCol w:w="477"/>
        <w:gridCol w:w="477"/>
        <w:gridCol w:w="477"/>
        <w:gridCol w:w="477"/>
      </w:tblGrid>
      <w:tr w:rsidR="00671A37" w:rsidRPr="006E1295" w14:paraId="07CB58D2" w14:textId="77777777" w:rsidTr="00B95E32">
        <w:trPr>
          <w:trHeight w:val="227"/>
          <w:jc w:val="center"/>
        </w:trPr>
        <w:tc>
          <w:tcPr>
            <w:tcW w:w="611" w:type="dxa"/>
            <w:tcBorders>
              <w:top w:val="single" w:sz="4" w:space="0" w:color="auto"/>
              <w:bottom w:val="single" w:sz="4" w:space="0" w:color="auto"/>
              <w:right w:val="single" w:sz="4" w:space="0" w:color="auto"/>
            </w:tcBorders>
          </w:tcPr>
          <w:p w14:paraId="4E110EA8" w14:textId="77777777" w:rsidR="00671A37" w:rsidRPr="006E1295" w:rsidRDefault="00671A37" w:rsidP="00B95E32">
            <w:pPr>
              <w:rPr>
                <w:rFonts w:ascii="Arial" w:hAnsi="Arial" w:cs="Arial"/>
                <w:color w:val="000000"/>
                <w:lang w:eastAsia="es-MX"/>
              </w:rPr>
            </w:pPr>
            <w:r w:rsidRPr="006E1295">
              <w:rPr>
                <w:rFonts w:ascii="Arial" w:hAnsi="Arial" w:cs="Arial"/>
                <w:color w:val="000000"/>
                <w:lang w:eastAsia="es-MX"/>
              </w:rPr>
              <w:t>No.</w:t>
            </w:r>
          </w:p>
        </w:tc>
        <w:tc>
          <w:tcPr>
            <w:tcW w:w="4819" w:type="dxa"/>
            <w:tcBorders>
              <w:top w:val="single" w:sz="4" w:space="0" w:color="auto"/>
              <w:bottom w:val="single" w:sz="4" w:space="0" w:color="auto"/>
              <w:right w:val="single" w:sz="4" w:space="0" w:color="auto"/>
            </w:tcBorders>
            <w:vAlign w:val="center"/>
            <w:hideMark/>
          </w:tcPr>
          <w:p w14:paraId="7F6C1633" w14:textId="77777777" w:rsidR="00671A37" w:rsidRPr="006E1295" w:rsidRDefault="00671A37" w:rsidP="00B95E32">
            <w:pPr>
              <w:rPr>
                <w:rFonts w:ascii="Arial" w:hAnsi="Arial" w:cs="Arial"/>
                <w:color w:val="000000"/>
                <w:lang w:eastAsia="es-MX"/>
              </w:rPr>
            </w:pPr>
            <w:proofErr w:type="spellStart"/>
            <w:r w:rsidRPr="006E1295">
              <w:rPr>
                <w:rFonts w:ascii="Arial" w:hAnsi="Arial" w:cs="Arial"/>
                <w:color w:val="000000"/>
                <w:lang w:eastAsia="es-MX"/>
              </w:rPr>
              <w:t>Ítem</w:t>
            </w:r>
            <w:proofErr w:type="spellEnd"/>
          </w:p>
        </w:tc>
        <w:tc>
          <w:tcPr>
            <w:tcW w:w="477" w:type="dxa"/>
            <w:tcBorders>
              <w:top w:val="single" w:sz="4" w:space="0" w:color="auto"/>
              <w:left w:val="single" w:sz="4" w:space="0" w:color="auto"/>
              <w:bottom w:val="single" w:sz="4" w:space="0" w:color="auto"/>
            </w:tcBorders>
            <w:vAlign w:val="center"/>
          </w:tcPr>
          <w:p w14:paraId="709C9431" w14:textId="77777777" w:rsidR="00671A37" w:rsidRPr="006E1295" w:rsidRDefault="00671A37" w:rsidP="00B95E32">
            <w:pPr>
              <w:jc w:val="center"/>
              <w:rPr>
                <w:rFonts w:ascii="Arial" w:hAnsi="Arial" w:cs="Arial"/>
                <w:color w:val="000000"/>
                <w:lang w:eastAsia="es-MX"/>
              </w:rPr>
            </w:pPr>
            <w:r w:rsidRPr="006E1295">
              <w:rPr>
                <w:rFonts w:ascii="Arial" w:hAnsi="Arial" w:cs="Arial"/>
                <w:color w:val="000000"/>
                <w:lang w:eastAsia="es-MX"/>
              </w:rPr>
              <w:t>-3</w:t>
            </w:r>
          </w:p>
        </w:tc>
        <w:tc>
          <w:tcPr>
            <w:tcW w:w="477" w:type="dxa"/>
            <w:tcBorders>
              <w:top w:val="single" w:sz="4" w:space="0" w:color="auto"/>
              <w:bottom w:val="single" w:sz="4" w:space="0" w:color="auto"/>
            </w:tcBorders>
          </w:tcPr>
          <w:p w14:paraId="41EE0AC5" w14:textId="77777777" w:rsidR="00671A37" w:rsidRPr="006E1295" w:rsidRDefault="00671A37" w:rsidP="00B95E32">
            <w:pPr>
              <w:jc w:val="center"/>
              <w:rPr>
                <w:rFonts w:ascii="Arial" w:hAnsi="Arial" w:cs="Arial"/>
                <w:color w:val="000000"/>
                <w:lang w:eastAsia="es-MX"/>
              </w:rPr>
            </w:pPr>
            <w:r w:rsidRPr="006E1295">
              <w:rPr>
                <w:rFonts w:ascii="Arial" w:hAnsi="Arial" w:cs="Arial"/>
                <w:color w:val="000000"/>
                <w:lang w:eastAsia="es-MX"/>
              </w:rPr>
              <w:t>-2</w:t>
            </w:r>
          </w:p>
        </w:tc>
        <w:tc>
          <w:tcPr>
            <w:tcW w:w="477" w:type="dxa"/>
            <w:tcBorders>
              <w:top w:val="single" w:sz="4" w:space="0" w:color="auto"/>
              <w:bottom w:val="single" w:sz="4" w:space="0" w:color="auto"/>
              <w:right w:val="single" w:sz="4" w:space="0" w:color="auto"/>
            </w:tcBorders>
            <w:vAlign w:val="center"/>
          </w:tcPr>
          <w:p w14:paraId="642001DA" w14:textId="77777777" w:rsidR="00671A37" w:rsidRPr="006E1295" w:rsidRDefault="00671A37" w:rsidP="00B95E32">
            <w:pPr>
              <w:jc w:val="center"/>
              <w:rPr>
                <w:rFonts w:ascii="Arial" w:hAnsi="Arial" w:cs="Arial"/>
                <w:color w:val="000000"/>
                <w:lang w:eastAsia="es-MX"/>
              </w:rPr>
            </w:pPr>
            <w:r w:rsidRPr="006E1295">
              <w:rPr>
                <w:rFonts w:ascii="Arial" w:hAnsi="Arial" w:cs="Arial"/>
                <w:color w:val="000000"/>
                <w:lang w:eastAsia="es-MX"/>
              </w:rPr>
              <w:t>-1</w:t>
            </w:r>
          </w:p>
        </w:tc>
        <w:tc>
          <w:tcPr>
            <w:tcW w:w="477" w:type="dxa"/>
            <w:tcBorders>
              <w:top w:val="single" w:sz="4" w:space="0" w:color="auto"/>
              <w:left w:val="single" w:sz="4" w:space="0" w:color="auto"/>
              <w:bottom w:val="single" w:sz="4" w:space="0" w:color="auto"/>
            </w:tcBorders>
          </w:tcPr>
          <w:p w14:paraId="3AF403AE" w14:textId="77777777" w:rsidR="00671A37" w:rsidRPr="006E1295" w:rsidRDefault="00671A37" w:rsidP="00B95E32">
            <w:pPr>
              <w:jc w:val="center"/>
              <w:rPr>
                <w:rFonts w:ascii="Arial" w:hAnsi="Arial" w:cs="Arial"/>
                <w:color w:val="000000"/>
                <w:lang w:eastAsia="es-MX"/>
              </w:rPr>
            </w:pPr>
            <w:r w:rsidRPr="006E1295">
              <w:rPr>
                <w:rFonts w:ascii="Arial" w:hAnsi="Arial" w:cs="Arial"/>
                <w:color w:val="000000"/>
                <w:lang w:eastAsia="es-MX"/>
              </w:rPr>
              <w:t>1</w:t>
            </w:r>
          </w:p>
        </w:tc>
        <w:tc>
          <w:tcPr>
            <w:tcW w:w="477" w:type="dxa"/>
            <w:tcBorders>
              <w:top w:val="single" w:sz="4" w:space="0" w:color="auto"/>
              <w:bottom w:val="single" w:sz="4" w:space="0" w:color="auto"/>
            </w:tcBorders>
            <w:vAlign w:val="center"/>
          </w:tcPr>
          <w:p w14:paraId="3E3DEAE0" w14:textId="77777777" w:rsidR="00671A37" w:rsidRPr="006E1295" w:rsidRDefault="00671A37" w:rsidP="00B95E32">
            <w:pPr>
              <w:jc w:val="center"/>
              <w:rPr>
                <w:rFonts w:ascii="Arial" w:hAnsi="Arial" w:cs="Arial"/>
                <w:color w:val="000000"/>
                <w:lang w:eastAsia="es-MX"/>
              </w:rPr>
            </w:pPr>
            <w:r w:rsidRPr="006E1295">
              <w:rPr>
                <w:rFonts w:ascii="Arial" w:hAnsi="Arial" w:cs="Arial"/>
                <w:color w:val="000000"/>
                <w:lang w:eastAsia="es-MX"/>
              </w:rPr>
              <w:t>2</w:t>
            </w:r>
          </w:p>
        </w:tc>
        <w:tc>
          <w:tcPr>
            <w:tcW w:w="477" w:type="dxa"/>
            <w:tcBorders>
              <w:top w:val="single" w:sz="4" w:space="0" w:color="auto"/>
              <w:bottom w:val="single" w:sz="4" w:space="0" w:color="auto"/>
            </w:tcBorders>
            <w:vAlign w:val="center"/>
          </w:tcPr>
          <w:p w14:paraId="686863D9" w14:textId="77777777" w:rsidR="00671A37" w:rsidRPr="006E1295" w:rsidRDefault="00671A37" w:rsidP="00B95E32">
            <w:pPr>
              <w:jc w:val="center"/>
              <w:rPr>
                <w:rFonts w:ascii="Arial" w:hAnsi="Arial" w:cs="Arial"/>
                <w:color w:val="000000"/>
                <w:lang w:eastAsia="es-MX"/>
              </w:rPr>
            </w:pPr>
            <w:r w:rsidRPr="006E1295">
              <w:rPr>
                <w:rFonts w:ascii="Arial" w:hAnsi="Arial" w:cs="Arial"/>
                <w:color w:val="000000"/>
                <w:lang w:eastAsia="es-MX"/>
              </w:rPr>
              <w:t>3</w:t>
            </w:r>
          </w:p>
        </w:tc>
      </w:tr>
      <w:tr w:rsidR="00671A37" w:rsidRPr="006E1295" w14:paraId="65855B83" w14:textId="77777777" w:rsidTr="00B95E32">
        <w:trPr>
          <w:trHeight w:val="227"/>
          <w:jc w:val="center"/>
        </w:trPr>
        <w:tc>
          <w:tcPr>
            <w:tcW w:w="611" w:type="dxa"/>
            <w:tcBorders>
              <w:top w:val="single" w:sz="4" w:space="0" w:color="auto"/>
              <w:right w:val="single" w:sz="4" w:space="0" w:color="auto"/>
            </w:tcBorders>
          </w:tcPr>
          <w:p w14:paraId="1F1B33BA" w14:textId="77777777" w:rsidR="00671A37" w:rsidRPr="006E1295" w:rsidRDefault="00671A37" w:rsidP="00B95E32">
            <w:pPr>
              <w:rPr>
                <w:rFonts w:ascii="Arial" w:hAnsi="Arial" w:cs="Arial"/>
                <w:color w:val="000000"/>
                <w:lang w:val="pt-BR" w:eastAsia="es-MX"/>
              </w:rPr>
            </w:pPr>
            <w:r w:rsidRPr="006E1295">
              <w:rPr>
                <w:rFonts w:ascii="Arial" w:hAnsi="Arial" w:cs="Arial"/>
                <w:color w:val="000000"/>
                <w:lang w:val="pt-BR" w:eastAsia="es-MX"/>
              </w:rPr>
              <w:t>1</w:t>
            </w:r>
          </w:p>
        </w:tc>
        <w:tc>
          <w:tcPr>
            <w:tcW w:w="4819" w:type="dxa"/>
            <w:tcBorders>
              <w:top w:val="single" w:sz="4" w:space="0" w:color="auto"/>
              <w:right w:val="single" w:sz="4" w:space="0" w:color="auto"/>
            </w:tcBorders>
            <w:vAlign w:val="center"/>
            <w:hideMark/>
          </w:tcPr>
          <w:p w14:paraId="719C2C53" w14:textId="77777777" w:rsidR="00671A37" w:rsidRPr="006E1295" w:rsidRDefault="00671A37" w:rsidP="00B95E32">
            <w:pPr>
              <w:rPr>
                <w:rFonts w:ascii="Arial" w:hAnsi="Arial" w:cs="Arial"/>
                <w:color w:val="000000"/>
                <w:lang w:eastAsia="es-MX"/>
              </w:rPr>
            </w:pPr>
            <w:r w:rsidRPr="006E1295">
              <w:rPr>
                <w:rFonts w:ascii="Arial" w:hAnsi="Arial" w:cs="Arial"/>
                <w:color w:val="000000"/>
                <w:lang w:eastAsia="es-MX"/>
              </w:rPr>
              <w:t>I vomited or felt nauseous</w:t>
            </w:r>
          </w:p>
        </w:tc>
        <w:tc>
          <w:tcPr>
            <w:tcW w:w="477" w:type="dxa"/>
            <w:tcBorders>
              <w:top w:val="single" w:sz="4" w:space="0" w:color="auto"/>
              <w:left w:val="single" w:sz="4" w:space="0" w:color="auto"/>
            </w:tcBorders>
            <w:noWrap/>
            <w:vAlign w:val="center"/>
          </w:tcPr>
          <w:p w14:paraId="0F5D707B" w14:textId="77777777" w:rsidR="00671A37" w:rsidRPr="006E1295" w:rsidRDefault="00671A37" w:rsidP="00B95E32">
            <w:pPr>
              <w:jc w:val="center"/>
              <w:rPr>
                <w:rFonts w:ascii="Arial" w:hAnsi="Arial" w:cs="Arial"/>
                <w:color w:val="000000"/>
                <w:lang w:eastAsia="es-MX"/>
              </w:rPr>
            </w:pPr>
          </w:p>
        </w:tc>
        <w:tc>
          <w:tcPr>
            <w:tcW w:w="477" w:type="dxa"/>
            <w:tcBorders>
              <w:top w:val="single" w:sz="4" w:space="0" w:color="auto"/>
            </w:tcBorders>
          </w:tcPr>
          <w:p w14:paraId="0EB0C9C5" w14:textId="77777777" w:rsidR="00671A37" w:rsidRPr="006E1295" w:rsidRDefault="00671A37" w:rsidP="00B95E32">
            <w:pPr>
              <w:jc w:val="center"/>
              <w:rPr>
                <w:rFonts w:ascii="Arial" w:hAnsi="Arial" w:cs="Arial"/>
                <w:color w:val="000000"/>
                <w:lang w:eastAsia="es-MX"/>
              </w:rPr>
            </w:pPr>
          </w:p>
        </w:tc>
        <w:tc>
          <w:tcPr>
            <w:tcW w:w="477" w:type="dxa"/>
            <w:tcBorders>
              <w:top w:val="single" w:sz="4" w:space="0" w:color="auto"/>
              <w:right w:val="single" w:sz="4" w:space="0" w:color="auto"/>
            </w:tcBorders>
            <w:noWrap/>
            <w:vAlign w:val="center"/>
          </w:tcPr>
          <w:p w14:paraId="2F394F0D" w14:textId="77777777" w:rsidR="00671A37" w:rsidRPr="006E1295" w:rsidRDefault="00671A37" w:rsidP="00B95E32">
            <w:pPr>
              <w:jc w:val="center"/>
              <w:rPr>
                <w:rFonts w:ascii="Arial" w:hAnsi="Arial" w:cs="Arial"/>
                <w:color w:val="000000"/>
                <w:lang w:eastAsia="es-MX"/>
              </w:rPr>
            </w:pPr>
          </w:p>
        </w:tc>
        <w:tc>
          <w:tcPr>
            <w:tcW w:w="477" w:type="dxa"/>
            <w:tcBorders>
              <w:top w:val="single" w:sz="4" w:space="0" w:color="auto"/>
              <w:left w:val="single" w:sz="4" w:space="0" w:color="auto"/>
            </w:tcBorders>
          </w:tcPr>
          <w:p w14:paraId="449A8050" w14:textId="77777777" w:rsidR="00671A37" w:rsidRPr="006E1295" w:rsidRDefault="00671A37" w:rsidP="00B95E32">
            <w:pPr>
              <w:jc w:val="center"/>
              <w:rPr>
                <w:rFonts w:ascii="Arial" w:hAnsi="Arial" w:cs="Arial"/>
                <w:color w:val="000000"/>
                <w:lang w:eastAsia="es-MX"/>
              </w:rPr>
            </w:pPr>
          </w:p>
        </w:tc>
        <w:tc>
          <w:tcPr>
            <w:tcW w:w="477" w:type="dxa"/>
            <w:tcBorders>
              <w:top w:val="single" w:sz="4" w:space="0" w:color="auto"/>
            </w:tcBorders>
            <w:noWrap/>
            <w:vAlign w:val="center"/>
          </w:tcPr>
          <w:p w14:paraId="763947B0" w14:textId="77777777" w:rsidR="00671A37" w:rsidRPr="006E1295" w:rsidRDefault="00671A37" w:rsidP="00B95E32">
            <w:pPr>
              <w:jc w:val="center"/>
              <w:rPr>
                <w:rFonts w:ascii="Arial" w:hAnsi="Arial" w:cs="Arial"/>
                <w:color w:val="000000"/>
                <w:lang w:eastAsia="es-MX"/>
              </w:rPr>
            </w:pPr>
          </w:p>
        </w:tc>
        <w:tc>
          <w:tcPr>
            <w:tcW w:w="477" w:type="dxa"/>
            <w:tcBorders>
              <w:top w:val="single" w:sz="4" w:space="0" w:color="auto"/>
            </w:tcBorders>
            <w:noWrap/>
            <w:vAlign w:val="center"/>
          </w:tcPr>
          <w:p w14:paraId="0E8027D9" w14:textId="77777777" w:rsidR="00671A37" w:rsidRPr="006E1295" w:rsidRDefault="00671A37" w:rsidP="00B95E32">
            <w:pPr>
              <w:jc w:val="center"/>
              <w:rPr>
                <w:rFonts w:ascii="Arial" w:hAnsi="Arial" w:cs="Arial"/>
                <w:color w:val="000000"/>
                <w:lang w:eastAsia="es-MX"/>
              </w:rPr>
            </w:pPr>
          </w:p>
        </w:tc>
      </w:tr>
      <w:tr w:rsidR="00671A37" w:rsidRPr="006E1295" w14:paraId="2D6FCA1C" w14:textId="77777777" w:rsidTr="00B95E32">
        <w:trPr>
          <w:trHeight w:val="227"/>
          <w:jc w:val="center"/>
        </w:trPr>
        <w:tc>
          <w:tcPr>
            <w:tcW w:w="611" w:type="dxa"/>
            <w:tcBorders>
              <w:right w:val="single" w:sz="4" w:space="0" w:color="auto"/>
            </w:tcBorders>
          </w:tcPr>
          <w:p w14:paraId="4814ACD2" w14:textId="77777777" w:rsidR="00671A37" w:rsidRPr="006E1295" w:rsidRDefault="00671A37" w:rsidP="00B95E32">
            <w:pPr>
              <w:rPr>
                <w:rFonts w:ascii="Arial" w:hAnsi="Arial" w:cs="Arial"/>
                <w:color w:val="000000"/>
                <w:lang w:eastAsia="es-MX"/>
              </w:rPr>
            </w:pPr>
            <w:r w:rsidRPr="006E1295">
              <w:rPr>
                <w:rFonts w:ascii="Arial" w:hAnsi="Arial" w:cs="Arial"/>
                <w:color w:val="000000"/>
                <w:lang w:eastAsia="es-MX"/>
              </w:rPr>
              <w:t>2</w:t>
            </w:r>
          </w:p>
        </w:tc>
        <w:tc>
          <w:tcPr>
            <w:tcW w:w="4819" w:type="dxa"/>
            <w:tcBorders>
              <w:right w:val="single" w:sz="4" w:space="0" w:color="auto"/>
            </w:tcBorders>
            <w:vAlign w:val="center"/>
          </w:tcPr>
          <w:p w14:paraId="5C36D445" w14:textId="77777777" w:rsidR="00671A37" w:rsidRPr="006E1295" w:rsidRDefault="00671A37" w:rsidP="00B95E32">
            <w:pPr>
              <w:rPr>
                <w:rFonts w:ascii="Arial" w:hAnsi="Arial" w:cs="Arial"/>
                <w:color w:val="000000"/>
                <w:lang w:eastAsia="es-MX"/>
              </w:rPr>
            </w:pPr>
            <w:r w:rsidRPr="006E1295">
              <w:rPr>
                <w:rFonts w:ascii="Arial" w:hAnsi="Arial" w:cs="Arial"/>
                <w:color w:val="000000"/>
                <w:lang w:eastAsia="es-MX"/>
              </w:rPr>
              <w:t>I would like to receive the same anesthesia again</w:t>
            </w:r>
          </w:p>
        </w:tc>
        <w:tc>
          <w:tcPr>
            <w:tcW w:w="477" w:type="dxa"/>
            <w:tcBorders>
              <w:left w:val="single" w:sz="4" w:space="0" w:color="auto"/>
            </w:tcBorders>
            <w:noWrap/>
            <w:vAlign w:val="center"/>
          </w:tcPr>
          <w:p w14:paraId="3E7A4F0E" w14:textId="77777777" w:rsidR="00671A37" w:rsidRPr="006E1295" w:rsidRDefault="00671A37" w:rsidP="00B95E32">
            <w:pPr>
              <w:jc w:val="center"/>
              <w:rPr>
                <w:rFonts w:ascii="Arial" w:hAnsi="Arial" w:cs="Arial"/>
                <w:color w:val="000000"/>
                <w:lang w:eastAsia="es-MX"/>
              </w:rPr>
            </w:pPr>
          </w:p>
        </w:tc>
        <w:tc>
          <w:tcPr>
            <w:tcW w:w="477" w:type="dxa"/>
          </w:tcPr>
          <w:p w14:paraId="7537ACD1" w14:textId="77777777" w:rsidR="00671A37" w:rsidRPr="006E1295" w:rsidRDefault="00671A37" w:rsidP="00B95E32">
            <w:pPr>
              <w:jc w:val="center"/>
              <w:rPr>
                <w:rFonts w:ascii="Arial" w:hAnsi="Arial" w:cs="Arial"/>
                <w:color w:val="000000"/>
                <w:lang w:eastAsia="es-MX"/>
              </w:rPr>
            </w:pPr>
          </w:p>
        </w:tc>
        <w:tc>
          <w:tcPr>
            <w:tcW w:w="477" w:type="dxa"/>
            <w:tcBorders>
              <w:right w:val="single" w:sz="4" w:space="0" w:color="auto"/>
            </w:tcBorders>
            <w:noWrap/>
            <w:vAlign w:val="center"/>
          </w:tcPr>
          <w:p w14:paraId="73EDBADE" w14:textId="77777777" w:rsidR="00671A37" w:rsidRPr="006E1295" w:rsidRDefault="00671A37" w:rsidP="00B95E32">
            <w:pPr>
              <w:jc w:val="center"/>
              <w:rPr>
                <w:rFonts w:ascii="Arial" w:hAnsi="Arial" w:cs="Arial"/>
                <w:color w:val="000000"/>
                <w:lang w:eastAsia="es-MX"/>
              </w:rPr>
            </w:pPr>
          </w:p>
        </w:tc>
        <w:tc>
          <w:tcPr>
            <w:tcW w:w="477" w:type="dxa"/>
            <w:tcBorders>
              <w:left w:val="single" w:sz="4" w:space="0" w:color="auto"/>
            </w:tcBorders>
          </w:tcPr>
          <w:p w14:paraId="0226DB0D" w14:textId="77777777" w:rsidR="00671A37" w:rsidRPr="006E1295" w:rsidRDefault="00671A37" w:rsidP="00B95E32">
            <w:pPr>
              <w:jc w:val="center"/>
              <w:rPr>
                <w:rFonts w:ascii="Arial" w:hAnsi="Arial" w:cs="Arial"/>
                <w:color w:val="000000"/>
                <w:lang w:eastAsia="es-MX"/>
              </w:rPr>
            </w:pPr>
          </w:p>
        </w:tc>
        <w:tc>
          <w:tcPr>
            <w:tcW w:w="477" w:type="dxa"/>
            <w:noWrap/>
            <w:vAlign w:val="center"/>
          </w:tcPr>
          <w:p w14:paraId="27AE33B4" w14:textId="77777777" w:rsidR="00671A37" w:rsidRPr="006E1295" w:rsidRDefault="00671A37" w:rsidP="00B95E32">
            <w:pPr>
              <w:jc w:val="center"/>
              <w:rPr>
                <w:rFonts w:ascii="Arial" w:hAnsi="Arial" w:cs="Arial"/>
                <w:color w:val="000000"/>
                <w:lang w:eastAsia="es-MX"/>
              </w:rPr>
            </w:pPr>
          </w:p>
        </w:tc>
        <w:tc>
          <w:tcPr>
            <w:tcW w:w="477" w:type="dxa"/>
            <w:noWrap/>
            <w:vAlign w:val="center"/>
          </w:tcPr>
          <w:p w14:paraId="610239C9" w14:textId="77777777" w:rsidR="00671A37" w:rsidRPr="006E1295" w:rsidRDefault="00671A37" w:rsidP="00B95E32">
            <w:pPr>
              <w:jc w:val="center"/>
              <w:rPr>
                <w:rFonts w:ascii="Arial" w:hAnsi="Arial" w:cs="Arial"/>
                <w:color w:val="000000"/>
                <w:lang w:eastAsia="es-MX"/>
              </w:rPr>
            </w:pPr>
          </w:p>
        </w:tc>
      </w:tr>
      <w:tr w:rsidR="00671A37" w:rsidRPr="006E1295" w14:paraId="5504F854" w14:textId="77777777" w:rsidTr="00B95E32">
        <w:trPr>
          <w:trHeight w:val="227"/>
          <w:jc w:val="center"/>
        </w:trPr>
        <w:tc>
          <w:tcPr>
            <w:tcW w:w="611" w:type="dxa"/>
            <w:tcBorders>
              <w:right w:val="single" w:sz="4" w:space="0" w:color="auto"/>
            </w:tcBorders>
          </w:tcPr>
          <w:p w14:paraId="34A951D7" w14:textId="77777777" w:rsidR="00671A37" w:rsidRPr="006E1295" w:rsidRDefault="00671A37" w:rsidP="00B95E32">
            <w:pPr>
              <w:rPr>
                <w:rFonts w:ascii="Arial" w:hAnsi="Arial" w:cs="Arial"/>
                <w:color w:val="000000"/>
                <w:lang w:eastAsia="es-MX"/>
              </w:rPr>
            </w:pPr>
            <w:r w:rsidRPr="006E1295">
              <w:rPr>
                <w:rFonts w:ascii="Arial" w:hAnsi="Arial" w:cs="Arial"/>
                <w:color w:val="000000"/>
                <w:lang w:eastAsia="es-MX"/>
              </w:rPr>
              <w:t>3</w:t>
            </w:r>
          </w:p>
        </w:tc>
        <w:tc>
          <w:tcPr>
            <w:tcW w:w="4819" w:type="dxa"/>
            <w:tcBorders>
              <w:right w:val="single" w:sz="4" w:space="0" w:color="auto"/>
            </w:tcBorders>
            <w:vAlign w:val="center"/>
          </w:tcPr>
          <w:p w14:paraId="5EB56B63" w14:textId="77777777" w:rsidR="00671A37" w:rsidRPr="006E1295" w:rsidRDefault="00671A37" w:rsidP="00B95E32">
            <w:pPr>
              <w:rPr>
                <w:rFonts w:ascii="Arial" w:hAnsi="Arial" w:cs="Arial"/>
                <w:color w:val="000000"/>
                <w:lang w:eastAsia="es-MX"/>
              </w:rPr>
            </w:pPr>
            <w:r w:rsidRPr="006E1295">
              <w:rPr>
                <w:rFonts w:ascii="Arial" w:hAnsi="Arial" w:cs="Arial"/>
                <w:color w:val="000000"/>
                <w:lang w:eastAsia="es-MX"/>
              </w:rPr>
              <w:t>I felt itchy or tickly</w:t>
            </w:r>
          </w:p>
        </w:tc>
        <w:tc>
          <w:tcPr>
            <w:tcW w:w="477" w:type="dxa"/>
            <w:tcBorders>
              <w:left w:val="single" w:sz="4" w:space="0" w:color="auto"/>
            </w:tcBorders>
            <w:noWrap/>
            <w:vAlign w:val="center"/>
          </w:tcPr>
          <w:p w14:paraId="70E59D56" w14:textId="77777777" w:rsidR="00671A37" w:rsidRPr="006E1295" w:rsidRDefault="00671A37" w:rsidP="00B95E32">
            <w:pPr>
              <w:jc w:val="center"/>
              <w:rPr>
                <w:rFonts w:ascii="Arial" w:hAnsi="Arial" w:cs="Arial"/>
                <w:color w:val="000000"/>
                <w:lang w:eastAsia="es-MX"/>
              </w:rPr>
            </w:pPr>
          </w:p>
        </w:tc>
        <w:tc>
          <w:tcPr>
            <w:tcW w:w="477" w:type="dxa"/>
          </w:tcPr>
          <w:p w14:paraId="33D1ED6B" w14:textId="77777777" w:rsidR="00671A37" w:rsidRPr="006E1295" w:rsidRDefault="00671A37" w:rsidP="00B95E32">
            <w:pPr>
              <w:jc w:val="center"/>
              <w:rPr>
                <w:rFonts w:ascii="Arial" w:hAnsi="Arial" w:cs="Arial"/>
                <w:color w:val="000000"/>
                <w:lang w:eastAsia="es-MX"/>
              </w:rPr>
            </w:pPr>
          </w:p>
        </w:tc>
        <w:tc>
          <w:tcPr>
            <w:tcW w:w="477" w:type="dxa"/>
            <w:tcBorders>
              <w:right w:val="single" w:sz="4" w:space="0" w:color="auto"/>
            </w:tcBorders>
            <w:noWrap/>
            <w:vAlign w:val="center"/>
          </w:tcPr>
          <w:p w14:paraId="178E0168" w14:textId="77777777" w:rsidR="00671A37" w:rsidRPr="006E1295" w:rsidRDefault="00671A37" w:rsidP="00B95E32">
            <w:pPr>
              <w:jc w:val="center"/>
              <w:rPr>
                <w:rFonts w:ascii="Arial" w:hAnsi="Arial" w:cs="Arial"/>
                <w:color w:val="000000"/>
                <w:lang w:eastAsia="es-MX"/>
              </w:rPr>
            </w:pPr>
          </w:p>
        </w:tc>
        <w:tc>
          <w:tcPr>
            <w:tcW w:w="477" w:type="dxa"/>
            <w:tcBorders>
              <w:left w:val="single" w:sz="4" w:space="0" w:color="auto"/>
            </w:tcBorders>
          </w:tcPr>
          <w:p w14:paraId="3DD8BCF6" w14:textId="77777777" w:rsidR="00671A37" w:rsidRPr="006E1295" w:rsidRDefault="00671A37" w:rsidP="00B95E32">
            <w:pPr>
              <w:jc w:val="center"/>
              <w:rPr>
                <w:rFonts w:ascii="Arial" w:hAnsi="Arial" w:cs="Arial"/>
                <w:color w:val="000000"/>
                <w:lang w:eastAsia="es-MX"/>
              </w:rPr>
            </w:pPr>
          </w:p>
        </w:tc>
        <w:tc>
          <w:tcPr>
            <w:tcW w:w="477" w:type="dxa"/>
            <w:noWrap/>
            <w:vAlign w:val="center"/>
          </w:tcPr>
          <w:p w14:paraId="3ED5FC77" w14:textId="77777777" w:rsidR="00671A37" w:rsidRPr="006E1295" w:rsidRDefault="00671A37" w:rsidP="00B95E32">
            <w:pPr>
              <w:jc w:val="center"/>
              <w:rPr>
                <w:rFonts w:ascii="Arial" w:hAnsi="Arial" w:cs="Arial"/>
                <w:color w:val="000000"/>
                <w:lang w:eastAsia="es-MX"/>
              </w:rPr>
            </w:pPr>
          </w:p>
        </w:tc>
        <w:tc>
          <w:tcPr>
            <w:tcW w:w="477" w:type="dxa"/>
            <w:noWrap/>
            <w:vAlign w:val="center"/>
          </w:tcPr>
          <w:p w14:paraId="32432591" w14:textId="77777777" w:rsidR="00671A37" w:rsidRPr="006E1295" w:rsidRDefault="00671A37" w:rsidP="00B95E32">
            <w:pPr>
              <w:jc w:val="center"/>
              <w:rPr>
                <w:rFonts w:ascii="Arial" w:hAnsi="Arial" w:cs="Arial"/>
                <w:color w:val="000000"/>
                <w:lang w:eastAsia="es-MX"/>
              </w:rPr>
            </w:pPr>
          </w:p>
        </w:tc>
      </w:tr>
      <w:tr w:rsidR="00671A37" w:rsidRPr="006E1295" w14:paraId="4967D275" w14:textId="77777777" w:rsidTr="00B95E32">
        <w:trPr>
          <w:trHeight w:val="227"/>
          <w:jc w:val="center"/>
        </w:trPr>
        <w:tc>
          <w:tcPr>
            <w:tcW w:w="611" w:type="dxa"/>
            <w:tcBorders>
              <w:right w:val="single" w:sz="4" w:space="0" w:color="auto"/>
            </w:tcBorders>
          </w:tcPr>
          <w:p w14:paraId="3AB78163" w14:textId="77777777" w:rsidR="00671A37" w:rsidRPr="006E1295" w:rsidRDefault="00671A37" w:rsidP="00B95E32">
            <w:pPr>
              <w:rPr>
                <w:rFonts w:ascii="Arial" w:hAnsi="Arial" w:cs="Arial"/>
                <w:color w:val="000000"/>
                <w:lang w:eastAsia="es-MX"/>
              </w:rPr>
            </w:pPr>
            <w:r w:rsidRPr="006E1295">
              <w:rPr>
                <w:rFonts w:ascii="Arial" w:hAnsi="Arial" w:cs="Arial"/>
                <w:color w:val="000000"/>
                <w:lang w:eastAsia="es-MX"/>
              </w:rPr>
              <w:t>4</w:t>
            </w:r>
          </w:p>
        </w:tc>
        <w:tc>
          <w:tcPr>
            <w:tcW w:w="4819" w:type="dxa"/>
            <w:tcBorders>
              <w:right w:val="single" w:sz="4" w:space="0" w:color="auto"/>
            </w:tcBorders>
            <w:vAlign w:val="center"/>
          </w:tcPr>
          <w:p w14:paraId="2CEB88C2" w14:textId="77777777" w:rsidR="00671A37" w:rsidRPr="006E1295" w:rsidRDefault="00671A37" w:rsidP="00B95E32">
            <w:pPr>
              <w:rPr>
                <w:rFonts w:ascii="Arial" w:hAnsi="Arial" w:cs="Arial"/>
                <w:color w:val="000000"/>
                <w:lang w:eastAsia="es-MX"/>
              </w:rPr>
            </w:pPr>
            <w:r w:rsidRPr="006E1295">
              <w:rPr>
                <w:rFonts w:ascii="Arial" w:hAnsi="Arial" w:cs="Arial"/>
                <w:color w:val="000000"/>
                <w:lang w:eastAsia="es-MX"/>
              </w:rPr>
              <w:t>I felt relaxed and calm</w:t>
            </w:r>
          </w:p>
        </w:tc>
        <w:tc>
          <w:tcPr>
            <w:tcW w:w="477" w:type="dxa"/>
            <w:tcBorders>
              <w:left w:val="single" w:sz="4" w:space="0" w:color="auto"/>
            </w:tcBorders>
            <w:noWrap/>
            <w:vAlign w:val="center"/>
          </w:tcPr>
          <w:p w14:paraId="62EA537D" w14:textId="77777777" w:rsidR="00671A37" w:rsidRPr="006E1295" w:rsidRDefault="00671A37" w:rsidP="00B95E32">
            <w:pPr>
              <w:jc w:val="center"/>
              <w:rPr>
                <w:rFonts w:ascii="Arial" w:hAnsi="Arial" w:cs="Arial"/>
                <w:color w:val="000000"/>
                <w:lang w:eastAsia="es-MX"/>
              </w:rPr>
            </w:pPr>
          </w:p>
        </w:tc>
        <w:tc>
          <w:tcPr>
            <w:tcW w:w="477" w:type="dxa"/>
          </w:tcPr>
          <w:p w14:paraId="5291DA85" w14:textId="77777777" w:rsidR="00671A37" w:rsidRPr="006E1295" w:rsidRDefault="00671A37" w:rsidP="00B95E32">
            <w:pPr>
              <w:jc w:val="center"/>
              <w:rPr>
                <w:rFonts w:ascii="Arial" w:hAnsi="Arial" w:cs="Arial"/>
                <w:color w:val="000000"/>
                <w:lang w:eastAsia="es-MX"/>
              </w:rPr>
            </w:pPr>
          </w:p>
        </w:tc>
        <w:tc>
          <w:tcPr>
            <w:tcW w:w="477" w:type="dxa"/>
            <w:tcBorders>
              <w:right w:val="single" w:sz="4" w:space="0" w:color="auto"/>
            </w:tcBorders>
            <w:noWrap/>
            <w:vAlign w:val="center"/>
          </w:tcPr>
          <w:p w14:paraId="407900AD" w14:textId="77777777" w:rsidR="00671A37" w:rsidRPr="006E1295" w:rsidRDefault="00671A37" w:rsidP="00B95E32">
            <w:pPr>
              <w:jc w:val="center"/>
              <w:rPr>
                <w:rFonts w:ascii="Arial" w:hAnsi="Arial" w:cs="Arial"/>
                <w:color w:val="000000"/>
                <w:lang w:eastAsia="es-MX"/>
              </w:rPr>
            </w:pPr>
          </w:p>
        </w:tc>
        <w:tc>
          <w:tcPr>
            <w:tcW w:w="477" w:type="dxa"/>
            <w:tcBorders>
              <w:left w:val="single" w:sz="4" w:space="0" w:color="auto"/>
            </w:tcBorders>
          </w:tcPr>
          <w:p w14:paraId="7D1BB6F3" w14:textId="77777777" w:rsidR="00671A37" w:rsidRPr="006E1295" w:rsidRDefault="00671A37" w:rsidP="00B95E32">
            <w:pPr>
              <w:jc w:val="center"/>
              <w:rPr>
                <w:rFonts w:ascii="Arial" w:hAnsi="Arial" w:cs="Arial"/>
                <w:color w:val="000000"/>
                <w:lang w:eastAsia="es-MX"/>
              </w:rPr>
            </w:pPr>
          </w:p>
        </w:tc>
        <w:tc>
          <w:tcPr>
            <w:tcW w:w="477" w:type="dxa"/>
            <w:noWrap/>
            <w:vAlign w:val="center"/>
          </w:tcPr>
          <w:p w14:paraId="2B467AC5" w14:textId="77777777" w:rsidR="00671A37" w:rsidRPr="006E1295" w:rsidRDefault="00671A37" w:rsidP="00B95E32">
            <w:pPr>
              <w:jc w:val="center"/>
              <w:rPr>
                <w:rFonts w:ascii="Arial" w:hAnsi="Arial" w:cs="Arial"/>
                <w:color w:val="000000"/>
                <w:lang w:eastAsia="es-MX"/>
              </w:rPr>
            </w:pPr>
          </w:p>
        </w:tc>
        <w:tc>
          <w:tcPr>
            <w:tcW w:w="477" w:type="dxa"/>
            <w:noWrap/>
            <w:vAlign w:val="center"/>
          </w:tcPr>
          <w:p w14:paraId="49E0A006" w14:textId="77777777" w:rsidR="00671A37" w:rsidRPr="006E1295" w:rsidRDefault="00671A37" w:rsidP="00B95E32">
            <w:pPr>
              <w:jc w:val="center"/>
              <w:rPr>
                <w:rFonts w:ascii="Arial" w:hAnsi="Arial" w:cs="Arial"/>
                <w:color w:val="000000"/>
                <w:lang w:eastAsia="es-MX"/>
              </w:rPr>
            </w:pPr>
          </w:p>
        </w:tc>
      </w:tr>
      <w:tr w:rsidR="00671A37" w:rsidRPr="006E1295" w14:paraId="44FD0B20" w14:textId="77777777" w:rsidTr="00B95E32">
        <w:trPr>
          <w:trHeight w:val="227"/>
          <w:jc w:val="center"/>
        </w:trPr>
        <w:tc>
          <w:tcPr>
            <w:tcW w:w="611" w:type="dxa"/>
            <w:tcBorders>
              <w:right w:val="single" w:sz="4" w:space="0" w:color="auto"/>
            </w:tcBorders>
          </w:tcPr>
          <w:p w14:paraId="2F01A8E6" w14:textId="77777777" w:rsidR="00671A37" w:rsidRPr="006E1295" w:rsidRDefault="00671A37" w:rsidP="00B95E32">
            <w:pPr>
              <w:rPr>
                <w:rFonts w:ascii="Arial" w:hAnsi="Arial" w:cs="Arial"/>
                <w:color w:val="000000"/>
                <w:lang w:eastAsia="es-MX"/>
              </w:rPr>
            </w:pPr>
            <w:r w:rsidRPr="006E1295">
              <w:rPr>
                <w:rFonts w:ascii="Arial" w:hAnsi="Arial" w:cs="Arial"/>
                <w:color w:val="000000"/>
                <w:lang w:eastAsia="es-MX"/>
              </w:rPr>
              <w:t>5</w:t>
            </w:r>
          </w:p>
        </w:tc>
        <w:tc>
          <w:tcPr>
            <w:tcW w:w="4819" w:type="dxa"/>
            <w:tcBorders>
              <w:right w:val="single" w:sz="4" w:space="0" w:color="auto"/>
            </w:tcBorders>
            <w:vAlign w:val="center"/>
          </w:tcPr>
          <w:p w14:paraId="6DB94396" w14:textId="77777777" w:rsidR="00671A37" w:rsidRPr="006E1295" w:rsidRDefault="00671A37" w:rsidP="00B95E32">
            <w:pPr>
              <w:rPr>
                <w:rFonts w:ascii="Arial" w:hAnsi="Arial" w:cs="Arial"/>
                <w:color w:val="000000"/>
                <w:lang w:eastAsia="es-MX"/>
              </w:rPr>
            </w:pPr>
            <w:r w:rsidRPr="006E1295">
              <w:rPr>
                <w:rFonts w:ascii="Arial" w:hAnsi="Arial" w:cs="Arial"/>
                <w:color w:val="000000"/>
                <w:lang w:eastAsia="es-MX"/>
              </w:rPr>
              <w:t>I felt pain</w:t>
            </w:r>
          </w:p>
        </w:tc>
        <w:tc>
          <w:tcPr>
            <w:tcW w:w="477" w:type="dxa"/>
            <w:tcBorders>
              <w:left w:val="single" w:sz="4" w:space="0" w:color="auto"/>
            </w:tcBorders>
            <w:noWrap/>
            <w:vAlign w:val="center"/>
          </w:tcPr>
          <w:p w14:paraId="7762CEFE" w14:textId="77777777" w:rsidR="00671A37" w:rsidRPr="006E1295" w:rsidRDefault="00671A37" w:rsidP="00B95E32">
            <w:pPr>
              <w:jc w:val="center"/>
              <w:rPr>
                <w:rFonts w:ascii="Arial" w:hAnsi="Arial" w:cs="Arial"/>
                <w:color w:val="000000"/>
                <w:lang w:eastAsia="es-MX"/>
              </w:rPr>
            </w:pPr>
          </w:p>
        </w:tc>
        <w:tc>
          <w:tcPr>
            <w:tcW w:w="477" w:type="dxa"/>
          </w:tcPr>
          <w:p w14:paraId="24ABF012" w14:textId="77777777" w:rsidR="00671A37" w:rsidRPr="006E1295" w:rsidRDefault="00671A37" w:rsidP="00B95E32">
            <w:pPr>
              <w:jc w:val="center"/>
              <w:rPr>
                <w:rFonts w:ascii="Arial" w:hAnsi="Arial" w:cs="Arial"/>
                <w:color w:val="000000"/>
                <w:lang w:eastAsia="es-MX"/>
              </w:rPr>
            </w:pPr>
          </w:p>
        </w:tc>
        <w:tc>
          <w:tcPr>
            <w:tcW w:w="477" w:type="dxa"/>
            <w:tcBorders>
              <w:right w:val="single" w:sz="4" w:space="0" w:color="auto"/>
            </w:tcBorders>
            <w:noWrap/>
            <w:vAlign w:val="center"/>
          </w:tcPr>
          <w:p w14:paraId="73259783" w14:textId="77777777" w:rsidR="00671A37" w:rsidRPr="006E1295" w:rsidRDefault="00671A37" w:rsidP="00B95E32">
            <w:pPr>
              <w:jc w:val="center"/>
              <w:rPr>
                <w:rFonts w:ascii="Arial" w:hAnsi="Arial" w:cs="Arial"/>
                <w:color w:val="000000"/>
                <w:lang w:eastAsia="es-MX"/>
              </w:rPr>
            </w:pPr>
          </w:p>
        </w:tc>
        <w:tc>
          <w:tcPr>
            <w:tcW w:w="477" w:type="dxa"/>
            <w:tcBorders>
              <w:left w:val="single" w:sz="4" w:space="0" w:color="auto"/>
            </w:tcBorders>
          </w:tcPr>
          <w:p w14:paraId="0432668B" w14:textId="77777777" w:rsidR="00671A37" w:rsidRPr="006E1295" w:rsidRDefault="00671A37" w:rsidP="00B95E32">
            <w:pPr>
              <w:jc w:val="center"/>
              <w:rPr>
                <w:rFonts w:ascii="Arial" w:hAnsi="Arial" w:cs="Arial"/>
                <w:color w:val="000000"/>
                <w:lang w:eastAsia="es-MX"/>
              </w:rPr>
            </w:pPr>
          </w:p>
        </w:tc>
        <w:tc>
          <w:tcPr>
            <w:tcW w:w="477" w:type="dxa"/>
            <w:noWrap/>
            <w:vAlign w:val="center"/>
          </w:tcPr>
          <w:p w14:paraId="1C948FFB" w14:textId="77777777" w:rsidR="00671A37" w:rsidRPr="006E1295" w:rsidRDefault="00671A37" w:rsidP="00B95E32">
            <w:pPr>
              <w:jc w:val="center"/>
              <w:rPr>
                <w:rFonts w:ascii="Arial" w:hAnsi="Arial" w:cs="Arial"/>
                <w:color w:val="000000"/>
                <w:lang w:eastAsia="es-MX"/>
              </w:rPr>
            </w:pPr>
          </w:p>
        </w:tc>
        <w:tc>
          <w:tcPr>
            <w:tcW w:w="477" w:type="dxa"/>
            <w:noWrap/>
            <w:vAlign w:val="center"/>
          </w:tcPr>
          <w:p w14:paraId="0A644D7B" w14:textId="77777777" w:rsidR="00671A37" w:rsidRPr="006E1295" w:rsidRDefault="00671A37" w:rsidP="00B95E32">
            <w:pPr>
              <w:jc w:val="center"/>
              <w:rPr>
                <w:rFonts w:ascii="Arial" w:hAnsi="Arial" w:cs="Arial"/>
                <w:color w:val="000000"/>
                <w:lang w:eastAsia="es-MX"/>
              </w:rPr>
            </w:pPr>
          </w:p>
        </w:tc>
      </w:tr>
      <w:tr w:rsidR="00671A37" w:rsidRPr="006E1295" w14:paraId="5D3EB945" w14:textId="77777777" w:rsidTr="00B95E32">
        <w:trPr>
          <w:trHeight w:val="227"/>
          <w:jc w:val="center"/>
        </w:trPr>
        <w:tc>
          <w:tcPr>
            <w:tcW w:w="611" w:type="dxa"/>
            <w:tcBorders>
              <w:right w:val="single" w:sz="4" w:space="0" w:color="auto"/>
            </w:tcBorders>
          </w:tcPr>
          <w:p w14:paraId="3AA0A13E" w14:textId="77777777" w:rsidR="00671A37" w:rsidRPr="006E1295" w:rsidRDefault="00671A37" w:rsidP="00B95E32">
            <w:pPr>
              <w:rPr>
                <w:rFonts w:ascii="Arial" w:hAnsi="Arial" w:cs="Arial"/>
                <w:color w:val="000000"/>
                <w:lang w:eastAsia="es-MX"/>
              </w:rPr>
            </w:pPr>
            <w:r w:rsidRPr="006E1295">
              <w:rPr>
                <w:rFonts w:ascii="Arial" w:hAnsi="Arial" w:cs="Arial"/>
                <w:color w:val="000000"/>
                <w:lang w:eastAsia="es-MX"/>
              </w:rPr>
              <w:t>6</w:t>
            </w:r>
          </w:p>
        </w:tc>
        <w:tc>
          <w:tcPr>
            <w:tcW w:w="4819" w:type="dxa"/>
            <w:tcBorders>
              <w:right w:val="single" w:sz="4" w:space="0" w:color="auto"/>
            </w:tcBorders>
            <w:vAlign w:val="center"/>
          </w:tcPr>
          <w:p w14:paraId="3F56A077" w14:textId="77777777" w:rsidR="00671A37" w:rsidRPr="006E1295" w:rsidRDefault="00671A37" w:rsidP="00B95E32">
            <w:pPr>
              <w:rPr>
                <w:rFonts w:ascii="Arial" w:hAnsi="Arial" w:cs="Arial"/>
                <w:color w:val="000000"/>
                <w:lang w:eastAsia="es-MX"/>
              </w:rPr>
            </w:pPr>
            <w:r w:rsidRPr="006E1295">
              <w:rPr>
                <w:rFonts w:ascii="Arial" w:hAnsi="Arial" w:cs="Arial"/>
                <w:color w:val="000000"/>
                <w:lang w:eastAsia="es-MX"/>
              </w:rPr>
              <w:t>I felt safe and confident</w:t>
            </w:r>
          </w:p>
        </w:tc>
        <w:tc>
          <w:tcPr>
            <w:tcW w:w="477" w:type="dxa"/>
            <w:tcBorders>
              <w:left w:val="single" w:sz="4" w:space="0" w:color="auto"/>
            </w:tcBorders>
            <w:noWrap/>
            <w:vAlign w:val="center"/>
          </w:tcPr>
          <w:p w14:paraId="7956C001" w14:textId="77777777" w:rsidR="00671A37" w:rsidRPr="006E1295" w:rsidRDefault="00671A37" w:rsidP="00B95E32">
            <w:pPr>
              <w:jc w:val="center"/>
              <w:rPr>
                <w:rFonts w:ascii="Arial" w:hAnsi="Arial" w:cs="Arial"/>
                <w:color w:val="000000"/>
                <w:lang w:eastAsia="es-MX"/>
              </w:rPr>
            </w:pPr>
          </w:p>
        </w:tc>
        <w:tc>
          <w:tcPr>
            <w:tcW w:w="477" w:type="dxa"/>
          </w:tcPr>
          <w:p w14:paraId="1010F135" w14:textId="77777777" w:rsidR="00671A37" w:rsidRPr="006E1295" w:rsidRDefault="00671A37" w:rsidP="00B95E32">
            <w:pPr>
              <w:jc w:val="center"/>
              <w:rPr>
                <w:rFonts w:ascii="Arial" w:hAnsi="Arial" w:cs="Arial"/>
                <w:color w:val="000000"/>
                <w:lang w:eastAsia="es-MX"/>
              </w:rPr>
            </w:pPr>
          </w:p>
        </w:tc>
        <w:tc>
          <w:tcPr>
            <w:tcW w:w="477" w:type="dxa"/>
            <w:tcBorders>
              <w:right w:val="single" w:sz="4" w:space="0" w:color="auto"/>
            </w:tcBorders>
            <w:noWrap/>
            <w:vAlign w:val="center"/>
          </w:tcPr>
          <w:p w14:paraId="7502480E" w14:textId="77777777" w:rsidR="00671A37" w:rsidRPr="006E1295" w:rsidRDefault="00671A37" w:rsidP="00B95E32">
            <w:pPr>
              <w:jc w:val="center"/>
              <w:rPr>
                <w:rFonts w:ascii="Arial" w:hAnsi="Arial" w:cs="Arial"/>
                <w:color w:val="000000"/>
                <w:lang w:eastAsia="es-MX"/>
              </w:rPr>
            </w:pPr>
          </w:p>
        </w:tc>
        <w:tc>
          <w:tcPr>
            <w:tcW w:w="477" w:type="dxa"/>
            <w:tcBorders>
              <w:left w:val="single" w:sz="4" w:space="0" w:color="auto"/>
            </w:tcBorders>
          </w:tcPr>
          <w:p w14:paraId="73933E10" w14:textId="77777777" w:rsidR="00671A37" w:rsidRPr="006E1295" w:rsidRDefault="00671A37" w:rsidP="00B95E32">
            <w:pPr>
              <w:jc w:val="center"/>
              <w:rPr>
                <w:rFonts w:ascii="Arial" w:hAnsi="Arial" w:cs="Arial"/>
                <w:color w:val="000000"/>
                <w:lang w:eastAsia="es-MX"/>
              </w:rPr>
            </w:pPr>
          </w:p>
        </w:tc>
        <w:tc>
          <w:tcPr>
            <w:tcW w:w="477" w:type="dxa"/>
            <w:noWrap/>
            <w:vAlign w:val="center"/>
          </w:tcPr>
          <w:p w14:paraId="72C0EB1D" w14:textId="77777777" w:rsidR="00671A37" w:rsidRPr="006E1295" w:rsidRDefault="00671A37" w:rsidP="00B95E32">
            <w:pPr>
              <w:jc w:val="center"/>
              <w:rPr>
                <w:rFonts w:ascii="Arial" w:hAnsi="Arial" w:cs="Arial"/>
                <w:color w:val="000000"/>
                <w:lang w:eastAsia="es-MX"/>
              </w:rPr>
            </w:pPr>
          </w:p>
        </w:tc>
        <w:tc>
          <w:tcPr>
            <w:tcW w:w="477" w:type="dxa"/>
            <w:noWrap/>
            <w:vAlign w:val="center"/>
          </w:tcPr>
          <w:p w14:paraId="6E08A8C0" w14:textId="77777777" w:rsidR="00671A37" w:rsidRPr="006E1295" w:rsidRDefault="00671A37" w:rsidP="00B95E32">
            <w:pPr>
              <w:jc w:val="center"/>
              <w:rPr>
                <w:rFonts w:ascii="Arial" w:hAnsi="Arial" w:cs="Arial"/>
                <w:color w:val="000000"/>
                <w:lang w:eastAsia="es-MX"/>
              </w:rPr>
            </w:pPr>
          </w:p>
        </w:tc>
      </w:tr>
      <w:tr w:rsidR="00671A37" w:rsidRPr="006E1295" w14:paraId="5C587A4F" w14:textId="77777777" w:rsidTr="00B95E32">
        <w:trPr>
          <w:trHeight w:val="227"/>
          <w:jc w:val="center"/>
        </w:trPr>
        <w:tc>
          <w:tcPr>
            <w:tcW w:w="611" w:type="dxa"/>
            <w:tcBorders>
              <w:right w:val="single" w:sz="4" w:space="0" w:color="auto"/>
            </w:tcBorders>
          </w:tcPr>
          <w:p w14:paraId="4A567F15" w14:textId="77777777" w:rsidR="00671A37" w:rsidRPr="006E1295" w:rsidRDefault="00671A37" w:rsidP="00B95E32">
            <w:pPr>
              <w:rPr>
                <w:rFonts w:ascii="Arial" w:hAnsi="Arial" w:cs="Arial"/>
                <w:color w:val="000000"/>
                <w:lang w:eastAsia="es-MX"/>
              </w:rPr>
            </w:pPr>
            <w:r w:rsidRPr="006E1295">
              <w:rPr>
                <w:rFonts w:ascii="Arial" w:hAnsi="Arial" w:cs="Arial"/>
                <w:color w:val="000000"/>
                <w:lang w:eastAsia="es-MX"/>
              </w:rPr>
              <w:t>7</w:t>
            </w:r>
          </w:p>
        </w:tc>
        <w:tc>
          <w:tcPr>
            <w:tcW w:w="4819" w:type="dxa"/>
            <w:tcBorders>
              <w:right w:val="single" w:sz="4" w:space="0" w:color="auto"/>
            </w:tcBorders>
            <w:vAlign w:val="center"/>
          </w:tcPr>
          <w:p w14:paraId="73561B7F" w14:textId="77777777" w:rsidR="00671A37" w:rsidRPr="006E1295" w:rsidRDefault="00671A37" w:rsidP="00B95E32">
            <w:pPr>
              <w:rPr>
                <w:rFonts w:ascii="Arial" w:hAnsi="Arial" w:cs="Arial"/>
                <w:color w:val="000000"/>
                <w:lang w:eastAsia="es-MX"/>
              </w:rPr>
            </w:pPr>
            <w:r w:rsidRPr="006E1295">
              <w:rPr>
                <w:rFonts w:ascii="Arial" w:hAnsi="Arial" w:cs="Arial"/>
                <w:color w:val="000000"/>
                <w:lang w:eastAsia="es-MX"/>
              </w:rPr>
              <w:t>I felt very cold or hot</w:t>
            </w:r>
          </w:p>
        </w:tc>
        <w:tc>
          <w:tcPr>
            <w:tcW w:w="477" w:type="dxa"/>
            <w:tcBorders>
              <w:left w:val="single" w:sz="4" w:space="0" w:color="auto"/>
            </w:tcBorders>
            <w:noWrap/>
            <w:vAlign w:val="center"/>
          </w:tcPr>
          <w:p w14:paraId="4969D34B" w14:textId="77777777" w:rsidR="00671A37" w:rsidRPr="006E1295" w:rsidRDefault="00671A37" w:rsidP="00B95E32">
            <w:pPr>
              <w:jc w:val="center"/>
              <w:rPr>
                <w:rFonts w:ascii="Arial" w:hAnsi="Arial" w:cs="Arial"/>
                <w:color w:val="000000"/>
                <w:lang w:eastAsia="es-MX"/>
              </w:rPr>
            </w:pPr>
          </w:p>
        </w:tc>
        <w:tc>
          <w:tcPr>
            <w:tcW w:w="477" w:type="dxa"/>
          </w:tcPr>
          <w:p w14:paraId="7BDBBD55" w14:textId="77777777" w:rsidR="00671A37" w:rsidRPr="006E1295" w:rsidRDefault="00671A37" w:rsidP="00B95E32">
            <w:pPr>
              <w:jc w:val="center"/>
              <w:rPr>
                <w:rFonts w:ascii="Arial" w:hAnsi="Arial" w:cs="Arial"/>
                <w:color w:val="000000"/>
                <w:lang w:eastAsia="es-MX"/>
              </w:rPr>
            </w:pPr>
          </w:p>
        </w:tc>
        <w:tc>
          <w:tcPr>
            <w:tcW w:w="477" w:type="dxa"/>
            <w:tcBorders>
              <w:right w:val="single" w:sz="4" w:space="0" w:color="auto"/>
            </w:tcBorders>
            <w:noWrap/>
            <w:vAlign w:val="center"/>
          </w:tcPr>
          <w:p w14:paraId="37FB64F5" w14:textId="77777777" w:rsidR="00671A37" w:rsidRPr="006E1295" w:rsidRDefault="00671A37" w:rsidP="00B95E32">
            <w:pPr>
              <w:jc w:val="center"/>
              <w:rPr>
                <w:rFonts w:ascii="Arial" w:hAnsi="Arial" w:cs="Arial"/>
                <w:color w:val="000000"/>
                <w:lang w:eastAsia="es-MX"/>
              </w:rPr>
            </w:pPr>
          </w:p>
        </w:tc>
        <w:tc>
          <w:tcPr>
            <w:tcW w:w="477" w:type="dxa"/>
            <w:tcBorders>
              <w:left w:val="single" w:sz="4" w:space="0" w:color="auto"/>
            </w:tcBorders>
          </w:tcPr>
          <w:p w14:paraId="425CE73E" w14:textId="77777777" w:rsidR="00671A37" w:rsidRPr="006E1295" w:rsidRDefault="00671A37" w:rsidP="00B95E32">
            <w:pPr>
              <w:jc w:val="center"/>
              <w:rPr>
                <w:rFonts w:ascii="Arial" w:hAnsi="Arial" w:cs="Arial"/>
                <w:color w:val="000000"/>
                <w:lang w:eastAsia="es-MX"/>
              </w:rPr>
            </w:pPr>
          </w:p>
        </w:tc>
        <w:tc>
          <w:tcPr>
            <w:tcW w:w="477" w:type="dxa"/>
            <w:noWrap/>
            <w:vAlign w:val="center"/>
          </w:tcPr>
          <w:p w14:paraId="01200002" w14:textId="77777777" w:rsidR="00671A37" w:rsidRPr="006E1295" w:rsidRDefault="00671A37" w:rsidP="00B95E32">
            <w:pPr>
              <w:jc w:val="center"/>
              <w:rPr>
                <w:rFonts w:ascii="Arial" w:hAnsi="Arial" w:cs="Arial"/>
                <w:color w:val="000000"/>
                <w:lang w:eastAsia="es-MX"/>
              </w:rPr>
            </w:pPr>
          </w:p>
        </w:tc>
        <w:tc>
          <w:tcPr>
            <w:tcW w:w="477" w:type="dxa"/>
            <w:noWrap/>
            <w:vAlign w:val="center"/>
          </w:tcPr>
          <w:p w14:paraId="43ACEEF8" w14:textId="77777777" w:rsidR="00671A37" w:rsidRPr="006E1295" w:rsidRDefault="00671A37" w:rsidP="00B95E32">
            <w:pPr>
              <w:jc w:val="center"/>
              <w:rPr>
                <w:rFonts w:ascii="Arial" w:hAnsi="Arial" w:cs="Arial"/>
                <w:color w:val="000000"/>
                <w:lang w:eastAsia="es-MX"/>
              </w:rPr>
            </w:pPr>
          </w:p>
        </w:tc>
      </w:tr>
      <w:tr w:rsidR="00671A37" w:rsidRPr="006E1295" w14:paraId="0F7A7901" w14:textId="77777777" w:rsidTr="00B95E32">
        <w:trPr>
          <w:trHeight w:val="227"/>
          <w:jc w:val="center"/>
        </w:trPr>
        <w:tc>
          <w:tcPr>
            <w:tcW w:w="611" w:type="dxa"/>
            <w:tcBorders>
              <w:right w:val="single" w:sz="4" w:space="0" w:color="auto"/>
            </w:tcBorders>
          </w:tcPr>
          <w:p w14:paraId="49590250" w14:textId="77777777" w:rsidR="00671A37" w:rsidRPr="006E1295" w:rsidRDefault="00671A37" w:rsidP="00B95E32">
            <w:pPr>
              <w:rPr>
                <w:rFonts w:ascii="Arial" w:hAnsi="Arial" w:cs="Arial"/>
                <w:color w:val="000000"/>
                <w:lang w:eastAsia="es-MX"/>
              </w:rPr>
            </w:pPr>
            <w:r w:rsidRPr="006E1295">
              <w:rPr>
                <w:rFonts w:ascii="Arial" w:hAnsi="Arial" w:cs="Arial"/>
                <w:color w:val="000000"/>
                <w:lang w:eastAsia="es-MX"/>
              </w:rPr>
              <w:t>8</w:t>
            </w:r>
          </w:p>
        </w:tc>
        <w:tc>
          <w:tcPr>
            <w:tcW w:w="4819" w:type="dxa"/>
            <w:tcBorders>
              <w:right w:val="single" w:sz="4" w:space="0" w:color="auto"/>
            </w:tcBorders>
            <w:vAlign w:val="center"/>
          </w:tcPr>
          <w:p w14:paraId="76BA9A31" w14:textId="77777777" w:rsidR="00671A37" w:rsidRPr="006E1295" w:rsidRDefault="00671A37" w:rsidP="00B95E32">
            <w:pPr>
              <w:rPr>
                <w:rFonts w:ascii="Arial" w:hAnsi="Arial" w:cs="Arial"/>
                <w:color w:val="000000"/>
                <w:lang w:eastAsia="es-MX"/>
              </w:rPr>
            </w:pPr>
            <w:r w:rsidRPr="006E1295">
              <w:rPr>
                <w:rFonts w:ascii="Arial" w:hAnsi="Arial" w:cs="Arial"/>
                <w:color w:val="000000"/>
                <w:lang w:eastAsia="es-MX"/>
              </w:rPr>
              <w:t>I was satisfied and happy with my anesthetic care</w:t>
            </w:r>
          </w:p>
        </w:tc>
        <w:tc>
          <w:tcPr>
            <w:tcW w:w="477" w:type="dxa"/>
            <w:tcBorders>
              <w:left w:val="single" w:sz="4" w:space="0" w:color="auto"/>
            </w:tcBorders>
            <w:noWrap/>
            <w:vAlign w:val="center"/>
          </w:tcPr>
          <w:p w14:paraId="6FBA2F8D" w14:textId="77777777" w:rsidR="00671A37" w:rsidRPr="006E1295" w:rsidRDefault="00671A37" w:rsidP="00B95E32">
            <w:pPr>
              <w:jc w:val="center"/>
              <w:rPr>
                <w:rFonts w:ascii="Arial" w:hAnsi="Arial" w:cs="Arial"/>
                <w:color w:val="000000"/>
                <w:lang w:eastAsia="es-MX"/>
              </w:rPr>
            </w:pPr>
          </w:p>
        </w:tc>
        <w:tc>
          <w:tcPr>
            <w:tcW w:w="477" w:type="dxa"/>
          </w:tcPr>
          <w:p w14:paraId="54BF27D6" w14:textId="77777777" w:rsidR="00671A37" w:rsidRPr="006E1295" w:rsidRDefault="00671A37" w:rsidP="00B95E32">
            <w:pPr>
              <w:jc w:val="center"/>
              <w:rPr>
                <w:rFonts w:ascii="Arial" w:hAnsi="Arial" w:cs="Arial"/>
                <w:color w:val="000000"/>
                <w:lang w:eastAsia="es-MX"/>
              </w:rPr>
            </w:pPr>
          </w:p>
        </w:tc>
        <w:tc>
          <w:tcPr>
            <w:tcW w:w="477" w:type="dxa"/>
            <w:tcBorders>
              <w:right w:val="single" w:sz="4" w:space="0" w:color="auto"/>
            </w:tcBorders>
            <w:noWrap/>
            <w:vAlign w:val="center"/>
          </w:tcPr>
          <w:p w14:paraId="44682112" w14:textId="77777777" w:rsidR="00671A37" w:rsidRPr="006E1295" w:rsidRDefault="00671A37" w:rsidP="00B95E32">
            <w:pPr>
              <w:jc w:val="center"/>
              <w:rPr>
                <w:rFonts w:ascii="Arial" w:hAnsi="Arial" w:cs="Arial"/>
                <w:color w:val="000000"/>
                <w:lang w:eastAsia="es-MX"/>
              </w:rPr>
            </w:pPr>
          </w:p>
        </w:tc>
        <w:tc>
          <w:tcPr>
            <w:tcW w:w="477" w:type="dxa"/>
            <w:tcBorders>
              <w:left w:val="single" w:sz="4" w:space="0" w:color="auto"/>
            </w:tcBorders>
          </w:tcPr>
          <w:p w14:paraId="69C991B1" w14:textId="77777777" w:rsidR="00671A37" w:rsidRPr="006E1295" w:rsidRDefault="00671A37" w:rsidP="00B95E32">
            <w:pPr>
              <w:jc w:val="center"/>
              <w:rPr>
                <w:rFonts w:ascii="Arial" w:hAnsi="Arial" w:cs="Arial"/>
                <w:color w:val="000000"/>
                <w:lang w:eastAsia="es-MX"/>
              </w:rPr>
            </w:pPr>
          </w:p>
        </w:tc>
        <w:tc>
          <w:tcPr>
            <w:tcW w:w="477" w:type="dxa"/>
            <w:noWrap/>
            <w:vAlign w:val="center"/>
          </w:tcPr>
          <w:p w14:paraId="74E7318D" w14:textId="77777777" w:rsidR="00671A37" w:rsidRPr="006E1295" w:rsidRDefault="00671A37" w:rsidP="00B95E32">
            <w:pPr>
              <w:jc w:val="center"/>
              <w:rPr>
                <w:rFonts w:ascii="Arial" w:hAnsi="Arial" w:cs="Arial"/>
                <w:color w:val="000000"/>
                <w:lang w:eastAsia="es-MX"/>
              </w:rPr>
            </w:pPr>
          </w:p>
        </w:tc>
        <w:tc>
          <w:tcPr>
            <w:tcW w:w="477" w:type="dxa"/>
            <w:noWrap/>
            <w:vAlign w:val="center"/>
          </w:tcPr>
          <w:p w14:paraId="6464F0E5" w14:textId="77777777" w:rsidR="00671A37" w:rsidRPr="006E1295" w:rsidRDefault="00671A37" w:rsidP="00B95E32">
            <w:pPr>
              <w:jc w:val="center"/>
              <w:rPr>
                <w:rFonts w:ascii="Arial" w:hAnsi="Arial" w:cs="Arial"/>
                <w:color w:val="000000"/>
                <w:lang w:eastAsia="es-MX"/>
              </w:rPr>
            </w:pPr>
          </w:p>
        </w:tc>
      </w:tr>
      <w:tr w:rsidR="00671A37" w:rsidRPr="006E1295" w14:paraId="6849A639" w14:textId="77777777" w:rsidTr="00B95E32">
        <w:trPr>
          <w:trHeight w:val="227"/>
          <w:jc w:val="center"/>
        </w:trPr>
        <w:tc>
          <w:tcPr>
            <w:tcW w:w="611" w:type="dxa"/>
            <w:tcBorders>
              <w:right w:val="single" w:sz="4" w:space="0" w:color="auto"/>
            </w:tcBorders>
          </w:tcPr>
          <w:p w14:paraId="6880DFD8" w14:textId="77777777" w:rsidR="00671A37" w:rsidRPr="006E1295" w:rsidRDefault="00671A37" w:rsidP="00B95E32">
            <w:pPr>
              <w:rPr>
                <w:rFonts w:ascii="Arial" w:hAnsi="Arial" w:cs="Arial"/>
                <w:color w:val="000000"/>
                <w:lang w:eastAsia="es-MX"/>
              </w:rPr>
            </w:pPr>
            <w:r w:rsidRPr="006E1295">
              <w:rPr>
                <w:rFonts w:ascii="Arial" w:hAnsi="Arial" w:cs="Arial"/>
                <w:color w:val="000000"/>
                <w:lang w:eastAsia="es-MX"/>
              </w:rPr>
              <w:t>9</w:t>
            </w:r>
          </w:p>
        </w:tc>
        <w:tc>
          <w:tcPr>
            <w:tcW w:w="4819" w:type="dxa"/>
            <w:tcBorders>
              <w:right w:val="single" w:sz="4" w:space="0" w:color="auto"/>
            </w:tcBorders>
            <w:vAlign w:val="center"/>
          </w:tcPr>
          <w:p w14:paraId="3318626C" w14:textId="77777777" w:rsidR="00671A37" w:rsidRPr="006E1295" w:rsidRDefault="00671A37" w:rsidP="00B95E32">
            <w:pPr>
              <w:rPr>
                <w:rFonts w:ascii="Arial" w:hAnsi="Arial" w:cs="Arial"/>
                <w:color w:val="000000"/>
                <w:lang w:eastAsia="es-MX"/>
              </w:rPr>
            </w:pPr>
            <w:r w:rsidRPr="006E1295">
              <w:rPr>
                <w:rFonts w:ascii="Arial" w:hAnsi="Arial" w:cs="Arial"/>
                <w:color w:val="000000"/>
                <w:lang w:eastAsia="es-MX"/>
              </w:rPr>
              <w:t>I felt pain during the surgery</w:t>
            </w:r>
          </w:p>
        </w:tc>
        <w:tc>
          <w:tcPr>
            <w:tcW w:w="477" w:type="dxa"/>
            <w:tcBorders>
              <w:left w:val="single" w:sz="4" w:space="0" w:color="auto"/>
            </w:tcBorders>
            <w:noWrap/>
            <w:vAlign w:val="center"/>
          </w:tcPr>
          <w:p w14:paraId="498493DD" w14:textId="77777777" w:rsidR="00671A37" w:rsidRPr="006E1295" w:rsidRDefault="00671A37" w:rsidP="00B95E32">
            <w:pPr>
              <w:jc w:val="center"/>
              <w:rPr>
                <w:rFonts w:ascii="Arial" w:hAnsi="Arial" w:cs="Arial"/>
                <w:color w:val="000000"/>
                <w:lang w:eastAsia="es-MX"/>
              </w:rPr>
            </w:pPr>
          </w:p>
        </w:tc>
        <w:tc>
          <w:tcPr>
            <w:tcW w:w="477" w:type="dxa"/>
          </w:tcPr>
          <w:p w14:paraId="7E295BD3" w14:textId="77777777" w:rsidR="00671A37" w:rsidRPr="006E1295" w:rsidRDefault="00671A37" w:rsidP="00B95E32">
            <w:pPr>
              <w:jc w:val="center"/>
              <w:rPr>
                <w:rFonts w:ascii="Arial" w:hAnsi="Arial" w:cs="Arial"/>
                <w:color w:val="000000"/>
                <w:lang w:eastAsia="es-MX"/>
              </w:rPr>
            </w:pPr>
          </w:p>
        </w:tc>
        <w:tc>
          <w:tcPr>
            <w:tcW w:w="477" w:type="dxa"/>
            <w:tcBorders>
              <w:right w:val="single" w:sz="4" w:space="0" w:color="auto"/>
            </w:tcBorders>
            <w:noWrap/>
            <w:vAlign w:val="center"/>
          </w:tcPr>
          <w:p w14:paraId="13B4A5FD" w14:textId="77777777" w:rsidR="00671A37" w:rsidRPr="006E1295" w:rsidRDefault="00671A37" w:rsidP="00B95E32">
            <w:pPr>
              <w:jc w:val="center"/>
              <w:rPr>
                <w:rFonts w:ascii="Arial" w:hAnsi="Arial" w:cs="Arial"/>
                <w:color w:val="000000"/>
                <w:lang w:eastAsia="es-MX"/>
              </w:rPr>
            </w:pPr>
          </w:p>
        </w:tc>
        <w:tc>
          <w:tcPr>
            <w:tcW w:w="477" w:type="dxa"/>
            <w:tcBorders>
              <w:left w:val="single" w:sz="4" w:space="0" w:color="auto"/>
            </w:tcBorders>
          </w:tcPr>
          <w:p w14:paraId="1450A9F6" w14:textId="77777777" w:rsidR="00671A37" w:rsidRPr="006E1295" w:rsidRDefault="00671A37" w:rsidP="00B95E32">
            <w:pPr>
              <w:jc w:val="center"/>
              <w:rPr>
                <w:rFonts w:ascii="Arial" w:hAnsi="Arial" w:cs="Arial"/>
                <w:color w:val="000000"/>
                <w:lang w:eastAsia="es-MX"/>
              </w:rPr>
            </w:pPr>
          </w:p>
        </w:tc>
        <w:tc>
          <w:tcPr>
            <w:tcW w:w="477" w:type="dxa"/>
            <w:noWrap/>
            <w:vAlign w:val="center"/>
          </w:tcPr>
          <w:p w14:paraId="75950E0B" w14:textId="77777777" w:rsidR="00671A37" w:rsidRPr="006E1295" w:rsidRDefault="00671A37" w:rsidP="00B95E32">
            <w:pPr>
              <w:jc w:val="center"/>
              <w:rPr>
                <w:rFonts w:ascii="Arial" w:hAnsi="Arial" w:cs="Arial"/>
                <w:color w:val="000000"/>
                <w:lang w:eastAsia="es-MX"/>
              </w:rPr>
            </w:pPr>
          </w:p>
        </w:tc>
        <w:tc>
          <w:tcPr>
            <w:tcW w:w="477" w:type="dxa"/>
            <w:noWrap/>
            <w:vAlign w:val="center"/>
          </w:tcPr>
          <w:p w14:paraId="7248A75E" w14:textId="77777777" w:rsidR="00671A37" w:rsidRPr="006E1295" w:rsidRDefault="00671A37" w:rsidP="00B95E32">
            <w:pPr>
              <w:jc w:val="center"/>
              <w:rPr>
                <w:rFonts w:ascii="Arial" w:hAnsi="Arial" w:cs="Arial"/>
                <w:color w:val="000000"/>
                <w:lang w:eastAsia="es-MX"/>
              </w:rPr>
            </w:pPr>
          </w:p>
        </w:tc>
      </w:tr>
      <w:tr w:rsidR="00671A37" w:rsidRPr="006E1295" w14:paraId="24DAEF53" w14:textId="77777777" w:rsidTr="00B95E32">
        <w:trPr>
          <w:trHeight w:val="227"/>
          <w:jc w:val="center"/>
        </w:trPr>
        <w:tc>
          <w:tcPr>
            <w:tcW w:w="611" w:type="dxa"/>
            <w:tcBorders>
              <w:right w:val="single" w:sz="4" w:space="0" w:color="auto"/>
            </w:tcBorders>
          </w:tcPr>
          <w:p w14:paraId="6C7ADA41" w14:textId="77777777" w:rsidR="00671A37" w:rsidRPr="006E1295" w:rsidRDefault="00671A37" w:rsidP="00B95E32">
            <w:pPr>
              <w:rPr>
                <w:rFonts w:ascii="Arial" w:hAnsi="Arial" w:cs="Arial"/>
                <w:color w:val="000000"/>
                <w:lang w:eastAsia="es-MX"/>
              </w:rPr>
            </w:pPr>
            <w:r w:rsidRPr="006E1295">
              <w:rPr>
                <w:rFonts w:ascii="Arial" w:hAnsi="Arial" w:cs="Arial"/>
                <w:color w:val="000000"/>
                <w:lang w:eastAsia="es-MX"/>
              </w:rPr>
              <w:t>10</w:t>
            </w:r>
          </w:p>
        </w:tc>
        <w:tc>
          <w:tcPr>
            <w:tcW w:w="4819" w:type="dxa"/>
            <w:tcBorders>
              <w:right w:val="single" w:sz="4" w:space="0" w:color="auto"/>
            </w:tcBorders>
            <w:vAlign w:val="center"/>
          </w:tcPr>
          <w:p w14:paraId="4013F1FD" w14:textId="77777777" w:rsidR="00671A37" w:rsidRPr="006E1295" w:rsidRDefault="00671A37" w:rsidP="00B95E32">
            <w:pPr>
              <w:rPr>
                <w:rFonts w:ascii="Arial" w:hAnsi="Arial" w:cs="Arial"/>
                <w:color w:val="000000"/>
                <w:lang w:eastAsia="es-MX"/>
              </w:rPr>
            </w:pPr>
            <w:r w:rsidRPr="006E1295">
              <w:rPr>
                <w:rFonts w:ascii="Arial" w:hAnsi="Arial" w:cs="Arial"/>
                <w:color w:val="000000"/>
                <w:lang w:eastAsia="es-MX"/>
              </w:rPr>
              <w:t>I felt fine</w:t>
            </w:r>
          </w:p>
        </w:tc>
        <w:tc>
          <w:tcPr>
            <w:tcW w:w="477" w:type="dxa"/>
            <w:tcBorders>
              <w:left w:val="single" w:sz="4" w:space="0" w:color="auto"/>
            </w:tcBorders>
            <w:noWrap/>
            <w:vAlign w:val="center"/>
          </w:tcPr>
          <w:p w14:paraId="583752D9" w14:textId="77777777" w:rsidR="00671A37" w:rsidRPr="006E1295" w:rsidRDefault="00671A37" w:rsidP="00B95E32">
            <w:pPr>
              <w:jc w:val="center"/>
              <w:rPr>
                <w:rFonts w:ascii="Arial" w:hAnsi="Arial" w:cs="Arial"/>
                <w:color w:val="000000"/>
                <w:lang w:eastAsia="es-MX"/>
              </w:rPr>
            </w:pPr>
          </w:p>
        </w:tc>
        <w:tc>
          <w:tcPr>
            <w:tcW w:w="477" w:type="dxa"/>
          </w:tcPr>
          <w:p w14:paraId="5D7223CD" w14:textId="77777777" w:rsidR="00671A37" w:rsidRPr="006E1295" w:rsidRDefault="00671A37" w:rsidP="00B95E32">
            <w:pPr>
              <w:jc w:val="center"/>
              <w:rPr>
                <w:rFonts w:ascii="Arial" w:hAnsi="Arial" w:cs="Arial"/>
                <w:color w:val="000000"/>
                <w:lang w:eastAsia="es-MX"/>
              </w:rPr>
            </w:pPr>
          </w:p>
        </w:tc>
        <w:tc>
          <w:tcPr>
            <w:tcW w:w="477" w:type="dxa"/>
            <w:tcBorders>
              <w:right w:val="single" w:sz="4" w:space="0" w:color="auto"/>
            </w:tcBorders>
            <w:noWrap/>
            <w:vAlign w:val="center"/>
          </w:tcPr>
          <w:p w14:paraId="7ED4488F" w14:textId="77777777" w:rsidR="00671A37" w:rsidRPr="006E1295" w:rsidRDefault="00671A37" w:rsidP="00B95E32">
            <w:pPr>
              <w:jc w:val="center"/>
              <w:rPr>
                <w:rFonts w:ascii="Arial" w:hAnsi="Arial" w:cs="Arial"/>
                <w:color w:val="000000"/>
                <w:lang w:eastAsia="es-MX"/>
              </w:rPr>
            </w:pPr>
          </w:p>
        </w:tc>
        <w:tc>
          <w:tcPr>
            <w:tcW w:w="477" w:type="dxa"/>
            <w:tcBorders>
              <w:left w:val="single" w:sz="4" w:space="0" w:color="auto"/>
            </w:tcBorders>
          </w:tcPr>
          <w:p w14:paraId="30F09507" w14:textId="77777777" w:rsidR="00671A37" w:rsidRPr="006E1295" w:rsidRDefault="00671A37" w:rsidP="00B95E32">
            <w:pPr>
              <w:jc w:val="center"/>
              <w:rPr>
                <w:rFonts w:ascii="Arial" w:hAnsi="Arial" w:cs="Arial"/>
                <w:color w:val="000000"/>
                <w:lang w:eastAsia="es-MX"/>
              </w:rPr>
            </w:pPr>
          </w:p>
        </w:tc>
        <w:tc>
          <w:tcPr>
            <w:tcW w:w="477" w:type="dxa"/>
            <w:noWrap/>
            <w:vAlign w:val="center"/>
          </w:tcPr>
          <w:p w14:paraId="189209C8" w14:textId="77777777" w:rsidR="00671A37" w:rsidRPr="006E1295" w:rsidRDefault="00671A37" w:rsidP="00B95E32">
            <w:pPr>
              <w:jc w:val="center"/>
              <w:rPr>
                <w:rFonts w:ascii="Arial" w:hAnsi="Arial" w:cs="Arial"/>
                <w:color w:val="000000"/>
                <w:lang w:eastAsia="es-MX"/>
              </w:rPr>
            </w:pPr>
          </w:p>
        </w:tc>
        <w:tc>
          <w:tcPr>
            <w:tcW w:w="477" w:type="dxa"/>
            <w:noWrap/>
            <w:vAlign w:val="center"/>
          </w:tcPr>
          <w:p w14:paraId="358E0823" w14:textId="77777777" w:rsidR="00671A37" w:rsidRPr="006E1295" w:rsidRDefault="00671A37" w:rsidP="00B95E32">
            <w:pPr>
              <w:jc w:val="center"/>
              <w:rPr>
                <w:rFonts w:ascii="Arial" w:hAnsi="Arial" w:cs="Arial"/>
                <w:color w:val="000000"/>
                <w:lang w:eastAsia="es-MX"/>
              </w:rPr>
            </w:pPr>
          </w:p>
        </w:tc>
      </w:tr>
      <w:tr w:rsidR="00671A37" w:rsidRPr="006E1295" w14:paraId="0796F4D3" w14:textId="77777777" w:rsidTr="00B95E32">
        <w:trPr>
          <w:trHeight w:val="227"/>
          <w:jc w:val="center"/>
        </w:trPr>
        <w:tc>
          <w:tcPr>
            <w:tcW w:w="611" w:type="dxa"/>
            <w:tcBorders>
              <w:bottom w:val="single" w:sz="4" w:space="0" w:color="auto"/>
              <w:right w:val="single" w:sz="4" w:space="0" w:color="auto"/>
            </w:tcBorders>
          </w:tcPr>
          <w:p w14:paraId="7E1BF700" w14:textId="77777777" w:rsidR="00671A37" w:rsidRPr="006E1295" w:rsidRDefault="00671A37" w:rsidP="00B95E32">
            <w:pPr>
              <w:rPr>
                <w:rFonts w:ascii="Arial" w:hAnsi="Arial" w:cs="Arial"/>
                <w:color w:val="000000"/>
                <w:lang w:eastAsia="es-MX"/>
              </w:rPr>
            </w:pPr>
            <w:r w:rsidRPr="006E1295">
              <w:rPr>
                <w:rFonts w:ascii="Arial" w:hAnsi="Arial" w:cs="Arial"/>
                <w:color w:val="000000"/>
                <w:lang w:eastAsia="es-MX"/>
              </w:rPr>
              <w:t>11</w:t>
            </w:r>
          </w:p>
        </w:tc>
        <w:tc>
          <w:tcPr>
            <w:tcW w:w="4819" w:type="dxa"/>
            <w:tcBorders>
              <w:bottom w:val="single" w:sz="4" w:space="0" w:color="auto"/>
              <w:right w:val="single" w:sz="4" w:space="0" w:color="auto"/>
            </w:tcBorders>
            <w:vAlign w:val="center"/>
          </w:tcPr>
          <w:p w14:paraId="11DFAF84" w14:textId="77777777" w:rsidR="00671A37" w:rsidRPr="006E1295" w:rsidRDefault="00671A37" w:rsidP="00B95E32">
            <w:pPr>
              <w:rPr>
                <w:rFonts w:ascii="Arial" w:hAnsi="Arial" w:cs="Arial"/>
                <w:color w:val="000000"/>
                <w:lang w:eastAsia="es-MX"/>
              </w:rPr>
            </w:pPr>
            <w:r w:rsidRPr="006E1295">
              <w:rPr>
                <w:rFonts w:ascii="Arial" w:hAnsi="Arial" w:cs="Arial"/>
                <w:color w:val="000000"/>
                <w:lang w:eastAsia="es-MX"/>
              </w:rPr>
              <w:t>I felt hurt</w:t>
            </w:r>
          </w:p>
        </w:tc>
        <w:tc>
          <w:tcPr>
            <w:tcW w:w="477" w:type="dxa"/>
            <w:tcBorders>
              <w:left w:val="single" w:sz="4" w:space="0" w:color="auto"/>
              <w:bottom w:val="single" w:sz="4" w:space="0" w:color="auto"/>
            </w:tcBorders>
            <w:noWrap/>
            <w:vAlign w:val="center"/>
          </w:tcPr>
          <w:p w14:paraId="4D5D1FD0" w14:textId="77777777" w:rsidR="00671A37" w:rsidRPr="006E1295" w:rsidRDefault="00671A37" w:rsidP="00B95E32">
            <w:pPr>
              <w:jc w:val="center"/>
              <w:rPr>
                <w:rFonts w:ascii="Arial" w:hAnsi="Arial" w:cs="Arial"/>
                <w:color w:val="000000"/>
                <w:lang w:eastAsia="es-MX"/>
              </w:rPr>
            </w:pPr>
          </w:p>
        </w:tc>
        <w:tc>
          <w:tcPr>
            <w:tcW w:w="477" w:type="dxa"/>
            <w:tcBorders>
              <w:bottom w:val="single" w:sz="4" w:space="0" w:color="auto"/>
            </w:tcBorders>
          </w:tcPr>
          <w:p w14:paraId="089A45A2" w14:textId="77777777" w:rsidR="00671A37" w:rsidRPr="006E1295" w:rsidRDefault="00671A37" w:rsidP="00B95E32">
            <w:pPr>
              <w:jc w:val="center"/>
              <w:rPr>
                <w:rFonts w:ascii="Arial" w:hAnsi="Arial" w:cs="Arial"/>
                <w:color w:val="000000"/>
                <w:lang w:eastAsia="es-MX"/>
              </w:rPr>
            </w:pPr>
          </w:p>
        </w:tc>
        <w:tc>
          <w:tcPr>
            <w:tcW w:w="477" w:type="dxa"/>
            <w:tcBorders>
              <w:bottom w:val="single" w:sz="4" w:space="0" w:color="auto"/>
              <w:right w:val="single" w:sz="4" w:space="0" w:color="auto"/>
            </w:tcBorders>
            <w:noWrap/>
            <w:vAlign w:val="center"/>
          </w:tcPr>
          <w:p w14:paraId="216E0DE1" w14:textId="77777777" w:rsidR="00671A37" w:rsidRPr="006E1295" w:rsidRDefault="00671A37" w:rsidP="00B95E32">
            <w:pPr>
              <w:jc w:val="center"/>
              <w:rPr>
                <w:rFonts w:ascii="Arial" w:hAnsi="Arial" w:cs="Arial"/>
                <w:color w:val="000000"/>
                <w:lang w:eastAsia="es-MX"/>
              </w:rPr>
            </w:pPr>
          </w:p>
        </w:tc>
        <w:tc>
          <w:tcPr>
            <w:tcW w:w="477" w:type="dxa"/>
            <w:tcBorders>
              <w:left w:val="single" w:sz="4" w:space="0" w:color="auto"/>
              <w:bottom w:val="single" w:sz="4" w:space="0" w:color="auto"/>
            </w:tcBorders>
          </w:tcPr>
          <w:p w14:paraId="161722CB" w14:textId="77777777" w:rsidR="00671A37" w:rsidRPr="006E1295" w:rsidRDefault="00671A37" w:rsidP="00B95E32">
            <w:pPr>
              <w:jc w:val="center"/>
              <w:rPr>
                <w:rFonts w:ascii="Arial" w:hAnsi="Arial" w:cs="Arial"/>
                <w:color w:val="000000"/>
                <w:lang w:eastAsia="es-MX"/>
              </w:rPr>
            </w:pPr>
          </w:p>
        </w:tc>
        <w:tc>
          <w:tcPr>
            <w:tcW w:w="477" w:type="dxa"/>
            <w:tcBorders>
              <w:bottom w:val="single" w:sz="4" w:space="0" w:color="auto"/>
            </w:tcBorders>
            <w:noWrap/>
            <w:vAlign w:val="center"/>
          </w:tcPr>
          <w:p w14:paraId="109E861D" w14:textId="77777777" w:rsidR="00671A37" w:rsidRPr="006E1295" w:rsidRDefault="00671A37" w:rsidP="00B95E32">
            <w:pPr>
              <w:jc w:val="center"/>
              <w:rPr>
                <w:rFonts w:ascii="Arial" w:hAnsi="Arial" w:cs="Arial"/>
                <w:color w:val="000000"/>
                <w:lang w:eastAsia="es-MX"/>
              </w:rPr>
            </w:pPr>
          </w:p>
        </w:tc>
        <w:tc>
          <w:tcPr>
            <w:tcW w:w="477" w:type="dxa"/>
            <w:tcBorders>
              <w:bottom w:val="single" w:sz="4" w:space="0" w:color="auto"/>
            </w:tcBorders>
            <w:noWrap/>
            <w:vAlign w:val="center"/>
          </w:tcPr>
          <w:p w14:paraId="2C8BBB23" w14:textId="77777777" w:rsidR="00671A37" w:rsidRPr="006E1295" w:rsidRDefault="00671A37" w:rsidP="00B95E32">
            <w:pPr>
              <w:jc w:val="center"/>
              <w:rPr>
                <w:rFonts w:ascii="Arial" w:hAnsi="Arial" w:cs="Arial"/>
                <w:color w:val="000000"/>
                <w:lang w:eastAsia="es-MX"/>
              </w:rPr>
            </w:pPr>
          </w:p>
        </w:tc>
      </w:tr>
    </w:tbl>
    <w:p w14:paraId="453B0497" w14:textId="77777777" w:rsidR="00671A37" w:rsidRPr="006E1295" w:rsidRDefault="00671A37" w:rsidP="006E1295">
      <w:pPr>
        <w:jc w:val="center"/>
        <w:rPr>
          <w:rFonts w:ascii="Arial" w:eastAsia="Arial" w:hAnsi="Arial" w:cs="Arial"/>
          <w:b/>
          <w:i/>
          <w:caps/>
          <w:color w:val="000000"/>
        </w:rPr>
      </w:pPr>
      <w:r w:rsidRPr="006E1295">
        <w:rPr>
          <w:rFonts w:ascii="Arial" w:hAnsi="Arial" w:cs="Arial"/>
          <w:i/>
        </w:rPr>
        <w:lastRenderedPageBreak/>
        <w:t xml:space="preserve">Responses: -3 = Strongly disagree; -2 = Moderately disagree; -1 = Slightly disagree; 1 = Slightly agree; 2 = Moderately agree; and 3 = Strongly agree. The degree of satisfaction with the average score is [2-3] very satisfied; [1-1.90] moderately satisfied; [0.1-1.89] slightly satisfied; [-2 and -3] very dissatisfied; [-1 and -1.90] moderately dissatisfied; and [-0.1 and -1.89] slightly </w:t>
      </w:r>
      <w:proofErr w:type="spellStart"/>
      <w:r w:rsidRPr="006E1295">
        <w:rPr>
          <w:rFonts w:ascii="Arial" w:hAnsi="Arial" w:cs="Arial"/>
          <w:i/>
        </w:rPr>
        <w:t>dissatisfied.Source</w:t>
      </w:r>
      <w:proofErr w:type="spellEnd"/>
      <w:r w:rsidRPr="006E1295">
        <w:rPr>
          <w:rFonts w:ascii="Arial" w:hAnsi="Arial" w:cs="Arial"/>
          <w:i/>
        </w:rPr>
        <w:t>: Prepared by the author based on Dexter et al. (1997).</w:t>
      </w:r>
    </w:p>
    <w:p w14:paraId="042BE8B4" w14:textId="77777777" w:rsidR="006E1295" w:rsidRDefault="006E1295" w:rsidP="006E1295">
      <w:pPr>
        <w:pStyle w:val="AbstHead"/>
        <w:spacing w:after="0"/>
        <w:jc w:val="both"/>
        <w:rPr>
          <w:rFonts w:ascii="Arial" w:eastAsia="Arial" w:hAnsi="Arial" w:cs="Arial"/>
          <w:b w:val="0"/>
          <w:caps w:val="0"/>
          <w:color w:val="000000"/>
          <w:sz w:val="20"/>
        </w:rPr>
      </w:pPr>
    </w:p>
    <w:p w14:paraId="238AFEAF" w14:textId="3D7FA4D1" w:rsidR="00671A37" w:rsidRPr="006E1295" w:rsidRDefault="004F7F74" w:rsidP="00833147">
      <w:pPr>
        <w:pStyle w:val="AbstHead"/>
        <w:jc w:val="both"/>
        <w:rPr>
          <w:rFonts w:ascii="Arial" w:eastAsia="Arial" w:hAnsi="Arial" w:cs="Arial"/>
          <w:b w:val="0"/>
          <w:caps w:val="0"/>
          <w:color w:val="000000"/>
          <w:sz w:val="20"/>
        </w:rPr>
      </w:pPr>
      <w:r w:rsidRPr="006E1295">
        <w:rPr>
          <w:rFonts w:ascii="Arial" w:eastAsia="Arial" w:hAnsi="Arial" w:cs="Arial"/>
          <w:b w:val="0"/>
          <w:caps w:val="0"/>
          <w:color w:val="000000"/>
          <w:sz w:val="20"/>
        </w:rPr>
        <w:t xml:space="preserve">Providing adequate quality prenatal, surgical and anesthetic care is fundamental to reducing maternal morbidity and mortality (Shahid &amp; Rashid, 2024). </w:t>
      </w:r>
      <w:r w:rsidR="00F95A88" w:rsidRPr="00F95A88">
        <w:rPr>
          <w:rFonts w:ascii="Arial" w:eastAsia="Arial" w:hAnsi="Arial" w:cs="Arial"/>
          <w:b w:val="0"/>
          <w:caps w:val="0"/>
          <w:color w:val="000000"/>
          <w:sz w:val="20"/>
          <w:highlight w:val="yellow"/>
        </w:rPr>
        <w:t>Obstetric characteristics and anesthetic satisfaction following neuraxial blockade with 0.5% hyperbaric bupivacaine in women undergoing cesarean section in Southwest Mexico have been understudied, despite epidemiological and clinical importance.</w:t>
      </w:r>
      <w:r w:rsidR="00F95A88">
        <w:rPr>
          <w:rFonts w:ascii="Arial" w:eastAsia="Arial" w:hAnsi="Arial" w:cs="Arial"/>
          <w:b w:val="0"/>
          <w:caps w:val="0"/>
          <w:color w:val="000000"/>
          <w:sz w:val="20"/>
        </w:rPr>
        <w:t xml:space="preserve"> </w:t>
      </w:r>
      <w:r w:rsidRPr="006E1295">
        <w:rPr>
          <w:rFonts w:ascii="Arial" w:eastAsia="Arial" w:hAnsi="Arial" w:cs="Arial"/>
          <w:b w:val="0"/>
          <w:caps w:val="0"/>
          <w:color w:val="000000"/>
          <w:sz w:val="20"/>
        </w:rPr>
        <w:t>Understanding these aspects will allow for improved quality of care and more efficient use of resources.</w:t>
      </w:r>
      <w:r w:rsidR="005B35FA">
        <w:rPr>
          <w:rFonts w:ascii="Arial" w:eastAsia="Arial" w:hAnsi="Arial" w:cs="Arial"/>
          <w:b w:val="0"/>
          <w:caps w:val="0"/>
          <w:color w:val="000000"/>
          <w:sz w:val="20"/>
        </w:rPr>
        <w:t xml:space="preserve"> </w:t>
      </w:r>
      <w:r w:rsidR="005B35FA" w:rsidRPr="005B35FA">
        <w:rPr>
          <w:rFonts w:ascii="Arial" w:eastAsia="Arial" w:hAnsi="Arial" w:cs="Arial"/>
          <w:b w:val="0"/>
          <w:caps w:val="0"/>
          <w:color w:val="000000"/>
          <w:sz w:val="20"/>
          <w:highlight w:val="yellow"/>
        </w:rPr>
        <w:t>The findings of our research will indicate the demographic and obstetric conditions, hemodynamic behavior during the procedure, and level of anesthetic satisfaction, generating essential information to improve the quality of care and optimize institutional resources.</w:t>
      </w:r>
    </w:p>
    <w:p w14:paraId="26594961" w14:textId="77777777" w:rsidR="007F7B32" w:rsidRPr="006E1295" w:rsidRDefault="00902823" w:rsidP="00A5420F">
      <w:pPr>
        <w:pStyle w:val="AbstHead"/>
        <w:spacing w:after="0"/>
        <w:jc w:val="both"/>
        <w:rPr>
          <w:rFonts w:ascii="Arial" w:hAnsi="Arial" w:cs="Arial"/>
        </w:rPr>
      </w:pPr>
      <w:r w:rsidRPr="006E1295">
        <w:rPr>
          <w:rFonts w:ascii="Arial" w:hAnsi="Arial" w:cs="Arial"/>
        </w:rPr>
        <w:t xml:space="preserve">2. </w:t>
      </w:r>
      <w:r w:rsidR="00836D8D" w:rsidRPr="006E1295">
        <w:rPr>
          <w:rFonts w:ascii="Arial" w:hAnsi="Arial" w:cs="Arial"/>
          <w:caps w:val="0"/>
        </w:rPr>
        <w:t>Methodology</w:t>
      </w:r>
    </w:p>
    <w:p w14:paraId="4A60E4DB" w14:textId="77777777" w:rsidR="00F37922" w:rsidRPr="006E1295" w:rsidRDefault="00F37922" w:rsidP="00F37922">
      <w:pPr>
        <w:pStyle w:val="AbstHead"/>
        <w:spacing w:after="0"/>
        <w:jc w:val="both"/>
        <w:rPr>
          <w:rFonts w:ascii="Arial" w:hAnsi="Arial" w:cs="Arial"/>
          <w:sz w:val="20"/>
        </w:rPr>
      </w:pPr>
    </w:p>
    <w:p w14:paraId="02387E81" w14:textId="0B07164A" w:rsidR="00833147" w:rsidRPr="006E1295" w:rsidRDefault="00F566D4" w:rsidP="00833147">
      <w:pPr>
        <w:autoSpaceDE w:val="0"/>
        <w:autoSpaceDN w:val="0"/>
        <w:adjustRightInd w:val="0"/>
        <w:jc w:val="both"/>
        <w:rPr>
          <w:rFonts w:ascii="Arial" w:eastAsia="Arial" w:hAnsi="Arial" w:cs="Arial"/>
        </w:rPr>
      </w:pPr>
      <w:r w:rsidRPr="006E1295">
        <w:rPr>
          <w:rFonts w:ascii="Arial" w:eastAsia="Arial" w:hAnsi="Arial" w:cs="Arial"/>
        </w:rPr>
        <w:t>Prospective and descriptive study [</w:t>
      </w:r>
      <w:r w:rsidRPr="00C366C3">
        <w:rPr>
          <w:rFonts w:ascii="Arial" w:eastAsia="Arial" w:hAnsi="Arial" w:cs="Arial"/>
          <w:highlight w:val="yellow"/>
        </w:rPr>
        <w:t>ethical approval folio: R-2024-703-076</w:t>
      </w:r>
      <w:r w:rsidRPr="006E1295">
        <w:rPr>
          <w:rFonts w:ascii="Arial" w:eastAsia="Arial" w:hAnsi="Arial" w:cs="Arial"/>
        </w:rPr>
        <w:t xml:space="preserve">] in women aged 18-39 years with a gestational age </w:t>
      </w:r>
      <w:r w:rsidRPr="00EA500B">
        <w:rPr>
          <w:rFonts w:ascii="Arial" w:eastAsia="Arial" w:hAnsi="Arial" w:cs="Arial"/>
          <w:highlight w:val="yellow"/>
        </w:rPr>
        <w:t>37-</w:t>
      </w:r>
      <w:r w:rsidR="00822145" w:rsidRPr="00EA500B">
        <w:rPr>
          <w:rFonts w:ascii="Arial" w:eastAsia="Arial" w:hAnsi="Arial" w:cs="Arial"/>
          <w:highlight w:val="yellow"/>
        </w:rPr>
        <w:t>4</w:t>
      </w:r>
      <w:r w:rsidRPr="00EA500B">
        <w:rPr>
          <w:rFonts w:ascii="Arial" w:eastAsia="Arial" w:hAnsi="Arial" w:cs="Arial"/>
          <w:highlight w:val="yellow"/>
        </w:rPr>
        <w:t>0</w:t>
      </w:r>
      <w:r w:rsidRPr="006E1295">
        <w:rPr>
          <w:rFonts w:ascii="Arial" w:eastAsia="Arial" w:hAnsi="Arial" w:cs="Arial"/>
        </w:rPr>
        <w:t xml:space="preserve"> weeks who underwent cesarean section at a Level II Public Hospital in Southwest Mexico during October–November 2024. </w:t>
      </w:r>
      <w:r w:rsidR="00822145">
        <w:rPr>
          <w:rFonts w:ascii="Arial" w:eastAsia="Arial" w:hAnsi="Arial" w:cs="Arial"/>
        </w:rPr>
        <w:t xml:space="preserve"> </w:t>
      </w:r>
      <w:r w:rsidR="00822145" w:rsidRPr="00822145">
        <w:rPr>
          <w:rFonts w:ascii="Arial" w:eastAsia="Arial" w:hAnsi="Arial" w:cs="Arial"/>
          <w:highlight w:val="yellow"/>
        </w:rPr>
        <w:t>The total patients who met selection criteria and agreed to participate in study after signing informed consent were consecutively included.</w:t>
      </w:r>
      <w:r w:rsidR="00822145">
        <w:rPr>
          <w:rFonts w:ascii="Arial" w:eastAsia="Arial" w:hAnsi="Arial" w:cs="Arial"/>
        </w:rPr>
        <w:t xml:space="preserve"> </w:t>
      </w:r>
      <w:r w:rsidRPr="006E1295">
        <w:rPr>
          <w:rFonts w:ascii="Arial" w:eastAsia="Arial" w:hAnsi="Arial" w:cs="Arial"/>
        </w:rPr>
        <w:t>Patients with serious complications or who were referred to other medical units were excluded.</w:t>
      </w:r>
    </w:p>
    <w:p w14:paraId="4C59BF47" w14:textId="77777777" w:rsidR="000B3F76" w:rsidRPr="006E1295" w:rsidRDefault="000B3F76" w:rsidP="00833147">
      <w:pPr>
        <w:autoSpaceDE w:val="0"/>
        <w:autoSpaceDN w:val="0"/>
        <w:adjustRightInd w:val="0"/>
        <w:jc w:val="both"/>
        <w:rPr>
          <w:rFonts w:ascii="Arial" w:eastAsia="Arial" w:hAnsi="Arial" w:cs="Arial"/>
        </w:rPr>
      </w:pPr>
    </w:p>
    <w:p w14:paraId="2A0BEB47" w14:textId="77777777" w:rsidR="000B3F76" w:rsidRPr="006E1295" w:rsidRDefault="000B3F76" w:rsidP="000B3F76">
      <w:pPr>
        <w:autoSpaceDE w:val="0"/>
        <w:autoSpaceDN w:val="0"/>
        <w:adjustRightInd w:val="0"/>
        <w:jc w:val="both"/>
        <w:rPr>
          <w:rFonts w:ascii="Arial" w:eastAsia="Arial" w:hAnsi="Arial" w:cs="Arial"/>
        </w:rPr>
      </w:pPr>
      <w:r w:rsidRPr="006E1295">
        <w:rPr>
          <w:rFonts w:ascii="Arial" w:eastAsia="Arial" w:hAnsi="Arial" w:cs="Arial"/>
        </w:rPr>
        <w:t>During pre-anesthetic evaluation, demographic data [maternal age (years) ≥18 (classification: a. 18-35; b. ≥36); BMI (kg/m</w:t>
      </w:r>
      <w:r w:rsidRPr="006E1295">
        <w:rPr>
          <w:rFonts w:ascii="Arial" w:eastAsia="Arial" w:hAnsi="Arial" w:cs="Arial"/>
          <w:vertAlign w:val="superscript"/>
        </w:rPr>
        <w:t>2</w:t>
      </w:r>
      <w:r w:rsidRPr="006E1295">
        <w:rPr>
          <w:rFonts w:ascii="Arial" w:eastAsia="Arial" w:hAnsi="Arial" w:cs="Arial"/>
        </w:rPr>
        <w:t>) (a. normal weight; b. overweight; c. grade I obesity; d. grade II obesity; e. grade III obesity)]; obstetric data [number of pregnancies, deliveries, cesarean sections, abortions, gestational age at delivery (weeks)] were collected; and ASA classification was determined (a. I; b. II).</w:t>
      </w:r>
    </w:p>
    <w:p w14:paraId="264DBD2A" w14:textId="77777777" w:rsidR="000B3F76" w:rsidRPr="006E1295" w:rsidRDefault="000B3F76" w:rsidP="000B3F76">
      <w:pPr>
        <w:autoSpaceDE w:val="0"/>
        <w:autoSpaceDN w:val="0"/>
        <w:adjustRightInd w:val="0"/>
        <w:jc w:val="both"/>
        <w:rPr>
          <w:rFonts w:ascii="Arial" w:eastAsia="Arial" w:hAnsi="Arial" w:cs="Arial"/>
        </w:rPr>
      </w:pPr>
    </w:p>
    <w:p w14:paraId="0F5EBAD8" w14:textId="38C9BE20" w:rsidR="000B3F76" w:rsidRPr="006E1295" w:rsidRDefault="000B3F76" w:rsidP="000B3F76">
      <w:pPr>
        <w:autoSpaceDE w:val="0"/>
        <w:autoSpaceDN w:val="0"/>
        <w:adjustRightInd w:val="0"/>
        <w:jc w:val="both"/>
        <w:rPr>
          <w:rFonts w:ascii="Arial" w:eastAsia="Arial" w:hAnsi="Arial" w:cs="Arial"/>
        </w:rPr>
      </w:pPr>
      <w:r w:rsidRPr="006E1295">
        <w:rPr>
          <w:rFonts w:ascii="Arial" w:eastAsia="Arial" w:hAnsi="Arial" w:cs="Arial"/>
        </w:rPr>
        <w:t xml:space="preserve">Prior to the cesarean section, asepsis and antisepsis were performed in </w:t>
      </w:r>
      <w:r w:rsidR="00711CA5" w:rsidRPr="006E1295">
        <w:rPr>
          <w:rFonts w:ascii="Arial" w:eastAsia="Arial" w:hAnsi="Arial" w:cs="Arial"/>
        </w:rPr>
        <w:t xml:space="preserve">lumbar region [L2-L3] </w:t>
      </w:r>
      <w:r w:rsidRPr="006E1295">
        <w:rPr>
          <w:rFonts w:ascii="Arial" w:eastAsia="Arial" w:hAnsi="Arial" w:cs="Arial"/>
        </w:rPr>
        <w:t xml:space="preserve">infiltrating 50 mg of  lidocaine </w:t>
      </w:r>
      <w:r w:rsidR="00711CA5" w:rsidRPr="006E1295">
        <w:rPr>
          <w:rFonts w:ascii="Arial" w:eastAsia="Arial" w:hAnsi="Arial" w:cs="Arial"/>
        </w:rPr>
        <w:t xml:space="preserve">1% with </w:t>
      </w:r>
      <w:r w:rsidRPr="006E1295">
        <w:rPr>
          <w:rFonts w:ascii="Arial" w:eastAsia="Arial" w:hAnsi="Arial" w:cs="Arial"/>
        </w:rPr>
        <w:t>gauge Tuohy</w:t>
      </w:r>
      <w:r w:rsidR="00711CA5" w:rsidRPr="006E1295">
        <w:rPr>
          <w:rFonts w:ascii="Arial" w:eastAsia="Arial" w:hAnsi="Arial" w:cs="Arial"/>
        </w:rPr>
        <w:t xml:space="preserve"> No. 25</w:t>
      </w:r>
      <w:r w:rsidRPr="006E1295">
        <w:rPr>
          <w:rFonts w:ascii="Arial" w:eastAsia="Arial" w:hAnsi="Arial" w:cs="Arial"/>
        </w:rPr>
        <w:t xml:space="preserve"> needle into epidur</w:t>
      </w:r>
      <w:r w:rsidR="00711CA5" w:rsidRPr="006E1295">
        <w:rPr>
          <w:rFonts w:ascii="Arial" w:eastAsia="Arial" w:hAnsi="Arial" w:cs="Arial"/>
        </w:rPr>
        <w:t xml:space="preserve">al </w:t>
      </w:r>
      <w:r w:rsidR="00F4601F">
        <w:rPr>
          <w:rFonts w:ascii="Arial" w:eastAsia="Arial" w:hAnsi="Arial" w:cs="Arial"/>
        </w:rPr>
        <w:t xml:space="preserve">space, which was </w:t>
      </w:r>
      <w:r w:rsidR="00F4601F" w:rsidRPr="00F4601F">
        <w:rPr>
          <w:rFonts w:ascii="Arial" w:eastAsia="Arial" w:hAnsi="Arial" w:cs="Arial"/>
          <w:highlight w:val="yellow"/>
        </w:rPr>
        <w:t>positive Pitkin sign</w:t>
      </w:r>
      <w:r w:rsidR="00711CA5" w:rsidRPr="006E1295">
        <w:rPr>
          <w:rFonts w:ascii="Arial" w:eastAsia="Arial" w:hAnsi="Arial" w:cs="Arial"/>
        </w:rPr>
        <w:t xml:space="preserve">; </w:t>
      </w:r>
      <w:r w:rsidRPr="006E1295">
        <w:rPr>
          <w:rFonts w:ascii="Arial" w:eastAsia="Arial" w:hAnsi="Arial" w:cs="Arial"/>
        </w:rPr>
        <w:t>gauge Whitacre</w:t>
      </w:r>
      <w:r w:rsidR="00711CA5" w:rsidRPr="006E1295">
        <w:rPr>
          <w:rFonts w:ascii="Arial" w:eastAsia="Arial" w:hAnsi="Arial" w:cs="Arial"/>
        </w:rPr>
        <w:t xml:space="preserve"> No. 25</w:t>
      </w:r>
      <w:r w:rsidRPr="006E1295">
        <w:rPr>
          <w:rFonts w:ascii="Arial" w:eastAsia="Arial" w:hAnsi="Arial" w:cs="Arial"/>
        </w:rPr>
        <w:t xml:space="preserve"> needle was then inserted into subarachnoid space contai</w:t>
      </w:r>
      <w:r w:rsidR="00711CA5" w:rsidRPr="006E1295">
        <w:rPr>
          <w:rFonts w:ascii="Arial" w:eastAsia="Arial" w:hAnsi="Arial" w:cs="Arial"/>
        </w:rPr>
        <w:t xml:space="preserve">ning clear cerebrospinal fluid and </w:t>
      </w:r>
      <w:r w:rsidRPr="006E1295">
        <w:rPr>
          <w:rFonts w:ascii="Arial" w:eastAsia="Arial" w:hAnsi="Arial" w:cs="Arial"/>
        </w:rPr>
        <w:t>10 mg of 0.5% hyperbaric bupivacaine (2 mL) was administered. The gauge Whitacre</w:t>
      </w:r>
      <w:r w:rsidR="00711CA5" w:rsidRPr="006E1295">
        <w:rPr>
          <w:rFonts w:ascii="Arial" w:eastAsia="Arial" w:hAnsi="Arial" w:cs="Arial"/>
        </w:rPr>
        <w:t xml:space="preserve"> No. 25 needle was removed</w:t>
      </w:r>
      <w:r w:rsidRPr="006E1295">
        <w:rPr>
          <w:rFonts w:ascii="Arial" w:eastAsia="Arial" w:hAnsi="Arial" w:cs="Arial"/>
        </w:rPr>
        <w:t xml:space="preserve"> and an epidural catheter was placed.</w:t>
      </w:r>
    </w:p>
    <w:p w14:paraId="4032A7FE" w14:textId="77777777" w:rsidR="00711CA5" w:rsidRPr="006E1295" w:rsidRDefault="00711CA5" w:rsidP="000B3F76">
      <w:pPr>
        <w:autoSpaceDE w:val="0"/>
        <w:autoSpaceDN w:val="0"/>
        <w:adjustRightInd w:val="0"/>
        <w:jc w:val="both"/>
        <w:rPr>
          <w:rFonts w:ascii="Arial" w:eastAsia="Arial" w:hAnsi="Arial" w:cs="Arial"/>
        </w:rPr>
      </w:pPr>
    </w:p>
    <w:p w14:paraId="6F0945FA" w14:textId="1F18CCE1" w:rsidR="00854869" w:rsidRDefault="000B3F76" w:rsidP="000B3F76">
      <w:pPr>
        <w:autoSpaceDE w:val="0"/>
        <w:autoSpaceDN w:val="0"/>
        <w:adjustRightInd w:val="0"/>
        <w:jc w:val="both"/>
        <w:rPr>
          <w:rFonts w:ascii="Arial" w:eastAsia="Arial" w:hAnsi="Arial" w:cs="Arial"/>
        </w:rPr>
      </w:pPr>
      <w:r w:rsidRPr="006E1295">
        <w:rPr>
          <w:rFonts w:ascii="Arial" w:eastAsia="Arial" w:hAnsi="Arial" w:cs="Arial"/>
        </w:rPr>
        <w:t xml:space="preserve">Hemodynamic status was assessed upon admission to operating room and at 5, 10, 15, 20, and 25 minutes after start cesarean section [Heart Rate (HR) (beats per minute); Systolic Blood Pressure (SBP) (mmHg); Diastolic Blood Pressure (DBP) (mmHg); Mean Arterial Pressure (MAP) (mmHg)]. </w:t>
      </w:r>
      <w:r w:rsidR="00E43594" w:rsidRPr="00E43594">
        <w:rPr>
          <w:rFonts w:ascii="Arial" w:eastAsia="Arial" w:hAnsi="Arial" w:cs="Arial"/>
          <w:highlight w:val="yellow"/>
        </w:rPr>
        <w:t>Hemodynamic instability was defined as any 20% decrease in SBP, DBP and MAP compared values ​​recorded upon admission to operating room; SBP &lt;90 mmHg; DBP &lt;60 mmHg; MAP &lt;65 mmHg; and/or the presence of bradycardia (&lt;60 beats per minute) or tachycardia (&gt;100 beats per minute).</w:t>
      </w:r>
    </w:p>
    <w:p w14:paraId="33919436" w14:textId="77777777" w:rsidR="00E43594" w:rsidRPr="006E1295" w:rsidRDefault="00E43594" w:rsidP="000B3F76">
      <w:pPr>
        <w:autoSpaceDE w:val="0"/>
        <w:autoSpaceDN w:val="0"/>
        <w:adjustRightInd w:val="0"/>
        <w:jc w:val="both"/>
        <w:rPr>
          <w:rFonts w:ascii="Arial" w:eastAsia="Arial" w:hAnsi="Arial" w:cs="Arial"/>
        </w:rPr>
      </w:pPr>
    </w:p>
    <w:p w14:paraId="51CE6A5A" w14:textId="77777777" w:rsidR="000B3F76" w:rsidRPr="006E1295" w:rsidRDefault="000B3F76" w:rsidP="000B3F76">
      <w:pPr>
        <w:autoSpaceDE w:val="0"/>
        <w:autoSpaceDN w:val="0"/>
        <w:adjustRightInd w:val="0"/>
        <w:jc w:val="both"/>
        <w:rPr>
          <w:rFonts w:ascii="Arial" w:eastAsia="Arial" w:hAnsi="Arial" w:cs="Arial"/>
        </w:rPr>
      </w:pPr>
      <w:r w:rsidRPr="006E1295">
        <w:rPr>
          <w:rFonts w:ascii="Arial" w:eastAsia="Arial" w:hAnsi="Arial" w:cs="Arial"/>
        </w:rPr>
        <w:t xml:space="preserve">At start </w:t>
      </w:r>
      <w:proofErr w:type="spellStart"/>
      <w:r w:rsidRPr="006E1295">
        <w:rPr>
          <w:rFonts w:ascii="Arial" w:eastAsia="Arial" w:hAnsi="Arial" w:cs="Arial"/>
        </w:rPr>
        <w:t>hysterorrhaphy</w:t>
      </w:r>
      <w:proofErr w:type="spellEnd"/>
      <w:r w:rsidRPr="006E1295">
        <w:rPr>
          <w:rFonts w:ascii="Arial" w:eastAsia="Arial" w:hAnsi="Arial" w:cs="Arial"/>
        </w:rPr>
        <w:t xml:space="preserve">, 60 mg ketorolac, 1 g </w:t>
      </w:r>
      <w:r w:rsidR="00AB42B6" w:rsidRPr="006E1295">
        <w:rPr>
          <w:rFonts w:ascii="Arial" w:eastAsia="Arial" w:hAnsi="Arial" w:cs="Arial"/>
        </w:rPr>
        <w:t>paracetamol</w:t>
      </w:r>
      <w:r w:rsidRPr="006E1295">
        <w:rPr>
          <w:rFonts w:ascii="Arial" w:eastAsia="Arial" w:hAnsi="Arial" w:cs="Arial"/>
        </w:rPr>
        <w:t xml:space="preserve"> and 8 mg dexamethasone were administered intravenously. I</w:t>
      </w:r>
      <w:r w:rsidR="00AB42B6" w:rsidRPr="006E1295">
        <w:rPr>
          <w:rFonts w:ascii="Arial" w:eastAsia="Arial" w:hAnsi="Arial" w:cs="Arial"/>
        </w:rPr>
        <w:t xml:space="preserve">SAS </w:t>
      </w:r>
      <w:r w:rsidR="00294C18" w:rsidRPr="006E1295">
        <w:rPr>
          <w:rFonts w:ascii="Arial" w:eastAsia="Arial" w:hAnsi="Arial" w:cs="Arial"/>
        </w:rPr>
        <w:t>applied</w:t>
      </w:r>
      <w:r w:rsidRPr="006E1295">
        <w:rPr>
          <w:rFonts w:ascii="Arial" w:eastAsia="Arial" w:hAnsi="Arial" w:cs="Arial"/>
        </w:rPr>
        <w:t xml:space="preserve"> 15 minutes after admission to post-anesthesia care unit. VAS [a.- mild: 0-3; b.- moderate: 4-6; c.- severe: 7-10] </w:t>
      </w:r>
      <w:r w:rsidR="00294C18" w:rsidRPr="006E1295">
        <w:rPr>
          <w:rFonts w:ascii="Arial" w:eastAsia="Arial" w:hAnsi="Arial" w:cs="Arial"/>
        </w:rPr>
        <w:t>applied</w:t>
      </w:r>
      <w:r w:rsidRPr="006E1295">
        <w:rPr>
          <w:rFonts w:ascii="Arial" w:eastAsia="Arial" w:hAnsi="Arial" w:cs="Arial"/>
        </w:rPr>
        <w:t xml:space="preserve"> 2, 4, and 8 hours after procedure. Descriptive statistics [mean, standard deviation, frequencies, and percentages] were used with SPSS version 25.</w:t>
      </w:r>
    </w:p>
    <w:p w14:paraId="76D2D323" w14:textId="77777777" w:rsidR="00F566D4" w:rsidRPr="006E1295" w:rsidRDefault="00F566D4" w:rsidP="00833147">
      <w:pPr>
        <w:autoSpaceDE w:val="0"/>
        <w:autoSpaceDN w:val="0"/>
        <w:adjustRightInd w:val="0"/>
        <w:jc w:val="both"/>
        <w:rPr>
          <w:rFonts w:ascii="Arial" w:eastAsia="Arial" w:hAnsi="Arial" w:cs="Arial"/>
        </w:rPr>
      </w:pPr>
    </w:p>
    <w:p w14:paraId="10FADAC2" w14:textId="6494EEC0" w:rsidR="00F36734" w:rsidRPr="006E1295" w:rsidRDefault="00F36734" w:rsidP="00F36734">
      <w:pPr>
        <w:pStyle w:val="AbstHead"/>
        <w:spacing w:after="0"/>
        <w:jc w:val="both"/>
        <w:rPr>
          <w:rFonts w:ascii="Arial" w:hAnsi="Arial" w:cs="Arial"/>
        </w:rPr>
      </w:pPr>
      <w:r w:rsidRPr="006E1295">
        <w:rPr>
          <w:rFonts w:ascii="Arial" w:hAnsi="Arial" w:cs="Arial"/>
        </w:rPr>
        <w:lastRenderedPageBreak/>
        <w:t xml:space="preserve">3. </w:t>
      </w:r>
      <w:r w:rsidR="00836D8D" w:rsidRPr="006E1295">
        <w:rPr>
          <w:rFonts w:ascii="Arial" w:hAnsi="Arial" w:cs="Arial"/>
          <w:caps w:val="0"/>
        </w:rPr>
        <w:t>Results</w:t>
      </w:r>
      <w:r w:rsidR="00B83B36" w:rsidRPr="006E1295">
        <w:rPr>
          <w:rFonts w:ascii="Arial" w:hAnsi="Arial" w:cs="Arial"/>
        </w:rPr>
        <w:t xml:space="preserve"> </w:t>
      </w:r>
      <w:r w:rsidR="00476786">
        <w:rPr>
          <w:rFonts w:ascii="Arial" w:hAnsi="Arial" w:cs="Arial"/>
        </w:rPr>
        <w:t>&amp;</w:t>
      </w:r>
      <w:r w:rsidR="00476786" w:rsidRPr="00476786">
        <w:rPr>
          <w:rFonts w:ascii="Arial" w:hAnsi="Arial" w:cs="Arial"/>
          <w:caps w:val="0"/>
        </w:rPr>
        <w:t xml:space="preserve"> </w:t>
      </w:r>
      <w:r w:rsidR="00476786" w:rsidRPr="006E1295">
        <w:rPr>
          <w:rFonts w:ascii="Arial" w:hAnsi="Arial" w:cs="Arial"/>
          <w:caps w:val="0"/>
        </w:rPr>
        <w:t>Discussion</w:t>
      </w:r>
    </w:p>
    <w:p w14:paraId="02A6ED77" w14:textId="77777777" w:rsidR="00F36734" w:rsidRPr="006E1295" w:rsidRDefault="00F36734" w:rsidP="00441B6F">
      <w:pPr>
        <w:pStyle w:val="Body"/>
        <w:spacing w:after="0"/>
        <w:rPr>
          <w:rFonts w:ascii="Arial" w:hAnsi="Arial" w:cs="Arial"/>
        </w:rPr>
      </w:pPr>
    </w:p>
    <w:p w14:paraId="58F0AF6B" w14:textId="77777777" w:rsidR="0031446E" w:rsidRPr="006E1295" w:rsidRDefault="00B95E32" w:rsidP="008C450A">
      <w:pPr>
        <w:jc w:val="both"/>
        <w:rPr>
          <w:rFonts w:ascii="Arial" w:eastAsia="Arial" w:hAnsi="Arial" w:cs="Arial"/>
          <w:color w:val="000000"/>
        </w:rPr>
      </w:pPr>
      <w:r w:rsidRPr="006E1295">
        <w:rPr>
          <w:rFonts w:ascii="Arial" w:eastAsia="Arial" w:hAnsi="Arial" w:cs="Arial"/>
          <w:color w:val="000000"/>
        </w:rPr>
        <w:t>The women included in study were 289; maternal age was 26.0±4.1 years. 18-35 age group (98.6%; n=285) predominated (Fig. 1).</w:t>
      </w:r>
    </w:p>
    <w:p w14:paraId="248676C3" w14:textId="77777777" w:rsidR="0031446E" w:rsidRPr="006E1295" w:rsidRDefault="0031446E" w:rsidP="0031446E">
      <w:pPr>
        <w:suppressAutoHyphens/>
        <w:spacing w:line="360" w:lineRule="auto"/>
        <w:jc w:val="center"/>
        <w:rPr>
          <w:noProof/>
          <w:lang w:val="es-MX" w:eastAsia="es-MX"/>
        </w:rPr>
      </w:pPr>
    </w:p>
    <w:p w14:paraId="5586EDFB" w14:textId="77777777" w:rsidR="00B95E32" w:rsidRPr="006E1295" w:rsidRDefault="00B95E32" w:rsidP="0031446E">
      <w:pPr>
        <w:suppressAutoHyphens/>
        <w:spacing w:line="360" w:lineRule="auto"/>
        <w:jc w:val="center"/>
        <w:rPr>
          <w:noProof/>
          <w:lang w:val="es-MX" w:eastAsia="es-MX"/>
        </w:rPr>
      </w:pPr>
      <w:r w:rsidRPr="006E1295">
        <w:rPr>
          <w:rFonts w:ascii="Arial" w:hAnsi="Arial" w:cs="Arial"/>
          <w:noProof/>
          <w:lang w:val="es-MX" w:eastAsia="es-MX"/>
        </w:rPr>
        <w:drawing>
          <wp:inline distT="0" distB="0" distL="0" distR="0" wp14:anchorId="62210288" wp14:editId="276B0CD9">
            <wp:extent cx="4527550" cy="2768600"/>
            <wp:effectExtent l="0" t="0" r="635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464998A" w14:textId="77777777" w:rsidR="0031446E" w:rsidRPr="006E1295" w:rsidRDefault="00B95E32" w:rsidP="0031446E">
      <w:pPr>
        <w:suppressAutoHyphens/>
        <w:spacing w:line="360" w:lineRule="auto"/>
        <w:jc w:val="center"/>
        <w:rPr>
          <w:rFonts w:ascii="Arial" w:hAnsi="Arial" w:cs="Arial"/>
          <w:b/>
        </w:rPr>
      </w:pPr>
      <w:r w:rsidRPr="006E1295">
        <w:rPr>
          <w:rFonts w:ascii="Arial" w:hAnsi="Arial" w:cs="Arial"/>
          <w:b/>
        </w:rPr>
        <w:t>Fig. 1. Number of patients respect to age group.</w:t>
      </w:r>
    </w:p>
    <w:p w14:paraId="1263176E" w14:textId="77777777" w:rsidR="0031446E" w:rsidRPr="006E1295" w:rsidRDefault="0031446E" w:rsidP="008C450A">
      <w:pPr>
        <w:jc w:val="both"/>
        <w:rPr>
          <w:rFonts w:ascii="Arial" w:eastAsia="Arial" w:hAnsi="Arial" w:cs="Arial"/>
          <w:color w:val="000000"/>
        </w:rPr>
      </w:pPr>
    </w:p>
    <w:p w14:paraId="7E8697B2" w14:textId="77777777" w:rsidR="00B95E32" w:rsidRPr="006E1295" w:rsidRDefault="00B95E32" w:rsidP="008C450A">
      <w:pPr>
        <w:jc w:val="both"/>
        <w:rPr>
          <w:rFonts w:ascii="Arial" w:eastAsia="Arial" w:hAnsi="Arial" w:cs="Arial"/>
          <w:color w:val="000000"/>
        </w:rPr>
      </w:pPr>
      <w:r w:rsidRPr="006E1295">
        <w:rPr>
          <w:rFonts w:ascii="Arial" w:eastAsia="Arial" w:hAnsi="Arial" w:cs="Arial"/>
          <w:color w:val="000000"/>
        </w:rPr>
        <w:t>The BMI was 34.9±5.9 kg/m</w:t>
      </w:r>
      <w:r w:rsidRPr="006E1295">
        <w:rPr>
          <w:rFonts w:ascii="Arial" w:eastAsia="Arial" w:hAnsi="Arial" w:cs="Arial"/>
          <w:color w:val="000000"/>
          <w:vertAlign w:val="superscript"/>
        </w:rPr>
        <w:t>2</w:t>
      </w:r>
      <w:r w:rsidRPr="006E1295">
        <w:rPr>
          <w:rFonts w:ascii="Arial" w:eastAsia="Arial" w:hAnsi="Arial" w:cs="Arial"/>
          <w:color w:val="000000"/>
        </w:rPr>
        <w:t>. Patients with some degree of obesity represented 81.7% (n=236) (Fig. 2).</w:t>
      </w:r>
    </w:p>
    <w:p w14:paraId="0C768579" w14:textId="77777777" w:rsidR="00147DE0" w:rsidRPr="003466F1" w:rsidRDefault="00147DE0" w:rsidP="00147DE0">
      <w:pPr>
        <w:suppressAutoHyphens/>
        <w:spacing w:line="360" w:lineRule="auto"/>
        <w:jc w:val="center"/>
        <w:rPr>
          <w:noProof/>
          <w:lang w:eastAsia="es-MX"/>
        </w:rPr>
      </w:pPr>
    </w:p>
    <w:p w14:paraId="39EB2589" w14:textId="77777777" w:rsidR="00B95E32" w:rsidRPr="003466F1" w:rsidRDefault="00B95E32" w:rsidP="00147DE0">
      <w:pPr>
        <w:suppressAutoHyphens/>
        <w:spacing w:line="360" w:lineRule="auto"/>
        <w:jc w:val="center"/>
        <w:rPr>
          <w:noProof/>
          <w:lang w:eastAsia="es-MX"/>
        </w:rPr>
      </w:pPr>
    </w:p>
    <w:p w14:paraId="0D0BC38D" w14:textId="77777777" w:rsidR="00B95E32" w:rsidRPr="003466F1" w:rsidRDefault="00B95E32" w:rsidP="00147DE0">
      <w:pPr>
        <w:suppressAutoHyphens/>
        <w:spacing w:line="360" w:lineRule="auto"/>
        <w:jc w:val="center"/>
        <w:rPr>
          <w:noProof/>
          <w:lang w:eastAsia="es-MX"/>
        </w:rPr>
      </w:pPr>
    </w:p>
    <w:p w14:paraId="1759B657" w14:textId="77777777" w:rsidR="00B95E32" w:rsidRPr="003466F1" w:rsidRDefault="00B95E32" w:rsidP="00147DE0">
      <w:pPr>
        <w:suppressAutoHyphens/>
        <w:spacing w:line="360" w:lineRule="auto"/>
        <w:jc w:val="center"/>
        <w:rPr>
          <w:noProof/>
          <w:lang w:eastAsia="es-MX"/>
        </w:rPr>
      </w:pPr>
    </w:p>
    <w:p w14:paraId="67B4F155" w14:textId="77777777" w:rsidR="00B95E32" w:rsidRPr="006E1295" w:rsidRDefault="00B95E32" w:rsidP="00147DE0">
      <w:pPr>
        <w:suppressAutoHyphens/>
        <w:spacing w:line="360" w:lineRule="auto"/>
        <w:jc w:val="center"/>
        <w:rPr>
          <w:rFonts w:ascii="Arial" w:hAnsi="Arial" w:cs="Arial"/>
          <w:sz w:val="24"/>
          <w:szCs w:val="24"/>
          <w:lang w:val="es-ES"/>
        </w:rPr>
      </w:pPr>
      <w:r w:rsidRPr="006E1295">
        <w:rPr>
          <w:rFonts w:ascii="Arial" w:hAnsi="Arial" w:cs="Arial"/>
          <w:noProof/>
          <w:lang w:val="es-MX" w:eastAsia="es-MX"/>
        </w:rPr>
        <w:lastRenderedPageBreak/>
        <w:drawing>
          <wp:inline distT="0" distB="0" distL="0" distR="0" wp14:anchorId="50D8BAD2" wp14:editId="2583E9E6">
            <wp:extent cx="4527550" cy="2835275"/>
            <wp:effectExtent l="0" t="0" r="6350" b="317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39B3FE5" w14:textId="77777777" w:rsidR="00147DE0" w:rsidRPr="006E1295" w:rsidRDefault="00B95E32" w:rsidP="00147DE0">
      <w:pPr>
        <w:suppressAutoHyphens/>
        <w:spacing w:line="360" w:lineRule="auto"/>
        <w:jc w:val="center"/>
        <w:rPr>
          <w:rFonts w:ascii="Arial" w:hAnsi="Arial" w:cs="Arial"/>
          <w:b/>
        </w:rPr>
      </w:pPr>
      <w:r w:rsidRPr="006E1295">
        <w:rPr>
          <w:rFonts w:ascii="Arial" w:hAnsi="Arial" w:cs="Arial"/>
          <w:b/>
        </w:rPr>
        <w:t>Fig. 2</w:t>
      </w:r>
      <w:r w:rsidR="00147DE0" w:rsidRPr="006E1295">
        <w:rPr>
          <w:rFonts w:ascii="Arial" w:hAnsi="Arial" w:cs="Arial"/>
          <w:b/>
        </w:rPr>
        <w:t>. Number of patients respect to BMI classification.</w:t>
      </w:r>
    </w:p>
    <w:p w14:paraId="15EEEAE4" w14:textId="77777777" w:rsidR="003600BF" w:rsidRPr="006E1295" w:rsidRDefault="003600BF" w:rsidP="003A0D52">
      <w:pPr>
        <w:rPr>
          <w:rFonts w:ascii="Arial" w:eastAsia="Arial" w:hAnsi="Arial" w:cs="Arial"/>
          <w:color w:val="000000"/>
        </w:rPr>
      </w:pPr>
    </w:p>
    <w:p w14:paraId="09B5F73C" w14:textId="77777777" w:rsidR="00B95E32" w:rsidRPr="006E1295" w:rsidRDefault="00D924AD" w:rsidP="00D924AD">
      <w:pPr>
        <w:jc w:val="both"/>
        <w:rPr>
          <w:rFonts w:ascii="Arial" w:eastAsia="Arial" w:hAnsi="Arial" w:cs="Arial"/>
          <w:color w:val="000000"/>
        </w:rPr>
      </w:pPr>
      <w:r w:rsidRPr="006E1295">
        <w:rPr>
          <w:rFonts w:ascii="Arial" w:eastAsia="Arial" w:hAnsi="Arial" w:cs="Arial"/>
          <w:color w:val="000000"/>
        </w:rPr>
        <w:t>The obstetric history recorded 2.1±0.8 pregnancies; 0.2±0.5 vaginal deliveries; 0.3±0.5 cesarean sections; and 0.3±0.4 spontaneous abortions. Patients with &gt;3 pregnancies and &gt;2 cesarean sections numbered 30 (10.4%) and 16 (5.5%), respectively. All patients were classified as ASA II. The gestational age at delivery was 37.2±2.2 weeks.</w:t>
      </w:r>
    </w:p>
    <w:p w14:paraId="24DA7A70" w14:textId="77777777" w:rsidR="00D924AD" w:rsidRPr="006E1295" w:rsidRDefault="00D924AD" w:rsidP="00B95E32">
      <w:pPr>
        <w:rPr>
          <w:rFonts w:ascii="Arial" w:eastAsia="Arial" w:hAnsi="Arial" w:cs="Arial"/>
          <w:color w:val="000000"/>
        </w:rPr>
      </w:pPr>
    </w:p>
    <w:p w14:paraId="6C97D2A8" w14:textId="34944178" w:rsidR="0031446E" w:rsidRDefault="00D924AD" w:rsidP="00D924AD">
      <w:pPr>
        <w:jc w:val="both"/>
        <w:rPr>
          <w:rFonts w:ascii="Arial" w:eastAsia="Arial" w:hAnsi="Arial" w:cs="Arial"/>
          <w:color w:val="000000"/>
        </w:rPr>
      </w:pPr>
      <w:r w:rsidRPr="006E1295">
        <w:rPr>
          <w:rFonts w:ascii="Arial" w:eastAsia="Arial" w:hAnsi="Arial" w:cs="Arial"/>
          <w:color w:val="000000"/>
        </w:rPr>
        <w:t>HR, SBP, DBP</w:t>
      </w:r>
      <w:r w:rsidR="008E0697">
        <w:rPr>
          <w:rFonts w:ascii="Arial" w:eastAsia="Arial" w:hAnsi="Arial" w:cs="Arial"/>
          <w:color w:val="000000"/>
        </w:rPr>
        <w:t xml:space="preserve"> and </w:t>
      </w:r>
      <w:r w:rsidR="00475BFE">
        <w:rPr>
          <w:rFonts w:ascii="Arial" w:eastAsia="Arial" w:hAnsi="Arial" w:cs="Arial"/>
          <w:color w:val="000000"/>
          <w:highlight w:val="yellow"/>
        </w:rPr>
        <w:t>MA</w:t>
      </w:r>
      <w:r w:rsidR="00B95E32" w:rsidRPr="008E0697">
        <w:rPr>
          <w:rFonts w:ascii="Arial" w:eastAsia="Arial" w:hAnsi="Arial" w:cs="Arial"/>
          <w:color w:val="000000"/>
          <w:highlight w:val="yellow"/>
        </w:rPr>
        <w:t>P</w:t>
      </w:r>
      <w:r w:rsidR="00B95E32" w:rsidRPr="006E1295">
        <w:rPr>
          <w:rFonts w:ascii="Arial" w:eastAsia="Arial" w:hAnsi="Arial" w:cs="Arial"/>
          <w:color w:val="000000"/>
        </w:rPr>
        <w:t xml:space="preserve"> values ​​upon entering operating room; 5, 10, 15, 20</w:t>
      </w:r>
      <w:r w:rsidRPr="006E1295">
        <w:rPr>
          <w:rFonts w:ascii="Arial" w:eastAsia="Arial" w:hAnsi="Arial" w:cs="Arial"/>
          <w:color w:val="000000"/>
        </w:rPr>
        <w:t xml:space="preserve"> and 25 minutes after </w:t>
      </w:r>
      <w:r w:rsidR="00B95E32" w:rsidRPr="006E1295">
        <w:rPr>
          <w:rFonts w:ascii="Arial" w:eastAsia="Arial" w:hAnsi="Arial" w:cs="Arial"/>
          <w:color w:val="000000"/>
        </w:rPr>
        <w:t xml:space="preserve">start of surgery are shown in </w:t>
      </w:r>
      <w:r w:rsidR="00B95E32" w:rsidRPr="00F94F0B">
        <w:rPr>
          <w:rFonts w:ascii="Arial" w:eastAsia="Arial" w:hAnsi="Arial" w:cs="Arial"/>
          <w:color w:val="000000"/>
          <w:highlight w:val="yellow"/>
        </w:rPr>
        <w:t>Table 2</w:t>
      </w:r>
      <w:r w:rsidR="00B95E32" w:rsidRPr="006E1295">
        <w:rPr>
          <w:rFonts w:ascii="Arial" w:eastAsia="Arial" w:hAnsi="Arial" w:cs="Arial"/>
          <w:color w:val="000000"/>
        </w:rPr>
        <w:t>. Hemodynamic instability occurred during intraoperative period: SBP 20 min (6.6%; n = 19); SBP 25 min (14.5%; n = 42); DBP 5 min (16.2%; n=47); DBP 10 min (35.3%; n=102); DBP 15 min (40.1%; n=116); DBP 20 min (47.7%; n=138</w:t>
      </w:r>
      <w:r w:rsidR="008E0697">
        <w:rPr>
          <w:rFonts w:ascii="Arial" w:eastAsia="Arial" w:hAnsi="Arial" w:cs="Arial"/>
          <w:color w:val="000000"/>
        </w:rPr>
        <w:t xml:space="preserve">); DBP 25 min (45.7%; n=132); </w:t>
      </w:r>
      <w:r w:rsidR="00475BFE">
        <w:rPr>
          <w:rFonts w:ascii="Arial" w:eastAsia="Arial" w:hAnsi="Arial" w:cs="Arial"/>
          <w:color w:val="000000"/>
          <w:highlight w:val="yellow"/>
        </w:rPr>
        <w:t>MAP 5 min (4.2%; n=12); MAP 10 min (7.3%; n=21); MAP 15 min (6.6%; n=19); MA</w:t>
      </w:r>
      <w:r w:rsidR="00B95E32" w:rsidRPr="008E0697">
        <w:rPr>
          <w:rFonts w:ascii="Arial" w:eastAsia="Arial" w:hAnsi="Arial" w:cs="Arial"/>
          <w:color w:val="000000"/>
          <w:highlight w:val="yellow"/>
        </w:rPr>
        <w:t>P 20 min</w:t>
      </w:r>
      <w:r w:rsidR="00475BFE">
        <w:rPr>
          <w:rFonts w:ascii="Arial" w:eastAsia="Arial" w:hAnsi="Arial" w:cs="Arial"/>
          <w:color w:val="000000"/>
          <w:highlight w:val="yellow"/>
        </w:rPr>
        <w:t xml:space="preserve"> (11.1%; n=32); and MA</w:t>
      </w:r>
      <w:r w:rsidR="00B95E32" w:rsidRPr="008E0697">
        <w:rPr>
          <w:rFonts w:ascii="Arial" w:eastAsia="Arial" w:hAnsi="Arial" w:cs="Arial"/>
          <w:color w:val="000000"/>
          <w:highlight w:val="yellow"/>
        </w:rPr>
        <w:t>P 25 min (15.2%; n=44)</w:t>
      </w:r>
      <w:r w:rsidR="000D5D54">
        <w:rPr>
          <w:rFonts w:ascii="Arial" w:eastAsia="Arial" w:hAnsi="Arial" w:cs="Arial"/>
          <w:color w:val="000000"/>
        </w:rPr>
        <w:t xml:space="preserve"> (</w:t>
      </w:r>
      <w:r w:rsidR="000D5D54">
        <w:rPr>
          <w:rFonts w:ascii="Arial" w:eastAsia="Arial" w:hAnsi="Arial" w:cs="Arial"/>
          <w:color w:val="000000"/>
          <w:highlight w:val="yellow"/>
        </w:rPr>
        <w:t>Fig.</w:t>
      </w:r>
      <w:r w:rsidR="000D5D54" w:rsidRPr="000D5D54">
        <w:rPr>
          <w:rFonts w:ascii="Arial" w:eastAsia="Arial" w:hAnsi="Arial" w:cs="Arial"/>
          <w:color w:val="000000"/>
          <w:highlight w:val="yellow"/>
        </w:rPr>
        <w:t xml:space="preserve"> 3</w:t>
      </w:r>
      <w:r w:rsidR="000D5D54">
        <w:rPr>
          <w:rFonts w:ascii="Arial" w:eastAsia="Arial" w:hAnsi="Arial" w:cs="Arial"/>
          <w:color w:val="000000"/>
        </w:rPr>
        <w:t>)</w:t>
      </w:r>
      <w:r w:rsidR="00B95E32" w:rsidRPr="006E1295">
        <w:rPr>
          <w:rFonts w:ascii="Arial" w:eastAsia="Arial" w:hAnsi="Arial" w:cs="Arial"/>
          <w:color w:val="000000"/>
        </w:rPr>
        <w:t>.</w:t>
      </w:r>
      <w:r w:rsidR="006E1295">
        <w:rPr>
          <w:rFonts w:ascii="Arial" w:eastAsia="Arial" w:hAnsi="Arial" w:cs="Arial"/>
          <w:color w:val="000000"/>
        </w:rPr>
        <w:t xml:space="preserve"> </w:t>
      </w:r>
    </w:p>
    <w:p w14:paraId="17796B2C" w14:textId="77777777" w:rsidR="006E1295" w:rsidRDefault="006E1295" w:rsidP="00D924AD">
      <w:pPr>
        <w:jc w:val="both"/>
        <w:rPr>
          <w:rFonts w:ascii="Arial" w:eastAsia="Arial" w:hAnsi="Arial" w:cs="Arial"/>
          <w:color w:val="000000"/>
        </w:rPr>
      </w:pPr>
    </w:p>
    <w:p w14:paraId="28113F71" w14:textId="77777777" w:rsidR="006E1295" w:rsidRDefault="006E1295" w:rsidP="00D924AD">
      <w:pPr>
        <w:jc w:val="both"/>
        <w:rPr>
          <w:rFonts w:ascii="Arial" w:eastAsia="Arial" w:hAnsi="Arial" w:cs="Arial"/>
          <w:color w:val="000000"/>
        </w:rPr>
      </w:pPr>
    </w:p>
    <w:p w14:paraId="38BB9E54" w14:textId="77777777" w:rsidR="006E1295" w:rsidRDefault="006E1295" w:rsidP="00D924AD">
      <w:pPr>
        <w:jc w:val="both"/>
        <w:rPr>
          <w:rFonts w:ascii="Arial" w:eastAsia="Arial" w:hAnsi="Arial" w:cs="Arial"/>
          <w:color w:val="000000"/>
        </w:rPr>
      </w:pPr>
    </w:p>
    <w:p w14:paraId="10B5D2E9" w14:textId="77777777" w:rsidR="006E1295" w:rsidRDefault="006E1295" w:rsidP="00D924AD">
      <w:pPr>
        <w:jc w:val="both"/>
        <w:rPr>
          <w:rFonts w:ascii="Arial" w:eastAsia="Arial" w:hAnsi="Arial" w:cs="Arial"/>
          <w:color w:val="000000"/>
        </w:rPr>
      </w:pPr>
    </w:p>
    <w:p w14:paraId="2A68F8AE" w14:textId="77777777" w:rsidR="006E1295" w:rsidRDefault="006E1295" w:rsidP="00D924AD">
      <w:pPr>
        <w:jc w:val="both"/>
        <w:rPr>
          <w:rFonts w:ascii="Arial" w:eastAsia="Arial" w:hAnsi="Arial" w:cs="Arial"/>
          <w:color w:val="000000"/>
        </w:rPr>
      </w:pPr>
    </w:p>
    <w:p w14:paraId="1819025B" w14:textId="77777777" w:rsidR="006E1295" w:rsidRDefault="006E1295" w:rsidP="00D924AD">
      <w:pPr>
        <w:jc w:val="both"/>
        <w:rPr>
          <w:rFonts w:ascii="Arial" w:eastAsia="Arial" w:hAnsi="Arial" w:cs="Arial"/>
          <w:color w:val="000000"/>
        </w:rPr>
      </w:pPr>
    </w:p>
    <w:p w14:paraId="127C1A0E" w14:textId="77777777" w:rsidR="006E1295" w:rsidRDefault="006E1295" w:rsidP="00D924AD">
      <w:pPr>
        <w:jc w:val="both"/>
        <w:rPr>
          <w:rFonts w:ascii="Arial" w:eastAsia="Arial" w:hAnsi="Arial" w:cs="Arial"/>
          <w:color w:val="000000"/>
        </w:rPr>
      </w:pPr>
    </w:p>
    <w:p w14:paraId="3E003904" w14:textId="77777777" w:rsidR="006E1295" w:rsidRDefault="006E1295" w:rsidP="00D924AD">
      <w:pPr>
        <w:jc w:val="both"/>
        <w:rPr>
          <w:rFonts w:ascii="Arial" w:eastAsia="Arial" w:hAnsi="Arial" w:cs="Arial"/>
          <w:color w:val="000000"/>
        </w:rPr>
      </w:pPr>
    </w:p>
    <w:p w14:paraId="2998358E" w14:textId="77777777" w:rsidR="006E1295" w:rsidRDefault="006E1295" w:rsidP="00D924AD">
      <w:pPr>
        <w:jc w:val="both"/>
        <w:rPr>
          <w:rFonts w:ascii="Arial" w:eastAsia="Arial" w:hAnsi="Arial" w:cs="Arial"/>
          <w:color w:val="000000"/>
        </w:rPr>
      </w:pPr>
    </w:p>
    <w:p w14:paraId="4F4B6007" w14:textId="77777777" w:rsidR="006E1295" w:rsidRDefault="006E1295" w:rsidP="00D924AD">
      <w:pPr>
        <w:jc w:val="both"/>
        <w:rPr>
          <w:rFonts w:ascii="Arial" w:eastAsia="Arial" w:hAnsi="Arial" w:cs="Arial"/>
          <w:color w:val="000000"/>
        </w:rPr>
      </w:pPr>
    </w:p>
    <w:p w14:paraId="19AFC569" w14:textId="77777777" w:rsidR="006E1295" w:rsidRDefault="006E1295" w:rsidP="00D924AD">
      <w:pPr>
        <w:jc w:val="both"/>
        <w:rPr>
          <w:rFonts w:ascii="Arial" w:eastAsia="Arial" w:hAnsi="Arial" w:cs="Arial"/>
          <w:color w:val="000000"/>
        </w:rPr>
      </w:pPr>
    </w:p>
    <w:p w14:paraId="073510F5" w14:textId="77777777" w:rsidR="006E1295" w:rsidRDefault="006E1295" w:rsidP="00D924AD">
      <w:pPr>
        <w:jc w:val="both"/>
        <w:rPr>
          <w:rFonts w:ascii="Arial" w:eastAsia="Arial" w:hAnsi="Arial" w:cs="Arial"/>
          <w:color w:val="000000"/>
        </w:rPr>
      </w:pPr>
    </w:p>
    <w:p w14:paraId="19D8493E" w14:textId="77777777" w:rsidR="006E1295" w:rsidRDefault="006E1295" w:rsidP="00D924AD">
      <w:pPr>
        <w:jc w:val="both"/>
        <w:rPr>
          <w:rFonts w:ascii="Arial" w:eastAsia="Arial" w:hAnsi="Arial" w:cs="Arial"/>
          <w:color w:val="000000"/>
        </w:rPr>
      </w:pPr>
    </w:p>
    <w:p w14:paraId="197E98E2" w14:textId="77777777" w:rsidR="006E1295" w:rsidRDefault="006E1295" w:rsidP="00D924AD">
      <w:pPr>
        <w:jc w:val="both"/>
        <w:rPr>
          <w:rFonts w:ascii="Arial" w:eastAsia="Arial" w:hAnsi="Arial" w:cs="Arial"/>
          <w:color w:val="000000"/>
        </w:rPr>
      </w:pPr>
    </w:p>
    <w:p w14:paraId="28BBC2E9" w14:textId="77777777" w:rsidR="006E1295" w:rsidRDefault="006E1295" w:rsidP="00D924AD">
      <w:pPr>
        <w:jc w:val="both"/>
        <w:rPr>
          <w:rFonts w:ascii="Arial" w:eastAsia="Arial" w:hAnsi="Arial" w:cs="Arial"/>
          <w:color w:val="000000"/>
        </w:rPr>
      </w:pPr>
    </w:p>
    <w:p w14:paraId="46312FF3" w14:textId="77777777" w:rsidR="006E1295" w:rsidRDefault="006E1295" w:rsidP="00D924AD">
      <w:pPr>
        <w:jc w:val="both"/>
        <w:rPr>
          <w:rFonts w:ascii="Arial" w:eastAsia="Arial" w:hAnsi="Arial" w:cs="Arial"/>
          <w:color w:val="000000"/>
        </w:rPr>
      </w:pPr>
    </w:p>
    <w:p w14:paraId="680945CE" w14:textId="77777777" w:rsidR="006E1295" w:rsidRPr="006E1295" w:rsidRDefault="006E1295" w:rsidP="00D924AD">
      <w:pPr>
        <w:jc w:val="both"/>
        <w:rPr>
          <w:rFonts w:ascii="Arial" w:eastAsia="Arial" w:hAnsi="Arial" w:cs="Arial"/>
          <w:color w:val="000000"/>
        </w:rPr>
      </w:pPr>
    </w:p>
    <w:p w14:paraId="46C7E972" w14:textId="77777777" w:rsidR="00B95E32" w:rsidRPr="006E1295" w:rsidRDefault="00B95E32" w:rsidP="00B95E32">
      <w:pPr>
        <w:rPr>
          <w:rFonts w:ascii="Arial" w:eastAsia="Arial" w:hAnsi="Arial" w:cs="Arial"/>
          <w:color w:val="000000"/>
        </w:rPr>
      </w:pPr>
    </w:p>
    <w:p w14:paraId="7E538CAF" w14:textId="79331F04" w:rsidR="003D7EF6" w:rsidRPr="006E1295" w:rsidRDefault="008E0697" w:rsidP="003D7EF6">
      <w:pPr>
        <w:suppressAutoHyphens/>
        <w:jc w:val="center"/>
        <w:rPr>
          <w:rFonts w:ascii="Arial" w:hAnsi="Arial" w:cs="Arial"/>
          <w:b/>
        </w:rPr>
      </w:pPr>
      <w:r>
        <w:rPr>
          <w:rFonts w:ascii="Arial" w:hAnsi="Arial" w:cs="Arial"/>
          <w:b/>
        </w:rPr>
        <w:lastRenderedPageBreak/>
        <w:t xml:space="preserve">Table 2. HR, SBP, DBP and </w:t>
      </w:r>
      <w:r w:rsidRPr="008E0697">
        <w:rPr>
          <w:rFonts w:ascii="Arial" w:hAnsi="Arial" w:cs="Arial"/>
          <w:b/>
          <w:highlight w:val="yellow"/>
        </w:rPr>
        <w:t>MB</w:t>
      </w:r>
      <w:r w:rsidR="00AF4AF1" w:rsidRPr="008E0697">
        <w:rPr>
          <w:rFonts w:ascii="Arial" w:hAnsi="Arial" w:cs="Arial"/>
          <w:b/>
          <w:highlight w:val="yellow"/>
        </w:rPr>
        <w:t>P</w:t>
      </w:r>
      <w:r w:rsidR="00AF4AF1" w:rsidRPr="006E1295">
        <w:rPr>
          <w:rFonts w:ascii="Arial" w:hAnsi="Arial" w:cs="Arial"/>
          <w:b/>
        </w:rPr>
        <w:t xml:space="preserve"> values upon entering operating room; 5, 10, 15, 20 and 25 minutes began cesarean operation.</w:t>
      </w:r>
    </w:p>
    <w:p w14:paraId="66490058" w14:textId="77777777" w:rsidR="003D7EF6" w:rsidRPr="006E1295" w:rsidRDefault="003D7EF6" w:rsidP="003D7EF6">
      <w:pPr>
        <w:suppressAutoHyphens/>
        <w:spacing w:line="360" w:lineRule="auto"/>
        <w:jc w:val="center"/>
        <w:rPr>
          <w:rFonts w:ascii="Arial" w:hAnsi="Arial" w:cs="Arial"/>
          <w:b/>
        </w:rPr>
      </w:pPr>
    </w:p>
    <w:tbl>
      <w:tblPr>
        <w:tblW w:w="8199" w:type="dxa"/>
        <w:jc w:val="center"/>
        <w:tblCellMar>
          <w:left w:w="70" w:type="dxa"/>
          <w:right w:w="70" w:type="dxa"/>
        </w:tblCellMar>
        <w:tblLook w:val="04A0" w:firstRow="1" w:lastRow="0" w:firstColumn="1" w:lastColumn="0" w:noHBand="0" w:noVBand="1"/>
      </w:tblPr>
      <w:tblGrid>
        <w:gridCol w:w="2315"/>
        <w:gridCol w:w="1985"/>
        <w:gridCol w:w="283"/>
        <w:gridCol w:w="1418"/>
        <w:gridCol w:w="2198"/>
      </w:tblGrid>
      <w:tr w:rsidR="00AF4AF1" w:rsidRPr="006E1295" w14:paraId="0A45C3A9" w14:textId="77777777" w:rsidTr="00C366C3">
        <w:trPr>
          <w:trHeight w:val="300"/>
          <w:jc w:val="center"/>
        </w:trPr>
        <w:tc>
          <w:tcPr>
            <w:tcW w:w="2315" w:type="dxa"/>
            <w:tcBorders>
              <w:top w:val="single" w:sz="4" w:space="0" w:color="auto"/>
              <w:bottom w:val="single" w:sz="4" w:space="0" w:color="auto"/>
            </w:tcBorders>
            <w:noWrap/>
            <w:vAlign w:val="center"/>
            <w:hideMark/>
          </w:tcPr>
          <w:p w14:paraId="199F2A08" w14:textId="77777777" w:rsidR="00AF4AF1" w:rsidRPr="006E1295" w:rsidRDefault="00AF4AF1" w:rsidP="00C366C3">
            <w:pPr>
              <w:rPr>
                <w:rFonts w:ascii="Arial" w:hAnsi="Arial" w:cs="Arial"/>
                <w:color w:val="000000"/>
                <w:lang w:eastAsia="es-MX"/>
              </w:rPr>
            </w:pPr>
            <w:bookmarkStart w:id="0" w:name="OLE_LINK2"/>
            <w:r w:rsidRPr="006E1295">
              <w:rPr>
                <w:rFonts w:ascii="Arial" w:hAnsi="Arial" w:cs="Arial"/>
                <w:color w:val="000000"/>
                <w:lang w:eastAsia="es-MX"/>
              </w:rPr>
              <w:t>Variable</w:t>
            </w:r>
          </w:p>
        </w:tc>
        <w:tc>
          <w:tcPr>
            <w:tcW w:w="1985" w:type="dxa"/>
            <w:tcBorders>
              <w:top w:val="single" w:sz="4" w:space="0" w:color="auto"/>
              <w:bottom w:val="single" w:sz="4" w:space="0" w:color="auto"/>
              <w:right w:val="single" w:sz="4" w:space="0" w:color="auto"/>
            </w:tcBorders>
            <w:noWrap/>
            <w:vAlign w:val="center"/>
            <w:hideMark/>
          </w:tcPr>
          <w:p w14:paraId="0A1C2444" w14:textId="77777777" w:rsidR="00AF4AF1" w:rsidRPr="006E1295" w:rsidRDefault="00AF4AF1" w:rsidP="00C366C3">
            <w:pPr>
              <w:jc w:val="center"/>
              <w:rPr>
                <w:rFonts w:ascii="Arial" w:hAnsi="Arial" w:cs="Arial"/>
                <w:color w:val="000000"/>
                <w:lang w:eastAsia="es-MX"/>
              </w:rPr>
            </w:pPr>
            <w:r w:rsidRPr="006E1295">
              <w:rPr>
                <w:rFonts w:ascii="Arial" w:hAnsi="Arial" w:cs="Arial"/>
                <w:color w:val="000000"/>
                <w:lang w:eastAsia="es-MX"/>
              </w:rPr>
              <w:t>Mean ± SD</w:t>
            </w:r>
          </w:p>
        </w:tc>
        <w:tc>
          <w:tcPr>
            <w:tcW w:w="283" w:type="dxa"/>
            <w:tcBorders>
              <w:top w:val="single" w:sz="4" w:space="0" w:color="auto"/>
              <w:left w:val="single" w:sz="4" w:space="0" w:color="auto"/>
              <w:bottom w:val="single" w:sz="4" w:space="0" w:color="auto"/>
              <w:right w:val="single" w:sz="4" w:space="0" w:color="auto"/>
            </w:tcBorders>
            <w:vAlign w:val="center"/>
          </w:tcPr>
          <w:p w14:paraId="74A7F062" w14:textId="77777777" w:rsidR="00AF4AF1" w:rsidRPr="006E1295" w:rsidRDefault="00AF4AF1" w:rsidP="00C366C3">
            <w:pPr>
              <w:rPr>
                <w:rFonts w:ascii="Arial" w:hAnsi="Arial" w:cs="Arial"/>
                <w:color w:val="000000"/>
                <w:lang w:eastAsia="es-MX"/>
              </w:rPr>
            </w:pPr>
          </w:p>
          <w:p w14:paraId="69BDDBD5" w14:textId="77777777" w:rsidR="00AF4AF1" w:rsidRPr="006E1295" w:rsidRDefault="00AF4AF1" w:rsidP="00C366C3">
            <w:pPr>
              <w:rPr>
                <w:rFonts w:ascii="Arial" w:hAnsi="Arial" w:cs="Arial"/>
                <w:color w:val="000000"/>
                <w:lang w:eastAsia="es-MX"/>
              </w:rPr>
            </w:pPr>
          </w:p>
        </w:tc>
        <w:tc>
          <w:tcPr>
            <w:tcW w:w="1418" w:type="dxa"/>
            <w:tcBorders>
              <w:top w:val="single" w:sz="4" w:space="0" w:color="auto"/>
              <w:left w:val="single" w:sz="4" w:space="0" w:color="auto"/>
              <w:bottom w:val="single" w:sz="4" w:space="0" w:color="auto"/>
            </w:tcBorders>
            <w:noWrap/>
            <w:vAlign w:val="center"/>
            <w:hideMark/>
          </w:tcPr>
          <w:p w14:paraId="33A75A83" w14:textId="77777777" w:rsidR="00AF4AF1" w:rsidRPr="006E1295" w:rsidRDefault="00AF4AF1" w:rsidP="00C366C3">
            <w:pPr>
              <w:rPr>
                <w:rFonts w:ascii="Arial" w:hAnsi="Arial" w:cs="Arial"/>
                <w:color w:val="000000"/>
                <w:lang w:eastAsia="es-MX"/>
              </w:rPr>
            </w:pPr>
            <w:r w:rsidRPr="006E1295">
              <w:rPr>
                <w:rFonts w:ascii="Arial" w:hAnsi="Arial" w:cs="Arial"/>
                <w:color w:val="000000"/>
                <w:lang w:eastAsia="es-MX"/>
              </w:rPr>
              <w:t>Variable</w:t>
            </w:r>
          </w:p>
        </w:tc>
        <w:tc>
          <w:tcPr>
            <w:tcW w:w="2198" w:type="dxa"/>
            <w:tcBorders>
              <w:top w:val="single" w:sz="4" w:space="0" w:color="auto"/>
              <w:bottom w:val="single" w:sz="4" w:space="0" w:color="auto"/>
            </w:tcBorders>
            <w:noWrap/>
            <w:vAlign w:val="center"/>
            <w:hideMark/>
          </w:tcPr>
          <w:p w14:paraId="36482F27" w14:textId="77777777" w:rsidR="00AF4AF1" w:rsidRPr="006E1295" w:rsidRDefault="00AF4AF1" w:rsidP="00C366C3">
            <w:pPr>
              <w:jc w:val="center"/>
              <w:rPr>
                <w:rFonts w:ascii="Arial" w:hAnsi="Arial" w:cs="Arial"/>
                <w:color w:val="000000"/>
                <w:lang w:eastAsia="es-MX"/>
              </w:rPr>
            </w:pPr>
            <w:r w:rsidRPr="006E1295">
              <w:rPr>
                <w:rFonts w:ascii="Arial" w:hAnsi="Arial" w:cs="Arial"/>
                <w:color w:val="000000"/>
                <w:lang w:eastAsia="es-MX"/>
              </w:rPr>
              <w:t>Mean ± SD</w:t>
            </w:r>
          </w:p>
        </w:tc>
      </w:tr>
      <w:tr w:rsidR="00AF4AF1" w:rsidRPr="006E1295" w14:paraId="274962AA" w14:textId="77777777" w:rsidTr="00C366C3">
        <w:trPr>
          <w:trHeight w:val="300"/>
          <w:jc w:val="center"/>
        </w:trPr>
        <w:tc>
          <w:tcPr>
            <w:tcW w:w="2315" w:type="dxa"/>
            <w:tcBorders>
              <w:top w:val="single" w:sz="4" w:space="0" w:color="auto"/>
            </w:tcBorders>
            <w:noWrap/>
            <w:vAlign w:val="bottom"/>
            <w:hideMark/>
          </w:tcPr>
          <w:p w14:paraId="316FF1BA" w14:textId="77777777" w:rsidR="00AF4AF1" w:rsidRPr="006E1295" w:rsidRDefault="00AF4AF1" w:rsidP="00C366C3">
            <w:pPr>
              <w:rPr>
                <w:rFonts w:ascii="Arial" w:hAnsi="Arial" w:cs="Arial"/>
                <w:color w:val="000000"/>
                <w:lang w:eastAsia="es-MX"/>
              </w:rPr>
            </w:pPr>
            <w:r w:rsidRPr="006E1295">
              <w:rPr>
                <w:rFonts w:ascii="Arial" w:hAnsi="Arial" w:cs="Arial"/>
                <w:color w:val="000000"/>
                <w:lang w:eastAsia="es-MX"/>
              </w:rPr>
              <w:t>HR (beats per minute)</w:t>
            </w:r>
          </w:p>
        </w:tc>
        <w:tc>
          <w:tcPr>
            <w:tcW w:w="1985" w:type="dxa"/>
            <w:tcBorders>
              <w:top w:val="single" w:sz="4" w:space="0" w:color="auto"/>
              <w:right w:val="single" w:sz="4" w:space="0" w:color="auto"/>
            </w:tcBorders>
            <w:noWrap/>
            <w:vAlign w:val="bottom"/>
            <w:hideMark/>
          </w:tcPr>
          <w:p w14:paraId="2E99436A" w14:textId="77777777" w:rsidR="00AF4AF1" w:rsidRPr="006E1295" w:rsidRDefault="00AF4AF1" w:rsidP="00C366C3">
            <w:pPr>
              <w:jc w:val="center"/>
              <w:rPr>
                <w:rFonts w:ascii="Arial" w:hAnsi="Arial" w:cs="Arial"/>
                <w:color w:val="000000"/>
                <w:lang w:eastAsia="es-MX"/>
              </w:rPr>
            </w:pPr>
          </w:p>
        </w:tc>
        <w:tc>
          <w:tcPr>
            <w:tcW w:w="283" w:type="dxa"/>
            <w:tcBorders>
              <w:top w:val="single" w:sz="4" w:space="0" w:color="auto"/>
              <w:left w:val="single" w:sz="4" w:space="0" w:color="auto"/>
              <w:right w:val="single" w:sz="4" w:space="0" w:color="auto"/>
            </w:tcBorders>
            <w:noWrap/>
            <w:vAlign w:val="bottom"/>
            <w:hideMark/>
          </w:tcPr>
          <w:p w14:paraId="48BC00FD" w14:textId="77777777" w:rsidR="00AF4AF1" w:rsidRPr="006E1295" w:rsidRDefault="00AF4AF1" w:rsidP="00C366C3">
            <w:pPr>
              <w:rPr>
                <w:rFonts w:ascii="Arial" w:hAnsi="Arial" w:cs="Arial"/>
                <w:color w:val="000000"/>
                <w:lang w:eastAsia="es-MX"/>
              </w:rPr>
            </w:pPr>
          </w:p>
        </w:tc>
        <w:tc>
          <w:tcPr>
            <w:tcW w:w="1418" w:type="dxa"/>
            <w:tcBorders>
              <w:top w:val="single" w:sz="4" w:space="0" w:color="auto"/>
              <w:left w:val="single" w:sz="4" w:space="0" w:color="auto"/>
            </w:tcBorders>
            <w:noWrap/>
            <w:vAlign w:val="bottom"/>
            <w:hideMark/>
          </w:tcPr>
          <w:p w14:paraId="6F7ECEB0" w14:textId="77777777" w:rsidR="00AF4AF1" w:rsidRPr="006E1295" w:rsidRDefault="00AF4AF1" w:rsidP="00C366C3">
            <w:pPr>
              <w:rPr>
                <w:rFonts w:ascii="Arial" w:hAnsi="Arial" w:cs="Arial"/>
                <w:color w:val="000000"/>
                <w:lang w:eastAsia="es-MX"/>
              </w:rPr>
            </w:pPr>
            <w:r w:rsidRPr="006E1295">
              <w:rPr>
                <w:rFonts w:ascii="Arial" w:hAnsi="Arial" w:cs="Arial"/>
                <w:color w:val="000000"/>
                <w:lang w:eastAsia="es-MX"/>
              </w:rPr>
              <w:t>SBP (mmHg)</w:t>
            </w:r>
          </w:p>
        </w:tc>
        <w:tc>
          <w:tcPr>
            <w:tcW w:w="2198" w:type="dxa"/>
            <w:tcBorders>
              <w:top w:val="single" w:sz="4" w:space="0" w:color="auto"/>
            </w:tcBorders>
            <w:noWrap/>
            <w:vAlign w:val="bottom"/>
            <w:hideMark/>
          </w:tcPr>
          <w:p w14:paraId="6ECC1B8A" w14:textId="77777777" w:rsidR="00AF4AF1" w:rsidRPr="006E1295" w:rsidRDefault="00AF4AF1" w:rsidP="00C366C3">
            <w:pPr>
              <w:jc w:val="center"/>
              <w:rPr>
                <w:rFonts w:ascii="Arial" w:hAnsi="Arial" w:cs="Arial"/>
                <w:color w:val="000000"/>
                <w:lang w:eastAsia="es-MX"/>
              </w:rPr>
            </w:pPr>
          </w:p>
        </w:tc>
      </w:tr>
      <w:tr w:rsidR="00AF4AF1" w:rsidRPr="006E1295" w14:paraId="7D0F31A3" w14:textId="77777777" w:rsidTr="00C366C3">
        <w:trPr>
          <w:trHeight w:val="300"/>
          <w:jc w:val="center"/>
        </w:trPr>
        <w:tc>
          <w:tcPr>
            <w:tcW w:w="2315" w:type="dxa"/>
            <w:noWrap/>
            <w:vAlign w:val="bottom"/>
            <w:hideMark/>
          </w:tcPr>
          <w:p w14:paraId="455ACC07" w14:textId="77777777" w:rsidR="00AF4AF1" w:rsidRPr="006E1295" w:rsidRDefault="00AF4AF1" w:rsidP="00C366C3">
            <w:pPr>
              <w:rPr>
                <w:rFonts w:ascii="Arial" w:hAnsi="Arial" w:cs="Arial"/>
                <w:color w:val="000000"/>
                <w:lang w:eastAsia="es-MX"/>
              </w:rPr>
            </w:pPr>
            <w:r w:rsidRPr="006E1295">
              <w:rPr>
                <w:rFonts w:ascii="Arial" w:hAnsi="Arial" w:cs="Arial"/>
                <w:color w:val="000000"/>
                <w:lang w:eastAsia="es-MX"/>
              </w:rPr>
              <w:t>Admission</w:t>
            </w:r>
          </w:p>
        </w:tc>
        <w:tc>
          <w:tcPr>
            <w:tcW w:w="1985" w:type="dxa"/>
            <w:tcBorders>
              <w:right w:val="single" w:sz="4" w:space="0" w:color="auto"/>
            </w:tcBorders>
            <w:noWrap/>
            <w:vAlign w:val="bottom"/>
            <w:hideMark/>
          </w:tcPr>
          <w:p w14:paraId="47521231" w14:textId="77777777" w:rsidR="00AF4AF1" w:rsidRPr="006E1295" w:rsidRDefault="00AF4AF1" w:rsidP="00C366C3">
            <w:pPr>
              <w:jc w:val="center"/>
              <w:rPr>
                <w:rFonts w:ascii="Arial" w:hAnsi="Arial" w:cs="Arial"/>
                <w:color w:val="000000"/>
                <w:lang w:eastAsia="es-MX"/>
              </w:rPr>
            </w:pPr>
            <w:r w:rsidRPr="006E1295">
              <w:rPr>
                <w:rFonts w:ascii="Arial" w:hAnsi="Arial" w:cs="Arial"/>
                <w:color w:val="000000"/>
                <w:lang w:eastAsia="es-MX"/>
              </w:rPr>
              <w:t>77.7±12.6</w:t>
            </w:r>
          </w:p>
        </w:tc>
        <w:tc>
          <w:tcPr>
            <w:tcW w:w="283" w:type="dxa"/>
            <w:tcBorders>
              <w:left w:val="single" w:sz="4" w:space="0" w:color="auto"/>
              <w:right w:val="single" w:sz="4" w:space="0" w:color="auto"/>
            </w:tcBorders>
            <w:noWrap/>
            <w:vAlign w:val="bottom"/>
            <w:hideMark/>
          </w:tcPr>
          <w:p w14:paraId="3290BFFD" w14:textId="77777777" w:rsidR="00AF4AF1" w:rsidRPr="006E1295" w:rsidRDefault="00AF4AF1" w:rsidP="00C366C3">
            <w:pPr>
              <w:rPr>
                <w:rFonts w:ascii="Arial" w:hAnsi="Arial" w:cs="Arial"/>
                <w:color w:val="000000"/>
                <w:lang w:eastAsia="es-MX"/>
              </w:rPr>
            </w:pPr>
          </w:p>
        </w:tc>
        <w:tc>
          <w:tcPr>
            <w:tcW w:w="1418" w:type="dxa"/>
            <w:tcBorders>
              <w:left w:val="single" w:sz="4" w:space="0" w:color="auto"/>
            </w:tcBorders>
            <w:noWrap/>
            <w:vAlign w:val="bottom"/>
            <w:hideMark/>
          </w:tcPr>
          <w:p w14:paraId="76220CBF" w14:textId="77777777" w:rsidR="00AF4AF1" w:rsidRPr="006E1295" w:rsidRDefault="00AF4AF1" w:rsidP="00C366C3">
            <w:pPr>
              <w:rPr>
                <w:rFonts w:ascii="Arial" w:hAnsi="Arial" w:cs="Arial"/>
                <w:color w:val="000000"/>
                <w:lang w:eastAsia="es-MX"/>
              </w:rPr>
            </w:pPr>
            <w:r w:rsidRPr="006E1295">
              <w:rPr>
                <w:rFonts w:ascii="Arial" w:hAnsi="Arial" w:cs="Arial"/>
                <w:color w:val="000000"/>
                <w:lang w:eastAsia="es-MX"/>
              </w:rPr>
              <w:t>Admission</w:t>
            </w:r>
          </w:p>
        </w:tc>
        <w:tc>
          <w:tcPr>
            <w:tcW w:w="2198" w:type="dxa"/>
            <w:noWrap/>
            <w:vAlign w:val="bottom"/>
            <w:hideMark/>
          </w:tcPr>
          <w:p w14:paraId="134FF24D" w14:textId="77777777" w:rsidR="00AF4AF1" w:rsidRPr="006E1295" w:rsidRDefault="00AF4AF1" w:rsidP="00C366C3">
            <w:pPr>
              <w:jc w:val="center"/>
              <w:rPr>
                <w:rFonts w:ascii="Arial" w:hAnsi="Arial" w:cs="Arial"/>
                <w:color w:val="000000"/>
                <w:lang w:eastAsia="es-MX"/>
              </w:rPr>
            </w:pPr>
            <w:r w:rsidRPr="006E1295">
              <w:rPr>
                <w:rFonts w:ascii="Arial" w:hAnsi="Arial" w:cs="Arial"/>
                <w:color w:val="000000"/>
                <w:lang w:eastAsia="es-MX"/>
              </w:rPr>
              <w:t>141.2±16.3</w:t>
            </w:r>
          </w:p>
        </w:tc>
      </w:tr>
      <w:tr w:rsidR="00AF4AF1" w:rsidRPr="006E1295" w14:paraId="21EEEA01" w14:textId="77777777" w:rsidTr="00C366C3">
        <w:trPr>
          <w:trHeight w:val="300"/>
          <w:jc w:val="center"/>
        </w:trPr>
        <w:tc>
          <w:tcPr>
            <w:tcW w:w="2315" w:type="dxa"/>
            <w:noWrap/>
            <w:vAlign w:val="bottom"/>
            <w:hideMark/>
          </w:tcPr>
          <w:p w14:paraId="4AF026DC" w14:textId="77777777" w:rsidR="00AF4AF1" w:rsidRPr="006E1295" w:rsidRDefault="00AF4AF1" w:rsidP="00C366C3">
            <w:pPr>
              <w:rPr>
                <w:rFonts w:ascii="Arial" w:hAnsi="Arial" w:cs="Arial"/>
                <w:color w:val="000000"/>
                <w:lang w:eastAsia="es-MX"/>
              </w:rPr>
            </w:pPr>
            <w:r w:rsidRPr="006E1295">
              <w:rPr>
                <w:rFonts w:ascii="Arial" w:hAnsi="Arial" w:cs="Arial"/>
                <w:color w:val="000000"/>
                <w:lang w:eastAsia="es-MX"/>
              </w:rPr>
              <w:t>5 minute</w:t>
            </w:r>
          </w:p>
        </w:tc>
        <w:tc>
          <w:tcPr>
            <w:tcW w:w="1985" w:type="dxa"/>
            <w:tcBorders>
              <w:right w:val="single" w:sz="4" w:space="0" w:color="auto"/>
            </w:tcBorders>
            <w:noWrap/>
            <w:vAlign w:val="bottom"/>
            <w:hideMark/>
          </w:tcPr>
          <w:p w14:paraId="7A0FAE72" w14:textId="77777777" w:rsidR="00AF4AF1" w:rsidRPr="006E1295" w:rsidRDefault="00AF4AF1" w:rsidP="00C366C3">
            <w:pPr>
              <w:jc w:val="center"/>
              <w:rPr>
                <w:rFonts w:ascii="Arial" w:hAnsi="Arial" w:cs="Arial"/>
                <w:color w:val="000000"/>
                <w:lang w:eastAsia="es-MX"/>
              </w:rPr>
            </w:pPr>
            <w:r w:rsidRPr="006E1295">
              <w:rPr>
                <w:rFonts w:ascii="Arial" w:hAnsi="Arial" w:cs="Arial"/>
                <w:color w:val="000000"/>
                <w:lang w:eastAsia="es-MX"/>
              </w:rPr>
              <w:t>75.4±12.3</w:t>
            </w:r>
          </w:p>
        </w:tc>
        <w:tc>
          <w:tcPr>
            <w:tcW w:w="283" w:type="dxa"/>
            <w:tcBorders>
              <w:left w:val="single" w:sz="4" w:space="0" w:color="auto"/>
              <w:right w:val="single" w:sz="4" w:space="0" w:color="auto"/>
            </w:tcBorders>
            <w:noWrap/>
            <w:vAlign w:val="bottom"/>
            <w:hideMark/>
          </w:tcPr>
          <w:p w14:paraId="46A4342A" w14:textId="77777777" w:rsidR="00AF4AF1" w:rsidRPr="006E1295" w:rsidRDefault="00AF4AF1" w:rsidP="00C366C3">
            <w:pPr>
              <w:rPr>
                <w:rFonts w:ascii="Arial" w:hAnsi="Arial" w:cs="Arial"/>
                <w:color w:val="000000"/>
                <w:lang w:eastAsia="es-MX"/>
              </w:rPr>
            </w:pPr>
          </w:p>
        </w:tc>
        <w:tc>
          <w:tcPr>
            <w:tcW w:w="1418" w:type="dxa"/>
            <w:tcBorders>
              <w:left w:val="single" w:sz="4" w:space="0" w:color="auto"/>
            </w:tcBorders>
            <w:noWrap/>
            <w:vAlign w:val="bottom"/>
            <w:hideMark/>
          </w:tcPr>
          <w:p w14:paraId="247206B3" w14:textId="77777777" w:rsidR="00AF4AF1" w:rsidRPr="006E1295" w:rsidRDefault="00AF4AF1" w:rsidP="00C366C3">
            <w:pPr>
              <w:rPr>
                <w:rFonts w:ascii="Arial" w:hAnsi="Arial" w:cs="Arial"/>
                <w:color w:val="000000"/>
                <w:lang w:eastAsia="es-MX"/>
              </w:rPr>
            </w:pPr>
            <w:r w:rsidRPr="006E1295">
              <w:rPr>
                <w:rFonts w:ascii="Arial" w:hAnsi="Arial" w:cs="Arial"/>
                <w:color w:val="000000"/>
                <w:lang w:eastAsia="es-MX"/>
              </w:rPr>
              <w:t>5 minute</w:t>
            </w:r>
          </w:p>
        </w:tc>
        <w:tc>
          <w:tcPr>
            <w:tcW w:w="2198" w:type="dxa"/>
            <w:noWrap/>
            <w:vAlign w:val="bottom"/>
            <w:hideMark/>
          </w:tcPr>
          <w:p w14:paraId="4577D9E4" w14:textId="77777777" w:rsidR="00AF4AF1" w:rsidRPr="006E1295" w:rsidRDefault="00AF4AF1" w:rsidP="00C366C3">
            <w:pPr>
              <w:jc w:val="center"/>
              <w:rPr>
                <w:rFonts w:ascii="Arial" w:hAnsi="Arial" w:cs="Arial"/>
                <w:color w:val="000000"/>
                <w:lang w:eastAsia="es-MX"/>
              </w:rPr>
            </w:pPr>
            <w:r w:rsidRPr="006E1295">
              <w:rPr>
                <w:rFonts w:ascii="Arial" w:hAnsi="Arial" w:cs="Arial"/>
                <w:color w:val="000000"/>
                <w:lang w:eastAsia="es-MX"/>
              </w:rPr>
              <w:t>123.4±18.8</w:t>
            </w:r>
          </w:p>
        </w:tc>
      </w:tr>
      <w:tr w:rsidR="00AF4AF1" w:rsidRPr="006E1295" w14:paraId="1310AF67" w14:textId="77777777" w:rsidTr="00C366C3">
        <w:trPr>
          <w:trHeight w:val="300"/>
          <w:jc w:val="center"/>
        </w:trPr>
        <w:tc>
          <w:tcPr>
            <w:tcW w:w="2315" w:type="dxa"/>
            <w:noWrap/>
            <w:vAlign w:val="bottom"/>
            <w:hideMark/>
          </w:tcPr>
          <w:p w14:paraId="6593EA99" w14:textId="77777777" w:rsidR="00AF4AF1" w:rsidRPr="006E1295" w:rsidRDefault="00AF4AF1" w:rsidP="00C366C3">
            <w:pPr>
              <w:rPr>
                <w:rFonts w:ascii="Arial" w:hAnsi="Arial" w:cs="Arial"/>
                <w:color w:val="000000"/>
                <w:lang w:eastAsia="es-MX"/>
              </w:rPr>
            </w:pPr>
            <w:r w:rsidRPr="006E1295">
              <w:rPr>
                <w:rFonts w:ascii="Arial" w:hAnsi="Arial" w:cs="Arial"/>
                <w:color w:val="000000"/>
                <w:lang w:eastAsia="es-MX"/>
              </w:rPr>
              <w:t>10 minute</w:t>
            </w:r>
          </w:p>
        </w:tc>
        <w:tc>
          <w:tcPr>
            <w:tcW w:w="1985" w:type="dxa"/>
            <w:tcBorders>
              <w:right w:val="single" w:sz="4" w:space="0" w:color="auto"/>
            </w:tcBorders>
            <w:noWrap/>
            <w:vAlign w:val="bottom"/>
            <w:hideMark/>
          </w:tcPr>
          <w:p w14:paraId="769BDF4C" w14:textId="77777777" w:rsidR="00AF4AF1" w:rsidRPr="006E1295" w:rsidRDefault="00AF4AF1" w:rsidP="00C366C3">
            <w:pPr>
              <w:jc w:val="center"/>
              <w:rPr>
                <w:rFonts w:ascii="Arial" w:hAnsi="Arial" w:cs="Arial"/>
                <w:color w:val="000000"/>
                <w:lang w:eastAsia="es-MX"/>
              </w:rPr>
            </w:pPr>
            <w:r w:rsidRPr="006E1295">
              <w:rPr>
                <w:rFonts w:ascii="Arial" w:hAnsi="Arial" w:cs="Arial"/>
                <w:color w:val="000000"/>
                <w:lang w:eastAsia="es-MX"/>
              </w:rPr>
              <w:t>73.3±13.3</w:t>
            </w:r>
          </w:p>
        </w:tc>
        <w:tc>
          <w:tcPr>
            <w:tcW w:w="283" w:type="dxa"/>
            <w:tcBorders>
              <w:left w:val="single" w:sz="4" w:space="0" w:color="auto"/>
              <w:right w:val="single" w:sz="4" w:space="0" w:color="auto"/>
            </w:tcBorders>
            <w:noWrap/>
            <w:vAlign w:val="bottom"/>
            <w:hideMark/>
          </w:tcPr>
          <w:p w14:paraId="54D26024" w14:textId="77777777" w:rsidR="00AF4AF1" w:rsidRPr="006E1295" w:rsidRDefault="00AF4AF1" w:rsidP="00C366C3">
            <w:pPr>
              <w:rPr>
                <w:rFonts w:ascii="Arial" w:hAnsi="Arial" w:cs="Arial"/>
                <w:color w:val="000000"/>
                <w:lang w:eastAsia="es-MX"/>
              </w:rPr>
            </w:pPr>
          </w:p>
        </w:tc>
        <w:tc>
          <w:tcPr>
            <w:tcW w:w="1418" w:type="dxa"/>
            <w:tcBorders>
              <w:left w:val="single" w:sz="4" w:space="0" w:color="auto"/>
            </w:tcBorders>
            <w:noWrap/>
            <w:vAlign w:val="bottom"/>
            <w:hideMark/>
          </w:tcPr>
          <w:p w14:paraId="25BF36E5" w14:textId="77777777" w:rsidR="00AF4AF1" w:rsidRPr="006E1295" w:rsidRDefault="00AF4AF1" w:rsidP="00C366C3">
            <w:pPr>
              <w:rPr>
                <w:rFonts w:ascii="Arial" w:hAnsi="Arial" w:cs="Arial"/>
                <w:color w:val="000000"/>
                <w:lang w:eastAsia="es-MX"/>
              </w:rPr>
            </w:pPr>
            <w:r w:rsidRPr="006E1295">
              <w:rPr>
                <w:rFonts w:ascii="Arial" w:hAnsi="Arial" w:cs="Arial"/>
                <w:color w:val="000000"/>
                <w:lang w:eastAsia="es-MX"/>
              </w:rPr>
              <w:t>10 minute</w:t>
            </w:r>
          </w:p>
        </w:tc>
        <w:tc>
          <w:tcPr>
            <w:tcW w:w="2198" w:type="dxa"/>
            <w:noWrap/>
            <w:vAlign w:val="bottom"/>
            <w:hideMark/>
          </w:tcPr>
          <w:p w14:paraId="33A9C5A9" w14:textId="77777777" w:rsidR="00AF4AF1" w:rsidRPr="006E1295" w:rsidRDefault="00AF4AF1" w:rsidP="00C366C3">
            <w:pPr>
              <w:jc w:val="center"/>
              <w:rPr>
                <w:rFonts w:ascii="Arial" w:hAnsi="Arial" w:cs="Arial"/>
                <w:color w:val="000000"/>
                <w:lang w:eastAsia="es-MX"/>
              </w:rPr>
            </w:pPr>
            <w:r w:rsidRPr="006E1295">
              <w:rPr>
                <w:rFonts w:ascii="Arial" w:hAnsi="Arial" w:cs="Arial"/>
                <w:color w:val="000000"/>
                <w:lang w:eastAsia="es-MX"/>
              </w:rPr>
              <w:t>112.6±17.3</w:t>
            </w:r>
          </w:p>
        </w:tc>
      </w:tr>
      <w:tr w:rsidR="00AF4AF1" w:rsidRPr="006E1295" w14:paraId="42DD23D9" w14:textId="77777777" w:rsidTr="00C366C3">
        <w:trPr>
          <w:trHeight w:val="300"/>
          <w:jc w:val="center"/>
        </w:trPr>
        <w:tc>
          <w:tcPr>
            <w:tcW w:w="2315" w:type="dxa"/>
            <w:noWrap/>
            <w:vAlign w:val="bottom"/>
            <w:hideMark/>
          </w:tcPr>
          <w:p w14:paraId="0225AF14" w14:textId="77777777" w:rsidR="00AF4AF1" w:rsidRPr="006E1295" w:rsidRDefault="00AF4AF1" w:rsidP="00C366C3">
            <w:pPr>
              <w:rPr>
                <w:rFonts w:ascii="Arial" w:hAnsi="Arial" w:cs="Arial"/>
                <w:color w:val="000000"/>
                <w:lang w:eastAsia="es-MX"/>
              </w:rPr>
            </w:pPr>
            <w:r w:rsidRPr="006E1295">
              <w:rPr>
                <w:rFonts w:ascii="Arial" w:hAnsi="Arial" w:cs="Arial"/>
                <w:color w:val="000000"/>
                <w:lang w:eastAsia="es-MX"/>
              </w:rPr>
              <w:t>15 minute</w:t>
            </w:r>
          </w:p>
        </w:tc>
        <w:tc>
          <w:tcPr>
            <w:tcW w:w="1985" w:type="dxa"/>
            <w:tcBorders>
              <w:right w:val="single" w:sz="4" w:space="0" w:color="auto"/>
            </w:tcBorders>
            <w:noWrap/>
            <w:vAlign w:val="bottom"/>
            <w:hideMark/>
          </w:tcPr>
          <w:p w14:paraId="7ABA4FA1" w14:textId="77777777" w:rsidR="00AF4AF1" w:rsidRPr="006E1295" w:rsidRDefault="00AF4AF1" w:rsidP="00C366C3">
            <w:pPr>
              <w:jc w:val="center"/>
              <w:rPr>
                <w:rFonts w:ascii="Arial" w:hAnsi="Arial" w:cs="Arial"/>
                <w:color w:val="000000"/>
                <w:lang w:eastAsia="es-MX"/>
              </w:rPr>
            </w:pPr>
            <w:r w:rsidRPr="006E1295">
              <w:rPr>
                <w:rFonts w:ascii="Arial" w:hAnsi="Arial" w:cs="Arial"/>
                <w:color w:val="000000"/>
                <w:lang w:eastAsia="es-MX"/>
              </w:rPr>
              <w:t>70.2±12.9</w:t>
            </w:r>
          </w:p>
        </w:tc>
        <w:tc>
          <w:tcPr>
            <w:tcW w:w="283" w:type="dxa"/>
            <w:tcBorders>
              <w:left w:val="single" w:sz="4" w:space="0" w:color="auto"/>
              <w:right w:val="single" w:sz="4" w:space="0" w:color="auto"/>
            </w:tcBorders>
            <w:noWrap/>
            <w:vAlign w:val="bottom"/>
            <w:hideMark/>
          </w:tcPr>
          <w:p w14:paraId="588DCAA0" w14:textId="77777777" w:rsidR="00AF4AF1" w:rsidRPr="006E1295" w:rsidRDefault="00AF4AF1" w:rsidP="00C366C3">
            <w:pPr>
              <w:rPr>
                <w:rFonts w:ascii="Arial" w:hAnsi="Arial" w:cs="Arial"/>
                <w:color w:val="000000"/>
                <w:lang w:eastAsia="es-MX"/>
              </w:rPr>
            </w:pPr>
          </w:p>
        </w:tc>
        <w:tc>
          <w:tcPr>
            <w:tcW w:w="1418" w:type="dxa"/>
            <w:tcBorders>
              <w:left w:val="single" w:sz="4" w:space="0" w:color="auto"/>
            </w:tcBorders>
            <w:noWrap/>
            <w:vAlign w:val="bottom"/>
            <w:hideMark/>
          </w:tcPr>
          <w:p w14:paraId="52A345B3" w14:textId="77777777" w:rsidR="00AF4AF1" w:rsidRPr="006E1295" w:rsidRDefault="00AF4AF1" w:rsidP="00C366C3">
            <w:pPr>
              <w:rPr>
                <w:rFonts w:ascii="Arial" w:hAnsi="Arial" w:cs="Arial"/>
                <w:color w:val="000000"/>
                <w:lang w:eastAsia="es-MX"/>
              </w:rPr>
            </w:pPr>
            <w:r w:rsidRPr="006E1295">
              <w:rPr>
                <w:rFonts w:ascii="Arial" w:hAnsi="Arial" w:cs="Arial"/>
                <w:color w:val="000000"/>
                <w:lang w:eastAsia="es-MX"/>
              </w:rPr>
              <w:t>15 minute</w:t>
            </w:r>
          </w:p>
        </w:tc>
        <w:tc>
          <w:tcPr>
            <w:tcW w:w="2198" w:type="dxa"/>
            <w:noWrap/>
            <w:vAlign w:val="bottom"/>
            <w:hideMark/>
          </w:tcPr>
          <w:p w14:paraId="5CB5BB3E" w14:textId="77777777" w:rsidR="00AF4AF1" w:rsidRPr="006E1295" w:rsidRDefault="00AF4AF1" w:rsidP="00C366C3">
            <w:pPr>
              <w:jc w:val="center"/>
              <w:rPr>
                <w:rFonts w:ascii="Arial" w:hAnsi="Arial" w:cs="Arial"/>
                <w:color w:val="000000"/>
                <w:lang w:eastAsia="es-MX"/>
              </w:rPr>
            </w:pPr>
            <w:r w:rsidRPr="006E1295">
              <w:rPr>
                <w:rFonts w:ascii="Arial" w:hAnsi="Arial" w:cs="Arial"/>
                <w:color w:val="000000"/>
                <w:lang w:eastAsia="es-MX"/>
              </w:rPr>
              <w:t>106.6±11.9</w:t>
            </w:r>
          </w:p>
        </w:tc>
      </w:tr>
      <w:tr w:rsidR="00AF4AF1" w:rsidRPr="006E1295" w14:paraId="444BB550" w14:textId="77777777" w:rsidTr="00C366C3">
        <w:trPr>
          <w:trHeight w:val="300"/>
          <w:jc w:val="center"/>
        </w:trPr>
        <w:tc>
          <w:tcPr>
            <w:tcW w:w="2315" w:type="dxa"/>
            <w:noWrap/>
            <w:vAlign w:val="bottom"/>
            <w:hideMark/>
          </w:tcPr>
          <w:p w14:paraId="38B50C02" w14:textId="77777777" w:rsidR="00AF4AF1" w:rsidRPr="006E1295" w:rsidRDefault="00AF4AF1" w:rsidP="00C366C3">
            <w:pPr>
              <w:rPr>
                <w:rFonts w:ascii="Arial" w:hAnsi="Arial" w:cs="Arial"/>
                <w:color w:val="000000"/>
                <w:lang w:eastAsia="es-MX"/>
              </w:rPr>
            </w:pPr>
            <w:r w:rsidRPr="006E1295">
              <w:rPr>
                <w:rFonts w:ascii="Arial" w:hAnsi="Arial" w:cs="Arial"/>
                <w:color w:val="000000"/>
                <w:lang w:eastAsia="es-MX"/>
              </w:rPr>
              <w:t>20 minute</w:t>
            </w:r>
          </w:p>
        </w:tc>
        <w:tc>
          <w:tcPr>
            <w:tcW w:w="1985" w:type="dxa"/>
            <w:tcBorders>
              <w:right w:val="single" w:sz="4" w:space="0" w:color="auto"/>
            </w:tcBorders>
            <w:noWrap/>
            <w:vAlign w:val="bottom"/>
            <w:hideMark/>
          </w:tcPr>
          <w:p w14:paraId="149A69D8" w14:textId="77777777" w:rsidR="00AF4AF1" w:rsidRPr="006E1295" w:rsidRDefault="00AF4AF1" w:rsidP="00C366C3">
            <w:pPr>
              <w:jc w:val="center"/>
              <w:rPr>
                <w:rFonts w:ascii="Arial" w:hAnsi="Arial" w:cs="Arial"/>
                <w:color w:val="000000"/>
                <w:lang w:eastAsia="es-MX"/>
              </w:rPr>
            </w:pPr>
            <w:r w:rsidRPr="006E1295">
              <w:rPr>
                <w:rFonts w:ascii="Arial" w:hAnsi="Arial" w:cs="Arial"/>
                <w:color w:val="000000"/>
                <w:lang w:eastAsia="es-MX"/>
              </w:rPr>
              <w:t>68.6±11.5</w:t>
            </w:r>
          </w:p>
        </w:tc>
        <w:tc>
          <w:tcPr>
            <w:tcW w:w="283" w:type="dxa"/>
            <w:tcBorders>
              <w:left w:val="single" w:sz="4" w:space="0" w:color="auto"/>
              <w:right w:val="single" w:sz="4" w:space="0" w:color="auto"/>
            </w:tcBorders>
            <w:noWrap/>
            <w:vAlign w:val="bottom"/>
            <w:hideMark/>
          </w:tcPr>
          <w:p w14:paraId="02DB3107" w14:textId="77777777" w:rsidR="00AF4AF1" w:rsidRPr="006E1295" w:rsidRDefault="00AF4AF1" w:rsidP="00C366C3">
            <w:pPr>
              <w:rPr>
                <w:rFonts w:ascii="Arial" w:hAnsi="Arial" w:cs="Arial"/>
                <w:color w:val="000000"/>
                <w:lang w:eastAsia="es-MX"/>
              </w:rPr>
            </w:pPr>
          </w:p>
        </w:tc>
        <w:tc>
          <w:tcPr>
            <w:tcW w:w="1418" w:type="dxa"/>
            <w:tcBorders>
              <w:left w:val="single" w:sz="4" w:space="0" w:color="auto"/>
            </w:tcBorders>
            <w:noWrap/>
            <w:vAlign w:val="bottom"/>
            <w:hideMark/>
          </w:tcPr>
          <w:p w14:paraId="2DF49DCE" w14:textId="77777777" w:rsidR="00AF4AF1" w:rsidRPr="006E1295" w:rsidRDefault="00AF4AF1" w:rsidP="00C366C3">
            <w:pPr>
              <w:rPr>
                <w:rFonts w:ascii="Arial" w:hAnsi="Arial" w:cs="Arial"/>
                <w:color w:val="000000"/>
                <w:lang w:eastAsia="es-MX"/>
              </w:rPr>
            </w:pPr>
            <w:r w:rsidRPr="006E1295">
              <w:rPr>
                <w:rFonts w:ascii="Arial" w:hAnsi="Arial" w:cs="Arial"/>
                <w:color w:val="000000"/>
                <w:lang w:eastAsia="es-MX"/>
              </w:rPr>
              <w:t>20 minute</w:t>
            </w:r>
          </w:p>
        </w:tc>
        <w:tc>
          <w:tcPr>
            <w:tcW w:w="2198" w:type="dxa"/>
            <w:noWrap/>
            <w:vAlign w:val="bottom"/>
            <w:hideMark/>
          </w:tcPr>
          <w:p w14:paraId="1C56AD86" w14:textId="77777777" w:rsidR="00AF4AF1" w:rsidRPr="006E1295" w:rsidRDefault="00AF4AF1" w:rsidP="00C366C3">
            <w:pPr>
              <w:jc w:val="center"/>
              <w:rPr>
                <w:rFonts w:ascii="Arial" w:hAnsi="Arial" w:cs="Arial"/>
                <w:color w:val="000000"/>
                <w:lang w:eastAsia="es-MX"/>
              </w:rPr>
            </w:pPr>
            <w:r w:rsidRPr="006E1295">
              <w:rPr>
                <w:rFonts w:ascii="Arial" w:hAnsi="Arial" w:cs="Arial"/>
                <w:color w:val="000000"/>
                <w:lang w:eastAsia="es-MX"/>
              </w:rPr>
              <w:t>108.6±11.9</w:t>
            </w:r>
          </w:p>
        </w:tc>
      </w:tr>
      <w:tr w:rsidR="00AF4AF1" w:rsidRPr="006E1295" w14:paraId="38BC2EB4" w14:textId="77777777" w:rsidTr="00C366C3">
        <w:trPr>
          <w:trHeight w:val="300"/>
          <w:jc w:val="center"/>
        </w:trPr>
        <w:tc>
          <w:tcPr>
            <w:tcW w:w="2315" w:type="dxa"/>
            <w:tcBorders>
              <w:bottom w:val="single" w:sz="4" w:space="0" w:color="auto"/>
            </w:tcBorders>
            <w:noWrap/>
            <w:vAlign w:val="bottom"/>
            <w:hideMark/>
          </w:tcPr>
          <w:p w14:paraId="27778A6B" w14:textId="77777777" w:rsidR="00AF4AF1" w:rsidRPr="006E1295" w:rsidRDefault="00AF4AF1" w:rsidP="00C366C3">
            <w:pPr>
              <w:rPr>
                <w:rFonts w:ascii="Arial" w:hAnsi="Arial" w:cs="Arial"/>
                <w:color w:val="000000"/>
                <w:lang w:eastAsia="es-MX"/>
              </w:rPr>
            </w:pPr>
            <w:r w:rsidRPr="006E1295">
              <w:rPr>
                <w:rFonts w:ascii="Arial" w:hAnsi="Arial" w:cs="Arial"/>
                <w:color w:val="000000"/>
                <w:lang w:eastAsia="es-MX"/>
              </w:rPr>
              <w:t>25 minute</w:t>
            </w:r>
          </w:p>
        </w:tc>
        <w:tc>
          <w:tcPr>
            <w:tcW w:w="1985" w:type="dxa"/>
            <w:tcBorders>
              <w:bottom w:val="single" w:sz="4" w:space="0" w:color="auto"/>
              <w:right w:val="single" w:sz="4" w:space="0" w:color="auto"/>
            </w:tcBorders>
            <w:noWrap/>
            <w:vAlign w:val="bottom"/>
            <w:hideMark/>
          </w:tcPr>
          <w:p w14:paraId="3005E1DF" w14:textId="77777777" w:rsidR="00AF4AF1" w:rsidRPr="006E1295" w:rsidRDefault="00AF4AF1" w:rsidP="00C366C3">
            <w:pPr>
              <w:jc w:val="center"/>
              <w:rPr>
                <w:rFonts w:ascii="Arial" w:hAnsi="Arial" w:cs="Arial"/>
                <w:color w:val="000000"/>
                <w:lang w:eastAsia="es-MX"/>
              </w:rPr>
            </w:pPr>
            <w:r w:rsidRPr="006E1295">
              <w:rPr>
                <w:rFonts w:ascii="Arial" w:hAnsi="Arial" w:cs="Arial"/>
                <w:color w:val="000000"/>
                <w:lang w:eastAsia="es-MX"/>
              </w:rPr>
              <w:t>67.3±9.8</w:t>
            </w:r>
          </w:p>
        </w:tc>
        <w:tc>
          <w:tcPr>
            <w:tcW w:w="283" w:type="dxa"/>
            <w:tcBorders>
              <w:left w:val="single" w:sz="4" w:space="0" w:color="auto"/>
              <w:bottom w:val="single" w:sz="4" w:space="0" w:color="auto"/>
              <w:right w:val="single" w:sz="4" w:space="0" w:color="auto"/>
            </w:tcBorders>
            <w:noWrap/>
            <w:vAlign w:val="bottom"/>
            <w:hideMark/>
          </w:tcPr>
          <w:p w14:paraId="6CB6E7EC" w14:textId="77777777" w:rsidR="00AF4AF1" w:rsidRPr="006E1295" w:rsidRDefault="00AF4AF1" w:rsidP="00C366C3">
            <w:pPr>
              <w:rPr>
                <w:rFonts w:ascii="Arial" w:hAnsi="Arial" w:cs="Arial"/>
                <w:color w:val="000000"/>
                <w:lang w:eastAsia="es-MX"/>
              </w:rPr>
            </w:pPr>
          </w:p>
        </w:tc>
        <w:tc>
          <w:tcPr>
            <w:tcW w:w="1418" w:type="dxa"/>
            <w:tcBorders>
              <w:left w:val="single" w:sz="4" w:space="0" w:color="auto"/>
              <w:bottom w:val="single" w:sz="4" w:space="0" w:color="auto"/>
            </w:tcBorders>
            <w:noWrap/>
            <w:vAlign w:val="bottom"/>
            <w:hideMark/>
          </w:tcPr>
          <w:p w14:paraId="3FEC469D" w14:textId="77777777" w:rsidR="00AF4AF1" w:rsidRPr="006E1295" w:rsidRDefault="00AF4AF1" w:rsidP="00C366C3">
            <w:pPr>
              <w:rPr>
                <w:rFonts w:ascii="Arial" w:hAnsi="Arial" w:cs="Arial"/>
                <w:color w:val="000000"/>
                <w:lang w:eastAsia="es-MX"/>
              </w:rPr>
            </w:pPr>
            <w:r w:rsidRPr="006E1295">
              <w:rPr>
                <w:rFonts w:ascii="Arial" w:hAnsi="Arial" w:cs="Arial"/>
                <w:color w:val="000000"/>
                <w:lang w:eastAsia="es-MX"/>
              </w:rPr>
              <w:t>25 minute</w:t>
            </w:r>
          </w:p>
        </w:tc>
        <w:tc>
          <w:tcPr>
            <w:tcW w:w="2198" w:type="dxa"/>
            <w:tcBorders>
              <w:bottom w:val="single" w:sz="4" w:space="0" w:color="auto"/>
            </w:tcBorders>
            <w:noWrap/>
            <w:vAlign w:val="bottom"/>
            <w:hideMark/>
          </w:tcPr>
          <w:p w14:paraId="665DD4DE" w14:textId="77777777" w:rsidR="00AF4AF1" w:rsidRPr="006E1295" w:rsidRDefault="00AF4AF1" w:rsidP="00C366C3">
            <w:pPr>
              <w:jc w:val="center"/>
              <w:rPr>
                <w:rFonts w:ascii="Arial" w:hAnsi="Arial" w:cs="Arial"/>
                <w:color w:val="000000"/>
                <w:lang w:eastAsia="es-MX"/>
              </w:rPr>
            </w:pPr>
            <w:r w:rsidRPr="006E1295">
              <w:rPr>
                <w:rFonts w:ascii="Arial" w:hAnsi="Arial" w:cs="Arial"/>
                <w:color w:val="000000"/>
                <w:lang w:eastAsia="es-MX"/>
              </w:rPr>
              <w:t>102.7±11.2</w:t>
            </w:r>
          </w:p>
        </w:tc>
      </w:tr>
      <w:tr w:rsidR="00AF4AF1" w:rsidRPr="006E1295" w14:paraId="775F4FA0" w14:textId="77777777" w:rsidTr="00C366C3">
        <w:trPr>
          <w:trHeight w:val="300"/>
          <w:jc w:val="center"/>
        </w:trPr>
        <w:tc>
          <w:tcPr>
            <w:tcW w:w="2315" w:type="dxa"/>
            <w:tcBorders>
              <w:top w:val="single" w:sz="4" w:space="0" w:color="auto"/>
            </w:tcBorders>
            <w:noWrap/>
            <w:vAlign w:val="bottom"/>
            <w:hideMark/>
          </w:tcPr>
          <w:p w14:paraId="26587201" w14:textId="77777777" w:rsidR="00AF4AF1" w:rsidRPr="006E1295" w:rsidRDefault="00AF4AF1" w:rsidP="00C366C3">
            <w:pPr>
              <w:rPr>
                <w:rFonts w:ascii="Arial" w:hAnsi="Arial" w:cs="Arial"/>
                <w:color w:val="000000"/>
                <w:lang w:eastAsia="es-MX"/>
              </w:rPr>
            </w:pPr>
            <w:r w:rsidRPr="006E1295">
              <w:rPr>
                <w:rFonts w:ascii="Arial" w:hAnsi="Arial" w:cs="Arial"/>
                <w:color w:val="000000"/>
                <w:lang w:eastAsia="es-MX"/>
              </w:rPr>
              <w:t>DBP (mmHg)</w:t>
            </w:r>
          </w:p>
        </w:tc>
        <w:tc>
          <w:tcPr>
            <w:tcW w:w="1985" w:type="dxa"/>
            <w:tcBorders>
              <w:top w:val="single" w:sz="4" w:space="0" w:color="auto"/>
              <w:right w:val="single" w:sz="4" w:space="0" w:color="auto"/>
            </w:tcBorders>
            <w:noWrap/>
            <w:vAlign w:val="bottom"/>
            <w:hideMark/>
          </w:tcPr>
          <w:p w14:paraId="2A1A5633" w14:textId="77777777" w:rsidR="00AF4AF1" w:rsidRPr="006E1295" w:rsidRDefault="00AF4AF1" w:rsidP="00C366C3">
            <w:pPr>
              <w:jc w:val="center"/>
              <w:rPr>
                <w:rFonts w:ascii="Arial" w:hAnsi="Arial" w:cs="Arial"/>
                <w:color w:val="000000"/>
                <w:lang w:eastAsia="es-MX"/>
              </w:rPr>
            </w:pPr>
          </w:p>
        </w:tc>
        <w:tc>
          <w:tcPr>
            <w:tcW w:w="283" w:type="dxa"/>
            <w:tcBorders>
              <w:top w:val="single" w:sz="4" w:space="0" w:color="auto"/>
              <w:left w:val="single" w:sz="4" w:space="0" w:color="auto"/>
              <w:right w:val="single" w:sz="4" w:space="0" w:color="auto"/>
            </w:tcBorders>
            <w:noWrap/>
            <w:vAlign w:val="bottom"/>
            <w:hideMark/>
          </w:tcPr>
          <w:p w14:paraId="4F69A118" w14:textId="77777777" w:rsidR="00AF4AF1" w:rsidRPr="006E1295" w:rsidRDefault="00AF4AF1" w:rsidP="00C366C3">
            <w:pPr>
              <w:rPr>
                <w:rFonts w:ascii="Arial" w:hAnsi="Arial" w:cs="Arial"/>
                <w:color w:val="000000"/>
                <w:lang w:eastAsia="es-MX"/>
              </w:rPr>
            </w:pPr>
          </w:p>
        </w:tc>
        <w:tc>
          <w:tcPr>
            <w:tcW w:w="1418" w:type="dxa"/>
            <w:tcBorders>
              <w:top w:val="single" w:sz="4" w:space="0" w:color="auto"/>
              <w:left w:val="single" w:sz="4" w:space="0" w:color="auto"/>
            </w:tcBorders>
            <w:noWrap/>
            <w:vAlign w:val="bottom"/>
            <w:hideMark/>
          </w:tcPr>
          <w:p w14:paraId="2255E2E6" w14:textId="2842A5D0" w:rsidR="00AF4AF1" w:rsidRPr="00475BFE" w:rsidRDefault="00475BFE" w:rsidP="00C366C3">
            <w:pPr>
              <w:rPr>
                <w:rFonts w:ascii="Arial" w:hAnsi="Arial" w:cs="Arial"/>
                <w:color w:val="000000"/>
                <w:highlight w:val="yellow"/>
                <w:lang w:eastAsia="es-MX"/>
              </w:rPr>
            </w:pPr>
            <w:r w:rsidRPr="00475BFE">
              <w:rPr>
                <w:rFonts w:ascii="Arial" w:hAnsi="Arial" w:cs="Arial"/>
                <w:color w:val="000000"/>
                <w:highlight w:val="yellow"/>
                <w:lang w:eastAsia="es-MX"/>
              </w:rPr>
              <w:t>MA</w:t>
            </w:r>
            <w:r w:rsidR="00AF4AF1" w:rsidRPr="00475BFE">
              <w:rPr>
                <w:rFonts w:ascii="Arial" w:hAnsi="Arial" w:cs="Arial"/>
                <w:color w:val="000000"/>
                <w:highlight w:val="yellow"/>
                <w:lang w:eastAsia="es-MX"/>
              </w:rPr>
              <w:t>P (mmHg)</w:t>
            </w:r>
          </w:p>
        </w:tc>
        <w:tc>
          <w:tcPr>
            <w:tcW w:w="2198" w:type="dxa"/>
            <w:tcBorders>
              <w:top w:val="single" w:sz="4" w:space="0" w:color="auto"/>
            </w:tcBorders>
            <w:noWrap/>
            <w:vAlign w:val="bottom"/>
            <w:hideMark/>
          </w:tcPr>
          <w:p w14:paraId="53EE487A" w14:textId="77777777" w:rsidR="00AF4AF1" w:rsidRPr="006E1295" w:rsidRDefault="00AF4AF1" w:rsidP="00C366C3">
            <w:pPr>
              <w:jc w:val="center"/>
              <w:rPr>
                <w:rFonts w:ascii="Arial" w:hAnsi="Arial" w:cs="Arial"/>
                <w:color w:val="000000"/>
                <w:lang w:eastAsia="es-MX"/>
              </w:rPr>
            </w:pPr>
          </w:p>
        </w:tc>
      </w:tr>
      <w:tr w:rsidR="00AF4AF1" w:rsidRPr="006E1295" w14:paraId="6FC80CD3" w14:textId="77777777" w:rsidTr="00C366C3">
        <w:trPr>
          <w:trHeight w:val="300"/>
          <w:jc w:val="center"/>
        </w:trPr>
        <w:tc>
          <w:tcPr>
            <w:tcW w:w="2315" w:type="dxa"/>
            <w:noWrap/>
            <w:vAlign w:val="bottom"/>
            <w:hideMark/>
          </w:tcPr>
          <w:p w14:paraId="1E7EAF21" w14:textId="77777777" w:rsidR="00AF4AF1" w:rsidRPr="006E1295" w:rsidRDefault="00AF4AF1" w:rsidP="00C366C3">
            <w:pPr>
              <w:rPr>
                <w:rFonts w:ascii="Arial" w:hAnsi="Arial" w:cs="Arial"/>
                <w:color w:val="000000"/>
                <w:lang w:eastAsia="es-MX"/>
              </w:rPr>
            </w:pPr>
            <w:r w:rsidRPr="006E1295">
              <w:rPr>
                <w:rFonts w:ascii="Arial" w:hAnsi="Arial" w:cs="Arial"/>
                <w:color w:val="000000"/>
                <w:lang w:eastAsia="es-MX"/>
              </w:rPr>
              <w:t>Admission</w:t>
            </w:r>
          </w:p>
        </w:tc>
        <w:tc>
          <w:tcPr>
            <w:tcW w:w="1985" w:type="dxa"/>
            <w:tcBorders>
              <w:right w:val="single" w:sz="4" w:space="0" w:color="auto"/>
            </w:tcBorders>
            <w:noWrap/>
            <w:vAlign w:val="bottom"/>
            <w:hideMark/>
          </w:tcPr>
          <w:p w14:paraId="7D113E28" w14:textId="77777777" w:rsidR="00AF4AF1" w:rsidRPr="006E1295" w:rsidRDefault="00AF4AF1" w:rsidP="00C366C3">
            <w:pPr>
              <w:jc w:val="center"/>
              <w:rPr>
                <w:rFonts w:ascii="Arial" w:hAnsi="Arial" w:cs="Arial"/>
                <w:color w:val="000000"/>
                <w:lang w:eastAsia="es-MX"/>
              </w:rPr>
            </w:pPr>
            <w:r w:rsidRPr="006E1295">
              <w:rPr>
                <w:rFonts w:ascii="Arial" w:hAnsi="Arial" w:cs="Arial"/>
                <w:color w:val="000000"/>
                <w:lang w:eastAsia="es-MX"/>
              </w:rPr>
              <w:t>79.1±9.</w:t>
            </w:r>
            <w:r w:rsidRPr="006E1295">
              <w:rPr>
                <w:rFonts w:ascii="Arial" w:hAnsi="Arial" w:cs="Arial"/>
              </w:rPr>
              <w:t xml:space="preserve"> </w:t>
            </w:r>
            <w:r w:rsidRPr="006E1295">
              <w:rPr>
                <w:rFonts w:ascii="Arial" w:hAnsi="Arial" w:cs="Arial"/>
                <w:color w:val="000000"/>
                <w:lang w:eastAsia="es-MX"/>
              </w:rPr>
              <w:t>1</w:t>
            </w:r>
          </w:p>
        </w:tc>
        <w:tc>
          <w:tcPr>
            <w:tcW w:w="283" w:type="dxa"/>
            <w:tcBorders>
              <w:left w:val="single" w:sz="4" w:space="0" w:color="auto"/>
              <w:right w:val="single" w:sz="4" w:space="0" w:color="auto"/>
            </w:tcBorders>
            <w:noWrap/>
            <w:vAlign w:val="bottom"/>
            <w:hideMark/>
          </w:tcPr>
          <w:p w14:paraId="198A7514" w14:textId="77777777" w:rsidR="00AF4AF1" w:rsidRPr="006E1295" w:rsidRDefault="00AF4AF1" w:rsidP="00C366C3">
            <w:pPr>
              <w:rPr>
                <w:rFonts w:ascii="Arial" w:hAnsi="Arial" w:cs="Arial"/>
                <w:color w:val="000000"/>
                <w:lang w:eastAsia="es-MX"/>
              </w:rPr>
            </w:pPr>
          </w:p>
        </w:tc>
        <w:tc>
          <w:tcPr>
            <w:tcW w:w="1418" w:type="dxa"/>
            <w:tcBorders>
              <w:left w:val="single" w:sz="4" w:space="0" w:color="auto"/>
            </w:tcBorders>
            <w:noWrap/>
            <w:vAlign w:val="bottom"/>
            <w:hideMark/>
          </w:tcPr>
          <w:p w14:paraId="6FBA2D25" w14:textId="77777777" w:rsidR="00AF4AF1" w:rsidRPr="006E1295" w:rsidRDefault="00AF4AF1" w:rsidP="00C366C3">
            <w:pPr>
              <w:rPr>
                <w:rFonts w:ascii="Arial" w:hAnsi="Arial" w:cs="Arial"/>
                <w:color w:val="000000"/>
                <w:lang w:eastAsia="es-MX"/>
              </w:rPr>
            </w:pPr>
            <w:r w:rsidRPr="006E1295">
              <w:rPr>
                <w:rFonts w:ascii="Arial" w:hAnsi="Arial" w:cs="Arial"/>
                <w:color w:val="000000"/>
                <w:lang w:eastAsia="es-MX"/>
              </w:rPr>
              <w:t>Admission</w:t>
            </w:r>
          </w:p>
        </w:tc>
        <w:tc>
          <w:tcPr>
            <w:tcW w:w="2198" w:type="dxa"/>
            <w:noWrap/>
            <w:vAlign w:val="bottom"/>
            <w:hideMark/>
          </w:tcPr>
          <w:p w14:paraId="5462DD13" w14:textId="77777777" w:rsidR="00AF4AF1" w:rsidRPr="006E1295" w:rsidRDefault="00AF4AF1" w:rsidP="00C366C3">
            <w:pPr>
              <w:jc w:val="center"/>
              <w:rPr>
                <w:rFonts w:ascii="Arial" w:hAnsi="Arial" w:cs="Arial"/>
                <w:color w:val="000000"/>
                <w:lang w:eastAsia="es-MX"/>
              </w:rPr>
            </w:pPr>
            <w:r w:rsidRPr="006E1295">
              <w:rPr>
                <w:rFonts w:ascii="Arial" w:hAnsi="Arial" w:cs="Arial"/>
                <w:color w:val="000000"/>
                <w:lang w:eastAsia="es-MX"/>
              </w:rPr>
              <w:t>100.7±12.8</w:t>
            </w:r>
          </w:p>
        </w:tc>
      </w:tr>
      <w:tr w:rsidR="00AF4AF1" w:rsidRPr="006E1295" w14:paraId="4CE4A389" w14:textId="77777777" w:rsidTr="00C366C3">
        <w:trPr>
          <w:trHeight w:val="300"/>
          <w:jc w:val="center"/>
        </w:trPr>
        <w:tc>
          <w:tcPr>
            <w:tcW w:w="2315" w:type="dxa"/>
            <w:noWrap/>
            <w:vAlign w:val="bottom"/>
            <w:hideMark/>
          </w:tcPr>
          <w:p w14:paraId="68A0DC35" w14:textId="77777777" w:rsidR="00AF4AF1" w:rsidRPr="006E1295" w:rsidRDefault="00AF4AF1" w:rsidP="00C366C3">
            <w:pPr>
              <w:rPr>
                <w:rFonts w:ascii="Arial" w:hAnsi="Arial" w:cs="Arial"/>
                <w:color w:val="000000"/>
                <w:lang w:eastAsia="es-MX"/>
              </w:rPr>
            </w:pPr>
            <w:r w:rsidRPr="006E1295">
              <w:rPr>
                <w:rFonts w:ascii="Arial" w:hAnsi="Arial" w:cs="Arial"/>
                <w:color w:val="000000"/>
                <w:lang w:eastAsia="es-MX"/>
              </w:rPr>
              <w:t>5 minute</w:t>
            </w:r>
          </w:p>
        </w:tc>
        <w:tc>
          <w:tcPr>
            <w:tcW w:w="1985" w:type="dxa"/>
            <w:tcBorders>
              <w:right w:val="single" w:sz="4" w:space="0" w:color="auto"/>
            </w:tcBorders>
            <w:noWrap/>
            <w:vAlign w:val="bottom"/>
            <w:hideMark/>
          </w:tcPr>
          <w:p w14:paraId="7E2CCA45" w14:textId="77777777" w:rsidR="00AF4AF1" w:rsidRPr="006E1295" w:rsidRDefault="00AF4AF1" w:rsidP="00C366C3">
            <w:pPr>
              <w:jc w:val="center"/>
              <w:rPr>
                <w:rFonts w:ascii="Arial" w:hAnsi="Arial" w:cs="Arial"/>
                <w:color w:val="000000"/>
                <w:lang w:eastAsia="es-MX"/>
              </w:rPr>
            </w:pPr>
            <w:r w:rsidRPr="006E1295">
              <w:rPr>
                <w:rFonts w:ascii="Arial" w:hAnsi="Arial" w:cs="Arial"/>
                <w:color w:val="000000"/>
                <w:lang w:eastAsia="es-MX"/>
              </w:rPr>
              <w:t>66.4±9.8</w:t>
            </w:r>
          </w:p>
        </w:tc>
        <w:tc>
          <w:tcPr>
            <w:tcW w:w="283" w:type="dxa"/>
            <w:tcBorders>
              <w:left w:val="single" w:sz="4" w:space="0" w:color="auto"/>
              <w:right w:val="single" w:sz="4" w:space="0" w:color="auto"/>
            </w:tcBorders>
            <w:noWrap/>
            <w:vAlign w:val="bottom"/>
            <w:hideMark/>
          </w:tcPr>
          <w:p w14:paraId="1758C449" w14:textId="77777777" w:rsidR="00AF4AF1" w:rsidRPr="006E1295" w:rsidRDefault="00AF4AF1" w:rsidP="00C366C3">
            <w:pPr>
              <w:rPr>
                <w:rFonts w:ascii="Arial" w:hAnsi="Arial" w:cs="Arial"/>
                <w:color w:val="000000"/>
                <w:lang w:eastAsia="es-MX"/>
              </w:rPr>
            </w:pPr>
          </w:p>
        </w:tc>
        <w:tc>
          <w:tcPr>
            <w:tcW w:w="1418" w:type="dxa"/>
            <w:tcBorders>
              <w:left w:val="single" w:sz="4" w:space="0" w:color="auto"/>
            </w:tcBorders>
            <w:noWrap/>
            <w:vAlign w:val="bottom"/>
            <w:hideMark/>
          </w:tcPr>
          <w:p w14:paraId="436EEAE1" w14:textId="77777777" w:rsidR="00AF4AF1" w:rsidRPr="006E1295" w:rsidRDefault="00AF4AF1" w:rsidP="00C366C3">
            <w:pPr>
              <w:rPr>
                <w:rFonts w:ascii="Arial" w:hAnsi="Arial" w:cs="Arial"/>
                <w:color w:val="000000"/>
                <w:lang w:eastAsia="es-MX"/>
              </w:rPr>
            </w:pPr>
            <w:r w:rsidRPr="006E1295">
              <w:rPr>
                <w:rFonts w:ascii="Arial" w:hAnsi="Arial" w:cs="Arial"/>
                <w:color w:val="000000"/>
                <w:lang w:eastAsia="es-MX"/>
              </w:rPr>
              <w:t>5 minute</w:t>
            </w:r>
          </w:p>
        </w:tc>
        <w:tc>
          <w:tcPr>
            <w:tcW w:w="2198" w:type="dxa"/>
            <w:noWrap/>
            <w:vAlign w:val="bottom"/>
            <w:hideMark/>
          </w:tcPr>
          <w:p w14:paraId="113582B9" w14:textId="77777777" w:rsidR="00AF4AF1" w:rsidRPr="006E1295" w:rsidRDefault="00AF4AF1" w:rsidP="00C366C3">
            <w:pPr>
              <w:jc w:val="center"/>
              <w:rPr>
                <w:rFonts w:ascii="Arial" w:hAnsi="Arial" w:cs="Arial"/>
                <w:color w:val="000000"/>
                <w:lang w:eastAsia="es-MX"/>
              </w:rPr>
            </w:pPr>
            <w:r w:rsidRPr="006E1295">
              <w:rPr>
                <w:rFonts w:ascii="Arial" w:hAnsi="Arial" w:cs="Arial"/>
                <w:color w:val="000000"/>
                <w:lang w:eastAsia="es-MX"/>
              </w:rPr>
              <w:t>87.5±12.8</w:t>
            </w:r>
          </w:p>
        </w:tc>
      </w:tr>
      <w:tr w:rsidR="00AF4AF1" w:rsidRPr="006E1295" w14:paraId="5465490D" w14:textId="77777777" w:rsidTr="00C366C3">
        <w:trPr>
          <w:trHeight w:val="300"/>
          <w:jc w:val="center"/>
        </w:trPr>
        <w:tc>
          <w:tcPr>
            <w:tcW w:w="2315" w:type="dxa"/>
            <w:noWrap/>
            <w:vAlign w:val="bottom"/>
            <w:hideMark/>
          </w:tcPr>
          <w:p w14:paraId="7A629EAD" w14:textId="77777777" w:rsidR="00AF4AF1" w:rsidRPr="006E1295" w:rsidRDefault="00AF4AF1" w:rsidP="00C366C3">
            <w:pPr>
              <w:rPr>
                <w:rFonts w:ascii="Arial" w:hAnsi="Arial" w:cs="Arial"/>
                <w:color w:val="000000"/>
                <w:lang w:eastAsia="es-MX"/>
              </w:rPr>
            </w:pPr>
            <w:r w:rsidRPr="006E1295">
              <w:rPr>
                <w:rFonts w:ascii="Arial" w:hAnsi="Arial" w:cs="Arial"/>
                <w:color w:val="000000"/>
                <w:lang w:eastAsia="es-MX"/>
              </w:rPr>
              <w:t>10 minute</w:t>
            </w:r>
          </w:p>
        </w:tc>
        <w:tc>
          <w:tcPr>
            <w:tcW w:w="1985" w:type="dxa"/>
            <w:tcBorders>
              <w:right w:val="single" w:sz="4" w:space="0" w:color="auto"/>
            </w:tcBorders>
            <w:noWrap/>
            <w:vAlign w:val="bottom"/>
            <w:hideMark/>
          </w:tcPr>
          <w:p w14:paraId="346E3FDF" w14:textId="77777777" w:rsidR="00AF4AF1" w:rsidRPr="006E1295" w:rsidRDefault="00AF4AF1" w:rsidP="00C366C3">
            <w:pPr>
              <w:jc w:val="center"/>
              <w:rPr>
                <w:rFonts w:ascii="Arial" w:hAnsi="Arial" w:cs="Arial"/>
                <w:color w:val="000000"/>
                <w:lang w:eastAsia="es-MX"/>
              </w:rPr>
            </w:pPr>
            <w:r w:rsidRPr="006E1295">
              <w:rPr>
                <w:rFonts w:ascii="Arial" w:hAnsi="Arial" w:cs="Arial"/>
                <w:color w:val="000000"/>
                <w:lang w:eastAsia="es-MX"/>
              </w:rPr>
              <w:t>61.4±8.0</w:t>
            </w:r>
          </w:p>
        </w:tc>
        <w:tc>
          <w:tcPr>
            <w:tcW w:w="283" w:type="dxa"/>
            <w:tcBorders>
              <w:left w:val="single" w:sz="4" w:space="0" w:color="auto"/>
              <w:right w:val="single" w:sz="4" w:space="0" w:color="auto"/>
            </w:tcBorders>
            <w:noWrap/>
            <w:vAlign w:val="bottom"/>
            <w:hideMark/>
          </w:tcPr>
          <w:p w14:paraId="04950C95" w14:textId="77777777" w:rsidR="00AF4AF1" w:rsidRPr="006E1295" w:rsidRDefault="00AF4AF1" w:rsidP="00C366C3">
            <w:pPr>
              <w:rPr>
                <w:rFonts w:ascii="Arial" w:hAnsi="Arial" w:cs="Arial"/>
                <w:color w:val="000000"/>
                <w:lang w:eastAsia="es-MX"/>
              </w:rPr>
            </w:pPr>
          </w:p>
        </w:tc>
        <w:tc>
          <w:tcPr>
            <w:tcW w:w="1418" w:type="dxa"/>
            <w:tcBorders>
              <w:left w:val="single" w:sz="4" w:space="0" w:color="auto"/>
            </w:tcBorders>
            <w:noWrap/>
            <w:vAlign w:val="bottom"/>
            <w:hideMark/>
          </w:tcPr>
          <w:p w14:paraId="651056F1" w14:textId="77777777" w:rsidR="00AF4AF1" w:rsidRPr="006E1295" w:rsidRDefault="00AF4AF1" w:rsidP="00C366C3">
            <w:pPr>
              <w:rPr>
                <w:rFonts w:ascii="Arial" w:hAnsi="Arial" w:cs="Arial"/>
                <w:color w:val="000000"/>
                <w:lang w:eastAsia="es-MX"/>
              </w:rPr>
            </w:pPr>
            <w:r w:rsidRPr="006E1295">
              <w:rPr>
                <w:rFonts w:ascii="Arial" w:hAnsi="Arial" w:cs="Arial"/>
                <w:color w:val="000000"/>
                <w:lang w:eastAsia="es-MX"/>
              </w:rPr>
              <w:t>10 minute</w:t>
            </w:r>
          </w:p>
        </w:tc>
        <w:tc>
          <w:tcPr>
            <w:tcW w:w="2198" w:type="dxa"/>
            <w:noWrap/>
            <w:vAlign w:val="bottom"/>
            <w:hideMark/>
          </w:tcPr>
          <w:p w14:paraId="3EE438D6" w14:textId="77777777" w:rsidR="00AF4AF1" w:rsidRPr="006E1295" w:rsidRDefault="00AF4AF1" w:rsidP="00C366C3">
            <w:pPr>
              <w:jc w:val="center"/>
              <w:rPr>
                <w:rFonts w:ascii="Arial" w:hAnsi="Arial" w:cs="Arial"/>
                <w:color w:val="000000"/>
                <w:lang w:eastAsia="es-MX"/>
              </w:rPr>
            </w:pPr>
            <w:r w:rsidRPr="006E1295">
              <w:rPr>
                <w:rFonts w:ascii="Arial" w:hAnsi="Arial" w:cs="Arial"/>
                <w:color w:val="000000"/>
                <w:lang w:eastAsia="es-MX"/>
              </w:rPr>
              <w:t>78.8±12.0</w:t>
            </w:r>
          </w:p>
        </w:tc>
      </w:tr>
      <w:tr w:rsidR="00AF4AF1" w:rsidRPr="006E1295" w14:paraId="21F37D13" w14:textId="77777777" w:rsidTr="00C366C3">
        <w:trPr>
          <w:trHeight w:val="300"/>
          <w:jc w:val="center"/>
        </w:trPr>
        <w:tc>
          <w:tcPr>
            <w:tcW w:w="2315" w:type="dxa"/>
            <w:noWrap/>
            <w:vAlign w:val="bottom"/>
            <w:hideMark/>
          </w:tcPr>
          <w:p w14:paraId="4CB0535C" w14:textId="77777777" w:rsidR="00AF4AF1" w:rsidRPr="006E1295" w:rsidRDefault="00AF4AF1" w:rsidP="00C366C3">
            <w:pPr>
              <w:rPr>
                <w:rFonts w:ascii="Arial" w:hAnsi="Arial" w:cs="Arial"/>
                <w:color w:val="000000"/>
                <w:lang w:eastAsia="es-MX"/>
              </w:rPr>
            </w:pPr>
            <w:r w:rsidRPr="006E1295">
              <w:rPr>
                <w:rFonts w:ascii="Arial" w:hAnsi="Arial" w:cs="Arial"/>
                <w:color w:val="000000"/>
                <w:lang w:eastAsia="es-MX"/>
              </w:rPr>
              <w:t>15 minute</w:t>
            </w:r>
          </w:p>
        </w:tc>
        <w:tc>
          <w:tcPr>
            <w:tcW w:w="1985" w:type="dxa"/>
            <w:tcBorders>
              <w:right w:val="single" w:sz="4" w:space="0" w:color="auto"/>
            </w:tcBorders>
            <w:noWrap/>
            <w:vAlign w:val="bottom"/>
            <w:hideMark/>
          </w:tcPr>
          <w:p w14:paraId="237ACFE2" w14:textId="77777777" w:rsidR="00AF4AF1" w:rsidRPr="006E1295" w:rsidRDefault="00AF4AF1" w:rsidP="00C366C3">
            <w:pPr>
              <w:jc w:val="center"/>
              <w:rPr>
                <w:rFonts w:ascii="Arial" w:hAnsi="Arial" w:cs="Arial"/>
                <w:color w:val="000000"/>
                <w:lang w:eastAsia="es-MX"/>
              </w:rPr>
            </w:pPr>
            <w:r w:rsidRPr="006E1295">
              <w:rPr>
                <w:rFonts w:ascii="Arial" w:hAnsi="Arial" w:cs="Arial"/>
                <w:color w:val="000000"/>
                <w:lang w:eastAsia="es-MX"/>
              </w:rPr>
              <w:t>61.2±7.7</w:t>
            </w:r>
          </w:p>
        </w:tc>
        <w:tc>
          <w:tcPr>
            <w:tcW w:w="283" w:type="dxa"/>
            <w:tcBorders>
              <w:left w:val="single" w:sz="4" w:space="0" w:color="auto"/>
              <w:right w:val="single" w:sz="4" w:space="0" w:color="auto"/>
            </w:tcBorders>
            <w:noWrap/>
            <w:vAlign w:val="bottom"/>
            <w:hideMark/>
          </w:tcPr>
          <w:p w14:paraId="3985D450" w14:textId="77777777" w:rsidR="00AF4AF1" w:rsidRPr="006E1295" w:rsidRDefault="00AF4AF1" w:rsidP="00C366C3">
            <w:pPr>
              <w:rPr>
                <w:rFonts w:ascii="Arial" w:hAnsi="Arial" w:cs="Arial"/>
                <w:color w:val="000000"/>
                <w:lang w:eastAsia="es-MX"/>
              </w:rPr>
            </w:pPr>
          </w:p>
        </w:tc>
        <w:tc>
          <w:tcPr>
            <w:tcW w:w="1418" w:type="dxa"/>
            <w:tcBorders>
              <w:left w:val="single" w:sz="4" w:space="0" w:color="auto"/>
            </w:tcBorders>
            <w:noWrap/>
            <w:vAlign w:val="bottom"/>
            <w:hideMark/>
          </w:tcPr>
          <w:p w14:paraId="5E2ED847" w14:textId="77777777" w:rsidR="00AF4AF1" w:rsidRPr="006E1295" w:rsidRDefault="00AF4AF1" w:rsidP="00C366C3">
            <w:pPr>
              <w:rPr>
                <w:rFonts w:ascii="Arial" w:hAnsi="Arial" w:cs="Arial"/>
                <w:color w:val="000000"/>
                <w:lang w:eastAsia="es-MX"/>
              </w:rPr>
            </w:pPr>
            <w:r w:rsidRPr="006E1295">
              <w:rPr>
                <w:rFonts w:ascii="Arial" w:hAnsi="Arial" w:cs="Arial"/>
                <w:color w:val="000000"/>
                <w:lang w:eastAsia="es-MX"/>
              </w:rPr>
              <w:t>15 minute</w:t>
            </w:r>
          </w:p>
        </w:tc>
        <w:tc>
          <w:tcPr>
            <w:tcW w:w="2198" w:type="dxa"/>
            <w:noWrap/>
            <w:vAlign w:val="bottom"/>
            <w:hideMark/>
          </w:tcPr>
          <w:p w14:paraId="462C061E" w14:textId="77777777" w:rsidR="00AF4AF1" w:rsidRPr="006E1295" w:rsidRDefault="00AF4AF1" w:rsidP="00C366C3">
            <w:pPr>
              <w:jc w:val="center"/>
              <w:rPr>
                <w:rFonts w:ascii="Arial" w:hAnsi="Arial" w:cs="Arial"/>
                <w:color w:val="000000"/>
                <w:lang w:eastAsia="es-MX"/>
              </w:rPr>
            </w:pPr>
            <w:r w:rsidRPr="006E1295">
              <w:rPr>
                <w:rFonts w:ascii="Arial" w:hAnsi="Arial" w:cs="Arial"/>
                <w:color w:val="000000"/>
                <w:lang w:eastAsia="es-MX"/>
              </w:rPr>
              <w:t>76.4±10.8</w:t>
            </w:r>
          </w:p>
        </w:tc>
      </w:tr>
      <w:tr w:rsidR="00AF4AF1" w:rsidRPr="006E1295" w14:paraId="5F176221" w14:textId="77777777" w:rsidTr="00C366C3">
        <w:trPr>
          <w:trHeight w:val="300"/>
          <w:jc w:val="center"/>
        </w:trPr>
        <w:tc>
          <w:tcPr>
            <w:tcW w:w="2315" w:type="dxa"/>
            <w:noWrap/>
            <w:vAlign w:val="bottom"/>
            <w:hideMark/>
          </w:tcPr>
          <w:p w14:paraId="15120305" w14:textId="77777777" w:rsidR="00AF4AF1" w:rsidRPr="006E1295" w:rsidRDefault="00AF4AF1" w:rsidP="00C366C3">
            <w:pPr>
              <w:rPr>
                <w:rFonts w:ascii="Arial" w:hAnsi="Arial" w:cs="Arial"/>
                <w:color w:val="000000"/>
                <w:lang w:eastAsia="es-MX"/>
              </w:rPr>
            </w:pPr>
            <w:r w:rsidRPr="006E1295">
              <w:rPr>
                <w:rFonts w:ascii="Arial" w:hAnsi="Arial" w:cs="Arial"/>
                <w:color w:val="000000"/>
                <w:lang w:eastAsia="es-MX"/>
              </w:rPr>
              <w:t>20 minute</w:t>
            </w:r>
          </w:p>
        </w:tc>
        <w:tc>
          <w:tcPr>
            <w:tcW w:w="1985" w:type="dxa"/>
            <w:tcBorders>
              <w:right w:val="single" w:sz="4" w:space="0" w:color="auto"/>
            </w:tcBorders>
            <w:noWrap/>
            <w:vAlign w:val="bottom"/>
            <w:hideMark/>
          </w:tcPr>
          <w:p w14:paraId="6F0A845F" w14:textId="77777777" w:rsidR="00AF4AF1" w:rsidRPr="006E1295" w:rsidRDefault="00AF4AF1" w:rsidP="00C366C3">
            <w:pPr>
              <w:jc w:val="center"/>
              <w:rPr>
                <w:rFonts w:ascii="Arial" w:hAnsi="Arial" w:cs="Arial"/>
                <w:color w:val="000000"/>
                <w:lang w:eastAsia="es-MX"/>
              </w:rPr>
            </w:pPr>
            <w:r w:rsidRPr="006E1295">
              <w:rPr>
                <w:rFonts w:ascii="Arial" w:hAnsi="Arial" w:cs="Arial"/>
                <w:color w:val="000000"/>
                <w:lang w:eastAsia="es-MX"/>
              </w:rPr>
              <w:t>60.9±6.4</w:t>
            </w:r>
          </w:p>
        </w:tc>
        <w:tc>
          <w:tcPr>
            <w:tcW w:w="283" w:type="dxa"/>
            <w:tcBorders>
              <w:left w:val="single" w:sz="4" w:space="0" w:color="auto"/>
              <w:right w:val="single" w:sz="4" w:space="0" w:color="auto"/>
            </w:tcBorders>
            <w:noWrap/>
            <w:vAlign w:val="bottom"/>
            <w:hideMark/>
          </w:tcPr>
          <w:p w14:paraId="01851B24" w14:textId="77777777" w:rsidR="00AF4AF1" w:rsidRPr="006E1295" w:rsidRDefault="00AF4AF1" w:rsidP="00C366C3">
            <w:pPr>
              <w:rPr>
                <w:rFonts w:ascii="Arial" w:hAnsi="Arial" w:cs="Arial"/>
                <w:color w:val="000000"/>
                <w:lang w:eastAsia="es-MX"/>
              </w:rPr>
            </w:pPr>
          </w:p>
        </w:tc>
        <w:tc>
          <w:tcPr>
            <w:tcW w:w="1418" w:type="dxa"/>
            <w:tcBorders>
              <w:left w:val="single" w:sz="4" w:space="0" w:color="auto"/>
            </w:tcBorders>
            <w:noWrap/>
            <w:vAlign w:val="bottom"/>
            <w:hideMark/>
          </w:tcPr>
          <w:p w14:paraId="6A6ED379" w14:textId="77777777" w:rsidR="00AF4AF1" w:rsidRPr="006E1295" w:rsidRDefault="00AF4AF1" w:rsidP="00C366C3">
            <w:pPr>
              <w:rPr>
                <w:rFonts w:ascii="Arial" w:hAnsi="Arial" w:cs="Arial"/>
                <w:color w:val="000000"/>
                <w:lang w:eastAsia="es-MX"/>
              </w:rPr>
            </w:pPr>
            <w:r w:rsidRPr="006E1295">
              <w:rPr>
                <w:rFonts w:ascii="Arial" w:hAnsi="Arial" w:cs="Arial"/>
                <w:color w:val="000000"/>
                <w:lang w:eastAsia="es-MX"/>
              </w:rPr>
              <w:t>20 minute</w:t>
            </w:r>
          </w:p>
        </w:tc>
        <w:tc>
          <w:tcPr>
            <w:tcW w:w="2198" w:type="dxa"/>
            <w:noWrap/>
            <w:vAlign w:val="bottom"/>
            <w:hideMark/>
          </w:tcPr>
          <w:p w14:paraId="38B3A6EB" w14:textId="77777777" w:rsidR="00AF4AF1" w:rsidRPr="006E1295" w:rsidRDefault="00AF4AF1" w:rsidP="00C366C3">
            <w:pPr>
              <w:jc w:val="center"/>
              <w:rPr>
                <w:rFonts w:ascii="Arial" w:hAnsi="Arial" w:cs="Arial"/>
                <w:color w:val="000000"/>
                <w:lang w:eastAsia="es-MX"/>
              </w:rPr>
            </w:pPr>
            <w:r w:rsidRPr="006E1295">
              <w:rPr>
                <w:rFonts w:ascii="Arial" w:hAnsi="Arial" w:cs="Arial"/>
                <w:color w:val="000000"/>
                <w:lang w:eastAsia="es-MX"/>
              </w:rPr>
              <w:t>75.6±10.2</w:t>
            </w:r>
          </w:p>
        </w:tc>
      </w:tr>
      <w:tr w:rsidR="00AF4AF1" w:rsidRPr="006E1295" w14:paraId="31B43A49" w14:textId="77777777" w:rsidTr="00C366C3">
        <w:trPr>
          <w:trHeight w:val="300"/>
          <w:jc w:val="center"/>
        </w:trPr>
        <w:tc>
          <w:tcPr>
            <w:tcW w:w="2315" w:type="dxa"/>
            <w:tcBorders>
              <w:bottom w:val="single" w:sz="4" w:space="0" w:color="auto"/>
            </w:tcBorders>
            <w:noWrap/>
            <w:vAlign w:val="bottom"/>
            <w:hideMark/>
          </w:tcPr>
          <w:p w14:paraId="1F1C873F" w14:textId="77777777" w:rsidR="00AF4AF1" w:rsidRPr="006E1295" w:rsidRDefault="00AF4AF1" w:rsidP="00C366C3">
            <w:pPr>
              <w:rPr>
                <w:rFonts w:ascii="Arial" w:hAnsi="Arial" w:cs="Arial"/>
                <w:color w:val="000000"/>
                <w:lang w:eastAsia="es-MX"/>
              </w:rPr>
            </w:pPr>
            <w:r w:rsidRPr="006E1295">
              <w:rPr>
                <w:rFonts w:ascii="Arial" w:hAnsi="Arial" w:cs="Arial"/>
                <w:color w:val="000000"/>
                <w:lang w:eastAsia="es-MX"/>
              </w:rPr>
              <w:t>25 minute</w:t>
            </w:r>
          </w:p>
        </w:tc>
        <w:tc>
          <w:tcPr>
            <w:tcW w:w="1985" w:type="dxa"/>
            <w:tcBorders>
              <w:bottom w:val="single" w:sz="4" w:space="0" w:color="auto"/>
              <w:right w:val="single" w:sz="4" w:space="0" w:color="auto"/>
            </w:tcBorders>
            <w:noWrap/>
            <w:vAlign w:val="bottom"/>
            <w:hideMark/>
          </w:tcPr>
          <w:p w14:paraId="247D4E03" w14:textId="77777777" w:rsidR="00AF4AF1" w:rsidRPr="006E1295" w:rsidRDefault="00AF4AF1" w:rsidP="00C366C3">
            <w:pPr>
              <w:jc w:val="center"/>
              <w:rPr>
                <w:rFonts w:ascii="Arial" w:hAnsi="Arial" w:cs="Arial"/>
                <w:color w:val="000000"/>
                <w:lang w:eastAsia="es-MX"/>
              </w:rPr>
            </w:pPr>
            <w:r w:rsidRPr="006E1295">
              <w:rPr>
                <w:rFonts w:ascii="Arial" w:hAnsi="Arial" w:cs="Arial"/>
                <w:color w:val="000000"/>
                <w:lang w:eastAsia="es-MX"/>
              </w:rPr>
              <w:t>60.0±8.2</w:t>
            </w:r>
          </w:p>
        </w:tc>
        <w:tc>
          <w:tcPr>
            <w:tcW w:w="283" w:type="dxa"/>
            <w:tcBorders>
              <w:left w:val="single" w:sz="4" w:space="0" w:color="auto"/>
              <w:bottom w:val="single" w:sz="4" w:space="0" w:color="auto"/>
              <w:right w:val="single" w:sz="4" w:space="0" w:color="auto"/>
            </w:tcBorders>
            <w:noWrap/>
            <w:vAlign w:val="bottom"/>
            <w:hideMark/>
          </w:tcPr>
          <w:p w14:paraId="76267F8F" w14:textId="77777777" w:rsidR="00AF4AF1" w:rsidRPr="006E1295" w:rsidRDefault="00AF4AF1" w:rsidP="00C366C3">
            <w:pPr>
              <w:rPr>
                <w:rFonts w:ascii="Arial" w:hAnsi="Arial" w:cs="Arial"/>
                <w:color w:val="000000"/>
                <w:lang w:eastAsia="es-MX"/>
              </w:rPr>
            </w:pPr>
          </w:p>
        </w:tc>
        <w:tc>
          <w:tcPr>
            <w:tcW w:w="1418" w:type="dxa"/>
            <w:tcBorders>
              <w:left w:val="single" w:sz="4" w:space="0" w:color="auto"/>
              <w:bottom w:val="single" w:sz="4" w:space="0" w:color="auto"/>
            </w:tcBorders>
            <w:noWrap/>
            <w:vAlign w:val="bottom"/>
            <w:hideMark/>
          </w:tcPr>
          <w:p w14:paraId="3DF8932D" w14:textId="77777777" w:rsidR="00AF4AF1" w:rsidRPr="006E1295" w:rsidRDefault="00AF4AF1" w:rsidP="00C366C3">
            <w:pPr>
              <w:rPr>
                <w:rFonts w:ascii="Arial" w:hAnsi="Arial" w:cs="Arial"/>
                <w:color w:val="000000"/>
                <w:lang w:eastAsia="es-MX"/>
              </w:rPr>
            </w:pPr>
            <w:r w:rsidRPr="006E1295">
              <w:rPr>
                <w:rFonts w:ascii="Arial" w:hAnsi="Arial" w:cs="Arial"/>
                <w:color w:val="000000"/>
                <w:lang w:eastAsia="es-MX"/>
              </w:rPr>
              <w:t>25 minute</w:t>
            </w:r>
          </w:p>
        </w:tc>
        <w:tc>
          <w:tcPr>
            <w:tcW w:w="2198" w:type="dxa"/>
            <w:tcBorders>
              <w:bottom w:val="single" w:sz="4" w:space="0" w:color="auto"/>
            </w:tcBorders>
            <w:noWrap/>
            <w:vAlign w:val="bottom"/>
            <w:hideMark/>
          </w:tcPr>
          <w:p w14:paraId="0432F380" w14:textId="77777777" w:rsidR="00AF4AF1" w:rsidRPr="006E1295" w:rsidRDefault="00AF4AF1" w:rsidP="00C366C3">
            <w:pPr>
              <w:jc w:val="center"/>
              <w:rPr>
                <w:rFonts w:ascii="Arial" w:hAnsi="Arial" w:cs="Arial"/>
                <w:color w:val="000000"/>
                <w:lang w:eastAsia="es-MX"/>
              </w:rPr>
            </w:pPr>
            <w:r w:rsidRPr="006E1295">
              <w:rPr>
                <w:rFonts w:ascii="Arial" w:hAnsi="Arial" w:cs="Arial"/>
                <w:color w:val="000000"/>
                <w:lang w:eastAsia="es-MX"/>
              </w:rPr>
              <w:t>74.3±10.4</w:t>
            </w:r>
          </w:p>
        </w:tc>
      </w:tr>
    </w:tbl>
    <w:bookmarkEnd w:id="0"/>
    <w:p w14:paraId="6A2CD29E" w14:textId="77777777" w:rsidR="003D7EF6" w:rsidRPr="006E1295" w:rsidRDefault="003D7EF6" w:rsidP="003D7EF6">
      <w:pPr>
        <w:suppressAutoHyphens/>
        <w:spacing w:line="360" w:lineRule="auto"/>
        <w:jc w:val="center"/>
        <w:rPr>
          <w:rFonts w:ascii="Arial" w:hAnsi="Arial" w:cs="Arial"/>
          <w:i/>
        </w:rPr>
      </w:pPr>
      <w:r w:rsidRPr="006E1295">
        <w:rPr>
          <w:rFonts w:ascii="Arial" w:hAnsi="Arial" w:cs="Arial"/>
          <w:i/>
        </w:rPr>
        <w:t>*SD: Standard deviation</w:t>
      </w:r>
      <w:r w:rsidR="00AD1BE7" w:rsidRPr="006E1295">
        <w:rPr>
          <w:rFonts w:ascii="Arial" w:hAnsi="Arial" w:cs="Arial"/>
          <w:i/>
        </w:rPr>
        <w:t>.</w:t>
      </w:r>
    </w:p>
    <w:p w14:paraId="1F9E9064" w14:textId="77777777" w:rsidR="000D5D54" w:rsidRDefault="000D5D54" w:rsidP="00AF4AF1">
      <w:pPr>
        <w:suppressAutoHyphens/>
        <w:jc w:val="both"/>
        <w:rPr>
          <w:rFonts w:ascii="Arial" w:hAnsi="Arial" w:cs="Arial"/>
        </w:rPr>
      </w:pPr>
    </w:p>
    <w:p w14:paraId="78EFC5EA" w14:textId="77777777" w:rsidR="00475BFE" w:rsidRDefault="00475BFE" w:rsidP="00AF4AF1">
      <w:pPr>
        <w:suppressAutoHyphens/>
        <w:jc w:val="both"/>
        <w:rPr>
          <w:rFonts w:ascii="Arial" w:hAnsi="Arial" w:cs="Arial"/>
        </w:rPr>
      </w:pPr>
    </w:p>
    <w:p w14:paraId="21889F97" w14:textId="77777777" w:rsidR="00475BFE" w:rsidRDefault="00475BFE" w:rsidP="00AF4AF1">
      <w:pPr>
        <w:suppressAutoHyphens/>
        <w:jc w:val="both"/>
        <w:rPr>
          <w:rFonts w:ascii="Arial" w:hAnsi="Arial" w:cs="Arial"/>
        </w:rPr>
      </w:pPr>
    </w:p>
    <w:p w14:paraId="115F27D2" w14:textId="77777777" w:rsidR="00475BFE" w:rsidRDefault="00475BFE" w:rsidP="00AF4AF1">
      <w:pPr>
        <w:suppressAutoHyphens/>
        <w:jc w:val="both"/>
        <w:rPr>
          <w:rFonts w:ascii="Arial" w:hAnsi="Arial" w:cs="Arial"/>
        </w:rPr>
      </w:pPr>
    </w:p>
    <w:p w14:paraId="0A874D1A" w14:textId="77777777" w:rsidR="00475BFE" w:rsidRDefault="00475BFE" w:rsidP="00AF4AF1">
      <w:pPr>
        <w:suppressAutoHyphens/>
        <w:jc w:val="both"/>
        <w:rPr>
          <w:rFonts w:ascii="Arial" w:hAnsi="Arial" w:cs="Arial"/>
        </w:rPr>
      </w:pPr>
    </w:p>
    <w:p w14:paraId="03A59F90" w14:textId="77777777" w:rsidR="00475BFE" w:rsidRDefault="00475BFE" w:rsidP="00AF4AF1">
      <w:pPr>
        <w:suppressAutoHyphens/>
        <w:jc w:val="both"/>
        <w:rPr>
          <w:rFonts w:ascii="Arial" w:hAnsi="Arial" w:cs="Arial"/>
        </w:rPr>
      </w:pPr>
    </w:p>
    <w:p w14:paraId="03E704DF" w14:textId="77777777" w:rsidR="00475BFE" w:rsidRDefault="00475BFE" w:rsidP="00AF4AF1">
      <w:pPr>
        <w:suppressAutoHyphens/>
        <w:jc w:val="both"/>
        <w:rPr>
          <w:rFonts w:ascii="Arial" w:hAnsi="Arial" w:cs="Arial"/>
        </w:rPr>
      </w:pPr>
    </w:p>
    <w:p w14:paraId="50B2A345" w14:textId="77777777" w:rsidR="00475BFE" w:rsidRDefault="00475BFE" w:rsidP="00AF4AF1">
      <w:pPr>
        <w:suppressAutoHyphens/>
        <w:jc w:val="both"/>
        <w:rPr>
          <w:rFonts w:ascii="Arial" w:hAnsi="Arial" w:cs="Arial"/>
        </w:rPr>
      </w:pPr>
    </w:p>
    <w:p w14:paraId="702E7A1C" w14:textId="77777777" w:rsidR="00475BFE" w:rsidRDefault="00475BFE" w:rsidP="00AF4AF1">
      <w:pPr>
        <w:suppressAutoHyphens/>
        <w:jc w:val="both"/>
        <w:rPr>
          <w:rFonts w:ascii="Arial" w:hAnsi="Arial" w:cs="Arial"/>
        </w:rPr>
      </w:pPr>
    </w:p>
    <w:p w14:paraId="420F8187" w14:textId="77777777" w:rsidR="00475BFE" w:rsidRDefault="00475BFE" w:rsidP="00AF4AF1">
      <w:pPr>
        <w:suppressAutoHyphens/>
        <w:jc w:val="both"/>
        <w:rPr>
          <w:rFonts w:ascii="Arial" w:hAnsi="Arial" w:cs="Arial"/>
        </w:rPr>
      </w:pPr>
    </w:p>
    <w:p w14:paraId="67E8ED89" w14:textId="77777777" w:rsidR="00475BFE" w:rsidRDefault="00475BFE" w:rsidP="00AF4AF1">
      <w:pPr>
        <w:suppressAutoHyphens/>
        <w:jc w:val="both"/>
        <w:rPr>
          <w:rFonts w:ascii="Arial" w:hAnsi="Arial" w:cs="Arial"/>
        </w:rPr>
      </w:pPr>
    </w:p>
    <w:p w14:paraId="6DED8446" w14:textId="77777777" w:rsidR="00475BFE" w:rsidRDefault="00475BFE" w:rsidP="00AF4AF1">
      <w:pPr>
        <w:suppressAutoHyphens/>
        <w:jc w:val="both"/>
        <w:rPr>
          <w:rFonts w:ascii="Arial" w:hAnsi="Arial" w:cs="Arial"/>
        </w:rPr>
      </w:pPr>
    </w:p>
    <w:p w14:paraId="4BF853A9" w14:textId="77777777" w:rsidR="00475BFE" w:rsidRDefault="00475BFE" w:rsidP="00AF4AF1">
      <w:pPr>
        <w:suppressAutoHyphens/>
        <w:jc w:val="both"/>
        <w:rPr>
          <w:rFonts w:ascii="Arial" w:hAnsi="Arial" w:cs="Arial"/>
        </w:rPr>
      </w:pPr>
    </w:p>
    <w:p w14:paraId="10AE5955" w14:textId="77777777" w:rsidR="00475BFE" w:rsidRDefault="00475BFE" w:rsidP="00AF4AF1">
      <w:pPr>
        <w:suppressAutoHyphens/>
        <w:jc w:val="both"/>
        <w:rPr>
          <w:rFonts w:ascii="Arial" w:hAnsi="Arial" w:cs="Arial"/>
        </w:rPr>
      </w:pPr>
    </w:p>
    <w:p w14:paraId="0BA5CAAE" w14:textId="77777777" w:rsidR="00475BFE" w:rsidRDefault="00475BFE" w:rsidP="00AF4AF1">
      <w:pPr>
        <w:suppressAutoHyphens/>
        <w:jc w:val="both"/>
        <w:rPr>
          <w:rFonts w:ascii="Arial" w:hAnsi="Arial" w:cs="Arial"/>
        </w:rPr>
      </w:pPr>
    </w:p>
    <w:p w14:paraId="725D1C8C" w14:textId="77777777" w:rsidR="00475BFE" w:rsidRDefault="00475BFE" w:rsidP="00AF4AF1">
      <w:pPr>
        <w:suppressAutoHyphens/>
        <w:jc w:val="both"/>
        <w:rPr>
          <w:rFonts w:ascii="Arial" w:hAnsi="Arial" w:cs="Arial"/>
        </w:rPr>
      </w:pPr>
    </w:p>
    <w:p w14:paraId="791D0E8F" w14:textId="77777777" w:rsidR="00475BFE" w:rsidRDefault="00475BFE" w:rsidP="00AF4AF1">
      <w:pPr>
        <w:suppressAutoHyphens/>
        <w:jc w:val="both"/>
        <w:rPr>
          <w:rFonts w:ascii="Arial" w:hAnsi="Arial" w:cs="Arial"/>
        </w:rPr>
      </w:pPr>
    </w:p>
    <w:p w14:paraId="6AC46CC6" w14:textId="77777777" w:rsidR="00475BFE" w:rsidRDefault="00475BFE" w:rsidP="00AF4AF1">
      <w:pPr>
        <w:suppressAutoHyphens/>
        <w:jc w:val="both"/>
        <w:rPr>
          <w:rFonts w:ascii="Arial" w:hAnsi="Arial" w:cs="Arial"/>
        </w:rPr>
      </w:pPr>
    </w:p>
    <w:p w14:paraId="0C8DC645" w14:textId="77777777" w:rsidR="00475BFE" w:rsidRDefault="00475BFE" w:rsidP="00AF4AF1">
      <w:pPr>
        <w:suppressAutoHyphens/>
        <w:jc w:val="both"/>
        <w:rPr>
          <w:rFonts w:ascii="Arial" w:hAnsi="Arial" w:cs="Arial"/>
        </w:rPr>
      </w:pPr>
    </w:p>
    <w:p w14:paraId="35FBEC8E" w14:textId="77777777" w:rsidR="00475BFE" w:rsidRDefault="00475BFE" w:rsidP="00AF4AF1">
      <w:pPr>
        <w:suppressAutoHyphens/>
        <w:jc w:val="both"/>
        <w:rPr>
          <w:rFonts w:ascii="Arial" w:hAnsi="Arial" w:cs="Arial"/>
        </w:rPr>
      </w:pPr>
    </w:p>
    <w:p w14:paraId="1CAED2DD" w14:textId="77777777" w:rsidR="00475BFE" w:rsidRDefault="00475BFE" w:rsidP="00AF4AF1">
      <w:pPr>
        <w:suppressAutoHyphens/>
        <w:jc w:val="both"/>
        <w:rPr>
          <w:rFonts w:ascii="Arial" w:hAnsi="Arial" w:cs="Arial"/>
        </w:rPr>
      </w:pPr>
    </w:p>
    <w:p w14:paraId="79DC2280" w14:textId="77777777" w:rsidR="00475BFE" w:rsidRDefault="00475BFE" w:rsidP="00AF4AF1">
      <w:pPr>
        <w:suppressAutoHyphens/>
        <w:jc w:val="both"/>
        <w:rPr>
          <w:rFonts w:ascii="Arial" w:hAnsi="Arial" w:cs="Arial"/>
        </w:rPr>
      </w:pPr>
    </w:p>
    <w:p w14:paraId="0D248DE0" w14:textId="77777777" w:rsidR="00475BFE" w:rsidRDefault="00475BFE" w:rsidP="00AF4AF1">
      <w:pPr>
        <w:suppressAutoHyphens/>
        <w:jc w:val="both"/>
        <w:rPr>
          <w:rFonts w:ascii="Arial" w:hAnsi="Arial" w:cs="Arial"/>
        </w:rPr>
      </w:pPr>
    </w:p>
    <w:p w14:paraId="4E638A23" w14:textId="77777777" w:rsidR="00475BFE" w:rsidRDefault="00475BFE" w:rsidP="00AF4AF1">
      <w:pPr>
        <w:suppressAutoHyphens/>
        <w:jc w:val="both"/>
        <w:rPr>
          <w:rFonts w:ascii="Arial" w:hAnsi="Arial" w:cs="Arial"/>
        </w:rPr>
      </w:pPr>
    </w:p>
    <w:p w14:paraId="5BB750A8" w14:textId="77777777" w:rsidR="00475BFE" w:rsidRDefault="00475BFE" w:rsidP="00AF4AF1">
      <w:pPr>
        <w:suppressAutoHyphens/>
        <w:jc w:val="both"/>
        <w:rPr>
          <w:rFonts w:ascii="Arial" w:hAnsi="Arial" w:cs="Arial"/>
        </w:rPr>
      </w:pPr>
    </w:p>
    <w:p w14:paraId="229E251C" w14:textId="77777777" w:rsidR="00475BFE" w:rsidRDefault="00475BFE" w:rsidP="00AF4AF1">
      <w:pPr>
        <w:suppressAutoHyphens/>
        <w:jc w:val="both"/>
        <w:rPr>
          <w:rFonts w:ascii="Arial" w:hAnsi="Arial" w:cs="Arial"/>
        </w:rPr>
      </w:pPr>
    </w:p>
    <w:p w14:paraId="2802621D" w14:textId="77777777" w:rsidR="00475BFE" w:rsidRDefault="00475BFE" w:rsidP="00AF4AF1">
      <w:pPr>
        <w:suppressAutoHyphens/>
        <w:jc w:val="both"/>
        <w:rPr>
          <w:rFonts w:ascii="Arial" w:hAnsi="Arial" w:cs="Arial"/>
        </w:rPr>
      </w:pPr>
    </w:p>
    <w:p w14:paraId="7E7ABC30" w14:textId="77777777" w:rsidR="00475BFE" w:rsidRDefault="00475BFE" w:rsidP="00AF4AF1">
      <w:pPr>
        <w:suppressAutoHyphens/>
        <w:jc w:val="both"/>
        <w:rPr>
          <w:rFonts w:ascii="Arial" w:hAnsi="Arial" w:cs="Arial"/>
        </w:rPr>
      </w:pPr>
    </w:p>
    <w:p w14:paraId="5C62BE8D" w14:textId="64BEA997" w:rsidR="000D5D54" w:rsidRPr="006E1295" w:rsidRDefault="002C503D" w:rsidP="000D5D54">
      <w:pPr>
        <w:suppressAutoHyphens/>
        <w:jc w:val="center"/>
        <w:rPr>
          <w:rFonts w:ascii="Arial" w:hAnsi="Arial" w:cs="Arial"/>
          <w:b/>
        </w:rPr>
      </w:pPr>
      <w:r w:rsidRPr="008E0697">
        <w:rPr>
          <w:rFonts w:ascii="Arial" w:hAnsi="Arial" w:cs="Arial"/>
          <w:b/>
          <w:highlight w:val="yellow"/>
        </w:rPr>
        <w:lastRenderedPageBreak/>
        <w:t xml:space="preserve">Fig. </w:t>
      </w:r>
      <w:r w:rsidR="000D5D54" w:rsidRPr="008E0697">
        <w:rPr>
          <w:rFonts w:ascii="Arial" w:hAnsi="Arial" w:cs="Arial"/>
          <w:b/>
          <w:highlight w:val="yellow"/>
        </w:rPr>
        <w:t>3.</w:t>
      </w:r>
      <w:r w:rsidR="00F71468" w:rsidRPr="008E0697">
        <w:rPr>
          <w:highlight w:val="yellow"/>
        </w:rPr>
        <w:t xml:space="preserve"> </w:t>
      </w:r>
      <w:r w:rsidR="00F71468" w:rsidRPr="008E0697">
        <w:rPr>
          <w:rFonts w:ascii="Arial" w:hAnsi="Arial" w:cs="Arial"/>
          <w:b/>
          <w:highlight w:val="yellow"/>
        </w:rPr>
        <w:t>Hemodynamic instability occurred during intraoperative period (</w:t>
      </w:r>
      <w:r w:rsidR="00B55807" w:rsidRPr="008E0697">
        <w:rPr>
          <w:rFonts w:ascii="Arial" w:hAnsi="Arial" w:cs="Arial"/>
          <w:b/>
          <w:highlight w:val="yellow"/>
        </w:rPr>
        <w:t>red</w:t>
      </w:r>
      <w:r w:rsidR="00F71468" w:rsidRPr="008E0697">
        <w:rPr>
          <w:rFonts w:ascii="Arial" w:hAnsi="Arial" w:cs="Arial"/>
          <w:b/>
          <w:highlight w:val="yellow"/>
        </w:rPr>
        <w:t>)</w:t>
      </w:r>
      <w:r w:rsidR="000D5D54" w:rsidRPr="008E0697">
        <w:rPr>
          <w:rFonts w:ascii="Arial" w:hAnsi="Arial" w:cs="Arial"/>
          <w:b/>
          <w:highlight w:val="yellow"/>
        </w:rPr>
        <w:t xml:space="preserve"> </w:t>
      </w:r>
      <w:r w:rsidR="00B55807" w:rsidRPr="008E0697">
        <w:rPr>
          <w:rFonts w:ascii="Arial" w:hAnsi="Arial" w:cs="Arial"/>
          <w:b/>
          <w:highlight w:val="yellow"/>
        </w:rPr>
        <w:t>[</w:t>
      </w:r>
      <w:r w:rsidR="000D5D54" w:rsidRPr="008E0697">
        <w:rPr>
          <w:rFonts w:ascii="Arial" w:hAnsi="Arial" w:cs="Arial"/>
          <w:b/>
          <w:highlight w:val="yellow"/>
        </w:rPr>
        <w:t>HR</w:t>
      </w:r>
      <w:r w:rsidRPr="008E0697">
        <w:rPr>
          <w:rFonts w:ascii="Arial" w:hAnsi="Arial" w:cs="Arial"/>
          <w:b/>
          <w:highlight w:val="yellow"/>
        </w:rPr>
        <w:t xml:space="preserve"> (a)</w:t>
      </w:r>
      <w:r w:rsidR="000D5D54" w:rsidRPr="008E0697">
        <w:rPr>
          <w:rFonts w:ascii="Arial" w:hAnsi="Arial" w:cs="Arial"/>
          <w:b/>
          <w:highlight w:val="yellow"/>
        </w:rPr>
        <w:t>, SBP</w:t>
      </w:r>
      <w:r w:rsidRPr="008E0697">
        <w:rPr>
          <w:rFonts w:ascii="Arial" w:hAnsi="Arial" w:cs="Arial"/>
          <w:b/>
          <w:highlight w:val="yellow"/>
        </w:rPr>
        <w:t xml:space="preserve"> (b)</w:t>
      </w:r>
      <w:r w:rsidR="000D5D54" w:rsidRPr="008E0697">
        <w:rPr>
          <w:rFonts w:ascii="Arial" w:hAnsi="Arial" w:cs="Arial"/>
          <w:b/>
          <w:highlight w:val="yellow"/>
        </w:rPr>
        <w:t>, DBP</w:t>
      </w:r>
      <w:r w:rsidRPr="008E0697">
        <w:rPr>
          <w:rFonts w:ascii="Arial" w:hAnsi="Arial" w:cs="Arial"/>
          <w:b/>
          <w:highlight w:val="yellow"/>
        </w:rPr>
        <w:t xml:space="preserve"> (c)</w:t>
      </w:r>
      <w:r w:rsidR="008E0697" w:rsidRPr="008E0697">
        <w:rPr>
          <w:rFonts w:ascii="Arial" w:hAnsi="Arial" w:cs="Arial"/>
          <w:b/>
          <w:highlight w:val="yellow"/>
        </w:rPr>
        <w:t xml:space="preserve">, </w:t>
      </w:r>
      <w:r w:rsidR="00475BFE">
        <w:rPr>
          <w:rFonts w:ascii="Arial" w:hAnsi="Arial" w:cs="Arial"/>
          <w:b/>
          <w:highlight w:val="yellow"/>
        </w:rPr>
        <w:t>MA</w:t>
      </w:r>
      <w:r w:rsidR="008E0697" w:rsidRPr="008E0697">
        <w:rPr>
          <w:rFonts w:ascii="Arial" w:hAnsi="Arial" w:cs="Arial"/>
          <w:b/>
          <w:highlight w:val="yellow"/>
        </w:rPr>
        <w:t>P</w:t>
      </w:r>
      <w:r w:rsidRPr="008E0697">
        <w:rPr>
          <w:rFonts w:ascii="Arial" w:hAnsi="Arial" w:cs="Arial"/>
          <w:b/>
          <w:highlight w:val="yellow"/>
        </w:rPr>
        <w:t xml:space="preserve"> (d)</w:t>
      </w:r>
      <w:r w:rsidR="00B55807" w:rsidRPr="008E0697">
        <w:rPr>
          <w:rFonts w:ascii="Arial" w:hAnsi="Arial" w:cs="Arial"/>
          <w:b/>
          <w:highlight w:val="yellow"/>
        </w:rPr>
        <w:t xml:space="preserve">]. </w:t>
      </w:r>
    </w:p>
    <w:p w14:paraId="138C4088" w14:textId="77777777" w:rsidR="000D5D54" w:rsidRDefault="000D5D54" w:rsidP="00AF4AF1">
      <w:pPr>
        <w:suppressAutoHyphens/>
        <w:jc w:val="both"/>
        <w:rPr>
          <w:rFonts w:ascii="Arial" w:hAnsi="Arial" w:cs="Arial"/>
        </w:rPr>
      </w:pPr>
    </w:p>
    <w:tbl>
      <w:tblPr>
        <w:tblStyle w:val="TableGrid"/>
        <w:tblW w:w="99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316"/>
        <w:gridCol w:w="4675"/>
        <w:gridCol w:w="328"/>
        <w:gridCol w:w="4675"/>
      </w:tblGrid>
      <w:tr w:rsidR="000D5D54" w:rsidRPr="000D5D54" w14:paraId="20234E73" w14:textId="77777777" w:rsidTr="002C503D">
        <w:trPr>
          <w:jc w:val="center"/>
        </w:trPr>
        <w:tc>
          <w:tcPr>
            <w:tcW w:w="316" w:type="dxa"/>
          </w:tcPr>
          <w:p w14:paraId="0C94E053" w14:textId="5EFE712C" w:rsidR="000D5D54" w:rsidRPr="000D5D54" w:rsidRDefault="000D5D54" w:rsidP="00AF4AF1">
            <w:pPr>
              <w:suppressAutoHyphens/>
              <w:jc w:val="both"/>
              <w:rPr>
                <w:rFonts w:ascii="Arial" w:hAnsi="Arial" w:cs="Arial"/>
                <w:sz w:val="20"/>
                <w:szCs w:val="20"/>
              </w:rPr>
            </w:pPr>
            <w:r w:rsidRPr="000D5D54">
              <w:rPr>
                <w:rFonts w:ascii="Arial" w:hAnsi="Arial" w:cs="Arial"/>
                <w:sz w:val="20"/>
                <w:szCs w:val="20"/>
              </w:rPr>
              <w:t>a</w:t>
            </w:r>
          </w:p>
        </w:tc>
        <w:tc>
          <w:tcPr>
            <w:tcW w:w="4675" w:type="dxa"/>
          </w:tcPr>
          <w:p w14:paraId="466E80EE" w14:textId="192D5733" w:rsidR="000D5D54" w:rsidRPr="000D5D54" w:rsidRDefault="000D5D54" w:rsidP="000D5D54">
            <w:pPr>
              <w:suppressAutoHyphens/>
              <w:jc w:val="center"/>
              <w:rPr>
                <w:rFonts w:ascii="Arial" w:hAnsi="Arial" w:cs="Arial"/>
                <w:sz w:val="20"/>
                <w:szCs w:val="20"/>
              </w:rPr>
            </w:pPr>
            <w:r>
              <w:rPr>
                <w:noProof/>
                <w:lang w:val="es-MX" w:eastAsia="es-MX"/>
              </w:rPr>
              <w:drawing>
                <wp:inline distT="0" distB="0" distL="0" distR="0" wp14:anchorId="7B76F519" wp14:editId="1DA5BB6B">
                  <wp:extent cx="2880000" cy="18000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328" w:type="dxa"/>
          </w:tcPr>
          <w:p w14:paraId="18550DD2" w14:textId="624896A6" w:rsidR="000D5D54" w:rsidRPr="000D5D54" w:rsidRDefault="000D5D54" w:rsidP="00AF4AF1">
            <w:pPr>
              <w:suppressAutoHyphens/>
              <w:jc w:val="both"/>
              <w:rPr>
                <w:rFonts w:ascii="Arial" w:hAnsi="Arial" w:cs="Arial"/>
                <w:sz w:val="20"/>
                <w:szCs w:val="20"/>
              </w:rPr>
            </w:pPr>
            <w:r w:rsidRPr="000D5D54">
              <w:rPr>
                <w:rFonts w:ascii="Arial" w:hAnsi="Arial" w:cs="Arial"/>
                <w:sz w:val="20"/>
                <w:szCs w:val="20"/>
              </w:rPr>
              <w:t>b</w:t>
            </w:r>
          </w:p>
        </w:tc>
        <w:tc>
          <w:tcPr>
            <w:tcW w:w="4675" w:type="dxa"/>
          </w:tcPr>
          <w:p w14:paraId="11FFDF39" w14:textId="1F49CD2E" w:rsidR="000D5D54" w:rsidRPr="000D5D54" w:rsidRDefault="000D5D54" w:rsidP="000D5D54">
            <w:pPr>
              <w:suppressAutoHyphens/>
              <w:jc w:val="center"/>
              <w:rPr>
                <w:rFonts w:ascii="Arial" w:hAnsi="Arial" w:cs="Arial"/>
                <w:sz w:val="20"/>
                <w:szCs w:val="20"/>
              </w:rPr>
            </w:pPr>
            <w:r>
              <w:rPr>
                <w:noProof/>
                <w:lang w:val="es-MX" w:eastAsia="es-MX"/>
              </w:rPr>
              <w:drawing>
                <wp:inline distT="0" distB="0" distL="0" distR="0" wp14:anchorId="6D5110E2" wp14:editId="63A4A0D5">
                  <wp:extent cx="2880000" cy="18000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0D5D54" w:rsidRPr="000D5D54" w14:paraId="4D8413F5" w14:textId="77777777" w:rsidTr="002C503D">
        <w:trPr>
          <w:jc w:val="center"/>
        </w:trPr>
        <w:tc>
          <w:tcPr>
            <w:tcW w:w="316" w:type="dxa"/>
          </w:tcPr>
          <w:p w14:paraId="058542DC" w14:textId="15C84D34" w:rsidR="000D5D54" w:rsidRPr="000D5D54" w:rsidRDefault="000D5D54" w:rsidP="00AF4AF1">
            <w:pPr>
              <w:suppressAutoHyphens/>
              <w:jc w:val="both"/>
              <w:rPr>
                <w:rFonts w:ascii="Arial" w:hAnsi="Arial" w:cs="Arial"/>
                <w:sz w:val="20"/>
                <w:szCs w:val="20"/>
              </w:rPr>
            </w:pPr>
            <w:r w:rsidRPr="000D5D54">
              <w:rPr>
                <w:rFonts w:ascii="Arial" w:hAnsi="Arial" w:cs="Arial"/>
                <w:sz w:val="20"/>
                <w:szCs w:val="20"/>
              </w:rPr>
              <w:t>c</w:t>
            </w:r>
          </w:p>
        </w:tc>
        <w:tc>
          <w:tcPr>
            <w:tcW w:w="4675" w:type="dxa"/>
          </w:tcPr>
          <w:p w14:paraId="6462A46C" w14:textId="2A7C8B24" w:rsidR="000D5D54" w:rsidRPr="000D5D54" w:rsidRDefault="000D5D54" w:rsidP="000D5D54">
            <w:pPr>
              <w:suppressAutoHyphens/>
              <w:jc w:val="center"/>
              <w:rPr>
                <w:rFonts w:ascii="Arial" w:hAnsi="Arial" w:cs="Arial"/>
                <w:sz w:val="20"/>
                <w:szCs w:val="20"/>
              </w:rPr>
            </w:pPr>
            <w:r>
              <w:rPr>
                <w:noProof/>
                <w:lang w:val="es-MX" w:eastAsia="es-MX"/>
              </w:rPr>
              <w:drawing>
                <wp:inline distT="0" distB="0" distL="0" distR="0" wp14:anchorId="06F29FCD" wp14:editId="65A1D519">
                  <wp:extent cx="2880000" cy="18000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328" w:type="dxa"/>
          </w:tcPr>
          <w:p w14:paraId="374AAD69" w14:textId="404670C6" w:rsidR="000D5D54" w:rsidRPr="000D5D54" w:rsidRDefault="000D5D54" w:rsidP="00AF4AF1">
            <w:pPr>
              <w:suppressAutoHyphens/>
              <w:jc w:val="both"/>
              <w:rPr>
                <w:rFonts w:ascii="Arial" w:hAnsi="Arial" w:cs="Arial"/>
                <w:sz w:val="20"/>
                <w:szCs w:val="20"/>
              </w:rPr>
            </w:pPr>
            <w:r w:rsidRPr="000D5D54">
              <w:rPr>
                <w:rFonts w:ascii="Arial" w:hAnsi="Arial" w:cs="Arial"/>
                <w:sz w:val="20"/>
                <w:szCs w:val="20"/>
              </w:rPr>
              <w:t>d</w:t>
            </w:r>
          </w:p>
        </w:tc>
        <w:tc>
          <w:tcPr>
            <w:tcW w:w="4675" w:type="dxa"/>
          </w:tcPr>
          <w:p w14:paraId="46EB5762" w14:textId="0BE369B7" w:rsidR="000D5D54" w:rsidRPr="000D5D54" w:rsidRDefault="000D5D54" w:rsidP="000D5D54">
            <w:pPr>
              <w:suppressAutoHyphens/>
              <w:jc w:val="center"/>
              <w:rPr>
                <w:rFonts w:ascii="Arial" w:hAnsi="Arial" w:cs="Arial"/>
                <w:sz w:val="20"/>
                <w:szCs w:val="20"/>
              </w:rPr>
            </w:pPr>
            <w:r>
              <w:rPr>
                <w:noProof/>
                <w:lang w:val="es-MX" w:eastAsia="es-MX"/>
              </w:rPr>
              <w:drawing>
                <wp:inline distT="0" distB="0" distL="0" distR="0" wp14:anchorId="2E5B360C" wp14:editId="2B0AA2E4">
                  <wp:extent cx="2880000" cy="18000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bl>
    <w:p w14:paraId="70CAE84F" w14:textId="08DF225E" w:rsidR="002C503D" w:rsidRPr="006E1295" w:rsidRDefault="002C503D" w:rsidP="002C503D">
      <w:pPr>
        <w:suppressAutoHyphens/>
        <w:spacing w:line="360" w:lineRule="auto"/>
        <w:jc w:val="center"/>
        <w:rPr>
          <w:rFonts w:ascii="Arial" w:hAnsi="Arial" w:cs="Arial"/>
          <w:i/>
        </w:rPr>
      </w:pPr>
      <w:r>
        <w:rPr>
          <w:rFonts w:ascii="Arial" w:hAnsi="Arial" w:cs="Arial"/>
          <w:i/>
        </w:rPr>
        <w:t>*Adm</w:t>
      </w:r>
      <w:r w:rsidRPr="006E1295">
        <w:rPr>
          <w:rFonts w:ascii="Arial" w:hAnsi="Arial" w:cs="Arial"/>
          <w:i/>
        </w:rPr>
        <w:t>:</w:t>
      </w:r>
      <w:r>
        <w:rPr>
          <w:rFonts w:ascii="Arial" w:hAnsi="Arial" w:cs="Arial"/>
          <w:i/>
        </w:rPr>
        <w:t xml:space="preserve"> Admission; Min: Minute</w:t>
      </w:r>
      <w:r w:rsidRPr="006E1295">
        <w:rPr>
          <w:rFonts w:ascii="Arial" w:hAnsi="Arial" w:cs="Arial"/>
          <w:i/>
        </w:rPr>
        <w:t>.</w:t>
      </w:r>
    </w:p>
    <w:p w14:paraId="069456FC" w14:textId="77777777" w:rsidR="000D5D54" w:rsidRDefault="000D5D54" w:rsidP="00AF4AF1">
      <w:pPr>
        <w:suppressAutoHyphens/>
        <w:jc w:val="both"/>
        <w:rPr>
          <w:rFonts w:ascii="Arial" w:hAnsi="Arial" w:cs="Arial"/>
        </w:rPr>
      </w:pPr>
    </w:p>
    <w:p w14:paraId="524C3DF8" w14:textId="77777777" w:rsidR="002C503D" w:rsidRDefault="002C503D" w:rsidP="00AF4AF1">
      <w:pPr>
        <w:suppressAutoHyphens/>
        <w:jc w:val="both"/>
        <w:rPr>
          <w:rFonts w:ascii="Arial" w:hAnsi="Arial" w:cs="Arial"/>
        </w:rPr>
      </w:pPr>
    </w:p>
    <w:p w14:paraId="6D07AC1F" w14:textId="77777777" w:rsidR="000D5D54" w:rsidRDefault="00AF4AF1" w:rsidP="00AF4AF1">
      <w:pPr>
        <w:suppressAutoHyphens/>
        <w:jc w:val="both"/>
        <w:rPr>
          <w:rFonts w:ascii="Arial" w:hAnsi="Arial" w:cs="Arial"/>
        </w:rPr>
      </w:pPr>
      <w:r w:rsidRPr="006E1295">
        <w:rPr>
          <w:rFonts w:ascii="Arial" w:hAnsi="Arial" w:cs="Arial"/>
        </w:rPr>
        <w:t>The scores recorded for ISAS items were: “I vomited or felt nauseous” -2.4±1.5; “I felt itchy or prickly” -3.0±0.4; “I felt pain” -3.0±0.2; “I felt very cold or hot” -2.5±1.0; “I felt pain during the surgery” -3.0±0.2; “I felt hurt” -3.0±0.3; “I would like to receive the same anesthesia again” 2.9±0.4; “I felt relaxed and calm” 2.9±0.2; “I felt safe and confident” 3.0±0.1; “I was satisfied and happy with my anesthetic care” 3.0±0.1; and “I felt fine” 3.0±0.2 (Table 3).</w:t>
      </w:r>
    </w:p>
    <w:p w14:paraId="23253C29" w14:textId="77777777" w:rsidR="000D5D54" w:rsidRDefault="000D5D54" w:rsidP="00AF4AF1">
      <w:pPr>
        <w:suppressAutoHyphens/>
        <w:jc w:val="both"/>
        <w:rPr>
          <w:rFonts w:ascii="Arial" w:hAnsi="Arial" w:cs="Arial"/>
        </w:rPr>
      </w:pPr>
    </w:p>
    <w:p w14:paraId="3848AF0A" w14:textId="77777777" w:rsidR="00F970BE" w:rsidRPr="006E1295" w:rsidRDefault="00F970BE" w:rsidP="00F970BE">
      <w:pPr>
        <w:tabs>
          <w:tab w:val="left" w:pos="1080"/>
        </w:tabs>
        <w:jc w:val="center"/>
        <w:rPr>
          <w:rFonts w:ascii="Arial" w:hAnsi="Arial" w:cs="Arial"/>
          <w:b/>
        </w:rPr>
      </w:pPr>
      <w:r w:rsidRPr="006E1295">
        <w:rPr>
          <w:rFonts w:ascii="Arial" w:hAnsi="Arial" w:cs="Arial"/>
          <w:b/>
        </w:rPr>
        <w:t>Table 3. Average values ​​per ISAS item.</w:t>
      </w:r>
    </w:p>
    <w:p w14:paraId="576FDBD6" w14:textId="77777777" w:rsidR="00F970BE" w:rsidRPr="006E1295" w:rsidRDefault="00F970BE" w:rsidP="00F970BE">
      <w:pPr>
        <w:tabs>
          <w:tab w:val="left" w:pos="1080"/>
        </w:tabs>
        <w:jc w:val="center"/>
        <w:rPr>
          <w:rFonts w:ascii="Arial" w:hAnsi="Arial" w:cs="Arial"/>
          <w:b/>
        </w:rPr>
      </w:pPr>
    </w:p>
    <w:tbl>
      <w:tblPr>
        <w:tblW w:w="6745" w:type="dxa"/>
        <w:jc w:val="center"/>
        <w:tblCellMar>
          <w:left w:w="70" w:type="dxa"/>
          <w:right w:w="70" w:type="dxa"/>
        </w:tblCellMar>
        <w:tblLook w:val="04A0" w:firstRow="1" w:lastRow="0" w:firstColumn="1" w:lastColumn="0" w:noHBand="0" w:noVBand="1"/>
      </w:tblPr>
      <w:tblGrid>
        <w:gridCol w:w="496"/>
        <w:gridCol w:w="4677"/>
        <w:gridCol w:w="1572"/>
      </w:tblGrid>
      <w:tr w:rsidR="00F970BE" w:rsidRPr="006E1295" w14:paraId="6F01286F" w14:textId="77777777" w:rsidTr="00C366C3">
        <w:trPr>
          <w:trHeight w:val="227"/>
          <w:jc w:val="center"/>
        </w:trPr>
        <w:tc>
          <w:tcPr>
            <w:tcW w:w="496" w:type="dxa"/>
            <w:tcBorders>
              <w:top w:val="single" w:sz="4" w:space="0" w:color="auto"/>
              <w:bottom w:val="single" w:sz="4" w:space="0" w:color="auto"/>
              <w:right w:val="single" w:sz="4" w:space="0" w:color="auto"/>
            </w:tcBorders>
          </w:tcPr>
          <w:p w14:paraId="79518C56" w14:textId="77777777" w:rsidR="00F970BE" w:rsidRPr="006E1295" w:rsidRDefault="00F970BE" w:rsidP="00C366C3">
            <w:pPr>
              <w:rPr>
                <w:rFonts w:ascii="Arial" w:hAnsi="Arial" w:cs="Arial"/>
                <w:color w:val="000000"/>
                <w:lang w:eastAsia="es-MX"/>
              </w:rPr>
            </w:pPr>
            <w:r w:rsidRPr="006E1295">
              <w:rPr>
                <w:rFonts w:ascii="Arial" w:hAnsi="Arial" w:cs="Arial"/>
                <w:color w:val="000000"/>
                <w:lang w:eastAsia="es-MX"/>
              </w:rPr>
              <w:t>No.</w:t>
            </w:r>
          </w:p>
        </w:tc>
        <w:tc>
          <w:tcPr>
            <w:tcW w:w="4677" w:type="dxa"/>
            <w:tcBorders>
              <w:top w:val="single" w:sz="4" w:space="0" w:color="auto"/>
              <w:bottom w:val="single" w:sz="4" w:space="0" w:color="auto"/>
              <w:right w:val="single" w:sz="4" w:space="0" w:color="auto"/>
            </w:tcBorders>
            <w:vAlign w:val="center"/>
            <w:hideMark/>
          </w:tcPr>
          <w:p w14:paraId="4881B926" w14:textId="77777777" w:rsidR="00F970BE" w:rsidRPr="006E1295" w:rsidRDefault="00F970BE" w:rsidP="00C366C3">
            <w:pPr>
              <w:rPr>
                <w:rFonts w:ascii="Arial" w:hAnsi="Arial" w:cs="Arial"/>
                <w:color w:val="000000"/>
                <w:lang w:eastAsia="es-MX"/>
              </w:rPr>
            </w:pPr>
            <w:proofErr w:type="spellStart"/>
            <w:r w:rsidRPr="006E1295">
              <w:rPr>
                <w:rFonts w:ascii="Arial" w:hAnsi="Arial" w:cs="Arial"/>
                <w:color w:val="000000"/>
                <w:lang w:eastAsia="es-MX"/>
              </w:rPr>
              <w:t>Ítem</w:t>
            </w:r>
            <w:proofErr w:type="spellEnd"/>
          </w:p>
        </w:tc>
        <w:tc>
          <w:tcPr>
            <w:tcW w:w="1572" w:type="dxa"/>
            <w:tcBorders>
              <w:top w:val="single" w:sz="4" w:space="0" w:color="auto"/>
              <w:left w:val="single" w:sz="4" w:space="0" w:color="auto"/>
              <w:bottom w:val="single" w:sz="4" w:space="0" w:color="auto"/>
            </w:tcBorders>
            <w:vAlign w:val="center"/>
            <w:hideMark/>
          </w:tcPr>
          <w:p w14:paraId="33A8D506" w14:textId="77777777" w:rsidR="00F970BE" w:rsidRPr="006E1295" w:rsidRDefault="00F970BE" w:rsidP="00C366C3">
            <w:pPr>
              <w:jc w:val="center"/>
              <w:rPr>
                <w:rFonts w:ascii="Arial" w:hAnsi="Arial" w:cs="Arial"/>
                <w:color w:val="000000"/>
                <w:lang w:eastAsia="es-MX"/>
              </w:rPr>
            </w:pPr>
            <w:r w:rsidRPr="006E1295">
              <w:rPr>
                <w:rFonts w:ascii="Arial" w:hAnsi="Arial" w:cs="Arial"/>
                <w:color w:val="000000"/>
                <w:lang w:eastAsia="es-MX"/>
              </w:rPr>
              <w:t>Mean ± SD</w:t>
            </w:r>
          </w:p>
        </w:tc>
      </w:tr>
      <w:tr w:rsidR="00F970BE" w:rsidRPr="006E1295" w14:paraId="4E22FA33" w14:textId="77777777" w:rsidTr="00C366C3">
        <w:trPr>
          <w:trHeight w:val="227"/>
          <w:jc w:val="center"/>
        </w:trPr>
        <w:tc>
          <w:tcPr>
            <w:tcW w:w="496" w:type="dxa"/>
            <w:tcBorders>
              <w:top w:val="single" w:sz="4" w:space="0" w:color="auto"/>
              <w:right w:val="single" w:sz="4" w:space="0" w:color="auto"/>
            </w:tcBorders>
          </w:tcPr>
          <w:p w14:paraId="1A7921B0" w14:textId="77777777" w:rsidR="00F970BE" w:rsidRPr="006E1295" w:rsidRDefault="00F970BE" w:rsidP="00C366C3">
            <w:pPr>
              <w:rPr>
                <w:rFonts w:ascii="Arial" w:hAnsi="Arial" w:cs="Arial"/>
                <w:color w:val="000000"/>
                <w:lang w:eastAsia="es-MX"/>
              </w:rPr>
            </w:pPr>
            <w:r w:rsidRPr="006E1295">
              <w:rPr>
                <w:rFonts w:ascii="Arial" w:hAnsi="Arial" w:cs="Arial"/>
                <w:color w:val="000000"/>
                <w:lang w:eastAsia="es-MX"/>
              </w:rPr>
              <w:t>1</w:t>
            </w:r>
          </w:p>
        </w:tc>
        <w:tc>
          <w:tcPr>
            <w:tcW w:w="4677" w:type="dxa"/>
            <w:tcBorders>
              <w:top w:val="single" w:sz="4" w:space="0" w:color="auto"/>
              <w:right w:val="single" w:sz="4" w:space="0" w:color="auto"/>
            </w:tcBorders>
            <w:vAlign w:val="center"/>
            <w:hideMark/>
          </w:tcPr>
          <w:p w14:paraId="340E1E0D" w14:textId="77777777" w:rsidR="00F970BE" w:rsidRPr="006E1295" w:rsidRDefault="00F970BE" w:rsidP="00C366C3">
            <w:pPr>
              <w:rPr>
                <w:rFonts w:ascii="Arial" w:hAnsi="Arial" w:cs="Arial"/>
                <w:color w:val="000000"/>
                <w:lang w:eastAsia="es-MX"/>
              </w:rPr>
            </w:pPr>
            <w:r w:rsidRPr="006E1295">
              <w:rPr>
                <w:rFonts w:ascii="Arial" w:hAnsi="Arial" w:cs="Arial"/>
                <w:color w:val="000000"/>
                <w:lang w:eastAsia="es-MX"/>
              </w:rPr>
              <w:t>I vomited or felt nauseous</w:t>
            </w:r>
          </w:p>
        </w:tc>
        <w:tc>
          <w:tcPr>
            <w:tcW w:w="1572" w:type="dxa"/>
            <w:tcBorders>
              <w:top w:val="single" w:sz="4" w:space="0" w:color="auto"/>
              <w:left w:val="single" w:sz="4" w:space="0" w:color="auto"/>
            </w:tcBorders>
            <w:noWrap/>
            <w:vAlign w:val="center"/>
            <w:hideMark/>
          </w:tcPr>
          <w:p w14:paraId="1CA3ACA5" w14:textId="77777777" w:rsidR="00F970BE" w:rsidRPr="006E1295" w:rsidRDefault="00F970BE" w:rsidP="00C366C3">
            <w:pPr>
              <w:jc w:val="center"/>
              <w:rPr>
                <w:rFonts w:ascii="Arial" w:hAnsi="Arial" w:cs="Arial"/>
                <w:color w:val="000000"/>
                <w:lang w:eastAsia="es-MX"/>
              </w:rPr>
            </w:pPr>
            <w:r w:rsidRPr="006E1295">
              <w:rPr>
                <w:rFonts w:ascii="Arial" w:hAnsi="Arial" w:cs="Arial"/>
                <w:color w:val="000000"/>
                <w:lang w:eastAsia="es-MX"/>
              </w:rPr>
              <w:t>-2.4±1.5</w:t>
            </w:r>
          </w:p>
        </w:tc>
      </w:tr>
      <w:tr w:rsidR="00F970BE" w:rsidRPr="006E1295" w14:paraId="2E5B5EB6" w14:textId="77777777" w:rsidTr="00C366C3">
        <w:trPr>
          <w:trHeight w:val="227"/>
          <w:jc w:val="center"/>
        </w:trPr>
        <w:tc>
          <w:tcPr>
            <w:tcW w:w="496" w:type="dxa"/>
            <w:tcBorders>
              <w:right w:val="single" w:sz="4" w:space="0" w:color="auto"/>
            </w:tcBorders>
          </w:tcPr>
          <w:p w14:paraId="2EE56293" w14:textId="77777777" w:rsidR="00F970BE" w:rsidRPr="006E1295" w:rsidRDefault="00F970BE" w:rsidP="00C366C3">
            <w:pPr>
              <w:rPr>
                <w:rFonts w:ascii="Arial" w:hAnsi="Arial" w:cs="Arial"/>
                <w:color w:val="000000"/>
                <w:lang w:eastAsia="es-MX"/>
              </w:rPr>
            </w:pPr>
            <w:r w:rsidRPr="006E1295">
              <w:rPr>
                <w:rFonts w:ascii="Arial" w:hAnsi="Arial" w:cs="Arial"/>
                <w:color w:val="000000"/>
                <w:lang w:eastAsia="es-MX"/>
              </w:rPr>
              <w:t>2</w:t>
            </w:r>
          </w:p>
        </w:tc>
        <w:tc>
          <w:tcPr>
            <w:tcW w:w="4677" w:type="dxa"/>
            <w:tcBorders>
              <w:right w:val="single" w:sz="4" w:space="0" w:color="auto"/>
            </w:tcBorders>
            <w:vAlign w:val="center"/>
          </w:tcPr>
          <w:p w14:paraId="31037865" w14:textId="77777777" w:rsidR="00F970BE" w:rsidRPr="006E1295" w:rsidRDefault="00F970BE" w:rsidP="00C366C3">
            <w:pPr>
              <w:rPr>
                <w:rFonts w:ascii="Arial" w:hAnsi="Arial" w:cs="Arial"/>
                <w:color w:val="000000"/>
                <w:lang w:eastAsia="es-MX"/>
              </w:rPr>
            </w:pPr>
            <w:r w:rsidRPr="006E1295">
              <w:rPr>
                <w:rFonts w:ascii="Arial" w:hAnsi="Arial" w:cs="Arial"/>
                <w:color w:val="000000"/>
                <w:lang w:eastAsia="es-MX"/>
              </w:rPr>
              <w:t>I would like to receive the same anesthesia again</w:t>
            </w:r>
          </w:p>
        </w:tc>
        <w:tc>
          <w:tcPr>
            <w:tcW w:w="1572" w:type="dxa"/>
            <w:tcBorders>
              <w:left w:val="single" w:sz="4" w:space="0" w:color="auto"/>
            </w:tcBorders>
            <w:noWrap/>
            <w:vAlign w:val="center"/>
          </w:tcPr>
          <w:p w14:paraId="6D2E901B" w14:textId="77777777" w:rsidR="00F970BE" w:rsidRPr="006E1295" w:rsidRDefault="00F970BE" w:rsidP="00C366C3">
            <w:pPr>
              <w:jc w:val="center"/>
              <w:rPr>
                <w:rFonts w:ascii="Arial" w:hAnsi="Arial" w:cs="Arial"/>
                <w:color w:val="000000"/>
                <w:lang w:eastAsia="es-MX"/>
              </w:rPr>
            </w:pPr>
            <w:r w:rsidRPr="006E1295">
              <w:rPr>
                <w:rFonts w:ascii="Arial" w:hAnsi="Arial" w:cs="Arial"/>
                <w:color w:val="000000"/>
                <w:lang w:eastAsia="es-MX"/>
              </w:rPr>
              <w:t>2.9±0.4</w:t>
            </w:r>
          </w:p>
        </w:tc>
      </w:tr>
      <w:tr w:rsidR="00F970BE" w:rsidRPr="006E1295" w14:paraId="76BA52A2" w14:textId="77777777" w:rsidTr="00C366C3">
        <w:trPr>
          <w:trHeight w:val="227"/>
          <w:jc w:val="center"/>
        </w:trPr>
        <w:tc>
          <w:tcPr>
            <w:tcW w:w="496" w:type="dxa"/>
            <w:tcBorders>
              <w:right w:val="single" w:sz="4" w:space="0" w:color="auto"/>
            </w:tcBorders>
          </w:tcPr>
          <w:p w14:paraId="024D2C2F" w14:textId="77777777" w:rsidR="00F970BE" w:rsidRPr="006E1295" w:rsidRDefault="00F970BE" w:rsidP="00C366C3">
            <w:pPr>
              <w:rPr>
                <w:rFonts w:ascii="Arial" w:hAnsi="Arial" w:cs="Arial"/>
                <w:color w:val="000000"/>
                <w:lang w:eastAsia="es-MX"/>
              </w:rPr>
            </w:pPr>
            <w:r w:rsidRPr="006E1295">
              <w:rPr>
                <w:rFonts w:ascii="Arial" w:hAnsi="Arial" w:cs="Arial"/>
                <w:color w:val="000000"/>
                <w:lang w:eastAsia="es-MX"/>
              </w:rPr>
              <w:t>3</w:t>
            </w:r>
          </w:p>
        </w:tc>
        <w:tc>
          <w:tcPr>
            <w:tcW w:w="4677" w:type="dxa"/>
            <w:tcBorders>
              <w:right w:val="single" w:sz="4" w:space="0" w:color="auto"/>
            </w:tcBorders>
            <w:vAlign w:val="center"/>
          </w:tcPr>
          <w:p w14:paraId="65A4C629" w14:textId="77777777" w:rsidR="00F970BE" w:rsidRPr="006E1295" w:rsidRDefault="00F970BE" w:rsidP="00C366C3">
            <w:pPr>
              <w:rPr>
                <w:rFonts w:ascii="Arial" w:hAnsi="Arial" w:cs="Arial"/>
                <w:color w:val="000000"/>
                <w:lang w:eastAsia="es-MX"/>
              </w:rPr>
            </w:pPr>
            <w:r w:rsidRPr="006E1295">
              <w:rPr>
                <w:rFonts w:ascii="Arial" w:hAnsi="Arial" w:cs="Arial"/>
                <w:color w:val="000000"/>
                <w:lang w:eastAsia="es-MX"/>
              </w:rPr>
              <w:t>I felt itchy or tickly</w:t>
            </w:r>
          </w:p>
        </w:tc>
        <w:tc>
          <w:tcPr>
            <w:tcW w:w="1572" w:type="dxa"/>
            <w:tcBorders>
              <w:left w:val="single" w:sz="4" w:space="0" w:color="auto"/>
            </w:tcBorders>
            <w:noWrap/>
            <w:vAlign w:val="center"/>
          </w:tcPr>
          <w:p w14:paraId="7D5310D9" w14:textId="77777777" w:rsidR="00F970BE" w:rsidRPr="006E1295" w:rsidRDefault="00F970BE" w:rsidP="00C366C3">
            <w:pPr>
              <w:jc w:val="center"/>
              <w:rPr>
                <w:rFonts w:ascii="Arial" w:hAnsi="Arial" w:cs="Arial"/>
                <w:color w:val="000000"/>
                <w:lang w:eastAsia="es-MX"/>
              </w:rPr>
            </w:pPr>
            <w:r w:rsidRPr="006E1295">
              <w:rPr>
                <w:rFonts w:ascii="Arial" w:hAnsi="Arial" w:cs="Arial"/>
                <w:color w:val="000000"/>
                <w:lang w:eastAsia="es-MX"/>
              </w:rPr>
              <w:t>-3.0±0.4</w:t>
            </w:r>
          </w:p>
        </w:tc>
      </w:tr>
      <w:tr w:rsidR="00F970BE" w:rsidRPr="006E1295" w14:paraId="21C2287C" w14:textId="77777777" w:rsidTr="00C366C3">
        <w:trPr>
          <w:trHeight w:val="227"/>
          <w:jc w:val="center"/>
        </w:trPr>
        <w:tc>
          <w:tcPr>
            <w:tcW w:w="496" w:type="dxa"/>
            <w:tcBorders>
              <w:right w:val="single" w:sz="4" w:space="0" w:color="auto"/>
            </w:tcBorders>
          </w:tcPr>
          <w:p w14:paraId="65011027" w14:textId="77777777" w:rsidR="00F970BE" w:rsidRPr="006E1295" w:rsidRDefault="00F970BE" w:rsidP="00C366C3">
            <w:pPr>
              <w:rPr>
                <w:rFonts w:ascii="Arial" w:hAnsi="Arial" w:cs="Arial"/>
                <w:color w:val="000000"/>
                <w:lang w:eastAsia="es-MX"/>
              </w:rPr>
            </w:pPr>
            <w:r w:rsidRPr="006E1295">
              <w:rPr>
                <w:rFonts w:ascii="Arial" w:hAnsi="Arial" w:cs="Arial"/>
                <w:color w:val="000000"/>
                <w:lang w:eastAsia="es-MX"/>
              </w:rPr>
              <w:t>4</w:t>
            </w:r>
          </w:p>
        </w:tc>
        <w:tc>
          <w:tcPr>
            <w:tcW w:w="4677" w:type="dxa"/>
            <w:tcBorders>
              <w:right w:val="single" w:sz="4" w:space="0" w:color="auto"/>
            </w:tcBorders>
            <w:vAlign w:val="center"/>
          </w:tcPr>
          <w:p w14:paraId="74D59962" w14:textId="77777777" w:rsidR="00F970BE" w:rsidRPr="006E1295" w:rsidRDefault="00F970BE" w:rsidP="00C366C3">
            <w:pPr>
              <w:rPr>
                <w:rFonts w:ascii="Arial" w:hAnsi="Arial" w:cs="Arial"/>
                <w:color w:val="000000"/>
                <w:lang w:eastAsia="es-MX"/>
              </w:rPr>
            </w:pPr>
            <w:r w:rsidRPr="006E1295">
              <w:rPr>
                <w:rFonts w:ascii="Arial" w:hAnsi="Arial" w:cs="Arial"/>
                <w:color w:val="000000"/>
                <w:lang w:eastAsia="es-MX"/>
              </w:rPr>
              <w:t>I felt relaxed and calm</w:t>
            </w:r>
          </w:p>
        </w:tc>
        <w:tc>
          <w:tcPr>
            <w:tcW w:w="1572" w:type="dxa"/>
            <w:tcBorders>
              <w:left w:val="single" w:sz="4" w:space="0" w:color="auto"/>
            </w:tcBorders>
            <w:noWrap/>
            <w:vAlign w:val="center"/>
          </w:tcPr>
          <w:p w14:paraId="416A300D" w14:textId="77777777" w:rsidR="00F970BE" w:rsidRPr="006E1295" w:rsidRDefault="00F970BE" w:rsidP="00C366C3">
            <w:pPr>
              <w:jc w:val="center"/>
              <w:rPr>
                <w:rFonts w:ascii="Arial" w:hAnsi="Arial" w:cs="Arial"/>
                <w:color w:val="000000"/>
                <w:lang w:eastAsia="es-MX"/>
              </w:rPr>
            </w:pPr>
            <w:r w:rsidRPr="006E1295">
              <w:rPr>
                <w:rFonts w:ascii="Arial" w:hAnsi="Arial" w:cs="Arial"/>
                <w:color w:val="000000"/>
                <w:lang w:eastAsia="es-MX"/>
              </w:rPr>
              <w:t>2.9±0.2</w:t>
            </w:r>
          </w:p>
        </w:tc>
      </w:tr>
      <w:tr w:rsidR="00F970BE" w:rsidRPr="006E1295" w14:paraId="3FE4395F" w14:textId="77777777" w:rsidTr="00C366C3">
        <w:trPr>
          <w:trHeight w:val="227"/>
          <w:jc w:val="center"/>
        </w:trPr>
        <w:tc>
          <w:tcPr>
            <w:tcW w:w="496" w:type="dxa"/>
            <w:tcBorders>
              <w:right w:val="single" w:sz="4" w:space="0" w:color="auto"/>
            </w:tcBorders>
          </w:tcPr>
          <w:p w14:paraId="3097D4A5" w14:textId="77777777" w:rsidR="00F970BE" w:rsidRPr="006E1295" w:rsidRDefault="00F970BE" w:rsidP="00C366C3">
            <w:pPr>
              <w:rPr>
                <w:rFonts w:ascii="Arial" w:hAnsi="Arial" w:cs="Arial"/>
                <w:color w:val="000000"/>
                <w:lang w:eastAsia="es-MX"/>
              </w:rPr>
            </w:pPr>
            <w:r w:rsidRPr="006E1295">
              <w:rPr>
                <w:rFonts w:ascii="Arial" w:hAnsi="Arial" w:cs="Arial"/>
                <w:color w:val="000000"/>
                <w:lang w:eastAsia="es-MX"/>
              </w:rPr>
              <w:t>5</w:t>
            </w:r>
          </w:p>
        </w:tc>
        <w:tc>
          <w:tcPr>
            <w:tcW w:w="4677" w:type="dxa"/>
            <w:tcBorders>
              <w:right w:val="single" w:sz="4" w:space="0" w:color="auto"/>
            </w:tcBorders>
            <w:vAlign w:val="center"/>
          </w:tcPr>
          <w:p w14:paraId="4BC58F3D" w14:textId="77777777" w:rsidR="00F970BE" w:rsidRPr="006E1295" w:rsidRDefault="00F970BE" w:rsidP="00C366C3">
            <w:pPr>
              <w:rPr>
                <w:rFonts w:ascii="Arial" w:hAnsi="Arial" w:cs="Arial"/>
                <w:color w:val="000000"/>
                <w:lang w:eastAsia="es-MX"/>
              </w:rPr>
            </w:pPr>
            <w:r w:rsidRPr="006E1295">
              <w:rPr>
                <w:rFonts w:ascii="Arial" w:hAnsi="Arial" w:cs="Arial"/>
                <w:color w:val="000000"/>
                <w:lang w:eastAsia="es-MX"/>
              </w:rPr>
              <w:t>I felt pain</w:t>
            </w:r>
          </w:p>
        </w:tc>
        <w:tc>
          <w:tcPr>
            <w:tcW w:w="1572" w:type="dxa"/>
            <w:tcBorders>
              <w:left w:val="single" w:sz="4" w:space="0" w:color="auto"/>
            </w:tcBorders>
            <w:noWrap/>
            <w:vAlign w:val="center"/>
          </w:tcPr>
          <w:p w14:paraId="7514F411" w14:textId="77777777" w:rsidR="00F970BE" w:rsidRPr="006E1295" w:rsidRDefault="00F970BE" w:rsidP="00C366C3">
            <w:pPr>
              <w:jc w:val="center"/>
              <w:rPr>
                <w:rFonts w:ascii="Arial" w:hAnsi="Arial" w:cs="Arial"/>
                <w:color w:val="000000"/>
                <w:lang w:eastAsia="es-MX"/>
              </w:rPr>
            </w:pPr>
            <w:r w:rsidRPr="006E1295">
              <w:rPr>
                <w:rFonts w:ascii="Arial" w:hAnsi="Arial" w:cs="Arial"/>
                <w:color w:val="000000"/>
                <w:lang w:eastAsia="es-MX"/>
              </w:rPr>
              <w:t>-3.0±0.2</w:t>
            </w:r>
          </w:p>
        </w:tc>
      </w:tr>
      <w:tr w:rsidR="00F970BE" w:rsidRPr="006E1295" w14:paraId="0C681960" w14:textId="77777777" w:rsidTr="00C366C3">
        <w:trPr>
          <w:trHeight w:val="227"/>
          <w:jc w:val="center"/>
        </w:trPr>
        <w:tc>
          <w:tcPr>
            <w:tcW w:w="496" w:type="dxa"/>
            <w:tcBorders>
              <w:right w:val="single" w:sz="4" w:space="0" w:color="auto"/>
            </w:tcBorders>
          </w:tcPr>
          <w:p w14:paraId="3179BB78" w14:textId="77777777" w:rsidR="00F970BE" w:rsidRPr="006E1295" w:rsidRDefault="00F970BE" w:rsidP="00C366C3">
            <w:pPr>
              <w:rPr>
                <w:rFonts w:ascii="Arial" w:hAnsi="Arial" w:cs="Arial"/>
                <w:color w:val="000000"/>
                <w:lang w:eastAsia="es-MX"/>
              </w:rPr>
            </w:pPr>
            <w:r w:rsidRPr="006E1295">
              <w:rPr>
                <w:rFonts w:ascii="Arial" w:hAnsi="Arial" w:cs="Arial"/>
                <w:color w:val="000000"/>
                <w:lang w:eastAsia="es-MX"/>
              </w:rPr>
              <w:t>6</w:t>
            </w:r>
          </w:p>
        </w:tc>
        <w:tc>
          <w:tcPr>
            <w:tcW w:w="4677" w:type="dxa"/>
            <w:tcBorders>
              <w:right w:val="single" w:sz="4" w:space="0" w:color="auto"/>
            </w:tcBorders>
            <w:vAlign w:val="center"/>
          </w:tcPr>
          <w:p w14:paraId="2619A8C9" w14:textId="77777777" w:rsidR="00F970BE" w:rsidRPr="006E1295" w:rsidRDefault="00F970BE" w:rsidP="00C366C3">
            <w:pPr>
              <w:rPr>
                <w:rFonts w:ascii="Arial" w:hAnsi="Arial" w:cs="Arial"/>
                <w:color w:val="000000"/>
                <w:lang w:eastAsia="es-MX"/>
              </w:rPr>
            </w:pPr>
            <w:r w:rsidRPr="006E1295">
              <w:rPr>
                <w:rFonts w:ascii="Arial" w:hAnsi="Arial" w:cs="Arial"/>
                <w:color w:val="000000"/>
                <w:lang w:eastAsia="es-MX"/>
              </w:rPr>
              <w:t>I felt safe and confident</w:t>
            </w:r>
          </w:p>
        </w:tc>
        <w:tc>
          <w:tcPr>
            <w:tcW w:w="1572" w:type="dxa"/>
            <w:tcBorders>
              <w:left w:val="single" w:sz="4" w:space="0" w:color="auto"/>
            </w:tcBorders>
            <w:noWrap/>
            <w:vAlign w:val="center"/>
          </w:tcPr>
          <w:p w14:paraId="416CF7B8" w14:textId="77777777" w:rsidR="00F970BE" w:rsidRPr="006E1295" w:rsidRDefault="00F970BE" w:rsidP="00C366C3">
            <w:pPr>
              <w:jc w:val="center"/>
              <w:rPr>
                <w:rFonts w:ascii="Arial" w:hAnsi="Arial" w:cs="Arial"/>
                <w:color w:val="000000"/>
                <w:lang w:eastAsia="es-MX"/>
              </w:rPr>
            </w:pPr>
            <w:r w:rsidRPr="006E1295">
              <w:rPr>
                <w:rFonts w:ascii="Arial" w:hAnsi="Arial" w:cs="Arial"/>
                <w:color w:val="000000"/>
                <w:lang w:eastAsia="es-MX"/>
              </w:rPr>
              <w:t>3.0±0.1</w:t>
            </w:r>
          </w:p>
        </w:tc>
      </w:tr>
      <w:tr w:rsidR="00F970BE" w:rsidRPr="006E1295" w14:paraId="6CB36E17" w14:textId="77777777" w:rsidTr="00C366C3">
        <w:trPr>
          <w:trHeight w:val="227"/>
          <w:jc w:val="center"/>
        </w:trPr>
        <w:tc>
          <w:tcPr>
            <w:tcW w:w="496" w:type="dxa"/>
            <w:tcBorders>
              <w:right w:val="single" w:sz="4" w:space="0" w:color="auto"/>
            </w:tcBorders>
          </w:tcPr>
          <w:p w14:paraId="10A22EF3" w14:textId="77777777" w:rsidR="00F970BE" w:rsidRPr="006E1295" w:rsidRDefault="00F970BE" w:rsidP="00C366C3">
            <w:pPr>
              <w:rPr>
                <w:rFonts w:ascii="Arial" w:hAnsi="Arial" w:cs="Arial"/>
                <w:color w:val="000000"/>
                <w:lang w:eastAsia="es-MX"/>
              </w:rPr>
            </w:pPr>
            <w:r w:rsidRPr="006E1295">
              <w:rPr>
                <w:rFonts w:ascii="Arial" w:hAnsi="Arial" w:cs="Arial"/>
                <w:color w:val="000000"/>
                <w:lang w:eastAsia="es-MX"/>
              </w:rPr>
              <w:t>7</w:t>
            </w:r>
          </w:p>
        </w:tc>
        <w:tc>
          <w:tcPr>
            <w:tcW w:w="4677" w:type="dxa"/>
            <w:tcBorders>
              <w:right w:val="single" w:sz="4" w:space="0" w:color="auto"/>
            </w:tcBorders>
            <w:vAlign w:val="center"/>
          </w:tcPr>
          <w:p w14:paraId="38EFE729" w14:textId="77777777" w:rsidR="00F970BE" w:rsidRPr="006E1295" w:rsidRDefault="00F970BE" w:rsidP="00C366C3">
            <w:pPr>
              <w:rPr>
                <w:rFonts w:ascii="Arial" w:hAnsi="Arial" w:cs="Arial"/>
                <w:color w:val="000000"/>
                <w:lang w:eastAsia="es-MX"/>
              </w:rPr>
            </w:pPr>
            <w:r w:rsidRPr="006E1295">
              <w:rPr>
                <w:rFonts w:ascii="Arial" w:hAnsi="Arial" w:cs="Arial"/>
                <w:color w:val="000000"/>
                <w:lang w:eastAsia="es-MX"/>
              </w:rPr>
              <w:t>I felt very cold or hot</w:t>
            </w:r>
          </w:p>
        </w:tc>
        <w:tc>
          <w:tcPr>
            <w:tcW w:w="1572" w:type="dxa"/>
            <w:tcBorders>
              <w:left w:val="single" w:sz="4" w:space="0" w:color="auto"/>
            </w:tcBorders>
            <w:noWrap/>
            <w:vAlign w:val="center"/>
          </w:tcPr>
          <w:p w14:paraId="6683E34A" w14:textId="77777777" w:rsidR="00F970BE" w:rsidRPr="006E1295" w:rsidRDefault="00F970BE" w:rsidP="00C366C3">
            <w:pPr>
              <w:jc w:val="center"/>
              <w:rPr>
                <w:rFonts w:ascii="Arial" w:hAnsi="Arial" w:cs="Arial"/>
                <w:color w:val="000000"/>
                <w:lang w:eastAsia="es-MX"/>
              </w:rPr>
            </w:pPr>
            <w:r w:rsidRPr="006E1295">
              <w:rPr>
                <w:rFonts w:ascii="Arial" w:hAnsi="Arial" w:cs="Arial"/>
                <w:color w:val="000000"/>
                <w:lang w:eastAsia="es-MX"/>
              </w:rPr>
              <w:t>-2.5±1.0</w:t>
            </w:r>
          </w:p>
        </w:tc>
      </w:tr>
      <w:tr w:rsidR="00F970BE" w:rsidRPr="006E1295" w14:paraId="5AD557FD" w14:textId="77777777" w:rsidTr="00C366C3">
        <w:trPr>
          <w:trHeight w:val="227"/>
          <w:jc w:val="center"/>
        </w:trPr>
        <w:tc>
          <w:tcPr>
            <w:tcW w:w="496" w:type="dxa"/>
            <w:tcBorders>
              <w:right w:val="single" w:sz="4" w:space="0" w:color="auto"/>
            </w:tcBorders>
          </w:tcPr>
          <w:p w14:paraId="3A934AE3" w14:textId="77777777" w:rsidR="00F970BE" w:rsidRPr="006E1295" w:rsidRDefault="00F970BE" w:rsidP="00C366C3">
            <w:pPr>
              <w:rPr>
                <w:rFonts w:ascii="Arial" w:hAnsi="Arial" w:cs="Arial"/>
                <w:color w:val="000000"/>
                <w:lang w:eastAsia="es-MX"/>
              </w:rPr>
            </w:pPr>
            <w:r w:rsidRPr="006E1295">
              <w:rPr>
                <w:rFonts w:ascii="Arial" w:hAnsi="Arial" w:cs="Arial"/>
                <w:color w:val="000000"/>
                <w:lang w:eastAsia="es-MX"/>
              </w:rPr>
              <w:t>8</w:t>
            </w:r>
          </w:p>
        </w:tc>
        <w:tc>
          <w:tcPr>
            <w:tcW w:w="4677" w:type="dxa"/>
            <w:tcBorders>
              <w:right w:val="single" w:sz="4" w:space="0" w:color="auto"/>
            </w:tcBorders>
            <w:vAlign w:val="center"/>
          </w:tcPr>
          <w:p w14:paraId="3FACBAE9" w14:textId="77777777" w:rsidR="00F970BE" w:rsidRPr="006E1295" w:rsidRDefault="00F970BE" w:rsidP="00C366C3">
            <w:pPr>
              <w:rPr>
                <w:rFonts w:ascii="Arial" w:hAnsi="Arial" w:cs="Arial"/>
                <w:color w:val="000000"/>
                <w:lang w:eastAsia="es-MX"/>
              </w:rPr>
            </w:pPr>
            <w:r w:rsidRPr="006E1295">
              <w:rPr>
                <w:rFonts w:ascii="Arial" w:hAnsi="Arial" w:cs="Arial"/>
                <w:color w:val="000000"/>
                <w:lang w:eastAsia="es-MX"/>
              </w:rPr>
              <w:t>I was satisfied and happy with my anesthetic care</w:t>
            </w:r>
          </w:p>
        </w:tc>
        <w:tc>
          <w:tcPr>
            <w:tcW w:w="1572" w:type="dxa"/>
            <w:tcBorders>
              <w:left w:val="single" w:sz="4" w:space="0" w:color="auto"/>
            </w:tcBorders>
            <w:noWrap/>
            <w:vAlign w:val="center"/>
          </w:tcPr>
          <w:p w14:paraId="608B4B51" w14:textId="77777777" w:rsidR="00F970BE" w:rsidRPr="006E1295" w:rsidRDefault="00F970BE" w:rsidP="00C366C3">
            <w:pPr>
              <w:jc w:val="center"/>
              <w:rPr>
                <w:rFonts w:ascii="Arial" w:hAnsi="Arial" w:cs="Arial"/>
                <w:color w:val="000000"/>
                <w:lang w:eastAsia="es-MX"/>
              </w:rPr>
            </w:pPr>
            <w:r w:rsidRPr="006E1295">
              <w:rPr>
                <w:rFonts w:ascii="Arial" w:hAnsi="Arial" w:cs="Arial"/>
                <w:color w:val="000000"/>
                <w:lang w:eastAsia="es-MX"/>
              </w:rPr>
              <w:t>3.0±0.1</w:t>
            </w:r>
          </w:p>
        </w:tc>
      </w:tr>
      <w:tr w:rsidR="00F970BE" w:rsidRPr="006E1295" w14:paraId="32A124BE" w14:textId="77777777" w:rsidTr="00C366C3">
        <w:trPr>
          <w:trHeight w:val="227"/>
          <w:jc w:val="center"/>
        </w:trPr>
        <w:tc>
          <w:tcPr>
            <w:tcW w:w="496" w:type="dxa"/>
            <w:tcBorders>
              <w:right w:val="single" w:sz="4" w:space="0" w:color="auto"/>
            </w:tcBorders>
          </w:tcPr>
          <w:p w14:paraId="459D5E86" w14:textId="77777777" w:rsidR="00F970BE" w:rsidRPr="006E1295" w:rsidRDefault="00F970BE" w:rsidP="00C366C3">
            <w:pPr>
              <w:rPr>
                <w:rFonts w:ascii="Arial" w:hAnsi="Arial" w:cs="Arial"/>
                <w:color w:val="000000"/>
                <w:lang w:eastAsia="es-MX"/>
              </w:rPr>
            </w:pPr>
            <w:r w:rsidRPr="006E1295">
              <w:rPr>
                <w:rFonts w:ascii="Arial" w:hAnsi="Arial" w:cs="Arial"/>
                <w:color w:val="000000"/>
                <w:lang w:eastAsia="es-MX"/>
              </w:rPr>
              <w:t>9</w:t>
            </w:r>
          </w:p>
        </w:tc>
        <w:tc>
          <w:tcPr>
            <w:tcW w:w="4677" w:type="dxa"/>
            <w:tcBorders>
              <w:right w:val="single" w:sz="4" w:space="0" w:color="auto"/>
            </w:tcBorders>
            <w:vAlign w:val="center"/>
          </w:tcPr>
          <w:p w14:paraId="41401DCF" w14:textId="77777777" w:rsidR="00F970BE" w:rsidRPr="006E1295" w:rsidRDefault="00F970BE" w:rsidP="00C366C3">
            <w:pPr>
              <w:rPr>
                <w:rFonts w:ascii="Arial" w:hAnsi="Arial" w:cs="Arial"/>
                <w:color w:val="000000"/>
                <w:lang w:eastAsia="es-MX"/>
              </w:rPr>
            </w:pPr>
            <w:r w:rsidRPr="006E1295">
              <w:rPr>
                <w:rFonts w:ascii="Arial" w:hAnsi="Arial" w:cs="Arial"/>
                <w:color w:val="000000"/>
                <w:lang w:eastAsia="es-MX"/>
              </w:rPr>
              <w:t>I felt pain during the surgery</w:t>
            </w:r>
          </w:p>
        </w:tc>
        <w:tc>
          <w:tcPr>
            <w:tcW w:w="1572" w:type="dxa"/>
            <w:tcBorders>
              <w:left w:val="single" w:sz="4" w:space="0" w:color="auto"/>
            </w:tcBorders>
            <w:noWrap/>
            <w:vAlign w:val="center"/>
          </w:tcPr>
          <w:p w14:paraId="53C473F3" w14:textId="77777777" w:rsidR="00F970BE" w:rsidRPr="006E1295" w:rsidRDefault="00F970BE" w:rsidP="00C366C3">
            <w:pPr>
              <w:jc w:val="center"/>
              <w:rPr>
                <w:rFonts w:ascii="Arial" w:hAnsi="Arial" w:cs="Arial"/>
                <w:color w:val="000000"/>
                <w:lang w:eastAsia="es-MX"/>
              </w:rPr>
            </w:pPr>
            <w:r w:rsidRPr="006E1295">
              <w:rPr>
                <w:rFonts w:ascii="Arial" w:hAnsi="Arial" w:cs="Arial"/>
                <w:color w:val="000000"/>
                <w:lang w:eastAsia="es-MX"/>
              </w:rPr>
              <w:t>-3.0±0.2</w:t>
            </w:r>
          </w:p>
        </w:tc>
      </w:tr>
      <w:tr w:rsidR="00F970BE" w:rsidRPr="006E1295" w14:paraId="5EEA0C41" w14:textId="77777777" w:rsidTr="00C366C3">
        <w:trPr>
          <w:trHeight w:val="227"/>
          <w:jc w:val="center"/>
        </w:trPr>
        <w:tc>
          <w:tcPr>
            <w:tcW w:w="496" w:type="dxa"/>
            <w:tcBorders>
              <w:right w:val="single" w:sz="4" w:space="0" w:color="auto"/>
            </w:tcBorders>
          </w:tcPr>
          <w:p w14:paraId="6B0B6357" w14:textId="77777777" w:rsidR="00F970BE" w:rsidRPr="006E1295" w:rsidRDefault="00F970BE" w:rsidP="00C366C3">
            <w:pPr>
              <w:rPr>
                <w:rFonts w:ascii="Arial" w:hAnsi="Arial" w:cs="Arial"/>
                <w:color w:val="000000"/>
                <w:lang w:eastAsia="es-MX"/>
              </w:rPr>
            </w:pPr>
            <w:r w:rsidRPr="006E1295">
              <w:rPr>
                <w:rFonts w:ascii="Arial" w:hAnsi="Arial" w:cs="Arial"/>
                <w:color w:val="000000"/>
                <w:lang w:eastAsia="es-MX"/>
              </w:rPr>
              <w:t>10</w:t>
            </w:r>
          </w:p>
        </w:tc>
        <w:tc>
          <w:tcPr>
            <w:tcW w:w="4677" w:type="dxa"/>
            <w:tcBorders>
              <w:right w:val="single" w:sz="4" w:space="0" w:color="auto"/>
            </w:tcBorders>
            <w:vAlign w:val="center"/>
          </w:tcPr>
          <w:p w14:paraId="2EEEE409" w14:textId="77777777" w:rsidR="00F970BE" w:rsidRPr="006E1295" w:rsidRDefault="00F970BE" w:rsidP="00C366C3">
            <w:pPr>
              <w:rPr>
                <w:rFonts w:ascii="Arial" w:hAnsi="Arial" w:cs="Arial"/>
                <w:color w:val="000000"/>
                <w:lang w:eastAsia="es-MX"/>
              </w:rPr>
            </w:pPr>
            <w:r w:rsidRPr="006E1295">
              <w:rPr>
                <w:rFonts w:ascii="Arial" w:hAnsi="Arial" w:cs="Arial"/>
                <w:color w:val="000000"/>
                <w:lang w:eastAsia="es-MX"/>
              </w:rPr>
              <w:t>I felt fine</w:t>
            </w:r>
          </w:p>
        </w:tc>
        <w:tc>
          <w:tcPr>
            <w:tcW w:w="1572" w:type="dxa"/>
            <w:tcBorders>
              <w:left w:val="single" w:sz="4" w:space="0" w:color="auto"/>
            </w:tcBorders>
            <w:noWrap/>
            <w:vAlign w:val="center"/>
          </w:tcPr>
          <w:p w14:paraId="1DAF089C" w14:textId="77777777" w:rsidR="00F970BE" w:rsidRPr="006E1295" w:rsidRDefault="00F970BE" w:rsidP="00C366C3">
            <w:pPr>
              <w:jc w:val="center"/>
              <w:rPr>
                <w:rFonts w:ascii="Arial" w:hAnsi="Arial" w:cs="Arial"/>
                <w:color w:val="000000"/>
                <w:lang w:eastAsia="es-MX"/>
              </w:rPr>
            </w:pPr>
            <w:r w:rsidRPr="006E1295">
              <w:rPr>
                <w:rFonts w:ascii="Arial" w:hAnsi="Arial" w:cs="Arial"/>
                <w:color w:val="000000"/>
                <w:lang w:eastAsia="es-MX"/>
              </w:rPr>
              <w:t>3.0±0.2</w:t>
            </w:r>
          </w:p>
        </w:tc>
      </w:tr>
      <w:tr w:rsidR="00F970BE" w:rsidRPr="006E1295" w14:paraId="7AA3540D" w14:textId="77777777" w:rsidTr="00C366C3">
        <w:trPr>
          <w:trHeight w:val="227"/>
          <w:jc w:val="center"/>
        </w:trPr>
        <w:tc>
          <w:tcPr>
            <w:tcW w:w="496" w:type="dxa"/>
            <w:tcBorders>
              <w:bottom w:val="single" w:sz="4" w:space="0" w:color="auto"/>
              <w:right w:val="single" w:sz="4" w:space="0" w:color="auto"/>
            </w:tcBorders>
          </w:tcPr>
          <w:p w14:paraId="53E513AC" w14:textId="77777777" w:rsidR="00F970BE" w:rsidRPr="006E1295" w:rsidRDefault="00F970BE" w:rsidP="00C366C3">
            <w:pPr>
              <w:rPr>
                <w:rFonts w:ascii="Arial" w:hAnsi="Arial" w:cs="Arial"/>
                <w:color w:val="000000"/>
                <w:lang w:eastAsia="es-MX"/>
              </w:rPr>
            </w:pPr>
            <w:r w:rsidRPr="006E1295">
              <w:rPr>
                <w:rFonts w:ascii="Arial" w:hAnsi="Arial" w:cs="Arial"/>
                <w:color w:val="000000"/>
                <w:lang w:eastAsia="es-MX"/>
              </w:rPr>
              <w:t>11</w:t>
            </w:r>
          </w:p>
        </w:tc>
        <w:tc>
          <w:tcPr>
            <w:tcW w:w="4677" w:type="dxa"/>
            <w:tcBorders>
              <w:bottom w:val="single" w:sz="4" w:space="0" w:color="auto"/>
              <w:right w:val="single" w:sz="4" w:space="0" w:color="auto"/>
            </w:tcBorders>
            <w:vAlign w:val="center"/>
          </w:tcPr>
          <w:p w14:paraId="16308335" w14:textId="77777777" w:rsidR="00F970BE" w:rsidRPr="006E1295" w:rsidRDefault="00F970BE" w:rsidP="00C366C3">
            <w:pPr>
              <w:rPr>
                <w:rFonts w:ascii="Arial" w:hAnsi="Arial" w:cs="Arial"/>
                <w:color w:val="000000"/>
                <w:lang w:eastAsia="es-MX"/>
              </w:rPr>
            </w:pPr>
            <w:r w:rsidRPr="006E1295">
              <w:rPr>
                <w:rFonts w:ascii="Arial" w:hAnsi="Arial" w:cs="Arial"/>
                <w:color w:val="000000"/>
                <w:lang w:eastAsia="es-MX"/>
              </w:rPr>
              <w:t>I felt hurt</w:t>
            </w:r>
          </w:p>
        </w:tc>
        <w:tc>
          <w:tcPr>
            <w:tcW w:w="1572" w:type="dxa"/>
            <w:tcBorders>
              <w:left w:val="single" w:sz="4" w:space="0" w:color="auto"/>
              <w:bottom w:val="single" w:sz="4" w:space="0" w:color="auto"/>
            </w:tcBorders>
            <w:noWrap/>
            <w:vAlign w:val="center"/>
          </w:tcPr>
          <w:p w14:paraId="5E2633F0" w14:textId="77777777" w:rsidR="00F970BE" w:rsidRPr="006E1295" w:rsidRDefault="00F970BE" w:rsidP="00C366C3">
            <w:pPr>
              <w:jc w:val="center"/>
              <w:rPr>
                <w:rFonts w:ascii="Arial" w:hAnsi="Arial" w:cs="Arial"/>
                <w:color w:val="000000"/>
                <w:lang w:eastAsia="es-MX"/>
              </w:rPr>
            </w:pPr>
            <w:r w:rsidRPr="006E1295">
              <w:rPr>
                <w:rFonts w:ascii="Arial" w:hAnsi="Arial" w:cs="Arial"/>
                <w:color w:val="000000"/>
                <w:lang w:eastAsia="es-MX"/>
              </w:rPr>
              <w:t>-3.0±0.3</w:t>
            </w:r>
          </w:p>
        </w:tc>
      </w:tr>
    </w:tbl>
    <w:p w14:paraId="66DC7D11" w14:textId="77777777" w:rsidR="00F970BE" w:rsidRPr="006E1295" w:rsidRDefault="00F970BE" w:rsidP="00F970BE">
      <w:pPr>
        <w:suppressAutoHyphens/>
        <w:spacing w:line="360" w:lineRule="auto"/>
        <w:jc w:val="center"/>
        <w:rPr>
          <w:rFonts w:ascii="Arial" w:hAnsi="Arial" w:cs="Arial"/>
        </w:rPr>
      </w:pPr>
      <w:r w:rsidRPr="006E1295">
        <w:rPr>
          <w:rFonts w:ascii="Arial" w:hAnsi="Arial" w:cs="Arial"/>
        </w:rPr>
        <w:t>*SD: Standard deviation</w:t>
      </w:r>
    </w:p>
    <w:p w14:paraId="33B6E93E" w14:textId="77777777" w:rsidR="00F970BE" w:rsidRPr="006E1295" w:rsidRDefault="00F970BE" w:rsidP="00F970BE">
      <w:pPr>
        <w:suppressAutoHyphens/>
        <w:jc w:val="both"/>
        <w:rPr>
          <w:rFonts w:ascii="Arial" w:hAnsi="Arial" w:cs="Arial"/>
        </w:rPr>
      </w:pPr>
    </w:p>
    <w:p w14:paraId="0B1EB0DD" w14:textId="77777777" w:rsidR="00AF4AF1" w:rsidRDefault="00AF4AF1" w:rsidP="00F970BE">
      <w:pPr>
        <w:suppressAutoHyphens/>
        <w:jc w:val="both"/>
        <w:rPr>
          <w:rFonts w:ascii="Arial" w:hAnsi="Arial" w:cs="Arial"/>
        </w:rPr>
      </w:pPr>
      <w:r w:rsidRPr="006E1295">
        <w:rPr>
          <w:rFonts w:ascii="Arial" w:hAnsi="Arial" w:cs="Arial"/>
        </w:rPr>
        <w:lastRenderedPageBreak/>
        <w:t>The overall satisfaction level was 2.9±0.1</w:t>
      </w:r>
      <w:r w:rsidR="00F970BE" w:rsidRPr="006E1295">
        <w:rPr>
          <w:rFonts w:ascii="Arial" w:hAnsi="Arial" w:cs="Arial"/>
        </w:rPr>
        <w:t>; results were very satisfied 166 (57.4%); satisfied 122 (42.2%); and moderately dissatisfied 1 (0.3%). Table 4 shows classification results by item.</w:t>
      </w:r>
    </w:p>
    <w:p w14:paraId="7D1C0DA5" w14:textId="77777777" w:rsidR="006E1295" w:rsidRPr="006E1295" w:rsidRDefault="006E1295" w:rsidP="00F970BE">
      <w:pPr>
        <w:suppressAutoHyphens/>
        <w:jc w:val="both"/>
        <w:rPr>
          <w:rFonts w:ascii="Arial" w:hAnsi="Arial" w:cs="Arial"/>
        </w:rPr>
      </w:pPr>
    </w:p>
    <w:p w14:paraId="3844601D" w14:textId="77777777" w:rsidR="00F970BE" w:rsidRPr="006E1295" w:rsidRDefault="00F970BE" w:rsidP="00F970BE">
      <w:pPr>
        <w:suppressAutoHyphens/>
        <w:jc w:val="center"/>
        <w:rPr>
          <w:rFonts w:ascii="Arial" w:hAnsi="Arial" w:cs="Arial"/>
          <w:b/>
        </w:rPr>
      </w:pPr>
      <w:r w:rsidRPr="006E1295">
        <w:rPr>
          <w:rFonts w:ascii="Arial" w:hAnsi="Arial" w:cs="Arial"/>
          <w:b/>
        </w:rPr>
        <w:t>Table 4. ISAS results classification.</w:t>
      </w:r>
    </w:p>
    <w:p w14:paraId="3228050A" w14:textId="77777777" w:rsidR="00F970BE" w:rsidRPr="006E1295" w:rsidRDefault="00F970BE" w:rsidP="00F970BE">
      <w:pPr>
        <w:suppressAutoHyphens/>
        <w:jc w:val="center"/>
        <w:rPr>
          <w:rFonts w:ascii="Arial" w:hAnsi="Arial" w:cs="Arial"/>
          <w:b/>
        </w:rPr>
      </w:pPr>
    </w:p>
    <w:tbl>
      <w:tblPr>
        <w:tblW w:w="9271" w:type="dxa"/>
        <w:jc w:val="center"/>
        <w:tblCellMar>
          <w:left w:w="70" w:type="dxa"/>
          <w:right w:w="70" w:type="dxa"/>
        </w:tblCellMar>
        <w:tblLook w:val="04A0" w:firstRow="1" w:lastRow="0" w:firstColumn="1" w:lastColumn="0" w:noHBand="0" w:noVBand="1"/>
      </w:tblPr>
      <w:tblGrid>
        <w:gridCol w:w="486"/>
        <w:gridCol w:w="2971"/>
        <w:gridCol w:w="995"/>
        <w:gridCol w:w="985"/>
        <w:gridCol w:w="903"/>
        <w:gridCol w:w="907"/>
        <w:gridCol w:w="985"/>
        <w:gridCol w:w="1039"/>
      </w:tblGrid>
      <w:tr w:rsidR="00F970BE" w:rsidRPr="006E1295" w14:paraId="22457CDC" w14:textId="77777777" w:rsidTr="00C366C3">
        <w:trPr>
          <w:trHeight w:val="227"/>
          <w:jc w:val="center"/>
        </w:trPr>
        <w:tc>
          <w:tcPr>
            <w:tcW w:w="486" w:type="dxa"/>
            <w:vMerge w:val="restart"/>
            <w:tcBorders>
              <w:top w:val="single" w:sz="4" w:space="0" w:color="auto"/>
              <w:right w:val="single" w:sz="4" w:space="0" w:color="auto"/>
            </w:tcBorders>
            <w:vAlign w:val="center"/>
          </w:tcPr>
          <w:p w14:paraId="44561591" w14:textId="77777777" w:rsidR="00F970BE" w:rsidRPr="006E1295" w:rsidRDefault="00F970BE" w:rsidP="00C366C3">
            <w:pPr>
              <w:rPr>
                <w:rFonts w:ascii="Arial" w:hAnsi="Arial" w:cs="Arial"/>
                <w:color w:val="000000"/>
                <w:sz w:val="18"/>
                <w:szCs w:val="18"/>
                <w:lang w:eastAsia="es-MX"/>
              </w:rPr>
            </w:pPr>
            <w:r w:rsidRPr="006E1295">
              <w:rPr>
                <w:rFonts w:ascii="Arial" w:hAnsi="Arial" w:cs="Arial"/>
                <w:color w:val="000000"/>
                <w:sz w:val="18"/>
                <w:szCs w:val="18"/>
                <w:lang w:eastAsia="es-MX"/>
              </w:rPr>
              <w:t>No.</w:t>
            </w:r>
          </w:p>
        </w:tc>
        <w:tc>
          <w:tcPr>
            <w:tcW w:w="2971" w:type="dxa"/>
            <w:tcBorders>
              <w:top w:val="single" w:sz="4" w:space="0" w:color="auto"/>
              <w:right w:val="single" w:sz="4" w:space="0" w:color="auto"/>
            </w:tcBorders>
            <w:vAlign w:val="center"/>
          </w:tcPr>
          <w:p w14:paraId="358639B6" w14:textId="77777777" w:rsidR="00F970BE" w:rsidRPr="006E1295" w:rsidRDefault="00F970BE" w:rsidP="00C366C3">
            <w:pPr>
              <w:rPr>
                <w:rFonts w:ascii="Arial" w:hAnsi="Arial" w:cs="Arial"/>
                <w:color w:val="000000"/>
                <w:sz w:val="18"/>
                <w:szCs w:val="18"/>
                <w:lang w:eastAsia="es-MX"/>
              </w:rPr>
            </w:pPr>
            <w:proofErr w:type="spellStart"/>
            <w:r w:rsidRPr="006E1295">
              <w:rPr>
                <w:rFonts w:ascii="Arial" w:hAnsi="Arial" w:cs="Arial"/>
                <w:color w:val="000000"/>
                <w:sz w:val="18"/>
                <w:szCs w:val="18"/>
                <w:lang w:eastAsia="es-MX"/>
              </w:rPr>
              <w:t>Ítem</w:t>
            </w:r>
            <w:proofErr w:type="spellEnd"/>
            <w:r w:rsidRPr="006E1295">
              <w:rPr>
                <w:rFonts w:ascii="Arial" w:hAnsi="Arial" w:cs="Arial"/>
                <w:color w:val="000000"/>
                <w:sz w:val="18"/>
                <w:szCs w:val="18"/>
                <w:lang w:eastAsia="es-MX"/>
              </w:rPr>
              <w:t xml:space="preserve"> ISAS</w:t>
            </w:r>
          </w:p>
        </w:tc>
        <w:tc>
          <w:tcPr>
            <w:tcW w:w="2883" w:type="dxa"/>
            <w:gridSpan w:val="3"/>
            <w:tcBorders>
              <w:top w:val="single" w:sz="4" w:space="0" w:color="auto"/>
              <w:left w:val="single" w:sz="4" w:space="0" w:color="auto"/>
              <w:bottom w:val="single" w:sz="4" w:space="0" w:color="auto"/>
              <w:right w:val="single" w:sz="4" w:space="0" w:color="auto"/>
            </w:tcBorders>
            <w:vAlign w:val="center"/>
          </w:tcPr>
          <w:p w14:paraId="7960D361"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color w:val="000000"/>
                <w:sz w:val="18"/>
                <w:szCs w:val="18"/>
                <w:lang w:eastAsia="es-MX"/>
              </w:rPr>
              <w:t xml:space="preserve">Disagreement </w:t>
            </w:r>
          </w:p>
          <w:p w14:paraId="129A2F65"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color w:val="000000"/>
                <w:sz w:val="18"/>
                <w:szCs w:val="18"/>
                <w:lang w:eastAsia="es-MX"/>
              </w:rPr>
              <w:t>[n (%)]</w:t>
            </w:r>
          </w:p>
        </w:tc>
        <w:tc>
          <w:tcPr>
            <w:tcW w:w="2931" w:type="dxa"/>
            <w:gridSpan w:val="3"/>
            <w:tcBorders>
              <w:top w:val="single" w:sz="4" w:space="0" w:color="auto"/>
              <w:left w:val="single" w:sz="4" w:space="0" w:color="auto"/>
              <w:bottom w:val="single" w:sz="4" w:space="0" w:color="auto"/>
            </w:tcBorders>
            <w:vAlign w:val="center"/>
          </w:tcPr>
          <w:p w14:paraId="4018F29C"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color w:val="000000"/>
                <w:sz w:val="18"/>
                <w:szCs w:val="18"/>
                <w:lang w:eastAsia="es-MX"/>
              </w:rPr>
              <w:t>Agreement</w:t>
            </w:r>
          </w:p>
          <w:p w14:paraId="18201800"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color w:val="000000"/>
                <w:sz w:val="18"/>
                <w:szCs w:val="18"/>
                <w:lang w:eastAsia="es-MX"/>
              </w:rPr>
              <w:t>[n (%)]</w:t>
            </w:r>
          </w:p>
        </w:tc>
      </w:tr>
      <w:tr w:rsidR="00F970BE" w:rsidRPr="006E1295" w14:paraId="3557E5A1" w14:textId="77777777" w:rsidTr="00C366C3">
        <w:trPr>
          <w:trHeight w:val="227"/>
          <w:jc w:val="center"/>
        </w:trPr>
        <w:tc>
          <w:tcPr>
            <w:tcW w:w="486" w:type="dxa"/>
            <w:vMerge/>
            <w:tcBorders>
              <w:bottom w:val="single" w:sz="4" w:space="0" w:color="auto"/>
              <w:right w:val="single" w:sz="4" w:space="0" w:color="auto"/>
            </w:tcBorders>
          </w:tcPr>
          <w:p w14:paraId="5ED3DAFD" w14:textId="77777777" w:rsidR="00F970BE" w:rsidRPr="006E1295" w:rsidRDefault="00F970BE" w:rsidP="00C366C3">
            <w:pPr>
              <w:jc w:val="center"/>
              <w:rPr>
                <w:rFonts w:ascii="Arial" w:hAnsi="Arial" w:cs="Arial"/>
                <w:color w:val="000000"/>
                <w:sz w:val="18"/>
                <w:szCs w:val="18"/>
                <w:lang w:eastAsia="es-MX"/>
              </w:rPr>
            </w:pPr>
          </w:p>
        </w:tc>
        <w:tc>
          <w:tcPr>
            <w:tcW w:w="2971" w:type="dxa"/>
            <w:tcBorders>
              <w:bottom w:val="single" w:sz="4" w:space="0" w:color="auto"/>
              <w:right w:val="single" w:sz="4" w:space="0" w:color="auto"/>
            </w:tcBorders>
            <w:vAlign w:val="center"/>
            <w:hideMark/>
          </w:tcPr>
          <w:p w14:paraId="0084F84D" w14:textId="77777777" w:rsidR="00F970BE" w:rsidRPr="006E1295" w:rsidRDefault="00F970BE" w:rsidP="00C366C3">
            <w:pPr>
              <w:jc w:val="center"/>
              <w:rPr>
                <w:rFonts w:ascii="Arial" w:hAnsi="Arial" w:cs="Arial"/>
                <w:color w:val="000000"/>
                <w:sz w:val="18"/>
                <w:szCs w:val="18"/>
                <w:lang w:eastAsia="es-MX"/>
              </w:rPr>
            </w:pPr>
          </w:p>
        </w:tc>
        <w:tc>
          <w:tcPr>
            <w:tcW w:w="995" w:type="dxa"/>
            <w:tcBorders>
              <w:top w:val="single" w:sz="4" w:space="0" w:color="auto"/>
              <w:left w:val="single" w:sz="4" w:space="0" w:color="auto"/>
              <w:bottom w:val="single" w:sz="4" w:space="0" w:color="auto"/>
            </w:tcBorders>
            <w:vAlign w:val="center"/>
          </w:tcPr>
          <w:p w14:paraId="08365407"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color w:val="000000"/>
                <w:sz w:val="18"/>
                <w:szCs w:val="18"/>
                <w:lang w:eastAsia="es-MX"/>
              </w:rPr>
              <w:t>Total</w:t>
            </w:r>
          </w:p>
        </w:tc>
        <w:tc>
          <w:tcPr>
            <w:tcW w:w="985" w:type="dxa"/>
            <w:tcBorders>
              <w:top w:val="single" w:sz="4" w:space="0" w:color="auto"/>
              <w:bottom w:val="single" w:sz="4" w:space="0" w:color="auto"/>
            </w:tcBorders>
            <w:vAlign w:val="center"/>
          </w:tcPr>
          <w:p w14:paraId="274250E9"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color w:val="000000"/>
                <w:sz w:val="18"/>
                <w:szCs w:val="18"/>
                <w:lang w:eastAsia="es-MX"/>
              </w:rPr>
              <w:t>Moderate</w:t>
            </w:r>
          </w:p>
        </w:tc>
        <w:tc>
          <w:tcPr>
            <w:tcW w:w="903" w:type="dxa"/>
            <w:tcBorders>
              <w:top w:val="single" w:sz="4" w:space="0" w:color="auto"/>
              <w:bottom w:val="single" w:sz="4" w:space="0" w:color="auto"/>
              <w:right w:val="single" w:sz="4" w:space="0" w:color="auto"/>
            </w:tcBorders>
            <w:vAlign w:val="center"/>
          </w:tcPr>
          <w:p w14:paraId="3626BABF"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color w:val="000000"/>
                <w:sz w:val="18"/>
                <w:szCs w:val="18"/>
                <w:lang w:eastAsia="es-MX"/>
              </w:rPr>
              <w:t>Mild</w:t>
            </w:r>
          </w:p>
        </w:tc>
        <w:tc>
          <w:tcPr>
            <w:tcW w:w="907" w:type="dxa"/>
            <w:tcBorders>
              <w:top w:val="single" w:sz="4" w:space="0" w:color="auto"/>
              <w:left w:val="single" w:sz="4" w:space="0" w:color="auto"/>
              <w:bottom w:val="single" w:sz="4" w:space="0" w:color="auto"/>
            </w:tcBorders>
            <w:vAlign w:val="center"/>
          </w:tcPr>
          <w:p w14:paraId="06D70725"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color w:val="000000"/>
                <w:sz w:val="18"/>
                <w:szCs w:val="18"/>
                <w:lang w:eastAsia="es-MX"/>
              </w:rPr>
              <w:t>Mild</w:t>
            </w:r>
          </w:p>
        </w:tc>
        <w:tc>
          <w:tcPr>
            <w:tcW w:w="985" w:type="dxa"/>
            <w:tcBorders>
              <w:top w:val="single" w:sz="4" w:space="0" w:color="auto"/>
              <w:bottom w:val="single" w:sz="4" w:space="0" w:color="auto"/>
            </w:tcBorders>
            <w:vAlign w:val="center"/>
          </w:tcPr>
          <w:p w14:paraId="0239D8D5"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color w:val="000000"/>
                <w:sz w:val="18"/>
                <w:szCs w:val="18"/>
                <w:lang w:eastAsia="es-MX"/>
              </w:rPr>
              <w:t>Moderate</w:t>
            </w:r>
          </w:p>
        </w:tc>
        <w:tc>
          <w:tcPr>
            <w:tcW w:w="1039" w:type="dxa"/>
            <w:tcBorders>
              <w:top w:val="single" w:sz="4" w:space="0" w:color="auto"/>
              <w:bottom w:val="single" w:sz="4" w:space="0" w:color="auto"/>
            </w:tcBorders>
            <w:vAlign w:val="center"/>
          </w:tcPr>
          <w:p w14:paraId="00401450"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color w:val="000000"/>
                <w:sz w:val="18"/>
                <w:szCs w:val="18"/>
                <w:lang w:eastAsia="es-MX"/>
              </w:rPr>
              <w:t xml:space="preserve">Total </w:t>
            </w:r>
          </w:p>
        </w:tc>
      </w:tr>
      <w:tr w:rsidR="00F970BE" w:rsidRPr="006E1295" w14:paraId="2E98E072" w14:textId="77777777" w:rsidTr="00C366C3">
        <w:trPr>
          <w:trHeight w:val="227"/>
          <w:jc w:val="center"/>
        </w:trPr>
        <w:tc>
          <w:tcPr>
            <w:tcW w:w="486" w:type="dxa"/>
            <w:tcBorders>
              <w:top w:val="single" w:sz="4" w:space="0" w:color="auto"/>
              <w:right w:val="single" w:sz="4" w:space="0" w:color="auto"/>
            </w:tcBorders>
          </w:tcPr>
          <w:p w14:paraId="0811348B" w14:textId="77777777" w:rsidR="00F970BE" w:rsidRPr="006E1295" w:rsidRDefault="00F970BE" w:rsidP="00C366C3">
            <w:pPr>
              <w:rPr>
                <w:rFonts w:ascii="Arial" w:hAnsi="Arial" w:cs="Arial"/>
                <w:color w:val="000000"/>
                <w:sz w:val="18"/>
                <w:szCs w:val="18"/>
                <w:lang w:val="pt-BR" w:eastAsia="es-MX"/>
              </w:rPr>
            </w:pPr>
            <w:r w:rsidRPr="006E1295">
              <w:rPr>
                <w:rFonts w:ascii="Arial" w:hAnsi="Arial" w:cs="Arial"/>
                <w:color w:val="000000"/>
                <w:sz w:val="18"/>
                <w:szCs w:val="18"/>
                <w:lang w:val="pt-BR" w:eastAsia="es-MX"/>
              </w:rPr>
              <w:t>1</w:t>
            </w:r>
          </w:p>
        </w:tc>
        <w:tc>
          <w:tcPr>
            <w:tcW w:w="2971" w:type="dxa"/>
            <w:tcBorders>
              <w:top w:val="single" w:sz="4" w:space="0" w:color="auto"/>
              <w:right w:val="single" w:sz="4" w:space="0" w:color="auto"/>
            </w:tcBorders>
            <w:vAlign w:val="center"/>
            <w:hideMark/>
          </w:tcPr>
          <w:p w14:paraId="171960A9" w14:textId="77777777" w:rsidR="00F970BE" w:rsidRPr="006E1295" w:rsidRDefault="00F970BE" w:rsidP="00C366C3">
            <w:pPr>
              <w:rPr>
                <w:rFonts w:ascii="Arial" w:hAnsi="Arial" w:cs="Arial"/>
                <w:color w:val="000000"/>
                <w:sz w:val="18"/>
                <w:szCs w:val="18"/>
                <w:lang w:eastAsia="es-MX"/>
              </w:rPr>
            </w:pPr>
            <w:r w:rsidRPr="006E1295">
              <w:rPr>
                <w:rFonts w:ascii="Arial" w:hAnsi="Arial" w:cs="Arial"/>
                <w:color w:val="000000"/>
                <w:sz w:val="18"/>
                <w:szCs w:val="18"/>
                <w:lang w:eastAsia="es-MX"/>
              </w:rPr>
              <w:t>I vomited or felt nauseous</w:t>
            </w:r>
          </w:p>
        </w:tc>
        <w:tc>
          <w:tcPr>
            <w:tcW w:w="995" w:type="dxa"/>
            <w:tcBorders>
              <w:top w:val="single" w:sz="4" w:space="0" w:color="auto"/>
              <w:left w:val="single" w:sz="4" w:space="0" w:color="auto"/>
            </w:tcBorders>
            <w:noWrap/>
          </w:tcPr>
          <w:p w14:paraId="439DF4A8"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sz w:val="18"/>
                <w:szCs w:val="18"/>
              </w:rPr>
              <w:t>237 (82)</w:t>
            </w:r>
          </w:p>
        </w:tc>
        <w:tc>
          <w:tcPr>
            <w:tcW w:w="985" w:type="dxa"/>
            <w:tcBorders>
              <w:top w:val="single" w:sz="4" w:space="0" w:color="auto"/>
            </w:tcBorders>
          </w:tcPr>
          <w:p w14:paraId="1DBFB2E4"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sz w:val="18"/>
                <w:szCs w:val="18"/>
              </w:rPr>
              <w:t>19 (6.6)</w:t>
            </w:r>
          </w:p>
        </w:tc>
        <w:tc>
          <w:tcPr>
            <w:tcW w:w="903" w:type="dxa"/>
            <w:tcBorders>
              <w:top w:val="single" w:sz="4" w:space="0" w:color="auto"/>
              <w:right w:val="single" w:sz="4" w:space="0" w:color="auto"/>
            </w:tcBorders>
          </w:tcPr>
          <w:p w14:paraId="5E3E90D8"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sz w:val="18"/>
                <w:szCs w:val="18"/>
              </w:rPr>
              <w:t>5 (1.7)</w:t>
            </w:r>
          </w:p>
        </w:tc>
        <w:tc>
          <w:tcPr>
            <w:tcW w:w="907" w:type="dxa"/>
            <w:tcBorders>
              <w:top w:val="single" w:sz="4" w:space="0" w:color="auto"/>
              <w:left w:val="single" w:sz="4" w:space="0" w:color="auto"/>
            </w:tcBorders>
          </w:tcPr>
          <w:p w14:paraId="21479B44"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sz w:val="18"/>
                <w:szCs w:val="18"/>
              </w:rPr>
              <w:t>12 (4.2)</w:t>
            </w:r>
          </w:p>
        </w:tc>
        <w:tc>
          <w:tcPr>
            <w:tcW w:w="985" w:type="dxa"/>
            <w:tcBorders>
              <w:top w:val="single" w:sz="4" w:space="0" w:color="auto"/>
            </w:tcBorders>
            <w:noWrap/>
          </w:tcPr>
          <w:p w14:paraId="531C4FA7"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sz w:val="18"/>
                <w:szCs w:val="18"/>
              </w:rPr>
              <w:t>5 (1.7)</w:t>
            </w:r>
          </w:p>
        </w:tc>
        <w:tc>
          <w:tcPr>
            <w:tcW w:w="1039" w:type="dxa"/>
            <w:tcBorders>
              <w:top w:val="single" w:sz="4" w:space="0" w:color="auto"/>
            </w:tcBorders>
            <w:noWrap/>
          </w:tcPr>
          <w:p w14:paraId="00288C3E"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sz w:val="18"/>
                <w:szCs w:val="18"/>
              </w:rPr>
              <w:t xml:space="preserve"> 11 (3.8)</w:t>
            </w:r>
          </w:p>
        </w:tc>
      </w:tr>
      <w:tr w:rsidR="00F970BE" w:rsidRPr="006E1295" w14:paraId="7D3685FA" w14:textId="77777777" w:rsidTr="00C366C3">
        <w:trPr>
          <w:trHeight w:val="227"/>
          <w:jc w:val="center"/>
        </w:trPr>
        <w:tc>
          <w:tcPr>
            <w:tcW w:w="486" w:type="dxa"/>
            <w:tcBorders>
              <w:right w:val="single" w:sz="4" w:space="0" w:color="auto"/>
            </w:tcBorders>
          </w:tcPr>
          <w:p w14:paraId="39E7388D" w14:textId="77777777" w:rsidR="00F970BE" w:rsidRPr="006E1295" w:rsidRDefault="00F970BE" w:rsidP="00C366C3">
            <w:pPr>
              <w:rPr>
                <w:rFonts w:ascii="Arial" w:hAnsi="Arial" w:cs="Arial"/>
                <w:color w:val="000000"/>
                <w:sz w:val="18"/>
                <w:szCs w:val="18"/>
                <w:lang w:eastAsia="es-MX"/>
              </w:rPr>
            </w:pPr>
            <w:r w:rsidRPr="006E1295">
              <w:rPr>
                <w:rFonts w:ascii="Arial" w:hAnsi="Arial" w:cs="Arial"/>
                <w:color w:val="000000"/>
                <w:sz w:val="18"/>
                <w:szCs w:val="18"/>
                <w:lang w:eastAsia="es-MX"/>
              </w:rPr>
              <w:t>2</w:t>
            </w:r>
          </w:p>
        </w:tc>
        <w:tc>
          <w:tcPr>
            <w:tcW w:w="2971" w:type="dxa"/>
            <w:tcBorders>
              <w:right w:val="single" w:sz="4" w:space="0" w:color="auto"/>
            </w:tcBorders>
            <w:vAlign w:val="center"/>
            <w:hideMark/>
          </w:tcPr>
          <w:p w14:paraId="767157DB" w14:textId="77777777" w:rsidR="00F970BE" w:rsidRPr="006E1295" w:rsidRDefault="00F970BE" w:rsidP="00C366C3">
            <w:pPr>
              <w:rPr>
                <w:rFonts w:ascii="Arial" w:hAnsi="Arial" w:cs="Arial"/>
                <w:color w:val="000000"/>
                <w:sz w:val="18"/>
                <w:szCs w:val="18"/>
                <w:lang w:eastAsia="es-MX"/>
              </w:rPr>
            </w:pPr>
            <w:r w:rsidRPr="006E1295">
              <w:rPr>
                <w:rFonts w:ascii="Arial" w:hAnsi="Arial" w:cs="Arial"/>
                <w:color w:val="000000"/>
                <w:sz w:val="18"/>
                <w:szCs w:val="18"/>
                <w:lang w:eastAsia="es-MX"/>
              </w:rPr>
              <w:t>I would like to receive the same anesthesia again</w:t>
            </w:r>
          </w:p>
        </w:tc>
        <w:tc>
          <w:tcPr>
            <w:tcW w:w="995" w:type="dxa"/>
            <w:tcBorders>
              <w:left w:val="single" w:sz="4" w:space="0" w:color="auto"/>
            </w:tcBorders>
            <w:noWrap/>
          </w:tcPr>
          <w:p w14:paraId="75445634"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sz w:val="18"/>
                <w:szCs w:val="18"/>
              </w:rPr>
              <w:t>-</w:t>
            </w:r>
          </w:p>
        </w:tc>
        <w:tc>
          <w:tcPr>
            <w:tcW w:w="985" w:type="dxa"/>
          </w:tcPr>
          <w:p w14:paraId="59AC0D96"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sz w:val="18"/>
                <w:szCs w:val="18"/>
              </w:rPr>
              <w:t>-</w:t>
            </w:r>
          </w:p>
        </w:tc>
        <w:tc>
          <w:tcPr>
            <w:tcW w:w="903" w:type="dxa"/>
            <w:tcBorders>
              <w:right w:val="single" w:sz="4" w:space="0" w:color="auto"/>
            </w:tcBorders>
          </w:tcPr>
          <w:p w14:paraId="389227B5"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sz w:val="18"/>
                <w:szCs w:val="18"/>
              </w:rPr>
              <w:t>1 (0.3)</w:t>
            </w:r>
          </w:p>
        </w:tc>
        <w:tc>
          <w:tcPr>
            <w:tcW w:w="907" w:type="dxa"/>
            <w:tcBorders>
              <w:left w:val="single" w:sz="4" w:space="0" w:color="auto"/>
            </w:tcBorders>
          </w:tcPr>
          <w:p w14:paraId="5A0A1A07"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sz w:val="18"/>
                <w:szCs w:val="18"/>
              </w:rPr>
              <w:t>4 (1.4)</w:t>
            </w:r>
          </w:p>
        </w:tc>
        <w:tc>
          <w:tcPr>
            <w:tcW w:w="985" w:type="dxa"/>
            <w:noWrap/>
          </w:tcPr>
          <w:p w14:paraId="50955F20"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sz w:val="18"/>
                <w:szCs w:val="18"/>
              </w:rPr>
              <w:t>13 (4.5)</w:t>
            </w:r>
          </w:p>
        </w:tc>
        <w:tc>
          <w:tcPr>
            <w:tcW w:w="1039" w:type="dxa"/>
            <w:noWrap/>
          </w:tcPr>
          <w:p w14:paraId="0D6F2DA3"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sz w:val="18"/>
                <w:szCs w:val="18"/>
              </w:rPr>
              <w:t>271 (93.8)</w:t>
            </w:r>
          </w:p>
        </w:tc>
      </w:tr>
      <w:tr w:rsidR="00F970BE" w:rsidRPr="006E1295" w14:paraId="21422FEB" w14:textId="77777777" w:rsidTr="00C366C3">
        <w:trPr>
          <w:trHeight w:val="227"/>
          <w:jc w:val="center"/>
        </w:trPr>
        <w:tc>
          <w:tcPr>
            <w:tcW w:w="486" w:type="dxa"/>
            <w:tcBorders>
              <w:right w:val="single" w:sz="4" w:space="0" w:color="auto"/>
            </w:tcBorders>
          </w:tcPr>
          <w:p w14:paraId="2FBEB7C4" w14:textId="77777777" w:rsidR="00F970BE" w:rsidRPr="006E1295" w:rsidRDefault="00F970BE" w:rsidP="00C366C3">
            <w:pPr>
              <w:rPr>
                <w:rFonts w:ascii="Arial" w:hAnsi="Arial" w:cs="Arial"/>
                <w:color w:val="000000"/>
                <w:sz w:val="18"/>
                <w:szCs w:val="18"/>
                <w:lang w:eastAsia="es-MX"/>
              </w:rPr>
            </w:pPr>
            <w:r w:rsidRPr="006E1295">
              <w:rPr>
                <w:rFonts w:ascii="Arial" w:hAnsi="Arial" w:cs="Arial"/>
                <w:color w:val="000000"/>
                <w:sz w:val="18"/>
                <w:szCs w:val="18"/>
                <w:lang w:eastAsia="es-MX"/>
              </w:rPr>
              <w:t>3</w:t>
            </w:r>
          </w:p>
        </w:tc>
        <w:tc>
          <w:tcPr>
            <w:tcW w:w="2971" w:type="dxa"/>
            <w:tcBorders>
              <w:right w:val="single" w:sz="4" w:space="0" w:color="auto"/>
            </w:tcBorders>
            <w:vAlign w:val="center"/>
            <w:hideMark/>
          </w:tcPr>
          <w:p w14:paraId="429C9C11" w14:textId="77777777" w:rsidR="00F970BE" w:rsidRPr="006E1295" w:rsidRDefault="00F970BE" w:rsidP="00C366C3">
            <w:pPr>
              <w:rPr>
                <w:rFonts w:ascii="Arial" w:hAnsi="Arial" w:cs="Arial"/>
                <w:color w:val="000000"/>
                <w:sz w:val="18"/>
                <w:szCs w:val="18"/>
                <w:lang w:eastAsia="es-MX"/>
              </w:rPr>
            </w:pPr>
            <w:r w:rsidRPr="006E1295">
              <w:rPr>
                <w:rFonts w:ascii="Arial" w:hAnsi="Arial" w:cs="Arial"/>
                <w:color w:val="000000"/>
                <w:sz w:val="18"/>
                <w:szCs w:val="18"/>
                <w:lang w:eastAsia="es-MX"/>
              </w:rPr>
              <w:t>I felt itchy or tickly</w:t>
            </w:r>
          </w:p>
        </w:tc>
        <w:tc>
          <w:tcPr>
            <w:tcW w:w="995" w:type="dxa"/>
            <w:tcBorders>
              <w:left w:val="single" w:sz="4" w:space="0" w:color="auto"/>
            </w:tcBorders>
            <w:noWrap/>
          </w:tcPr>
          <w:p w14:paraId="0D1C050E"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sz w:val="18"/>
                <w:szCs w:val="18"/>
              </w:rPr>
              <w:t>284 (98.3)</w:t>
            </w:r>
          </w:p>
        </w:tc>
        <w:tc>
          <w:tcPr>
            <w:tcW w:w="985" w:type="dxa"/>
          </w:tcPr>
          <w:p w14:paraId="06FAAB81"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sz w:val="18"/>
                <w:szCs w:val="18"/>
              </w:rPr>
              <w:t>3 (1.0)</w:t>
            </w:r>
          </w:p>
        </w:tc>
        <w:tc>
          <w:tcPr>
            <w:tcW w:w="903" w:type="dxa"/>
            <w:tcBorders>
              <w:right w:val="single" w:sz="4" w:space="0" w:color="auto"/>
            </w:tcBorders>
          </w:tcPr>
          <w:p w14:paraId="599216EE"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sz w:val="18"/>
                <w:szCs w:val="18"/>
              </w:rPr>
              <w:t>1 (0.3)</w:t>
            </w:r>
          </w:p>
        </w:tc>
        <w:tc>
          <w:tcPr>
            <w:tcW w:w="907" w:type="dxa"/>
            <w:tcBorders>
              <w:left w:val="single" w:sz="4" w:space="0" w:color="auto"/>
            </w:tcBorders>
          </w:tcPr>
          <w:p w14:paraId="54868299"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sz w:val="18"/>
                <w:szCs w:val="18"/>
              </w:rPr>
              <w:t>-</w:t>
            </w:r>
          </w:p>
        </w:tc>
        <w:tc>
          <w:tcPr>
            <w:tcW w:w="985" w:type="dxa"/>
            <w:noWrap/>
          </w:tcPr>
          <w:p w14:paraId="474D1521"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sz w:val="18"/>
                <w:szCs w:val="18"/>
              </w:rPr>
              <w:t>-</w:t>
            </w:r>
          </w:p>
        </w:tc>
        <w:tc>
          <w:tcPr>
            <w:tcW w:w="1039" w:type="dxa"/>
            <w:noWrap/>
          </w:tcPr>
          <w:p w14:paraId="73305BE4"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sz w:val="18"/>
                <w:szCs w:val="18"/>
              </w:rPr>
              <w:t>1 (0.3)</w:t>
            </w:r>
          </w:p>
        </w:tc>
      </w:tr>
      <w:tr w:rsidR="00F970BE" w:rsidRPr="006E1295" w14:paraId="7A937315" w14:textId="77777777" w:rsidTr="00C366C3">
        <w:trPr>
          <w:trHeight w:val="227"/>
          <w:jc w:val="center"/>
        </w:trPr>
        <w:tc>
          <w:tcPr>
            <w:tcW w:w="486" w:type="dxa"/>
            <w:tcBorders>
              <w:right w:val="single" w:sz="4" w:space="0" w:color="auto"/>
            </w:tcBorders>
          </w:tcPr>
          <w:p w14:paraId="0335080B" w14:textId="77777777" w:rsidR="00F970BE" w:rsidRPr="006E1295" w:rsidRDefault="00F970BE" w:rsidP="00C366C3">
            <w:pPr>
              <w:rPr>
                <w:rFonts w:ascii="Arial" w:hAnsi="Arial" w:cs="Arial"/>
                <w:color w:val="000000"/>
                <w:sz w:val="18"/>
                <w:szCs w:val="18"/>
                <w:lang w:eastAsia="es-MX"/>
              </w:rPr>
            </w:pPr>
            <w:r w:rsidRPr="006E1295">
              <w:rPr>
                <w:rFonts w:ascii="Arial" w:hAnsi="Arial" w:cs="Arial"/>
                <w:color w:val="000000"/>
                <w:sz w:val="18"/>
                <w:szCs w:val="18"/>
                <w:lang w:eastAsia="es-MX"/>
              </w:rPr>
              <w:t>4</w:t>
            </w:r>
          </w:p>
        </w:tc>
        <w:tc>
          <w:tcPr>
            <w:tcW w:w="2971" w:type="dxa"/>
            <w:tcBorders>
              <w:right w:val="single" w:sz="4" w:space="0" w:color="auto"/>
            </w:tcBorders>
            <w:vAlign w:val="center"/>
            <w:hideMark/>
          </w:tcPr>
          <w:p w14:paraId="24822DEB" w14:textId="77777777" w:rsidR="00F970BE" w:rsidRPr="006E1295" w:rsidRDefault="00F970BE" w:rsidP="00C366C3">
            <w:pPr>
              <w:rPr>
                <w:rFonts w:ascii="Arial" w:hAnsi="Arial" w:cs="Arial"/>
                <w:color w:val="000000"/>
                <w:sz w:val="18"/>
                <w:szCs w:val="18"/>
                <w:lang w:eastAsia="es-MX"/>
              </w:rPr>
            </w:pPr>
            <w:r w:rsidRPr="006E1295">
              <w:rPr>
                <w:rFonts w:ascii="Arial" w:hAnsi="Arial" w:cs="Arial"/>
                <w:color w:val="000000"/>
                <w:sz w:val="18"/>
                <w:szCs w:val="18"/>
                <w:lang w:eastAsia="es-MX"/>
              </w:rPr>
              <w:t>I felt relaxed and calm</w:t>
            </w:r>
          </w:p>
        </w:tc>
        <w:tc>
          <w:tcPr>
            <w:tcW w:w="995" w:type="dxa"/>
            <w:tcBorders>
              <w:left w:val="single" w:sz="4" w:space="0" w:color="auto"/>
            </w:tcBorders>
            <w:noWrap/>
          </w:tcPr>
          <w:p w14:paraId="31285263"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sz w:val="18"/>
                <w:szCs w:val="18"/>
              </w:rPr>
              <w:t>-</w:t>
            </w:r>
          </w:p>
        </w:tc>
        <w:tc>
          <w:tcPr>
            <w:tcW w:w="985" w:type="dxa"/>
          </w:tcPr>
          <w:p w14:paraId="72ED6B6A"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sz w:val="18"/>
                <w:szCs w:val="18"/>
              </w:rPr>
              <w:t>-</w:t>
            </w:r>
          </w:p>
        </w:tc>
        <w:tc>
          <w:tcPr>
            <w:tcW w:w="903" w:type="dxa"/>
            <w:tcBorders>
              <w:right w:val="single" w:sz="4" w:space="0" w:color="auto"/>
            </w:tcBorders>
          </w:tcPr>
          <w:p w14:paraId="193EBE57"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sz w:val="18"/>
                <w:szCs w:val="18"/>
              </w:rPr>
              <w:t>-</w:t>
            </w:r>
          </w:p>
        </w:tc>
        <w:tc>
          <w:tcPr>
            <w:tcW w:w="907" w:type="dxa"/>
            <w:tcBorders>
              <w:left w:val="single" w:sz="4" w:space="0" w:color="auto"/>
            </w:tcBorders>
          </w:tcPr>
          <w:p w14:paraId="1718DAC3"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sz w:val="18"/>
                <w:szCs w:val="18"/>
              </w:rPr>
              <w:t>-</w:t>
            </w:r>
          </w:p>
        </w:tc>
        <w:tc>
          <w:tcPr>
            <w:tcW w:w="985" w:type="dxa"/>
            <w:noWrap/>
          </w:tcPr>
          <w:p w14:paraId="2F8D256F"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sz w:val="18"/>
                <w:szCs w:val="18"/>
              </w:rPr>
              <w:t>15 (5.2)</w:t>
            </w:r>
          </w:p>
        </w:tc>
        <w:tc>
          <w:tcPr>
            <w:tcW w:w="1039" w:type="dxa"/>
            <w:noWrap/>
          </w:tcPr>
          <w:p w14:paraId="54E1EED0"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sz w:val="18"/>
                <w:szCs w:val="18"/>
              </w:rPr>
              <w:t>274 (94.8)</w:t>
            </w:r>
          </w:p>
        </w:tc>
      </w:tr>
      <w:tr w:rsidR="00F970BE" w:rsidRPr="006E1295" w14:paraId="21D5C220" w14:textId="77777777" w:rsidTr="00C366C3">
        <w:trPr>
          <w:trHeight w:val="227"/>
          <w:jc w:val="center"/>
        </w:trPr>
        <w:tc>
          <w:tcPr>
            <w:tcW w:w="486" w:type="dxa"/>
            <w:tcBorders>
              <w:right w:val="single" w:sz="4" w:space="0" w:color="auto"/>
            </w:tcBorders>
          </w:tcPr>
          <w:p w14:paraId="05B2DE73" w14:textId="77777777" w:rsidR="00F970BE" w:rsidRPr="006E1295" w:rsidRDefault="00F970BE" w:rsidP="00C366C3">
            <w:pPr>
              <w:rPr>
                <w:rFonts w:ascii="Arial" w:hAnsi="Arial" w:cs="Arial"/>
                <w:color w:val="000000"/>
                <w:sz w:val="18"/>
                <w:szCs w:val="18"/>
                <w:lang w:eastAsia="es-MX"/>
              </w:rPr>
            </w:pPr>
            <w:r w:rsidRPr="006E1295">
              <w:rPr>
                <w:rFonts w:ascii="Arial" w:hAnsi="Arial" w:cs="Arial"/>
                <w:color w:val="000000"/>
                <w:sz w:val="18"/>
                <w:szCs w:val="18"/>
                <w:lang w:eastAsia="es-MX"/>
              </w:rPr>
              <w:t>5</w:t>
            </w:r>
          </w:p>
        </w:tc>
        <w:tc>
          <w:tcPr>
            <w:tcW w:w="2971" w:type="dxa"/>
            <w:tcBorders>
              <w:right w:val="single" w:sz="4" w:space="0" w:color="auto"/>
            </w:tcBorders>
            <w:vAlign w:val="center"/>
            <w:hideMark/>
          </w:tcPr>
          <w:p w14:paraId="3A0C91F5" w14:textId="77777777" w:rsidR="00F970BE" w:rsidRPr="006E1295" w:rsidRDefault="00F970BE" w:rsidP="00C366C3">
            <w:pPr>
              <w:rPr>
                <w:rFonts w:ascii="Arial" w:hAnsi="Arial" w:cs="Arial"/>
                <w:color w:val="000000"/>
                <w:sz w:val="18"/>
                <w:szCs w:val="18"/>
                <w:lang w:eastAsia="es-MX"/>
              </w:rPr>
            </w:pPr>
            <w:r w:rsidRPr="006E1295">
              <w:rPr>
                <w:rFonts w:ascii="Arial" w:hAnsi="Arial" w:cs="Arial"/>
                <w:color w:val="000000"/>
                <w:sz w:val="18"/>
                <w:szCs w:val="18"/>
                <w:lang w:eastAsia="es-MX"/>
              </w:rPr>
              <w:t>I felt pain</w:t>
            </w:r>
          </w:p>
        </w:tc>
        <w:tc>
          <w:tcPr>
            <w:tcW w:w="995" w:type="dxa"/>
            <w:tcBorders>
              <w:left w:val="single" w:sz="4" w:space="0" w:color="auto"/>
            </w:tcBorders>
            <w:noWrap/>
          </w:tcPr>
          <w:p w14:paraId="0F4835FB"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sz w:val="18"/>
                <w:szCs w:val="18"/>
              </w:rPr>
              <w:t>279 (96.5)</w:t>
            </w:r>
          </w:p>
        </w:tc>
        <w:tc>
          <w:tcPr>
            <w:tcW w:w="985" w:type="dxa"/>
          </w:tcPr>
          <w:p w14:paraId="604B86B8"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sz w:val="18"/>
                <w:szCs w:val="18"/>
              </w:rPr>
              <w:t>9 (3.1)</w:t>
            </w:r>
          </w:p>
        </w:tc>
        <w:tc>
          <w:tcPr>
            <w:tcW w:w="903" w:type="dxa"/>
            <w:tcBorders>
              <w:right w:val="single" w:sz="4" w:space="0" w:color="auto"/>
            </w:tcBorders>
          </w:tcPr>
          <w:p w14:paraId="4C7C24F3"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sz w:val="18"/>
                <w:szCs w:val="18"/>
              </w:rPr>
              <w:t>1 (0.3)</w:t>
            </w:r>
          </w:p>
        </w:tc>
        <w:tc>
          <w:tcPr>
            <w:tcW w:w="907" w:type="dxa"/>
            <w:tcBorders>
              <w:left w:val="single" w:sz="4" w:space="0" w:color="auto"/>
            </w:tcBorders>
          </w:tcPr>
          <w:p w14:paraId="51A24B87"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sz w:val="18"/>
                <w:szCs w:val="18"/>
              </w:rPr>
              <w:t>-</w:t>
            </w:r>
          </w:p>
        </w:tc>
        <w:tc>
          <w:tcPr>
            <w:tcW w:w="985" w:type="dxa"/>
            <w:noWrap/>
          </w:tcPr>
          <w:p w14:paraId="5A385E4C"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sz w:val="18"/>
                <w:szCs w:val="18"/>
              </w:rPr>
              <w:t>-</w:t>
            </w:r>
          </w:p>
        </w:tc>
        <w:tc>
          <w:tcPr>
            <w:tcW w:w="1039" w:type="dxa"/>
            <w:noWrap/>
          </w:tcPr>
          <w:p w14:paraId="3F8664CC"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sz w:val="18"/>
                <w:szCs w:val="18"/>
              </w:rPr>
              <w:t>-</w:t>
            </w:r>
          </w:p>
        </w:tc>
      </w:tr>
      <w:tr w:rsidR="00F970BE" w:rsidRPr="006E1295" w14:paraId="7E0F600F" w14:textId="77777777" w:rsidTr="00C366C3">
        <w:trPr>
          <w:trHeight w:val="227"/>
          <w:jc w:val="center"/>
        </w:trPr>
        <w:tc>
          <w:tcPr>
            <w:tcW w:w="486" w:type="dxa"/>
            <w:tcBorders>
              <w:right w:val="single" w:sz="4" w:space="0" w:color="auto"/>
            </w:tcBorders>
          </w:tcPr>
          <w:p w14:paraId="2084FB33" w14:textId="77777777" w:rsidR="00F970BE" w:rsidRPr="006E1295" w:rsidRDefault="00F970BE" w:rsidP="00C366C3">
            <w:pPr>
              <w:rPr>
                <w:rFonts w:ascii="Arial" w:hAnsi="Arial" w:cs="Arial"/>
                <w:color w:val="000000"/>
                <w:sz w:val="18"/>
                <w:szCs w:val="18"/>
                <w:lang w:eastAsia="es-MX"/>
              </w:rPr>
            </w:pPr>
            <w:r w:rsidRPr="006E1295">
              <w:rPr>
                <w:rFonts w:ascii="Arial" w:hAnsi="Arial" w:cs="Arial"/>
                <w:color w:val="000000"/>
                <w:sz w:val="18"/>
                <w:szCs w:val="18"/>
                <w:lang w:eastAsia="es-MX"/>
              </w:rPr>
              <w:t>6</w:t>
            </w:r>
          </w:p>
        </w:tc>
        <w:tc>
          <w:tcPr>
            <w:tcW w:w="2971" w:type="dxa"/>
            <w:tcBorders>
              <w:right w:val="single" w:sz="4" w:space="0" w:color="auto"/>
            </w:tcBorders>
            <w:vAlign w:val="center"/>
            <w:hideMark/>
          </w:tcPr>
          <w:p w14:paraId="28A5A87F" w14:textId="77777777" w:rsidR="00F970BE" w:rsidRPr="006E1295" w:rsidRDefault="00F970BE" w:rsidP="00C366C3">
            <w:pPr>
              <w:rPr>
                <w:rFonts w:ascii="Arial" w:hAnsi="Arial" w:cs="Arial"/>
                <w:color w:val="000000"/>
                <w:sz w:val="18"/>
                <w:szCs w:val="18"/>
                <w:lang w:eastAsia="es-MX"/>
              </w:rPr>
            </w:pPr>
            <w:r w:rsidRPr="006E1295">
              <w:rPr>
                <w:rFonts w:ascii="Arial" w:hAnsi="Arial" w:cs="Arial"/>
                <w:color w:val="000000"/>
                <w:sz w:val="18"/>
                <w:szCs w:val="18"/>
                <w:lang w:eastAsia="es-MX"/>
              </w:rPr>
              <w:t>I felt safe and confident</w:t>
            </w:r>
          </w:p>
        </w:tc>
        <w:tc>
          <w:tcPr>
            <w:tcW w:w="995" w:type="dxa"/>
            <w:tcBorders>
              <w:left w:val="single" w:sz="4" w:space="0" w:color="auto"/>
            </w:tcBorders>
            <w:noWrap/>
          </w:tcPr>
          <w:p w14:paraId="763DE939"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sz w:val="18"/>
                <w:szCs w:val="18"/>
              </w:rPr>
              <w:t>-</w:t>
            </w:r>
          </w:p>
        </w:tc>
        <w:tc>
          <w:tcPr>
            <w:tcW w:w="985" w:type="dxa"/>
          </w:tcPr>
          <w:p w14:paraId="40292EC9"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sz w:val="18"/>
                <w:szCs w:val="18"/>
              </w:rPr>
              <w:t>-</w:t>
            </w:r>
          </w:p>
        </w:tc>
        <w:tc>
          <w:tcPr>
            <w:tcW w:w="903" w:type="dxa"/>
            <w:tcBorders>
              <w:right w:val="single" w:sz="4" w:space="0" w:color="auto"/>
            </w:tcBorders>
          </w:tcPr>
          <w:p w14:paraId="06F4B143"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sz w:val="18"/>
                <w:szCs w:val="18"/>
              </w:rPr>
              <w:t>-</w:t>
            </w:r>
          </w:p>
        </w:tc>
        <w:tc>
          <w:tcPr>
            <w:tcW w:w="907" w:type="dxa"/>
            <w:tcBorders>
              <w:left w:val="single" w:sz="4" w:space="0" w:color="auto"/>
            </w:tcBorders>
          </w:tcPr>
          <w:p w14:paraId="7440FB74"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sz w:val="18"/>
                <w:szCs w:val="18"/>
              </w:rPr>
              <w:t>-</w:t>
            </w:r>
          </w:p>
        </w:tc>
        <w:tc>
          <w:tcPr>
            <w:tcW w:w="985" w:type="dxa"/>
            <w:noWrap/>
          </w:tcPr>
          <w:p w14:paraId="7BFB801B"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sz w:val="18"/>
                <w:szCs w:val="18"/>
              </w:rPr>
              <w:t>1 (0.3)</w:t>
            </w:r>
          </w:p>
        </w:tc>
        <w:tc>
          <w:tcPr>
            <w:tcW w:w="1039" w:type="dxa"/>
            <w:noWrap/>
          </w:tcPr>
          <w:p w14:paraId="7A6E8C75"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sz w:val="18"/>
                <w:szCs w:val="18"/>
              </w:rPr>
              <w:t>288 (99.7)</w:t>
            </w:r>
          </w:p>
        </w:tc>
      </w:tr>
      <w:tr w:rsidR="00F970BE" w:rsidRPr="006E1295" w14:paraId="46132DDF" w14:textId="77777777" w:rsidTr="00C366C3">
        <w:trPr>
          <w:trHeight w:val="227"/>
          <w:jc w:val="center"/>
        </w:trPr>
        <w:tc>
          <w:tcPr>
            <w:tcW w:w="486" w:type="dxa"/>
            <w:tcBorders>
              <w:right w:val="single" w:sz="4" w:space="0" w:color="auto"/>
            </w:tcBorders>
          </w:tcPr>
          <w:p w14:paraId="2EE50D85" w14:textId="77777777" w:rsidR="00F970BE" w:rsidRPr="006E1295" w:rsidRDefault="00F970BE" w:rsidP="00C366C3">
            <w:pPr>
              <w:rPr>
                <w:rFonts w:ascii="Arial" w:hAnsi="Arial" w:cs="Arial"/>
                <w:color w:val="000000"/>
                <w:sz w:val="18"/>
                <w:szCs w:val="18"/>
                <w:lang w:eastAsia="es-MX"/>
              </w:rPr>
            </w:pPr>
            <w:r w:rsidRPr="006E1295">
              <w:rPr>
                <w:rFonts w:ascii="Arial" w:hAnsi="Arial" w:cs="Arial"/>
                <w:color w:val="000000"/>
                <w:sz w:val="18"/>
                <w:szCs w:val="18"/>
                <w:lang w:eastAsia="es-MX"/>
              </w:rPr>
              <w:t>7</w:t>
            </w:r>
          </w:p>
        </w:tc>
        <w:tc>
          <w:tcPr>
            <w:tcW w:w="2971" w:type="dxa"/>
            <w:tcBorders>
              <w:right w:val="single" w:sz="4" w:space="0" w:color="auto"/>
            </w:tcBorders>
            <w:vAlign w:val="center"/>
            <w:hideMark/>
          </w:tcPr>
          <w:p w14:paraId="24447AB7" w14:textId="77777777" w:rsidR="00F970BE" w:rsidRPr="006E1295" w:rsidRDefault="00F970BE" w:rsidP="00C366C3">
            <w:pPr>
              <w:rPr>
                <w:rFonts w:ascii="Arial" w:hAnsi="Arial" w:cs="Arial"/>
                <w:color w:val="000000"/>
                <w:sz w:val="18"/>
                <w:szCs w:val="18"/>
                <w:lang w:eastAsia="es-MX"/>
              </w:rPr>
            </w:pPr>
            <w:r w:rsidRPr="006E1295">
              <w:rPr>
                <w:rFonts w:ascii="Arial" w:hAnsi="Arial" w:cs="Arial"/>
                <w:color w:val="000000"/>
                <w:sz w:val="18"/>
                <w:szCs w:val="18"/>
                <w:lang w:eastAsia="es-MX"/>
              </w:rPr>
              <w:t>I felt very cold or hot</w:t>
            </w:r>
          </w:p>
        </w:tc>
        <w:tc>
          <w:tcPr>
            <w:tcW w:w="995" w:type="dxa"/>
            <w:tcBorders>
              <w:left w:val="single" w:sz="4" w:space="0" w:color="auto"/>
            </w:tcBorders>
            <w:noWrap/>
          </w:tcPr>
          <w:p w14:paraId="72247853"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sz w:val="18"/>
                <w:szCs w:val="18"/>
              </w:rPr>
              <w:t>219 (75.8)</w:t>
            </w:r>
          </w:p>
        </w:tc>
        <w:tc>
          <w:tcPr>
            <w:tcW w:w="985" w:type="dxa"/>
          </w:tcPr>
          <w:p w14:paraId="7C28EAAE"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sz w:val="18"/>
                <w:szCs w:val="18"/>
              </w:rPr>
              <w:t>42 (14.5)</w:t>
            </w:r>
          </w:p>
        </w:tc>
        <w:tc>
          <w:tcPr>
            <w:tcW w:w="903" w:type="dxa"/>
            <w:tcBorders>
              <w:right w:val="single" w:sz="4" w:space="0" w:color="auto"/>
            </w:tcBorders>
          </w:tcPr>
          <w:p w14:paraId="48C01005"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sz w:val="18"/>
                <w:szCs w:val="18"/>
              </w:rPr>
              <w:t>14 (4.8)</w:t>
            </w:r>
          </w:p>
        </w:tc>
        <w:tc>
          <w:tcPr>
            <w:tcW w:w="907" w:type="dxa"/>
            <w:tcBorders>
              <w:left w:val="single" w:sz="4" w:space="0" w:color="auto"/>
            </w:tcBorders>
          </w:tcPr>
          <w:p w14:paraId="0B335E92"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sz w:val="18"/>
                <w:szCs w:val="18"/>
              </w:rPr>
              <w:t>11 (3.8)</w:t>
            </w:r>
          </w:p>
        </w:tc>
        <w:tc>
          <w:tcPr>
            <w:tcW w:w="985" w:type="dxa"/>
            <w:noWrap/>
          </w:tcPr>
          <w:p w14:paraId="4CBFB6D8"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sz w:val="18"/>
                <w:szCs w:val="18"/>
              </w:rPr>
              <w:t>2 (0.7)</w:t>
            </w:r>
          </w:p>
        </w:tc>
        <w:tc>
          <w:tcPr>
            <w:tcW w:w="1039" w:type="dxa"/>
            <w:noWrap/>
          </w:tcPr>
          <w:p w14:paraId="71D651F6"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sz w:val="18"/>
                <w:szCs w:val="18"/>
              </w:rPr>
              <w:t>1 (0.3)</w:t>
            </w:r>
          </w:p>
        </w:tc>
      </w:tr>
      <w:tr w:rsidR="00F970BE" w:rsidRPr="006E1295" w14:paraId="5B0BD429" w14:textId="77777777" w:rsidTr="00C366C3">
        <w:trPr>
          <w:trHeight w:val="227"/>
          <w:jc w:val="center"/>
        </w:trPr>
        <w:tc>
          <w:tcPr>
            <w:tcW w:w="486" w:type="dxa"/>
            <w:tcBorders>
              <w:right w:val="single" w:sz="4" w:space="0" w:color="auto"/>
            </w:tcBorders>
          </w:tcPr>
          <w:p w14:paraId="68D3A63E" w14:textId="77777777" w:rsidR="00F970BE" w:rsidRPr="006E1295" w:rsidRDefault="00F970BE" w:rsidP="00C366C3">
            <w:pPr>
              <w:rPr>
                <w:rFonts w:ascii="Arial" w:hAnsi="Arial" w:cs="Arial"/>
                <w:color w:val="000000"/>
                <w:sz w:val="18"/>
                <w:szCs w:val="18"/>
                <w:lang w:eastAsia="es-MX"/>
              </w:rPr>
            </w:pPr>
            <w:r w:rsidRPr="006E1295">
              <w:rPr>
                <w:rFonts w:ascii="Arial" w:hAnsi="Arial" w:cs="Arial"/>
                <w:color w:val="000000"/>
                <w:sz w:val="18"/>
                <w:szCs w:val="18"/>
                <w:lang w:eastAsia="es-MX"/>
              </w:rPr>
              <w:t>8</w:t>
            </w:r>
          </w:p>
        </w:tc>
        <w:tc>
          <w:tcPr>
            <w:tcW w:w="2971" w:type="dxa"/>
            <w:tcBorders>
              <w:right w:val="single" w:sz="4" w:space="0" w:color="auto"/>
            </w:tcBorders>
            <w:vAlign w:val="center"/>
            <w:hideMark/>
          </w:tcPr>
          <w:p w14:paraId="1A9D7763" w14:textId="77777777" w:rsidR="00F970BE" w:rsidRPr="006E1295" w:rsidRDefault="00F970BE" w:rsidP="00C366C3">
            <w:pPr>
              <w:rPr>
                <w:rFonts w:ascii="Arial" w:hAnsi="Arial" w:cs="Arial"/>
                <w:color w:val="000000"/>
                <w:sz w:val="18"/>
                <w:szCs w:val="18"/>
                <w:lang w:eastAsia="es-MX"/>
              </w:rPr>
            </w:pPr>
            <w:r w:rsidRPr="006E1295">
              <w:rPr>
                <w:rFonts w:ascii="Arial" w:hAnsi="Arial" w:cs="Arial"/>
                <w:color w:val="000000"/>
                <w:sz w:val="18"/>
                <w:szCs w:val="18"/>
                <w:lang w:eastAsia="es-MX"/>
              </w:rPr>
              <w:t>I was satisfied and happy with my anesthetic care</w:t>
            </w:r>
          </w:p>
        </w:tc>
        <w:tc>
          <w:tcPr>
            <w:tcW w:w="995" w:type="dxa"/>
            <w:tcBorders>
              <w:left w:val="single" w:sz="4" w:space="0" w:color="auto"/>
            </w:tcBorders>
            <w:noWrap/>
          </w:tcPr>
          <w:p w14:paraId="25F9C2CB"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sz w:val="18"/>
                <w:szCs w:val="18"/>
              </w:rPr>
              <w:t>-</w:t>
            </w:r>
          </w:p>
        </w:tc>
        <w:tc>
          <w:tcPr>
            <w:tcW w:w="985" w:type="dxa"/>
          </w:tcPr>
          <w:p w14:paraId="79B2B791"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sz w:val="18"/>
                <w:szCs w:val="18"/>
              </w:rPr>
              <w:t>-</w:t>
            </w:r>
          </w:p>
        </w:tc>
        <w:tc>
          <w:tcPr>
            <w:tcW w:w="903" w:type="dxa"/>
            <w:tcBorders>
              <w:right w:val="single" w:sz="4" w:space="0" w:color="auto"/>
            </w:tcBorders>
          </w:tcPr>
          <w:p w14:paraId="58391D00"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sz w:val="18"/>
                <w:szCs w:val="18"/>
              </w:rPr>
              <w:t>-</w:t>
            </w:r>
          </w:p>
        </w:tc>
        <w:tc>
          <w:tcPr>
            <w:tcW w:w="907" w:type="dxa"/>
            <w:tcBorders>
              <w:left w:val="single" w:sz="4" w:space="0" w:color="auto"/>
            </w:tcBorders>
          </w:tcPr>
          <w:p w14:paraId="221A756C"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sz w:val="18"/>
                <w:szCs w:val="18"/>
              </w:rPr>
              <w:t>-</w:t>
            </w:r>
          </w:p>
        </w:tc>
        <w:tc>
          <w:tcPr>
            <w:tcW w:w="985" w:type="dxa"/>
            <w:noWrap/>
          </w:tcPr>
          <w:p w14:paraId="6C1783B4"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sz w:val="18"/>
                <w:szCs w:val="18"/>
              </w:rPr>
              <w:t>2 (0.7)</w:t>
            </w:r>
          </w:p>
        </w:tc>
        <w:tc>
          <w:tcPr>
            <w:tcW w:w="1039" w:type="dxa"/>
            <w:noWrap/>
          </w:tcPr>
          <w:p w14:paraId="5D247791"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sz w:val="18"/>
                <w:szCs w:val="18"/>
              </w:rPr>
              <w:t>287 (99.3)</w:t>
            </w:r>
          </w:p>
        </w:tc>
      </w:tr>
      <w:tr w:rsidR="00F970BE" w:rsidRPr="006E1295" w14:paraId="42182DA1" w14:textId="77777777" w:rsidTr="00C366C3">
        <w:trPr>
          <w:trHeight w:val="227"/>
          <w:jc w:val="center"/>
        </w:trPr>
        <w:tc>
          <w:tcPr>
            <w:tcW w:w="486" w:type="dxa"/>
            <w:tcBorders>
              <w:right w:val="single" w:sz="4" w:space="0" w:color="auto"/>
            </w:tcBorders>
          </w:tcPr>
          <w:p w14:paraId="6FD7049B" w14:textId="77777777" w:rsidR="00F970BE" w:rsidRPr="006E1295" w:rsidRDefault="00F970BE" w:rsidP="00C366C3">
            <w:pPr>
              <w:rPr>
                <w:rFonts w:ascii="Arial" w:hAnsi="Arial" w:cs="Arial"/>
                <w:color w:val="000000"/>
                <w:sz w:val="18"/>
                <w:szCs w:val="18"/>
                <w:lang w:eastAsia="es-MX"/>
              </w:rPr>
            </w:pPr>
            <w:r w:rsidRPr="006E1295">
              <w:rPr>
                <w:rFonts w:ascii="Arial" w:hAnsi="Arial" w:cs="Arial"/>
                <w:color w:val="000000"/>
                <w:sz w:val="18"/>
                <w:szCs w:val="18"/>
                <w:lang w:eastAsia="es-MX"/>
              </w:rPr>
              <w:t>9</w:t>
            </w:r>
          </w:p>
        </w:tc>
        <w:tc>
          <w:tcPr>
            <w:tcW w:w="2971" w:type="dxa"/>
            <w:tcBorders>
              <w:right w:val="single" w:sz="4" w:space="0" w:color="auto"/>
            </w:tcBorders>
            <w:vAlign w:val="center"/>
            <w:hideMark/>
          </w:tcPr>
          <w:p w14:paraId="26D894BD" w14:textId="77777777" w:rsidR="00F970BE" w:rsidRPr="006E1295" w:rsidRDefault="00F970BE" w:rsidP="00C366C3">
            <w:pPr>
              <w:rPr>
                <w:rFonts w:ascii="Arial" w:hAnsi="Arial" w:cs="Arial"/>
                <w:color w:val="000000"/>
                <w:sz w:val="18"/>
                <w:szCs w:val="18"/>
                <w:lang w:eastAsia="es-MX"/>
              </w:rPr>
            </w:pPr>
            <w:r w:rsidRPr="006E1295">
              <w:rPr>
                <w:rFonts w:ascii="Arial" w:hAnsi="Arial" w:cs="Arial"/>
                <w:color w:val="000000"/>
                <w:sz w:val="18"/>
                <w:szCs w:val="18"/>
                <w:lang w:eastAsia="es-MX"/>
              </w:rPr>
              <w:t>I felt pain during the surgery</w:t>
            </w:r>
          </w:p>
        </w:tc>
        <w:tc>
          <w:tcPr>
            <w:tcW w:w="995" w:type="dxa"/>
            <w:tcBorders>
              <w:left w:val="single" w:sz="4" w:space="0" w:color="auto"/>
            </w:tcBorders>
            <w:noWrap/>
          </w:tcPr>
          <w:p w14:paraId="5DCED5D3"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sz w:val="18"/>
                <w:szCs w:val="18"/>
              </w:rPr>
              <w:t>281 (97.2)</w:t>
            </w:r>
          </w:p>
        </w:tc>
        <w:tc>
          <w:tcPr>
            <w:tcW w:w="985" w:type="dxa"/>
          </w:tcPr>
          <w:p w14:paraId="62EDDE36"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sz w:val="18"/>
                <w:szCs w:val="18"/>
              </w:rPr>
              <w:t>8 (2.8)</w:t>
            </w:r>
          </w:p>
        </w:tc>
        <w:tc>
          <w:tcPr>
            <w:tcW w:w="903" w:type="dxa"/>
            <w:tcBorders>
              <w:right w:val="single" w:sz="4" w:space="0" w:color="auto"/>
            </w:tcBorders>
          </w:tcPr>
          <w:p w14:paraId="5A72A04C"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sz w:val="18"/>
                <w:szCs w:val="18"/>
              </w:rPr>
              <w:t>-</w:t>
            </w:r>
          </w:p>
        </w:tc>
        <w:tc>
          <w:tcPr>
            <w:tcW w:w="907" w:type="dxa"/>
            <w:tcBorders>
              <w:left w:val="single" w:sz="4" w:space="0" w:color="auto"/>
            </w:tcBorders>
          </w:tcPr>
          <w:p w14:paraId="7A7C65E9"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sz w:val="18"/>
                <w:szCs w:val="18"/>
              </w:rPr>
              <w:t>-</w:t>
            </w:r>
          </w:p>
        </w:tc>
        <w:tc>
          <w:tcPr>
            <w:tcW w:w="985" w:type="dxa"/>
            <w:noWrap/>
          </w:tcPr>
          <w:p w14:paraId="115EA7D7"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sz w:val="18"/>
                <w:szCs w:val="18"/>
              </w:rPr>
              <w:t>-</w:t>
            </w:r>
          </w:p>
        </w:tc>
        <w:tc>
          <w:tcPr>
            <w:tcW w:w="1039" w:type="dxa"/>
            <w:noWrap/>
          </w:tcPr>
          <w:p w14:paraId="775990E2"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sz w:val="18"/>
                <w:szCs w:val="18"/>
              </w:rPr>
              <w:t>-</w:t>
            </w:r>
          </w:p>
        </w:tc>
      </w:tr>
      <w:tr w:rsidR="00F970BE" w:rsidRPr="006E1295" w14:paraId="5344DC14" w14:textId="77777777" w:rsidTr="00C366C3">
        <w:trPr>
          <w:trHeight w:val="227"/>
          <w:jc w:val="center"/>
        </w:trPr>
        <w:tc>
          <w:tcPr>
            <w:tcW w:w="486" w:type="dxa"/>
            <w:tcBorders>
              <w:right w:val="single" w:sz="4" w:space="0" w:color="auto"/>
            </w:tcBorders>
          </w:tcPr>
          <w:p w14:paraId="349B5953" w14:textId="77777777" w:rsidR="00F970BE" w:rsidRPr="006E1295" w:rsidRDefault="00F970BE" w:rsidP="00C366C3">
            <w:pPr>
              <w:rPr>
                <w:rFonts w:ascii="Arial" w:hAnsi="Arial" w:cs="Arial"/>
                <w:color w:val="000000"/>
                <w:sz w:val="18"/>
                <w:szCs w:val="18"/>
                <w:lang w:eastAsia="es-MX"/>
              </w:rPr>
            </w:pPr>
            <w:r w:rsidRPr="006E1295">
              <w:rPr>
                <w:rFonts w:ascii="Arial" w:hAnsi="Arial" w:cs="Arial"/>
                <w:color w:val="000000"/>
                <w:sz w:val="18"/>
                <w:szCs w:val="18"/>
                <w:lang w:eastAsia="es-MX"/>
              </w:rPr>
              <w:t>10</w:t>
            </w:r>
          </w:p>
        </w:tc>
        <w:tc>
          <w:tcPr>
            <w:tcW w:w="2971" w:type="dxa"/>
            <w:tcBorders>
              <w:right w:val="single" w:sz="4" w:space="0" w:color="auto"/>
            </w:tcBorders>
            <w:vAlign w:val="center"/>
            <w:hideMark/>
          </w:tcPr>
          <w:p w14:paraId="46BE84D7" w14:textId="77777777" w:rsidR="00F970BE" w:rsidRPr="006E1295" w:rsidRDefault="00F970BE" w:rsidP="00C366C3">
            <w:pPr>
              <w:rPr>
                <w:rFonts w:ascii="Arial" w:hAnsi="Arial" w:cs="Arial"/>
                <w:color w:val="000000"/>
                <w:sz w:val="18"/>
                <w:szCs w:val="18"/>
                <w:lang w:eastAsia="es-MX"/>
              </w:rPr>
            </w:pPr>
            <w:r w:rsidRPr="006E1295">
              <w:rPr>
                <w:rFonts w:ascii="Arial" w:hAnsi="Arial" w:cs="Arial"/>
                <w:color w:val="000000"/>
                <w:sz w:val="18"/>
                <w:szCs w:val="18"/>
                <w:lang w:eastAsia="es-MX"/>
              </w:rPr>
              <w:t>I felt fine</w:t>
            </w:r>
          </w:p>
        </w:tc>
        <w:tc>
          <w:tcPr>
            <w:tcW w:w="995" w:type="dxa"/>
            <w:tcBorders>
              <w:left w:val="single" w:sz="4" w:space="0" w:color="auto"/>
            </w:tcBorders>
            <w:noWrap/>
            <w:vAlign w:val="center"/>
          </w:tcPr>
          <w:p w14:paraId="15FB1515"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color w:val="000000"/>
                <w:sz w:val="18"/>
                <w:szCs w:val="18"/>
                <w:lang w:eastAsia="es-MX"/>
              </w:rPr>
              <w:t>-</w:t>
            </w:r>
          </w:p>
        </w:tc>
        <w:tc>
          <w:tcPr>
            <w:tcW w:w="985" w:type="dxa"/>
            <w:vAlign w:val="center"/>
          </w:tcPr>
          <w:p w14:paraId="5C648C76"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color w:val="000000"/>
                <w:sz w:val="18"/>
                <w:szCs w:val="18"/>
                <w:lang w:eastAsia="es-MX"/>
              </w:rPr>
              <w:t>-</w:t>
            </w:r>
          </w:p>
        </w:tc>
        <w:tc>
          <w:tcPr>
            <w:tcW w:w="903" w:type="dxa"/>
            <w:tcBorders>
              <w:right w:val="single" w:sz="4" w:space="0" w:color="auto"/>
            </w:tcBorders>
            <w:vAlign w:val="center"/>
          </w:tcPr>
          <w:p w14:paraId="186D6FCC"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color w:val="000000"/>
                <w:sz w:val="18"/>
                <w:szCs w:val="18"/>
                <w:lang w:eastAsia="es-MX"/>
              </w:rPr>
              <w:t>-</w:t>
            </w:r>
          </w:p>
        </w:tc>
        <w:tc>
          <w:tcPr>
            <w:tcW w:w="907" w:type="dxa"/>
            <w:tcBorders>
              <w:left w:val="single" w:sz="4" w:space="0" w:color="auto"/>
            </w:tcBorders>
            <w:vAlign w:val="center"/>
          </w:tcPr>
          <w:p w14:paraId="3966B249"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color w:val="000000"/>
                <w:sz w:val="18"/>
                <w:szCs w:val="18"/>
                <w:lang w:eastAsia="es-MX"/>
              </w:rPr>
              <w:t>1 (0.3)</w:t>
            </w:r>
          </w:p>
        </w:tc>
        <w:tc>
          <w:tcPr>
            <w:tcW w:w="985" w:type="dxa"/>
            <w:noWrap/>
            <w:vAlign w:val="center"/>
          </w:tcPr>
          <w:p w14:paraId="33D277CE"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color w:val="000000"/>
                <w:sz w:val="18"/>
                <w:szCs w:val="18"/>
                <w:lang w:eastAsia="es-MX"/>
              </w:rPr>
              <w:t>4 (1.4)</w:t>
            </w:r>
          </w:p>
        </w:tc>
        <w:tc>
          <w:tcPr>
            <w:tcW w:w="1039" w:type="dxa"/>
            <w:noWrap/>
            <w:vAlign w:val="center"/>
          </w:tcPr>
          <w:p w14:paraId="2C4AF925"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color w:val="000000"/>
                <w:sz w:val="18"/>
                <w:szCs w:val="18"/>
                <w:lang w:eastAsia="es-MX"/>
              </w:rPr>
              <w:t>284 (98.3))</w:t>
            </w:r>
          </w:p>
        </w:tc>
      </w:tr>
      <w:tr w:rsidR="00F970BE" w:rsidRPr="006E1295" w14:paraId="22513F22" w14:textId="77777777" w:rsidTr="00C366C3">
        <w:trPr>
          <w:trHeight w:val="227"/>
          <w:jc w:val="center"/>
        </w:trPr>
        <w:tc>
          <w:tcPr>
            <w:tcW w:w="486" w:type="dxa"/>
            <w:tcBorders>
              <w:bottom w:val="single" w:sz="4" w:space="0" w:color="auto"/>
              <w:right w:val="single" w:sz="4" w:space="0" w:color="auto"/>
            </w:tcBorders>
          </w:tcPr>
          <w:p w14:paraId="13BBCABA" w14:textId="77777777" w:rsidR="00F970BE" w:rsidRPr="006E1295" w:rsidRDefault="00F970BE" w:rsidP="00C366C3">
            <w:pPr>
              <w:rPr>
                <w:rFonts w:ascii="Arial" w:hAnsi="Arial" w:cs="Arial"/>
                <w:color w:val="000000"/>
                <w:sz w:val="18"/>
                <w:szCs w:val="18"/>
                <w:lang w:eastAsia="es-MX"/>
              </w:rPr>
            </w:pPr>
            <w:r w:rsidRPr="006E1295">
              <w:rPr>
                <w:rFonts w:ascii="Arial" w:hAnsi="Arial" w:cs="Arial"/>
                <w:color w:val="000000"/>
                <w:sz w:val="18"/>
                <w:szCs w:val="18"/>
                <w:lang w:eastAsia="es-MX"/>
              </w:rPr>
              <w:t>11</w:t>
            </w:r>
          </w:p>
        </w:tc>
        <w:tc>
          <w:tcPr>
            <w:tcW w:w="2971" w:type="dxa"/>
            <w:tcBorders>
              <w:bottom w:val="single" w:sz="4" w:space="0" w:color="auto"/>
              <w:right w:val="single" w:sz="4" w:space="0" w:color="auto"/>
            </w:tcBorders>
            <w:vAlign w:val="center"/>
            <w:hideMark/>
          </w:tcPr>
          <w:p w14:paraId="265D04C8" w14:textId="77777777" w:rsidR="00F970BE" w:rsidRPr="006E1295" w:rsidRDefault="00F970BE" w:rsidP="00C366C3">
            <w:pPr>
              <w:rPr>
                <w:rFonts w:ascii="Arial" w:hAnsi="Arial" w:cs="Arial"/>
                <w:color w:val="000000"/>
                <w:sz w:val="18"/>
                <w:szCs w:val="18"/>
                <w:lang w:eastAsia="es-MX"/>
              </w:rPr>
            </w:pPr>
            <w:r w:rsidRPr="006E1295">
              <w:rPr>
                <w:rFonts w:ascii="Arial" w:hAnsi="Arial" w:cs="Arial"/>
                <w:color w:val="000000"/>
                <w:sz w:val="18"/>
                <w:szCs w:val="18"/>
                <w:lang w:eastAsia="es-MX"/>
              </w:rPr>
              <w:t>I felt hurt</w:t>
            </w:r>
          </w:p>
        </w:tc>
        <w:tc>
          <w:tcPr>
            <w:tcW w:w="995" w:type="dxa"/>
            <w:tcBorders>
              <w:left w:val="single" w:sz="4" w:space="0" w:color="auto"/>
              <w:bottom w:val="single" w:sz="4" w:space="0" w:color="auto"/>
            </w:tcBorders>
            <w:noWrap/>
            <w:vAlign w:val="center"/>
          </w:tcPr>
          <w:p w14:paraId="598D43DF"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color w:val="000000"/>
                <w:sz w:val="18"/>
                <w:szCs w:val="18"/>
                <w:lang w:eastAsia="es-MX"/>
              </w:rPr>
              <w:t>288 (99.7)</w:t>
            </w:r>
          </w:p>
        </w:tc>
        <w:tc>
          <w:tcPr>
            <w:tcW w:w="985" w:type="dxa"/>
            <w:tcBorders>
              <w:bottom w:val="single" w:sz="4" w:space="0" w:color="auto"/>
            </w:tcBorders>
            <w:vAlign w:val="center"/>
          </w:tcPr>
          <w:p w14:paraId="1B71AC56"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color w:val="000000"/>
                <w:sz w:val="18"/>
                <w:szCs w:val="18"/>
                <w:lang w:eastAsia="es-MX"/>
              </w:rPr>
              <w:t>-</w:t>
            </w:r>
          </w:p>
        </w:tc>
        <w:tc>
          <w:tcPr>
            <w:tcW w:w="903" w:type="dxa"/>
            <w:tcBorders>
              <w:bottom w:val="single" w:sz="4" w:space="0" w:color="auto"/>
              <w:right w:val="single" w:sz="4" w:space="0" w:color="auto"/>
            </w:tcBorders>
            <w:vAlign w:val="center"/>
          </w:tcPr>
          <w:p w14:paraId="72ED2F6A"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color w:val="000000"/>
                <w:sz w:val="18"/>
                <w:szCs w:val="18"/>
                <w:lang w:eastAsia="es-MX"/>
              </w:rPr>
              <w:t>-</w:t>
            </w:r>
          </w:p>
        </w:tc>
        <w:tc>
          <w:tcPr>
            <w:tcW w:w="907" w:type="dxa"/>
            <w:tcBorders>
              <w:left w:val="single" w:sz="4" w:space="0" w:color="auto"/>
              <w:bottom w:val="single" w:sz="4" w:space="0" w:color="auto"/>
            </w:tcBorders>
            <w:vAlign w:val="center"/>
          </w:tcPr>
          <w:p w14:paraId="1040DCFD"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color w:val="000000"/>
                <w:sz w:val="18"/>
                <w:szCs w:val="18"/>
                <w:lang w:eastAsia="es-MX"/>
              </w:rPr>
              <w:t>-</w:t>
            </w:r>
          </w:p>
        </w:tc>
        <w:tc>
          <w:tcPr>
            <w:tcW w:w="985" w:type="dxa"/>
            <w:tcBorders>
              <w:bottom w:val="single" w:sz="4" w:space="0" w:color="auto"/>
            </w:tcBorders>
            <w:noWrap/>
            <w:vAlign w:val="center"/>
          </w:tcPr>
          <w:p w14:paraId="236A838B"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color w:val="000000"/>
                <w:sz w:val="18"/>
                <w:szCs w:val="18"/>
                <w:lang w:eastAsia="es-MX"/>
              </w:rPr>
              <w:t>1 (0.3)</w:t>
            </w:r>
          </w:p>
        </w:tc>
        <w:tc>
          <w:tcPr>
            <w:tcW w:w="1039" w:type="dxa"/>
            <w:tcBorders>
              <w:bottom w:val="single" w:sz="4" w:space="0" w:color="auto"/>
            </w:tcBorders>
            <w:noWrap/>
            <w:vAlign w:val="center"/>
          </w:tcPr>
          <w:p w14:paraId="484536B9"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color w:val="000000"/>
                <w:sz w:val="18"/>
                <w:szCs w:val="18"/>
                <w:lang w:eastAsia="es-MX"/>
              </w:rPr>
              <w:t>-</w:t>
            </w:r>
          </w:p>
        </w:tc>
      </w:tr>
    </w:tbl>
    <w:p w14:paraId="21EFD2B8" w14:textId="77777777" w:rsidR="00AF4AF1" w:rsidRPr="006E1295" w:rsidRDefault="00AF4AF1" w:rsidP="00AD1BE7">
      <w:pPr>
        <w:suppressAutoHyphens/>
        <w:jc w:val="center"/>
        <w:rPr>
          <w:rFonts w:ascii="Arial" w:hAnsi="Arial" w:cs="Arial"/>
          <w:i/>
        </w:rPr>
      </w:pPr>
    </w:p>
    <w:p w14:paraId="0873AEBE" w14:textId="77777777" w:rsidR="0031446E" w:rsidRPr="006E1295" w:rsidRDefault="00574312" w:rsidP="006E1295">
      <w:pPr>
        <w:jc w:val="both"/>
        <w:rPr>
          <w:rFonts w:ascii="Arial" w:eastAsia="Arial" w:hAnsi="Arial" w:cs="Arial"/>
          <w:color w:val="000000"/>
        </w:rPr>
      </w:pPr>
      <w:r w:rsidRPr="006E1295">
        <w:rPr>
          <w:rFonts w:ascii="Arial" w:eastAsia="Arial" w:hAnsi="Arial" w:cs="Arial"/>
          <w:color w:val="000000"/>
        </w:rPr>
        <w:t>The VAS values ​​at 2, 4 and 8 hours after procedure were 3.9±1.2; 5.6±1.8; and 5.3±1.2. Moderate pain predominated; increasing in frequency over time (Table 5).</w:t>
      </w:r>
    </w:p>
    <w:p w14:paraId="590376F4" w14:textId="77777777" w:rsidR="00574312" w:rsidRPr="006E1295" w:rsidRDefault="00574312" w:rsidP="003A0D52">
      <w:pPr>
        <w:rPr>
          <w:rFonts w:ascii="Arial" w:eastAsia="Arial" w:hAnsi="Arial" w:cs="Arial"/>
          <w:color w:val="000000"/>
        </w:rPr>
      </w:pPr>
    </w:p>
    <w:p w14:paraId="74F756DD" w14:textId="77777777" w:rsidR="00AD1BE7" w:rsidRPr="006E1295" w:rsidRDefault="00F970BE" w:rsidP="00AD1BE7">
      <w:pPr>
        <w:tabs>
          <w:tab w:val="left" w:pos="1080"/>
        </w:tabs>
        <w:jc w:val="center"/>
        <w:rPr>
          <w:rFonts w:ascii="Arial" w:hAnsi="Arial"/>
          <w:b/>
        </w:rPr>
      </w:pPr>
      <w:r w:rsidRPr="006E1295">
        <w:rPr>
          <w:rFonts w:ascii="Arial" w:hAnsi="Arial"/>
          <w:b/>
        </w:rPr>
        <w:t>Table 5</w:t>
      </w:r>
      <w:r w:rsidR="00AD1BE7" w:rsidRPr="006E1295">
        <w:rPr>
          <w:rFonts w:ascii="Arial" w:hAnsi="Arial"/>
          <w:b/>
        </w:rPr>
        <w:t>. Postoperative VAS.</w:t>
      </w:r>
    </w:p>
    <w:p w14:paraId="4FCC4F86" w14:textId="77777777" w:rsidR="00AD1BE7" w:rsidRPr="006E1295" w:rsidRDefault="00AD1BE7" w:rsidP="00AD1BE7">
      <w:pPr>
        <w:tabs>
          <w:tab w:val="left" w:pos="1080"/>
        </w:tabs>
        <w:jc w:val="center"/>
        <w:rPr>
          <w:rFonts w:ascii="Arial" w:hAnsi="Arial"/>
          <w:b/>
        </w:rPr>
      </w:pPr>
    </w:p>
    <w:tbl>
      <w:tblPr>
        <w:tblW w:w="7568" w:type="dxa"/>
        <w:jc w:val="center"/>
        <w:tblCellMar>
          <w:left w:w="70" w:type="dxa"/>
          <w:right w:w="70" w:type="dxa"/>
        </w:tblCellMar>
        <w:tblLook w:val="04A0" w:firstRow="1" w:lastRow="0" w:firstColumn="1" w:lastColumn="0" w:noHBand="0" w:noVBand="1"/>
      </w:tblPr>
      <w:tblGrid>
        <w:gridCol w:w="1886"/>
        <w:gridCol w:w="1843"/>
        <w:gridCol w:w="1429"/>
        <w:gridCol w:w="1276"/>
        <w:gridCol w:w="1134"/>
      </w:tblGrid>
      <w:tr w:rsidR="00F970BE" w:rsidRPr="006E1295" w14:paraId="6822AC6E" w14:textId="77777777" w:rsidTr="00C366C3">
        <w:trPr>
          <w:trHeight w:val="284"/>
          <w:jc w:val="center"/>
        </w:trPr>
        <w:tc>
          <w:tcPr>
            <w:tcW w:w="1886" w:type="dxa"/>
            <w:tcBorders>
              <w:top w:val="single" w:sz="4" w:space="0" w:color="auto"/>
              <w:left w:val="nil"/>
              <w:bottom w:val="single" w:sz="4" w:space="0" w:color="auto"/>
              <w:right w:val="single" w:sz="4" w:space="0" w:color="auto"/>
            </w:tcBorders>
            <w:vAlign w:val="center"/>
            <w:hideMark/>
          </w:tcPr>
          <w:p w14:paraId="6C13AF9A" w14:textId="77777777" w:rsidR="00F970BE" w:rsidRPr="006E1295" w:rsidRDefault="00F970BE" w:rsidP="00C366C3">
            <w:pPr>
              <w:rPr>
                <w:rFonts w:ascii="Arial" w:hAnsi="Arial" w:cs="Arial"/>
                <w:color w:val="000000"/>
                <w:sz w:val="18"/>
                <w:szCs w:val="18"/>
                <w:lang w:eastAsia="es-MX"/>
              </w:rPr>
            </w:pPr>
            <w:r w:rsidRPr="006E1295">
              <w:rPr>
                <w:rFonts w:ascii="Arial" w:hAnsi="Arial" w:cs="Arial"/>
                <w:color w:val="000000"/>
                <w:sz w:val="18"/>
                <w:szCs w:val="18"/>
                <w:lang w:eastAsia="es-MX"/>
              </w:rPr>
              <w:t>VAS</w:t>
            </w:r>
          </w:p>
        </w:tc>
        <w:tc>
          <w:tcPr>
            <w:tcW w:w="1843" w:type="dxa"/>
            <w:tcBorders>
              <w:top w:val="single" w:sz="4" w:space="0" w:color="auto"/>
              <w:left w:val="single" w:sz="4" w:space="0" w:color="auto"/>
              <w:bottom w:val="nil"/>
              <w:right w:val="single" w:sz="4" w:space="0" w:color="auto"/>
            </w:tcBorders>
            <w:vAlign w:val="center"/>
            <w:hideMark/>
          </w:tcPr>
          <w:p w14:paraId="4A44A4AD"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color w:val="000000"/>
                <w:sz w:val="18"/>
                <w:szCs w:val="18"/>
                <w:lang w:eastAsia="es-MX"/>
              </w:rPr>
              <w:t>Mean ± SD</w:t>
            </w:r>
          </w:p>
        </w:tc>
        <w:tc>
          <w:tcPr>
            <w:tcW w:w="3839" w:type="dxa"/>
            <w:gridSpan w:val="3"/>
            <w:tcBorders>
              <w:top w:val="single" w:sz="4" w:space="0" w:color="auto"/>
              <w:left w:val="single" w:sz="4" w:space="0" w:color="auto"/>
              <w:bottom w:val="single" w:sz="4" w:space="0" w:color="auto"/>
            </w:tcBorders>
          </w:tcPr>
          <w:p w14:paraId="466E52E5"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color w:val="000000"/>
                <w:sz w:val="18"/>
                <w:szCs w:val="18"/>
                <w:lang w:eastAsia="es-MX"/>
              </w:rPr>
              <w:t>classification</w:t>
            </w:r>
          </w:p>
          <w:p w14:paraId="116EF110"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color w:val="000000"/>
                <w:sz w:val="18"/>
                <w:szCs w:val="18"/>
                <w:lang w:eastAsia="es-MX"/>
              </w:rPr>
              <w:t>n (%)</w:t>
            </w:r>
          </w:p>
        </w:tc>
      </w:tr>
      <w:tr w:rsidR="00F970BE" w:rsidRPr="006E1295" w14:paraId="4768F223" w14:textId="77777777" w:rsidTr="00C366C3">
        <w:trPr>
          <w:trHeight w:val="284"/>
          <w:jc w:val="center"/>
        </w:trPr>
        <w:tc>
          <w:tcPr>
            <w:tcW w:w="1886" w:type="dxa"/>
            <w:vMerge w:val="restart"/>
            <w:tcBorders>
              <w:top w:val="single" w:sz="4" w:space="0" w:color="auto"/>
              <w:left w:val="nil"/>
              <w:bottom w:val="single" w:sz="4" w:space="0" w:color="auto"/>
              <w:right w:val="single" w:sz="4" w:space="0" w:color="auto"/>
            </w:tcBorders>
            <w:vAlign w:val="center"/>
            <w:hideMark/>
          </w:tcPr>
          <w:p w14:paraId="153DEBF4" w14:textId="77777777" w:rsidR="00F970BE" w:rsidRPr="006E1295" w:rsidRDefault="00F970BE" w:rsidP="00C366C3">
            <w:pPr>
              <w:rPr>
                <w:rFonts w:ascii="Arial" w:hAnsi="Arial" w:cs="Arial"/>
                <w:color w:val="000000"/>
                <w:sz w:val="18"/>
                <w:szCs w:val="18"/>
              </w:rPr>
            </w:pPr>
            <w:r w:rsidRPr="006E1295">
              <w:rPr>
                <w:rFonts w:ascii="Arial" w:hAnsi="Arial" w:cs="Arial"/>
                <w:sz w:val="18"/>
                <w:szCs w:val="18"/>
              </w:rPr>
              <w:t>2 hours</w:t>
            </w:r>
          </w:p>
        </w:tc>
        <w:tc>
          <w:tcPr>
            <w:tcW w:w="1843" w:type="dxa"/>
            <w:vMerge w:val="restart"/>
            <w:tcBorders>
              <w:top w:val="single" w:sz="4" w:space="0" w:color="auto"/>
              <w:left w:val="single" w:sz="4" w:space="0" w:color="auto"/>
              <w:bottom w:val="nil"/>
              <w:right w:val="single" w:sz="4" w:space="0" w:color="auto"/>
            </w:tcBorders>
            <w:noWrap/>
            <w:vAlign w:val="center"/>
            <w:hideMark/>
          </w:tcPr>
          <w:p w14:paraId="0391AA04"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color w:val="000000"/>
                <w:sz w:val="18"/>
                <w:szCs w:val="18"/>
                <w:lang w:eastAsia="es-MX"/>
              </w:rPr>
              <w:t>3.9±1.2</w:t>
            </w:r>
          </w:p>
        </w:tc>
        <w:tc>
          <w:tcPr>
            <w:tcW w:w="1429" w:type="dxa"/>
            <w:tcBorders>
              <w:top w:val="single" w:sz="4" w:space="0" w:color="auto"/>
              <w:left w:val="single" w:sz="4" w:space="0" w:color="auto"/>
              <w:bottom w:val="nil"/>
            </w:tcBorders>
            <w:shd w:val="pct12" w:color="auto" w:fill="auto"/>
          </w:tcPr>
          <w:p w14:paraId="0633FBAD"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color w:val="000000"/>
                <w:sz w:val="18"/>
                <w:szCs w:val="18"/>
                <w:lang w:eastAsia="es-MX"/>
              </w:rPr>
              <w:t>Mild</w:t>
            </w:r>
          </w:p>
        </w:tc>
        <w:tc>
          <w:tcPr>
            <w:tcW w:w="1276" w:type="dxa"/>
            <w:tcBorders>
              <w:top w:val="single" w:sz="4" w:space="0" w:color="auto"/>
              <w:left w:val="nil"/>
              <w:bottom w:val="nil"/>
              <w:right w:val="nil"/>
            </w:tcBorders>
            <w:shd w:val="pct12" w:color="auto" w:fill="auto"/>
            <w:hideMark/>
          </w:tcPr>
          <w:p w14:paraId="134AD35F"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color w:val="000000"/>
                <w:sz w:val="18"/>
                <w:szCs w:val="18"/>
                <w:lang w:eastAsia="es-MX"/>
              </w:rPr>
              <w:t>Moderate</w:t>
            </w:r>
          </w:p>
        </w:tc>
        <w:tc>
          <w:tcPr>
            <w:tcW w:w="1134" w:type="dxa"/>
            <w:tcBorders>
              <w:top w:val="single" w:sz="4" w:space="0" w:color="auto"/>
              <w:left w:val="nil"/>
            </w:tcBorders>
            <w:shd w:val="pct15" w:color="auto" w:fill="auto"/>
          </w:tcPr>
          <w:p w14:paraId="389BADD7" w14:textId="77777777" w:rsidR="00F970BE" w:rsidRPr="006E1295" w:rsidRDefault="00F970BE" w:rsidP="00C366C3">
            <w:pPr>
              <w:jc w:val="center"/>
              <w:rPr>
                <w:rFonts w:ascii="Arial" w:hAnsi="Arial" w:cs="Arial"/>
                <w:color w:val="000000"/>
                <w:sz w:val="18"/>
                <w:szCs w:val="18"/>
                <w:lang w:eastAsia="es-MX"/>
              </w:rPr>
            </w:pPr>
          </w:p>
        </w:tc>
      </w:tr>
      <w:tr w:rsidR="00F970BE" w:rsidRPr="006E1295" w14:paraId="737B8893" w14:textId="77777777" w:rsidTr="00C366C3">
        <w:trPr>
          <w:trHeight w:val="284"/>
          <w:jc w:val="center"/>
        </w:trPr>
        <w:tc>
          <w:tcPr>
            <w:tcW w:w="0" w:type="auto"/>
            <w:vMerge/>
            <w:tcBorders>
              <w:top w:val="single" w:sz="4" w:space="0" w:color="auto"/>
              <w:left w:val="nil"/>
              <w:bottom w:val="single" w:sz="4" w:space="0" w:color="auto"/>
              <w:right w:val="single" w:sz="4" w:space="0" w:color="auto"/>
            </w:tcBorders>
            <w:vAlign w:val="center"/>
            <w:hideMark/>
          </w:tcPr>
          <w:p w14:paraId="201E0B2C" w14:textId="77777777" w:rsidR="00F970BE" w:rsidRPr="006E1295" w:rsidRDefault="00F970BE" w:rsidP="00C366C3">
            <w:pPr>
              <w:rPr>
                <w:rFonts w:ascii="Arial" w:hAnsi="Arial" w:cs="Arial"/>
                <w:color w:val="000000"/>
                <w:sz w:val="18"/>
                <w:szCs w:val="18"/>
              </w:rPr>
            </w:pPr>
          </w:p>
        </w:tc>
        <w:tc>
          <w:tcPr>
            <w:tcW w:w="0" w:type="auto"/>
            <w:vMerge/>
            <w:tcBorders>
              <w:top w:val="single" w:sz="4" w:space="0" w:color="auto"/>
              <w:left w:val="single" w:sz="4" w:space="0" w:color="auto"/>
              <w:bottom w:val="nil"/>
              <w:right w:val="single" w:sz="4" w:space="0" w:color="auto"/>
            </w:tcBorders>
            <w:vAlign w:val="center"/>
            <w:hideMark/>
          </w:tcPr>
          <w:p w14:paraId="3B9F6463" w14:textId="77777777" w:rsidR="00F970BE" w:rsidRPr="006E1295" w:rsidRDefault="00F970BE" w:rsidP="00C366C3">
            <w:pPr>
              <w:rPr>
                <w:rFonts w:ascii="Arial" w:hAnsi="Arial" w:cs="Arial"/>
                <w:color w:val="000000"/>
                <w:sz w:val="18"/>
                <w:szCs w:val="18"/>
                <w:lang w:eastAsia="es-MX"/>
              </w:rPr>
            </w:pPr>
          </w:p>
        </w:tc>
        <w:tc>
          <w:tcPr>
            <w:tcW w:w="1429" w:type="dxa"/>
            <w:tcBorders>
              <w:top w:val="nil"/>
              <w:left w:val="single" w:sz="4" w:space="0" w:color="auto"/>
              <w:bottom w:val="single" w:sz="4" w:space="0" w:color="auto"/>
            </w:tcBorders>
          </w:tcPr>
          <w:p w14:paraId="6CDAF5CA"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color w:val="000000"/>
                <w:sz w:val="18"/>
                <w:szCs w:val="18"/>
                <w:lang w:eastAsia="es-MX"/>
              </w:rPr>
              <w:t>142 (49.1)</w:t>
            </w:r>
          </w:p>
        </w:tc>
        <w:tc>
          <w:tcPr>
            <w:tcW w:w="1276" w:type="dxa"/>
            <w:tcBorders>
              <w:top w:val="nil"/>
              <w:left w:val="nil"/>
              <w:bottom w:val="single" w:sz="4" w:space="0" w:color="auto"/>
              <w:right w:val="nil"/>
            </w:tcBorders>
            <w:hideMark/>
          </w:tcPr>
          <w:p w14:paraId="27143FB2"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color w:val="000000"/>
                <w:sz w:val="18"/>
                <w:szCs w:val="18"/>
                <w:lang w:eastAsia="es-MX"/>
              </w:rPr>
              <w:t>147 (50.9)</w:t>
            </w:r>
          </w:p>
        </w:tc>
        <w:tc>
          <w:tcPr>
            <w:tcW w:w="1134" w:type="dxa"/>
            <w:tcBorders>
              <w:top w:val="nil"/>
              <w:left w:val="nil"/>
              <w:bottom w:val="single" w:sz="4" w:space="0" w:color="auto"/>
            </w:tcBorders>
            <w:shd w:val="pct15" w:color="auto" w:fill="auto"/>
          </w:tcPr>
          <w:p w14:paraId="4EDC4623" w14:textId="77777777" w:rsidR="00F970BE" w:rsidRPr="006E1295" w:rsidRDefault="00F970BE" w:rsidP="00C366C3">
            <w:pPr>
              <w:jc w:val="center"/>
              <w:rPr>
                <w:rFonts w:ascii="Arial" w:hAnsi="Arial" w:cs="Arial"/>
                <w:color w:val="000000"/>
                <w:sz w:val="18"/>
                <w:szCs w:val="18"/>
                <w:lang w:eastAsia="es-MX"/>
              </w:rPr>
            </w:pPr>
          </w:p>
        </w:tc>
      </w:tr>
      <w:tr w:rsidR="00F970BE" w:rsidRPr="006E1295" w14:paraId="61CDB327" w14:textId="77777777" w:rsidTr="00C366C3">
        <w:trPr>
          <w:trHeight w:val="284"/>
          <w:jc w:val="center"/>
        </w:trPr>
        <w:tc>
          <w:tcPr>
            <w:tcW w:w="1886" w:type="dxa"/>
            <w:vMerge w:val="restart"/>
            <w:tcBorders>
              <w:top w:val="single" w:sz="4" w:space="0" w:color="auto"/>
              <w:left w:val="nil"/>
              <w:bottom w:val="single" w:sz="4" w:space="0" w:color="auto"/>
              <w:right w:val="single" w:sz="4" w:space="0" w:color="auto"/>
            </w:tcBorders>
            <w:vAlign w:val="center"/>
            <w:hideMark/>
          </w:tcPr>
          <w:p w14:paraId="653363C4" w14:textId="77777777" w:rsidR="00F970BE" w:rsidRPr="006E1295" w:rsidRDefault="00F970BE" w:rsidP="00C366C3">
            <w:pPr>
              <w:rPr>
                <w:rFonts w:ascii="Arial" w:hAnsi="Arial" w:cs="Arial"/>
                <w:color w:val="000000"/>
                <w:sz w:val="18"/>
                <w:szCs w:val="18"/>
              </w:rPr>
            </w:pPr>
            <w:r w:rsidRPr="006E1295">
              <w:rPr>
                <w:rFonts w:ascii="Arial" w:hAnsi="Arial" w:cs="Arial"/>
                <w:sz w:val="18"/>
                <w:szCs w:val="18"/>
              </w:rPr>
              <w:t>4 hours</w:t>
            </w:r>
          </w:p>
        </w:tc>
        <w:tc>
          <w:tcPr>
            <w:tcW w:w="1843" w:type="dxa"/>
            <w:vMerge w:val="restart"/>
            <w:tcBorders>
              <w:top w:val="single" w:sz="4" w:space="0" w:color="auto"/>
              <w:left w:val="single" w:sz="4" w:space="0" w:color="auto"/>
              <w:bottom w:val="nil"/>
              <w:right w:val="single" w:sz="4" w:space="0" w:color="auto"/>
            </w:tcBorders>
            <w:noWrap/>
            <w:vAlign w:val="center"/>
            <w:hideMark/>
          </w:tcPr>
          <w:p w14:paraId="7F87337C"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color w:val="000000"/>
                <w:sz w:val="18"/>
                <w:szCs w:val="18"/>
                <w:lang w:eastAsia="es-MX"/>
              </w:rPr>
              <w:t>5.6±1.8</w:t>
            </w:r>
          </w:p>
        </w:tc>
        <w:tc>
          <w:tcPr>
            <w:tcW w:w="1429" w:type="dxa"/>
            <w:tcBorders>
              <w:top w:val="single" w:sz="4" w:space="0" w:color="auto"/>
              <w:left w:val="single" w:sz="4" w:space="0" w:color="auto"/>
              <w:bottom w:val="nil"/>
            </w:tcBorders>
            <w:shd w:val="pct10" w:color="auto" w:fill="auto"/>
          </w:tcPr>
          <w:p w14:paraId="00CF21B9"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color w:val="000000"/>
                <w:sz w:val="18"/>
                <w:szCs w:val="18"/>
                <w:lang w:eastAsia="es-MX"/>
              </w:rPr>
              <w:t>Mild</w:t>
            </w:r>
          </w:p>
        </w:tc>
        <w:tc>
          <w:tcPr>
            <w:tcW w:w="1276" w:type="dxa"/>
            <w:tcBorders>
              <w:top w:val="single" w:sz="4" w:space="0" w:color="auto"/>
              <w:left w:val="nil"/>
              <w:bottom w:val="nil"/>
              <w:right w:val="nil"/>
            </w:tcBorders>
            <w:shd w:val="pct10" w:color="auto" w:fill="auto"/>
            <w:hideMark/>
          </w:tcPr>
          <w:p w14:paraId="254D6B7C"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color w:val="000000"/>
                <w:sz w:val="18"/>
                <w:szCs w:val="18"/>
                <w:lang w:eastAsia="es-MX"/>
              </w:rPr>
              <w:t>Moderate</w:t>
            </w:r>
          </w:p>
        </w:tc>
        <w:tc>
          <w:tcPr>
            <w:tcW w:w="1134" w:type="dxa"/>
            <w:tcBorders>
              <w:top w:val="single" w:sz="4" w:space="0" w:color="auto"/>
              <w:left w:val="nil"/>
              <w:bottom w:val="nil"/>
            </w:tcBorders>
            <w:shd w:val="pct10" w:color="auto" w:fill="auto"/>
            <w:hideMark/>
          </w:tcPr>
          <w:p w14:paraId="26212D25"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color w:val="000000"/>
                <w:sz w:val="18"/>
                <w:szCs w:val="18"/>
                <w:lang w:eastAsia="es-MX"/>
              </w:rPr>
              <w:t>Severe</w:t>
            </w:r>
          </w:p>
        </w:tc>
      </w:tr>
      <w:tr w:rsidR="00F970BE" w:rsidRPr="006E1295" w14:paraId="2459A48C" w14:textId="77777777" w:rsidTr="00C366C3">
        <w:trPr>
          <w:trHeight w:val="284"/>
          <w:jc w:val="center"/>
        </w:trPr>
        <w:tc>
          <w:tcPr>
            <w:tcW w:w="0" w:type="auto"/>
            <w:vMerge/>
            <w:tcBorders>
              <w:top w:val="single" w:sz="4" w:space="0" w:color="auto"/>
              <w:left w:val="nil"/>
              <w:bottom w:val="single" w:sz="4" w:space="0" w:color="auto"/>
              <w:right w:val="single" w:sz="4" w:space="0" w:color="auto"/>
            </w:tcBorders>
            <w:vAlign w:val="center"/>
            <w:hideMark/>
          </w:tcPr>
          <w:p w14:paraId="2B5EC509" w14:textId="77777777" w:rsidR="00F970BE" w:rsidRPr="006E1295" w:rsidRDefault="00F970BE" w:rsidP="00C366C3">
            <w:pPr>
              <w:rPr>
                <w:rFonts w:ascii="Arial" w:hAnsi="Arial" w:cs="Arial"/>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B9AE9A" w14:textId="77777777" w:rsidR="00F970BE" w:rsidRPr="006E1295" w:rsidRDefault="00F970BE" w:rsidP="00C366C3">
            <w:pPr>
              <w:rPr>
                <w:rFonts w:ascii="Arial" w:hAnsi="Arial" w:cs="Arial"/>
                <w:color w:val="000000"/>
                <w:sz w:val="18"/>
                <w:szCs w:val="18"/>
                <w:lang w:eastAsia="es-MX"/>
              </w:rPr>
            </w:pPr>
          </w:p>
        </w:tc>
        <w:tc>
          <w:tcPr>
            <w:tcW w:w="1429" w:type="dxa"/>
            <w:tcBorders>
              <w:top w:val="nil"/>
              <w:left w:val="single" w:sz="4" w:space="0" w:color="auto"/>
              <w:bottom w:val="single" w:sz="4" w:space="0" w:color="auto"/>
            </w:tcBorders>
          </w:tcPr>
          <w:p w14:paraId="076C3CF7"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color w:val="000000"/>
                <w:sz w:val="18"/>
                <w:szCs w:val="18"/>
                <w:lang w:eastAsia="es-MX"/>
              </w:rPr>
              <w:t>22 (7.6)</w:t>
            </w:r>
          </w:p>
        </w:tc>
        <w:tc>
          <w:tcPr>
            <w:tcW w:w="1276" w:type="dxa"/>
            <w:tcBorders>
              <w:top w:val="nil"/>
              <w:left w:val="nil"/>
              <w:bottom w:val="single" w:sz="4" w:space="0" w:color="auto"/>
              <w:right w:val="nil"/>
            </w:tcBorders>
            <w:hideMark/>
          </w:tcPr>
          <w:p w14:paraId="5E6B7C50"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color w:val="000000"/>
                <w:sz w:val="18"/>
                <w:szCs w:val="18"/>
                <w:lang w:eastAsia="es-MX"/>
              </w:rPr>
              <w:t>174 (60.2)</w:t>
            </w:r>
          </w:p>
        </w:tc>
        <w:tc>
          <w:tcPr>
            <w:tcW w:w="1134" w:type="dxa"/>
            <w:tcBorders>
              <w:top w:val="nil"/>
              <w:left w:val="nil"/>
              <w:bottom w:val="single" w:sz="4" w:space="0" w:color="auto"/>
            </w:tcBorders>
            <w:hideMark/>
          </w:tcPr>
          <w:p w14:paraId="5C8CE5D3"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color w:val="000000"/>
                <w:sz w:val="18"/>
                <w:szCs w:val="18"/>
                <w:lang w:eastAsia="es-MX"/>
              </w:rPr>
              <w:t>93 (32.2)</w:t>
            </w:r>
          </w:p>
        </w:tc>
      </w:tr>
      <w:tr w:rsidR="00F970BE" w:rsidRPr="006E1295" w14:paraId="4D676B5B" w14:textId="77777777" w:rsidTr="00C366C3">
        <w:trPr>
          <w:trHeight w:val="284"/>
          <w:jc w:val="center"/>
        </w:trPr>
        <w:tc>
          <w:tcPr>
            <w:tcW w:w="1886" w:type="dxa"/>
            <w:vMerge w:val="restart"/>
            <w:tcBorders>
              <w:top w:val="single" w:sz="4" w:space="0" w:color="auto"/>
              <w:left w:val="nil"/>
              <w:bottom w:val="single" w:sz="4" w:space="0" w:color="auto"/>
              <w:right w:val="single" w:sz="4" w:space="0" w:color="auto"/>
            </w:tcBorders>
            <w:vAlign w:val="center"/>
            <w:hideMark/>
          </w:tcPr>
          <w:p w14:paraId="1E0A60FC" w14:textId="77777777" w:rsidR="00F970BE" w:rsidRPr="006E1295" w:rsidRDefault="00F970BE" w:rsidP="00C366C3">
            <w:pPr>
              <w:rPr>
                <w:rFonts w:ascii="Arial" w:hAnsi="Arial" w:cs="Arial"/>
                <w:color w:val="000000"/>
                <w:sz w:val="18"/>
                <w:szCs w:val="18"/>
              </w:rPr>
            </w:pPr>
            <w:r w:rsidRPr="006E1295">
              <w:rPr>
                <w:rFonts w:ascii="Arial" w:hAnsi="Arial" w:cs="Arial"/>
                <w:color w:val="000000"/>
                <w:sz w:val="18"/>
                <w:szCs w:val="18"/>
              </w:rPr>
              <w:t>8 hours</w:t>
            </w:r>
          </w:p>
        </w:tc>
        <w:tc>
          <w:tcPr>
            <w:tcW w:w="1843" w:type="dxa"/>
            <w:vMerge w:val="restart"/>
            <w:tcBorders>
              <w:top w:val="single" w:sz="4" w:space="0" w:color="auto"/>
              <w:left w:val="single" w:sz="4" w:space="0" w:color="auto"/>
              <w:bottom w:val="nil"/>
              <w:right w:val="single" w:sz="4" w:space="0" w:color="auto"/>
            </w:tcBorders>
            <w:noWrap/>
            <w:vAlign w:val="center"/>
            <w:hideMark/>
          </w:tcPr>
          <w:p w14:paraId="0F375A06"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color w:val="000000"/>
                <w:sz w:val="18"/>
                <w:szCs w:val="18"/>
                <w:lang w:eastAsia="es-MX"/>
              </w:rPr>
              <w:t>5.3±1.2</w:t>
            </w:r>
          </w:p>
        </w:tc>
        <w:tc>
          <w:tcPr>
            <w:tcW w:w="1429" w:type="dxa"/>
            <w:tcBorders>
              <w:top w:val="single" w:sz="4" w:space="0" w:color="auto"/>
              <w:left w:val="single" w:sz="4" w:space="0" w:color="auto"/>
              <w:bottom w:val="nil"/>
            </w:tcBorders>
            <w:shd w:val="pct15" w:color="auto" w:fill="auto"/>
          </w:tcPr>
          <w:p w14:paraId="59854DAD" w14:textId="77777777" w:rsidR="00F970BE" w:rsidRPr="006E1295" w:rsidRDefault="00F970BE" w:rsidP="00C366C3">
            <w:pPr>
              <w:rPr>
                <w:rFonts w:ascii="Arial" w:hAnsi="Arial" w:cs="Arial"/>
                <w:color w:val="000000"/>
                <w:sz w:val="18"/>
                <w:szCs w:val="18"/>
                <w:lang w:eastAsia="es-MX"/>
              </w:rPr>
            </w:pPr>
          </w:p>
        </w:tc>
        <w:tc>
          <w:tcPr>
            <w:tcW w:w="1276" w:type="dxa"/>
            <w:tcBorders>
              <w:top w:val="single" w:sz="4" w:space="0" w:color="auto"/>
              <w:left w:val="nil"/>
              <w:right w:val="nil"/>
            </w:tcBorders>
            <w:shd w:val="pct12" w:color="auto" w:fill="auto"/>
          </w:tcPr>
          <w:p w14:paraId="6A01DA36"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color w:val="000000"/>
                <w:sz w:val="18"/>
                <w:szCs w:val="18"/>
                <w:lang w:eastAsia="es-MX"/>
              </w:rPr>
              <w:t>Moderate</w:t>
            </w:r>
          </w:p>
        </w:tc>
        <w:tc>
          <w:tcPr>
            <w:tcW w:w="1134" w:type="dxa"/>
            <w:tcBorders>
              <w:top w:val="single" w:sz="4" w:space="0" w:color="auto"/>
              <w:left w:val="nil"/>
            </w:tcBorders>
            <w:shd w:val="pct15" w:color="auto" w:fill="auto"/>
          </w:tcPr>
          <w:p w14:paraId="641D26D3"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color w:val="000000"/>
                <w:sz w:val="18"/>
                <w:szCs w:val="18"/>
                <w:lang w:eastAsia="es-MX"/>
              </w:rPr>
              <w:t>Severe</w:t>
            </w:r>
          </w:p>
        </w:tc>
      </w:tr>
      <w:tr w:rsidR="00F970BE" w:rsidRPr="006E1295" w14:paraId="378696B2" w14:textId="77777777" w:rsidTr="00C366C3">
        <w:trPr>
          <w:trHeight w:val="284"/>
          <w:jc w:val="center"/>
        </w:trPr>
        <w:tc>
          <w:tcPr>
            <w:tcW w:w="0" w:type="auto"/>
            <w:vMerge/>
            <w:tcBorders>
              <w:top w:val="single" w:sz="4" w:space="0" w:color="auto"/>
              <w:left w:val="nil"/>
              <w:bottom w:val="single" w:sz="4" w:space="0" w:color="auto"/>
              <w:right w:val="single" w:sz="4" w:space="0" w:color="auto"/>
            </w:tcBorders>
            <w:vAlign w:val="center"/>
            <w:hideMark/>
          </w:tcPr>
          <w:p w14:paraId="138E61D2" w14:textId="77777777" w:rsidR="00F970BE" w:rsidRPr="006E1295" w:rsidRDefault="00F970BE" w:rsidP="00C366C3">
            <w:pPr>
              <w:rPr>
                <w:rFonts w:ascii="Arial" w:hAnsi="Arial" w:cs="Arial"/>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4B6E02" w14:textId="77777777" w:rsidR="00F970BE" w:rsidRPr="006E1295" w:rsidRDefault="00F970BE" w:rsidP="00C366C3">
            <w:pPr>
              <w:rPr>
                <w:rFonts w:ascii="Arial" w:hAnsi="Arial" w:cs="Arial"/>
                <w:color w:val="000000"/>
                <w:sz w:val="18"/>
                <w:szCs w:val="18"/>
                <w:lang w:eastAsia="es-MX"/>
              </w:rPr>
            </w:pPr>
          </w:p>
        </w:tc>
        <w:tc>
          <w:tcPr>
            <w:tcW w:w="1429" w:type="dxa"/>
            <w:tcBorders>
              <w:top w:val="nil"/>
              <w:left w:val="single" w:sz="4" w:space="0" w:color="auto"/>
              <w:bottom w:val="single" w:sz="4" w:space="0" w:color="auto"/>
            </w:tcBorders>
            <w:shd w:val="pct15" w:color="auto" w:fill="auto"/>
          </w:tcPr>
          <w:p w14:paraId="60C82FD2" w14:textId="77777777" w:rsidR="00F970BE" w:rsidRPr="006E1295" w:rsidRDefault="00F970BE" w:rsidP="00C366C3">
            <w:pPr>
              <w:jc w:val="center"/>
              <w:rPr>
                <w:rFonts w:ascii="Arial" w:hAnsi="Arial" w:cs="Arial"/>
                <w:color w:val="000000"/>
                <w:sz w:val="18"/>
                <w:szCs w:val="18"/>
                <w:lang w:eastAsia="es-MX"/>
              </w:rPr>
            </w:pPr>
          </w:p>
        </w:tc>
        <w:tc>
          <w:tcPr>
            <w:tcW w:w="1276" w:type="dxa"/>
            <w:tcBorders>
              <w:top w:val="nil"/>
              <w:left w:val="nil"/>
              <w:bottom w:val="single" w:sz="4" w:space="0" w:color="auto"/>
              <w:right w:val="nil"/>
            </w:tcBorders>
          </w:tcPr>
          <w:p w14:paraId="7ADF771C"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color w:val="000000"/>
                <w:sz w:val="18"/>
                <w:szCs w:val="18"/>
                <w:lang w:eastAsia="es-MX"/>
              </w:rPr>
              <w:t>242 (83.7)</w:t>
            </w:r>
          </w:p>
        </w:tc>
        <w:tc>
          <w:tcPr>
            <w:tcW w:w="1134" w:type="dxa"/>
            <w:tcBorders>
              <w:top w:val="nil"/>
              <w:left w:val="nil"/>
              <w:bottom w:val="single" w:sz="4" w:space="0" w:color="auto"/>
            </w:tcBorders>
          </w:tcPr>
          <w:p w14:paraId="69E9559F" w14:textId="77777777" w:rsidR="00F970BE" w:rsidRPr="006E1295" w:rsidRDefault="00F970BE" w:rsidP="00C366C3">
            <w:pPr>
              <w:jc w:val="center"/>
              <w:rPr>
                <w:rFonts w:ascii="Arial" w:hAnsi="Arial" w:cs="Arial"/>
                <w:color w:val="000000"/>
                <w:sz w:val="18"/>
                <w:szCs w:val="18"/>
                <w:lang w:eastAsia="es-MX"/>
              </w:rPr>
            </w:pPr>
            <w:r w:rsidRPr="006E1295">
              <w:rPr>
                <w:rFonts w:ascii="Arial" w:hAnsi="Arial" w:cs="Arial"/>
                <w:color w:val="000000"/>
                <w:sz w:val="18"/>
                <w:szCs w:val="18"/>
                <w:lang w:eastAsia="es-MX"/>
              </w:rPr>
              <w:t>47 (16.3)</w:t>
            </w:r>
          </w:p>
        </w:tc>
      </w:tr>
    </w:tbl>
    <w:p w14:paraId="414FEDA6" w14:textId="77777777" w:rsidR="00AD1BE7" w:rsidRPr="006E1295" w:rsidRDefault="00AD1BE7" w:rsidP="00AD1BE7">
      <w:pPr>
        <w:suppressAutoHyphens/>
        <w:spacing w:line="360" w:lineRule="auto"/>
        <w:jc w:val="center"/>
        <w:rPr>
          <w:rFonts w:ascii="Arial" w:hAnsi="Arial" w:cs="Arial"/>
          <w:i/>
        </w:rPr>
      </w:pPr>
      <w:r w:rsidRPr="006E1295">
        <w:rPr>
          <w:rFonts w:ascii="Arial" w:hAnsi="Arial" w:cs="Arial"/>
          <w:i/>
        </w:rPr>
        <w:t>*SD: Standard deviation.</w:t>
      </w:r>
    </w:p>
    <w:p w14:paraId="325CE1FB" w14:textId="553475BC" w:rsidR="009F109E" w:rsidRPr="006E1295" w:rsidRDefault="009F109E" w:rsidP="00A03264">
      <w:pPr>
        <w:pStyle w:val="ConcHead"/>
        <w:spacing w:after="0"/>
        <w:jc w:val="both"/>
        <w:rPr>
          <w:rFonts w:ascii="Arial" w:hAnsi="Arial" w:cs="Arial"/>
        </w:rPr>
      </w:pPr>
    </w:p>
    <w:p w14:paraId="30562A82" w14:textId="77777777" w:rsidR="009F109E" w:rsidRPr="006E1295" w:rsidRDefault="009F109E" w:rsidP="00A03264">
      <w:pPr>
        <w:jc w:val="both"/>
        <w:rPr>
          <w:rFonts w:ascii="Arial" w:eastAsia="Arial" w:hAnsi="Arial" w:cs="Arial"/>
        </w:rPr>
      </w:pPr>
    </w:p>
    <w:p w14:paraId="74A98C46" w14:textId="77777777" w:rsidR="00574312" w:rsidRPr="006E1295" w:rsidRDefault="00574312" w:rsidP="00574312">
      <w:pPr>
        <w:jc w:val="both"/>
        <w:rPr>
          <w:rFonts w:ascii="Arial" w:eastAsia="Arial" w:hAnsi="Arial" w:cs="Arial"/>
        </w:rPr>
      </w:pPr>
      <w:r w:rsidRPr="006E1295">
        <w:rPr>
          <w:rFonts w:ascii="Arial" w:eastAsia="Arial" w:hAnsi="Arial" w:cs="Arial"/>
        </w:rPr>
        <w:t>Women from Southwest Mexico who underwent cesarean section were primarily between 18 and 35 years old; obese; and had gestational age ≥37 weeks. All were classified as ASA II. A history high-risk obstetric condition was frequent. Hemodynamic instability [HR, SBP, DBP, MAP] was common at start of the procedure. Anesthetic satisfaction was mainly very satisfied and moderately satisfied. Moderate postoperative pain was prominent feature during evaluation. The established objectives were achieved, providing clinical and epidemiological information for efficient decision-making.</w:t>
      </w:r>
    </w:p>
    <w:p w14:paraId="27774B79" w14:textId="77777777" w:rsidR="00574312" w:rsidRPr="006E1295" w:rsidRDefault="00574312" w:rsidP="00574312">
      <w:pPr>
        <w:jc w:val="both"/>
        <w:rPr>
          <w:rFonts w:ascii="Arial" w:eastAsia="Arial" w:hAnsi="Arial" w:cs="Arial"/>
        </w:rPr>
      </w:pPr>
    </w:p>
    <w:p w14:paraId="2697261E" w14:textId="77777777" w:rsidR="005730E9" w:rsidRPr="006E1295" w:rsidRDefault="00574312" w:rsidP="00574312">
      <w:pPr>
        <w:jc w:val="both"/>
        <w:rPr>
          <w:rFonts w:ascii="Arial" w:eastAsia="Arial" w:hAnsi="Arial" w:cs="Arial"/>
        </w:rPr>
      </w:pPr>
      <w:r w:rsidRPr="006E1295">
        <w:rPr>
          <w:rFonts w:ascii="Arial" w:eastAsia="Arial" w:hAnsi="Arial" w:cs="Arial"/>
        </w:rPr>
        <w:t xml:space="preserve">Women of childbearing age in middle-upper income countries are more likely to experience adverse obstetric conditions, resulting in higher rate cesarean section and potential complications (Cheng et al., 2022). In this regard, healthcare institutions must provide adequate conditions to ensure safe and efficient surgical procedure (Creanga et al., 2023). </w:t>
      </w:r>
      <w:r w:rsidRPr="006E1295">
        <w:rPr>
          <w:rFonts w:ascii="Arial" w:eastAsia="Arial" w:hAnsi="Arial" w:cs="Arial"/>
        </w:rPr>
        <w:lastRenderedPageBreak/>
        <w:t>However, demographic, obstetric and anesthetic procedure characteristics are determining factors (Creanga et al., 2023; Cheng et al., 2022).</w:t>
      </w:r>
    </w:p>
    <w:p w14:paraId="0F9E197A" w14:textId="77777777" w:rsidR="00574312" w:rsidRPr="006E1295" w:rsidRDefault="00574312" w:rsidP="00574312">
      <w:pPr>
        <w:jc w:val="both"/>
        <w:rPr>
          <w:rFonts w:ascii="Arial" w:eastAsia="Arial" w:hAnsi="Arial" w:cs="Arial"/>
        </w:rPr>
      </w:pPr>
    </w:p>
    <w:p w14:paraId="3F442939" w14:textId="77777777" w:rsidR="00574312" w:rsidRPr="006E1295" w:rsidRDefault="00574312" w:rsidP="00574312">
      <w:pPr>
        <w:jc w:val="both"/>
        <w:rPr>
          <w:rFonts w:ascii="Arial" w:eastAsia="Arial" w:hAnsi="Arial" w:cs="Arial"/>
        </w:rPr>
      </w:pPr>
      <w:r w:rsidRPr="006E1295">
        <w:rPr>
          <w:rFonts w:ascii="Arial" w:eastAsia="Arial" w:hAnsi="Arial" w:cs="Arial"/>
        </w:rPr>
        <w:t>In Mexico, there is high prevalence  factors associated with need  cesarean section, such as large population women of childbearing age [age group (years) 20-40: 15.9%], overweight/obesity [population ≥ 20 (years): 75.2%], comorbidity [general population: diabetes 8.5 million; systemic hypertension 30 million] and unhealthy lifestyle [consumption: alcohol 20.0%; tobacco 16.0%] (MH, 2023; MNISG, 2022; MH, 2021; MNISG, 2020; MH-NIPH, 2020; MH-NIP-NIPH, 2017).</w:t>
      </w:r>
      <w:r w:rsidR="00B7148B" w:rsidRPr="006E1295">
        <w:rPr>
          <w:rFonts w:ascii="Arial" w:eastAsia="Arial" w:hAnsi="Arial" w:cs="Arial"/>
        </w:rPr>
        <w:t xml:space="preserve"> The Southwest Region is characterized by high prevalence of these factors. In this regard, the drugs and techniques used in obstetric anesthesia must ensure rapid action and recovery, in addition to providing efficient postoperative analgesia (Wang et al., 2024). </w:t>
      </w:r>
      <w:proofErr w:type="spellStart"/>
      <w:r w:rsidR="00B7148B" w:rsidRPr="006E1295">
        <w:rPr>
          <w:rFonts w:ascii="Arial" w:eastAsia="Arial" w:hAnsi="Arial" w:cs="Arial"/>
        </w:rPr>
        <w:t>Yurtlu</w:t>
      </w:r>
      <w:proofErr w:type="spellEnd"/>
      <w:r w:rsidR="00B7148B" w:rsidRPr="006E1295">
        <w:rPr>
          <w:rFonts w:ascii="Arial" w:eastAsia="Arial" w:hAnsi="Arial" w:cs="Arial"/>
        </w:rPr>
        <w:t xml:space="preserve"> &amp; Kaya (2013) mention that ropivacaine has shown practical benefits; in their research, they found anesthetic benefits [shorter onset times of sensory blockade] with greater efficiency when combined with other drugs [2.0% </w:t>
      </w:r>
      <w:proofErr w:type="spellStart"/>
      <w:r w:rsidR="00B7148B" w:rsidRPr="006E1295">
        <w:rPr>
          <w:rFonts w:ascii="Arial" w:eastAsia="Arial" w:hAnsi="Arial" w:cs="Arial"/>
        </w:rPr>
        <w:t>articaine</w:t>
      </w:r>
      <w:proofErr w:type="spellEnd"/>
      <w:r w:rsidR="00B7148B" w:rsidRPr="006E1295">
        <w:rPr>
          <w:rFonts w:ascii="Arial" w:eastAsia="Arial" w:hAnsi="Arial" w:cs="Arial"/>
        </w:rPr>
        <w:t>]; concluding that approach should be preferred in order to provide better anesthetic satisfaction.</w:t>
      </w:r>
    </w:p>
    <w:p w14:paraId="34EE499F" w14:textId="77777777" w:rsidR="00574312" w:rsidRPr="006E1295" w:rsidRDefault="00574312" w:rsidP="00574312">
      <w:pPr>
        <w:jc w:val="both"/>
        <w:rPr>
          <w:rFonts w:ascii="Arial" w:eastAsia="Arial" w:hAnsi="Arial" w:cs="Arial"/>
        </w:rPr>
      </w:pPr>
    </w:p>
    <w:p w14:paraId="348B3167" w14:textId="77777777" w:rsidR="00574312" w:rsidRPr="006E1295" w:rsidRDefault="00472F6F" w:rsidP="00574312">
      <w:pPr>
        <w:jc w:val="both"/>
        <w:rPr>
          <w:rFonts w:ascii="Arial" w:eastAsia="Arial" w:hAnsi="Arial" w:cs="Arial"/>
        </w:rPr>
      </w:pPr>
      <w:r w:rsidRPr="006E1295">
        <w:rPr>
          <w:rFonts w:ascii="Arial" w:eastAsia="Arial" w:hAnsi="Arial" w:cs="Arial"/>
        </w:rPr>
        <w:t>Maternal age [26.0±4.1 years; 18-35 age group: 98.6%], BMI [34.9±5.9 kg/m</w:t>
      </w:r>
      <w:r w:rsidRPr="006E1295">
        <w:rPr>
          <w:rFonts w:ascii="Arial" w:eastAsia="Arial" w:hAnsi="Arial" w:cs="Arial"/>
          <w:vertAlign w:val="superscript"/>
        </w:rPr>
        <w:t>2</w:t>
      </w:r>
      <w:r w:rsidRPr="006E1295">
        <w:rPr>
          <w:rFonts w:ascii="Arial" w:eastAsia="Arial" w:hAnsi="Arial" w:cs="Arial"/>
        </w:rPr>
        <w:t>; obesity: 81.7%], obstetric history [2.1±0.8 pregnancies (&gt;3: 10.4%); 0.3±0.5 cesarean sections (&gt;2: 5.5%)], high-risk anesthetic-sur</w:t>
      </w:r>
      <w:r w:rsidR="00814B92" w:rsidRPr="006E1295">
        <w:rPr>
          <w:rFonts w:ascii="Arial" w:eastAsia="Arial" w:hAnsi="Arial" w:cs="Arial"/>
        </w:rPr>
        <w:t>gical conditions [ASA II: 100%]</w:t>
      </w:r>
      <w:r w:rsidRPr="006E1295">
        <w:rPr>
          <w:rFonts w:ascii="Arial" w:eastAsia="Arial" w:hAnsi="Arial" w:cs="Arial"/>
        </w:rPr>
        <w:t xml:space="preserve"> and gestational age at delivery [37.2±2.2 weeks] were similar to those reported by Wang et al. (2024), who evaluated the anesthetic effects of ropivacaine in cesarean section. In this regard, Tang et al. (2020a) found no differences in requirements for hyperbaric ropivacaine (11.2-18.3 mg) patients with singleton and twin pregnancies or specific demographic and clinical conditions. However, particularities of study region could influence this variation.</w:t>
      </w:r>
    </w:p>
    <w:p w14:paraId="5AF311AF" w14:textId="77777777" w:rsidR="00574312" w:rsidRPr="006E1295" w:rsidRDefault="00574312" w:rsidP="00574312">
      <w:pPr>
        <w:jc w:val="both"/>
        <w:rPr>
          <w:rFonts w:ascii="Arial" w:eastAsia="Arial" w:hAnsi="Arial" w:cs="Arial"/>
        </w:rPr>
      </w:pPr>
    </w:p>
    <w:p w14:paraId="39FA5B8A" w14:textId="77777777" w:rsidR="00243098" w:rsidRPr="006E1295" w:rsidRDefault="00CB074C" w:rsidP="00574312">
      <w:pPr>
        <w:jc w:val="both"/>
        <w:rPr>
          <w:rFonts w:ascii="Arial" w:eastAsia="Arial" w:hAnsi="Arial" w:cs="Arial"/>
        </w:rPr>
      </w:pPr>
      <w:r w:rsidRPr="006E1295">
        <w:rPr>
          <w:rFonts w:ascii="Arial" w:eastAsia="Arial" w:hAnsi="Arial" w:cs="Arial"/>
        </w:rPr>
        <w:t xml:space="preserve">Hemodynamic behavior recorded in our study showed instability at evaluated time points, differing from Mo et al. (2023), who indicated that administration of ropivacaine [8-10 mg] improves the </w:t>
      </w:r>
      <w:r w:rsidR="00243098" w:rsidRPr="006E1295">
        <w:rPr>
          <w:rFonts w:ascii="Arial" w:eastAsia="Arial" w:hAnsi="Arial" w:cs="Arial"/>
        </w:rPr>
        <w:t>quality anesthesia</w:t>
      </w:r>
      <w:r w:rsidRPr="006E1295">
        <w:rPr>
          <w:rFonts w:ascii="Arial" w:eastAsia="Arial" w:hAnsi="Arial" w:cs="Arial"/>
        </w:rPr>
        <w:t>, reflected in hemodynamic stability.</w:t>
      </w:r>
      <w:r w:rsidR="00243098" w:rsidRPr="006E1295">
        <w:rPr>
          <w:rFonts w:ascii="Arial" w:eastAsia="Arial" w:hAnsi="Arial" w:cs="Arial"/>
        </w:rPr>
        <w:t xml:space="preserve"> Tang et al. (2020b), studying the effect of intrathecal hyperbaric ropivacaine (9–11 mg) with and without dexmedetomidine (5 </w:t>
      </w:r>
      <w:proofErr w:type="spellStart"/>
      <w:r w:rsidR="00243098" w:rsidRPr="006E1295">
        <w:rPr>
          <w:rFonts w:ascii="Arial" w:eastAsia="Arial" w:hAnsi="Arial" w:cs="Arial"/>
        </w:rPr>
        <w:t>μg</w:t>
      </w:r>
      <w:proofErr w:type="spellEnd"/>
      <w:r w:rsidR="00243098" w:rsidRPr="006E1295">
        <w:rPr>
          <w:rFonts w:ascii="Arial" w:eastAsia="Arial" w:hAnsi="Arial" w:cs="Arial"/>
        </w:rPr>
        <w:t>) for cesarean section, found a lower incidence hypotension, bradycardia, nausea and vomiting. Czyżewski et al. (2025) found that patients who received neuraxial blockade with ropivacaine during cesarean section showed an adequate hemodynamic profile, registering few instability events during procedure. Demographic and clinical profile studied sample could influence results, with overweight-obesity and presence of comorbidities being determining factors.</w:t>
      </w:r>
    </w:p>
    <w:p w14:paraId="5496855D" w14:textId="77777777" w:rsidR="00BF1AB1" w:rsidRPr="006E1295" w:rsidRDefault="00BF1AB1" w:rsidP="00574312">
      <w:pPr>
        <w:jc w:val="both"/>
        <w:rPr>
          <w:rFonts w:ascii="Arial" w:eastAsia="Arial" w:hAnsi="Arial" w:cs="Arial"/>
        </w:rPr>
      </w:pPr>
    </w:p>
    <w:p w14:paraId="2D871E86" w14:textId="623FA6E0" w:rsidR="00243098" w:rsidRPr="006E1295" w:rsidRDefault="00BF1AB1" w:rsidP="00574312">
      <w:pPr>
        <w:jc w:val="both"/>
        <w:rPr>
          <w:rFonts w:ascii="Arial" w:eastAsia="Arial" w:hAnsi="Arial" w:cs="Arial"/>
        </w:rPr>
      </w:pPr>
      <w:r w:rsidRPr="006E1295">
        <w:rPr>
          <w:rFonts w:ascii="Arial" w:eastAsia="Arial" w:hAnsi="Arial" w:cs="Arial"/>
        </w:rPr>
        <w:t xml:space="preserve">Anesthetic satisfaction (ISAS) in our study was primarily very satisfied [57.4%] and satisfied [42.2%], consistent with Mo et al. (2023), who indicate that ropivacaine [8-10 mg] results in adequate level perceived anesthetic satisfaction. </w:t>
      </w:r>
      <w:r w:rsidR="005A23C5" w:rsidRPr="005A23C5">
        <w:rPr>
          <w:rFonts w:ascii="Arial" w:eastAsia="Arial" w:hAnsi="Arial" w:cs="Arial"/>
          <w:highlight w:val="yellow"/>
        </w:rPr>
        <w:t>Al-</w:t>
      </w:r>
      <w:proofErr w:type="spellStart"/>
      <w:r w:rsidR="005A23C5" w:rsidRPr="005A23C5">
        <w:rPr>
          <w:rFonts w:ascii="Arial" w:eastAsia="Arial" w:hAnsi="Arial" w:cs="Arial"/>
          <w:highlight w:val="yellow"/>
        </w:rPr>
        <w:t>Husban</w:t>
      </w:r>
      <w:proofErr w:type="spellEnd"/>
      <w:r w:rsidR="005A23C5" w:rsidRPr="005A23C5">
        <w:rPr>
          <w:rFonts w:ascii="Arial" w:eastAsia="Arial" w:hAnsi="Arial" w:cs="Arial"/>
          <w:highlight w:val="yellow"/>
        </w:rPr>
        <w:t xml:space="preserve"> et al. (2021), comparing different anesthetic techniques for cesarean section, found that regional approach (neuraxial block) improves maternal-perinatal outcomes, reduces opioid administration and increases anesthetic satisfaction. However, reported hemodynamic instability and increased blood loss. Adequate pre-surgical </w:t>
      </w:r>
      <w:r w:rsidR="005A23C5" w:rsidRPr="001A44F4">
        <w:rPr>
          <w:rFonts w:ascii="Arial" w:eastAsia="Arial" w:hAnsi="Arial" w:cs="Arial"/>
          <w:highlight w:val="yellow"/>
        </w:rPr>
        <w:t>evaluation and intraoperative monitoring are fundamental factors for ensuring efficiency and safety.</w:t>
      </w:r>
      <w:r w:rsidR="001A44F4" w:rsidRPr="001A44F4">
        <w:rPr>
          <w:rFonts w:ascii="Arial" w:eastAsia="Arial" w:hAnsi="Arial" w:cs="Arial"/>
          <w:highlight w:val="yellow"/>
        </w:rPr>
        <w:t xml:space="preserve"> Ida et al. (2018) studied perioperative anesthetic satisfaction of women undergoing cesarean section with neuraxial blockade; finding adequate values; and emphasizing that combination [epidural-spinal] anesthesia can increase satisfaction during and after the intervention.</w:t>
      </w:r>
      <w:r w:rsidR="001A44F4">
        <w:rPr>
          <w:rFonts w:ascii="Arial" w:eastAsia="Arial" w:hAnsi="Arial" w:cs="Arial"/>
        </w:rPr>
        <w:t xml:space="preserve"> </w:t>
      </w:r>
      <w:r w:rsidRPr="006E1295">
        <w:rPr>
          <w:rFonts w:ascii="Arial" w:eastAsia="Arial" w:hAnsi="Arial" w:cs="Arial"/>
        </w:rPr>
        <w:t>However, Flores et al. (2019) suggest that evaluation anesthetic procedures should be ongoing to identify areas for improvement. Demographic and epidemiological characteristics Southwest Region of Mexico necessitate continuous assessment, particularly in obstetric interventions.</w:t>
      </w:r>
    </w:p>
    <w:p w14:paraId="33AAB713" w14:textId="77777777" w:rsidR="00243098" w:rsidRPr="006E1295" w:rsidRDefault="00243098" w:rsidP="00574312">
      <w:pPr>
        <w:jc w:val="both"/>
        <w:rPr>
          <w:rFonts w:ascii="Arial" w:eastAsia="Arial" w:hAnsi="Arial" w:cs="Arial"/>
        </w:rPr>
      </w:pPr>
    </w:p>
    <w:p w14:paraId="373E16D0" w14:textId="77777777" w:rsidR="00276C7B" w:rsidRDefault="00276C7B" w:rsidP="00005232">
      <w:pPr>
        <w:pStyle w:val="ConcHead"/>
        <w:spacing w:after="0"/>
        <w:jc w:val="both"/>
        <w:rPr>
          <w:rFonts w:ascii="Arial" w:eastAsia="Arial" w:hAnsi="Arial" w:cs="Arial"/>
          <w:b w:val="0"/>
          <w:caps w:val="0"/>
          <w:sz w:val="20"/>
        </w:rPr>
      </w:pPr>
      <w:r w:rsidRPr="006E1295">
        <w:rPr>
          <w:rFonts w:ascii="Arial" w:eastAsia="Arial" w:hAnsi="Arial" w:cs="Arial"/>
          <w:b w:val="0"/>
          <w:caps w:val="0"/>
          <w:sz w:val="20"/>
        </w:rPr>
        <w:lastRenderedPageBreak/>
        <w:t>Postoperative VAS score [2 hours: 3.9±1.2 [mild (49.1%); moderate (50.9%)]; 4 hours: 5.6±1.8 [mild (7.6%); moderate (60.2%); severe (32.2%)]; 8 hours: 5.3±1.2 [moderate (83.7%); severe (16.3%)] indicated moderate effectiveness. Wang et al. (2024) found similar results with administration ropivacaine (0.75%) via epidural catheter. However, improvement [prolonged postoperative analgesia, early ambulation] is evident when combined with drugs such as mepivacaine [2.0%].</w:t>
      </w:r>
      <w:r w:rsidR="00AB35AC" w:rsidRPr="006E1295">
        <w:rPr>
          <w:rFonts w:ascii="Arial" w:eastAsia="Arial" w:hAnsi="Arial" w:cs="Arial"/>
          <w:b w:val="0"/>
          <w:caps w:val="0"/>
          <w:sz w:val="20"/>
        </w:rPr>
        <w:t xml:space="preserve"> </w:t>
      </w:r>
      <w:r w:rsidRPr="006E1295">
        <w:rPr>
          <w:rFonts w:ascii="Arial" w:eastAsia="Arial" w:hAnsi="Arial" w:cs="Arial"/>
          <w:b w:val="0"/>
          <w:caps w:val="0"/>
          <w:sz w:val="20"/>
        </w:rPr>
        <w:t xml:space="preserve">In this regard, Mo et al. (2023) indicate that intrathecal dexmedetomidine [6-3 µg] as adjunct </w:t>
      </w:r>
      <w:r w:rsidR="0084031E" w:rsidRPr="006E1295">
        <w:rPr>
          <w:rFonts w:ascii="Arial" w:eastAsia="Arial" w:hAnsi="Arial" w:cs="Arial"/>
          <w:b w:val="0"/>
          <w:caps w:val="0"/>
          <w:sz w:val="20"/>
        </w:rPr>
        <w:t>ropivacaine [8-10 mg]</w:t>
      </w:r>
      <w:r w:rsidRPr="006E1295">
        <w:rPr>
          <w:rFonts w:ascii="Arial" w:eastAsia="Arial" w:hAnsi="Arial" w:cs="Arial"/>
          <w:b w:val="0"/>
          <w:caps w:val="0"/>
          <w:sz w:val="20"/>
        </w:rPr>
        <w:t xml:space="preserve"> improves spinal anesthesia and decreases dose local anesthetic required in cesarean section and adverse effects. Tang et al. (2020b), studying effect intrathecal hyperbaric ropivacaine (9-11 mg) with and without dexmedetomidine (5 µg</w:t>
      </w:r>
      <w:r w:rsidR="0084031E" w:rsidRPr="006E1295">
        <w:rPr>
          <w:rFonts w:ascii="Arial" w:eastAsia="Arial" w:hAnsi="Arial" w:cs="Arial"/>
          <w:b w:val="0"/>
          <w:caps w:val="0"/>
          <w:sz w:val="20"/>
        </w:rPr>
        <w:t>) for cesarean section, found adequate onset time</w:t>
      </w:r>
      <w:r w:rsidRPr="006E1295">
        <w:rPr>
          <w:rFonts w:ascii="Arial" w:eastAsia="Arial" w:hAnsi="Arial" w:cs="Arial"/>
          <w:b w:val="0"/>
          <w:caps w:val="0"/>
          <w:sz w:val="20"/>
        </w:rPr>
        <w:t xml:space="preserve"> sensory blockade; concluding that addition intrathecal dexmedetomidine can reduce effective dose intrathecal hyperbaric ropivacaine [18.0%]. Liu et al. (2025) found that lower concentrations ropivacaine and adjuvant drugs should be considered for obese women undergoing cesarean section in order to improve anesthetic process and postoperative analgesia. </w:t>
      </w:r>
      <w:r w:rsidR="0084031E" w:rsidRPr="006E1295">
        <w:rPr>
          <w:rFonts w:ascii="Arial" w:eastAsia="Arial" w:hAnsi="Arial" w:cs="Arial"/>
          <w:b w:val="0"/>
          <w:caps w:val="0"/>
          <w:sz w:val="20"/>
        </w:rPr>
        <w:t>E</w:t>
      </w:r>
      <w:r w:rsidRPr="006E1295">
        <w:rPr>
          <w:rFonts w:ascii="Arial" w:eastAsia="Arial" w:hAnsi="Arial" w:cs="Arial"/>
          <w:b w:val="0"/>
          <w:caps w:val="0"/>
          <w:sz w:val="20"/>
        </w:rPr>
        <w:t xml:space="preserve">pidemiological conditions of Southwestern </w:t>
      </w:r>
      <w:r w:rsidR="0084031E" w:rsidRPr="006E1295">
        <w:rPr>
          <w:rFonts w:ascii="Arial" w:eastAsia="Arial" w:hAnsi="Arial" w:cs="Arial"/>
          <w:b w:val="0"/>
          <w:caps w:val="0"/>
          <w:sz w:val="20"/>
        </w:rPr>
        <w:t xml:space="preserve">Mexico require consideration </w:t>
      </w:r>
      <w:r w:rsidRPr="006E1295">
        <w:rPr>
          <w:rFonts w:ascii="Arial" w:eastAsia="Arial" w:hAnsi="Arial" w:cs="Arial"/>
          <w:b w:val="0"/>
          <w:caps w:val="0"/>
          <w:sz w:val="20"/>
        </w:rPr>
        <w:t>drug dosage aspects.</w:t>
      </w:r>
    </w:p>
    <w:p w14:paraId="5B9F6740" w14:textId="77777777" w:rsidR="009732CD" w:rsidRDefault="009732CD" w:rsidP="00005232">
      <w:pPr>
        <w:pStyle w:val="ConcHead"/>
        <w:spacing w:after="0"/>
        <w:jc w:val="both"/>
        <w:rPr>
          <w:rFonts w:ascii="Arial" w:eastAsia="Arial" w:hAnsi="Arial" w:cs="Arial"/>
          <w:b w:val="0"/>
          <w:caps w:val="0"/>
          <w:sz w:val="20"/>
        </w:rPr>
      </w:pPr>
    </w:p>
    <w:p w14:paraId="24032A83" w14:textId="77777777" w:rsidR="000305FF" w:rsidRPr="006E1295" w:rsidRDefault="000305FF" w:rsidP="00F317DA">
      <w:pPr>
        <w:pStyle w:val="ConcHead"/>
        <w:spacing w:after="0"/>
        <w:jc w:val="both"/>
        <w:rPr>
          <w:rFonts w:ascii="Arial" w:hAnsi="Arial" w:cs="Arial"/>
        </w:rPr>
      </w:pPr>
      <w:r w:rsidRPr="006E1295">
        <w:rPr>
          <w:rFonts w:ascii="Arial" w:hAnsi="Arial" w:cs="Arial"/>
        </w:rPr>
        <w:t xml:space="preserve">5. </w:t>
      </w:r>
      <w:r w:rsidR="00836D8D" w:rsidRPr="006E1295">
        <w:rPr>
          <w:rFonts w:ascii="Arial" w:hAnsi="Arial" w:cs="Arial"/>
          <w:caps w:val="0"/>
        </w:rPr>
        <w:t>Conclusion</w:t>
      </w:r>
    </w:p>
    <w:p w14:paraId="2882B244" w14:textId="77777777" w:rsidR="002E4D8D" w:rsidRPr="006E1295" w:rsidRDefault="002E4D8D" w:rsidP="00F317DA">
      <w:pPr>
        <w:pStyle w:val="AcknHead"/>
        <w:spacing w:after="0"/>
        <w:jc w:val="both"/>
        <w:rPr>
          <w:rFonts w:ascii="Arial" w:eastAsia="Arial" w:hAnsi="Arial" w:cs="Arial"/>
          <w:b w:val="0"/>
          <w:caps w:val="0"/>
          <w:color w:val="000000"/>
          <w:sz w:val="20"/>
        </w:rPr>
      </w:pPr>
    </w:p>
    <w:p w14:paraId="38FDA9E7" w14:textId="77777777" w:rsidR="00E4354A" w:rsidRPr="006E1295" w:rsidRDefault="00AB35AC" w:rsidP="00A03264">
      <w:pPr>
        <w:pStyle w:val="AcknHead"/>
        <w:spacing w:after="0"/>
        <w:jc w:val="both"/>
        <w:rPr>
          <w:rFonts w:ascii="Arial" w:eastAsia="Arial" w:hAnsi="Arial" w:cs="Arial"/>
          <w:b w:val="0"/>
          <w:caps w:val="0"/>
          <w:color w:val="000000"/>
          <w:sz w:val="20"/>
        </w:rPr>
      </w:pPr>
      <w:r w:rsidRPr="006E1295">
        <w:rPr>
          <w:rFonts w:ascii="Arial" w:eastAsia="Arial" w:hAnsi="Arial" w:cs="Arial"/>
          <w:b w:val="0"/>
          <w:caps w:val="0"/>
          <w:color w:val="000000"/>
          <w:sz w:val="20"/>
        </w:rPr>
        <w:t xml:space="preserve">Women from Southwestern Mexico who underwent cesarean section were between 18 and 35 years old. Obesity and gestational age ≥37 weeks were predominant. High-risk obstetric histories were frequent. Hemodynamic instability was present beginning surgical intervention. Anesthetic satisfaction was primarily very satisfied and moderately satisfied. Moderate pain intensity predominated during the postoperative period. </w:t>
      </w:r>
    </w:p>
    <w:p w14:paraId="766BDC87" w14:textId="77777777" w:rsidR="00E4354A" w:rsidRPr="006E1295" w:rsidRDefault="00E4354A" w:rsidP="00A03264">
      <w:pPr>
        <w:pStyle w:val="AcknHead"/>
        <w:spacing w:after="0"/>
        <w:jc w:val="both"/>
        <w:rPr>
          <w:rFonts w:ascii="Arial" w:eastAsia="Arial" w:hAnsi="Arial" w:cs="Arial"/>
          <w:b w:val="0"/>
          <w:caps w:val="0"/>
          <w:color w:val="000000"/>
          <w:sz w:val="20"/>
        </w:rPr>
      </w:pPr>
    </w:p>
    <w:p w14:paraId="22F8308A" w14:textId="77777777" w:rsidR="008800BF" w:rsidRDefault="00AB35AC" w:rsidP="00A03264">
      <w:pPr>
        <w:pStyle w:val="AcknHead"/>
        <w:spacing w:after="0"/>
        <w:jc w:val="both"/>
        <w:rPr>
          <w:rFonts w:ascii="Arial" w:eastAsia="Arial" w:hAnsi="Arial" w:cs="Arial"/>
          <w:b w:val="0"/>
          <w:caps w:val="0"/>
          <w:color w:val="000000"/>
          <w:sz w:val="20"/>
        </w:rPr>
      </w:pPr>
      <w:r w:rsidRPr="006E1295">
        <w:rPr>
          <w:rFonts w:ascii="Arial" w:eastAsia="Arial" w:hAnsi="Arial" w:cs="Arial"/>
          <w:b w:val="0"/>
          <w:caps w:val="0"/>
          <w:color w:val="000000"/>
          <w:sz w:val="20"/>
        </w:rPr>
        <w:t>The efficiency of 0.5% hyperbaric bupivacaine neuraxial blockade in cesarean section is noteworthy. However, it is essential to continue search for safe and efficient anesthetic alternatives in this priority group to provide higher quality care and optimize institutional resources.</w:t>
      </w:r>
    </w:p>
    <w:p w14:paraId="7F1BA216" w14:textId="77777777" w:rsidR="00657F02" w:rsidRDefault="00657F02" w:rsidP="00A03264">
      <w:pPr>
        <w:pStyle w:val="AcknHead"/>
        <w:spacing w:after="0"/>
        <w:jc w:val="both"/>
        <w:rPr>
          <w:rFonts w:ascii="Arial" w:eastAsia="Arial" w:hAnsi="Arial" w:cs="Arial"/>
          <w:b w:val="0"/>
          <w:caps w:val="0"/>
          <w:color w:val="000000"/>
          <w:sz w:val="20"/>
        </w:rPr>
      </w:pPr>
    </w:p>
    <w:p w14:paraId="6D1B37E8" w14:textId="2AE02B0C" w:rsidR="00657F02" w:rsidRPr="00427470" w:rsidRDefault="00657F02" w:rsidP="00657F02">
      <w:pPr>
        <w:pStyle w:val="ConcHead"/>
        <w:spacing w:after="0"/>
        <w:jc w:val="both"/>
        <w:rPr>
          <w:rFonts w:ascii="Arial" w:hAnsi="Arial" w:cs="Arial"/>
          <w:highlight w:val="yellow"/>
        </w:rPr>
      </w:pPr>
      <w:r w:rsidRPr="00427470">
        <w:rPr>
          <w:rFonts w:ascii="Arial" w:hAnsi="Arial" w:cs="Arial"/>
          <w:highlight w:val="yellow"/>
        </w:rPr>
        <w:t xml:space="preserve">6. </w:t>
      </w:r>
      <w:r w:rsidRPr="00427470">
        <w:rPr>
          <w:rFonts w:ascii="Arial" w:hAnsi="Arial" w:cs="Arial"/>
          <w:caps w:val="0"/>
          <w:highlight w:val="yellow"/>
        </w:rPr>
        <w:t>Limitations</w:t>
      </w:r>
    </w:p>
    <w:p w14:paraId="483CA4BC" w14:textId="77777777" w:rsidR="00657F02" w:rsidRPr="00427470" w:rsidRDefault="00657F02" w:rsidP="00657F02">
      <w:pPr>
        <w:pStyle w:val="AcknHead"/>
        <w:spacing w:after="0"/>
        <w:jc w:val="both"/>
        <w:rPr>
          <w:rFonts w:ascii="Arial" w:eastAsia="Arial" w:hAnsi="Arial" w:cs="Arial"/>
          <w:b w:val="0"/>
          <w:caps w:val="0"/>
          <w:color w:val="000000"/>
          <w:sz w:val="20"/>
          <w:highlight w:val="yellow"/>
        </w:rPr>
      </w:pPr>
    </w:p>
    <w:p w14:paraId="3D891FFF" w14:textId="30A79C60" w:rsidR="00975506" w:rsidRDefault="00427470" w:rsidP="00A03264">
      <w:pPr>
        <w:pStyle w:val="AcknHead"/>
        <w:spacing w:after="0"/>
        <w:jc w:val="both"/>
        <w:rPr>
          <w:rFonts w:ascii="Arial" w:eastAsia="Arial" w:hAnsi="Arial" w:cs="Arial"/>
          <w:b w:val="0"/>
          <w:caps w:val="0"/>
          <w:color w:val="000000"/>
          <w:sz w:val="20"/>
        </w:rPr>
      </w:pPr>
      <w:r w:rsidRPr="00DA7909">
        <w:rPr>
          <w:rFonts w:ascii="Arial" w:eastAsia="Arial" w:hAnsi="Arial" w:cs="Arial"/>
          <w:b w:val="0"/>
          <w:caps w:val="0"/>
          <w:color w:val="000000"/>
          <w:sz w:val="20"/>
          <w:highlight w:val="yellow"/>
        </w:rPr>
        <w:t>Since study is descriptive in nature, it may present biases in the information generated. The incorporation of clinical variables (mat</w:t>
      </w:r>
      <w:r w:rsidR="0017095C">
        <w:rPr>
          <w:rFonts w:ascii="Arial" w:eastAsia="Arial" w:hAnsi="Arial" w:cs="Arial"/>
          <w:b w:val="0"/>
          <w:caps w:val="0"/>
          <w:color w:val="000000"/>
          <w:sz w:val="20"/>
          <w:highlight w:val="yellow"/>
        </w:rPr>
        <w:t>ernal comorbidity), surgical-</w:t>
      </w:r>
      <w:r w:rsidRPr="00DA7909">
        <w:rPr>
          <w:rFonts w:ascii="Arial" w:eastAsia="Arial" w:hAnsi="Arial" w:cs="Arial"/>
          <w:b w:val="0"/>
          <w:caps w:val="0"/>
          <w:color w:val="000000"/>
          <w:sz w:val="20"/>
          <w:highlight w:val="yellow"/>
        </w:rPr>
        <w:t xml:space="preserve">anesthetic time, </w:t>
      </w:r>
      <w:r w:rsidR="00DA7909" w:rsidRPr="00DA7909">
        <w:rPr>
          <w:rFonts w:ascii="Arial" w:eastAsia="Arial" w:hAnsi="Arial" w:cs="Arial"/>
          <w:b w:val="0"/>
          <w:caps w:val="0"/>
          <w:color w:val="000000"/>
          <w:sz w:val="20"/>
          <w:highlight w:val="yellow"/>
        </w:rPr>
        <w:t>complications during surgical procedure</w:t>
      </w:r>
      <w:r w:rsidR="0017095C">
        <w:rPr>
          <w:rFonts w:ascii="Arial" w:eastAsia="Arial" w:hAnsi="Arial" w:cs="Arial"/>
          <w:b w:val="0"/>
          <w:caps w:val="0"/>
          <w:color w:val="000000"/>
          <w:sz w:val="20"/>
          <w:highlight w:val="yellow"/>
        </w:rPr>
        <w:t xml:space="preserve"> and </w:t>
      </w:r>
      <w:r w:rsidR="00DA7909" w:rsidRPr="00DA7909">
        <w:rPr>
          <w:rFonts w:ascii="Arial" w:eastAsia="Arial" w:hAnsi="Arial" w:cs="Arial"/>
          <w:b w:val="0"/>
          <w:caps w:val="0"/>
          <w:color w:val="000000"/>
          <w:sz w:val="20"/>
          <w:highlight w:val="yellow"/>
        </w:rPr>
        <w:t>maternal</w:t>
      </w:r>
      <w:r w:rsidR="0017095C">
        <w:rPr>
          <w:rFonts w:ascii="Arial" w:eastAsia="Arial" w:hAnsi="Arial" w:cs="Arial"/>
          <w:b w:val="0"/>
          <w:caps w:val="0"/>
          <w:color w:val="000000"/>
          <w:sz w:val="20"/>
          <w:highlight w:val="yellow"/>
        </w:rPr>
        <w:t>-</w:t>
      </w:r>
      <w:r w:rsidR="00DA7909" w:rsidRPr="00DA7909">
        <w:rPr>
          <w:rFonts w:ascii="Arial" w:eastAsia="Arial" w:hAnsi="Arial" w:cs="Arial"/>
          <w:b w:val="0"/>
          <w:caps w:val="0"/>
          <w:color w:val="000000"/>
          <w:sz w:val="20"/>
          <w:highlight w:val="yellow"/>
        </w:rPr>
        <w:t xml:space="preserve">perinatal outcomes </w:t>
      </w:r>
      <w:r w:rsidRPr="00DA7909">
        <w:rPr>
          <w:rFonts w:ascii="Arial" w:eastAsia="Arial" w:hAnsi="Arial" w:cs="Arial"/>
          <w:b w:val="0"/>
          <w:caps w:val="0"/>
          <w:color w:val="000000"/>
          <w:sz w:val="20"/>
          <w:highlight w:val="yellow"/>
        </w:rPr>
        <w:t>is fundamental for future research as they are determinants in anesthetic satisfaction and quality care.</w:t>
      </w:r>
    </w:p>
    <w:p w14:paraId="115ECE57" w14:textId="77777777" w:rsidR="00427470" w:rsidRPr="006E1295" w:rsidRDefault="00427470" w:rsidP="00A03264">
      <w:pPr>
        <w:pStyle w:val="AcknHead"/>
        <w:spacing w:after="0"/>
        <w:jc w:val="both"/>
        <w:rPr>
          <w:rFonts w:ascii="Arial" w:eastAsia="Arial" w:hAnsi="Arial" w:cs="Arial"/>
          <w:b w:val="0"/>
          <w:caps w:val="0"/>
          <w:color w:val="000000"/>
          <w:sz w:val="20"/>
        </w:rPr>
      </w:pPr>
    </w:p>
    <w:p w14:paraId="2266CD5A" w14:textId="77777777" w:rsidR="00760195" w:rsidRPr="006E1295" w:rsidRDefault="0025343C" w:rsidP="00A03264">
      <w:pPr>
        <w:pStyle w:val="AcknHead"/>
        <w:spacing w:after="0"/>
        <w:jc w:val="both"/>
        <w:rPr>
          <w:rFonts w:ascii="Arial" w:hAnsi="Arial" w:cs="Arial"/>
        </w:rPr>
      </w:pPr>
      <w:r w:rsidRPr="006E1295">
        <w:rPr>
          <w:rFonts w:ascii="Arial" w:hAnsi="Arial" w:cs="Arial"/>
          <w:caps w:val="0"/>
        </w:rPr>
        <w:t>Consent</w:t>
      </w:r>
    </w:p>
    <w:p w14:paraId="5CE0A965" w14:textId="77777777" w:rsidR="00760195" w:rsidRPr="006E1295" w:rsidRDefault="00760195" w:rsidP="00A03264">
      <w:pPr>
        <w:pStyle w:val="AcknHead"/>
        <w:spacing w:after="0"/>
        <w:jc w:val="both"/>
        <w:rPr>
          <w:rFonts w:ascii="Arial" w:hAnsi="Arial" w:cs="Arial"/>
          <w:sz w:val="20"/>
        </w:rPr>
      </w:pPr>
    </w:p>
    <w:p w14:paraId="31CF6E45" w14:textId="77777777" w:rsidR="008C44A9" w:rsidRPr="006E1295" w:rsidRDefault="001E35D2" w:rsidP="00A03264">
      <w:pPr>
        <w:jc w:val="both"/>
        <w:rPr>
          <w:rFonts w:ascii="Arial" w:hAnsi="Arial" w:cs="Arial"/>
        </w:rPr>
      </w:pPr>
      <w:r w:rsidRPr="006E1295">
        <w:rPr>
          <w:rFonts w:ascii="Arial" w:hAnsi="Arial" w:cs="Arial"/>
        </w:rPr>
        <w:t>Written informed consent was obtained from patients were informed about the study objectives, their responsibilities, and their rights to withdraw at any time.</w:t>
      </w:r>
    </w:p>
    <w:p w14:paraId="7DC61A17" w14:textId="77777777" w:rsidR="003B6BEC" w:rsidRPr="006E1295" w:rsidRDefault="003B6BEC" w:rsidP="00A03264">
      <w:pPr>
        <w:jc w:val="both"/>
        <w:rPr>
          <w:rFonts w:ascii="Arial" w:hAnsi="Arial" w:cs="Arial"/>
        </w:rPr>
      </w:pPr>
    </w:p>
    <w:p w14:paraId="33E3DA12" w14:textId="77777777" w:rsidR="004B631F" w:rsidRPr="006E1295" w:rsidRDefault="004B631F" w:rsidP="00A03264">
      <w:pPr>
        <w:pStyle w:val="ReferHead"/>
        <w:spacing w:after="0"/>
        <w:jc w:val="both"/>
        <w:rPr>
          <w:rFonts w:ascii="Arial" w:hAnsi="Arial" w:cs="Arial"/>
          <w:bCs/>
        </w:rPr>
      </w:pPr>
      <w:r w:rsidRPr="006E1295">
        <w:rPr>
          <w:rFonts w:ascii="Arial" w:hAnsi="Arial" w:cs="Arial"/>
          <w:bCs/>
          <w:caps w:val="0"/>
        </w:rPr>
        <w:t>Ethical Approval</w:t>
      </w:r>
    </w:p>
    <w:p w14:paraId="4731A5CD" w14:textId="77777777" w:rsidR="004B631F" w:rsidRPr="006E1295" w:rsidRDefault="004B631F" w:rsidP="00A03264">
      <w:pPr>
        <w:pStyle w:val="ReferHead"/>
        <w:spacing w:after="0"/>
        <w:jc w:val="both"/>
        <w:rPr>
          <w:rFonts w:ascii="Arial" w:hAnsi="Arial" w:cs="Arial"/>
          <w:bCs/>
          <w:sz w:val="20"/>
        </w:rPr>
      </w:pPr>
    </w:p>
    <w:p w14:paraId="56B28B54" w14:textId="77777777" w:rsidR="004B631F" w:rsidRPr="006E1295" w:rsidRDefault="004B631F" w:rsidP="00A03264">
      <w:pPr>
        <w:pStyle w:val="ReferHead"/>
        <w:spacing w:after="0"/>
        <w:jc w:val="both"/>
        <w:rPr>
          <w:rFonts w:ascii="Arial" w:hAnsi="Arial" w:cs="Arial"/>
          <w:b w:val="0"/>
          <w:caps w:val="0"/>
          <w:sz w:val="20"/>
        </w:rPr>
      </w:pPr>
      <w:r w:rsidRPr="006E1295">
        <w:rPr>
          <w:rFonts w:ascii="Arial" w:hAnsi="Arial" w:cs="Arial"/>
          <w:b w:val="0"/>
          <w:caps w:val="0"/>
          <w:sz w:val="20"/>
        </w:rPr>
        <w:t>The research work was examined and approved by the hospital research and ethics committee.</w:t>
      </w:r>
      <w:r w:rsidR="00DE2A9F" w:rsidRPr="006E1295">
        <w:rPr>
          <w:rFonts w:ascii="Arial" w:hAnsi="Arial" w:cs="Arial"/>
          <w:b w:val="0"/>
          <w:caps w:val="0"/>
          <w:sz w:val="20"/>
        </w:rPr>
        <w:t xml:space="preserve"> </w:t>
      </w:r>
      <w:r w:rsidR="00DE2A9F" w:rsidRPr="00C366C3">
        <w:rPr>
          <w:rFonts w:ascii="Arial" w:hAnsi="Arial" w:cs="Arial"/>
          <w:b w:val="0"/>
          <w:caps w:val="0"/>
          <w:sz w:val="20"/>
          <w:highlight w:val="yellow"/>
        </w:rPr>
        <w:t xml:space="preserve">Approval folio: </w:t>
      </w:r>
      <w:r w:rsidR="00005232" w:rsidRPr="00C366C3">
        <w:rPr>
          <w:rFonts w:ascii="Arial" w:hAnsi="Arial" w:cs="Arial"/>
          <w:b w:val="0"/>
          <w:caps w:val="0"/>
          <w:sz w:val="20"/>
          <w:highlight w:val="yellow"/>
        </w:rPr>
        <w:t>R-2024-703-076</w:t>
      </w:r>
      <w:r w:rsidR="005730E9" w:rsidRPr="00C366C3">
        <w:rPr>
          <w:rFonts w:ascii="Arial" w:hAnsi="Arial" w:cs="Arial"/>
          <w:b w:val="0"/>
          <w:caps w:val="0"/>
          <w:sz w:val="20"/>
          <w:highlight w:val="yellow"/>
        </w:rPr>
        <w:t>.</w:t>
      </w:r>
    </w:p>
    <w:p w14:paraId="1A97F7E6" w14:textId="77777777" w:rsidR="004B631F" w:rsidRPr="006E1295" w:rsidRDefault="004B631F" w:rsidP="00A03264">
      <w:pPr>
        <w:jc w:val="both"/>
        <w:rPr>
          <w:rFonts w:ascii="Arial" w:hAnsi="Arial" w:cs="Arial"/>
        </w:rPr>
      </w:pPr>
    </w:p>
    <w:p w14:paraId="530DF8FD" w14:textId="77777777" w:rsidR="004B631F" w:rsidRPr="006E1295" w:rsidRDefault="004B631F" w:rsidP="00A03264">
      <w:pPr>
        <w:pStyle w:val="NoSpacing"/>
        <w:rPr>
          <w:rFonts w:ascii="Arial" w:hAnsi="Arial" w:cs="Arial"/>
          <w:b/>
          <w:lang w:val="en-US"/>
        </w:rPr>
      </w:pPr>
      <w:r w:rsidRPr="006E1295">
        <w:rPr>
          <w:rFonts w:ascii="Arial" w:hAnsi="Arial" w:cs="Arial"/>
          <w:b/>
          <w:lang w:val="en-US"/>
        </w:rPr>
        <w:t>Disclaimer (Artificial Intelligence)</w:t>
      </w:r>
    </w:p>
    <w:p w14:paraId="5A15D1DB" w14:textId="77777777" w:rsidR="004B631F" w:rsidRPr="006E1295" w:rsidRDefault="004B631F" w:rsidP="00A03264">
      <w:pPr>
        <w:pStyle w:val="NoSpacing"/>
        <w:rPr>
          <w:rFonts w:ascii="Arial" w:hAnsi="Arial" w:cs="Arial"/>
          <w:lang w:val="en-US"/>
        </w:rPr>
      </w:pPr>
    </w:p>
    <w:p w14:paraId="1220B77F" w14:textId="77777777" w:rsidR="004B631F" w:rsidRPr="006E1295" w:rsidRDefault="004B631F" w:rsidP="00A03264">
      <w:pPr>
        <w:pStyle w:val="NoSpacing"/>
        <w:jc w:val="both"/>
        <w:rPr>
          <w:rFonts w:ascii="Arial" w:hAnsi="Arial" w:cs="Arial"/>
          <w:sz w:val="20"/>
          <w:szCs w:val="20"/>
          <w:lang w:val="en-US"/>
        </w:rPr>
      </w:pPr>
      <w:r w:rsidRPr="006E1295">
        <w:rPr>
          <w:rFonts w:ascii="Arial" w:hAnsi="Arial" w:cs="Arial"/>
          <w:sz w:val="20"/>
          <w:szCs w:val="20"/>
          <w:lang w:val="en-US"/>
        </w:rPr>
        <w:t>Authors hereby declare that NO generative AI technologies such as Large Language Models (ChatGPT, COPILOT, etc.) and text-to-image generators have been used during the writing or editing of this manuscript.</w:t>
      </w:r>
    </w:p>
    <w:p w14:paraId="0C2C3D0F" w14:textId="77777777" w:rsidR="004B631F" w:rsidRPr="006E1295" w:rsidRDefault="004B631F" w:rsidP="00A03264">
      <w:pPr>
        <w:jc w:val="both"/>
        <w:rPr>
          <w:rFonts w:ascii="Arial" w:hAnsi="Arial" w:cs="Arial"/>
        </w:rPr>
      </w:pPr>
    </w:p>
    <w:p w14:paraId="6E12293B" w14:textId="77777777" w:rsidR="00812CB9" w:rsidRDefault="00812CB9" w:rsidP="00A03264">
      <w:pPr>
        <w:pStyle w:val="ReferHead"/>
        <w:spacing w:after="0"/>
        <w:jc w:val="both"/>
        <w:rPr>
          <w:rFonts w:ascii="Arial" w:hAnsi="Arial" w:cs="Arial"/>
          <w:b w:val="0"/>
          <w:caps w:val="0"/>
          <w:sz w:val="20"/>
        </w:rPr>
      </w:pPr>
      <w:bookmarkStart w:id="1" w:name="_GoBack"/>
      <w:bookmarkEnd w:id="1"/>
    </w:p>
    <w:p w14:paraId="4E4DD1F6" w14:textId="77777777" w:rsidR="00812CB9" w:rsidRPr="00812CB9" w:rsidRDefault="00812CB9" w:rsidP="00812CB9">
      <w:pPr>
        <w:spacing w:after="200" w:line="276" w:lineRule="auto"/>
        <w:rPr>
          <w:rFonts w:ascii="Arial" w:hAnsi="Arial" w:cs="Arial"/>
          <w:b/>
          <w:bCs/>
          <w:sz w:val="22"/>
          <w:szCs w:val="22"/>
          <w:lang w:val="en-GB" w:eastAsia="en-GB"/>
        </w:rPr>
      </w:pPr>
      <w:r w:rsidRPr="00812CB9">
        <w:rPr>
          <w:rFonts w:ascii="Arial" w:hAnsi="Arial" w:cs="Arial"/>
          <w:b/>
          <w:bCs/>
          <w:sz w:val="22"/>
          <w:szCs w:val="22"/>
          <w:lang w:val="en-GB" w:eastAsia="en-GB"/>
        </w:rPr>
        <w:t>COMPETING INTERESTS DISCLAIMER:</w:t>
      </w:r>
    </w:p>
    <w:p w14:paraId="1A7C9CB8" w14:textId="77777777" w:rsidR="00812CB9" w:rsidRPr="00812CB9" w:rsidRDefault="00812CB9" w:rsidP="00812CB9">
      <w:pPr>
        <w:spacing w:after="200" w:line="276" w:lineRule="auto"/>
        <w:rPr>
          <w:rFonts w:ascii="Calibri" w:hAnsi="Calibri"/>
          <w:sz w:val="22"/>
          <w:szCs w:val="22"/>
          <w:lang w:val="en-GB" w:eastAsia="en-GB"/>
        </w:rPr>
      </w:pPr>
      <w:r w:rsidRPr="00812CB9">
        <w:rPr>
          <w:rFonts w:ascii="Arial"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638A488D" w14:textId="77777777" w:rsidR="00812CB9" w:rsidRPr="006E1295" w:rsidRDefault="00812CB9" w:rsidP="00A03264">
      <w:pPr>
        <w:pStyle w:val="ReferHead"/>
        <w:spacing w:after="0"/>
        <w:jc w:val="both"/>
        <w:rPr>
          <w:rFonts w:ascii="Arial" w:hAnsi="Arial" w:cs="Arial"/>
          <w:b w:val="0"/>
          <w:caps w:val="0"/>
          <w:sz w:val="20"/>
        </w:rPr>
      </w:pPr>
    </w:p>
    <w:p w14:paraId="6E8E699B" w14:textId="77777777" w:rsidR="00BD7246" w:rsidRPr="006E1295" w:rsidRDefault="00BD7246" w:rsidP="00A03264">
      <w:pPr>
        <w:pStyle w:val="ReferHead"/>
        <w:spacing w:after="0"/>
        <w:jc w:val="both"/>
        <w:rPr>
          <w:rFonts w:ascii="Arial" w:hAnsi="Arial" w:cs="Arial"/>
          <w:b w:val="0"/>
          <w:caps w:val="0"/>
          <w:sz w:val="20"/>
        </w:rPr>
      </w:pPr>
    </w:p>
    <w:p w14:paraId="68764A4E" w14:textId="77777777" w:rsidR="00BD7246" w:rsidRPr="006E1295" w:rsidRDefault="00836D8D" w:rsidP="00A03264">
      <w:pPr>
        <w:pStyle w:val="ReferHead"/>
        <w:spacing w:after="0"/>
        <w:jc w:val="both"/>
        <w:rPr>
          <w:rFonts w:ascii="Arial" w:hAnsi="Arial" w:cs="Arial"/>
        </w:rPr>
      </w:pPr>
      <w:r w:rsidRPr="006E1295">
        <w:rPr>
          <w:rFonts w:ascii="Arial" w:hAnsi="Arial" w:cs="Arial"/>
          <w:caps w:val="0"/>
        </w:rPr>
        <w:t>References</w:t>
      </w:r>
    </w:p>
    <w:p w14:paraId="1D0D7ADD" w14:textId="77777777" w:rsidR="00BD7246" w:rsidRPr="006E1295" w:rsidRDefault="00BD7246" w:rsidP="00A03264">
      <w:pPr>
        <w:pStyle w:val="Body"/>
        <w:spacing w:after="0"/>
        <w:rPr>
          <w:rFonts w:ascii="Arial" w:hAnsi="Arial" w:cs="Arial"/>
        </w:rPr>
      </w:pPr>
    </w:p>
    <w:p w14:paraId="340BD3B0" w14:textId="0BEAE2B8" w:rsidR="0017629B" w:rsidRPr="00080196" w:rsidRDefault="0017629B" w:rsidP="00080196">
      <w:pPr>
        <w:pStyle w:val="ListParagraph"/>
        <w:numPr>
          <w:ilvl w:val="0"/>
          <w:numId w:val="32"/>
        </w:numPr>
        <w:jc w:val="both"/>
        <w:rPr>
          <w:rFonts w:ascii="Arial" w:hAnsi="Arial" w:cs="Arial"/>
          <w:color w:val="000000" w:themeColor="text1"/>
        </w:rPr>
      </w:pPr>
      <w:r w:rsidRPr="00080196">
        <w:rPr>
          <w:rFonts w:ascii="Arial" w:hAnsi="Arial" w:cs="Arial"/>
          <w:color w:val="000000" w:themeColor="text1"/>
          <w:highlight w:val="yellow"/>
          <w:lang w:val="es-MX"/>
        </w:rPr>
        <w:t>Al-</w:t>
      </w:r>
      <w:proofErr w:type="spellStart"/>
      <w:r w:rsidRPr="00080196">
        <w:rPr>
          <w:rFonts w:ascii="Arial" w:hAnsi="Arial" w:cs="Arial"/>
          <w:color w:val="000000" w:themeColor="text1"/>
          <w:highlight w:val="yellow"/>
          <w:lang w:val="es-MX"/>
        </w:rPr>
        <w:t>Husban</w:t>
      </w:r>
      <w:proofErr w:type="spellEnd"/>
      <w:r w:rsidRPr="00080196">
        <w:rPr>
          <w:rFonts w:ascii="Arial" w:hAnsi="Arial" w:cs="Arial"/>
          <w:color w:val="000000" w:themeColor="text1"/>
          <w:highlight w:val="yellow"/>
          <w:lang w:val="es-MX"/>
        </w:rPr>
        <w:t xml:space="preserve">, N., </w:t>
      </w:r>
      <w:proofErr w:type="spellStart"/>
      <w:r w:rsidRPr="00080196">
        <w:rPr>
          <w:rFonts w:ascii="Arial" w:hAnsi="Arial" w:cs="Arial"/>
          <w:color w:val="000000" w:themeColor="text1"/>
          <w:highlight w:val="yellow"/>
          <w:lang w:val="es-MX"/>
        </w:rPr>
        <w:t>Elmuhtaseb</w:t>
      </w:r>
      <w:proofErr w:type="spellEnd"/>
      <w:r w:rsidRPr="00080196">
        <w:rPr>
          <w:rFonts w:ascii="Arial" w:hAnsi="Arial" w:cs="Arial"/>
          <w:color w:val="000000" w:themeColor="text1"/>
          <w:highlight w:val="yellow"/>
          <w:lang w:val="es-MX"/>
        </w:rPr>
        <w:t>, M. S., Al-</w:t>
      </w:r>
      <w:proofErr w:type="spellStart"/>
      <w:r w:rsidRPr="00080196">
        <w:rPr>
          <w:rFonts w:ascii="Arial" w:hAnsi="Arial" w:cs="Arial"/>
          <w:color w:val="000000" w:themeColor="text1"/>
          <w:highlight w:val="yellow"/>
          <w:lang w:val="es-MX"/>
        </w:rPr>
        <w:t>Husban</w:t>
      </w:r>
      <w:proofErr w:type="spellEnd"/>
      <w:r w:rsidRPr="00080196">
        <w:rPr>
          <w:rFonts w:ascii="Arial" w:hAnsi="Arial" w:cs="Arial"/>
          <w:color w:val="000000" w:themeColor="text1"/>
          <w:highlight w:val="yellow"/>
          <w:lang w:val="es-MX"/>
        </w:rPr>
        <w:t>, H.,</w:t>
      </w:r>
      <w:r w:rsidR="002869FF" w:rsidRPr="00080196">
        <w:rPr>
          <w:rFonts w:ascii="Arial" w:hAnsi="Arial" w:cs="Arial"/>
          <w:color w:val="000000" w:themeColor="text1"/>
          <w:highlight w:val="yellow"/>
          <w:lang w:val="es-MX"/>
        </w:rPr>
        <w:t xml:space="preserve"> et al.</w:t>
      </w:r>
      <w:r w:rsidRPr="00080196">
        <w:rPr>
          <w:rFonts w:ascii="Arial" w:hAnsi="Arial" w:cs="Arial"/>
          <w:color w:val="000000" w:themeColor="text1"/>
          <w:highlight w:val="yellow"/>
          <w:lang w:val="es-MX"/>
        </w:rPr>
        <w:t xml:space="preserve"> (2021). </w:t>
      </w:r>
      <w:r w:rsidRPr="00080196">
        <w:rPr>
          <w:rFonts w:ascii="Arial" w:hAnsi="Arial" w:cs="Arial"/>
          <w:color w:val="000000" w:themeColor="text1"/>
          <w:highlight w:val="yellow"/>
        </w:rPr>
        <w:t xml:space="preserve">Anesthesia for cesarean section: retrospective comparative study. </w:t>
      </w:r>
      <w:r w:rsidRPr="00080196">
        <w:rPr>
          <w:rFonts w:ascii="Arial" w:hAnsi="Arial" w:cs="Arial"/>
          <w:i/>
          <w:color w:val="000000" w:themeColor="text1"/>
          <w:highlight w:val="yellow"/>
        </w:rPr>
        <w:t>International Journal of Women's Health</w:t>
      </w:r>
      <w:r w:rsidRPr="00080196">
        <w:rPr>
          <w:rFonts w:ascii="Arial" w:hAnsi="Arial" w:cs="Arial"/>
          <w:color w:val="000000" w:themeColor="text1"/>
          <w:highlight w:val="yellow"/>
        </w:rPr>
        <w:t>, 141-152.</w:t>
      </w:r>
      <w:r w:rsidR="002869FF" w:rsidRPr="00080196">
        <w:rPr>
          <w:rFonts w:ascii="Arial" w:hAnsi="Arial" w:cs="Arial"/>
          <w:color w:val="000000" w:themeColor="text1"/>
          <w:highlight w:val="yellow"/>
        </w:rPr>
        <w:t xml:space="preserve"> https://doi.org/10.2147/IJWH.S292434</w:t>
      </w:r>
    </w:p>
    <w:p w14:paraId="44C4D65D" w14:textId="77777777" w:rsidR="0017629B" w:rsidRDefault="0017629B" w:rsidP="00BE36C8">
      <w:pPr>
        <w:jc w:val="both"/>
        <w:rPr>
          <w:rFonts w:ascii="Arial" w:hAnsi="Arial" w:cs="Arial"/>
          <w:color w:val="000000" w:themeColor="text1"/>
        </w:rPr>
      </w:pPr>
    </w:p>
    <w:p w14:paraId="4E6075F1" w14:textId="77777777" w:rsidR="0017629B" w:rsidRDefault="0017629B" w:rsidP="00BE36C8">
      <w:pPr>
        <w:jc w:val="both"/>
        <w:rPr>
          <w:rFonts w:ascii="Arial" w:hAnsi="Arial" w:cs="Arial"/>
          <w:color w:val="000000" w:themeColor="text1"/>
        </w:rPr>
      </w:pPr>
    </w:p>
    <w:p w14:paraId="292F32AC" w14:textId="77777777" w:rsidR="00BE36C8" w:rsidRPr="00080196" w:rsidRDefault="00BE36C8" w:rsidP="00080196">
      <w:pPr>
        <w:pStyle w:val="ListParagraph"/>
        <w:numPr>
          <w:ilvl w:val="0"/>
          <w:numId w:val="32"/>
        </w:numPr>
        <w:jc w:val="both"/>
        <w:rPr>
          <w:rFonts w:ascii="Arial" w:hAnsi="Arial" w:cs="Arial"/>
          <w:color w:val="000000" w:themeColor="text1"/>
        </w:rPr>
      </w:pPr>
      <w:r w:rsidRPr="00080196">
        <w:rPr>
          <w:rFonts w:ascii="Arial" w:hAnsi="Arial" w:cs="Arial"/>
          <w:color w:val="000000" w:themeColor="text1"/>
        </w:rPr>
        <w:t>Anand, R., Nag, D. S., Patel, R., et al. (2025). Comparative efficacy of hyperbaric bupivacaine vs hyperbaric ropivacaine in spinal anesthesia for cesarean section: a meta-analysis</w:t>
      </w:r>
      <w:r w:rsidRPr="00080196">
        <w:rPr>
          <w:rFonts w:ascii="Arial" w:hAnsi="Arial" w:cs="Arial"/>
          <w:i/>
          <w:color w:val="000000" w:themeColor="text1"/>
        </w:rPr>
        <w:t>. World Journal of Methodology</w:t>
      </w:r>
      <w:r w:rsidRPr="00080196">
        <w:rPr>
          <w:rFonts w:ascii="Arial" w:hAnsi="Arial" w:cs="Arial"/>
          <w:color w:val="000000" w:themeColor="text1"/>
        </w:rPr>
        <w:t>, 15(2), 99300. https://doi.org/10.5662/wjm.v15.i2.99300</w:t>
      </w:r>
    </w:p>
    <w:p w14:paraId="12B7C7C7" w14:textId="77777777" w:rsidR="00BE36C8" w:rsidRPr="006E1295" w:rsidRDefault="00BE36C8" w:rsidP="00BE36C8">
      <w:pPr>
        <w:rPr>
          <w:rFonts w:ascii="Arial" w:hAnsi="Arial" w:cs="Arial"/>
          <w:color w:val="000000" w:themeColor="text1"/>
        </w:rPr>
      </w:pPr>
    </w:p>
    <w:p w14:paraId="2F77E839" w14:textId="77777777" w:rsidR="00BE36C8" w:rsidRPr="00080196" w:rsidRDefault="00BE36C8" w:rsidP="00080196">
      <w:pPr>
        <w:pStyle w:val="ListParagraph"/>
        <w:numPr>
          <w:ilvl w:val="0"/>
          <w:numId w:val="32"/>
        </w:numPr>
        <w:rPr>
          <w:rFonts w:ascii="Arial" w:hAnsi="Arial" w:cs="Arial"/>
          <w:color w:val="000000" w:themeColor="text1"/>
        </w:rPr>
      </w:pPr>
      <w:r w:rsidRPr="00080196">
        <w:rPr>
          <w:rFonts w:ascii="Arial" w:hAnsi="Arial" w:cs="Arial"/>
          <w:color w:val="000000" w:themeColor="text1"/>
        </w:rPr>
        <w:t xml:space="preserve">Baten, A., Biswas, R. K., Kendal, E., et al. (2025). Utilization of maternal healthcare services in low-and middle-income countries: a systematic review and meta-analysis. </w:t>
      </w:r>
      <w:r w:rsidRPr="00080196">
        <w:rPr>
          <w:rFonts w:ascii="Arial" w:hAnsi="Arial" w:cs="Arial"/>
          <w:i/>
          <w:color w:val="000000" w:themeColor="text1"/>
        </w:rPr>
        <w:t>Systematic Reviews</w:t>
      </w:r>
      <w:r w:rsidRPr="00080196">
        <w:rPr>
          <w:rFonts w:ascii="Arial" w:hAnsi="Arial" w:cs="Arial"/>
          <w:color w:val="000000" w:themeColor="text1"/>
        </w:rPr>
        <w:t>, 14(1), 88. https://doi.org/10.1186/s13643-025-02832-0</w:t>
      </w:r>
    </w:p>
    <w:p w14:paraId="26149EC3" w14:textId="77777777" w:rsidR="00BE36C8" w:rsidRPr="006E1295" w:rsidRDefault="00BE36C8" w:rsidP="00BE36C8">
      <w:pPr>
        <w:jc w:val="both"/>
        <w:rPr>
          <w:rFonts w:ascii="Arial" w:hAnsi="Arial" w:cs="Arial"/>
          <w:color w:val="000000" w:themeColor="text1"/>
        </w:rPr>
      </w:pPr>
    </w:p>
    <w:p w14:paraId="001B6055" w14:textId="77777777" w:rsidR="00BE36C8" w:rsidRPr="00080196" w:rsidRDefault="00BE36C8" w:rsidP="00080196">
      <w:pPr>
        <w:pStyle w:val="ListParagraph"/>
        <w:numPr>
          <w:ilvl w:val="0"/>
          <w:numId w:val="32"/>
        </w:numPr>
        <w:jc w:val="both"/>
        <w:rPr>
          <w:rFonts w:ascii="Arial" w:hAnsi="Arial" w:cs="Arial"/>
          <w:color w:val="000000" w:themeColor="text1"/>
        </w:rPr>
      </w:pPr>
      <w:proofErr w:type="spellStart"/>
      <w:r w:rsidRPr="00080196">
        <w:rPr>
          <w:rFonts w:ascii="Arial" w:hAnsi="Arial" w:cs="Arial"/>
          <w:color w:val="000000" w:themeColor="text1"/>
        </w:rPr>
        <w:t>Besha</w:t>
      </w:r>
      <w:proofErr w:type="spellEnd"/>
      <w:r w:rsidRPr="00080196">
        <w:rPr>
          <w:rFonts w:ascii="Arial" w:hAnsi="Arial" w:cs="Arial"/>
          <w:color w:val="000000" w:themeColor="text1"/>
        </w:rPr>
        <w:t xml:space="preserve">, A., </w:t>
      </w:r>
      <w:proofErr w:type="spellStart"/>
      <w:r w:rsidRPr="00080196">
        <w:rPr>
          <w:rFonts w:ascii="Arial" w:hAnsi="Arial" w:cs="Arial"/>
          <w:color w:val="000000" w:themeColor="text1"/>
        </w:rPr>
        <w:t>Zemedkun</w:t>
      </w:r>
      <w:proofErr w:type="spellEnd"/>
      <w:r w:rsidRPr="00080196">
        <w:rPr>
          <w:rFonts w:ascii="Arial" w:hAnsi="Arial" w:cs="Arial"/>
          <w:color w:val="000000" w:themeColor="text1"/>
        </w:rPr>
        <w:t xml:space="preserve">, A., Tadesse, M., et al. (2023). Effects of Hyperbaric and Isobaric Bupivacaine on Hemodynamic Profiles and Block Characteristics Among </w:t>
      </w:r>
      <w:proofErr w:type="spellStart"/>
      <w:r w:rsidRPr="00080196">
        <w:rPr>
          <w:rFonts w:ascii="Arial" w:hAnsi="Arial" w:cs="Arial"/>
          <w:color w:val="000000" w:themeColor="text1"/>
        </w:rPr>
        <w:t>parturients</w:t>
      </w:r>
      <w:proofErr w:type="spellEnd"/>
      <w:r w:rsidRPr="00080196">
        <w:rPr>
          <w:rFonts w:ascii="Arial" w:hAnsi="Arial" w:cs="Arial"/>
          <w:color w:val="000000" w:themeColor="text1"/>
        </w:rPr>
        <w:t xml:space="preserve"> undergoing elective cesarean section under spinal anesthesia: a randomized controlled trial. </w:t>
      </w:r>
      <w:r w:rsidRPr="00080196">
        <w:rPr>
          <w:rFonts w:ascii="Arial" w:hAnsi="Arial" w:cs="Arial"/>
          <w:i/>
          <w:color w:val="000000" w:themeColor="text1"/>
        </w:rPr>
        <w:t>Journal of Pain Research</w:t>
      </w:r>
      <w:r w:rsidRPr="00080196">
        <w:rPr>
          <w:rFonts w:ascii="Arial" w:hAnsi="Arial" w:cs="Arial"/>
          <w:color w:val="000000" w:themeColor="text1"/>
        </w:rPr>
        <w:t>, 3545-3558. https://doi.org/10.2147/jpr.s428314</w:t>
      </w:r>
    </w:p>
    <w:p w14:paraId="354B46EA" w14:textId="77777777" w:rsidR="00BE36C8" w:rsidRPr="006E1295" w:rsidRDefault="00BE36C8" w:rsidP="00BE36C8">
      <w:pPr>
        <w:jc w:val="both"/>
        <w:rPr>
          <w:rFonts w:ascii="Arial" w:hAnsi="Arial" w:cs="Arial"/>
          <w:color w:val="000000" w:themeColor="text1"/>
        </w:rPr>
      </w:pPr>
    </w:p>
    <w:p w14:paraId="23EC5507" w14:textId="77777777" w:rsidR="00BE36C8" w:rsidRPr="00080196" w:rsidRDefault="00BE36C8" w:rsidP="00080196">
      <w:pPr>
        <w:pStyle w:val="ListParagraph"/>
        <w:numPr>
          <w:ilvl w:val="0"/>
          <w:numId w:val="32"/>
        </w:numPr>
        <w:jc w:val="both"/>
        <w:rPr>
          <w:rFonts w:ascii="Arial" w:hAnsi="Arial" w:cs="Arial"/>
          <w:color w:val="000000" w:themeColor="text1"/>
        </w:rPr>
      </w:pPr>
      <w:r w:rsidRPr="00080196">
        <w:rPr>
          <w:rFonts w:ascii="Arial" w:hAnsi="Arial" w:cs="Arial"/>
          <w:color w:val="000000" w:themeColor="text1"/>
        </w:rPr>
        <w:t xml:space="preserve">Cheng, H., Luo, W., Si, S., et al. (2022). Global trends in total fertility rate and its relation to national wealth, life expectancy and female education. </w:t>
      </w:r>
      <w:r w:rsidRPr="00080196">
        <w:rPr>
          <w:rFonts w:ascii="Arial" w:hAnsi="Arial" w:cs="Arial"/>
          <w:i/>
          <w:color w:val="000000" w:themeColor="text1"/>
        </w:rPr>
        <w:t>BMC Public Health</w:t>
      </w:r>
      <w:r w:rsidRPr="00080196">
        <w:rPr>
          <w:rFonts w:ascii="Arial" w:hAnsi="Arial" w:cs="Arial"/>
          <w:color w:val="000000" w:themeColor="text1"/>
        </w:rPr>
        <w:t>, 22(1), 1346. https://doi.org/10.1186/s12889-022-13656-1</w:t>
      </w:r>
    </w:p>
    <w:p w14:paraId="3C86C37C" w14:textId="77777777" w:rsidR="00BE36C8" w:rsidRPr="006E1295" w:rsidRDefault="00BE36C8" w:rsidP="00BE36C8">
      <w:pPr>
        <w:jc w:val="both"/>
        <w:rPr>
          <w:rFonts w:ascii="Arial" w:hAnsi="Arial" w:cs="Arial"/>
          <w:color w:val="000000" w:themeColor="text1"/>
        </w:rPr>
      </w:pPr>
    </w:p>
    <w:p w14:paraId="19065300" w14:textId="77777777" w:rsidR="00BE36C8" w:rsidRPr="00080196" w:rsidRDefault="00BE36C8" w:rsidP="00080196">
      <w:pPr>
        <w:pStyle w:val="ListParagraph"/>
        <w:numPr>
          <w:ilvl w:val="0"/>
          <w:numId w:val="32"/>
        </w:numPr>
        <w:jc w:val="both"/>
        <w:rPr>
          <w:rFonts w:ascii="Arial" w:hAnsi="Arial" w:cs="Arial"/>
          <w:color w:val="000000" w:themeColor="text1"/>
        </w:rPr>
      </w:pPr>
      <w:r w:rsidRPr="00080196">
        <w:rPr>
          <w:rFonts w:ascii="Arial" w:hAnsi="Arial" w:cs="Arial"/>
          <w:color w:val="000000" w:themeColor="text1"/>
        </w:rPr>
        <w:t xml:space="preserve">Creanga, A. A., </w:t>
      </w:r>
      <w:proofErr w:type="spellStart"/>
      <w:r w:rsidRPr="00080196">
        <w:rPr>
          <w:rFonts w:ascii="Arial" w:hAnsi="Arial" w:cs="Arial"/>
          <w:color w:val="000000" w:themeColor="text1"/>
        </w:rPr>
        <w:t>Dohlsten</w:t>
      </w:r>
      <w:proofErr w:type="spellEnd"/>
      <w:r w:rsidRPr="00080196">
        <w:rPr>
          <w:rFonts w:ascii="Arial" w:hAnsi="Arial" w:cs="Arial"/>
          <w:color w:val="000000" w:themeColor="text1"/>
        </w:rPr>
        <w:t xml:space="preserve">, M. A., Stierman, E. K., et al. (2023). Maternal health policy environment and the relationship with service utilization in low-and middle-income countries. </w:t>
      </w:r>
      <w:r w:rsidRPr="00080196">
        <w:rPr>
          <w:rFonts w:ascii="Arial" w:hAnsi="Arial" w:cs="Arial"/>
          <w:i/>
          <w:color w:val="000000" w:themeColor="text1"/>
        </w:rPr>
        <w:t>Journal of global health</w:t>
      </w:r>
      <w:r w:rsidRPr="00080196">
        <w:rPr>
          <w:rFonts w:ascii="Arial" w:hAnsi="Arial" w:cs="Arial"/>
          <w:color w:val="000000" w:themeColor="text1"/>
        </w:rPr>
        <w:t>, 13, 04025. https://doi.org/10.7189/jogh.13.04025</w:t>
      </w:r>
    </w:p>
    <w:p w14:paraId="22AAF082" w14:textId="77777777" w:rsidR="00BE36C8" w:rsidRPr="006E1295" w:rsidRDefault="00BE36C8" w:rsidP="00BE36C8">
      <w:pPr>
        <w:jc w:val="both"/>
        <w:rPr>
          <w:rFonts w:ascii="Arial" w:hAnsi="Arial" w:cs="Arial"/>
          <w:color w:val="000000" w:themeColor="text1"/>
        </w:rPr>
      </w:pPr>
    </w:p>
    <w:p w14:paraId="12D965F9" w14:textId="77777777" w:rsidR="00BE36C8" w:rsidRPr="00080196" w:rsidRDefault="00BE36C8" w:rsidP="00080196">
      <w:pPr>
        <w:pStyle w:val="ListParagraph"/>
        <w:numPr>
          <w:ilvl w:val="0"/>
          <w:numId w:val="32"/>
        </w:numPr>
        <w:jc w:val="both"/>
        <w:rPr>
          <w:rFonts w:ascii="Arial" w:hAnsi="Arial" w:cs="Arial"/>
          <w:color w:val="000000" w:themeColor="text1"/>
        </w:rPr>
      </w:pPr>
      <w:r w:rsidRPr="00080196">
        <w:rPr>
          <w:rFonts w:ascii="Arial" w:hAnsi="Arial" w:cs="Arial"/>
          <w:color w:val="000000" w:themeColor="text1"/>
        </w:rPr>
        <w:t xml:space="preserve">Czyżewski, Ł., Juda, M., </w:t>
      </w:r>
      <w:proofErr w:type="spellStart"/>
      <w:r w:rsidRPr="00080196">
        <w:rPr>
          <w:rFonts w:ascii="Arial" w:hAnsi="Arial" w:cs="Arial"/>
          <w:color w:val="000000" w:themeColor="text1"/>
        </w:rPr>
        <w:t>Teliga</w:t>
      </w:r>
      <w:proofErr w:type="spellEnd"/>
      <w:r w:rsidRPr="00080196">
        <w:rPr>
          <w:rFonts w:ascii="Arial" w:hAnsi="Arial" w:cs="Arial"/>
          <w:color w:val="000000" w:themeColor="text1"/>
        </w:rPr>
        <w:t xml:space="preserve">, C. J., et al. (2025). Noninvasive Hemodynamic Assessment with Impedance Cardiography During Spinal and Epidural Anesthesia in Obstetrics. </w:t>
      </w:r>
      <w:r w:rsidRPr="00080196">
        <w:rPr>
          <w:rFonts w:ascii="Arial" w:hAnsi="Arial" w:cs="Arial"/>
          <w:i/>
          <w:color w:val="000000" w:themeColor="text1"/>
        </w:rPr>
        <w:t>Journal of Clinical Medicine</w:t>
      </w:r>
      <w:r w:rsidRPr="00080196">
        <w:rPr>
          <w:rFonts w:ascii="Arial" w:hAnsi="Arial" w:cs="Arial"/>
          <w:color w:val="000000" w:themeColor="text1"/>
        </w:rPr>
        <w:t xml:space="preserve">. 15(1), 74. </w:t>
      </w:r>
      <w:hyperlink r:id="rId20" w:history="1">
        <w:r w:rsidRPr="00080196">
          <w:rPr>
            <w:rStyle w:val="Hyperlink"/>
            <w:rFonts w:ascii="Arial" w:hAnsi="Arial" w:cs="Arial"/>
            <w:color w:val="000000" w:themeColor="text1"/>
            <w:u w:val="none"/>
          </w:rPr>
          <w:t>https://doi.org/10.3390/jcm15010074</w:t>
        </w:r>
      </w:hyperlink>
    </w:p>
    <w:p w14:paraId="3929C485" w14:textId="77777777" w:rsidR="00BE36C8" w:rsidRPr="006E1295" w:rsidRDefault="00BE36C8" w:rsidP="00BE36C8">
      <w:pPr>
        <w:jc w:val="both"/>
        <w:rPr>
          <w:rFonts w:ascii="Arial" w:hAnsi="Arial" w:cs="Arial"/>
          <w:color w:val="000000" w:themeColor="text1"/>
        </w:rPr>
      </w:pPr>
    </w:p>
    <w:p w14:paraId="1264EB99" w14:textId="77777777" w:rsidR="00BE36C8" w:rsidRPr="00080196" w:rsidRDefault="00BE36C8" w:rsidP="00080196">
      <w:pPr>
        <w:pStyle w:val="ListParagraph"/>
        <w:numPr>
          <w:ilvl w:val="0"/>
          <w:numId w:val="32"/>
        </w:numPr>
        <w:jc w:val="both"/>
        <w:rPr>
          <w:rFonts w:ascii="Arial" w:hAnsi="Arial" w:cs="Arial"/>
          <w:color w:val="000000" w:themeColor="text1"/>
          <w:lang w:val="es-MX"/>
        </w:rPr>
      </w:pPr>
      <w:r w:rsidRPr="00080196">
        <w:rPr>
          <w:rFonts w:ascii="Arial" w:hAnsi="Arial" w:cs="Arial"/>
          <w:color w:val="000000" w:themeColor="text1"/>
        </w:rPr>
        <w:t xml:space="preserve">Dexter, F., Aker, J., &amp; Wright, W. A. (1997). Development of a measure of patient satisfaction with monitored anesthesia care: the Iowa Satisfaction with Anesthesia Scale. </w:t>
      </w:r>
      <w:proofErr w:type="spellStart"/>
      <w:r w:rsidRPr="00080196">
        <w:rPr>
          <w:rFonts w:ascii="Arial" w:hAnsi="Arial" w:cs="Arial"/>
          <w:color w:val="000000" w:themeColor="text1"/>
          <w:lang w:val="es-MX"/>
        </w:rPr>
        <w:t>Anesthesiology</w:t>
      </w:r>
      <w:proofErr w:type="spellEnd"/>
      <w:r w:rsidRPr="00080196">
        <w:rPr>
          <w:rFonts w:ascii="Arial" w:hAnsi="Arial" w:cs="Arial"/>
          <w:color w:val="000000" w:themeColor="text1"/>
          <w:lang w:val="es-MX"/>
        </w:rPr>
        <w:t>, 87(4), 865-873. https://doi.org/10.1097/00000542-199710000-00021</w:t>
      </w:r>
    </w:p>
    <w:p w14:paraId="44AF18C9" w14:textId="77777777" w:rsidR="00BE36C8" w:rsidRPr="006E1295" w:rsidRDefault="00BE36C8" w:rsidP="00BE36C8">
      <w:pPr>
        <w:jc w:val="both"/>
        <w:rPr>
          <w:rFonts w:ascii="Arial" w:hAnsi="Arial" w:cs="Arial"/>
          <w:color w:val="000000" w:themeColor="text1"/>
          <w:lang w:val="es-MX"/>
        </w:rPr>
      </w:pPr>
    </w:p>
    <w:p w14:paraId="0C56A672" w14:textId="77777777" w:rsidR="00BE36C8" w:rsidRPr="00080196" w:rsidRDefault="00BE36C8" w:rsidP="00080196">
      <w:pPr>
        <w:pStyle w:val="ListParagraph"/>
        <w:numPr>
          <w:ilvl w:val="0"/>
          <w:numId w:val="32"/>
        </w:numPr>
        <w:jc w:val="both"/>
        <w:rPr>
          <w:rFonts w:ascii="Arial" w:hAnsi="Arial" w:cs="Arial"/>
          <w:color w:val="000000" w:themeColor="text1"/>
        </w:rPr>
      </w:pPr>
      <w:r w:rsidRPr="00080196">
        <w:rPr>
          <w:rFonts w:ascii="Arial" w:hAnsi="Arial" w:cs="Arial"/>
          <w:color w:val="000000" w:themeColor="text1"/>
          <w:lang w:val="es-MX"/>
        </w:rPr>
        <w:lastRenderedPageBreak/>
        <w:t xml:space="preserve">Flores, V. M. E., Tamayo, L. A. E., &amp; Corona, B. G. M. P. (2019). </w:t>
      </w:r>
      <w:r w:rsidRPr="00080196">
        <w:rPr>
          <w:rFonts w:ascii="Arial" w:hAnsi="Arial" w:cs="Arial"/>
          <w:color w:val="000000" w:themeColor="text1"/>
        </w:rPr>
        <w:t xml:space="preserve">Recommendations in analgesia for total knee arthroplasty. </w:t>
      </w:r>
      <w:proofErr w:type="spellStart"/>
      <w:r w:rsidRPr="00080196">
        <w:rPr>
          <w:rFonts w:ascii="Arial" w:hAnsi="Arial" w:cs="Arial"/>
          <w:i/>
          <w:color w:val="000000" w:themeColor="text1"/>
        </w:rPr>
        <w:t>Revista</w:t>
      </w:r>
      <w:proofErr w:type="spellEnd"/>
      <w:r w:rsidRPr="00080196">
        <w:rPr>
          <w:rFonts w:ascii="Arial" w:hAnsi="Arial" w:cs="Arial"/>
          <w:i/>
          <w:color w:val="000000" w:themeColor="text1"/>
        </w:rPr>
        <w:t xml:space="preserve"> Mexicana de </w:t>
      </w:r>
      <w:proofErr w:type="spellStart"/>
      <w:r w:rsidRPr="00080196">
        <w:rPr>
          <w:rFonts w:ascii="Arial" w:hAnsi="Arial" w:cs="Arial"/>
          <w:i/>
          <w:color w:val="000000" w:themeColor="text1"/>
        </w:rPr>
        <w:t>Anestesiología</w:t>
      </w:r>
      <w:proofErr w:type="spellEnd"/>
      <w:r w:rsidRPr="00080196">
        <w:rPr>
          <w:rFonts w:ascii="Arial" w:hAnsi="Arial" w:cs="Arial"/>
          <w:color w:val="000000" w:themeColor="text1"/>
        </w:rPr>
        <w:t xml:space="preserve">, 42, 201-202. </w:t>
      </w:r>
    </w:p>
    <w:p w14:paraId="733C2B91" w14:textId="77777777" w:rsidR="00BE36C8" w:rsidRPr="006E1295" w:rsidRDefault="00BE36C8" w:rsidP="00BE36C8">
      <w:pPr>
        <w:rPr>
          <w:rFonts w:ascii="Arial" w:hAnsi="Arial" w:cs="Arial"/>
          <w:color w:val="000000" w:themeColor="text1"/>
          <w:shd w:val="clear" w:color="auto" w:fill="FFFFFF"/>
        </w:rPr>
      </w:pPr>
    </w:p>
    <w:p w14:paraId="666056CE" w14:textId="77777777" w:rsidR="00BE36C8" w:rsidRPr="00080196" w:rsidRDefault="00BE36C8" w:rsidP="00080196">
      <w:pPr>
        <w:pStyle w:val="ListParagraph"/>
        <w:numPr>
          <w:ilvl w:val="0"/>
          <w:numId w:val="32"/>
        </w:numPr>
        <w:rPr>
          <w:rFonts w:ascii="Arial" w:hAnsi="Arial" w:cs="Arial"/>
          <w:color w:val="000000" w:themeColor="text1"/>
          <w:shd w:val="clear" w:color="auto" w:fill="FFFFFF"/>
        </w:rPr>
      </w:pPr>
      <w:proofErr w:type="spellStart"/>
      <w:r w:rsidRPr="00080196">
        <w:rPr>
          <w:rFonts w:ascii="Arial" w:hAnsi="Arial" w:cs="Arial"/>
          <w:color w:val="000000" w:themeColor="text1"/>
          <w:shd w:val="clear" w:color="auto" w:fill="FFFFFF"/>
        </w:rPr>
        <w:t>Gedefaw</w:t>
      </w:r>
      <w:proofErr w:type="spellEnd"/>
      <w:r w:rsidRPr="00080196">
        <w:rPr>
          <w:rFonts w:ascii="Arial" w:hAnsi="Arial" w:cs="Arial"/>
          <w:color w:val="000000" w:themeColor="text1"/>
          <w:shd w:val="clear" w:color="auto" w:fill="FFFFFF"/>
        </w:rPr>
        <w:t xml:space="preserve">, G., Demis, A., </w:t>
      </w:r>
      <w:proofErr w:type="spellStart"/>
      <w:r w:rsidRPr="00080196">
        <w:rPr>
          <w:rFonts w:ascii="Arial" w:hAnsi="Arial" w:cs="Arial"/>
          <w:color w:val="000000" w:themeColor="text1"/>
          <w:shd w:val="clear" w:color="auto" w:fill="FFFFFF"/>
        </w:rPr>
        <w:t>Alemnew</w:t>
      </w:r>
      <w:proofErr w:type="spellEnd"/>
      <w:r w:rsidRPr="00080196">
        <w:rPr>
          <w:rFonts w:ascii="Arial" w:hAnsi="Arial" w:cs="Arial"/>
          <w:color w:val="000000" w:themeColor="text1"/>
          <w:shd w:val="clear" w:color="auto" w:fill="FFFFFF"/>
        </w:rPr>
        <w:t>, B., et al. (2020). Prevalence, indications, and outcomes of caesarean section deliveries in Ethiopia: a systematic review and meta-analysis. </w:t>
      </w:r>
      <w:r w:rsidRPr="00080196">
        <w:rPr>
          <w:rFonts w:ascii="Arial" w:hAnsi="Arial" w:cs="Arial"/>
          <w:i/>
          <w:iCs/>
          <w:color w:val="000000" w:themeColor="text1"/>
          <w:shd w:val="clear" w:color="auto" w:fill="FFFFFF"/>
        </w:rPr>
        <w:t>Patient safety in surgery</w:t>
      </w:r>
      <w:r w:rsidRPr="00080196">
        <w:rPr>
          <w:rFonts w:ascii="Arial" w:hAnsi="Arial" w:cs="Arial"/>
          <w:color w:val="000000" w:themeColor="text1"/>
          <w:shd w:val="clear" w:color="auto" w:fill="FFFFFF"/>
        </w:rPr>
        <w:t>, </w:t>
      </w:r>
      <w:r w:rsidRPr="00080196">
        <w:rPr>
          <w:rFonts w:ascii="Arial" w:hAnsi="Arial" w:cs="Arial"/>
          <w:i/>
          <w:iCs/>
          <w:color w:val="000000" w:themeColor="text1"/>
          <w:shd w:val="clear" w:color="auto" w:fill="FFFFFF"/>
        </w:rPr>
        <w:t>14</w:t>
      </w:r>
      <w:r w:rsidRPr="00080196">
        <w:rPr>
          <w:rFonts w:ascii="Arial" w:hAnsi="Arial" w:cs="Arial"/>
          <w:color w:val="000000" w:themeColor="text1"/>
          <w:shd w:val="clear" w:color="auto" w:fill="FFFFFF"/>
        </w:rPr>
        <w:t xml:space="preserve">(1), 11. </w:t>
      </w:r>
      <w:hyperlink r:id="rId21" w:history="1">
        <w:r w:rsidRPr="00080196">
          <w:rPr>
            <w:rStyle w:val="Hyperlink"/>
            <w:rFonts w:ascii="Arial" w:hAnsi="Arial" w:cs="Arial"/>
            <w:color w:val="000000" w:themeColor="text1"/>
            <w:u w:val="none"/>
            <w:shd w:val="clear" w:color="auto" w:fill="FFFFFF"/>
          </w:rPr>
          <w:t>https://doi.org/10.1186/s13037-020-00236-8</w:t>
        </w:r>
      </w:hyperlink>
    </w:p>
    <w:p w14:paraId="18EF03DD" w14:textId="77777777" w:rsidR="00BE36C8" w:rsidRPr="006E1295" w:rsidRDefault="00BE36C8" w:rsidP="00BE36C8">
      <w:pPr>
        <w:rPr>
          <w:rFonts w:ascii="Arial" w:hAnsi="Arial" w:cs="Arial"/>
          <w:color w:val="000000" w:themeColor="text1"/>
        </w:rPr>
      </w:pPr>
    </w:p>
    <w:p w14:paraId="247405C3" w14:textId="77777777" w:rsidR="00BE36C8" w:rsidRPr="00080196" w:rsidRDefault="00BE36C8" w:rsidP="00080196">
      <w:pPr>
        <w:pStyle w:val="ListParagraph"/>
        <w:numPr>
          <w:ilvl w:val="0"/>
          <w:numId w:val="32"/>
        </w:numPr>
        <w:rPr>
          <w:rFonts w:ascii="Arial" w:hAnsi="Arial" w:cs="Arial"/>
          <w:color w:val="000000" w:themeColor="text1"/>
          <w:lang w:val="es-MX"/>
        </w:rPr>
      </w:pPr>
      <w:r w:rsidRPr="00080196">
        <w:rPr>
          <w:rFonts w:ascii="Arial" w:hAnsi="Arial" w:cs="Arial"/>
          <w:color w:val="000000" w:themeColor="text1"/>
        </w:rPr>
        <w:t xml:space="preserve">Guillén, M. D. D. J., Cruz, C. I., Sosa, V.  T. A., et al. (2025). The Mother—Infant Symbiosis: A Novel Perspective on the Newborn’s Role in Protecting Maternal Breast Health. </w:t>
      </w:r>
      <w:proofErr w:type="spellStart"/>
      <w:r w:rsidRPr="00080196">
        <w:rPr>
          <w:rFonts w:ascii="Arial" w:hAnsi="Arial" w:cs="Arial"/>
          <w:i/>
          <w:color w:val="000000" w:themeColor="text1"/>
          <w:lang w:val="es-MX"/>
        </w:rPr>
        <w:t>Hygiene</w:t>
      </w:r>
      <w:proofErr w:type="spellEnd"/>
      <w:r w:rsidRPr="00080196">
        <w:rPr>
          <w:rFonts w:ascii="Arial" w:hAnsi="Arial" w:cs="Arial"/>
          <w:color w:val="000000" w:themeColor="text1"/>
          <w:lang w:val="es-MX"/>
        </w:rPr>
        <w:t xml:space="preserve">, 5(4), 46. </w:t>
      </w:r>
      <w:hyperlink r:id="rId22" w:history="1">
        <w:r w:rsidRPr="00080196">
          <w:rPr>
            <w:rStyle w:val="Hyperlink"/>
            <w:rFonts w:ascii="Arial" w:hAnsi="Arial" w:cs="Arial"/>
            <w:color w:val="000000" w:themeColor="text1"/>
            <w:u w:val="none"/>
            <w:lang w:val="es-MX"/>
          </w:rPr>
          <w:t>https://doi.org/10.3390/hygiene5040046</w:t>
        </w:r>
      </w:hyperlink>
    </w:p>
    <w:p w14:paraId="120DC077" w14:textId="77777777" w:rsidR="00BE36C8" w:rsidRPr="006E1295" w:rsidRDefault="00BE36C8" w:rsidP="00BE36C8">
      <w:pPr>
        <w:jc w:val="both"/>
        <w:rPr>
          <w:rFonts w:ascii="Arial" w:hAnsi="Arial" w:cs="Arial"/>
          <w:color w:val="000000" w:themeColor="text1"/>
          <w:shd w:val="clear" w:color="auto" w:fill="FFFFFF"/>
          <w:lang w:val="es-MX"/>
        </w:rPr>
      </w:pPr>
    </w:p>
    <w:p w14:paraId="31CD862A" w14:textId="0D7127AB" w:rsidR="0017629B" w:rsidRPr="00080196" w:rsidRDefault="0017629B" w:rsidP="00080196">
      <w:pPr>
        <w:pStyle w:val="ListParagraph"/>
        <w:numPr>
          <w:ilvl w:val="0"/>
          <w:numId w:val="32"/>
        </w:numPr>
        <w:jc w:val="both"/>
        <w:rPr>
          <w:rFonts w:ascii="Arial" w:hAnsi="Arial" w:cs="Arial"/>
          <w:color w:val="000000" w:themeColor="text1"/>
        </w:rPr>
      </w:pPr>
      <w:r w:rsidRPr="00080196">
        <w:rPr>
          <w:rFonts w:ascii="Arial" w:hAnsi="Arial" w:cs="Arial"/>
          <w:color w:val="000000" w:themeColor="text1"/>
          <w:highlight w:val="yellow"/>
          <w:lang w:val="es-MX"/>
        </w:rPr>
        <w:t xml:space="preserve">Ida, M., </w:t>
      </w:r>
      <w:proofErr w:type="spellStart"/>
      <w:r w:rsidRPr="00080196">
        <w:rPr>
          <w:rFonts w:ascii="Arial" w:hAnsi="Arial" w:cs="Arial"/>
          <w:color w:val="000000" w:themeColor="text1"/>
          <w:highlight w:val="yellow"/>
          <w:lang w:val="es-MX"/>
        </w:rPr>
        <w:t>Enomoto</w:t>
      </w:r>
      <w:proofErr w:type="spellEnd"/>
      <w:r w:rsidRPr="00080196">
        <w:rPr>
          <w:rFonts w:ascii="Arial" w:hAnsi="Arial" w:cs="Arial"/>
          <w:color w:val="000000" w:themeColor="text1"/>
          <w:highlight w:val="yellow"/>
          <w:lang w:val="es-MX"/>
        </w:rPr>
        <w:t>, J., Yamamoto, Y.,</w:t>
      </w:r>
      <w:r w:rsidR="002869FF" w:rsidRPr="00080196">
        <w:rPr>
          <w:rFonts w:ascii="Arial" w:hAnsi="Arial" w:cs="Arial"/>
          <w:color w:val="000000" w:themeColor="text1"/>
          <w:highlight w:val="yellow"/>
          <w:lang w:val="es-MX"/>
        </w:rPr>
        <w:t xml:space="preserve"> et al. </w:t>
      </w:r>
      <w:r w:rsidRPr="00080196">
        <w:rPr>
          <w:rFonts w:ascii="Arial" w:hAnsi="Arial" w:cs="Arial"/>
          <w:color w:val="000000" w:themeColor="text1"/>
          <w:highlight w:val="yellow"/>
          <w:lang w:val="es-MX"/>
        </w:rPr>
        <w:t xml:space="preserve">(2018). </w:t>
      </w:r>
      <w:r w:rsidRPr="00080196">
        <w:rPr>
          <w:rFonts w:ascii="Arial" w:hAnsi="Arial" w:cs="Arial"/>
          <w:color w:val="000000" w:themeColor="text1"/>
          <w:highlight w:val="yellow"/>
        </w:rPr>
        <w:t xml:space="preserve">Factors associated with anesthetic satisfaction after cesarean delivery under neuraxial anesthesia. </w:t>
      </w:r>
      <w:r w:rsidRPr="00080196">
        <w:rPr>
          <w:rFonts w:ascii="Arial" w:hAnsi="Arial" w:cs="Arial"/>
          <w:i/>
          <w:color w:val="000000" w:themeColor="text1"/>
          <w:highlight w:val="yellow"/>
        </w:rPr>
        <w:t>JA clinical reports</w:t>
      </w:r>
      <w:r w:rsidRPr="00080196">
        <w:rPr>
          <w:rFonts w:ascii="Arial" w:hAnsi="Arial" w:cs="Arial"/>
          <w:color w:val="000000" w:themeColor="text1"/>
          <w:highlight w:val="yellow"/>
        </w:rPr>
        <w:t>, 4(1), 66.</w:t>
      </w:r>
      <w:r w:rsidR="009732CD" w:rsidRPr="00080196">
        <w:rPr>
          <w:rFonts w:ascii="Arial" w:hAnsi="Arial" w:cs="Arial"/>
          <w:color w:val="000000" w:themeColor="text1"/>
          <w:highlight w:val="yellow"/>
        </w:rPr>
        <w:t xml:space="preserve"> https://doi.org/10.1186/s40981-018-0206-x</w:t>
      </w:r>
    </w:p>
    <w:p w14:paraId="66AD51C1" w14:textId="77777777" w:rsidR="0017629B" w:rsidRDefault="0017629B" w:rsidP="00BE36C8">
      <w:pPr>
        <w:jc w:val="both"/>
        <w:rPr>
          <w:rFonts w:ascii="Arial" w:hAnsi="Arial" w:cs="Arial"/>
          <w:color w:val="000000" w:themeColor="text1"/>
          <w:shd w:val="clear" w:color="auto" w:fill="FFFFFF"/>
          <w:lang w:val="es-MX"/>
        </w:rPr>
      </w:pPr>
    </w:p>
    <w:p w14:paraId="2226490F" w14:textId="77777777" w:rsidR="0017629B" w:rsidRDefault="0017629B" w:rsidP="00BE36C8">
      <w:pPr>
        <w:jc w:val="both"/>
        <w:rPr>
          <w:rFonts w:ascii="Arial" w:hAnsi="Arial" w:cs="Arial"/>
          <w:color w:val="000000" w:themeColor="text1"/>
          <w:shd w:val="clear" w:color="auto" w:fill="FFFFFF"/>
          <w:lang w:val="es-MX"/>
        </w:rPr>
      </w:pPr>
    </w:p>
    <w:p w14:paraId="349D58AB" w14:textId="77777777" w:rsidR="00BE36C8" w:rsidRPr="00080196" w:rsidRDefault="00BE36C8" w:rsidP="00080196">
      <w:pPr>
        <w:pStyle w:val="ListParagraph"/>
        <w:numPr>
          <w:ilvl w:val="0"/>
          <w:numId w:val="32"/>
        </w:numPr>
        <w:jc w:val="both"/>
        <w:rPr>
          <w:rFonts w:ascii="Arial" w:hAnsi="Arial" w:cs="Arial"/>
          <w:color w:val="000000" w:themeColor="text1"/>
        </w:rPr>
      </w:pPr>
      <w:proofErr w:type="spellStart"/>
      <w:r w:rsidRPr="00080196">
        <w:rPr>
          <w:rFonts w:ascii="Arial" w:hAnsi="Arial" w:cs="Arial"/>
          <w:color w:val="000000" w:themeColor="text1"/>
          <w:shd w:val="clear" w:color="auto" w:fill="FFFFFF"/>
          <w:lang w:val="es-MX"/>
        </w:rPr>
        <w:t>Kanawati</w:t>
      </w:r>
      <w:proofErr w:type="spellEnd"/>
      <w:r w:rsidRPr="00080196">
        <w:rPr>
          <w:rFonts w:ascii="Arial" w:hAnsi="Arial" w:cs="Arial"/>
          <w:color w:val="000000" w:themeColor="text1"/>
          <w:shd w:val="clear" w:color="auto" w:fill="FFFFFF"/>
          <w:lang w:val="es-MX"/>
        </w:rPr>
        <w:t xml:space="preserve">, S., Barada, M. A., Naja, Z., et al. </w:t>
      </w:r>
      <w:r w:rsidRPr="00080196">
        <w:rPr>
          <w:rFonts w:ascii="Arial" w:hAnsi="Arial" w:cs="Arial"/>
          <w:color w:val="000000" w:themeColor="text1"/>
          <w:shd w:val="clear" w:color="auto" w:fill="FFFFFF"/>
        </w:rPr>
        <w:t xml:space="preserve">(2022). Comparison of clinical effects of meperidine and </w:t>
      </w:r>
      <w:proofErr w:type="spellStart"/>
      <w:r w:rsidRPr="00080196">
        <w:rPr>
          <w:rFonts w:ascii="Arial" w:hAnsi="Arial" w:cs="Arial"/>
          <w:color w:val="000000" w:themeColor="text1"/>
          <w:shd w:val="clear" w:color="auto" w:fill="FFFFFF"/>
        </w:rPr>
        <w:t>sufentanil</w:t>
      </w:r>
      <w:proofErr w:type="spellEnd"/>
      <w:r w:rsidRPr="00080196">
        <w:rPr>
          <w:rFonts w:ascii="Arial" w:hAnsi="Arial" w:cs="Arial"/>
          <w:color w:val="000000" w:themeColor="text1"/>
          <w:shd w:val="clear" w:color="auto" w:fill="FFFFFF"/>
        </w:rPr>
        <w:t xml:space="preserve"> added to 0.5% hyperbaric bupivacaine for spinal anesthesia in patients undergoing cesarean delivery: a randomized controlled trial. </w:t>
      </w:r>
      <w:r w:rsidRPr="00080196">
        <w:rPr>
          <w:rFonts w:ascii="Arial" w:hAnsi="Arial" w:cs="Arial"/>
          <w:i/>
          <w:iCs/>
          <w:color w:val="000000" w:themeColor="text1"/>
          <w:shd w:val="clear" w:color="auto" w:fill="FFFFFF"/>
        </w:rPr>
        <w:t>Journal of Anesthesia</w:t>
      </w:r>
      <w:r w:rsidRPr="00080196">
        <w:rPr>
          <w:rFonts w:ascii="Arial" w:hAnsi="Arial" w:cs="Arial"/>
          <w:color w:val="000000" w:themeColor="text1"/>
          <w:shd w:val="clear" w:color="auto" w:fill="FFFFFF"/>
        </w:rPr>
        <w:t>, </w:t>
      </w:r>
      <w:r w:rsidRPr="00080196">
        <w:rPr>
          <w:rFonts w:ascii="Arial" w:hAnsi="Arial" w:cs="Arial"/>
          <w:i/>
          <w:iCs/>
          <w:color w:val="000000" w:themeColor="text1"/>
          <w:shd w:val="clear" w:color="auto" w:fill="FFFFFF"/>
        </w:rPr>
        <w:t>36</w:t>
      </w:r>
      <w:r w:rsidRPr="00080196">
        <w:rPr>
          <w:rFonts w:ascii="Arial" w:hAnsi="Arial" w:cs="Arial"/>
          <w:color w:val="000000" w:themeColor="text1"/>
          <w:shd w:val="clear" w:color="auto" w:fill="FFFFFF"/>
        </w:rPr>
        <w:t>(2), 201-209. https://doi.org/10.1007/s00540-021-03031-6</w:t>
      </w:r>
    </w:p>
    <w:p w14:paraId="135F5DE2" w14:textId="77777777" w:rsidR="00BE36C8" w:rsidRPr="006E1295" w:rsidRDefault="00BE36C8" w:rsidP="00BE36C8">
      <w:pPr>
        <w:jc w:val="both"/>
        <w:rPr>
          <w:rFonts w:ascii="Arial" w:hAnsi="Arial" w:cs="Arial"/>
          <w:color w:val="000000" w:themeColor="text1"/>
        </w:rPr>
      </w:pPr>
    </w:p>
    <w:p w14:paraId="4CA15EB3" w14:textId="77777777" w:rsidR="00BE36C8" w:rsidRPr="00080196" w:rsidRDefault="00BE36C8" w:rsidP="00080196">
      <w:pPr>
        <w:pStyle w:val="ListParagraph"/>
        <w:numPr>
          <w:ilvl w:val="0"/>
          <w:numId w:val="32"/>
        </w:numPr>
        <w:jc w:val="both"/>
        <w:rPr>
          <w:rFonts w:ascii="Arial" w:hAnsi="Arial" w:cs="Arial"/>
          <w:color w:val="000000" w:themeColor="text1"/>
        </w:rPr>
      </w:pPr>
      <w:r w:rsidRPr="00080196">
        <w:rPr>
          <w:rFonts w:ascii="Arial" w:hAnsi="Arial" w:cs="Arial"/>
          <w:color w:val="000000" w:themeColor="text1"/>
        </w:rPr>
        <w:t xml:space="preserve">Kumar, S., &amp; Santha, N. (2022). Low dose and the conventional dose of 0.5% hyperbaric bupivacaine produce comparable outcomes in the lower segment caesarean section. An observational study. </w:t>
      </w:r>
      <w:r w:rsidRPr="00080196">
        <w:rPr>
          <w:rFonts w:ascii="Arial" w:hAnsi="Arial" w:cs="Arial"/>
          <w:i/>
          <w:color w:val="000000" w:themeColor="text1"/>
        </w:rPr>
        <w:t>Annals of African medicine</w:t>
      </w:r>
      <w:r w:rsidRPr="00080196">
        <w:rPr>
          <w:rFonts w:ascii="Arial" w:hAnsi="Arial" w:cs="Arial"/>
          <w:color w:val="000000" w:themeColor="text1"/>
        </w:rPr>
        <w:t>, 21(4), 390-394. https://doi.org/10.4103/aam.aam_131_21</w:t>
      </w:r>
    </w:p>
    <w:p w14:paraId="65BACA53" w14:textId="77777777" w:rsidR="00BE36C8" w:rsidRPr="003466F1" w:rsidRDefault="00BE36C8" w:rsidP="00BE36C8">
      <w:pPr>
        <w:jc w:val="both"/>
        <w:rPr>
          <w:rFonts w:ascii="Arial" w:hAnsi="Arial" w:cs="Arial"/>
          <w:color w:val="000000" w:themeColor="text1"/>
        </w:rPr>
      </w:pPr>
    </w:p>
    <w:p w14:paraId="49F0AF10" w14:textId="77777777" w:rsidR="00BE36C8" w:rsidRPr="00080196" w:rsidRDefault="00BE36C8" w:rsidP="00080196">
      <w:pPr>
        <w:pStyle w:val="ListParagraph"/>
        <w:numPr>
          <w:ilvl w:val="0"/>
          <w:numId w:val="32"/>
        </w:numPr>
        <w:jc w:val="both"/>
        <w:rPr>
          <w:rFonts w:ascii="Arial" w:hAnsi="Arial" w:cs="Arial"/>
          <w:color w:val="000000" w:themeColor="text1"/>
        </w:rPr>
      </w:pPr>
      <w:r w:rsidRPr="00080196">
        <w:rPr>
          <w:rFonts w:ascii="Arial" w:hAnsi="Arial" w:cs="Arial"/>
          <w:color w:val="000000" w:themeColor="text1"/>
          <w:lang w:val="pt-BR"/>
        </w:rPr>
        <w:t xml:space="preserve">Liu, Z., Zhou, X., Zhu, J. (2025). </w:t>
      </w:r>
      <w:r w:rsidRPr="00080196">
        <w:rPr>
          <w:rFonts w:ascii="Arial" w:hAnsi="Arial" w:cs="Arial"/>
          <w:color w:val="000000" w:themeColor="text1"/>
        </w:rPr>
        <w:t xml:space="preserve">Association of obesity with ropivacaine and </w:t>
      </w:r>
      <w:proofErr w:type="spellStart"/>
      <w:r w:rsidRPr="00080196">
        <w:rPr>
          <w:rFonts w:ascii="Arial" w:hAnsi="Arial" w:cs="Arial"/>
          <w:color w:val="000000" w:themeColor="text1"/>
        </w:rPr>
        <w:t>sufentanil</w:t>
      </w:r>
      <w:proofErr w:type="spellEnd"/>
      <w:r w:rsidRPr="00080196">
        <w:rPr>
          <w:rFonts w:ascii="Arial" w:hAnsi="Arial" w:cs="Arial"/>
          <w:color w:val="000000" w:themeColor="text1"/>
        </w:rPr>
        <w:t xml:space="preserve"> EC50 in labor analgesia: a single-center prospective study. </w:t>
      </w:r>
      <w:r w:rsidRPr="00080196">
        <w:rPr>
          <w:rFonts w:ascii="Arial" w:hAnsi="Arial" w:cs="Arial"/>
          <w:i/>
          <w:color w:val="000000" w:themeColor="text1"/>
        </w:rPr>
        <w:t>European Journal of Clinical Pharmacology</w:t>
      </w:r>
      <w:r w:rsidRPr="00080196">
        <w:rPr>
          <w:rFonts w:ascii="Arial" w:hAnsi="Arial" w:cs="Arial"/>
          <w:color w:val="000000" w:themeColor="text1"/>
        </w:rPr>
        <w:t xml:space="preserve">, 81(3), 419-428. </w:t>
      </w:r>
      <w:hyperlink r:id="rId23" w:history="1">
        <w:r w:rsidRPr="00080196">
          <w:rPr>
            <w:rStyle w:val="Hyperlink"/>
            <w:rFonts w:ascii="Arial" w:hAnsi="Arial" w:cs="Arial"/>
            <w:color w:val="000000" w:themeColor="text1"/>
            <w:u w:val="none"/>
          </w:rPr>
          <w:t>https://doi.org/10.1007/s00228-024-03800-8</w:t>
        </w:r>
      </w:hyperlink>
    </w:p>
    <w:p w14:paraId="3178DBA5" w14:textId="77777777" w:rsidR="00BE36C8" w:rsidRPr="006E1295" w:rsidRDefault="00BE36C8" w:rsidP="00BE36C8">
      <w:pPr>
        <w:jc w:val="both"/>
        <w:rPr>
          <w:rFonts w:ascii="Arial" w:hAnsi="Arial" w:cs="Arial"/>
          <w:color w:val="000000" w:themeColor="text1"/>
          <w:shd w:val="clear" w:color="auto" w:fill="FFFFFF"/>
        </w:rPr>
      </w:pPr>
    </w:p>
    <w:p w14:paraId="048F12D3" w14:textId="77777777" w:rsidR="00BE36C8" w:rsidRPr="00080196" w:rsidRDefault="00BE36C8" w:rsidP="00080196">
      <w:pPr>
        <w:pStyle w:val="ListParagraph"/>
        <w:numPr>
          <w:ilvl w:val="0"/>
          <w:numId w:val="32"/>
        </w:numPr>
        <w:jc w:val="both"/>
        <w:rPr>
          <w:rFonts w:ascii="Arial" w:hAnsi="Arial" w:cs="Arial"/>
          <w:color w:val="000000" w:themeColor="text1"/>
        </w:rPr>
      </w:pPr>
      <w:proofErr w:type="spellStart"/>
      <w:r w:rsidRPr="00080196">
        <w:rPr>
          <w:rFonts w:ascii="Arial" w:hAnsi="Arial" w:cs="Arial"/>
          <w:color w:val="000000" w:themeColor="text1"/>
          <w:shd w:val="clear" w:color="auto" w:fill="FFFFFF"/>
        </w:rPr>
        <w:t>Manouchehrian</w:t>
      </w:r>
      <w:proofErr w:type="spellEnd"/>
      <w:r w:rsidRPr="00080196">
        <w:rPr>
          <w:rFonts w:ascii="Arial" w:hAnsi="Arial" w:cs="Arial"/>
          <w:color w:val="000000" w:themeColor="text1"/>
          <w:shd w:val="clear" w:color="auto" w:fill="FFFFFF"/>
        </w:rPr>
        <w:t xml:space="preserve">, N., Rahimi-Bashar, F., </w:t>
      </w:r>
      <w:proofErr w:type="spellStart"/>
      <w:r w:rsidRPr="00080196">
        <w:rPr>
          <w:rFonts w:ascii="Arial" w:hAnsi="Arial" w:cs="Arial"/>
          <w:color w:val="000000" w:themeColor="text1"/>
          <w:shd w:val="clear" w:color="auto" w:fill="FFFFFF"/>
        </w:rPr>
        <w:t>Pirdehghan</w:t>
      </w:r>
      <w:proofErr w:type="spellEnd"/>
      <w:r w:rsidRPr="00080196">
        <w:rPr>
          <w:rFonts w:ascii="Arial" w:hAnsi="Arial" w:cs="Arial"/>
          <w:color w:val="000000" w:themeColor="text1"/>
          <w:shd w:val="clear" w:color="auto" w:fill="FFFFFF"/>
        </w:rPr>
        <w:t>, A., et al. (2022). Comparison between 10 and 12 mg doses of intrathecal hyperbaric (0.5%) bupivacaine on sensory block level after first spinal failure in cesarean section: A double-blind, randomized clinical trial. </w:t>
      </w:r>
      <w:r w:rsidRPr="00080196">
        <w:rPr>
          <w:rFonts w:ascii="Arial" w:hAnsi="Arial" w:cs="Arial"/>
          <w:i/>
          <w:iCs/>
          <w:color w:val="000000" w:themeColor="text1"/>
          <w:shd w:val="clear" w:color="auto" w:fill="FFFFFF"/>
        </w:rPr>
        <w:t>Frontiers in Medicine</w:t>
      </w:r>
      <w:r w:rsidRPr="00080196">
        <w:rPr>
          <w:rFonts w:ascii="Arial" w:hAnsi="Arial" w:cs="Arial"/>
          <w:color w:val="000000" w:themeColor="text1"/>
          <w:shd w:val="clear" w:color="auto" w:fill="FFFFFF"/>
        </w:rPr>
        <w:t>, </w:t>
      </w:r>
      <w:r w:rsidRPr="00080196">
        <w:rPr>
          <w:rFonts w:ascii="Arial" w:hAnsi="Arial" w:cs="Arial"/>
          <w:i/>
          <w:iCs/>
          <w:color w:val="000000" w:themeColor="text1"/>
          <w:shd w:val="clear" w:color="auto" w:fill="FFFFFF"/>
        </w:rPr>
        <w:t>9</w:t>
      </w:r>
      <w:r w:rsidRPr="00080196">
        <w:rPr>
          <w:rFonts w:ascii="Arial" w:hAnsi="Arial" w:cs="Arial"/>
          <w:color w:val="000000" w:themeColor="text1"/>
          <w:shd w:val="clear" w:color="auto" w:fill="FFFFFF"/>
        </w:rPr>
        <w:t>, 937963. https://doi.org/10.3389/fmed.2022.937963</w:t>
      </w:r>
    </w:p>
    <w:p w14:paraId="7FD1DFDF" w14:textId="77777777" w:rsidR="00BE36C8" w:rsidRPr="006E1295" w:rsidRDefault="00BE36C8" w:rsidP="00BE36C8">
      <w:pPr>
        <w:jc w:val="both"/>
        <w:rPr>
          <w:rFonts w:ascii="Arial" w:hAnsi="Arial" w:cs="Arial"/>
          <w:color w:val="000000" w:themeColor="text1"/>
        </w:rPr>
      </w:pPr>
    </w:p>
    <w:p w14:paraId="31866932" w14:textId="77777777" w:rsidR="00BE36C8" w:rsidRPr="00080196" w:rsidRDefault="00BE36C8" w:rsidP="00080196">
      <w:pPr>
        <w:pStyle w:val="ListParagraph"/>
        <w:numPr>
          <w:ilvl w:val="0"/>
          <w:numId w:val="32"/>
        </w:numPr>
        <w:jc w:val="both"/>
        <w:rPr>
          <w:rFonts w:ascii="Arial" w:hAnsi="Arial" w:cs="Arial"/>
          <w:color w:val="000000" w:themeColor="text1"/>
        </w:rPr>
      </w:pPr>
      <w:r w:rsidRPr="00080196">
        <w:rPr>
          <w:rFonts w:ascii="Arial" w:hAnsi="Arial" w:cs="Arial"/>
          <w:color w:val="000000" w:themeColor="text1"/>
        </w:rPr>
        <w:t>Mexican National Institute of Statistics and Geography (MNISG). (2025). Registered Birth Statistics (RBS). https://www.inegi.org.mx/contenidos/saladeprensa/boletines/2025/enr/enr2024_RR.pdf</w:t>
      </w:r>
    </w:p>
    <w:p w14:paraId="0C7E6E52" w14:textId="77777777" w:rsidR="00BE36C8" w:rsidRPr="006E1295" w:rsidRDefault="00BE36C8" w:rsidP="00BE36C8">
      <w:pPr>
        <w:jc w:val="both"/>
        <w:rPr>
          <w:rFonts w:ascii="Arial" w:hAnsi="Arial" w:cs="Arial"/>
          <w:color w:val="000000" w:themeColor="text1"/>
        </w:rPr>
      </w:pPr>
    </w:p>
    <w:p w14:paraId="695AFA61" w14:textId="77777777" w:rsidR="00BE36C8" w:rsidRPr="00080196" w:rsidRDefault="00BE36C8" w:rsidP="00080196">
      <w:pPr>
        <w:pStyle w:val="ListParagraph"/>
        <w:numPr>
          <w:ilvl w:val="0"/>
          <w:numId w:val="32"/>
        </w:numPr>
        <w:jc w:val="both"/>
        <w:rPr>
          <w:rFonts w:ascii="Arial" w:eastAsia="Calibri" w:hAnsi="Arial" w:cs="Arial"/>
          <w:color w:val="000000" w:themeColor="text1"/>
        </w:rPr>
      </w:pPr>
      <w:r w:rsidRPr="00080196">
        <w:rPr>
          <w:rFonts w:ascii="Arial" w:hAnsi="Arial" w:cs="Arial"/>
          <w:color w:val="000000" w:themeColor="text1"/>
        </w:rPr>
        <w:t>Mexican National Institute of Statistics and Geography (MNISG). (2022). Press release no. 645/21, November 12, 2021, statistics on the occasion of World Diabetes Day. https://www.inegi.org.mx/contenidos/saladeprensa/aproposito/2021/EAP_Diabetes2021.pdf</w:t>
      </w:r>
    </w:p>
    <w:p w14:paraId="62445D16" w14:textId="77777777" w:rsidR="00BE36C8" w:rsidRPr="006E1295" w:rsidRDefault="00BE36C8" w:rsidP="00BE36C8">
      <w:pPr>
        <w:jc w:val="both"/>
        <w:rPr>
          <w:rFonts w:ascii="Arial" w:hAnsi="Arial" w:cs="Arial"/>
          <w:color w:val="000000" w:themeColor="text1"/>
        </w:rPr>
      </w:pPr>
    </w:p>
    <w:p w14:paraId="73B40CE0" w14:textId="77777777" w:rsidR="00BE36C8" w:rsidRPr="00080196" w:rsidRDefault="00BE36C8" w:rsidP="00080196">
      <w:pPr>
        <w:pStyle w:val="ListParagraph"/>
        <w:numPr>
          <w:ilvl w:val="0"/>
          <w:numId w:val="32"/>
        </w:numPr>
        <w:jc w:val="both"/>
        <w:rPr>
          <w:rFonts w:ascii="Arial" w:hAnsi="Arial" w:cs="Arial"/>
          <w:color w:val="000000" w:themeColor="text1"/>
        </w:rPr>
      </w:pPr>
      <w:r w:rsidRPr="00080196">
        <w:rPr>
          <w:rFonts w:ascii="Arial" w:hAnsi="Arial" w:cs="Arial"/>
          <w:color w:val="000000" w:themeColor="text1"/>
        </w:rPr>
        <w:lastRenderedPageBreak/>
        <w:t>Mexican National Institute of Statistics and Geography (MNISG). (2020). Total population (Number of inhabitants) 2020. https://cuentame.inegi.org.mx/poblacion/habitantes.aspx?tema=P</w:t>
      </w:r>
    </w:p>
    <w:p w14:paraId="5D5EDF31" w14:textId="77777777" w:rsidR="00BE36C8" w:rsidRPr="006E1295" w:rsidRDefault="00BE36C8" w:rsidP="00BE36C8">
      <w:pPr>
        <w:jc w:val="both"/>
        <w:rPr>
          <w:rFonts w:ascii="Arial" w:hAnsi="Arial" w:cs="Arial"/>
          <w:color w:val="000000" w:themeColor="text1"/>
        </w:rPr>
      </w:pPr>
    </w:p>
    <w:p w14:paraId="1BA53158" w14:textId="77777777" w:rsidR="00BE36C8" w:rsidRPr="00080196" w:rsidRDefault="00BE36C8" w:rsidP="00080196">
      <w:pPr>
        <w:pStyle w:val="ListParagraph"/>
        <w:numPr>
          <w:ilvl w:val="0"/>
          <w:numId w:val="32"/>
        </w:numPr>
        <w:jc w:val="both"/>
        <w:rPr>
          <w:rFonts w:ascii="Arial" w:hAnsi="Arial" w:cs="Arial"/>
          <w:color w:val="000000" w:themeColor="text1"/>
        </w:rPr>
      </w:pPr>
      <w:r w:rsidRPr="00080196">
        <w:rPr>
          <w:rFonts w:ascii="Arial" w:hAnsi="Arial" w:cs="Arial"/>
          <w:color w:val="000000" w:themeColor="text1"/>
        </w:rPr>
        <w:t>Ministry of Health (MH). (2025). Weekly report of immediate notification of maternal death; Epidemiological week 47 of 2025. https://www.gob.mx/cms/uploads/attachment/file/1039420/MM_2025_SE47.pdf</w:t>
      </w:r>
    </w:p>
    <w:p w14:paraId="2B62CEF1" w14:textId="77777777" w:rsidR="00BE36C8" w:rsidRPr="006E1295" w:rsidRDefault="00BE36C8" w:rsidP="00BE36C8">
      <w:pPr>
        <w:jc w:val="both"/>
        <w:rPr>
          <w:rFonts w:ascii="Arial" w:hAnsi="Arial" w:cs="Arial"/>
          <w:color w:val="000000" w:themeColor="text1"/>
        </w:rPr>
      </w:pPr>
    </w:p>
    <w:p w14:paraId="08A9C274" w14:textId="77777777" w:rsidR="00BE36C8" w:rsidRPr="00080196" w:rsidRDefault="00BE36C8" w:rsidP="00080196">
      <w:pPr>
        <w:pStyle w:val="ListParagraph"/>
        <w:numPr>
          <w:ilvl w:val="0"/>
          <w:numId w:val="32"/>
        </w:numPr>
        <w:jc w:val="both"/>
        <w:rPr>
          <w:rFonts w:ascii="Arial" w:hAnsi="Arial" w:cs="Arial"/>
          <w:color w:val="000000" w:themeColor="text1"/>
        </w:rPr>
      </w:pPr>
      <w:r w:rsidRPr="00080196">
        <w:rPr>
          <w:rFonts w:ascii="Arial" w:hAnsi="Arial" w:cs="Arial"/>
          <w:color w:val="000000" w:themeColor="text1"/>
        </w:rPr>
        <w:t>Ministry of Health (MH). (2023). Global Adult Tobacco Survey (GATS). Mexico 2009, 2015 and 2023: Comparison Sheet. https://www.insp.mx/resources/images/stories/2023/docs/20231211_Encuesta_Global_de_Tabaquismo_en_adultos_GATS_Hoja_de_Comparacion.pdf</w:t>
      </w:r>
    </w:p>
    <w:p w14:paraId="739599E1" w14:textId="77777777" w:rsidR="00BE36C8" w:rsidRPr="006E1295" w:rsidRDefault="00BE36C8" w:rsidP="00BE36C8">
      <w:pPr>
        <w:pStyle w:val="Body"/>
        <w:spacing w:after="0"/>
        <w:rPr>
          <w:rFonts w:ascii="Arial" w:hAnsi="Arial" w:cs="Arial"/>
          <w:color w:val="000000" w:themeColor="text1"/>
        </w:rPr>
      </w:pPr>
    </w:p>
    <w:p w14:paraId="4D3D405A" w14:textId="77777777" w:rsidR="00BE36C8" w:rsidRPr="006E1295" w:rsidRDefault="00BE36C8" w:rsidP="00080196">
      <w:pPr>
        <w:pStyle w:val="Body"/>
        <w:numPr>
          <w:ilvl w:val="0"/>
          <w:numId w:val="32"/>
        </w:numPr>
        <w:spacing w:after="0"/>
        <w:rPr>
          <w:rFonts w:ascii="Arial" w:hAnsi="Arial" w:cs="Arial"/>
          <w:color w:val="000000" w:themeColor="text1"/>
        </w:rPr>
      </w:pPr>
      <w:r w:rsidRPr="006E1295">
        <w:rPr>
          <w:rFonts w:ascii="Arial" w:hAnsi="Arial" w:cs="Arial"/>
          <w:color w:val="000000" w:themeColor="text1"/>
        </w:rPr>
        <w:t>Ministry of Health (MH). (2021). In Mexico, more than 30 million people suffer from high blood pressure. https://www.gob.mx/salud/articulos/en-mexico-mas-de-30-millones-de-personas-padecen-hipertension-arterial-secretaria-de-salud</w:t>
      </w:r>
    </w:p>
    <w:p w14:paraId="41DAA106" w14:textId="77777777" w:rsidR="00BE36C8" w:rsidRPr="006E1295" w:rsidRDefault="00BE36C8" w:rsidP="00BE36C8">
      <w:pPr>
        <w:pStyle w:val="Body"/>
        <w:spacing w:after="0"/>
        <w:rPr>
          <w:rFonts w:ascii="Arial" w:hAnsi="Arial" w:cs="Arial"/>
          <w:color w:val="000000" w:themeColor="text1"/>
        </w:rPr>
      </w:pPr>
    </w:p>
    <w:p w14:paraId="7B604555" w14:textId="77777777" w:rsidR="00BE36C8" w:rsidRPr="006E1295" w:rsidRDefault="00BE36C8" w:rsidP="00080196">
      <w:pPr>
        <w:pStyle w:val="Body"/>
        <w:numPr>
          <w:ilvl w:val="0"/>
          <w:numId w:val="32"/>
        </w:numPr>
        <w:spacing w:after="0"/>
        <w:rPr>
          <w:rFonts w:ascii="Arial" w:hAnsi="Arial" w:cs="Arial"/>
          <w:color w:val="000000" w:themeColor="text1"/>
        </w:rPr>
      </w:pPr>
      <w:r w:rsidRPr="006E1295">
        <w:rPr>
          <w:rFonts w:ascii="Arial" w:hAnsi="Arial" w:cs="Arial"/>
          <w:color w:val="000000" w:themeColor="text1"/>
        </w:rPr>
        <w:t xml:space="preserve">Ministry of Health - National Institute of Public Health (MH – NIPH). (2020). 2020 National Health and Nutrition Survey on Covid-19: National Results. https://ensanut.insp.mx/encuestas/ensanutcontinua2020/doctos/informes/ensanutCovid19ResultadosNacionales.pdf </w:t>
      </w:r>
    </w:p>
    <w:p w14:paraId="3750CC22" w14:textId="77777777" w:rsidR="00BE36C8" w:rsidRPr="006E1295" w:rsidRDefault="00BE36C8" w:rsidP="00BE36C8">
      <w:pPr>
        <w:jc w:val="both"/>
        <w:rPr>
          <w:rFonts w:ascii="Arial" w:hAnsi="Arial" w:cs="Arial"/>
          <w:color w:val="000000" w:themeColor="text1"/>
        </w:rPr>
      </w:pPr>
    </w:p>
    <w:p w14:paraId="31B410BD" w14:textId="77777777" w:rsidR="00BE36C8" w:rsidRPr="00080196" w:rsidRDefault="00BE36C8" w:rsidP="00080196">
      <w:pPr>
        <w:pStyle w:val="ListParagraph"/>
        <w:numPr>
          <w:ilvl w:val="0"/>
          <w:numId w:val="32"/>
        </w:numPr>
        <w:jc w:val="both"/>
        <w:rPr>
          <w:rFonts w:ascii="Arial" w:hAnsi="Arial" w:cs="Arial"/>
          <w:color w:val="000000" w:themeColor="text1"/>
        </w:rPr>
      </w:pPr>
      <w:r w:rsidRPr="00080196">
        <w:rPr>
          <w:rFonts w:ascii="Arial" w:hAnsi="Arial" w:cs="Arial"/>
          <w:color w:val="000000" w:themeColor="text1"/>
        </w:rPr>
        <w:t xml:space="preserve">Ministry of Health; National Institute of Psychiatry Ramón de la Fuente Muñiz; National </w:t>
      </w:r>
    </w:p>
    <w:p w14:paraId="63F2FB13" w14:textId="77777777" w:rsidR="00BE36C8" w:rsidRPr="00080196" w:rsidRDefault="00BE36C8" w:rsidP="00080196">
      <w:pPr>
        <w:pStyle w:val="ListParagraph"/>
        <w:numPr>
          <w:ilvl w:val="0"/>
          <w:numId w:val="32"/>
        </w:numPr>
        <w:jc w:val="both"/>
        <w:rPr>
          <w:rFonts w:ascii="Arial" w:hAnsi="Arial" w:cs="Arial"/>
          <w:color w:val="000000" w:themeColor="text1"/>
        </w:rPr>
      </w:pPr>
      <w:r w:rsidRPr="00080196">
        <w:rPr>
          <w:rFonts w:ascii="Arial" w:hAnsi="Arial" w:cs="Arial"/>
          <w:color w:val="000000" w:themeColor="text1"/>
        </w:rPr>
        <w:t>Institute of Public Health (MH-NIP-NIPH). (2017). National Survey on Drug, Alcohol, and Tobacco Use 2016-2017. Alcohol Consumption: Overall Prevalence, Consumption Patterns, and State Variations. https://www.gob.mx/cms/uploads/attachment/file/246052/hojasresumen_Alcohol-V3.pdf</w:t>
      </w:r>
    </w:p>
    <w:p w14:paraId="7B96EEA0" w14:textId="77777777" w:rsidR="00BE36C8" w:rsidRPr="00080196" w:rsidRDefault="00BE36C8" w:rsidP="00080196">
      <w:pPr>
        <w:pStyle w:val="ListParagraph"/>
        <w:numPr>
          <w:ilvl w:val="0"/>
          <w:numId w:val="32"/>
        </w:numPr>
        <w:jc w:val="both"/>
        <w:rPr>
          <w:rFonts w:ascii="Arial" w:hAnsi="Arial" w:cs="Arial"/>
          <w:color w:val="000000" w:themeColor="text1"/>
        </w:rPr>
      </w:pPr>
      <w:r w:rsidRPr="00080196">
        <w:rPr>
          <w:rFonts w:ascii="Arial" w:hAnsi="Arial" w:cs="Arial"/>
          <w:color w:val="000000" w:themeColor="text1"/>
          <w:lang w:val="es-MX"/>
        </w:rPr>
        <w:t xml:space="preserve">Mo, X., Huang, F., Wu, X., et al. </w:t>
      </w:r>
      <w:r w:rsidRPr="00080196">
        <w:rPr>
          <w:rFonts w:ascii="Arial" w:hAnsi="Arial" w:cs="Arial"/>
          <w:color w:val="000000" w:themeColor="text1"/>
        </w:rPr>
        <w:t xml:space="preserve">(2023). Intrathecal dexmedetomidine as an adjuvant to plain ropivacaine for spinal anesthesia during cesarean section: a prospective, double-blinded, randomized trial for ED50 determination using an up-down sequential allocation method. </w:t>
      </w:r>
      <w:r w:rsidRPr="00080196">
        <w:rPr>
          <w:rFonts w:ascii="Arial" w:hAnsi="Arial" w:cs="Arial"/>
          <w:i/>
          <w:color w:val="000000" w:themeColor="text1"/>
        </w:rPr>
        <w:t>BMC anesthesiology</w:t>
      </w:r>
      <w:r w:rsidRPr="00080196">
        <w:rPr>
          <w:rFonts w:ascii="Arial" w:hAnsi="Arial" w:cs="Arial"/>
          <w:color w:val="000000" w:themeColor="text1"/>
        </w:rPr>
        <w:t xml:space="preserve">, 23(1), 325. </w:t>
      </w:r>
      <w:hyperlink r:id="rId24" w:history="1">
        <w:r w:rsidRPr="00080196">
          <w:rPr>
            <w:rStyle w:val="Hyperlink"/>
            <w:rFonts w:ascii="Arial" w:hAnsi="Arial" w:cs="Arial"/>
            <w:color w:val="000000" w:themeColor="text1"/>
            <w:u w:val="none"/>
          </w:rPr>
          <w:t>https://doi.org/10.1186/s12871-023-02275-x</w:t>
        </w:r>
      </w:hyperlink>
    </w:p>
    <w:p w14:paraId="684D7173" w14:textId="77777777" w:rsidR="00BE36C8" w:rsidRPr="006E1295" w:rsidRDefault="00BE36C8" w:rsidP="00BE36C8">
      <w:pPr>
        <w:jc w:val="both"/>
        <w:rPr>
          <w:rFonts w:ascii="Arial" w:hAnsi="Arial" w:cs="Arial"/>
          <w:color w:val="000000" w:themeColor="text1"/>
        </w:rPr>
      </w:pPr>
    </w:p>
    <w:p w14:paraId="7E063665" w14:textId="77777777" w:rsidR="00BE36C8" w:rsidRPr="00080196" w:rsidRDefault="00BE36C8" w:rsidP="00080196">
      <w:pPr>
        <w:pStyle w:val="ListParagraph"/>
        <w:numPr>
          <w:ilvl w:val="0"/>
          <w:numId w:val="32"/>
        </w:numPr>
        <w:jc w:val="both"/>
        <w:rPr>
          <w:rFonts w:ascii="Arial" w:hAnsi="Arial" w:cs="Arial"/>
          <w:color w:val="000000" w:themeColor="text1"/>
        </w:rPr>
      </w:pPr>
      <w:r w:rsidRPr="00080196">
        <w:rPr>
          <w:rFonts w:ascii="Arial" w:hAnsi="Arial" w:cs="Arial"/>
          <w:color w:val="000000" w:themeColor="text1"/>
        </w:rPr>
        <w:t>National Institute of Public Health (NIPH). (2021). Summary of health policies: The epidemic of cesarean sections in Mexico. https://insp.mx/assets/documents/webinars/2021/CISP_Epidemia_Cesareas.pdf</w:t>
      </w:r>
    </w:p>
    <w:p w14:paraId="4F61B6ED" w14:textId="77777777" w:rsidR="00BE36C8" w:rsidRPr="003466F1" w:rsidRDefault="00BE36C8" w:rsidP="00BE36C8">
      <w:pPr>
        <w:jc w:val="both"/>
        <w:rPr>
          <w:rFonts w:ascii="Arial" w:hAnsi="Arial" w:cs="Arial"/>
          <w:color w:val="000000" w:themeColor="text1"/>
        </w:rPr>
      </w:pPr>
    </w:p>
    <w:p w14:paraId="72B39436" w14:textId="77777777" w:rsidR="00BE36C8" w:rsidRPr="00080196" w:rsidRDefault="00BE36C8" w:rsidP="00080196">
      <w:pPr>
        <w:pStyle w:val="ListParagraph"/>
        <w:numPr>
          <w:ilvl w:val="0"/>
          <w:numId w:val="32"/>
        </w:numPr>
        <w:jc w:val="both"/>
        <w:rPr>
          <w:rFonts w:ascii="Arial" w:hAnsi="Arial" w:cs="Arial"/>
          <w:color w:val="000000" w:themeColor="text1"/>
        </w:rPr>
      </w:pPr>
      <w:r w:rsidRPr="00080196">
        <w:rPr>
          <w:rFonts w:ascii="Arial" w:hAnsi="Arial" w:cs="Arial"/>
          <w:color w:val="000000" w:themeColor="text1"/>
          <w:lang w:val="es-MX"/>
        </w:rPr>
        <w:t xml:space="preserve">Olieman, R. M., Siemonsma, F., Bartens, M. A., et al. </w:t>
      </w:r>
      <w:r w:rsidRPr="00080196">
        <w:rPr>
          <w:rFonts w:ascii="Arial" w:hAnsi="Arial" w:cs="Arial"/>
          <w:color w:val="000000" w:themeColor="text1"/>
        </w:rPr>
        <w:t xml:space="preserve">(2017). The effect of an elective cesarean section on maternal request on peripartum anxiety and depression in women with childbirth fear: a systematic review. </w:t>
      </w:r>
      <w:r w:rsidRPr="00080196">
        <w:rPr>
          <w:rFonts w:ascii="Arial" w:hAnsi="Arial" w:cs="Arial"/>
          <w:i/>
          <w:color w:val="000000" w:themeColor="text1"/>
        </w:rPr>
        <w:t>BMC pregnancy and childbirth</w:t>
      </w:r>
      <w:r w:rsidRPr="00080196">
        <w:rPr>
          <w:rFonts w:ascii="Arial" w:hAnsi="Arial" w:cs="Arial"/>
          <w:color w:val="000000" w:themeColor="text1"/>
        </w:rPr>
        <w:t>, 17(1), 195. https://doi.org/10.1186/s12884-017-1371-z</w:t>
      </w:r>
    </w:p>
    <w:p w14:paraId="6E49CDF5" w14:textId="77777777" w:rsidR="00BE36C8" w:rsidRPr="006E1295" w:rsidRDefault="00BE36C8" w:rsidP="00BE36C8">
      <w:pPr>
        <w:jc w:val="both"/>
        <w:rPr>
          <w:rFonts w:ascii="Arial" w:hAnsi="Arial" w:cs="Arial"/>
          <w:color w:val="000000" w:themeColor="text1"/>
        </w:rPr>
      </w:pPr>
    </w:p>
    <w:p w14:paraId="206F110A" w14:textId="77777777" w:rsidR="00BE36C8" w:rsidRPr="00080196" w:rsidRDefault="00BE36C8" w:rsidP="00080196">
      <w:pPr>
        <w:pStyle w:val="ListParagraph"/>
        <w:numPr>
          <w:ilvl w:val="0"/>
          <w:numId w:val="32"/>
        </w:numPr>
        <w:jc w:val="both"/>
        <w:rPr>
          <w:rFonts w:ascii="Arial" w:hAnsi="Arial" w:cs="Arial"/>
          <w:color w:val="000000" w:themeColor="text1"/>
        </w:rPr>
      </w:pPr>
      <w:r w:rsidRPr="00080196">
        <w:rPr>
          <w:rFonts w:ascii="Arial" w:hAnsi="Arial" w:cs="Arial"/>
          <w:color w:val="000000" w:themeColor="text1"/>
        </w:rPr>
        <w:t xml:space="preserve">Park, J. E., </w:t>
      </w:r>
      <w:proofErr w:type="gramStart"/>
      <w:r w:rsidRPr="00080196">
        <w:rPr>
          <w:rFonts w:ascii="Arial" w:hAnsi="Arial" w:cs="Arial"/>
          <w:color w:val="000000" w:themeColor="text1"/>
        </w:rPr>
        <w:t>Jo,  H.</w:t>
      </w:r>
      <w:proofErr w:type="gramEnd"/>
      <w:r w:rsidRPr="00080196">
        <w:rPr>
          <w:rFonts w:ascii="Arial" w:hAnsi="Arial" w:cs="Arial"/>
          <w:color w:val="000000" w:themeColor="text1"/>
        </w:rPr>
        <w:t xml:space="preserve"> C., Baek, J. C., et al. (2026). Postoperative Pain Control After Cesarean Section by Continuous Infusion Pump System Versus Ropivacaine Hydrogel: A Prospective Randomized Clinical Trial. </w:t>
      </w:r>
      <w:r w:rsidRPr="00080196">
        <w:rPr>
          <w:rFonts w:ascii="Arial" w:hAnsi="Arial" w:cs="Arial"/>
          <w:i/>
          <w:color w:val="000000" w:themeColor="text1"/>
        </w:rPr>
        <w:t>Gels</w:t>
      </w:r>
      <w:r w:rsidRPr="00080196">
        <w:rPr>
          <w:rFonts w:ascii="Arial" w:hAnsi="Arial" w:cs="Arial"/>
          <w:color w:val="000000" w:themeColor="text1"/>
        </w:rPr>
        <w:t xml:space="preserve">, 12(3), 234. </w:t>
      </w:r>
      <w:hyperlink r:id="rId25" w:history="1">
        <w:r w:rsidRPr="00080196">
          <w:rPr>
            <w:rStyle w:val="Hyperlink"/>
            <w:rFonts w:ascii="Arial" w:hAnsi="Arial" w:cs="Arial"/>
            <w:color w:val="000000" w:themeColor="text1"/>
            <w:u w:val="none"/>
          </w:rPr>
          <w:t>https://doi.org/10.3390/gels12030234</w:t>
        </w:r>
      </w:hyperlink>
    </w:p>
    <w:p w14:paraId="5FED68CC" w14:textId="77777777" w:rsidR="00BE36C8" w:rsidRPr="006E1295" w:rsidRDefault="00BE36C8" w:rsidP="00BE36C8">
      <w:pPr>
        <w:jc w:val="both"/>
        <w:rPr>
          <w:rFonts w:ascii="Arial" w:hAnsi="Arial" w:cs="Arial"/>
          <w:color w:val="000000" w:themeColor="text1"/>
          <w:shd w:val="clear" w:color="auto" w:fill="FFFFFF"/>
        </w:rPr>
      </w:pPr>
    </w:p>
    <w:p w14:paraId="31DA54D8" w14:textId="77777777" w:rsidR="00BE36C8" w:rsidRPr="00080196" w:rsidRDefault="00BE36C8" w:rsidP="00080196">
      <w:pPr>
        <w:pStyle w:val="ListParagraph"/>
        <w:numPr>
          <w:ilvl w:val="0"/>
          <w:numId w:val="32"/>
        </w:numPr>
        <w:jc w:val="both"/>
        <w:rPr>
          <w:rFonts w:ascii="Arial" w:hAnsi="Arial" w:cs="Arial"/>
          <w:color w:val="000000" w:themeColor="text1"/>
          <w:shd w:val="clear" w:color="auto" w:fill="FFFFFF"/>
        </w:rPr>
      </w:pPr>
      <w:proofErr w:type="spellStart"/>
      <w:r w:rsidRPr="00080196">
        <w:rPr>
          <w:rFonts w:ascii="Arial" w:hAnsi="Arial" w:cs="Arial"/>
          <w:color w:val="000000" w:themeColor="text1"/>
          <w:shd w:val="clear" w:color="auto" w:fill="FFFFFF"/>
        </w:rPr>
        <w:t>Saltalı</w:t>
      </w:r>
      <w:proofErr w:type="spellEnd"/>
      <w:r w:rsidRPr="00080196">
        <w:rPr>
          <w:rFonts w:ascii="Arial" w:hAnsi="Arial" w:cs="Arial"/>
          <w:color w:val="000000" w:themeColor="text1"/>
          <w:shd w:val="clear" w:color="auto" w:fill="FFFFFF"/>
        </w:rPr>
        <w:t xml:space="preserve">, A. Ö., </w:t>
      </w:r>
      <w:proofErr w:type="spellStart"/>
      <w:r w:rsidRPr="00080196">
        <w:rPr>
          <w:rFonts w:ascii="Arial" w:hAnsi="Arial" w:cs="Arial"/>
          <w:color w:val="000000" w:themeColor="text1"/>
          <w:shd w:val="clear" w:color="auto" w:fill="FFFFFF"/>
        </w:rPr>
        <w:t>Catak</w:t>
      </w:r>
      <w:proofErr w:type="spellEnd"/>
      <w:r w:rsidRPr="00080196">
        <w:rPr>
          <w:rFonts w:ascii="Arial" w:hAnsi="Arial" w:cs="Arial"/>
          <w:color w:val="000000" w:themeColor="text1"/>
          <w:shd w:val="clear" w:color="auto" w:fill="FFFFFF"/>
        </w:rPr>
        <w:t xml:space="preserve">, T., &amp; </w:t>
      </w:r>
      <w:proofErr w:type="spellStart"/>
      <w:r w:rsidRPr="00080196">
        <w:rPr>
          <w:rFonts w:ascii="Arial" w:hAnsi="Arial" w:cs="Arial"/>
          <w:color w:val="000000" w:themeColor="text1"/>
          <w:shd w:val="clear" w:color="auto" w:fill="FFFFFF"/>
        </w:rPr>
        <w:t>Çanakçı</w:t>
      </w:r>
      <w:proofErr w:type="spellEnd"/>
      <w:r w:rsidRPr="00080196">
        <w:rPr>
          <w:rFonts w:ascii="Arial" w:hAnsi="Arial" w:cs="Arial"/>
          <w:color w:val="000000" w:themeColor="text1"/>
          <w:shd w:val="clear" w:color="auto" w:fill="FFFFFF"/>
        </w:rPr>
        <w:t>, E. (2023). Psychometric properties of Iowa Anesthesia Satisfaction Scale Turkish version. </w:t>
      </w:r>
      <w:r w:rsidRPr="00080196">
        <w:rPr>
          <w:rFonts w:ascii="Arial" w:hAnsi="Arial" w:cs="Arial"/>
          <w:i/>
          <w:iCs/>
          <w:color w:val="000000" w:themeColor="text1"/>
          <w:shd w:val="clear" w:color="auto" w:fill="FFFFFF"/>
        </w:rPr>
        <w:t>Irish Journal of Medical Science (1971-)</w:t>
      </w:r>
      <w:r w:rsidRPr="00080196">
        <w:rPr>
          <w:rFonts w:ascii="Arial" w:hAnsi="Arial" w:cs="Arial"/>
          <w:color w:val="000000" w:themeColor="text1"/>
          <w:shd w:val="clear" w:color="auto" w:fill="FFFFFF"/>
        </w:rPr>
        <w:t>, </w:t>
      </w:r>
      <w:r w:rsidRPr="00080196">
        <w:rPr>
          <w:rFonts w:ascii="Arial" w:hAnsi="Arial" w:cs="Arial"/>
          <w:i/>
          <w:iCs/>
          <w:color w:val="000000" w:themeColor="text1"/>
          <w:shd w:val="clear" w:color="auto" w:fill="FFFFFF"/>
        </w:rPr>
        <w:t>192</w:t>
      </w:r>
      <w:r w:rsidRPr="00080196">
        <w:rPr>
          <w:rFonts w:ascii="Arial" w:hAnsi="Arial" w:cs="Arial"/>
          <w:color w:val="000000" w:themeColor="text1"/>
          <w:shd w:val="clear" w:color="auto" w:fill="FFFFFF"/>
        </w:rPr>
        <w:t>(5), 2357-2364. https://doi.org/10.1007/s11845-022-03261-x</w:t>
      </w:r>
    </w:p>
    <w:p w14:paraId="1FF5AA2D" w14:textId="77777777" w:rsidR="00BE36C8" w:rsidRPr="006E1295" w:rsidRDefault="00BE36C8" w:rsidP="00BE36C8">
      <w:pPr>
        <w:jc w:val="both"/>
        <w:rPr>
          <w:rFonts w:ascii="Arial" w:hAnsi="Arial" w:cs="Arial"/>
          <w:color w:val="000000" w:themeColor="text1"/>
          <w:shd w:val="clear" w:color="auto" w:fill="FFFFFF"/>
        </w:rPr>
      </w:pPr>
    </w:p>
    <w:p w14:paraId="2E8E53AB" w14:textId="77777777" w:rsidR="00BE36C8" w:rsidRPr="00080196" w:rsidRDefault="00BE36C8" w:rsidP="00080196">
      <w:pPr>
        <w:pStyle w:val="ListParagraph"/>
        <w:numPr>
          <w:ilvl w:val="0"/>
          <w:numId w:val="32"/>
        </w:numPr>
        <w:jc w:val="both"/>
        <w:rPr>
          <w:rFonts w:ascii="Arial" w:hAnsi="Arial" w:cs="Arial"/>
          <w:color w:val="000000" w:themeColor="text1"/>
        </w:rPr>
      </w:pPr>
      <w:proofErr w:type="spellStart"/>
      <w:r w:rsidRPr="00080196">
        <w:rPr>
          <w:rFonts w:ascii="Arial" w:hAnsi="Arial" w:cs="Arial"/>
          <w:color w:val="000000" w:themeColor="text1"/>
          <w:shd w:val="clear" w:color="auto" w:fill="FFFFFF"/>
        </w:rPr>
        <w:lastRenderedPageBreak/>
        <w:t>Sangkum</w:t>
      </w:r>
      <w:proofErr w:type="spellEnd"/>
      <w:r w:rsidRPr="00080196">
        <w:rPr>
          <w:rFonts w:ascii="Arial" w:hAnsi="Arial" w:cs="Arial"/>
          <w:color w:val="000000" w:themeColor="text1"/>
          <w:shd w:val="clear" w:color="auto" w:fill="FFFFFF"/>
        </w:rPr>
        <w:t xml:space="preserve">, L., </w:t>
      </w:r>
      <w:proofErr w:type="spellStart"/>
      <w:r w:rsidRPr="00080196">
        <w:rPr>
          <w:rFonts w:ascii="Arial" w:hAnsi="Arial" w:cs="Arial"/>
          <w:color w:val="000000" w:themeColor="text1"/>
          <w:shd w:val="clear" w:color="auto" w:fill="FFFFFF"/>
        </w:rPr>
        <w:t>Chalacheewa</w:t>
      </w:r>
      <w:proofErr w:type="spellEnd"/>
      <w:r w:rsidRPr="00080196">
        <w:rPr>
          <w:rFonts w:ascii="Arial" w:hAnsi="Arial" w:cs="Arial"/>
          <w:color w:val="000000" w:themeColor="text1"/>
          <w:shd w:val="clear" w:color="auto" w:fill="FFFFFF"/>
        </w:rPr>
        <w:t xml:space="preserve">, T., </w:t>
      </w:r>
      <w:proofErr w:type="spellStart"/>
      <w:r w:rsidRPr="00080196">
        <w:rPr>
          <w:rFonts w:ascii="Arial" w:hAnsi="Arial" w:cs="Arial"/>
          <w:color w:val="000000" w:themeColor="text1"/>
          <w:shd w:val="clear" w:color="auto" w:fill="FFFFFF"/>
        </w:rPr>
        <w:t>Tunprasit</w:t>
      </w:r>
      <w:proofErr w:type="spellEnd"/>
      <w:r w:rsidRPr="00080196">
        <w:rPr>
          <w:rFonts w:ascii="Arial" w:hAnsi="Arial" w:cs="Arial"/>
          <w:color w:val="000000" w:themeColor="text1"/>
          <w:shd w:val="clear" w:color="auto" w:fill="FFFFFF"/>
        </w:rPr>
        <w:t>, C., et al. (2024). Predicting the severity of acute pain after cesarean delivery: a narrative review. </w:t>
      </w:r>
      <w:r w:rsidRPr="00080196">
        <w:rPr>
          <w:rFonts w:ascii="Arial" w:hAnsi="Arial" w:cs="Arial"/>
          <w:i/>
          <w:iCs/>
          <w:color w:val="000000" w:themeColor="text1"/>
          <w:shd w:val="clear" w:color="auto" w:fill="FFFFFF"/>
        </w:rPr>
        <w:t>Current Pain and Headache Reports</w:t>
      </w:r>
      <w:r w:rsidRPr="00080196">
        <w:rPr>
          <w:rFonts w:ascii="Arial" w:hAnsi="Arial" w:cs="Arial"/>
          <w:color w:val="000000" w:themeColor="text1"/>
          <w:shd w:val="clear" w:color="auto" w:fill="FFFFFF"/>
        </w:rPr>
        <w:t>, </w:t>
      </w:r>
      <w:r w:rsidRPr="00080196">
        <w:rPr>
          <w:rFonts w:ascii="Arial" w:hAnsi="Arial" w:cs="Arial"/>
          <w:i/>
          <w:iCs/>
          <w:color w:val="000000" w:themeColor="text1"/>
          <w:shd w:val="clear" w:color="auto" w:fill="FFFFFF"/>
        </w:rPr>
        <w:t>28</w:t>
      </w:r>
      <w:r w:rsidRPr="00080196">
        <w:rPr>
          <w:rFonts w:ascii="Arial" w:hAnsi="Arial" w:cs="Arial"/>
          <w:color w:val="000000" w:themeColor="text1"/>
          <w:shd w:val="clear" w:color="auto" w:fill="FFFFFF"/>
        </w:rPr>
        <w:t>(12), 1241-1248.</w:t>
      </w:r>
      <w:r w:rsidRPr="00080196">
        <w:rPr>
          <w:rFonts w:ascii="Arial" w:hAnsi="Arial" w:cs="Arial"/>
          <w:color w:val="000000" w:themeColor="text1"/>
        </w:rPr>
        <w:t xml:space="preserve"> </w:t>
      </w:r>
      <w:r w:rsidRPr="00080196">
        <w:rPr>
          <w:rFonts w:ascii="Arial" w:hAnsi="Arial" w:cs="Arial"/>
          <w:color w:val="000000" w:themeColor="text1"/>
          <w:shd w:val="clear" w:color="auto" w:fill="FFFFFF"/>
        </w:rPr>
        <w:t>https://doi.org/10.1007/s11916-024-01301-y</w:t>
      </w:r>
    </w:p>
    <w:p w14:paraId="252CA05D" w14:textId="77777777" w:rsidR="00BE36C8" w:rsidRPr="006E1295" w:rsidRDefault="00BE36C8" w:rsidP="00BE36C8">
      <w:pPr>
        <w:jc w:val="both"/>
        <w:rPr>
          <w:rFonts w:ascii="Arial" w:hAnsi="Arial" w:cs="Arial"/>
          <w:color w:val="000000" w:themeColor="text1"/>
          <w:shd w:val="clear" w:color="auto" w:fill="FFFFFF"/>
        </w:rPr>
      </w:pPr>
    </w:p>
    <w:p w14:paraId="3C10D013" w14:textId="77777777" w:rsidR="00BE36C8" w:rsidRPr="00080196" w:rsidRDefault="00BE36C8" w:rsidP="00080196">
      <w:pPr>
        <w:pStyle w:val="ListParagraph"/>
        <w:numPr>
          <w:ilvl w:val="0"/>
          <w:numId w:val="32"/>
        </w:numPr>
        <w:jc w:val="both"/>
        <w:rPr>
          <w:rFonts w:ascii="Arial" w:hAnsi="Arial" w:cs="Arial"/>
          <w:color w:val="000000" w:themeColor="text1"/>
          <w:shd w:val="clear" w:color="auto" w:fill="FFFFFF"/>
        </w:rPr>
      </w:pPr>
      <w:r w:rsidRPr="00080196">
        <w:rPr>
          <w:rFonts w:ascii="Arial" w:hAnsi="Arial" w:cs="Arial"/>
          <w:color w:val="000000" w:themeColor="text1"/>
          <w:shd w:val="clear" w:color="auto" w:fill="FFFFFF"/>
        </w:rPr>
        <w:t>Shahid, N., &amp; Rashid, A. M. (2024). Knowledge, fear and acceptance rate of spinal anesthesia among pregnant women scheduled for cesarean section: a cross-sectional study from a tertiary care hospital in Karachi. </w:t>
      </w:r>
      <w:r w:rsidRPr="00080196">
        <w:rPr>
          <w:rFonts w:ascii="Arial" w:hAnsi="Arial" w:cs="Arial"/>
          <w:i/>
          <w:iCs/>
          <w:color w:val="000000" w:themeColor="text1"/>
          <w:shd w:val="clear" w:color="auto" w:fill="FFFFFF"/>
        </w:rPr>
        <w:t>BMC anesthesiology</w:t>
      </w:r>
      <w:r w:rsidRPr="00080196">
        <w:rPr>
          <w:rFonts w:ascii="Arial" w:hAnsi="Arial" w:cs="Arial"/>
          <w:color w:val="000000" w:themeColor="text1"/>
          <w:shd w:val="clear" w:color="auto" w:fill="FFFFFF"/>
        </w:rPr>
        <w:t>, </w:t>
      </w:r>
      <w:r w:rsidRPr="00080196">
        <w:rPr>
          <w:rFonts w:ascii="Arial" w:hAnsi="Arial" w:cs="Arial"/>
          <w:i/>
          <w:iCs/>
          <w:color w:val="000000" w:themeColor="text1"/>
          <w:shd w:val="clear" w:color="auto" w:fill="FFFFFF"/>
        </w:rPr>
        <w:t>24</w:t>
      </w:r>
      <w:r w:rsidRPr="00080196">
        <w:rPr>
          <w:rFonts w:ascii="Arial" w:hAnsi="Arial" w:cs="Arial"/>
          <w:color w:val="000000" w:themeColor="text1"/>
          <w:shd w:val="clear" w:color="auto" w:fill="FFFFFF"/>
        </w:rPr>
        <w:t>(1), 408. https://doi.org/10.1186/s12871-024-02736-x</w:t>
      </w:r>
    </w:p>
    <w:p w14:paraId="6C0B3CE5" w14:textId="77777777" w:rsidR="00BE36C8" w:rsidRPr="006E1295" w:rsidRDefault="00BE36C8" w:rsidP="00BE36C8">
      <w:pPr>
        <w:jc w:val="both"/>
        <w:rPr>
          <w:rFonts w:ascii="Arial" w:hAnsi="Arial" w:cs="Arial"/>
          <w:color w:val="000000" w:themeColor="text1"/>
          <w:shd w:val="clear" w:color="auto" w:fill="FFFFFF"/>
        </w:rPr>
      </w:pPr>
    </w:p>
    <w:p w14:paraId="062C0EC9" w14:textId="77777777" w:rsidR="00BE36C8" w:rsidRPr="00080196" w:rsidRDefault="00BE36C8" w:rsidP="00080196">
      <w:pPr>
        <w:pStyle w:val="ListParagraph"/>
        <w:numPr>
          <w:ilvl w:val="0"/>
          <w:numId w:val="32"/>
        </w:numPr>
        <w:jc w:val="both"/>
        <w:rPr>
          <w:rFonts w:ascii="Arial" w:hAnsi="Arial" w:cs="Arial"/>
          <w:color w:val="000000" w:themeColor="text1"/>
        </w:rPr>
      </w:pPr>
      <w:r w:rsidRPr="00080196">
        <w:rPr>
          <w:rFonts w:ascii="Arial" w:hAnsi="Arial" w:cs="Arial"/>
          <w:color w:val="000000" w:themeColor="text1"/>
          <w:shd w:val="clear" w:color="auto" w:fill="FFFFFF"/>
        </w:rPr>
        <w:t xml:space="preserve">Shawahna, R., Jaber, M., </w:t>
      </w:r>
      <w:proofErr w:type="spellStart"/>
      <w:r w:rsidRPr="00080196">
        <w:rPr>
          <w:rFonts w:ascii="Arial" w:hAnsi="Arial" w:cs="Arial"/>
          <w:color w:val="000000" w:themeColor="text1"/>
          <w:shd w:val="clear" w:color="auto" w:fill="FFFFFF"/>
        </w:rPr>
        <w:t>Maqboul</w:t>
      </w:r>
      <w:proofErr w:type="spellEnd"/>
      <w:r w:rsidRPr="00080196">
        <w:rPr>
          <w:rFonts w:ascii="Arial" w:hAnsi="Arial" w:cs="Arial"/>
          <w:color w:val="000000" w:themeColor="text1"/>
          <w:shd w:val="clear" w:color="auto" w:fill="FFFFFF"/>
        </w:rPr>
        <w:t>, I., et al. (2023). Fear of anesthesia for cesarean section among pregnant women: a multicenter cross-sectional study. </w:t>
      </w:r>
      <w:r w:rsidRPr="00080196">
        <w:rPr>
          <w:rFonts w:ascii="Arial" w:hAnsi="Arial" w:cs="Arial"/>
          <w:i/>
          <w:iCs/>
          <w:color w:val="000000" w:themeColor="text1"/>
          <w:shd w:val="clear" w:color="auto" w:fill="FFFFFF"/>
        </w:rPr>
        <w:t>Perioperative Medicine</w:t>
      </w:r>
      <w:r w:rsidRPr="00080196">
        <w:rPr>
          <w:rFonts w:ascii="Arial" w:hAnsi="Arial" w:cs="Arial"/>
          <w:color w:val="000000" w:themeColor="text1"/>
          <w:shd w:val="clear" w:color="auto" w:fill="FFFFFF"/>
        </w:rPr>
        <w:t>, </w:t>
      </w:r>
      <w:r w:rsidRPr="00080196">
        <w:rPr>
          <w:rFonts w:ascii="Arial" w:hAnsi="Arial" w:cs="Arial"/>
          <w:i/>
          <w:iCs/>
          <w:color w:val="000000" w:themeColor="text1"/>
          <w:shd w:val="clear" w:color="auto" w:fill="FFFFFF"/>
        </w:rPr>
        <w:t>12</w:t>
      </w:r>
      <w:r w:rsidRPr="00080196">
        <w:rPr>
          <w:rFonts w:ascii="Arial" w:hAnsi="Arial" w:cs="Arial"/>
          <w:color w:val="000000" w:themeColor="text1"/>
          <w:shd w:val="clear" w:color="auto" w:fill="FFFFFF"/>
        </w:rPr>
        <w:t>(1), 63. https://doi.org/10.1186/s13741-023-00353-9</w:t>
      </w:r>
    </w:p>
    <w:p w14:paraId="633FF694" w14:textId="77777777" w:rsidR="00BE36C8" w:rsidRPr="006E1295" w:rsidRDefault="00BE36C8" w:rsidP="00BE36C8">
      <w:pPr>
        <w:jc w:val="both"/>
        <w:rPr>
          <w:rFonts w:ascii="Arial" w:hAnsi="Arial" w:cs="Arial"/>
          <w:color w:val="000000" w:themeColor="text1"/>
        </w:rPr>
      </w:pPr>
    </w:p>
    <w:p w14:paraId="27E3897F" w14:textId="77777777" w:rsidR="00BE36C8" w:rsidRPr="00080196" w:rsidRDefault="00BE36C8" w:rsidP="00080196">
      <w:pPr>
        <w:pStyle w:val="ListParagraph"/>
        <w:numPr>
          <w:ilvl w:val="0"/>
          <w:numId w:val="32"/>
        </w:numPr>
        <w:jc w:val="both"/>
        <w:rPr>
          <w:rFonts w:ascii="Arial" w:hAnsi="Arial" w:cs="Arial"/>
          <w:color w:val="000000" w:themeColor="text1"/>
        </w:rPr>
      </w:pPr>
      <w:r w:rsidRPr="00080196">
        <w:rPr>
          <w:rFonts w:ascii="Arial" w:hAnsi="Arial" w:cs="Arial"/>
          <w:color w:val="000000" w:themeColor="text1"/>
        </w:rPr>
        <w:t xml:space="preserve">Tang, Y., Yang, M., Fu, F., et al. (2020a). Comparison of the ED50 of intrathecal hyperbaric ropivacaine co-administered with or without intrathecal dexmedetomidine for cesarean section: a prospective, double-blinded, randomized dose-response trial using up-down sequential allocation method. </w:t>
      </w:r>
      <w:r w:rsidRPr="00080196">
        <w:rPr>
          <w:rFonts w:ascii="Arial" w:hAnsi="Arial" w:cs="Arial"/>
          <w:i/>
          <w:color w:val="000000" w:themeColor="text1"/>
        </w:rPr>
        <w:t>Journal of Clinical Anesthesia</w:t>
      </w:r>
      <w:r w:rsidRPr="00080196">
        <w:rPr>
          <w:rFonts w:ascii="Arial" w:hAnsi="Arial" w:cs="Arial"/>
          <w:color w:val="000000" w:themeColor="text1"/>
        </w:rPr>
        <w:t xml:space="preserve">. 62, 109725. </w:t>
      </w:r>
      <w:hyperlink r:id="rId26" w:history="1">
        <w:r w:rsidRPr="00080196">
          <w:rPr>
            <w:rStyle w:val="Hyperlink"/>
            <w:rFonts w:ascii="Arial" w:hAnsi="Arial" w:cs="Arial"/>
            <w:color w:val="000000" w:themeColor="text1"/>
            <w:u w:val="none"/>
          </w:rPr>
          <w:t>https://doi.org/10.1016/j.jclinane.2020.110068</w:t>
        </w:r>
      </w:hyperlink>
    </w:p>
    <w:p w14:paraId="5F1E9F08" w14:textId="77777777" w:rsidR="00BE36C8" w:rsidRPr="006E1295" w:rsidRDefault="00BE36C8" w:rsidP="00BE36C8">
      <w:pPr>
        <w:jc w:val="both"/>
        <w:rPr>
          <w:rFonts w:ascii="Arial" w:hAnsi="Arial" w:cs="Arial"/>
          <w:color w:val="000000" w:themeColor="text1"/>
        </w:rPr>
      </w:pPr>
    </w:p>
    <w:p w14:paraId="34C7E434" w14:textId="77777777" w:rsidR="00BE36C8" w:rsidRPr="00080196" w:rsidRDefault="00BE36C8" w:rsidP="00080196">
      <w:pPr>
        <w:pStyle w:val="ListParagraph"/>
        <w:numPr>
          <w:ilvl w:val="0"/>
          <w:numId w:val="32"/>
        </w:numPr>
        <w:jc w:val="both"/>
        <w:rPr>
          <w:rFonts w:ascii="Arial" w:hAnsi="Arial" w:cs="Arial"/>
          <w:color w:val="000000" w:themeColor="text1"/>
        </w:rPr>
      </w:pPr>
      <w:r w:rsidRPr="00080196">
        <w:rPr>
          <w:rFonts w:ascii="Arial" w:hAnsi="Arial" w:cs="Arial"/>
          <w:color w:val="000000" w:themeColor="text1"/>
        </w:rPr>
        <w:t xml:space="preserve">Tang, Y., Yang, M., Fu, F., et al. (2020b). Comparison of the ED50 of intrathecal hyperbaric ropivacaine co-administered with or without intrathecal dexmedetomidine for cesarean section: a prospective, double-blinded, randomized dose-response trial using up-down sequential allocation method. </w:t>
      </w:r>
      <w:r w:rsidRPr="00080196">
        <w:rPr>
          <w:rFonts w:ascii="Arial" w:hAnsi="Arial" w:cs="Arial"/>
          <w:i/>
          <w:color w:val="000000" w:themeColor="text1"/>
        </w:rPr>
        <w:t>Journal of Clinical Anesthesia</w:t>
      </w:r>
      <w:r w:rsidRPr="00080196">
        <w:rPr>
          <w:rFonts w:ascii="Arial" w:hAnsi="Arial" w:cs="Arial"/>
          <w:color w:val="000000" w:themeColor="text1"/>
        </w:rPr>
        <w:t xml:space="preserve">. 62, 109725. </w:t>
      </w:r>
      <w:hyperlink r:id="rId27" w:history="1">
        <w:r w:rsidRPr="00080196">
          <w:rPr>
            <w:rStyle w:val="Hyperlink"/>
            <w:rFonts w:ascii="Arial" w:hAnsi="Arial" w:cs="Arial"/>
            <w:color w:val="000000" w:themeColor="text1"/>
            <w:u w:val="none"/>
          </w:rPr>
          <w:t>https://doi.org/10.1016/j.jclinane.2020.109725</w:t>
        </w:r>
      </w:hyperlink>
    </w:p>
    <w:p w14:paraId="738A60C0" w14:textId="77777777" w:rsidR="00BE36C8" w:rsidRPr="006E1295" w:rsidRDefault="00BE36C8" w:rsidP="00BE36C8">
      <w:pPr>
        <w:jc w:val="both"/>
        <w:rPr>
          <w:rFonts w:ascii="Arial" w:hAnsi="Arial" w:cs="Arial"/>
          <w:color w:val="000000" w:themeColor="text1"/>
        </w:rPr>
      </w:pPr>
    </w:p>
    <w:p w14:paraId="1EAE98FE" w14:textId="77777777" w:rsidR="00BE36C8" w:rsidRPr="00080196" w:rsidRDefault="00BE36C8" w:rsidP="00080196">
      <w:pPr>
        <w:pStyle w:val="ListParagraph"/>
        <w:numPr>
          <w:ilvl w:val="0"/>
          <w:numId w:val="32"/>
        </w:numPr>
        <w:jc w:val="both"/>
        <w:rPr>
          <w:rFonts w:ascii="Arial" w:hAnsi="Arial" w:cs="Arial"/>
          <w:color w:val="000000" w:themeColor="text1"/>
          <w:lang w:val="pt-BR"/>
        </w:rPr>
      </w:pPr>
      <w:proofErr w:type="spellStart"/>
      <w:r w:rsidRPr="00080196">
        <w:rPr>
          <w:rFonts w:ascii="Arial" w:hAnsi="Arial" w:cs="Arial"/>
          <w:color w:val="000000" w:themeColor="text1"/>
        </w:rPr>
        <w:t>Yurtlu</w:t>
      </w:r>
      <w:proofErr w:type="spellEnd"/>
      <w:r w:rsidRPr="00080196">
        <w:rPr>
          <w:rFonts w:ascii="Arial" w:hAnsi="Arial" w:cs="Arial"/>
          <w:color w:val="000000" w:themeColor="text1"/>
        </w:rPr>
        <w:t xml:space="preserve">, D. A., &amp; Kaya, K. (2013). Ropivacaine, </w:t>
      </w:r>
      <w:proofErr w:type="spellStart"/>
      <w:r w:rsidRPr="00080196">
        <w:rPr>
          <w:rFonts w:ascii="Arial" w:hAnsi="Arial" w:cs="Arial"/>
          <w:color w:val="000000" w:themeColor="text1"/>
        </w:rPr>
        <w:t>articaine</w:t>
      </w:r>
      <w:proofErr w:type="spellEnd"/>
      <w:r w:rsidRPr="00080196">
        <w:rPr>
          <w:rFonts w:ascii="Arial" w:hAnsi="Arial" w:cs="Arial"/>
          <w:color w:val="000000" w:themeColor="text1"/>
        </w:rPr>
        <w:t xml:space="preserve"> or combination of ropivacaine and </w:t>
      </w:r>
      <w:proofErr w:type="spellStart"/>
      <w:r w:rsidRPr="00080196">
        <w:rPr>
          <w:rFonts w:ascii="Arial" w:hAnsi="Arial" w:cs="Arial"/>
          <w:color w:val="000000" w:themeColor="text1"/>
        </w:rPr>
        <w:t>articaine</w:t>
      </w:r>
      <w:proofErr w:type="spellEnd"/>
      <w:r w:rsidRPr="00080196">
        <w:rPr>
          <w:rFonts w:ascii="Arial" w:hAnsi="Arial" w:cs="Arial"/>
          <w:color w:val="000000" w:themeColor="text1"/>
        </w:rPr>
        <w:t xml:space="preserve"> for epidural anesthesia in cesarean section: a randomized, prospective, double-blinded study. </w:t>
      </w:r>
      <w:r w:rsidRPr="00080196">
        <w:rPr>
          <w:rFonts w:ascii="Arial" w:hAnsi="Arial" w:cs="Arial"/>
          <w:i/>
          <w:color w:val="000000" w:themeColor="text1"/>
          <w:lang w:val="pt-BR"/>
        </w:rPr>
        <w:t>Revista Brasileira de Anestesiologia</w:t>
      </w:r>
      <w:r w:rsidRPr="00080196">
        <w:rPr>
          <w:rFonts w:ascii="Arial" w:hAnsi="Arial" w:cs="Arial"/>
          <w:color w:val="000000" w:themeColor="text1"/>
          <w:lang w:val="pt-BR"/>
        </w:rPr>
        <w:t xml:space="preserve">. 63, 92-98. </w:t>
      </w:r>
      <w:hyperlink r:id="rId28" w:history="1">
        <w:r w:rsidRPr="00080196">
          <w:rPr>
            <w:rStyle w:val="Hyperlink"/>
            <w:rFonts w:ascii="Arial" w:hAnsi="Arial" w:cs="Arial"/>
            <w:color w:val="000000" w:themeColor="text1"/>
            <w:u w:val="none"/>
            <w:lang w:val="pt-BR"/>
          </w:rPr>
          <w:t>https://doi.org/10.1590/S0034-70942013000100007</w:t>
        </w:r>
      </w:hyperlink>
    </w:p>
    <w:p w14:paraId="2B3009D6" w14:textId="77777777" w:rsidR="00BE36C8" w:rsidRPr="00094FA4" w:rsidRDefault="00BE36C8" w:rsidP="00BE36C8">
      <w:pPr>
        <w:jc w:val="both"/>
        <w:rPr>
          <w:rFonts w:ascii="Arial" w:hAnsi="Arial" w:cs="Arial"/>
          <w:color w:val="000000" w:themeColor="text1"/>
          <w:lang w:val="pt-BR"/>
        </w:rPr>
      </w:pPr>
    </w:p>
    <w:p w14:paraId="6CF62E1B" w14:textId="77777777" w:rsidR="00BE36C8" w:rsidRPr="00080196" w:rsidRDefault="00BE36C8" w:rsidP="00080196">
      <w:pPr>
        <w:pStyle w:val="ListParagraph"/>
        <w:numPr>
          <w:ilvl w:val="0"/>
          <w:numId w:val="32"/>
        </w:numPr>
        <w:jc w:val="both"/>
        <w:rPr>
          <w:rFonts w:ascii="Arial" w:hAnsi="Arial" w:cs="Arial"/>
          <w:color w:val="000000" w:themeColor="text1"/>
        </w:rPr>
      </w:pPr>
      <w:r w:rsidRPr="00080196">
        <w:rPr>
          <w:rFonts w:ascii="Arial" w:hAnsi="Arial" w:cs="Arial"/>
          <w:color w:val="000000" w:themeColor="text1"/>
          <w:lang w:val="pt-BR"/>
        </w:rPr>
        <w:t xml:space="preserve">Wang, M., Liao, C., Li, X., et al. </w:t>
      </w:r>
      <w:r w:rsidRPr="00080196">
        <w:rPr>
          <w:rFonts w:ascii="Arial" w:hAnsi="Arial" w:cs="Arial"/>
          <w:color w:val="000000" w:themeColor="text1"/>
        </w:rPr>
        <w:t xml:space="preserve">(2024). Effect of ropivacaine, mepivacaine or the combination of ropivacaine and mepivacaine for epidural </w:t>
      </w:r>
      <w:proofErr w:type="spellStart"/>
      <w:r w:rsidRPr="00080196">
        <w:rPr>
          <w:rFonts w:ascii="Arial" w:hAnsi="Arial" w:cs="Arial"/>
          <w:color w:val="000000" w:themeColor="text1"/>
        </w:rPr>
        <w:t>anaesthesia</w:t>
      </w:r>
      <w:proofErr w:type="spellEnd"/>
      <w:r w:rsidRPr="00080196">
        <w:rPr>
          <w:rFonts w:ascii="Arial" w:hAnsi="Arial" w:cs="Arial"/>
          <w:color w:val="000000" w:themeColor="text1"/>
        </w:rPr>
        <w:t xml:space="preserve"> on the postoperative recovery in patients undergoing caesarean section: a randomized, prospective, double-blind study. </w:t>
      </w:r>
      <w:r w:rsidRPr="00080196">
        <w:rPr>
          <w:rFonts w:ascii="Arial" w:hAnsi="Arial" w:cs="Arial"/>
          <w:i/>
          <w:color w:val="000000" w:themeColor="text1"/>
        </w:rPr>
        <w:t>BMC anesthesiology</w:t>
      </w:r>
      <w:r w:rsidRPr="00080196">
        <w:rPr>
          <w:rFonts w:ascii="Arial" w:hAnsi="Arial" w:cs="Arial"/>
          <w:color w:val="000000" w:themeColor="text1"/>
        </w:rPr>
        <w:t xml:space="preserve">, 24(1), 54.  </w:t>
      </w:r>
      <w:hyperlink r:id="rId29" w:history="1">
        <w:r w:rsidRPr="00080196">
          <w:rPr>
            <w:rStyle w:val="Hyperlink"/>
            <w:rFonts w:ascii="Arial" w:hAnsi="Arial" w:cs="Arial"/>
            <w:color w:val="000000" w:themeColor="text1"/>
            <w:u w:val="none"/>
          </w:rPr>
          <w:t>https://doi.org/10.1186/s12871-024-02413-z</w:t>
        </w:r>
      </w:hyperlink>
    </w:p>
    <w:p w14:paraId="3B53BA12" w14:textId="77777777" w:rsidR="00BE36C8" w:rsidRPr="006E1295" w:rsidRDefault="00BE36C8" w:rsidP="00BE36C8">
      <w:pPr>
        <w:jc w:val="both"/>
        <w:rPr>
          <w:rFonts w:ascii="Arial" w:hAnsi="Arial" w:cs="Arial"/>
          <w:color w:val="000000" w:themeColor="text1"/>
        </w:rPr>
      </w:pPr>
    </w:p>
    <w:p w14:paraId="16160C8C" w14:textId="77777777" w:rsidR="00BE36C8" w:rsidRPr="00080196" w:rsidRDefault="00BE36C8" w:rsidP="00080196">
      <w:pPr>
        <w:pStyle w:val="ListParagraph"/>
        <w:numPr>
          <w:ilvl w:val="0"/>
          <w:numId w:val="32"/>
        </w:numPr>
        <w:jc w:val="both"/>
        <w:rPr>
          <w:rFonts w:ascii="Arial" w:hAnsi="Arial" w:cs="Arial"/>
          <w:color w:val="000000" w:themeColor="text1"/>
        </w:rPr>
      </w:pPr>
      <w:r w:rsidRPr="00080196">
        <w:rPr>
          <w:rFonts w:ascii="Arial" w:hAnsi="Arial" w:cs="Arial"/>
          <w:color w:val="000000" w:themeColor="text1"/>
        </w:rPr>
        <w:t>World Health Organization (WHO). (2025). Maternal mortality.  https://www.who.int/news-room/fact-sheets/detail/maternal-mortality</w:t>
      </w:r>
    </w:p>
    <w:p w14:paraId="66EC1FB0" w14:textId="77777777" w:rsidR="00EB7516" w:rsidRPr="00F15B51" w:rsidRDefault="00EB7516" w:rsidP="00BE36C8">
      <w:pPr>
        <w:pStyle w:val="Body"/>
        <w:rPr>
          <w:rFonts w:ascii="Arial" w:hAnsi="Arial" w:cs="Arial"/>
        </w:rPr>
      </w:pPr>
    </w:p>
    <w:sectPr w:rsidR="00EB7516" w:rsidRPr="00F15B51" w:rsidSect="0097550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3FB98" w14:textId="77777777" w:rsidR="00CB3A38" w:rsidRDefault="00CB3A38" w:rsidP="00C37E61">
      <w:r>
        <w:separator/>
      </w:r>
    </w:p>
  </w:endnote>
  <w:endnote w:type="continuationSeparator" w:id="0">
    <w:p w14:paraId="7F7AFF70" w14:textId="77777777" w:rsidR="00CB3A38" w:rsidRDefault="00CB3A3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C9A5A" w14:textId="77777777" w:rsidR="00C366C3" w:rsidRDefault="00C366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80C6C" w14:textId="77777777" w:rsidR="00C366C3" w:rsidRDefault="00C366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B2ADA" w14:textId="59D2CB69" w:rsidR="00C366C3" w:rsidRPr="000F02A0" w:rsidRDefault="00C366C3" w:rsidP="000F0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9B459" w14:textId="77777777" w:rsidR="00CB3A38" w:rsidRDefault="00CB3A38" w:rsidP="00C37E61">
      <w:r>
        <w:separator/>
      </w:r>
    </w:p>
  </w:footnote>
  <w:footnote w:type="continuationSeparator" w:id="0">
    <w:p w14:paraId="7557D9A0" w14:textId="77777777" w:rsidR="00CB3A38" w:rsidRDefault="00CB3A3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8ACD1" w14:textId="62596D80" w:rsidR="00C366C3" w:rsidRDefault="00CB3A38">
    <w:pPr>
      <w:pStyle w:val="Header"/>
    </w:pPr>
    <w:r>
      <w:rPr>
        <w:noProof/>
      </w:rPr>
      <w:pict w14:anchorId="1F718D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31846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60C9D" w14:textId="448B46DB" w:rsidR="00C366C3" w:rsidRDefault="00CB3A38">
    <w:pPr>
      <w:pStyle w:val="Header"/>
    </w:pPr>
    <w:r>
      <w:rPr>
        <w:noProof/>
      </w:rPr>
      <w:pict w14:anchorId="0061D7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31847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0982E" w14:textId="5FDD927D" w:rsidR="00C366C3" w:rsidRPr="00296529" w:rsidRDefault="00CB3A38" w:rsidP="00296529">
    <w:pPr>
      <w:ind w:left="2160"/>
      <w:jc w:val="center"/>
      <w:rPr>
        <w:rFonts w:ascii="Times New Roman" w:eastAsia="Calibri" w:hAnsi="Times New Roman"/>
        <w:i/>
        <w:sz w:val="18"/>
        <w:szCs w:val="22"/>
      </w:rPr>
    </w:pPr>
    <w:r>
      <w:rPr>
        <w:noProof/>
      </w:rPr>
      <w:pict w14:anchorId="2B1F0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31846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26AF7D2" w14:textId="77777777" w:rsidR="00C366C3" w:rsidRPr="00296529" w:rsidRDefault="00C366C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CB22EB2" w14:textId="77777777" w:rsidR="00C366C3" w:rsidRPr="00296529" w:rsidRDefault="00C366C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AB642BA" w14:textId="77777777" w:rsidR="00C366C3" w:rsidRPr="00296529" w:rsidRDefault="00C366C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D2A87CD" w14:textId="77777777" w:rsidR="00C366C3" w:rsidRDefault="00C366C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3A8A016" w14:textId="77777777" w:rsidR="00C366C3" w:rsidRDefault="00C366C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71232F3" w14:textId="77777777" w:rsidR="00C366C3" w:rsidRDefault="00C366C3">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A3317BE"/>
    <w:multiLevelType w:val="hybridMultilevel"/>
    <w:tmpl w:val="0C9291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0FF7B19"/>
    <w:multiLevelType w:val="hybridMultilevel"/>
    <w:tmpl w:val="1D7EF218"/>
    <w:lvl w:ilvl="0" w:tplc="1FEAA91C">
      <w:start w:val="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1"/>
  </w:num>
  <w:num w:numId="21">
    <w:abstractNumId w:val="9"/>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7"/>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259A"/>
    <w:rsid w:val="00002FE0"/>
    <w:rsid w:val="00005232"/>
    <w:rsid w:val="00014001"/>
    <w:rsid w:val="0001735C"/>
    <w:rsid w:val="00017971"/>
    <w:rsid w:val="00022049"/>
    <w:rsid w:val="00026A5D"/>
    <w:rsid w:val="00030174"/>
    <w:rsid w:val="000305FF"/>
    <w:rsid w:val="000328E0"/>
    <w:rsid w:val="00032E1E"/>
    <w:rsid w:val="000355D6"/>
    <w:rsid w:val="0003627C"/>
    <w:rsid w:val="0004326F"/>
    <w:rsid w:val="000439C9"/>
    <w:rsid w:val="0004579C"/>
    <w:rsid w:val="000457F1"/>
    <w:rsid w:val="00051137"/>
    <w:rsid w:val="000525A1"/>
    <w:rsid w:val="0005358E"/>
    <w:rsid w:val="00054937"/>
    <w:rsid w:val="00055E3F"/>
    <w:rsid w:val="00056A4E"/>
    <w:rsid w:val="00057400"/>
    <w:rsid w:val="000607A3"/>
    <w:rsid w:val="00064C75"/>
    <w:rsid w:val="000678F9"/>
    <w:rsid w:val="00080196"/>
    <w:rsid w:val="0008458B"/>
    <w:rsid w:val="00086310"/>
    <w:rsid w:val="00091111"/>
    <w:rsid w:val="00093EF0"/>
    <w:rsid w:val="00094FA4"/>
    <w:rsid w:val="00096931"/>
    <w:rsid w:val="00097A81"/>
    <w:rsid w:val="000A2A59"/>
    <w:rsid w:val="000A2E99"/>
    <w:rsid w:val="000A47FA"/>
    <w:rsid w:val="000A5BFD"/>
    <w:rsid w:val="000A65D3"/>
    <w:rsid w:val="000A6CCE"/>
    <w:rsid w:val="000B1E33"/>
    <w:rsid w:val="000B3D6D"/>
    <w:rsid w:val="000B3F76"/>
    <w:rsid w:val="000B3FE7"/>
    <w:rsid w:val="000B4C41"/>
    <w:rsid w:val="000D12C9"/>
    <w:rsid w:val="000D2FC9"/>
    <w:rsid w:val="000D4903"/>
    <w:rsid w:val="000D4B84"/>
    <w:rsid w:val="000D5D54"/>
    <w:rsid w:val="000D689F"/>
    <w:rsid w:val="000D6D64"/>
    <w:rsid w:val="000D6EB0"/>
    <w:rsid w:val="000D7D00"/>
    <w:rsid w:val="000E0DB7"/>
    <w:rsid w:val="000E130C"/>
    <w:rsid w:val="000E1D19"/>
    <w:rsid w:val="000E3CC6"/>
    <w:rsid w:val="000E681C"/>
    <w:rsid w:val="000E7B7B"/>
    <w:rsid w:val="000E7D62"/>
    <w:rsid w:val="000F02A0"/>
    <w:rsid w:val="000F4AA7"/>
    <w:rsid w:val="000F6EC1"/>
    <w:rsid w:val="000F720C"/>
    <w:rsid w:val="00103357"/>
    <w:rsid w:val="00103D87"/>
    <w:rsid w:val="00107325"/>
    <w:rsid w:val="001143D3"/>
    <w:rsid w:val="0011456A"/>
    <w:rsid w:val="00116254"/>
    <w:rsid w:val="00121BBC"/>
    <w:rsid w:val="00123C9F"/>
    <w:rsid w:val="001244D8"/>
    <w:rsid w:val="00126190"/>
    <w:rsid w:val="00130F17"/>
    <w:rsid w:val="001320BF"/>
    <w:rsid w:val="00134F11"/>
    <w:rsid w:val="00144FA5"/>
    <w:rsid w:val="001461CE"/>
    <w:rsid w:val="00147DE0"/>
    <w:rsid w:val="00150059"/>
    <w:rsid w:val="00150DF5"/>
    <w:rsid w:val="00160FC6"/>
    <w:rsid w:val="00163BC4"/>
    <w:rsid w:val="0017095C"/>
    <w:rsid w:val="00171C34"/>
    <w:rsid w:val="00175F88"/>
    <w:rsid w:val="0017629B"/>
    <w:rsid w:val="00176E31"/>
    <w:rsid w:val="00177557"/>
    <w:rsid w:val="00180832"/>
    <w:rsid w:val="00181F6D"/>
    <w:rsid w:val="001830A6"/>
    <w:rsid w:val="00184137"/>
    <w:rsid w:val="00191062"/>
    <w:rsid w:val="00191785"/>
    <w:rsid w:val="00192B72"/>
    <w:rsid w:val="001A29D8"/>
    <w:rsid w:val="001A44F4"/>
    <w:rsid w:val="001A5094"/>
    <w:rsid w:val="001A5CAA"/>
    <w:rsid w:val="001A5EC5"/>
    <w:rsid w:val="001A61A7"/>
    <w:rsid w:val="001B0427"/>
    <w:rsid w:val="001B1BDF"/>
    <w:rsid w:val="001B4365"/>
    <w:rsid w:val="001B4629"/>
    <w:rsid w:val="001B4C24"/>
    <w:rsid w:val="001B5EB2"/>
    <w:rsid w:val="001C16BA"/>
    <w:rsid w:val="001C32C2"/>
    <w:rsid w:val="001C340F"/>
    <w:rsid w:val="001C71B9"/>
    <w:rsid w:val="001C743E"/>
    <w:rsid w:val="001D332C"/>
    <w:rsid w:val="001D3A51"/>
    <w:rsid w:val="001D611B"/>
    <w:rsid w:val="001E0FDD"/>
    <w:rsid w:val="001E10D2"/>
    <w:rsid w:val="001E25B4"/>
    <w:rsid w:val="001E2E52"/>
    <w:rsid w:val="001E35D2"/>
    <w:rsid w:val="001E44FE"/>
    <w:rsid w:val="001E6BB8"/>
    <w:rsid w:val="001E724F"/>
    <w:rsid w:val="001E7450"/>
    <w:rsid w:val="001F0626"/>
    <w:rsid w:val="001F3FB7"/>
    <w:rsid w:val="001F40FE"/>
    <w:rsid w:val="001F667C"/>
    <w:rsid w:val="001F74F8"/>
    <w:rsid w:val="00200595"/>
    <w:rsid w:val="00204124"/>
    <w:rsid w:val="00204835"/>
    <w:rsid w:val="00205C51"/>
    <w:rsid w:val="00207208"/>
    <w:rsid w:val="00207AD5"/>
    <w:rsid w:val="0021053C"/>
    <w:rsid w:val="002111D4"/>
    <w:rsid w:val="002121E1"/>
    <w:rsid w:val="002139FD"/>
    <w:rsid w:val="00216177"/>
    <w:rsid w:val="00220DDC"/>
    <w:rsid w:val="00231920"/>
    <w:rsid w:val="0023195C"/>
    <w:rsid w:val="00232502"/>
    <w:rsid w:val="0024282C"/>
    <w:rsid w:val="00243098"/>
    <w:rsid w:val="002460DC"/>
    <w:rsid w:val="0024712F"/>
    <w:rsid w:val="00250985"/>
    <w:rsid w:val="00252C1B"/>
    <w:rsid w:val="0025343C"/>
    <w:rsid w:val="002556F6"/>
    <w:rsid w:val="00260E47"/>
    <w:rsid w:val="002647E7"/>
    <w:rsid w:val="00271445"/>
    <w:rsid w:val="002739C8"/>
    <w:rsid w:val="0027630C"/>
    <w:rsid w:val="00276C7B"/>
    <w:rsid w:val="00280B16"/>
    <w:rsid w:val="002810C7"/>
    <w:rsid w:val="00283105"/>
    <w:rsid w:val="0028454A"/>
    <w:rsid w:val="00284C4C"/>
    <w:rsid w:val="002850C3"/>
    <w:rsid w:val="002869FF"/>
    <w:rsid w:val="00287039"/>
    <w:rsid w:val="002870EE"/>
    <w:rsid w:val="002901AE"/>
    <w:rsid w:val="00291B3F"/>
    <w:rsid w:val="00294C18"/>
    <w:rsid w:val="00295098"/>
    <w:rsid w:val="002961DA"/>
    <w:rsid w:val="00296529"/>
    <w:rsid w:val="002A4423"/>
    <w:rsid w:val="002A550D"/>
    <w:rsid w:val="002A6E0D"/>
    <w:rsid w:val="002A7CD5"/>
    <w:rsid w:val="002A7FA1"/>
    <w:rsid w:val="002B27FB"/>
    <w:rsid w:val="002B60F9"/>
    <w:rsid w:val="002B685A"/>
    <w:rsid w:val="002C0830"/>
    <w:rsid w:val="002C1D57"/>
    <w:rsid w:val="002C3BBA"/>
    <w:rsid w:val="002C503D"/>
    <w:rsid w:val="002C57D2"/>
    <w:rsid w:val="002C59FC"/>
    <w:rsid w:val="002C77F4"/>
    <w:rsid w:val="002E0B90"/>
    <w:rsid w:val="002E0D56"/>
    <w:rsid w:val="002E4D8D"/>
    <w:rsid w:val="002E6DBA"/>
    <w:rsid w:val="002E73CA"/>
    <w:rsid w:val="002F0B71"/>
    <w:rsid w:val="002F532B"/>
    <w:rsid w:val="00300DE6"/>
    <w:rsid w:val="00307A5F"/>
    <w:rsid w:val="00313852"/>
    <w:rsid w:val="0031446E"/>
    <w:rsid w:val="0031451F"/>
    <w:rsid w:val="00315186"/>
    <w:rsid w:val="0033343E"/>
    <w:rsid w:val="00333F74"/>
    <w:rsid w:val="0033663D"/>
    <w:rsid w:val="00340740"/>
    <w:rsid w:val="0034238F"/>
    <w:rsid w:val="003433C4"/>
    <w:rsid w:val="00344C28"/>
    <w:rsid w:val="00345762"/>
    <w:rsid w:val="003466F1"/>
    <w:rsid w:val="00346A87"/>
    <w:rsid w:val="0034787A"/>
    <w:rsid w:val="00347A90"/>
    <w:rsid w:val="003512C2"/>
    <w:rsid w:val="00355682"/>
    <w:rsid w:val="00355A3B"/>
    <w:rsid w:val="00356525"/>
    <w:rsid w:val="003600BF"/>
    <w:rsid w:val="00360125"/>
    <w:rsid w:val="00362662"/>
    <w:rsid w:val="003627DF"/>
    <w:rsid w:val="00365F84"/>
    <w:rsid w:val="003663C9"/>
    <w:rsid w:val="00367064"/>
    <w:rsid w:val="003675D7"/>
    <w:rsid w:val="00371FB6"/>
    <w:rsid w:val="00374884"/>
    <w:rsid w:val="003750CC"/>
    <w:rsid w:val="00375DFA"/>
    <w:rsid w:val="003763C1"/>
    <w:rsid w:val="00376BBE"/>
    <w:rsid w:val="00382C2A"/>
    <w:rsid w:val="00385971"/>
    <w:rsid w:val="0039224F"/>
    <w:rsid w:val="003A0D52"/>
    <w:rsid w:val="003A1005"/>
    <w:rsid w:val="003A2E5D"/>
    <w:rsid w:val="003A43A4"/>
    <w:rsid w:val="003A58F2"/>
    <w:rsid w:val="003A712C"/>
    <w:rsid w:val="003A7E18"/>
    <w:rsid w:val="003B1831"/>
    <w:rsid w:val="003B21E5"/>
    <w:rsid w:val="003B245B"/>
    <w:rsid w:val="003B42EE"/>
    <w:rsid w:val="003B65DC"/>
    <w:rsid w:val="003B6BEC"/>
    <w:rsid w:val="003B6EA2"/>
    <w:rsid w:val="003C1469"/>
    <w:rsid w:val="003C4C86"/>
    <w:rsid w:val="003C6258"/>
    <w:rsid w:val="003C6DA4"/>
    <w:rsid w:val="003D08AF"/>
    <w:rsid w:val="003D7EF6"/>
    <w:rsid w:val="003E20E2"/>
    <w:rsid w:val="003E2904"/>
    <w:rsid w:val="003E4FE2"/>
    <w:rsid w:val="003E7E1D"/>
    <w:rsid w:val="003F1BA1"/>
    <w:rsid w:val="003F2EDA"/>
    <w:rsid w:val="003F3D8F"/>
    <w:rsid w:val="003F6748"/>
    <w:rsid w:val="00401927"/>
    <w:rsid w:val="00402521"/>
    <w:rsid w:val="00402729"/>
    <w:rsid w:val="00402F6C"/>
    <w:rsid w:val="004051DA"/>
    <w:rsid w:val="00405F7C"/>
    <w:rsid w:val="0041027F"/>
    <w:rsid w:val="00412475"/>
    <w:rsid w:val="004178C1"/>
    <w:rsid w:val="0042005D"/>
    <w:rsid w:val="00423789"/>
    <w:rsid w:val="00427470"/>
    <w:rsid w:val="00431E1E"/>
    <w:rsid w:val="0043391D"/>
    <w:rsid w:val="00433999"/>
    <w:rsid w:val="00433C59"/>
    <w:rsid w:val="0043597D"/>
    <w:rsid w:val="00435E74"/>
    <w:rsid w:val="00436514"/>
    <w:rsid w:val="00436893"/>
    <w:rsid w:val="004400AA"/>
    <w:rsid w:val="00440F43"/>
    <w:rsid w:val="00441B6F"/>
    <w:rsid w:val="00446221"/>
    <w:rsid w:val="00447F93"/>
    <w:rsid w:val="00450E62"/>
    <w:rsid w:val="004539DB"/>
    <w:rsid w:val="00456AA7"/>
    <w:rsid w:val="004619F5"/>
    <w:rsid w:val="00462B09"/>
    <w:rsid w:val="00465C62"/>
    <w:rsid w:val="00471A80"/>
    <w:rsid w:val="00472F6F"/>
    <w:rsid w:val="004743CF"/>
    <w:rsid w:val="00475BFE"/>
    <w:rsid w:val="004760A7"/>
    <w:rsid w:val="00476786"/>
    <w:rsid w:val="004769A9"/>
    <w:rsid w:val="00480BAA"/>
    <w:rsid w:val="00485A47"/>
    <w:rsid w:val="0049216E"/>
    <w:rsid w:val="004A4E3C"/>
    <w:rsid w:val="004B538C"/>
    <w:rsid w:val="004B631F"/>
    <w:rsid w:val="004C01B5"/>
    <w:rsid w:val="004C23EF"/>
    <w:rsid w:val="004C255E"/>
    <w:rsid w:val="004C2E91"/>
    <w:rsid w:val="004C4D42"/>
    <w:rsid w:val="004C6082"/>
    <w:rsid w:val="004C6B93"/>
    <w:rsid w:val="004D074C"/>
    <w:rsid w:val="004D1F45"/>
    <w:rsid w:val="004D305E"/>
    <w:rsid w:val="004D4277"/>
    <w:rsid w:val="004D4681"/>
    <w:rsid w:val="004D5028"/>
    <w:rsid w:val="004E0D0A"/>
    <w:rsid w:val="004E35EE"/>
    <w:rsid w:val="004E4110"/>
    <w:rsid w:val="004E56EA"/>
    <w:rsid w:val="004F0752"/>
    <w:rsid w:val="004F12D0"/>
    <w:rsid w:val="004F39B1"/>
    <w:rsid w:val="004F5FF3"/>
    <w:rsid w:val="004F7F74"/>
    <w:rsid w:val="00501C68"/>
    <w:rsid w:val="005023A0"/>
    <w:rsid w:val="00502516"/>
    <w:rsid w:val="00505F06"/>
    <w:rsid w:val="00506828"/>
    <w:rsid w:val="00516E30"/>
    <w:rsid w:val="005177DC"/>
    <w:rsid w:val="00520E1C"/>
    <w:rsid w:val="00524B2B"/>
    <w:rsid w:val="00524DA9"/>
    <w:rsid w:val="005250F0"/>
    <w:rsid w:val="0053056E"/>
    <w:rsid w:val="00540267"/>
    <w:rsid w:val="005407A9"/>
    <w:rsid w:val="005429CC"/>
    <w:rsid w:val="00543715"/>
    <w:rsid w:val="00543795"/>
    <w:rsid w:val="0054483D"/>
    <w:rsid w:val="005471BA"/>
    <w:rsid w:val="00550F37"/>
    <w:rsid w:val="00554FDA"/>
    <w:rsid w:val="005558AE"/>
    <w:rsid w:val="005563EF"/>
    <w:rsid w:val="00560C4D"/>
    <w:rsid w:val="005641D4"/>
    <w:rsid w:val="005643B2"/>
    <w:rsid w:val="005730E9"/>
    <w:rsid w:val="00574312"/>
    <w:rsid w:val="00574947"/>
    <w:rsid w:val="0057619B"/>
    <w:rsid w:val="0058751A"/>
    <w:rsid w:val="00592287"/>
    <w:rsid w:val="00595FDC"/>
    <w:rsid w:val="005A1650"/>
    <w:rsid w:val="005A23C5"/>
    <w:rsid w:val="005A3DAC"/>
    <w:rsid w:val="005B2F19"/>
    <w:rsid w:val="005B35FA"/>
    <w:rsid w:val="005C087F"/>
    <w:rsid w:val="005C192F"/>
    <w:rsid w:val="005C3290"/>
    <w:rsid w:val="005C784C"/>
    <w:rsid w:val="005D17F6"/>
    <w:rsid w:val="005E1981"/>
    <w:rsid w:val="005E5539"/>
    <w:rsid w:val="005E5ED4"/>
    <w:rsid w:val="005E6276"/>
    <w:rsid w:val="005F18B0"/>
    <w:rsid w:val="005F2E4F"/>
    <w:rsid w:val="005F301C"/>
    <w:rsid w:val="005F3B05"/>
    <w:rsid w:val="005F4D9D"/>
    <w:rsid w:val="005F6BAF"/>
    <w:rsid w:val="006022FB"/>
    <w:rsid w:val="00602BF5"/>
    <w:rsid w:val="00604563"/>
    <w:rsid w:val="006117F0"/>
    <w:rsid w:val="00611F39"/>
    <w:rsid w:val="006120C9"/>
    <w:rsid w:val="0061343F"/>
    <w:rsid w:val="00614E0A"/>
    <w:rsid w:val="00615333"/>
    <w:rsid w:val="006154DC"/>
    <w:rsid w:val="00617FDD"/>
    <w:rsid w:val="00622E9C"/>
    <w:rsid w:val="00624ABD"/>
    <w:rsid w:val="0063191A"/>
    <w:rsid w:val="00633614"/>
    <w:rsid w:val="00633F68"/>
    <w:rsid w:val="00635006"/>
    <w:rsid w:val="00635D1E"/>
    <w:rsid w:val="006361A0"/>
    <w:rsid w:val="00636EB2"/>
    <w:rsid w:val="006375B8"/>
    <w:rsid w:val="00637BD9"/>
    <w:rsid w:val="00641D2C"/>
    <w:rsid w:val="006425A8"/>
    <w:rsid w:val="00645CD2"/>
    <w:rsid w:val="00652989"/>
    <w:rsid w:val="00657F02"/>
    <w:rsid w:val="00661E09"/>
    <w:rsid w:val="006623B2"/>
    <w:rsid w:val="00662C63"/>
    <w:rsid w:val="0066448F"/>
    <w:rsid w:val="00664CA3"/>
    <w:rsid w:val="0066510A"/>
    <w:rsid w:val="00665284"/>
    <w:rsid w:val="00670F84"/>
    <w:rsid w:val="00671A37"/>
    <w:rsid w:val="00673F9F"/>
    <w:rsid w:val="00680651"/>
    <w:rsid w:val="006818CD"/>
    <w:rsid w:val="00681C62"/>
    <w:rsid w:val="00682D8D"/>
    <w:rsid w:val="006840BF"/>
    <w:rsid w:val="00686953"/>
    <w:rsid w:val="00687DEA"/>
    <w:rsid w:val="00687E67"/>
    <w:rsid w:val="00691D54"/>
    <w:rsid w:val="00694E0C"/>
    <w:rsid w:val="006952F6"/>
    <w:rsid w:val="006967F7"/>
    <w:rsid w:val="006971E8"/>
    <w:rsid w:val="006A04B5"/>
    <w:rsid w:val="006A06A6"/>
    <w:rsid w:val="006A1A45"/>
    <w:rsid w:val="006A250C"/>
    <w:rsid w:val="006B21D3"/>
    <w:rsid w:val="006B57D0"/>
    <w:rsid w:val="006B6C99"/>
    <w:rsid w:val="006B7453"/>
    <w:rsid w:val="006C13A5"/>
    <w:rsid w:val="006C36C3"/>
    <w:rsid w:val="006C6BBE"/>
    <w:rsid w:val="006D07CA"/>
    <w:rsid w:val="006D0D55"/>
    <w:rsid w:val="006D30FF"/>
    <w:rsid w:val="006D6513"/>
    <w:rsid w:val="006D6940"/>
    <w:rsid w:val="006E119A"/>
    <w:rsid w:val="006E1295"/>
    <w:rsid w:val="006E3B18"/>
    <w:rsid w:val="006E4C4C"/>
    <w:rsid w:val="006E6951"/>
    <w:rsid w:val="006F11EC"/>
    <w:rsid w:val="006F6BC2"/>
    <w:rsid w:val="006F7B32"/>
    <w:rsid w:val="0070082C"/>
    <w:rsid w:val="00701F5B"/>
    <w:rsid w:val="00703152"/>
    <w:rsid w:val="00703CB0"/>
    <w:rsid w:val="00710E23"/>
    <w:rsid w:val="00711CA5"/>
    <w:rsid w:val="00717FAC"/>
    <w:rsid w:val="007212CA"/>
    <w:rsid w:val="007217F7"/>
    <w:rsid w:val="007226E9"/>
    <w:rsid w:val="0073175A"/>
    <w:rsid w:val="00736436"/>
    <w:rsid w:val="007369E6"/>
    <w:rsid w:val="00746E59"/>
    <w:rsid w:val="00750069"/>
    <w:rsid w:val="00751B8F"/>
    <w:rsid w:val="00754C9A"/>
    <w:rsid w:val="00755227"/>
    <w:rsid w:val="0075599A"/>
    <w:rsid w:val="00757987"/>
    <w:rsid w:val="00760195"/>
    <w:rsid w:val="00760768"/>
    <w:rsid w:val="00761235"/>
    <w:rsid w:val="00761D52"/>
    <w:rsid w:val="007637F2"/>
    <w:rsid w:val="007646FF"/>
    <w:rsid w:val="00764B5E"/>
    <w:rsid w:val="00765533"/>
    <w:rsid w:val="00765772"/>
    <w:rsid w:val="00765AA4"/>
    <w:rsid w:val="00775CE1"/>
    <w:rsid w:val="00776542"/>
    <w:rsid w:val="00776974"/>
    <w:rsid w:val="00777319"/>
    <w:rsid w:val="0077749E"/>
    <w:rsid w:val="007774F8"/>
    <w:rsid w:val="00782A9E"/>
    <w:rsid w:val="007833B3"/>
    <w:rsid w:val="00790697"/>
    <w:rsid w:val="00790ADA"/>
    <w:rsid w:val="00790C15"/>
    <w:rsid w:val="00795396"/>
    <w:rsid w:val="007A3025"/>
    <w:rsid w:val="007A7F86"/>
    <w:rsid w:val="007B0356"/>
    <w:rsid w:val="007B0A8E"/>
    <w:rsid w:val="007B5F74"/>
    <w:rsid w:val="007B681B"/>
    <w:rsid w:val="007B713F"/>
    <w:rsid w:val="007C0365"/>
    <w:rsid w:val="007C6274"/>
    <w:rsid w:val="007D2036"/>
    <w:rsid w:val="007D2288"/>
    <w:rsid w:val="007D57DC"/>
    <w:rsid w:val="007D6764"/>
    <w:rsid w:val="007D7136"/>
    <w:rsid w:val="007D7267"/>
    <w:rsid w:val="007E088F"/>
    <w:rsid w:val="007E5A64"/>
    <w:rsid w:val="007E7DF1"/>
    <w:rsid w:val="007F02A8"/>
    <w:rsid w:val="007F1185"/>
    <w:rsid w:val="007F695F"/>
    <w:rsid w:val="007F7B32"/>
    <w:rsid w:val="00803194"/>
    <w:rsid w:val="00804BC2"/>
    <w:rsid w:val="00805C12"/>
    <w:rsid w:val="00806A82"/>
    <w:rsid w:val="00806E05"/>
    <w:rsid w:val="00806F85"/>
    <w:rsid w:val="00812CB9"/>
    <w:rsid w:val="008135FB"/>
    <w:rsid w:val="0081431A"/>
    <w:rsid w:val="00814B92"/>
    <w:rsid w:val="00815D3B"/>
    <w:rsid w:val="00817F4A"/>
    <w:rsid w:val="00820D61"/>
    <w:rsid w:val="0082199F"/>
    <w:rsid w:val="00822145"/>
    <w:rsid w:val="00822FE9"/>
    <w:rsid w:val="00823B2B"/>
    <w:rsid w:val="0082454C"/>
    <w:rsid w:val="008254F9"/>
    <w:rsid w:val="0083216F"/>
    <w:rsid w:val="00833147"/>
    <w:rsid w:val="00836D8D"/>
    <w:rsid w:val="0084031E"/>
    <w:rsid w:val="0084067C"/>
    <w:rsid w:val="00852FAC"/>
    <w:rsid w:val="00854869"/>
    <w:rsid w:val="00856B35"/>
    <w:rsid w:val="00860000"/>
    <w:rsid w:val="008607ED"/>
    <w:rsid w:val="008633AB"/>
    <w:rsid w:val="00863AD2"/>
    <w:rsid w:val="00863BD3"/>
    <w:rsid w:val="00866D66"/>
    <w:rsid w:val="0086708F"/>
    <w:rsid w:val="008671C6"/>
    <w:rsid w:val="008710E2"/>
    <w:rsid w:val="00871414"/>
    <w:rsid w:val="00871D81"/>
    <w:rsid w:val="00873A7C"/>
    <w:rsid w:val="00875803"/>
    <w:rsid w:val="00876B5A"/>
    <w:rsid w:val="00877618"/>
    <w:rsid w:val="00877EC7"/>
    <w:rsid w:val="008800BF"/>
    <w:rsid w:val="00882D35"/>
    <w:rsid w:val="008830AB"/>
    <w:rsid w:val="00883203"/>
    <w:rsid w:val="0088344F"/>
    <w:rsid w:val="00885E44"/>
    <w:rsid w:val="008869E7"/>
    <w:rsid w:val="00891125"/>
    <w:rsid w:val="008945A5"/>
    <w:rsid w:val="0089784C"/>
    <w:rsid w:val="008B0B7A"/>
    <w:rsid w:val="008B3973"/>
    <w:rsid w:val="008B459E"/>
    <w:rsid w:val="008B550E"/>
    <w:rsid w:val="008C2E88"/>
    <w:rsid w:val="008C44A9"/>
    <w:rsid w:val="008C450A"/>
    <w:rsid w:val="008C5FB4"/>
    <w:rsid w:val="008C6DA5"/>
    <w:rsid w:val="008D0FEE"/>
    <w:rsid w:val="008D1958"/>
    <w:rsid w:val="008D2F5D"/>
    <w:rsid w:val="008E0697"/>
    <w:rsid w:val="008E13AE"/>
    <w:rsid w:val="008E1506"/>
    <w:rsid w:val="008E457D"/>
    <w:rsid w:val="008E6C17"/>
    <w:rsid w:val="008E710C"/>
    <w:rsid w:val="008F3283"/>
    <w:rsid w:val="008F3451"/>
    <w:rsid w:val="008F69D6"/>
    <w:rsid w:val="00900EE4"/>
    <w:rsid w:val="00902823"/>
    <w:rsid w:val="00905E8F"/>
    <w:rsid w:val="00905EDE"/>
    <w:rsid w:val="00910FEE"/>
    <w:rsid w:val="00914BE8"/>
    <w:rsid w:val="00915CA6"/>
    <w:rsid w:val="00920622"/>
    <w:rsid w:val="009235F4"/>
    <w:rsid w:val="00927834"/>
    <w:rsid w:val="00927F0D"/>
    <w:rsid w:val="00930C6D"/>
    <w:rsid w:val="009348E3"/>
    <w:rsid w:val="00935353"/>
    <w:rsid w:val="00942198"/>
    <w:rsid w:val="0094590D"/>
    <w:rsid w:val="00946369"/>
    <w:rsid w:val="00947B3F"/>
    <w:rsid w:val="009500A6"/>
    <w:rsid w:val="00950576"/>
    <w:rsid w:val="0095480B"/>
    <w:rsid w:val="00957C18"/>
    <w:rsid w:val="009603ED"/>
    <w:rsid w:val="00961EA4"/>
    <w:rsid w:val="00962506"/>
    <w:rsid w:val="009659BA"/>
    <w:rsid w:val="00966A7D"/>
    <w:rsid w:val="009671DA"/>
    <w:rsid w:val="00967335"/>
    <w:rsid w:val="00967E5B"/>
    <w:rsid w:val="00971517"/>
    <w:rsid w:val="009732CD"/>
    <w:rsid w:val="009749A9"/>
    <w:rsid w:val="00975506"/>
    <w:rsid w:val="00975726"/>
    <w:rsid w:val="00977EED"/>
    <w:rsid w:val="00981813"/>
    <w:rsid w:val="00982DEC"/>
    <w:rsid w:val="00983040"/>
    <w:rsid w:val="0098776E"/>
    <w:rsid w:val="00990D52"/>
    <w:rsid w:val="009916E0"/>
    <w:rsid w:val="00996E01"/>
    <w:rsid w:val="009A37EA"/>
    <w:rsid w:val="009A3D48"/>
    <w:rsid w:val="009A3E05"/>
    <w:rsid w:val="009B17EF"/>
    <w:rsid w:val="009B3FB9"/>
    <w:rsid w:val="009B5D3B"/>
    <w:rsid w:val="009C01C6"/>
    <w:rsid w:val="009C155C"/>
    <w:rsid w:val="009C1BCC"/>
    <w:rsid w:val="009C2465"/>
    <w:rsid w:val="009C3939"/>
    <w:rsid w:val="009C4025"/>
    <w:rsid w:val="009C6BBD"/>
    <w:rsid w:val="009D0D51"/>
    <w:rsid w:val="009D35A0"/>
    <w:rsid w:val="009D6CCF"/>
    <w:rsid w:val="009D7EB7"/>
    <w:rsid w:val="009E048A"/>
    <w:rsid w:val="009E08E9"/>
    <w:rsid w:val="009E10D6"/>
    <w:rsid w:val="009E27B7"/>
    <w:rsid w:val="009E3DB9"/>
    <w:rsid w:val="009E6E35"/>
    <w:rsid w:val="009F01B5"/>
    <w:rsid w:val="009F0EDA"/>
    <w:rsid w:val="009F109E"/>
    <w:rsid w:val="009F2B27"/>
    <w:rsid w:val="009F6D92"/>
    <w:rsid w:val="00A017CB"/>
    <w:rsid w:val="00A01926"/>
    <w:rsid w:val="00A03264"/>
    <w:rsid w:val="00A03528"/>
    <w:rsid w:val="00A03B04"/>
    <w:rsid w:val="00A03B96"/>
    <w:rsid w:val="00A05B19"/>
    <w:rsid w:val="00A110A1"/>
    <w:rsid w:val="00A1134E"/>
    <w:rsid w:val="00A15AB3"/>
    <w:rsid w:val="00A222AC"/>
    <w:rsid w:val="00A22F94"/>
    <w:rsid w:val="00A24E7E"/>
    <w:rsid w:val="00A258C0"/>
    <w:rsid w:val="00A258C3"/>
    <w:rsid w:val="00A2706E"/>
    <w:rsid w:val="00A32B47"/>
    <w:rsid w:val="00A347C0"/>
    <w:rsid w:val="00A34E0C"/>
    <w:rsid w:val="00A35DCA"/>
    <w:rsid w:val="00A4455A"/>
    <w:rsid w:val="00A45F56"/>
    <w:rsid w:val="00A51431"/>
    <w:rsid w:val="00A539AD"/>
    <w:rsid w:val="00A5420F"/>
    <w:rsid w:val="00A54242"/>
    <w:rsid w:val="00A55036"/>
    <w:rsid w:val="00A56DDD"/>
    <w:rsid w:val="00A5700C"/>
    <w:rsid w:val="00A57C95"/>
    <w:rsid w:val="00A60CA9"/>
    <w:rsid w:val="00A64850"/>
    <w:rsid w:val="00A70826"/>
    <w:rsid w:val="00A70D2F"/>
    <w:rsid w:val="00A716FC"/>
    <w:rsid w:val="00A7341A"/>
    <w:rsid w:val="00A80BBB"/>
    <w:rsid w:val="00A872BF"/>
    <w:rsid w:val="00A9104F"/>
    <w:rsid w:val="00A93433"/>
    <w:rsid w:val="00A94063"/>
    <w:rsid w:val="00AA0544"/>
    <w:rsid w:val="00AA2E29"/>
    <w:rsid w:val="00AA2FE2"/>
    <w:rsid w:val="00AA4B6E"/>
    <w:rsid w:val="00AA6219"/>
    <w:rsid w:val="00AA6AA7"/>
    <w:rsid w:val="00AA74E0"/>
    <w:rsid w:val="00AB35AC"/>
    <w:rsid w:val="00AB42B6"/>
    <w:rsid w:val="00AB5667"/>
    <w:rsid w:val="00AB703F"/>
    <w:rsid w:val="00AC6631"/>
    <w:rsid w:val="00AC6BB8"/>
    <w:rsid w:val="00AD09E4"/>
    <w:rsid w:val="00AD1BE7"/>
    <w:rsid w:val="00AD31D1"/>
    <w:rsid w:val="00AD5775"/>
    <w:rsid w:val="00AE008F"/>
    <w:rsid w:val="00AE0CAE"/>
    <w:rsid w:val="00AE153D"/>
    <w:rsid w:val="00AE5EF1"/>
    <w:rsid w:val="00AF2CB9"/>
    <w:rsid w:val="00AF4AF1"/>
    <w:rsid w:val="00AF5B10"/>
    <w:rsid w:val="00AF65DE"/>
    <w:rsid w:val="00B00352"/>
    <w:rsid w:val="00B01FCD"/>
    <w:rsid w:val="00B0210D"/>
    <w:rsid w:val="00B0422A"/>
    <w:rsid w:val="00B055D2"/>
    <w:rsid w:val="00B10F31"/>
    <w:rsid w:val="00B14361"/>
    <w:rsid w:val="00B14961"/>
    <w:rsid w:val="00B169E3"/>
    <w:rsid w:val="00B1776C"/>
    <w:rsid w:val="00B20991"/>
    <w:rsid w:val="00B25D91"/>
    <w:rsid w:val="00B264F3"/>
    <w:rsid w:val="00B30031"/>
    <w:rsid w:val="00B32752"/>
    <w:rsid w:val="00B32937"/>
    <w:rsid w:val="00B35DCF"/>
    <w:rsid w:val="00B414A6"/>
    <w:rsid w:val="00B47D04"/>
    <w:rsid w:val="00B50098"/>
    <w:rsid w:val="00B50547"/>
    <w:rsid w:val="00B52896"/>
    <w:rsid w:val="00B53EF0"/>
    <w:rsid w:val="00B55807"/>
    <w:rsid w:val="00B61116"/>
    <w:rsid w:val="00B661EC"/>
    <w:rsid w:val="00B66B94"/>
    <w:rsid w:val="00B70346"/>
    <w:rsid w:val="00B7148B"/>
    <w:rsid w:val="00B7658B"/>
    <w:rsid w:val="00B81A0A"/>
    <w:rsid w:val="00B8260A"/>
    <w:rsid w:val="00B83513"/>
    <w:rsid w:val="00B83B36"/>
    <w:rsid w:val="00B84C80"/>
    <w:rsid w:val="00B87E92"/>
    <w:rsid w:val="00B90E41"/>
    <w:rsid w:val="00B92692"/>
    <w:rsid w:val="00B95236"/>
    <w:rsid w:val="00B95E32"/>
    <w:rsid w:val="00B96BD9"/>
    <w:rsid w:val="00B97FC2"/>
    <w:rsid w:val="00BA1B01"/>
    <w:rsid w:val="00BA2641"/>
    <w:rsid w:val="00BA6B8F"/>
    <w:rsid w:val="00BB3532"/>
    <w:rsid w:val="00BB37AA"/>
    <w:rsid w:val="00BC0908"/>
    <w:rsid w:val="00BC09B0"/>
    <w:rsid w:val="00BC31D9"/>
    <w:rsid w:val="00BC3EFF"/>
    <w:rsid w:val="00BC53A0"/>
    <w:rsid w:val="00BC64B7"/>
    <w:rsid w:val="00BD0C52"/>
    <w:rsid w:val="00BD109D"/>
    <w:rsid w:val="00BD7246"/>
    <w:rsid w:val="00BE36C8"/>
    <w:rsid w:val="00BE4197"/>
    <w:rsid w:val="00BE4871"/>
    <w:rsid w:val="00BE62AD"/>
    <w:rsid w:val="00BE7725"/>
    <w:rsid w:val="00BE7940"/>
    <w:rsid w:val="00BF1000"/>
    <w:rsid w:val="00BF121F"/>
    <w:rsid w:val="00BF1AB1"/>
    <w:rsid w:val="00BF1F80"/>
    <w:rsid w:val="00BF2088"/>
    <w:rsid w:val="00BF21B4"/>
    <w:rsid w:val="00BF3C2C"/>
    <w:rsid w:val="00BF442F"/>
    <w:rsid w:val="00BF51DD"/>
    <w:rsid w:val="00BF60C1"/>
    <w:rsid w:val="00C028EC"/>
    <w:rsid w:val="00C02C24"/>
    <w:rsid w:val="00C03115"/>
    <w:rsid w:val="00C04D01"/>
    <w:rsid w:val="00C0561F"/>
    <w:rsid w:val="00C07A3E"/>
    <w:rsid w:val="00C11395"/>
    <w:rsid w:val="00C166EF"/>
    <w:rsid w:val="00C167E4"/>
    <w:rsid w:val="00C17EB0"/>
    <w:rsid w:val="00C20FDC"/>
    <w:rsid w:val="00C22E3D"/>
    <w:rsid w:val="00C245CF"/>
    <w:rsid w:val="00C27F5F"/>
    <w:rsid w:val="00C30248"/>
    <w:rsid w:val="00C30A0F"/>
    <w:rsid w:val="00C31CBC"/>
    <w:rsid w:val="00C3567D"/>
    <w:rsid w:val="00C366C3"/>
    <w:rsid w:val="00C3774E"/>
    <w:rsid w:val="00C37E61"/>
    <w:rsid w:val="00C40112"/>
    <w:rsid w:val="00C45754"/>
    <w:rsid w:val="00C4602A"/>
    <w:rsid w:val="00C52152"/>
    <w:rsid w:val="00C56E62"/>
    <w:rsid w:val="00C5797A"/>
    <w:rsid w:val="00C63033"/>
    <w:rsid w:val="00C675DD"/>
    <w:rsid w:val="00C678AC"/>
    <w:rsid w:val="00C709FA"/>
    <w:rsid w:val="00C70F1B"/>
    <w:rsid w:val="00C71A47"/>
    <w:rsid w:val="00C73C72"/>
    <w:rsid w:val="00C7464C"/>
    <w:rsid w:val="00C8107B"/>
    <w:rsid w:val="00C81FDF"/>
    <w:rsid w:val="00C84CAC"/>
    <w:rsid w:val="00C85588"/>
    <w:rsid w:val="00C8712B"/>
    <w:rsid w:val="00C878BA"/>
    <w:rsid w:val="00C931EB"/>
    <w:rsid w:val="00C93F25"/>
    <w:rsid w:val="00C9574E"/>
    <w:rsid w:val="00CA5EA6"/>
    <w:rsid w:val="00CB074C"/>
    <w:rsid w:val="00CB1950"/>
    <w:rsid w:val="00CB30F0"/>
    <w:rsid w:val="00CB34A0"/>
    <w:rsid w:val="00CB3A38"/>
    <w:rsid w:val="00CB41AA"/>
    <w:rsid w:val="00CB6887"/>
    <w:rsid w:val="00CC2730"/>
    <w:rsid w:val="00CC3F63"/>
    <w:rsid w:val="00CD28E8"/>
    <w:rsid w:val="00CD35D7"/>
    <w:rsid w:val="00CD5D97"/>
    <w:rsid w:val="00CD6755"/>
    <w:rsid w:val="00CD6856"/>
    <w:rsid w:val="00CE0089"/>
    <w:rsid w:val="00CE229E"/>
    <w:rsid w:val="00CE443E"/>
    <w:rsid w:val="00CE793C"/>
    <w:rsid w:val="00CF243E"/>
    <w:rsid w:val="00CF2471"/>
    <w:rsid w:val="00CF37C0"/>
    <w:rsid w:val="00CF3E5C"/>
    <w:rsid w:val="00D02703"/>
    <w:rsid w:val="00D11F0F"/>
    <w:rsid w:val="00D173F1"/>
    <w:rsid w:val="00D25E82"/>
    <w:rsid w:val="00D25FC0"/>
    <w:rsid w:val="00D302EF"/>
    <w:rsid w:val="00D36788"/>
    <w:rsid w:val="00D4232D"/>
    <w:rsid w:val="00D4495D"/>
    <w:rsid w:val="00D46C65"/>
    <w:rsid w:val="00D510C1"/>
    <w:rsid w:val="00D55CAE"/>
    <w:rsid w:val="00D66098"/>
    <w:rsid w:val="00D77927"/>
    <w:rsid w:val="00D822AA"/>
    <w:rsid w:val="00D8295D"/>
    <w:rsid w:val="00D85568"/>
    <w:rsid w:val="00D86BA4"/>
    <w:rsid w:val="00D86C15"/>
    <w:rsid w:val="00D91D84"/>
    <w:rsid w:val="00D924AD"/>
    <w:rsid w:val="00D97C9E"/>
    <w:rsid w:val="00DA2346"/>
    <w:rsid w:val="00DA26FC"/>
    <w:rsid w:val="00DA33E2"/>
    <w:rsid w:val="00DA7909"/>
    <w:rsid w:val="00DB0396"/>
    <w:rsid w:val="00DB39D3"/>
    <w:rsid w:val="00DB5B8E"/>
    <w:rsid w:val="00DB7584"/>
    <w:rsid w:val="00DC2879"/>
    <w:rsid w:val="00DC2A65"/>
    <w:rsid w:val="00DC74ED"/>
    <w:rsid w:val="00DC77F2"/>
    <w:rsid w:val="00DC7E02"/>
    <w:rsid w:val="00DD1FF9"/>
    <w:rsid w:val="00DD437E"/>
    <w:rsid w:val="00DD4C68"/>
    <w:rsid w:val="00DD5785"/>
    <w:rsid w:val="00DE15F0"/>
    <w:rsid w:val="00DE1C51"/>
    <w:rsid w:val="00DE2A9F"/>
    <w:rsid w:val="00DE3C22"/>
    <w:rsid w:val="00DE4602"/>
    <w:rsid w:val="00DE5663"/>
    <w:rsid w:val="00DE78AA"/>
    <w:rsid w:val="00DF09C1"/>
    <w:rsid w:val="00DF0A2D"/>
    <w:rsid w:val="00DF3431"/>
    <w:rsid w:val="00DF3866"/>
    <w:rsid w:val="00DF6BC2"/>
    <w:rsid w:val="00E02AD2"/>
    <w:rsid w:val="00E03721"/>
    <w:rsid w:val="00E03F52"/>
    <w:rsid w:val="00E053D0"/>
    <w:rsid w:val="00E05A1F"/>
    <w:rsid w:val="00E07795"/>
    <w:rsid w:val="00E11E01"/>
    <w:rsid w:val="00E1353F"/>
    <w:rsid w:val="00E135DC"/>
    <w:rsid w:val="00E13FC2"/>
    <w:rsid w:val="00E15994"/>
    <w:rsid w:val="00E16B8F"/>
    <w:rsid w:val="00E3114E"/>
    <w:rsid w:val="00E31A70"/>
    <w:rsid w:val="00E334C1"/>
    <w:rsid w:val="00E34B05"/>
    <w:rsid w:val="00E35B02"/>
    <w:rsid w:val="00E4037D"/>
    <w:rsid w:val="00E42C3E"/>
    <w:rsid w:val="00E42CA3"/>
    <w:rsid w:val="00E4354A"/>
    <w:rsid w:val="00E43594"/>
    <w:rsid w:val="00E441A8"/>
    <w:rsid w:val="00E508DB"/>
    <w:rsid w:val="00E526DB"/>
    <w:rsid w:val="00E53453"/>
    <w:rsid w:val="00E60BA5"/>
    <w:rsid w:val="00E626D4"/>
    <w:rsid w:val="00E63888"/>
    <w:rsid w:val="00E63A34"/>
    <w:rsid w:val="00E6637C"/>
    <w:rsid w:val="00E66496"/>
    <w:rsid w:val="00E66B35"/>
    <w:rsid w:val="00E66E10"/>
    <w:rsid w:val="00E6770D"/>
    <w:rsid w:val="00E67B03"/>
    <w:rsid w:val="00E7449C"/>
    <w:rsid w:val="00E75521"/>
    <w:rsid w:val="00E76533"/>
    <w:rsid w:val="00E769F6"/>
    <w:rsid w:val="00E77342"/>
    <w:rsid w:val="00E80D6D"/>
    <w:rsid w:val="00E812E1"/>
    <w:rsid w:val="00E8223B"/>
    <w:rsid w:val="00E8407C"/>
    <w:rsid w:val="00E84F3C"/>
    <w:rsid w:val="00E90CF6"/>
    <w:rsid w:val="00E93AFF"/>
    <w:rsid w:val="00E97F35"/>
    <w:rsid w:val="00EA012C"/>
    <w:rsid w:val="00EA01A8"/>
    <w:rsid w:val="00EA11A1"/>
    <w:rsid w:val="00EA223C"/>
    <w:rsid w:val="00EA2F66"/>
    <w:rsid w:val="00EA500B"/>
    <w:rsid w:val="00EA51FD"/>
    <w:rsid w:val="00EA7384"/>
    <w:rsid w:val="00EB09F7"/>
    <w:rsid w:val="00EB4D6B"/>
    <w:rsid w:val="00EB4ECE"/>
    <w:rsid w:val="00EB6311"/>
    <w:rsid w:val="00EB7516"/>
    <w:rsid w:val="00EC3B57"/>
    <w:rsid w:val="00ED0288"/>
    <w:rsid w:val="00ED1ADE"/>
    <w:rsid w:val="00ED32B7"/>
    <w:rsid w:val="00ED3D15"/>
    <w:rsid w:val="00ED4563"/>
    <w:rsid w:val="00ED5EAB"/>
    <w:rsid w:val="00EE2AA6"/>
    <w:rsid w:val="00EE3A5F"/>
    <w:rsid w:val="00EE52CB"/>
    <w:rsid w:val="00EE7CC2"/>
    <w:rsid w:val="00EF5333"/>
    <w:rsid w:val="00EF581D"/>
    <w:rsid w:val="00EF7FD8"/>
    <w:rsid w:val="00F00250"/>
    <w:rsid w:val="00F01128"/>
    <w:rsid w:val="00F06F59"/>
    <w:rsid w:val="00F11AEB"/>
    <w:rsid w:val="00F1217B"/>
    <w:rsid w:val="00F15B51"/>
    <w:rsid w:val="00F17988"/>
    <w:rsid w:val="00F238CD"/>
    <w:rsid w:val="00F241A3"/>
    <w:rsid w:val="00F269BF"/>
    <w:rsid w:val="00F3086B"/>
    <w:rsid w:val="00F310EF"/>
    <w:rsid w:val="00F317DA"/>
    <w:rsid w:val="00F32F68"/>
    <w:rsid w:val="00F3638F"/>
    <w:rsid w:val="00F36734"/>
    <w:rsid w:val="00F37482"/>
    <w:rsid w:val="00F37922"/>
    <w:rsid w:val="00F402B2"/>
    <w:rsid w:val="00F4233C"/>
    <w:rsid w:val="00F4601F"/>
    <w:rsid w:val="00F469F0"/>
    <w:rsid w:val="00F53273"/>
    <w:rsid w:val="00F5426B"/>
    <w:rsid w:val="00F566D4"/>
    <w:rsid w:val="00F62052"/>
    <w:rsid w:val="00F62520"/>
    <w:rsid w:val="00F703C9"/>
    <w:rsid w:val="00F71468"/>
    <w:rsid w:val="00F744D1"/>
    <w:rsid w:val="00F75270"/>
    <w:rsid w:val="00F755E4"/>
    <w:rsid w:val="00F77D02"/>
    <w:rsid w:val="00F81915"/>
    <w:rsid w:val="00F83781"/>
    <w:rsid w:val="00F84ED5"/>
    <w:rsid w:val="00F854DA"/>
    <w:rsid w:val="00F85FF7"/>
    <w:rsid w:val="00F90BB5"/>
    <w:rsid w:val="00F935BD"/>
    <w:rsid w:val="00F94F0B"/>
    <w:rsid w:val="00F95587"/>
    <w:rsid w:val="00F95A88"/>
    <w:rsid w:val="00F970BE"/>
    <w:rsid w:val="00F9776C"/>
    <w:rsid w:val="00F977D9"/>
    <w:rsid w:val="00F97EEA"/>
    <w:rsid w:val="00FA3877"/>
    <w:rsid w:val="00FA67F8"/>
    <w:rsid w:val="00FB2B55"/>
    <w:rsid w:val="00FB3A86"/>
    <w:rsid w:val="00FB41D6"/>
    <w:rsid w:val="00FB66D6"/>
    <w:rsid w:val="00FC2FFD"/>
    <w:rsid w:val="00FC6BDE"/>
    <w:rsid w:val="00FC731A"/>
    <w:rsid w:val="00FD10C7"/>
    <w:rsid w:val="00FD2144"/>
    <w:rsid w:val="00FD36C8"/>
    <w:rsid w:val="00FE2DAA"/>
    <w:rsid w:val="00FE4327"/>
    <w:rsid w:val="00FE4F55"/>
    <w:rsid w:val="00FF02D3"/>
    <w:rsid w:val="00FF0535"/>
    <w:rsid w:val="00FF0C0E"/>
    <w:rsid w:val="00FF25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0DD295C"/>
  <w15:docId w15:val="{7AFE3F90-2340-4723-8708-98A6B6263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lang w:val="en-US" w:eastAsia="en-US"/>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rsid w:val="00030174"/>
    <w:rPr>
      <w:color w:val="FF0080"/>
      <w:u w:val="single"/>
    </w:rPr>
  </w:style>
  <w:style w:type="character" w:styleId="FollowedHyperlink">
    <w:name w:val="FollowedHyperlink"/>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link w:val="BodyText2"/>
    <w:rsid w:val="00EF7FD8"/>
    <w:rPr>
      <w:rFonts w:ascii="Helvetica" w:hAnsi="Helvetica"/>
    </w:rPr>
  </w:style>
  <w:style w:type="character" w:styleId="CommentReference">
    <w:name w:val="annotation reference"/>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uiPriority w:val="20"/>
    <w:qFormat/>
    <w:rsid w:val="0024282C"/>
    <w:rPr>
      <w:i/>
      <w:iCs/>
    </w:rPr>
  </w:style>
  <w:style w:type="paragraph" w:styleId="ListParagraph">
    <w:name w:val="List Paragraph"/>
    <w:basedOn w:val="Normal"/>
    <w:uiPriority w:val="34"/>
    <w:qFormat/>
    <w:rsid w:val="00340740"/>
    <w:pPr>
      <w:ind w:left="720"/>
      <w:contextualSpacing/>
    </w:pPr>
  </w:style>
  <w:style w:type="paragraph" w:styleId="NoSpacing">
    <w:name w:val="No Spacing"/>
    <w:uiPriority w:val="1"/>
    <w:qFormat/>
    <w:rsid w:val="003E7E1D"/>
    <w:rPr>
      <w:rFonts w:asciiTheme="minorHAnsi" w:eastAsiaTheme="minorHAnsi" w:hAnsiTheme="minorHAnsi" w:cstheme="minorBidi"/>
      <w:sz w:val="22"/>
      <w:szCs w:val="22"/>
      <w:lang w:val="en-GB" w:eastAsia="en-US"/>
    </w:rPr>
  </w:style>
  <w:style w:type="character" w:customStyle="1" w:styleId="UnresolvedMention1">
    <w:name w:val="Unresolved Mention1"/>
    <w:basedOn w:val="DefaultParagraphFont"/>
    <w:uiPriority w:val="99"/>
    <w:semiHidden/>
    <w:unhideWhenUsed/>
    <w:rsid w:val="00D44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0351967">
      <w:bodyDiv w:val="1"/>
      <w:marLeft w:val="0"/>
      <w:marRight w:val="0"/>
      <w:marTop w:val="0"/>
      <w:marBottom w:val="0"/>
      <w:divBdr>
        <w:top w:val="none" w:sz="0" w:space="0" w:color="auto"/>
        <w:left w:val="none" w:sz="0" w:space="0" w:color="auto"/>
        <w:bottom w:val="none" w:sz="0" w:space="0" w:color="auto"/>
        <w:right w:val="none" w:sz="0" w:space="0" w:color="auto"/>
      </w:divBdr>
    </w:div>
    <w:div w:id="9197459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9850030">
      <w:bodyDiv w:val="1"/>
      <w:marLeft w:val="0"/>
      <w:marRight w:val="0"/>
      <w:marTop w:val="0"/>
      <w:marBottom w:val="0"/>
      <w:divBdr>
        <w:top w:val="none" w:sz="0" w:space="0" w:color="auto"/>
        <w:left w:val="none" w:sz="0" w:space="0" w:color="auto"/>
        <w:bottom w:val="none" w:sz="0" w:space="0" w:color="auto"/>
        <w:right w:val="none" w:sz="0" w:space="0" w:color="auto"/>
      </w:divBdr>
    </w:div>
    <w:div w:id="63406450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80677721">
      <w:bodyDiv w:val="1"/>
      <w:marLeft w:val="0"/>
      <w:marRight w:val="0"/>
      <w:marTop w:val="0"/>
      <w:marBottom w:val="0"/>
      <w:divBdr>
        <w:top w:val="none" w:sz="0" w:space="0" w:color="auto"/>
        <w:left w:val="none" w:sz="0" w:space="0" w:color="auto"/>
        <w:bottom w:val="none" w:sz="0" w:space="0" w:color="auto"/>
        <w:right w:val="none" w:sz="0" w:space="0" w:color="auto"/>
      </w:divBdr>
    </w:div>
    <w:div w:id="887835214">
      <w:bodyDiv w:val="1"/>
      <w:marLeft w:val="0"/>
      <w:marRight w:val="0"/>
      <w:marTop w:val="0"/>
      <w:marBottom w:val="0"/>
      <w:divBdr>
        <w:top w:val="none" w:sz="0" w:space="0" w:color="auto"/>
        <w:left w:val="none" w:sz="0" w:space="0" w:color="auto"/>
        <w:bottom w:val="none" w:sz="0" w:space="0" w:color="auto"/>
        <w:right w:val="none" w:sz="0" w:space="0" w:color="auto"/>
      </w:divBdr>
    </w:div>
    <w:div w:id="90290587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6871417">
      <w:bodyDiv w:val="1"/>
      <w:marLeft w:val="0"/>
      <w:marRight w:val="0"/>
      <w:marTop w:val="0"/>
      <w:marBottom w:val="0"/>
      <w:divBdr>
        <w:top w:val="none" w:sz="0" w:space="0" w:color="auto"/>
        <w:left w:val="none" w:sz="0" w:space="0" w:color="auto"/>
        <w:bottom w:val="none" w:sz="0" w:space="0" w:color="auto"/>
        <w:right w:val="none" w:sz="0" w:space="0" w:color="auto"/>
      </w:divBdr>
    </w:div>
    <w:div w:id="1215503882">
      <w:bodyDiv w:val="1"/>
      <w:marLeft w:val="0"/>
      <w:marRight w:val="0"/>
      <w:marTop w:val="0"/>
      <w:marBottom w:val="0"/>
      <w:divBdr>
        <w:top w:val="none" w:sz="0" w:space="0" w:color="auto"/>
        <w:left w:val="none" w:sz="0" w:space="0" w:color="auto"/>
        <w:bottom w:val="none" w:sz="0" w:space="0" w:color="auto"/>
        <w:right w:val="none" w:sz="0" w:space="0" w:color="auto"/>
      </w:divBdr>
    </w:div>
    <w:div w:id="1222206257">
      <w:bodyDiv w:val="1"/>
      <w:marLeft w:val="0"/>
      <w:marRight w:val="0"/>
      <w:marTop w:val="0"/>
      <w:marBottom w:val="0"/>
      <w:divBdr>
        <w:top w:val="none" w:sz="0" w:space="0" w:color="auto"/>
        <w:left w:val="none" w:sz="0" w:space="0" w:color="auto"/>
        <w:bottom w:val="none" w:sz="0" w:space="0" w:color="auto"/>
        <w:right w:val="none" w:sz="0" w:space="0" w:color="auto"/>
      </w:divBdr>
    </w:div>
    <w:div w:id="144395597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9499830">
      <w:bodyDiv w:val="1"/>
      <w:marLeft w:val="0"/>
      <w:marRight w:val="0"/>
      <w:marTop w:val="0"/>
      <w:marBottom w:val="0"/>
      <w:divBdr>
        <w:top w:val="none" w:sz="0" w:space="0" w:color="auto"/>
        <w:left w:val="none" w:sz="0" w:space="0" w:color="auto"/>
        <w:bottom w:val="none" w:sz="0" w:space="0" w:color="auto"/>
        <w:right w:val="none" w:sz="0" w:space="0" w:color="auto"/>
      </w:divBdr>
    </w:div>
    <w:div w:id="1827669854">
      <w:bodyDiv w:val="1"/>
      <w:marLeft w:val="0"/>
      <w:marRight w:val="0"/>
      <w:marTop w:val="0"/>
      <w:marBottom w:val="0"/>
      <w:divBdr>
        <w:top w:val="none" w:sz="0" w:space="0" w:color="auto"/>
        <w:left w:val="none" w:sz="0" w:space="0" w:color="auto"/>
        <w:bottom w:val="none" w:sz="0" w:space="0" w:color="auto"/>
        <w:right w:val="none" w:sz="0" w:space="0" w:color="auto"/>
      </w:divBdr>
    </w:div>
    <w:div w:id="192140423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8509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hyperlink" Target="https://doi.org/10.1016/j.jclinane.2020.110068" TargetMode="External"/><Relationship Id="rId3" Type="http://schemas.openxmlformats.org/officeDocument/2006/relationships/styles" Target="styles.xml"/><Relationship Id="rId21" Type="http://schemas.openxmlformats.org/officeDocument/2006/relationships/hyperlink" Target="https://doi.org/10.1186/s13037-020-00236-8"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hyperlink" Target="https://doi.org/10.3390/gels12030234"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doi.org/10.3390/jcm15010074" TargetMode="External"/><Relationship Id="rId29" Type="http://schemas.openxmlformats.org/officeDocument/2006/relationships/hyperlink" Target="https://doi.org/10.1186/s12871-024-02413-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86/s12871-023-02275-x"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oi.org/10.1007/s00228-024-03800-8" TargetMode="External"/><Relationship Id="rId28" Type="http://schemas.openxmlformats.org/officeDocument/2006/relationships/hyperlink" Target="https://doi.org/10.1590/S0034-70942013000100007" TargetMode="External"/><Relationship Id="rId10" Type="http://schemas.openxmlformats.org/officeDocument/2006/relationships/footer" Target="footer1.xml"/><Relationship Id="rId19" Type="http://schemas.openxmlformats.org/officeDocument/2006/relationships/chart" Target="charts/chart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3390/hygiene5040046" TargetMode="External"/><Relationship Id="rId27" Type="http://schemas.openxmlformats.org/officeDocument/2006/relationships/hyperlink" Target="https://doi.org/10.1016/j.jclinane.2020.109725"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Toshida\Downloads\2026_Dra_Nahomi\2026_Dra_Farf&#225;n\RESULTADOS%20TE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oshida\Downloads\2026_Dra_Nahomi\2026_Dra_Farf&#225;n\RESULTADOS%20TES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Toshida\Downloads\2026_Dra_Nahomi\2026_Dra_Farf&#225;n\RESULTADOS%20TESI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Toshida\Downloads\2026_Dra_Nahomi\2026_Dra_Farf&#225;n\RESULTADOS%20TESI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Toshida\Downloads\2026_Dra_Nahomi\2026_Dra_Farf&#225;n\RESULTADOS%20TESI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Toshida\Downloads\2026_Dra_Nahomi\2026_Dra_Farf&#225;n\RESULTADOS%20TE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cat>
            <c:strRef>
              <c:f>'[RESULTADOS TESIS.xlsx]Frecuencias'!$C$6:$C$7</c:f>
              <c:strCache>
                <c:ptCount val="2"/>
                <c:pt idx="0">
                  <c:v>18-35</c:v>
                </c:pt>
                <c:pt idx="1">
                  <c:v>36-39</c:v>
                </c:pt>
              </c:strCache>
            </c:strRef>
          </c:cat>
          <c:val>
            <c:numRef>
              <c:f>'[RESULTADOS TESIS.xlsx]Frecuencias'!$D$6:$D$7</c:f>
              <c:numCache>
                <c:formatCode>###0</c:formatCode>
                <c:ptCount val="2"/>
                <c:pt idx="0">
                  <c:v>285</c:v>
                </c:pt>
                <c:pt idx="1">
                  <c:v>4</c:v>
                </c:pt>
              </c:numCache>
            </c:numRef>
          </c:val>
          <c:extLst>
            <c:ext xmlns:c16="http://schemas.microsoft.com/office/drawing/2014/chart" uri="{C3380CC4-5D6E-409C-BE32-E72D297353CC}">
              <c16:uniqueId val="{00000000-F88B-2E49-A309-4B6FC9D0142A}"/>
            </c:ext>
          </c:extLst>
        </c:ser>
        <c:dLbls>
          <c:showLegendKey val="0"/>
          <c:showVal val="0"/>
          <c:showCatName val="0"/>
          <c:showSerName val="0"/>
          <c:showPercent val="0"/>
          <c:showBubbleSize val="0"/>
        </c:dLbls>
        <c:gapWidth val="150"/>
        <c:axId val="100110336"/>
        <c:axId val="44186944"/>
      </c:barChart>
      <c:catAx>
        <c:axId val="100110336"/>
        <c:scaling>
          <c:orientation val="minMax"/>
        </c:scaling>
        <c:delete val="0"/>
        <c:axPos val="b"/>
        <c:title>
          <c:tx>
            <c:rich>
              <a:bodyPr/>
              <a:lstStyle/>
              <a:p>
                <a:pPr>
                  <a:defRPr/>
                </a:pPr>
                <a:r>
                  <a:rPr lang="en-US"/>
                  <a:t>Age group (years</a:t>
                </a:r>
                <a:r>
                  <a:rPr lang="en-US" baseline="0"/>
                  <a:t>)</a:t>
                </a:r>
                <a:endParaRPr lang="en-US"/>
              </a:p>
            </c:rich>
          </c:tx>
          <c:overlay val="0"/>
        </c:title>
        <c:numFmt formatCode="General" sourceLinked="1"/>
        <c:majorTickMark val="out"/>
        <c:minorTickMark val="none"/>
        <c:tickLblPos val="nextTo"/>
        <c:crossAx val="44186944"/>
        <c:crosses val="autoZero"/>
        <c:auto val="1"/>
        <c:lblAlgn val="ctr"/>
        <c:lblOffset val="100"/>
        <c:noMultiLvlLbl val="0"/>
      </c:catAx>
      <c:valAx>
        <c:axId val="44186944"/>
        <c:scaling>
          <c:orientation val="minMax"/>
        </c:scaling>
        <c:delete val="0"/>
        <c:axPos val="l"/>
        <c:title>
          <c:tx>
            <c:rich>
              <a:bodyPr rot="-5400000" vert="horz"/>
              <a:lstStyle/>
              <a:p>
                <a:pPr>
                  <a:defRPr/>
                </a:pPr>
                <a:r>
                  <a:rPr lang="en-US"/>
                  <a:t>Number of patients </a:t>
                </a:r>
              </a:p>
            </c:rich>
          </c:tx>
          <c:overlay val="0"/>
        </c:title>
        <c:numFmt formatCode="###0" sourceLinked="1"/>
        <c:majorTickMark val="out"/>
        <c:minorTickMark val="none"/>
        <c:tickLblPos val="nextTo"/>
        <c:crossAx val="100110336"/>
        <c:crosses val="autoZero"/>
        <c:crossBetween val="between"/>
      </c:valAx>
    </c:plotArea>
    <c:plotVisOnly val="1"/>
    <c:dispBlanksAs val="gap"/>
    <c:showDLblsOverMax val="0"/>
  </c:chart>
  <c:spPr>
    <a:ln>
      <a:noFill/>
    </a:ln>
  </c:spPr>
  <c:txPr>
    <a:bodyPr/>
    <a:lstStyle/>
    <a:p>
      <a:pPr>
        <a:defRPr sz="900" b="0">
          <a:latin typeface="Arial" pitchFamily="34" charset="0"/>
          <a:cs typeface="Arial"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cat>
            <c:strRef>
              <c:f>'[RESULTADOS TESIS.xlsx]Frecuencias'!$C$12:$C$16</c:f>
              <c:strCache>
                <c:ptCount val="5"/>
                <c:pt idx="0">
                  <c:v>Normal weight</c:v>
                </c:pt>
                <c:pt idx="1">
                  <c:v>Overweight</c:v>
                </c:pt>
                <c:pt idx="2">
                  <c:v>Obesity I</c:v>
                </c:pt>
                <c:pt idx="3">
                  <c:v>Obesity II</c:v>
                </c:pt>
                <c:pt idx="4">
                  <c:v>Obesity III</c:v>
                </c:pt>
              </c:strCache>
            </c:strRef>
          </c:cat>
          <c:val>
            <c:numRef>
              <c:f>'[RESULTADOS TESIS.xlsx]Frecuencias'!$D$12:$D$16</c:f>
              <c:numCache>
                <c:formatCode>###0</c:formatCode>
                <c:ptCount val="5"/>
                <c:pt idx="0">
                  <c:v>21</c:v>
                </c:pt>
                <c:pt idx="1">
                  <c:v>32</c:v>
                </c:pt>
                <c:pt idx="2">
                  <c:v>98</c:v>
                </c:pt>
                <c:pt idx="3">
                  <c:v>78</c:v>
                </c:pt>
                <c:pt idx="4">
                  <c:v>60</c:v>
                </c:pt>
              </c:numCache>
            </c:numRef>
          </c:val>
          <c:extLst>
            <c:ext xmlns:c16="http://schemas.microsoft.com/office/drawing/2014/chart" uri="{C3380CC4-5D6E-409C-BE32-E72D297353CC}">
              <c16:uniqueId val="{00000000-F88B-2E49-A309-4B6FC9D0142A}"/>
            </c:ext>
          </c:extLst>
        </c:ser>
        <c:dLbls>
          <c:showLegendKey val="0"/>
          <c:showVal val="0"/>
          <c:showCatName val="0"/>
          <c:showSerName val="0"/>
          <c:showPercent val="0"/>
          <c:showBubbleSize val="0"/>
        </c:dLbls>
        <c:gapWidth val="150"/>
        <c:axId val="115379200"/>
        <c:axId val="44205184"/>
      </c:barChart>
      <c:catAx>
        <c:axId val="115379200"/>
        <c:scaling>
          <c:orientation val="minMax"/>
        </c:scaling>
        <c:delete val="0"/>
        <c:axPos val="b"/>
        <c:title>
          <c:tx>
            <c:rich>
              <a:bodyPr/>
              <a:lstStyle/>
              <a:p>
                <a:pPr>
                  <a:defRPr/>
                </a:pPr>
                <a:r>
                  <a:rPr lang="es-MX"/>
                  <a:t>BMI classification</a:t>
                </a:r>
              </a:p>
            </c:rich>
          </c:tx>
          <c:overlay val="0"/>
        </c:title>
        <c:numFmt formatCode="General" sourceLinked="1"/>
        <c:majorTickMark val="out"/>
        <c:minorTickMark val="none"/>
        <c:tickLblPos val="nextTo"/>
        <c:crossAx val="44205184"/>
        <c:crosses val="autoZero"/>
        <c:auto val="1"/>
        <c:lblAlgn val="ctr"/>
        <c:lblOffset val="100"/>
        <c:noMultiLvlLbl val="0"/>
      </c:catAx>
      <c:valAx>
        <c:axId val="44205184"/>
        <c:scaling>
          <c:orientation val="minMax"/>
        </c:scaling>
        <c:delete val="0"/>
        <c:axPos val="l"/>
        <c:title>
          <c:tx>
            <c:rich>
              <a:bodyPr rot="-5400000" vert="horz"/>
              <a:lstStyle/>
              <a:p>
                <a:pPr>
                  <a:defRPr/>
                </a:pPr>
                <a:r>
                  <a:rPr lang="en-US"/>
                  <a:t>Number of patients </a:t>
                </a:r>
              </a:p>
            </c:rich>
          </c:tx>
          <c:overlay val="0"/>
        </c:title>
        <c:numFmt formatCode="###0" sourceLinked="1"/>
        <c:majorTickMark val="out"/>
        <c:minorTickMark val="none"/>
        <c:tickLblPos val="nextTo"/>
        <c:crossAx val="115379200"/>
        <c:crosses val="autoZero"/>
        <c:crossBetween val="between"/>
      </c:valAx>
    </c:plotArea>
    <c:plotVisOnly val="1"/>
    <c:dispBlanksAs val="gap"/>
    <c:showDLblsOverMax val="0"/>
  </c:chart>
  <c:spPr>
    <a:ln>
      <a:noFill/>
    </a:ln>
  </c:spPr>
  <c:txPr>
    <a:bodyPr/>
    <a:lstStyle/>
    <a:p>
      <a:pPr>
        <a:defRPr sz="900" b="0">
          <a:latin typeface="Arial" pitchFamily="34" charset="0"/>
          <a:cs typeface="Arial"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cat>
            <c:strRef>
              <c:f>Sheet3!$D$6:$D$11</c:f>
              <c:strCache>
                <c:ptCount val="6"/>
                <c:pt idx="0">
                  <c:v>Adm.</c:v>
                </c:pt>
                <c:pt idx="1">
                  <c:v>5 min.</c:v>
                </c:pt>
                <c:pt idx="2">
                  <c:v>10 min.</c:v>
                </c:pt>
                <c:pt idx="3">
                  <c:v>15 min.</c:v>
                </c:pt>
                <c:pt idx="4">
                  <c:v>20 min.</c:v>
                </c:pt>
                <c:pt idx="5">
                  <c:v>25 min.</c:v>
                </c:pt>
              </c:strCache>
            </c:strRef>
          </c:cat>
          <c:val>
            <c:numRef>
              <c:f>Sheet3!$E$6:$E$11</c:f>
              <c:numCache>
                <c:formatCode>General</c:formatCode>
                <c:ptCount val="6"/>
                <c:pt idx="0">
                  <c:v>77.7</c:v>
                </c:pt>
                <c:pt idx="1">
                  <c:v>75.400000000000006</c:v>
                </c:pt>
                <c:pt idx="2">
                  <c:v>73.3</c:v>
                </c:pt>
                <c:pt idx="3">
                  <c:v>70.2</c:v>
                </c:pt>
                <c:pt idx="4">
                  <c:v>68.599999999999994</c:v>
                </c:pt>
                <c:pt idx="5">
                  <c:v>67.3</c:v>
                </c:pt>
              </c:numCache>
            </c:numRef>
          </c:val>
          <c:extLst>
            <c:ext xmlns:c16="http://schemas.microsoft.com/office/drawing/2014/chart" uri="{C3380CC4-5D6E-409C-BE32-E72D297353CC}">
              <c16:uniqueId val="{00000000-F88B-2E49-A309-4B6FC9D0142A}"/>
            </c:ext>
          </c:extLst>
        </c:ser>
        <c:dLbls>
          <c:showLegendKey val="0"/>
          <c:showVal val="0"/>
          <c:showCatName val="0"/>
          <c:showSerName val="0"/>
          <c:showPercent val="0"/>
          <c:showBubbleSize val="0"/>
        </c:dLbls>
        <c:gapWidth val="150"/>
        <c:axId val="100110848"/>
        <c:axId val="44206912"/>
      </c:barChart>
      <c:catAx>
        <c:axId val="100110848"/>
        <c:scaling>
          <c:orientation val="minMax"/>
        </c:scaling>
        <c:delete val="0"/>
        <c:axPos val="b"/>
        <c:numFmt formatCode="General" sourceLinked="1"/>
        <c:majorTickMark val="out"/>
        <c:minorTickMark val="none"/>
        <c:tickLblPos val="nextTo"/>
        <c:txPr>
          <a:bodyPr/>
          <a:lstStyle/>
          <a:p>
            <a:pPr>
              <a:defRPr sz="800"/>
            </a:pPr>
            <a:endParaRPr lang="en-US"/>
          </a:p>
        </c:txPr>
        <c:crossAx val="44206912"/>
        <c:crosses val="autoZero"/>
        <c:auto val="1"/>
        <c:lblAlgn val="ctr"/>
        <c:lblOffset val="100"/>
        <c:noMultiLvlLbl val="0"/>
      </c:catAx>
      <c:valAx>
        <c:axId val="44206912"/>
        <c:scaling>
          <c:orientation val="minMax"/>
        </c:scaling>
        <c:delete val="0"/>
        <c:axPos val="l"/>
        <c:title>
          <c:tx>
            <c:rich>
              <a:bodyPr rot="-5400000" vert="horz"/>
              <a:lstStyle/>
              <a:p>
                <a:pPr>
                  <a:defRPr sz="800"/>
                </a:pPr>
                <a:r>
                  <a:rPr lang="en-US" sz="800"/>
                  <a:t>HR (beats per minute)  </a:t>
                </a:r>
              </a:p>
            </c:rich>
          </c:tx>
          <c:overlay val="0"/>
        </c:title>
        <c:numFmt formatCode="General" sourceLinked="1"/>
        <c:majorTickMark val="out"/>
        <c:minorTickMark val="none"/>
        <c:tickLblPos val="nextTo"/>
        <c:txPr>
          <a:bodyPr/>
          <a:lstStyle/>
          <a:p>
            <a:pPr>
              <a:defRPr sz="800"/>
            </a:pPr>
            <a:endParaRPr lang="en-US"/>
          </a:p>
        </c:txPr>
        <c:crossAx val="100110848"/>
        <c:crosses val="autoZero"/>
        <c:crossBetween val="between"/>
      </c:valAx>
    </c:plotArea>
    <c:plotVisOnly val="1"/>
    <c:dispBlanksAs val="gap"/>
    <c:showDLblsOverMax val="0"/>
  </c:chart>
  <c:spPr>
    <a:ln>
      <a:noFill/>
    </a:ln>
  </c:spPr>
  <c:txPr>
    <a:bodyPr/>
    <a:lstStyle/>
    <a:p>
      <a:pPr>
        <a:defRPr sz="900" b="0">
          <a:latin typeface="Arial" pitchFamily="34" charset="0"/>
          <a:cs typeface="Arial"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dPt>
            <c:idx val="4"/>
            <c:invertIfNegative val="0"/>
            <c:bubble3D val="0"/>
            <c:spPr>
              <a:solidFill>
                <a:srgbClr val="FF0000"/>
              </a:solidFill>
            </c:spPr>
            <c:extLst>
              <c:ext xmlns:c16="http://schemas.microsoft.com/office/drawing/2014/chart" uri="{C3380CC4-5D6E-409C-BE32-E72D297353CC}">
                <c16:uniqueId val="{00000001-4285-4537-BC41-E297307D5111}"/>
              </c:ext>
            </c:extLst>
          </c:dPt>
          <c:dPt>
            <c:idx val="5"/>
            <c:invertIfNegative val="0"/>
            <c:bubble3D val="0"/>
            <c:spPr>
              <a:solidFill>
                <a:srgbClr val="FF0000"/>
              </a:solidFill>
            </c:spPr>
            <c:extLst>
              <c:ext xmlns:c16="http://schemas.microsoft.com/office/drawing/2014/chart" uri="{C3380CC4-5D6E-409C-BE32-E72D297353CC}">
                <c16:uniqueId val="{00000003-4285-4537-BC41-E297307D5111}"/>
              </c:ext>
            </c:extLst>
          </c:dPt>
          <c:cat>
            <c:strRef>
              <c:f>Sheet3!$D$6:$D$11</c:f>
              <c:strCache>
                <c:ptCount val="6"/>
                <c:pt idx="0">
                  <c:v>Adm.</c:v>
                </c:pt>
                <c:pt idx="1">
                  <c:v>5 min.</c:v>
                </c:pt>
                <c:pt idx="2">
                  <c:v>10 min.</c:v>
                </c:pt>
                <c:pt idx="3">
                  <c:v>15 min.</c:v>
                </c:pt>
                <c:pt idx="4">
                  <c:v>20 min.</c:v>
                </c:pt>
                <c:pt idx="5">
                  <c:v>25 min.</c:v>
                </c:pt>
              </c:strCache>
            </c:strRef>
          </c:cat>
          <c:val>
            <c:numRef>
              <c:f>Sheet3!$H$6:$H$11</c:f>
              <c:numCache>
                <c:formatCode>General</c:formatCode>
                <c:ptCount val="6"/>
                <c:pt idx="0">
                  <c:v>141.19999999999999</c:v>
                </c:pt>
                <c:pt idx="1">
                  <c:v>123.4</c:v>
                </c:pt>
                <c:pt idx="2">
                  <c:v>112.6</c:v>
                </c:pt>
                <c:pt idx="3">
                  <c:v>106.6</c:v>
                </c:pt>
                <c:pt idx="4">
                  <c:v>108.6</c:v>
                </c:pt>
                <c:pt idx="5">
                  <c:v>102.7</c:v>
                </c:pt>
              </c:numCache>
            </c:numRef>
          </c:val>
          <c:extLst>
            <c:ext xmlns:c16="http://schemas.microsoft.com/office/drawing/2014/chart" uri="{C3380CC4-5D6E-409C-BE32-E72D297353CC}">
              <c16:uniqueId val="{00000000-F88B-2E49-A309-4B6FC9D0142A}"/>
            </c:ext>
          </c:extLst>
        </c:ser>
        <c:dLbls>
          <c:showLegendKey val="0"/>
          <c:showVal val="0"/>
          <c:showCatName val="0"/>
          <c:showSerName val="0"/>
          <c:showPercent val="0"/>
          <c:showBubbleSize val="0"/>
        </c:dLbls>
        <c:gapWidth val="150"/>
        <c:axId val="100111872"/>
        <c:axId val="44210368"/>
      </c:barChart>
      <c:catAx>
        <c:axId val="100111872"/>
        <c:scaling>
          <c:orientation val="minMax"/>
        </c:scaling>
        <c:delete val="0"/>
        <c:axPos val="b"/>
        <c:numFmt formatCode="General" sourceLinked="1"/>
        <c:majorTickMark val="out"/>
        <c:minorTickMark val="none"/>
        <c:tickLblPos val="nextTo"/>
        <c:txPr>
          <a:bodyPr/>
          <a:lstStyle/>
          <a:p>
            <a:pPr>
              <a:defRPr sz="800"/>
            </a:pPr>
            <a:endParaRPr lang="en-US"/>
          </a:p>
        </c:txPr>
        <c:crossAx val="44210368"/>
        <c:crosses val="autoZero"/>
        <c:auto val="1"/>
        <c:lblAlgn val="ctr"/>
        <c:lblOffset val="100"/>
        <c:noMultiLvlLbl val="0"/>
      </c:catAx>
      <c:valAx>
        <c:axId val="44210368"/>
        <c:scaling>
          <c:orientation val="minMax"/>
        </c:scaling>
        <c:delete val="0"/>
        <c:axPos val="l"/>
        <c:title>
          <c:tx>
            <c:rich>
              <a:bodyPr rot="-5400000" vert="horz"/>
              <a:lstStyle/>
              <a:p>
                <a:pPr>
                  <a:defRPr sz="800"/>
                </a:pPr>
                <a:r>
                  <a:rPr lang="en-US" sz="800"/>
                  <a:t>SBP (mmHg)</a:t>
                </a:r>
              </a:p>
            </c:rich>
          </c:tx>
          <c:overlay val="0"/>
        </c:title>
        <c:numFmt formatCode="General" sourceLinked="1"/>
        <c:majorTickMark val="out"/>
        <c:minorTickMark val="none"/>
        <c:tickLblPos val="nextTo"/>
        <c:txPr>
          <a:bodyPr/>
          <a:lstStyle/>
          <a:p>
            <a:pPr>
              <a:defRPr sz="800"/>
            </a:pPr>
            <a:endParaRPr lang="en-US"/>
          </a:p>
        </c:txPr>
        <c:crossAx val="100111872"/>
        <c:crosses val="autoZero"/>
        <c:crossBetween val="between"/>
      </c:valAx>
    </c:plotArea>
    <c:plotVisOnly val="1"/>
    <c:dispBlanksAs val="gap"/>
    <c:showDLblsOverMax val="0"/>
  </c:chart>
  <c:spPr>
    <a:ln>
      <a:noFill/>
    </a:ln>
  </c:spPr>
  <c:txPr>
    <a:bodyPr/>
    <a:lstStyle/>
    <a:p>
      <a:pPr>
        <a:defRPr sz="900" b="0">
          <a:latin typeface="Arial" pitchFamily="34" charset="0"/>
          <a:cs typeface="Arial" pitchFamily="3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dPt>
            <c:idx val="1"/>
            <c:invertIfNegative val="0"/>
            <c:bubble3D val="0"/>
            <c:spPr>
              <a:solidFill>
                <a:srgbClr val="FF0000"/>
              </a:solidFill>
            </c:spPr>
            <c:extLst>
              <c:ext xmlns:c16="http://schemas.microsoft.com/office/drawing/2014/chart" uri="{C3380CC4-5D6E-409C-BE32-E72D297353CC}">
                <c16:uniqueId val="{00000001-D277-445C-A1B2-C94A64403D9A}"/>
              </c:ext>
            </c:extLst>
          </c:dPt>
          <c:dPt>
            <c:idx val="2"/>
            <c:invertIfNegative val="0"/>
            <c:bubble3D val="0"/>
            <c:spPr>
              <a:solidFill>
                <a:srgbClr val="FF0000"/>
              </a:solidFill>
            </c:spPr>
            <c:extLst>
              <c:ext xmlns:c16="http://schemas.microsoft.com/office/drawing/2014/chart" uri="{C3380CC4-5D6E-409C-BE32-E72D297353CC}">
                <c16:uniqueId val="{00000003-D277-445C-A1B2-C94A64403D9A}"/>
              </c:ext>
            </c:extLst>
          </c:dPt>
          <c:dPt>
            <c:idx val="3"/>
            <c:invertIfNegative val="0"/>
            <c:bubble3D val="0"/>
            <c:spPr>
              <a:solidFill>
                <a:srgbClr val="FF0000"/>
              </a:solidFill>
            </c:spPr>
            <c:extLst>
              <c:ext xmlns:c16="http://schemas.microsoft.com/office/drawing/2014/chart" uri="{C3380CC4-5D6E-409C-BE32-E72D297353CC}">
                <c16:uniqueId val="{00000005-D277-445C-A1B2-C94A64403D9A}"/>
              </c:ext>
            </c:extLst>
          </c:dPt>
          <c:dPt>
            <c:idx val="4"/>
            <c:invertIfNegative val="0"/>
            <c:bubble3D val="0"/>
            <c:spPr>
              <a:solidFill>
                <a:srgbClr val="FF0000"/>
              </a:solidFill>
            </c:spPr>
            <c:extLst>
              <c:ext xmlns:c16="http://schemas.microsoft.com/office/drawing/2014/chart" uri="{C3380CC4-5D6E-409C-BE32-E72D297353CC}">
                <c16:uniqueId val="{00000007-D277-445C-A1B2-C94A64403D9A}"/>
              </c:ext>
            </c:extLst>
          </c:dPt>
          <c:dPt>
            <c:idx val="5"/>
            <c:invertIfNegative val="0"/>
            <c:bubble3D val="0"/>
            <c:spPr>
              <a:solidFill>
                <a:srgbClr val="FF0000"/>
              </a:solidFill>
            </c:spPr>
            <c:extLst>
              <c:ext xmlns:c16="http://schemas.microsoft.com/office/drawing/2014/chart" uri="{C3380CC4-5D6E-409C-BE32-E72D297353CC}">
                <c16:uniqueId val="{00000009-D277-445C-A1B2-C94A64403D9A}"/>
              </c:ext>
            </c:extLst>
          </c:dPt>
          <c:cat>
            <c:strRef>
              <c:f>Sheet3!$D$13:$D$18</c:f>
              <c:strCache>
                <c:ptCount val="6"/>
                <c:pt idx="0">
                  <c:v>Adm.</c:v>
                </c:pt>
                <c:pt idx="1">
                  <c:v>5 min.</c:v>
                </c:pt>
                <c:pt idx="2">
                  <c:v>10 min.</c:v>
                </c:pt>
                <c:pt idx="3">
                  <c:v>15 min.</c:v>
                </c:pt>
                <c:pt idx="4">
                  <c:v>20 min.</c:v>
                </c:pt>
                <c:pt idx="5">
                  <c:v>25 min.</c:v>
                </c:pt>
              </c:strCache>
            </c:strRef>
          </c:cat>
          <c:val>
            <c:numRef>
              <c:f>Sheet3!$E$13:$E$18</c:f>
              <c:numCache>
                <c:formatCode>General</c:formatCode>
                <c:ptCount val="6"/>
                <c:pt idx="0">
                  <c:v>79.099999999999994</c:v>
                </c:pt>
                <c:pt idx="1">
                  <c:v>66.400000000000006</c:v>
                </c:pt>
                <c:pt idx="2">
                  <c:v>61.4</c:v>
                </c:pt>
                <c:pt idx="3">
                  <c:v>61.2</c:v>
                </c:pt>
                <c:pt idx="4">
                  <c:v>60.9</c:v>
                </c:pt>
                <c:pt idx="5">
                  <c:v>60</c:v>
                </c:pt>
              </c:numCache>
            </c:numRef>
          </c:val>
          <c:extLst>
            <c:ext xmlns:c16="http://schemas.microsoft.com/office/drawing/2014/chart" uri="{C3380CC4-5D6E-409C-BE32-E72D297353CC}">
              <c16:uniqueId val="{00000000-F88B-2E49-A309-4B6FC9D0142A}"/>
            </c:ext>
          </c:extLst>
        </c:ser>
        <c:dLbls>
          <c:showLegendKey val="0"/>
          <c:showVal val="0"/>
          <c:showCatName val="0"/>
          <c:showSerName val="0"/>
          <c:showPercent val="0"/>
          <c:showBubbleSize val="0"/>
        </c:dLbls>
        <c:gapWidth val="150"/>
        <c:axId val="142519296"/>
        <c:axId val="67356352"/>
      </c:barChart>
      <c:catAx>
        <c:axId val="142519296"/>
        <c:scaling>
          <c:orientation val="minMax"/>
        </c:scaling>
        <c:delete val="0"/>
        <c:axPos val="b"/>
        <c:numFmt formatCode="General" sourceLinked="1"/>
        <c:majorTickMark val="out"/>
        <c:minorTickMark val="none"/>
        <c:tickLblPos val="nextTo"/>
        <c:txPr>
          <a:bodyPr/>
          <a:lstStyle/>
          <a:p>
            <a:pPr>
              <a:defRPr sz="800"/>
            </a:pPr>
            <a:endParaRPr lang="en-US"/>
          </a:p>
        </c:txPr>
        <c:crossAx val="67356352"/>
        <c:crosses val="autoZero"/>
        <c:auto val="1"/>
        <c:lblAlgn val="ctr"/>
        <c:lblOffset val="100"/>
        <c:noMultiLvlLbl val="0"/>
      </c:catAx>
      <c:valAx>
        <c:axId val="67356352"/>
        <c:scaling>
          <c:orientation val="minMax"/>
        </c:scaling>
        <c:delete val="0"/>
        <c:axPos val="l"/>
        <c:title>
          <c:tx>
            <c:rich>
              <a:bodyPr rot="-5400000" vert="horz"/>
              <a:lstStyle/>
              <a:p>
                <a:pPr>
                  <a:defRPr sz="800"/>
                </a:pPr>
                <a:r>
                  <a:rPr lang="en-US" sz="800"/>
                  <a:t>DBP (mmHg)</a:t>
                </a:r>
              </a:p>
            </c:rich>
          </c:tx>
          <c:overlay val="0"/>
        </c:title>
        <c:numFmt formatCode="General" sourceLinked="1"/>
        <c:majorTickMark val="out"/>
        <c:minorTickMark val="none"/>
        <c:tickLblPos val="nextTo"/>
        <c:txPr>
          <a:bodyPr/>
          <a:lstStyle/>
          <a:p>
            <a:pPr>
              <a:defRPr sz="800"/>
            </a:pPr>
            <a:endParaRPr lang="en-US"/>
          </a:p>
        </c:txPr>
        <c:crossAx val="142519296"/>
        <c:crosses val="autoZero"/>
        <c:crossBetween val="between"/>
      </c:valAx>
    </c:plotArea>
    <c:plotVisOnly val="1"/>
    <c:dispBlanksAs val="gap"/>
    <c:showDLblsOverMax val="0"/>
  </c:chart>
  <c:spPr>
    <a:ln>
      <a:noFill/>
    </a:ln>
  </c:spPr>
  <c:txPr>
    <a:bodyPr/>
    <a:lstStyle/>
    <a:p>
      <a:pPr>
        <a:defRPr sz="900" b="0">
          <a:latin typeface="Arial" pitchFamily="34" charset="0"/>
          <a:cs typeface="Arial" pitchFamily="34"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dPt>
            <c:idx val="1"/>
            <c:invertIfNegative val="0"/>
            <c:bubble3D val="0"/>
            <c:spPr>
              <a:solidFill>
                <a:srgbClr val="FF0000"/>
              </a:solidFill>
            </c:spPr>
            <c:extLst>
              <c:ext xmlns:c16="http://schemas.microsoft.com/office/drawing/2014/chart" uri="{C3380CC4-5D6E-409C-BE32-E72D297353CC}">
                <c16:uniqueId val="{00000001-B1F9-4AA1-AD16-BAE2EDCF6A87}"/>
              </c:ext>
            </c:extLst>
          </c:dPt>
          <c:dPt>
            <c:idx val="2"/>
            <c:invertIfNegative val="0"/>
            <c:bubble3D val="0"/>
            <c:spPr>
              <a:solidFill>
                <a:srgbClr val="FF0000"/>
              </a:solidFill>
            </c:spPr>
            <c:extLst>
              <c:ext xmlns:c16="http://schemas.microsoft.com/office/drawing/2014/chart" uri="{C3380CC4-5D6E-409C-BE32-E72D297353CC}">
                <c16:uniqueId val="{00000003-B1F9-4AA1-AD16-BAE2EDCF6A87}"/>
              </c:ext>
            </c:extLst>
          </c:dPt>
          <c:dPt>
            <c:idx val="3"/>
            <c:invertIfNegative val="0"/>
            <c:bubble3D val="0"/>
            <c:spPr>
              <a:solidFill>
                <a:srgbClr val="FF0000"/>
              </a:solidFill>
            </c:spPr>
            <c:extLst>
              <c:ext xmlns:c16="http://schemas.microsoft.com/office/drawing/2014/chart" uri="{C3380CC4-5D6E-409C-BE32-E72D297353CC}">
                <c16:uniqueId val="{00000005-B1F9-4AA1-AD16-BAE2EDCF6A87}"/>
              </c:ext>
            </c:extLst>
          </c:dPt>
          <c:dPt>
            <c:idx val="4"/>
            <c:invertIfNegative val="0"/>
            <c:bubble3D val="0"/>
            <c:spPr>
              <a:solidFill>
                <a:srgbClr val="FF0000"/>
              </a:solidFill>
            </c:spPr>
            <c:extLst>
              <c:ext xmlns:c16="http://schemas.microsoft.com/office/drawing/2014/chart" uri="{C3380CC4-5D6E-409C-BE32-E72D297353CC}">
                <c16:uniqueId val="{00000007-B1F9-4AA1-AD16-BAE2EDCF6A87}"/>
              </c:ext>
            </c:extLst>
          </c:dPt>
          <c:dPt>
            <c:idx val="5"/>
            <c:invertIfNegative val="0"/>
            <c:bubble3D val="0"/>
            <c:spPr>
              <a:solidFill>
                <a:srgbClr val="FF0000"/>
              </a:solidFill>
            </c:spPr>
            <c:extLst>
              <c:ext xmlns:c16="http://schemas.microsoft.com/office/drawing/2014/chart" uri="{C3380CC4-5D6E-409C-BE32-E72D297353CC}">
                <c16:uniqueId val="{00000009-B1F9-4AA1-AD16-BAE2EDCF6A87}"/>
              </c:ext>
            </c:extLst>
          </c:dPt>
          <c:cat>
            <c:strRef>
              <c:f>Sheet3!$D$13:$D$18</c:f>
              <c:strCache>
                <c:ptCount val="6"/>
                <c:pt idx="0">
                  <c:v>Adm.</c:v>
                </c:pt>
                <c:pt idx="1">
                  <c:v>5 min.</c:v>
                </c:pt>
                <c:pt idx="2">
                  <c:v>10 min.</c:v>
                </c:pt>
                <c:pt idx="3">
                  <c:v>15 min.</c:v>
                </c:pt>
                <c:pt idx="4">
                  <c:v>20 min.</c:v>
                </c:pt>
                <c:pt idx="5">
                  <c:v>25 min.</c:v>
                </c:pt>
              </c:strCache>
            </c:strRef>
          </c:cat>
          <c:val>
            <c:numRef>
              <c:f>Sheet3!$H$13:$H$18</c:f>
              <c:numCache>
                <c:formatCode>General</c:formatCode>
                <c:ptCount val="6"/>
                <c:pt idx="0">
                  <c:v>100.7</c:v>
                </c:pt>
                <c:pt idx="1">
                  <c:v>87.5</c:v>
                </c:pt>
                <c:pt idx="2">
                  <c:v>78.8</c:v>
                </c:pt>
                <c:pt idx="3">
                  <c:v>76.400000000000006</c:v>
                </c:pt>
                <c:pt idx="4">
                  <c:v>75.599999999999994</c:v>
                </c:pt>
                <c:pt idx="5">
                  <c:v>74.3</c:v>
                </c:pt>
              </c:numCache>
            </c:numRef>
          </c:val>
          <c:extLst>
            <c:ext xmlns:c16="http://schemas.microsoft.com/office/drawing/2014/chart" uri="{C3380CC4-5D6E-409C-BE32-E72D297353CC}">
              <c16:uniqueId val="{00000000-F88B-2E49-A309-4B6FC9D0142A}"/>
            </c:ext>
          </c:extLst>
        </c:ser>
        <c:dLbls>
          <c:showLegendKey val="0"/>
          <c:showVal val="0"/>
          <c:showCatName val="0"/>
          <c:showSerName val="0"/>
          <c:showPercent val="0"/>
          <c:showBubbleSize val="0"/>
        </c:dLbls>
        <c:gapWidth val="150"/>
        <c:axId val="143139840"/>
        <c:axId val="114681536"/>
      </c:barChart>
      <c:catAx>
        <c:axId val="143139840"/>
        <c:scaling>
          <c:orientation val="minMax"/>
        </c:scaling>
        <c:delete val="0"/>
        <c:axPos val="b"/>
        <c:numFmt formatCode="General" sourceLinked="1"/>
        <c:majorTickMark val="out"/>
        <c:minorTickMark val="none"/>
        <c:tickLblPos val="nextTo"/>
        <c:txPr>
          <a:bodyPr/>
          <a:lstStyle/>
          <a:p>
            <a:pPr>
              <a:defRPr sz="800"/>
            </a:pPr>
            <a:endParaRPr lang="en-US"/>
          </a:p>
        </c:txPr>
        <c:crossAx val="114681536"/>
        <c:crosses val="autoZero"/>
        <c:auto val="1"/>
        <c:lblAlgn val="ctr"/>
        <c:lblOffset val="100"/>
        <c:noMultiLvlLbl val="0"/>
      </c:catAx>
      <c:valAx>
        <c:axId val="114681536"/>
        <c:scaling>
          <c:orientation val="minMax"/>
        </c:scaling>
        <c:delete val="0"/>
        <c:axPos val="l"/>
        <c:title>
          <c:tx>
            <c:rich>
              <a:bodyPr rot="-5400000" vert="horz"/>
              <a:lstStyle/>
              <a:p>
                <a:pPr>
                  <a:defRPr sz="800"/>
                </a:pPr>
                <a:r>
                  <a:rPr lang="en-US" sz="800"/>
                  <a:t>MAP (mmHg) )</a:t>
                </a:r>
              </a:p>
            </c:rich>
          </c:tx>
          <c:overlay val="0"/>
        </c:title>
        <c:numFmt formatCode="General" sourceLinked="1"/>
        <c:majorTickMark val="out"/>
        <c:minorTickMark val="none"/>
        <c:tickLblPos val="nextTo"/>
        <c:txPr>
          <a:bodyPr/>
          <a:lstStyle/>
          <a:p>
            <a:pPr>
              <a:defRPr sz="800"/>
            </a:pPr>
            <a:endParaRPr lang="en-US"/>
          </a:p>
        </c:txPr>
        <c:crossAx val="143139840"/>
        <c:crosses val="autoZero"/>
        <c:crossBetween val="between"/>
      </c:valAx>
    </c:plotArea>
    <c:plotVisOnly val="1"/>
    <c:dispBlanksAs val="gap"/>
    <c:showDLblsOverMax val="0"/>
  </c:chart>
  <c:spPr>
    <a:ln>
      <a:noFill/>
    </a:ln>
  </c:spPr>
  <c:txPr>
    <a:bodyPr/>
    <a:lstStyle/>
    <a:p>
      <a:pPr>
        <a:defRPr sz="900" b="0">
          <a:latin typeface="Arial" pitchFamily="34" charset="0"/>
          <a:cs typeface="Arial"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48FBA-4221-4443-8B5D-B20BF14B8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1000</TotalTime>
  <Pages>15</Pages>
  <Words>5443</Words>
  <Characters>31027</Characters>
  <Application>Microsoft Office Word</Application>
  <DocSecurity>0</DocSecurity>
  <Lines>258</Lines>
  <Paragraphs>72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 Template</vt:lpstr>
      <vt:lpstr>Paper Template</vt:lpstr>
    </vt:vector>
  </TitlesOfParts>
  <Company>aaaa</Company>
  <LinksUpToDate>false</LinksUpToDate>
  <CharactersWithSpaces>36398</CharactersWithSpaces>
  <SharedDoc>false</SharedDoc>
  <HLinks>
    <vt:vector size="12" baseType="variant">
      <vt:variant>
        <vt:i4>1572865</vt:i4>
      </vt:variant>
      <vt:variant>
        <vt:i4>21</vt:i4>
      </vt:variant>
      <vt:variant>
        <vt:i4>0</vt:i4>
      </vt:variant>
      <vt:variant>
        <vt:i4>5</vt:i4>
      </vt:variant>
      <vt:variant>
        <vt:lpwstr>https://coronavirus.gob.mx/datos/</vt:lpwstr>
      </vt:variant>
      <vt:variant>
        <vt:lpwstr/>
      </vt:variant>
      <vt:variant>
        <vt:i4>1572959</vt:i4>
      </vt:variant>
      <vt:variant>
        <vt:i4>18</vt:i4>
      </vt:variant>
      <vt:variant>
        <vt:i4>0</vt:i4>
      </vt:variant>
      <vt:variant>
        <vt:i4>5</vt:i4>
      </vt:variant>
      <vt:variant>
        <vt:lpwstr>https://coronavirus.jhu.edu/map.html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65</cp:revision>
  <cp:lastPrinted>2026-01-07T06:37:00Z</cp:lastPrinted>
  <dcterms:created xsi:type="dcterms:W3CDTF">2026-03-23T06:11:00Z</dcterms:created>
  <dcterms:modified xsi:type="dcterms:W3CDTF">2026-04-21T06:18:00Z</dcterms:modified>
</cp:coreProperties>
</file>