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4B9" w:rsidRDefault="00000000">
      <w:pPr>
        <w:pStyle w:val="Heading1"/>
        <w:spacing w:before="84"/>
        <w:ind w:right="362" w:firstLine="0"/>
        <w:jc w:val="both"/>
      </w:pPr>
      <w:r>
        <w:t xml:space="preserve">Exploring New Risk Factors and Preventive Strategies for Premature Rupture of Fetal Membranes: A Systematic Review of Current Prevalence of Traditional, Lifestyle, Nutritional, Physiological, and </w:t>
      </w:r>
      <w:proofErr w:type="spellStart"/>
      <w:r>
        <w:t>Haematological</w:t>
      </w:r>
      <w:proofErr w:type="spellEnd"/>
      <w:r>
        <w:t xml:space="preserve"> Factors</w:t>
      </w:r>
    </w:p>
    <w:p w:rsidR="005624B9" w:rsidRDefault="00000000">
      <w:pPr>
        <w:ind w:left="360"/>
        <w:rPr>
          <w:b/>
          <w:sz w:val="32"/>
        </w:rPr>
      </w:pPr>
      <w:r>
        <w:rPr>
          <w:b/>
          <w:spacing w:val="-2"/>
          <w:sz w:val="32"/>
        </w:rPr>
        <w:t>===================================================</w:t>
      </w:r>
    </w:p>
    <w:p w:rsidR="005624B9" w:rsidRDefault="00000000">
      <w:pPr>
        <w:ind w:left="360"/>
        <w:rPr>
          <w:b/>
          <w:sz w:val="32"/>
        </w:rPr>
      </w:pPr>
      <w:r>
        <w:rPr>
          <w:b/>
          <w:spacing w:val="-2"/>
          <w:sz w:val="32"/>
        </w:rPr>
        <w:t>===================</w:t>
      </w:r>
    </w:p>
    <w:p w:rsidR="005624B9" w:rsidRDefault="00000000">
      <w:pPr>
        <w:pStyle w:val="Heading3"/>
        <w:ind w:left="360" w:firstLine="0"/>
      </w:pPr>
      <w:r>
        <w:rPr>
          <w:spacing w:val="-2"/>
        </w:rPr>
        <w:t>ABSTRACT</w:t>
      </w:r>
    </w:p>
    <w:p w:rsidR="005624B9" w:rsidRDefault="00000000">
      <w:pPr>
        <w:pStyle w:val="Heading4"/>
        <w:spacing w:before="0"/>
      </w:pPr>
      <w:r>
        <w:rPr>
          <w:spacing w:val="-2"/>
        </w:rPr>
        <w:t>Background</w:t>
      </w:r>
    </w:p>
    <w:p w:rsidR="005624B9" w:rsidRDefault="00000000">
      <w:pPr>
        <w:ind w:left="360" w:right="361"/>
        <w:jc w:val="both"/>
        <w:rPr>
          <w:sz w:val="24"/>
        </w:rPr>
      </w:pPr>
      <w:r>
        <w:rPr>
          <w:sz w:val="24"/>
        </w:rPr>
        <w:t xml:space="preserve">According to most recent </w:t>
      </w:r>
      <w:proofErr w:type="gramStart"/>
      <w:r>
        <w:rPr>
          <w:sz w:val="24"/>
        </w:rPr>
        <w:t>hypotheses ,</w:t>
      </w:r>
      <w:proofErr w:type="gramEnd"/>
      <w:r>
        <w:rPr>
          <w:sz w:val="24"/>
        </w:rPr>
        <w:t xml:space="preserve"> premature</w:t>
      </w:r>
      <w:r>
        <w:rPr>
          <w:spacing w:val="-3"/>
          <w:sz w:val="24"/>
        </w:rPr>
        <w:t xml:space="preserve"> </w:t>
      </w:r>
      <w:r>
        <w:rPr>
          <w:sz w:val="24"/>
        </w:rPr>
        <w:t>rupture</w:t>
      </w:r>
      <w:r>
        <w:rPr>
          <w:spacing w:val="-3"/>
          <w:sz w:val="24"/>
        </w:rPr>
        <w:t xml:space="preserve"> </w:t>
      </w:r>
      <w:r>
        <w:rPr>
          <w:sz w:val="24"/>
        </w:rPr>
        <w:t>of</w:t>
      </w:r>
      <w:r>
        <w:rPr>
          <w:spacing w:val="-3"/>
          <w:sz w:val="24"/>
        </w:rPr>
        <w:t xml:space="preserve"> </w:t>
      </w:r>
      <w:r>
        <w:rPr>
          <w:sz w:val="24"/>
        </w:rPr>
        <w:t>fetal</w:t>
      </w:r>
      <w:r>
        <w:rPr>
          <w:spacing w:val="-3"/>
          <w:sz w:val="24"/>
        </w:rPr>
        <w:t xml:space="preserve"> </w:t>
      </w:r>
      <w:r>
        <w:rPr>
          <w:sz w:val="24"/>
        </w:rPr>
        <w:t>membranes</w:t>
      </w:r>
      <w:r>
        <w:rPr>
          <w:spacing w:val="-3"/>
          <w:sz w:val="24"/>
        </w:rPr>
        <w:t xml:space="preserve"> </w:t>
      </w:r>
      <w:r>
        <w:rPr>
          <w:sz w:val="24"/>
        </w:rPr>
        <w:t>(PROM)</w:t>
      </w:r>
      <w:r>
        <w:rPr>
          <w:spacing w:val="-3"/>
          <w:sz w:val="24"/>
        </w:rPr>
        <w:t xml:space="preserve"> </w:t>
      </w:r>
      <w:r>
        <w:rPr>
          <w:sz w:val="24"/>
        </w:rPr>
        <w:t>remains</w:t>
      </w:r>
      <w:r>
        <w:rPr>
          <w:spacing w:val="-3"/>
          <w:sz w:val="24"/>
        </w:rPr>
        <w:t xml:space="preserve"> </w:t>
      </w:r>
      <w:r>
        <w:rPr>
          <w:sz w:val="24"/>
        </w:rPr>
        <w:t>a leading</w:t>
      </w:r>
      <w:r>
        <w:rPr>
          <w:spacing w:val="40"/>
          <w:sz w:val="24"/>
        </w:rPr>
        <w:t xml:space="preserve"> </w:t>
      </w:r>
      <w:r>
        <w:rPr>
          <w:sz w:val="24"/>
        </w:rPr>
        <w:t>cause</w:t>
      </w:r>
      <w:r>
        <w:rPr>
          <w:spacing w:val="40"/>
          <w:sz w:val="24"/>
        </w:rPr>
        <w:t xml:space="preserve"> </w:t>
      </w:r>
      <w:r>
        <w:rPr>
          <w:sz w:val="24"/>
        </w:rPr>
        <w:t>of</w:t>
      </w:r>
      <w:r>
        <w:rPr>
          <w:spacing w:val="40"/>
          <w:sz w:val="24"/>
        </w:rPr>
        <w:t xml:space="preserve"> </w:t>
      </w:r>
      <w:r>
        <w:rPr>
          <w:sz w:val="24"/>
        </w:rPr>
        <w:t>preterm</w:t>
      </w:r>
      <w:r>
        <w:rPr>
          <w:spacing w:val="40"/>
          <w:sz w:val="24"/>
        </w:rPr>
        <w:t xml:space="preserve"> </w:t>
      </w:r>
      <w:r>
        <w:rPr>
          <w:sz w:val="24"/>
        </w:rPr>
        <w:t>birth</w:t>
      </w:r>
      <w:r>
        <w:rPr>
          <w:spacing w:val="40"/>
          <w:sz w:val="24"/>
        </w:rPr>
        <w:t xml:space="preserve"> </w:t>
      </w:r>
      <w:r>
        <w:rPr>
          <w:sz w:val="24"/>
        </w:rPr>
        <w:t>and</w:t>
      </w:r>
      <w:r>
        <w:rPr>
          <w:spacing w:val="40"/>
          <w:sz w:val="24"/>
        </w:rPr>
        <w:t xml:space="preserve"> </w:t>
      </w:r>
      <w:r>
        <w:rPr>
          <w:sz w:val="24"/>
        </w:rPr>
        <w:t>neonatal</w:t>
      </w:r>
      <w:r>
        <w:rPr>
          <w:spacing w:val="40"/>
          <w:sz w:val="24"/>
        </w:rPr>
        <w:t xml:space="preserve"> </w:t>
      </w:r>
      <w:r>
        <w:rPr>
          <w:sz w:val="24"/>
        </w:rPr>
        <w:t>morbidity</w:t>
      </w:r>
      <w:r>
        <w:rPr>
          <w:spacing w:val="40"/>
          <w:sz w:val="24"/>
        </w:rPr>
        <w:t xml:space="preserve"> </w:t>
      </w:r>
      <w:r>
        <w:rPr>
          <w:sz w:val="24"/>
        </w:rPr>
        <w:t>worldwide,</w:t>
      </w:r>
      <w:r>
        <w:rPr>
          <w:spacing w:val="40"/>
          <w:sz w:val="24"/>
        </w:rPr>
        <w:t xml:space="preserve"> </w:t>
      </w:r>
      <w:r>
        <w:rPr>
          <w:sz w:val="24"/>
        </w:rPr>
        <w:t>affecting</w:t>
      </w:r>
      <w:r>
        <w:rPr>
          <w:spacing w:val="40"/>
          <w:sz w:val="24"/>
        </w:rPr>
        <w:t xml:space="preserve"> </w:t>
      </w:r>
      <w:r>
        <w:rPr>
          <w:sz w:val="24"/>
        </w:rPr>
        <w:t>approximately 5–10</w:t>
      </w:r>
      <w:r>
        <w:rPr>
          <w:spacing w:val="-13"/>
          <w:sz w:val="24"/>
        </w:rPr>
        <w:t xml:space="preserve"> </w:t>
      </w:r>
      <w:r>
        <w:rPr>
          <w:sz w:val="24"/>
        </w:rPr>
        <w:t xml:space="preserve">% of all pregnancies. Harmful traditional practices, lifestyle choices, nutritional deficiencies, physiological factors, and </w:t>
      </w:r>
      <w:proofErr w:type="spellStart"/>
      <w:r>
        <w:rPr>
          <w:sz w:val="24"/>
        </w:rPr>
        <w:t>haematological</w:t>
      </w:r>
      <w:proofErr w:type="spellEnd"/>
      <w:r>
        <w:rPr>
          <w:sz w:val="24"/>
        </w:rPr>
        <w:t xml:space="preserve"> conditions have been implicated in the etiology of PROM, yet their collective and individual prevalence and impact are still poorly quantified and exploited.</w:t>
      </w:r>
    </w:p>
    <w:p w:rsidR="005624B9" w:rsidRDefault="00000000">
      <w:pPr>
        <w:pStyle w:val="Heading4"/>
        <w:spacing w:before="0"/>
      </w:pPr>
      <w:r>
        <w:rPr>
          <w:spacing w:val="-2"/>
        </w:rPr>
        <w:t>Objective</w:t>
      </w:r>
    </w:p>
    <w:p w:rsidR="005624B9" w:rsidRDefault="00000000">
      <w:pPr>
        <w:ind w:left="360"/>
        <w:rPr>
          <w:sz w:val="24"/>
        </w:rPr>
      </w:pPr>
      <w:r>
        <w:rPr>
          <w:sz w:val="24"/>
        </w:rPr>
        <w:t>To</w:t>
      </w:r>
      <w:r>
        <w:rPr>
          <w:spacing w:val="80"/>
          <w:sz w:val="24"/>
        </w:rPr>
        <w:t xml:space="preserve"> </w:t>
      </w:r>
      <w:r>
        <w:rPr>
          <w:sz w:val="24"/>
        </w:rPr>
        <w:t>systematically</w:t>
      </w:r>
      <w:r>
        <w:rPr>
          <w:spacing w:val="80"/>
          <w:sz w:val="24"/>
        </w:rPr>
        <w:t xml:space="preserve"> </w:t>
      </w:r>
      <w:r>
        <w:rPr>
          <w:sz w:val="24"/>
        </w:rPr>
        <w:t>review</w:t>
      </w:r>
      <w:r>
        <w:rPr>
          <w:spacing w:val="69"/>
          <w:sz w:val="24"/>
        </w:rPr>
        <w:t xml:space="preserve"> </w:t>
      </w:r>
      <w:r>
        <w:rPr>
          <w:sz w:val="24"/>
        </w:rPr>
        <w:t>the</w:t>
      </w:r>
      <w:r>
        <w:rPr>
          <w:spacing w:val="69"/>
          <w:sz w:val="24"/>
        </w:rPr>
        <w:t xml:space="preserve"> </w:t>
      </w:r>
      <w:r>
        <w:rPr>
          <w:sz w:val="24"/>
        </w:rPr>
        <w:t>current</w:t>
      </w:r>
      <w:r>
        <w:rPr>
          <w:spacing w:val="69"/>
          <w:sz w:val="24"/>
        </w:rPr>
        <w:t xml:space="preserve"> </w:t>
      </w:r>
      <w:r>
        <w:rPr>
          <w:sz w:val="24"/>
        </w:rPr>
        <w:t>prevalence</w:t>
      </w:r>
      <w:r>
        <w:rPr>
          <w:spacing w:val="69"/>
          <w:sz w:val="24"/>
        </w:rPr>
        <w:t xml:space="preserve"> </w:t>
      </w:r>
      <w:r>
        <w:rPr>
          <w:sz w:val="24"/>
        </w:rPr>
        <w:t>of</w:t>
      </w:r>
      <w:r>
        <w:rPr>
          <w:spacing w:val="69"/>
          <w:sz w:val="24"/>
        </w:rPr>
        <w:t xml:space="preserve"> </w:t>
      </w:r>
      <w:r>
        <w:rPr>
          <w:sz w:val="24"/>
        </w:rPr>
        <w:t>harmful</w:t>
      </w:r>
      <w:r>
        <w:rPr>
          <w:spacing w:val="69"/>
          <w:sz w:val="24"/>
        </w:rPr>
        <w:t xml:space="preserve"> </w:t>
      </w:r>
      <w:r>
        <w:rPr>
          <w:sz w:val="24"/>
        </w:rPr>
        <w:t>traditional</w:t>
      </w:r>
      <w:r>
        <w:rPr>
          <w:spacing w:val="69"/>
          <w:sz w:val="24"/>
        </w:rPr>
        <w:t xml:space="preserve"> </w:t>
      </w:r>
      <w:r>
        <w:rPr>
          <w:sz w:val="24"/>
        </w:rPr>
        <w:t>practices,</w:t>
      </w:r>
      <w:r>
        <w:rPr>
          <w:spacing w:val="69"/>
          <w:sz w:val="24"/>
        </w:rPr>
        <w:t xml:space="preserve"> </w:t>
      </w:r>
      <w:r>
        <w:rPr>
          <w:sz w:val="24"/>
        </w:rPr>
        <w:t>lifestyle, nutritional,</w:t>
      </w:r>
      <w:r>
        <w:rPr>
          <w:spacing w:val="15"/>
          <w:sz w:val="24"/>
        </w:rPr>
        <w:t xml:space="preserve"> </w:t>
      </w:r>
      <w:r>
        <w:rPr>
          <w:sz w:val="24"/>
        </w:rPr>
        <w:t>physiological,</w:t>
      </w:r>
      <w:r>
        <w:rPr>
          <w:spacing w:val="15"/>
          <w:sz w:val="24"/>
        </w:rPr>
        <w:t xml:space="preserve"> </w:t>
      </w:r>
      <w:r>
        <w:rPr>
          <w:sz w:val="24"/>
        </w:rPr>
        <w:t>and</w:t>
      </w:r>
      <w:r>
        <w:rPr>
          <w:spacing w:val="15"/>
          <w:sz w:val="24"/>
        </w:rPr>
        <w:t xml:space="preserve"> </w:t>
      </w:r>
      <w:r>
        <w:rPr>
          <w:sz w:val="24"/>
        </w:rPr>
        <w:t>hematological</w:t>
      </w:r>
      <w:r>
        <w:rPr>
          <w:spacing w:val="15"/>
          <w:sz w:val="24"/>
        </w:rPr>
        <w:t xml:space="preserve"> </w:t>
      </w:r>
      <w:r>
        <w:rPr>
          <w:sz w:val="24"/>
        </w:rPr>
        <w:t>risk</w:t>
      </w:r>
      <w:r>
        <w:rPr>
          <w:spacing w:val="15"/>
          <w:sz w:val="24"/>
        </w:rPr>
        <w:t xml:space="preserve"> </w:t>
      </w:r>
      <w:r>
        <w:rPr>
          <w:sz w:val="24"/>
        </w:rPr>
        <w:t>factors</w:t>
      </w:r>
      <w:r>
        <w:rPr>
          <w:spacing w:val="15"/>
          <w:sz w:val="24"/>
        </w:rPr>
        <w:t xml:space="preserve"> </w:t>
      </w:r>
      <w:r>
        <w:rPr>
          <w:sz w:val="24"/>
        </w:rPr>
        <w:t xml:space="preserve">among pregnant women that </w:t>
      </w:r>
      <w:r>
        <w:rPr>
          <w:spacing w:val="-2"/>
          <w:sz w:val="24"/>
        </w:rPr>
        <w:t>contribute</w:t>
      </w:r>
    </w:p>
    <w:p w:rsidR="005624B9" w:rsidRDefault="00000000">
      <w:pPr>
        <w:spacing w:line="323" w:lineRule="exact"/>
        <w:ind w:left="360"/>
        <w:rPr>
          <w:sz w:val="24"/>
        </w:rPr>
      </w:pPr>
      <w:r>
        <w:rPr>
          <w:sz w:val="24"/>
        </w:rPr>
        <w:t>to</w:t>
      </w:r>
      <w:r>
        <w:rPr>
          <w:spacing w:val="-5"/>
          <w:sz w:val="24"/>
        </w:rPr>
        <w:t xml:space="preserve"> </w:t>
      </w:r>
      <w:r>
        <w:rPr>
          <w:sz w:val="24"/>
        </w:rPr>
        <w:t>PROM,</w:t>
      </w:r>
      <w:r>
        <w:rPr>
          <w:spacing w:val="-4"/>
          <w:sz w:val="24"/>
        </w:rPr>
        <w:t xml:space="preserve"> </w:t>
      </w:r>
      <w:r>
        <w:rPr>
          <w:sz w:val="24"/>
        </w:rPr>
        <w:t>and</w:t>
      </w:r>
      <w:r>
        <w:rPr>
          <w:spacing w:val="-5"/>
          <w:sz w:val="24"/>
        </w:rPr>
        <w:t xml:space="preserve"> </w:t>
      </w:r>
      <w:r>
        <w:rPr>
          <w:sz w:val="24"/>
        </w:rPr>
        <w:t>to</w:t>
      </w:r>
      <w:r>
        <w:rPr>
          <w:spacing w:val="-4"/>
          <w:sz w:val="24"/>
        </w:rPr>
        <w:t xml:space="preserve"> </w:t>
      </w:r>
      <w:r>
        <w:rPr>
          <w:sz w:val="24"/>
        </w:rPr>
        <w:t>identify</w:t>
      </w:r>
      <w:r>
        <w:rPr>
          <w:spacing w:val="-5"/>
          <w:sz w:val="24"/>
        </w:rPr>
        <w:t xml:space="preserve"> </w:t>
      </w:r>
      <w:r>
        <w:rPr>
          <w:sz w:val="24"/>
        </w:rPr>
        <w:t>evidence</w:t>
      </w:r>
      <w:r>
        <w:rPr>
          <w:rFonts w:ascii="Yu Gothic" w:hAnsi="Yu Gothic"/>
          <w:sz w:val="24"/>
        </w:rPr>
        <w:t>‑</w:t>
      </w:r>
      <w:r>
        <w:rPr>
          <w:sz w:val="24"/>
        </w:rPr>
        <w:t>based</w:t>
      </w:r>
      <w:r>
        <w:rPr>
          <w:spacing w:val="-4"/>
          <w:sz w:val="24"/>
        </w:rPr>
        <w:t xml:space="preserve"> </w:t>
      </w:r>
      <w:r>
        <w:rPr>
          <w:sz w:val="24"/>
        </w:rPr>
        <w:t>preventive</w:t>
      </w:r>
      <w:r>
        <w:rPr>
          <w:spacing w:val="-5"/>
          <w:sz w:val="24"/>
        </w:rPr>
        <w:t xml:space="preserve"> </w:t>
      </w:r>
      <w:r>
        <w:rPr>
          <w:spacing w:val="-2"/>
          <w:sz w:val="24"/>
        </w:rPr>
        <w:t>measures.</w:t>
      </w:r>
    </w:p>
    <w:p w:rsidR="005624B9" w:rsidRDefault="00000000">
      <w:pPr>
        <w:pStyle w:val="Heading4"/>
        <w:spacing w:before="0" w:line="229" w:lineRule="exact"/>
      </w:pPr>
      <w:r>
        <w:rPr>
          <w:spacing w:val="-2"/>
        </w:rPr>
        <w:t>Methodology</w:t>
      </w:r>
    </w:p>
    <w:p w:rsidR="005624B9" w:rsidRDefault="00000000">
      <w:pPr>
        <w:ind w:left="360" w:right="362"/>
        <w:rPr>
          <w:sz w:val="24"/>
        </w:rPr>
      </w:pPr>
      <w:r>
        <w:rPr>
          <w:sz w:val="24"/>
        </w:rPr>
        <w:t>A comprehensive search was performed across ten databases and websites using defined search terms</w:t>
      </w:r>
      <w:r>
        <w:rPr>
          <w:spacing w:val="58"/>
          <w:w w:val="150"/>
          <w:sz w:val="24"/>
        </w:rPr>
        <w:t xml:space="preserve"> </w:t>
      </w:r>
      <w:r>
        <w:rPr>
          <w:sz w:val="24"/>
        </w:rPr>
        <w:t>(e.g.,</w:t>
      </w:r>
      <w:r>
        <w:rPr>
          <w:spacing w:val="60"/>
          <w:w w:val="150"/>
          <w:sz w:val="24"/>
        </w:rPr>
        <w:t xml:space="preserve"> </w:t>
      </w:r>
      <w:r>
        <w:rPr>
          <w:sz w:val="24"/>
        </w:rPr>
        <w:t>“premature</w:t>
      </w:r>
      <w:r>
        <w:rPr>
          <w:spacing w:val="60"/>
          <w:w w:val="150"/>
          <w:sz w:val="24"/>
        </w:rPr>
        <w:t xml:space="preserve"> </w:t>
      </w:r>
      <w:r>
        <w:rPr>
          <w:sz w:val="24"/>
        </w:rPr>
        <w:t>rupture</w:t>
      </w:r>
      <w:r>
        <w:rPr>
          <w:spacing w:val="60"/>
          <w:w w:val="150"/>
          <w:sz w:val="24"/>
        </w:rPr>
        <w:t xml:space="preserve"> </w:t>
      </w:r>
      <w:r>
        <w:rPr>
          <w:sz w:val="24"/>
        </w:rPr>
        <w:t>of</w:t>
      </w:r>
      <w:r>
        <w:rPr>
          <w:spacing w:val="60"/>
          <w:w w:val="150"/>
          <w:sz w:val="24"/>
        </w:rPr>
        <w:t xml:space="preserve"> </w:t>
      </w:r>
      <w:r>
        <w:rPr>
          <w:sz w:val="24"/>
        </w:rPr>
        <w:t>fetal</w:t>
      </w:r>
      <w:r>
        <w:rPr>
          <w:spacing w:val="60"/>
          <w:w w:val="150"/>
          <w:sz w:val="24"/>
        </w:rPr>
        <w:t xml:space="preserve"> </w:t>
      </w:r>
      <w:r>
        <w:rPr>
          <w:sz w:val="24"/>
        </w:rPr>
        <w:t>membranes,”</w:t>
      </w:r>
      <w:r>
        <w:rPr>
          <w:spacing w:val="60"/>
          <w:w w:val="150"/>
          <w:sz w:val="24"/>
        </w:rPr>
        <w:t xml:space="preserve"> </w:t>
      </w:r>
      <w:r>
        <w:rPr>
          <w:sz w:val="24"/>
        </w:rPr>
        <w:t>“PROM,”</w:t>
      </w:r>
      <w:r>
        <w:rPr>
          <w:spacing w:val="60"/>
          <w:w w:val="150"/>
          <w:sz w:val="24"/>
        </w:rPr>
        <w:t xml:space="preserve"> </w:t>
      </w:r>
      <w:r>
        <w:rPr>
          <w:sz w:val="24"/>
        </w:rPr>
        <w:t>“risk</w:t>
      </w:r>
      <w:r>
        <w:rPr>
          <w:spacing w:val="75"/>
          <w:sz w:val="24"/>
        </w:rPr>
        <w:t xml:space="preserve"> </w:t>
      </w:r>
      <w:r>
        <w:rPr>
          <w:sz w:val="24"/>
        </w:rPr>
        <w:t>factors,”</w:t>
      </w:r>
      <w:r>
        <w:rPr>
          <w:spacing w:val="75"/>
          <w:sz w:val="24"/>
        </w:rPr>
        <w:t xml:space="preserve"> </w:t>
      </w:r>
      <w:r>
        <w:rPr>
          <w:spacing w:val="-2"/>
          <w:sz w:val="24"/>
        </w:rPr>
        <w:t>“pregnant</w:t>
      </w:r>
    </w:p>
    <w:p w:rsidR="005624B9" w:rsidRDefault="00000000">
      <w:pPr>
        <w:spacing w:before="17" w:line="160" w:lineRule="auto"/>
        <w:ind w:left="360" w:right="365"/>
        <w:jc w:val="both"/>
        <w:rPr>
          <w:sz w:val="24"/>
        </w:rPr>
      </w:pPr>
      <w:r>
        <w:rPr>
          <w:sz w:val="24"/>
        </w:rPr>
        <w:t>women”). Of 550 retrieved articles, 466 met the inclusion criteria after applying pre</w:t>
      </w:r>
      <w:r>
        <w:rPr>
          <w:rFonts w:ascii="Yu Gothic" w:hAnsi="Yu Gothic"/>
          <w:sz w:val="24"/>
        </w:rPr>
        <w:t>‑</w:t>
      </w:r>
      <w:r>
        <w:rPr>
          <w:sz w:val="24"/>
        </w:rPr>
        <w:t>specified exclusion criteria. The review adhered to a registered systematic</w:t>
      </w:r>
      <w:r>
        <w:rPr>
          <w:rFonts w:ascii="Yu Gothic" w:hAnsi="Yu Gothic"/>
          <w:sz w:val="24"/>
        </w:rPr>
        <w:t>‑</w:t>
      </w:r>
      <w:r>
        <w:rPr>
          <w:sz w:val="24"/>
        </w:rPr>
        <w:t>review protocol and followed PRISMA guidelines.</w:t>
      </w:r>
    </w:p>
    <w:p w:rsidR="005624B9" w:rsidRDefault="00000000">
      <w:pPr>
        <w:pStyle w:val="Heading4"/>
        <w:spacing w:before="18"/>
      </w:pPr>
      <w:r>
        <w:rPr>
          <w:spacing w:val="-2"/>
        </w:rPr>
        <w:t>Results</w:t>
      </w:r>
    </w:p>
    <w:p w:rsidR="005624B9" w:rsidRDefault="00000000">
      <w:pPr>
        <w:spacing w:before="54" w:line="182" w:lineRule="auto"/>
        <w:ind w:left="360" w:right="361"/>
        <w:jc w:val="both"/>
        <w:rPr>
          <w:sz w:val="24"/>
        </w:rPr>
      </w:pPr>
      <w:r>
        <w:rPr>
          <w:sz w:val="24"/>
        </w:rPr>
        <w:t>The synthesis revealed that female genital mutilation, vaginal douching, smoking, alcohol use, low dietary intake of vitamins</w:t>
      </w:r>
      <w:r>
        <w:rPr>
          <w:spacing w:val="-15"/>
          <w:sz w:val="24"/>
        </w:rPr>
        <w:t xml:space="preserve"> </w:t>
      </w:r>
      <w:r>
        <w:rPr>
          <w:sz w:val="24"/>
        </w:rPr>
        <w:t>C and</w:t>
      </w:r>
      <w:r>
        <w:rPr>
          <w:spacing w:val="-15"/>
          <w:sz w:val="24"/>
        </w:rPr>
        <w:t xml:space="preserve"> </w:t>
      </w:r>
      <w:r>
        <w:rPr>
          <w:sz w:val="24"/>
        </w:rPr>
        <w:t>E, omega</w:t>
      </w:r>
      <w:r>
        <w:rPr>
          <w:rFonts w:ascii="Yu Gothic" w:hAnsi="Yu Gothic"/>
          <w:sz w:val="24"/>
        </w:rPr>
        <w:t>‑</w:t>
      </w:r>
      <w:r>
        <w:rPr>
          <w:sz w:val="24"/>
        </w:rPr>
        <w:t>3 deficiency,</w:t>
      </w:r>
      <w:r>
        <w:rPr>
          <w:spacing w:val="-7"/>
          <w:sz w:val="24"/>
        </w:rPr>
        <w:t xml:space="preserve"> </w:t>
      </w:r>
      <w:r>
        <w:rPr>
          <w:sz w:val="24"/>
        </w:rPr>
        <w:t>prior</w:t>
      </w:r>
      <w:r>
        <w:rPr>
          <w:spacing w:val="-7"/>
          <w:sz w:val="24"/>
        </w:rPr>
        <w:t xml:space="preserve"> </w:t>
      </w:r>
      <w:r>
        <w:rPr>
          <w:sz w:val="24"/>
        </w:rPr>
        <w:t>PROM,</w:t>
      </w:r>
      <w:r>
        <w:rPr>
          <w:spacing w:val="-7"/>
          <w:sz w:val="24"/>
        </w:rPr>
        <w:t xml:space="preserve"> </w:t>
      </w:r>
      <w:r>
        <w:rPr>
          <w:sz w:val="24"/>
        </w:rPr>
        <w:t>cervical</w:t>
      </w:r>
      <w:r>
        <w:rPr>
          <w:spacing w:val="-7"/>
          <w:sz w:val="24"/>
        </w:rPr>
        <w:t xml:space="preserve"> </w:t>
      </w:r>
      <w:r>
        <w:rPr>
          <w:sz w:val="24"/>
        </w:rPr>
        <w:t xml:space="preserve">insufficiency, </w:t>
      </w:r>
      <w:proofErr w:type="gramStart"/>
      <w:r>
        <w:rPr>
          <w:sz w:val="24"/>
        </w:rPr>
        <w:t>short</w:t>
      </w:r>
      <w:r>
        <w:rPr>
          <w:spacing w:val="67"/>
          <w:sz w:val="24"/>
        </w:rPr>
        <w:t xml:space="preserve">  </w:t>
      </w:r>
      <w:r>
        <w:rPr>
          <w:sz w:val="24"/>
        </w:rPr>
        <w:t>cervical</w:t>
      </w:r>
      <w:proofErr w:type="gramEnd"/>
      <w:r>
        <w:rPr>
          <w:spacing w:val="68"/>
          <w:sz w:val="24"/>
        </w:rPr>
        <w:t xml:space="preserve">  </w:t>
      </w:r>
      <w:proofErr w:type="gramStart"/>
      <w:r>
        <w:rPr>
          <w:sz w:val="24"/>
        </w:rPr>
        <w:t>length,</w:t>
      </w:r>
      <w:r>
        <w:rPr>
          <w:spacing w:val="67"/>
          <w:sz w:val="24"/>
        </w:rPr>
        <w:t xml:space="preserve">  </w:t>
      </w:r>
      <w:r>
        <w:rPr>
          <w:sz w:val="24"/>
        </w:rPr>
        <w:t>uterine</w:t>
      </w:r>
      <w:proofErr w:type="gramEnd"/>
      <w:r>
        <w:rPr>
          <w:spacing w:val="68"/>
          <w:sz w:val="24"/>
        </w:rPr>
        <w:t xml:space="preserve">  </w:t>
      </w:r>
      <w:proofErr w:type="gramStart"/>
      <w:r>
        <w:rPr>
          <w:sz w:val="24"/>
        </w:rPr>
        <w:t>anomalies,</w:t>
      </w:r>
      <w:r>
        <w:rPr>
          <w:spacing w:val="67"/>
          <w:sz w:val="24"/>
        </w:rPr>
        <w:t xml:space="preserve">  </w:t>
      </w:r>
      <w:r>
        <w:rPr>
          <w:sz w:val="24"/>
        </w:rPr>
        <w:t>polyhydramnios,</w:t>
      </w:r>
      <w:r>
        <w:rPr>
          <w:spacing w:val="60"/>
          <w:sz w:val="24"/>
        </w:rPr>
        <w:t xml:space="preserve">  </w:t>
      </w:r>
      <w:r>
        <w:rPr>
          <w:sz w:val="24"/>
        </w:rPr>
        <w:t>bacterial</w:t>
      </w:r>
      <w:proofErr w:type="gramEnd"/>
      <w:r>
        <w:rPr>
          <w:spacing w:val="60"/>
          <w:sz w:val="24"/>
        </w:rPr>
        <w:t xml:space="preserve">  </w:t>
      </w:r>
      <w:proofErr w:type="gramStart"/>
      <w:r>
        <w:rPr>
          <w:sz w:val="24"/>
        </w:rPr>
        <w:t>vaginosis,</w:t>
      </w:r>
      <w:r>
        <w:rPr>
          <w:spacing w:val="60"/>
          <w:sz w:val="24"/>
        </w:rPr>
        <w:t xml:space="preserve">  </w:t>
      </w:r>
      <w:r>
        <w:rPr>
          <w:spacing w:val="-5"/>
          <w:sz w:val="24"/>
        </w:rPr>
        <w:t>and</w:t>
      </w:r>
      <w:proofErr w:type="gramEnd"/>
    </w:p>
    <w:p w:rsidR="005624B9" w:rsidRDefault="00000000">
      <w:pPr>
        <w:spacing w:before="9"/>
        <w:ind w:left="360" w:right="358"/>
        <w:jc w:val="both"/>
        <w:rPr>
          <w:sz w:val="24"/>
        </w:rPr>
      </w:pPr>
      <w:r>
        <w:rPr>
          <w:sz w:val="24"/>
        </w:rPr>
        <w:t xml:space="preserve">chorioamnionitis are consistently associated with increased PROM risk. </w:t>
      </w:r>
      <w:proofErr w:type="spellStart"/>
      <w:r>
        <w:rPr>
          <w:sz w:val="24"/>
        </w:rPr>
        <w:t>Haematological</w:t>
      </w:r>
      <w:proofErr w:type="spellEnd"/>
      <w:r>
        <w:rPr>
          <w:sz w:val="24"/>
        </w:rPr>
        <w:t xml:space="preserve"> parameters showed that maternal anemia (hemoglobin</w:t>
      </w:r>
      <w:r>
        <w:rPr>
          <w:spacing w:val="-15"/>
          <w:sz w:val="24"/>
        </w:rPr>
        <w:t xml:space="preserve"> </w:t>
      </w:r>
      <w:r>
        <w:rPr>
          <w:sz w:val="24"/>
        </w:rPr>
        <w:t>&lt;</w:t>
      </w:r>
      <w:r>
        <w:rPr>
          <w:spacing w:val="-15"/>
          <w:sz w:val="24"/>
        </w:rPr>
        <w:t xml:space="preserve"> </w:t>
      </w:r>
      <w:r>
        <w:rPr>
          <w:sz w:val="24"/>
        </w:rPr>
        <w:t>11</w:t>
      </w:r>
      <w:r>
        <w:rPr>
          <w:spacing w:val="-15"/>
          <w:sz w:val="24"/>
        </w:rPr>
        <w:t xml:space="preserve"> </w:t>
      </w:r>
      <w:r>
        <w:rPr>
          <w:sz w:val="24"/>
        </w:rPr>
        <w:t xml:space="preserve">g/dL) and </w:t>
      </w:r>
      <w:proofErr w:type="spellStart"/>
      <w:r>
        <w:rPr>
          <w:sz w:val="24"/>
        </w:rPr>
        <w:t>thrombophilic</w:t>
      </w:r>
      <w:proofErr w:type="spellEnd"/>
      <w:r>
        <w:rPr>
          <w:sz w:val="24"/>
        </w:rPr>
        <w:t xml:space="preserve"> disorders (e.g.,</w:t>
      </w:r>
      <w:r>
        <w:rPr>
          <w:spacing w:val="45"/>
          <w:sz w:val="24"/>
        </w:rPr>
        <w:t xml:space="preserve"> </w:t>
      </w:r>
      <w:r>
        <w:rPr>
          <w:sz w:val="24"/>
        </w:rPr>
        <w:t>factor</w:t>
      </w:r>
      <w:r>
        <w:rPr>
          <w:spacing w:val="-12"/>
          <w:sz w:val="24"/>
        </w:rPr>
        <w:t xml:space="preserve"> </w:t>
      </w:r>
      <w:r>
        <w:rPr>
          <w:sz w:val="24"/>
        </w:rPr>
        <w:t>V</w:t>
      </w:r>
      <w:r>
        <w:rPr>
          <w:spacing w:val="45"/>
          <w:sz w:val="24"/>
        </w:rPr>
        <w:t xml:space="preserve"> </w:t>
      </w:r>
      <w:r>
        <w:rPr>
          <w:sz w:val="24"/>
        </w:rPr>
        <w:t>Leiden,</w:t>
      </w:r>
      <w:r>
        <w:rPr>
          <w:spacing w:val="30"/>
          <w:sz w:val="24"/>
        </w:rPr>
        <w:t xml:space="preserve"> </w:t>
      </w:r>
      <w:r>
        <w:rPr>
          <w:sz w:val="24"/>
        </w:rPr>
        <w:t>antiphospholipid</w:t>
      </w:r>
      <w:r>
        <w:rPr>
          <w:spacing w:val="30"/>
          <w:sz w:val="24"/>
        </w:rPr>
        <w:t xml:space="preserve"> </w:t>
      </w:r>
      <w:r>
        <w:rPr>
          <w:sz w:val="24"/>
        </w:rPr>
        <w:t>syndrome)</w:t>
      </w:r>
      <w:r>
        <w:rPr>
          <w:spacing w:val="30"/>
          <w:sz w:val="24"/>
        </w:rPr>
        <w:t xml:space="preserve"> </w:t>
      </w:r>
      <w:r>
        <w:rPr>
          <w:sz w:val="24"/>
        </w:rPr>
        <w:t>also</w:t>
      </w:r>
      <w:r>
        <w:rPr>
          <w:spacing w:val="30"/>
          <w:sz w:val="24"/>
        </w:rPr>
        <w:t xml:space="preserve"> </w:t>
      </w:r>
      <w:r>
        <w:rPr>
          <w:sz w:val="24"/>
        </w:rPr>
        <w:t>elevate</w:t>
      </w:r>
      <w:r>
        <w:rPr>
          <w:spacing w:val="30"/>
          <w:sz w:val="24"/>
        </w:rPr>
        <w:t xml:space="preserve"> </w:t>
      </w:r>
      <w:r>
        <w:rPr>
          <w:sz w:val="24"/>
        </w:rPr>
        <w:t>risk.</w:t>
      </w:r>
      <w:r>
        <w:rPr>
          <w:spacing w:val="30"/>
          <w:sz w:val="24"/>
        </w:rPr>
        <w:t xml:space="preserve"> </w:t>
      </w:r>
      <w:r>
        <w:rPr>
          <w:sz w:val="24"/>
        </w:rPr>
        <w:t>Prevalence</w:t>
      </w:r>
      <w:r>
        <w:rPr>
          <w:spacing w:val="30"/>
          <w:sz w:val="24"/>
        </w:rPr>
        <w:t xml:space="preserve"> </w:t>
      </w:r>
      <w:r>
        <w:rPr>
          <w:sz w:val="24"/>
        </w:rPr>
        <w:t>varied</w:t>
      </w:r>
      <w:r>
        <w:rPr>
          <w:spacing w:val="30"/>
          <w:sz w:val="24"/>
        </w:rPr>
        <w:t xml:space="preserve"> </w:t>
      </w:r>
      <w:r>
        <w:rPr>
          <w:spacing w:val="-2"/>
          <w:sz w:val="24"/>
        </w:rPr>
        <w:t>widely</w:t>
      </w:r>
    </w:p>
    <w:p w:rsidR="005624B9" w:rsidRDefault="00000000">
      <w:pPr>
        <w:spacing w:before="24" w:line="156" w:lineRule="auto"/>
        <w:ind w:left="360" w:right="358"/>
        <w:jc w:val="both"/>
        <w:rPr>
          <w:sz w:val="24"/>
        </w:rPr>
      </w:pPr>
      <w:r>
        <w:rPr>
          <w:sz w:val="24"/>
        </w:rPr>
        <w:t>across regions, with the highest burdens reported in sub</w:t>
      </w:r>
      <w:r>
        <w:rPr>
          <w:rFonts w:ascii="Yu Gothic" w:hAnsi="Yu Gothic"/>
          <w:sz w:val="24"/>
        </w:rPr>
        <w:t>‑</w:t>
      </w:r>
      <w:r>
        <w:rPr>
          <w:sz w:val="24"/>
        </w:rPr>
        <w:t>Saharan Africa and South Asia. Interventions such as antenatal education, smoking</w:t>
      </w:r>
      <w:r>
        <w:rPr>
          <w:rFonts w:ascii="Yu Gothic" w:hAnsi="Yu Gothic"/>
          <w:sz w:val="24"/>
        </w:rPr>
        <w:t>‑</w:t>
      </w:r>
      <w:r>
        <w:rPr>
          <w:sz w:val="24"/>
        </w:rPr>
        <w:t>cessation programs, micronutrient supplementation, progesterone therapy in high</w:t>
      </w:r>
      <w:r>
        <w:rPr>
          <w:rFonts w:ascii="Yu Gothic" w:hAnsi="Yu Gothic"/>
          <w:sz w:val="24"/>
        </w:rPr>
        <w:t>‑</w:t>
      </w:r>
      <w:r>
        <w:rPr>
          <w:sz w:val="24"/>
        </w:rPr>
        <w:t>risk women, treatment of vaginal infections, correction</w:t>
      </w:r>
      <w:r>
        <w:rPr>
          <w:spacing w:val="75"/>
          <w:sz w:val="24"/>
        </w:rPr>
        <w:t xml:space="preserve"> </w:t>
      </w:r>
      <w:r>
        <w:rPr>
          <w:sz w:val="24"/>
        </w:rPr>
        <w:t>of</w:t>
      </w:r>
      <w:r>
        <w:rPr>
          <w:spacing w:val="75"/>
          <w:sz w:val="24"/>
        </w:rPr>
        <w:t xml:space="preserve"> </w:t>
      </w:r>
      <w:r>
        <w:rPr>
          <w:sz w:val="24"/>
        </w:rPr>
        <w:t>anemia,</w:t>
      </w:r>
      <w:r>
        <w:rPr>
          <w:spacing w:val="75"/>
          <w:sz w:val="24"/>
        </w:rPr>
        <w:t xml:space="preserve"> </w:t>
      </w:r>
      <w:r>
        <w:rPr>
          <w:sz w:val="24"/>
        </w:rPr>
        <w:t>and</w:t>
      </w:r>
      <w:r>
        <w:rPr>
          <w:spacing w:val="75"/>
          <w:sz w:val="24"/>
        </w:rPr>
        <w:t xml:space="preserve"> </w:t>
      </w:r>
      <w:r>
        <w:rPr>
          <w:sz w:val="24"/>
        </w:rPr>
        <w:t>thrombophilia</w:t>
      </w:r>
      <w:r>
        <w:rPr>
          <w:spacing w:val="75"/>
          <w:sz w:val="24"/>
        </w:rPr>
        <w:t xml:space="preserve"> </w:t>
      </w:r>
      <w:r>
        <w:rPr>
          <w:sz w:val="24"/>
        </w:rPr>
        <w:t>management</w:t>
      </w:r>
      <w:r>
        <w:rPr>
          <w:spacing w:val="60"/>
          <w:sz w:val="24"/>
        </w:rPr>
        <w:t xml:space="preserve"> </w:t>
      </w:r>
      <w:r>
        <w:rPr>
          <w:sz w:val="24"/>
        </w:rPr>
        <w:t>showed</w:t>
      </w:r>
      <w:r>
        <w:rPr>
          <w:spacing w:val="60"/>
          <w:sz w:val="24"/>
        </w:rPr>
        <w:t xml:space="preserve"> </w:t>
      </w:r>
      <w:r>
        <w:rPr>
          <w:sz w:val="24"/>
        </w:rPr>
        <w:t>promise</w:t>
      </w:r>
      <w:r>
        <w:rPr>
          <w:spacing w:val="60"/>
          <w:sz w:val="24"/>
        </w:rPr>
        <w:t xml:space="preserve"> </w:t>
      </w:r>
      <w:r>
        <w:rPr>
          <w:sz w:val="24"/>
        </w:rPr>
        <w:t>in</w:t>
      </w:r>
      <w:r>
        <w:rPr>
          <w:spacing w:val="60"/>
          <w:sz w:val="24"/>
        </w:rPr>
        <w:t xml:space="preserve"> </w:t>
      </w:r>
      <w:r>
        <w:rPr>
          <w:sz w:val="24"/>
        </w:rPr>
        <w:t>reducing</w:t>
      </w:r>
      <w:r>
        <w:rPr>
          <w:spacing w:val="60"/>
          <w:sz w:val="24"/>
        </w:rPr>
        <w:t xml:space="preserve"> </w:t>
      </w:r>
      <w:r>
        <w:rPr>
          <w:spacing w:val="-4"/>
          <w:sz w:val="24"/>
        </w:rPr>
        <w:t>PROM</w:t>
      </w:r>
    </w:p>
    <w:p w:rsidR="005624B9" w:rsidRDefault="00000000">
      <w:pPr>
        <w:spacing w:before="16"/>
        <w:ind w:left="360"/>
        <w:rPr>
          <w:sz w:val="24"/>
        </w:rPr>
      </w:pPr>
      <w:r>
        <w:rPr>
          <w:spacing w:val="-2"/>
          <w:sz w:val="24"/>
        </w:rPr>
        <w:t>incidence.</w:t>
      </w:r>
    </w:p>
    <w:p w:rsidR="005624B9" w:rsidRDefault="00000000">
      <w:pPr>
        <w:pStyle w:val="Heading4"/>
        <w:spacing w:before="0"/>
      </w:pPr>
      <w:r>
        <w:rPr>
          <w:spacing w:val="-2"/>
        </w:rPr>
        <w:t>Conclusion</w:t>
      </w:r>
    </w:p>
    <w:p w:rsidR="005624B9" w:rsidRDefault="00000000">
      <w:pPr>
        <w:spacing w:before="53" w:line="182" w:lineRule="auto"/>
        <w:ind w:left="360" w:right="361"/>
        <w:jc w:val="both"/>
        <w:rPr>
          <w:sz w:val="24"/>
        </w:rPr>
      </w:pPr>
      <w:r>
        <w:rPr>
          <w:sz w:val="24"/>
        </w:rPr>
        <w:t>Addressing modifiable risk factors through targeted antenatal interventions and policy reforms could substantially lower PROM rates and improve maternal</w:t>
      </w:r>
      <w:r>
        <w:rPr>
          <w:rFonts w:ascii="Yu Gothic" w:hAnsi="Yu Gothic"/>
          <w:sz w:val="24"/>
        </w:rPr>
        <w:t>‑</w:t>
      </w:r>
      <w:r>
        <w:rPr>
          <w:sz w:val="24"/>
        </w:rPr>
        <w:t>fetal outcomes. Future research should</w:t>
      </w:r>
      <w:r>
        <w:rPr>
          <w:spacing w:val="45"/>
          <w:sz w:val="24"/>
        </w:rPr>
        <w:t xml:space="preserve"> </w:t>
      </w:r>
      <w:r>
        <w:rPr>
          <w:sz w:val="24"/>
        </w:rPr>
        <w:t>focus</w:t>
      </w:r>
      <w:r>
        <w:rPr>
          <w:spacing w:val="45"/>
          <w:sz w:val="24"/>
        </w:rPr>
        <w:t xml:space="preserve"> </w:t>
      </w:r>
      <w:r>
        <w:rPr>
          <w:sz w:val="24"/>
        </w:rPr>
        <w:t>on</w:t>
      </w:r>
      <w:r>
        <w:rPr>
          <w:spacing w:val="45"/>
          <w:sz w:val="24"/>
        </w:rPr>
        <w:t xml:space="preserve"> </w:t>
      </w:r>
      <w:r>
        <w:rPr>
          <w:sz w:val="24"/>
        </w:rPr>
        <w:t>longitudinal</w:t>
      </w:r>
      <w:r>
        <w:rPr>
          <w:spacing w:val="45"/>
          <w:sz w:val="24"/>
        </w:rPr>
        <w:t xml:space="preserve"> </w:t>
      </w:r>
      <w:r>
        <w:rPr>
          <w:sz w:val="24"/>
        </w:rPr>
        <w:t>studies</w:t>
      </w:r>
      <w:r>
        <w:rPr>
          <w:spacing w:val="30"/>
          <w:sz w:val="24"/>
        </w:rPr>
        <w:t xml:space="preserve"> </w:t>
      </w:r>
      <w:r>
        <w:rPr>
          <w:sz w:val="24"/>
        </w:rPr>
        <w:t>and</w:t>
      </w:r>
      <w:r>
        <w:rPr>
          <w:spacing w:val="30"/>
          <w:sz w:val="24"/>
        </w:rPr>
        <w:t xml:space="preserve"> </w:t>
      </w:r>
      <w:r>
        <w:rPr>
          <w:sz w:val="24"/>
        </w:rPr>
        <w:t>randomized</w:t>
      </w:r>
      <w:r>
        <w:rPr>
          <w:spacing w:val="30"/>
          <w:sz w:val="24"/>
        </w:rPr>
        <w:t xml:space="preserve"> </w:t>
      </w:r>
      <w:r>
        <w:rPr>
          <w:sz w:val="24"/>
        </w:rPr>
        <w:t>trials</w:t>
      </w:r>
      <w:r>
        <w:rPr>
          <w:spacing w:val="30"/>
          <w:sz w:val="24"/>
        </w:rPr>
        <w:t xml:space="preserve"> </w:t>
      </w:r>
      <w:r>
        <w:rPr>
          <w:sz w:val="24"/>
        </w:rPr>
        <w:t>to</w:t>
      </w:r>
      <w:r>
        <w:rPr>
          <w:spacing w:val="30"/>
          <w:sz w:val="24"/>
        </w:rPr>
        <w:t xml:space="preserve"> </w:t>
      </w:r>
      <w:r>
        <w:rPr>
          <w:sz w:val="24"/>
        </w:rPr>
        <w:t>strengthen</w:t>
      </w:r>
      <w:r>
        <w:rPr>
          <w:spacing w:val="30"/>
          <w:sz w:val="24"/>
        </w:rPr>
        <w:t xml:space="preserve"> </w:t>
      </w:r>
      <w:r>
        <w:rPr>
          <w:sz w:val="24"/>
        </w:rPr>
        <w:t>causal</w:t>
      </w:r>
      <w:r>
        <w:rPr>
          <w:spacing w:val="30"/>
          <w:sz w:val="24"/>
        </w:rPr>
        <w:t xml:space="preserve"> </w:t>
      </w:r>
      <w:r>
        <w:rPr>
          <w:sz w:val="24"/>
        </w:rPr>
        <w:t>inference</w:t>
      </w:r>
      <w:r>
        <w:rPr>
          <w:spacing w:val="30"/>
          <w:sz w:val="24"/>
        </w:rPr>
        <w:t xml:space="preserve"> </w:t>
      </w:r>
      <w:r>
        <w:rPr>
          <w:spacing w:val="-5"/>
          <w:sz w:val="24"/>
        </w:rPr>
        <w:t>and</w:t>
      </w:r>
    </w:p>
    <w:p w:rsidR="005624B9" w:rsidRDefault="00000000">
      <w:pPr>
        <w:spacing w:before="10"/>
        <w:ind w:left="360"/>
        <w:jc w:val="both"/>
        <w:rPr>
          <w:sz w:val="24"/>
        </w:rPr>
      </w:pPr>
      <w:r>
        <w:rPr>
          <w:sz w:val="24"/>
        </w:rPr>
        <w:t xml:space="preserve">evaluate scalable preventive </w:t>
      </w:r>
      <w:r>
        <w:rPr>
          <w:spacing w:val="-2"/>
          <w:sz w:val="24"/>
        </w:rPr>
        <w:t>strategies.</w:t>
      </w:r>
    </w:p>
    <w:p w:rsidR="005624B9" w:rsidRDefault="00000000">
      <w:pPr>
        <w:ind w:left="360" w:right="369"/>
        <w:jc w:val="both"/>
        <w:rPr>
          <w:sz w:val="24"/>
        </w:rPr>
      </w:pPr>
      <w:r>
        <w:rPr>
          <w:b/>
          <w:sz w:val="24"/>
        </w:rPr>
        <w:t xml:space="preserve">Keywords: </w:t>
      </w:r>
      <w:r>
        <w:rPr>
          <w:sz w:val="24"/>
        </w:rPr>
        <w:t xml:space="preserve">PROM; risk factors; traditional practices; nutrition; lifestyle; physiological factors; </w:t>
      </w:r>
      <w:proofErr w:type="spellStart"/>
      <w:r>
        <w:rPr>
          <w:sz w:val="24"/>
        </w:rPr>
        <w:t>haematological</w:t>
      </w:r>
      <w:proofErr w:type="spellEnd"/>
      <w:r>
        <w:rPr>
          <w:sz w:val="24"/>
        </w:rPr>
        <w:t xml:space="preserve"> implications; systematic review; preventive measures</w:t>
      </w:r>
    </w:p>
    <w:p w:rsidR="005624B9" w:rsidRDefault="005624B9">
      <w:pPr>
        <w:jc w:val="both"/>
        <w:rPr>
          <w:sz w:val="24"/>
        </w:rPr>
        <w:sectPr w:rsidR="005624B9">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080" w:bottom="280" w:left="1080" w:header="720" w:footer="720" w:gutter="0"/>
          <w:cols w:space="720"/>
        </w:sectPr>
      </w:pPr>
    </w:p>
    <w:p w:rsidR="005624B9" w:rsidRDefault="00000000">
      <w:pPr>
        <w:pStyle w:val="Heading2"/>
        <w:numPr>
          <w:ilvl w:val="0"/>
          <w:numId w:val="7"/>
        </w:numPr>
        <w:tabs>
          <w:tab w:val="left" w:pos="1078"/>
        </w:tabs>
        <w:ind w:left="1078" w:hanging="358"/>
        <w:jc w:val="left"/>
      </w:pPr>
      <w:r>
        <w:rPr>
          <w:spacing w:val="-2"/>
        </w:rPr>
        <w:lastRenderedPageBreak/>
        <w:t>INTRODUCTION</w:t>
      </w:r>
    </w:p>
    <w:p w:rsidR="005624B9" w:rsidRDefault="00000000">
      <w:pPr>
        <w:spacing w:before="248" w:line="276" w:lineRule="auto"/>
        <w:ind w:left="360" w:right="361"/>
        <w:jc w:val="both"/>
        <w:rPr>
          <w:sz w:val="24"/>
        </w:rPr>
      </w:pPr>
      <w:r>
        <w:rPr>
          <w:sz w:val="24"/>
        </w:rPr>
        <w:t xml:space="preserve">Premature rupture of fetal membranes (PROM) is a significant cause of preterm birth and neonatal morbidity worldwide (Dayal,2024, Wahabi </w:t>
      </w:r>
      <w:r>
        <w:rPr>
          <w:i/>
          <w:sz w:val="24"/>
        </w:rPr>
        <w:t>et al.,</w:t>
      </w:r>
      <w:r>
        <w:rPr>
          <w:sz w:val="24"/>
        </w:rPr>
        <w:t>2024Rimsza &amp; Sminth,2025, and Gauthan,2026). Defined as rupture of the fetal membranes before the onset of labor, PROM affects roughly 5–10</w:t>
      </w:r>
      <w:r>
        <w:rPr>
          <w:spacing w:val="-15"/>
          <w:sz w:val="24"/>
        </w:rPr>
        <w:t xml:space="preserve"> </w:t>
      </w:r>
      <w:r>
        <w:rPr>
          <w:sz w:val="24"/>
        </w:rPr>
        <w:t>% of all pregnancies (</w:t>
      </w:r>
      <w:proofErr w:type="spellStart"/>
      <w:r>
        <w:rPr>
          <w:sz w:val="24"/>
        </w:rPr>
        <w:t>Ishchenko</w:t>
      </w:r>
      <w:proofErr w:type="spellEnd"/>
      <w:r>
        <w:rPr>
          <w:sz w:val="24"/>
        </w:rPr>
        <w:t xml:space="preserve"> &amp; Voloshyn ,2020 and World Health Organization, 2022). The condition can lead to preterm birth, neonatal respiratory distress, and increased risk of maternal and fetal infection (American College of Obstetricians and Gynecologists, 2020).</w:t>
      </w:r>
    </w:p>
    <w:p w:rsidR="005624B9" w:rsidRDefault="00000000">
      <w:pPr>
        <w:spacing w:before="200" w:line="276" w:lineRule="auto"/>
        <w:ind w:left="360" w:right="361"/>
        <w:jc w:val="both"/>
        <w:rPr>
          <w:sz w:val="24"/>
        </w:rPr>
      </w:pPr>
      <w:r>
        <w:rPr>
          <w:sz w:val="24"/>
        </w:rPr>
        <w:t>New risk factors such as harmful traditional practices, poor lifestyle choices, nutritional deficiencies, physiological predisposing factors, and hematological conditions collectively and individually contribute to PROM, yet their combined prevalence and impact remain unclear (Garg</w:t>
      </w:r>
      <w:r>
        <w:rPr>
          <w:spacing w:val="27"/>
          <w:sz w:val="24"/>
        </w:rPr>
        <w:t xml:space="preserve"> </w:t>
      </w:r>
      <w:r>
        <w:rPr>
          <w:sz w:val="24"/>
        </w:rPr>
        <w:t xml:space="preserve">&amp; </w:t>
      </w:r>
      <w:proofErr w:type="gramStart"/>
      <w:r>
        <w:rPr>
          <w:sz w:val="24"/>
        </w:rPr>
        <w:t>Jaiswal ,</w:t>
      </w:r>
      <w:proofErr w:type="gramEnd"/>
      <w:r>
        <w:rPr>
          <w:sz w:val="24"/>
        </w:rPr>
        <w:t xml:space="preserve"> 2023). Female genital mutilation (FGM) has been linked to an increased risk</w:t>
      </w:r>
      <w:r>
        <w:rPr>
          <w:spacing w:val="40"/>
          <w:sz w:val="24"/>
        </w:rPr>
        <w:t xml:space="preserve"> </w:t>
      </w:r>
      <w:r>
        <w:rPr>
          <w:sz w:val="24"/>
        </w:rPr>
        <w:t>of PROM (Sadio, 2025). Lifestyle factors such as</w:t>
      </w:r>
      <w:r>
        <w:rPr>
          <w:spacing w:val="-3"/>
          <w:sz w:val="24"/>
        </w:rPr>
        <w:t xml:space="preserve"> </w:t>
      </w:r>
      <w:r>
        <w:rPr>
          <w:sz w:val="24"/>
        </w:rPr>
        <w:t>smoking</w:t>
      </w:r>
      <w:r>
        <w:rPr>
          <w:spacing w:val="-3"/>
          <w:sz w:val="24"/>
        </w:rPr>
        <w:t xml:space="preserve"> </w:t>
      </w:r>
      <w:r>
        <w:rPr>
          <w:sz w:val="24"/>
        </w:rPr>
        <w:t>and</w:t>
      </w:r>
      <w:r>
        <w:rPr>
          <w:spacing w:val="-3"/>
          <w:sz w:val="24"/>
        </w:rPr>
        <w:t xml:space="preserve"> </w:t>
      </w:r>
      <w:r>
        <w:rPr>
          <w:sz w:val="24"/>
        </w:rPr>
        <w:t>substance</w:t>
      </w:r>
      <w:r>
        <w:rPr>
          <w:spacing w:val="-3"/>
          <w:sz w:val="24"/>
        </w:rPr>
        <w:t xml:space="preserve"> </w:t>
      </w:r>
      <w:r>
        <w:rPr>
          <w:sz w:val="24"/>
        </w:rPr>
        <w:t>abuse</w:t>
      </w:r>
      <w:r>
        <w:rPr>
          <w:spacing w:val="-3"/>
          <w:sz w:val="24"/>
        </w:rPr>
        <w:t xml:space="preserve"> </w:t>
      </w:r>
      <w:r>
        <w:rPr>
          <w:sz w:val="24"/>
        </w:rPr>
        <w:t>also</w:t>
      </w:r>
      <w:r>
        <w:rPr>
          <w:spacing w:val="-3"/>
          <w:sz w:val="24"/>
        </w:rPr>
        <w:t xml:space="preserve"> </w:t>
      </w:r>
      <w:r>
        <w:rPr>
          <w:sz w:val="24"/>
        </w:rPr>
        <w:t>elevate</w:t>
      </w:r>
      <w:r>
        <w:rPr>
          <w:spacing w:val="-3"/>
          <w:sz w:val="24"/>
        </w:rPr>
        <w:t xml:space="preserve"> </w:t>
      </w:r>
      <w:r>
        <w:rPr>
          <w:sz w:val="24"/>
        </w:rPr>
        <w:t>risk (</w:t>
      </w:r>
      <w:proofErr w:type="spellStart"/>
      <w:r>
        <w:rPr>
          <w:sz w:val="24"/>
        </w:rPr>
        <w:t>Ishchenko</w:t>
      </w:r>
      <w:proofErr w:type="spellEnd"/>
      <w:r>
        <w:rPr>
          <w:sz w:val="24"/>
        </w:rPr>
        <w:t xml:space="preserve"> &amp; Voloshyn ,2020). Deficiencies in vitamins</w:t>
      </w:r>
      <w:r>
        <w:rPr>
          <w:spacing w:val="-15"/>
          <w:sz w:val="24"/>
        </w:rPr>
        <w:t xml:space="preserve"> </w:t>
      </w:r>
      <w:r>
        <w:rPr>
          <w:sz w:val="24"/>
        </w:rPr>
        <w:t>C and</w:t>
      </w:r>
      <w:r>
        <w:rPr>
          <w:spacing w:val="-15"/>
          <w:sz w:val="24"/>
        </w:rPr>
        <w:t xml:space="preserve"> </w:t>
      </w:r>
      <w:r>
        <w:rPr>
          <w:sz w:val="24"/>
        </w:rPr>
        <w:t>E have been associated with membrane weakening (</w:t>
      </w:r>
      <w:proofErr w:type="spellStart"/>
      <w:r>
        <w:rPr>
          <w:sz w:val="24"/>
        </w:rPr>
        <w:t>Timokhina</w:t>
      </w:r>
      <w:proofErr w:type="spellEnd"/>
      <w:r>
        <w:rPr>
          <w:sz w:val="24"/>
        </w:rPr>
        <w:t xml:space="preserve"> </w:t>
      </w:r>
      <w:r>
        <w:rPr>
          <w:i/>
          <w:sz w:val="24"/>
        </w:rPr>
        <w:t>et al</w:t>
      </w:r>
      <w:r>
        <w:rPr>
          <w:sz w:val="24"/>
        </w:rPr>
        <w:t>.,2021).</w:t>
      </w:r>
    </w:p>
    <w:p w:rsidR="005624B9" w:rsidRDefault="00000000">
      <w:pPr>
        <w:spacing w:before="250" w:line="187" w:lineRule="auto"/>
        <w:ind w:left="360" w:right="365"/>
        <w:jc w:val="both"/>
        <w:rPr>
          <w:sz w:val="24"/>
        </w:rPr>
      </w:pPr>
      <w:r>
        <w:rPr>
          <w:sz w:val="24"/>
        </w:rPr>
        <w:t>Physiological</w:t>
      </w:r>
      <w:r>
        <w:rPr>
          <w:spacing w:val="38"/>
          <w:sz w:val="24"/>
        </w:rPr>
        <w:t xml:space="preserve"> </w:t>
      </w:r>
      <w:r>
        <w:rPr>
          <w:sz w:val="24"/>
        </w:rPr>
        <w:t>predisposing</w:t>
      </w:r>
      <w:r>
        <w:rPr>
          <w:spacing w:val="38"/>
          <w:sz w:val="24"/>
        </w:rPr>
        <w:t xml:space="preserve"> </w:t>
      </w:r>
      <w:r>
        <w:rPr>
          <w:sz w:val="24"/>
        </w:rPr>
        <w:t>factors</w:t>
      </w:r>
      <w:r>
        <w:rPr>
          <w:spacing w:val="38"/>
          <w:sz w:val="24"/>
        </w:rPr>
        <w:t xml:space="preserve"> </w:t>
      </w:r>
      <w:r>
        <w:rPr>
          <w:sz w:val="24"/>
        </w:rPr>
        <w:t>further</w:t>
      </w:r>
      <w:r>
        <w:rPr>
          <w:spacing w:val="38"/>
          <w:sz w:val="24"/>
        </w:rPr>
        <w:t xml:space="preserve"> </w:t>
      </w:r>
      <w:r>
        <w:rPr>
          <w:sz w:val="24"/>
        </w:rPr>
        <w:t>modulate membrane integrity. Short cervical length (&lt;</w:t>
      </w:r>
      <w:r>
        <w:rPr>
          <w:spacing w:val="-15"/>
          <w:sz w:val="24"/>
        </w:rPr>
        <w:t xml:space="preserve"> </w:t>
      </w:r>
      <w:r>
        <w:rPr>
          <w:sz w:val="24"/>
        </w:rPr>
        <w:t>25</w:t>
      </w:r>
      <w:r>
        <w:rPr>
          <w:spacing w:val="-15"/>
          <w:sz w:val="24"/>
        </w:rPr>
        <w:t xml:space="preserve"> </w:t>
      </w:r>
      <w:r>
        <w:rPr>
          <w:sz w:val="24"/>
        </w:rPr>
        <w:t>mm) and</w:t>
      </w:r>
      <w:r>
        <w:rPr>
          <w:spacing w:val="-5"/>
          <w:sz w:val="24"/>
        </w:rPr>
        <w:t xml:space="preserve"> </w:t>
      </w:r>
      <w:r>
        <w:rPr>
          <w:sz w:val="24"/>
        </w:rPr>
        <w:t>cervical</w:t>
      </w:r>
      <w:r>
        <w:rPr>
          <w:spacing w:val="-5"/>
          <w:sz w:val="24"/>
        </w:rPr>
        <w:t xml:space="preserve"> </w:t>
      </w:r>
      <w:r>
        <w:rPr>
          <w:sz w:val="24"/>
        </w:rPr>
        <w:t>insufficiency</w:t>
      </w:r>
      <w:r>
        <w:rPr>
          <w:spacing w:val="-5"/>
          <w:sz w:val="24"/>
        </w:rPr>
        <w:t xml:space="preserve"> </w:t>
      </w:r>
      <w:r>
        <w:rPr>
          <w:sz w:val="24"/>
        </w:rPr>
        <w:t>are</w:t>
      </w:r>
      <w:r>
        <w:rPr>
          <w:spacing w:val="-5"/>
          <w:sz w:val="24"/>
        </w:rPr>
        <w:t xml:space="preserve"> </w:t>
      </w:r>
      <w:r>
        <w:rPr>
          <w:sz w:val="24"/>
        </w:rPr>
        <w:t>strong</w:t>
      </w:r>
      <w:r>
        <w:rPr>
          <w:spacing w:val="-5"/>
          <w:sz w:val="24"/>
        </w:rPr>
        <w:t xml:space="preserve"> </w:t>
      </w:r>
      <w:r>
        <w:rPr>
          <w:sz w:val="24"/>
        </w:rPr>
        <w:t>predictors</w:t>
      </w:r>
      <w:r>
        <w:rPr>
          <w:spacing w:val="-5"/>
          <w:sz w:val="24"/>
        </w:rPr>
        <w:t xml:space="preserve"> </w:t>
      </w:r>
      <w:r>
        <w:rPr>
          <w:sz w:val="24"/>
        </w:rPr>
        <w:t>of</w:t>
      </w:r>
      <w:r>
        <w:rPr>
          <w:spacing w:val="-5"/>
          <w:sz w:val="24"/>
        </w:rPr>
        <w:t xml:space="preserve"> </w:t>
      </w:r>
      <w:r>
        <w:rPr>
          <w:sz w:val="24"/>
        </w:rPr>
        <w:t>PROM,</w:t>
      </w:r>
      <w:r>
        <w:rPr>
          <w:spacing w:val="-5"/>
          <w:sz w:val="24"/>
        </w:rPr>
        <w:t xml:space="preserve"> </w:t>
      </w:r>
      <w:r>
        <w:rPr>
          <w:sz w:val="24"/>
        </w:rPr>
        <w:t>increasing</w:t>
      </w:r>
      <w:r>
        <w:rPr>
          <w:spacing w:val="-5"/>
          <w:sz w:val="24"/>
        </w:rPr>
        <w:t xml:space="preserve"> </w:t>
      </w:r>
      <w:r>
        <w:rPr>
          <w:sz w:val="24"/>
        </w:rPr>
        <w:t>the</w:t>
      </w:r>
      <w:r>
        <w:rPr>
          <w:spacing w:val="-5"/>
          <w:sz w:val="24"/>
        </w:rPr>
        <w:t xml:space="preserve"> </w:t>
      </w:r>
      <w:r>
        <w:rPr>
          <w:sz w:val="24"/>
        </w:rPr>
        <w:t>odds</w:t>
      </w:r>
      <w:r>
        <w:rPr>
          <w:spacing w:val="-5"/>
          <w:sz w:val="24"/>
        </w:rPr>
        <w:t xml:space="preserve"> </w:t>
      </w:r>
      <w:r>
        <w:rPr>
          <w:sz w:val="24"/>
        </w:rPr>
        <w:t>by</w:t>
      </w:r>
      <w:r>
        <w:rPr>
          <w:spacing w:val="-5"/>
          <w:sz w:val="24"/>
        </w:rPr>
        <w:t xml:space="preserve"> </w:t>
      </w:r>
      <w:r>
        <w:rPr>
          <w:sz w:val="24"/>
        </w:rPr>
        <w:t>two</w:t>
      </w:r>
      <w:r>
        <w:rPr>
          <w:rFonts w:ascii="Yu Gothic" w:hAnsi="Yu Gothic"/>
          <w:sz w:val="24"/>
        </w:rPr>
        <w:t xml:space="preserve">‑ </w:t>
      </w:r>
      <w:r>
        <w:rPr>
          <w:sz w:val="24"/>
        </w:rPr>
        <w:t>to</w:t>
      </w:r>
      <w:r>
        <w:rPr>
          <w:spacing w:val="26"/>
          <w:sz w:val="24"/>
        </w:rPr>
        <w:t xml:space="preserve"> </w:t>
      </w:r>
      <w:r>
        <w:rPr>
          <w:sz w:val="24"/>
        </w:rPr>
        <w:t>three</w:t>
      </w:r>
      <w:r>
        <w:rPr>
          <w:rFonts w:ascii="Yu Gothic" w:hAnsi="Yu Gothic"/>
          <w:sz w:val="24"/>
        </w:rPr>
        <w:t>‑</w:t>
      </w:r>
      <w:r>
        <w:rPr>
          <w:sz w:val="24"/>
        </w:rPr>
        <w:t>fold</w:t>
      </w:r>
      <w:r>
        <w:rPr>
          <w:spacing w:val="27"/>
          <w:sz w:val="24"/>
        </w:rPr>
        <w:t xml:space="preserve"> </w:t>
      </w:r>
      <w:r>
        <w:rPr>
          <w:sz w:val="24"/>
        </w:rPr>
        <w:t>(Kousar</w:t>
      </w:r>
      <w:r>
        <w:rPr>
          <w:spacing w:val="27"/>
          <w:sz w:val="24"/>
        </w:rPr>
        <w:t xml:space="preserve"> </w:t>
      </w:r>
      <w:r>
        <w:rPr>
          <w:i/>
          <w:sz w:val="24"/>
        </w:rPr>
        <w:t>et</w:t>
      </w:r>
      <w:r>
        <w:rPr>
          <w:i/>
          <w:spacing w:val="-13"/>
          <w:sz w:val="24"/>
        </w:rPr>
        <w:t xml:space="preserve"> </w:t>
      </w:r>
      <w:r>
        <w:rPr>
          <w:i/>
          <w:sz w:val="24"/>
        </w:rPr>
        <w:t>al.,</w:t>
      </w:r>
      <w:r>
        <w:rPr>
          <w:sz w:val="24"/>
        </w:rPr>
        <w:t>2025).</w:t>
      </w:r>
      <w:r>
        <w:rPr>
          <w:spacing w:val="27"/>
          <w:sz w:val="24"/>
        </w:rPr>
        <w:t xml:space="preserve"> </w:t>
      </w:r>
      <w:r>
        <w:rPr>
          <w:sz w:val="24"/>
        </w:rPr>
        <w:t>Uterine</w:t>
      </w:r>
      <w:r>
        <w:rPr>
          <w:spacing w:val="27"/>
          <w:sz w:val="24"/>
        </w:rPr>
        <w:t xml:space="preserve"> </w:t>
      </w:r>
      <w:r>
        <w:rPr>
          <w:sz w:val="24"/>
        </w:rPr>
        <w:t>anomalies</w:t>
      </w:r>
      <w:r>
        <w:rPr>
          <w:spacing w:val="27"/>
          <w:sz w:val="24"/>
        </w:rPr>
        <w:t xml:space="preserve"> </w:t>
      </w:r>
      <w:r>
        <w:rPr>
          <w:sz w:val="24"/>
        </w:rPr>
        <w:t>(e.g.,</w:t>
      </w:r>
      <w:r>
        <w:rPr>
          <w:spacing w:val="27"/>
          <w:sz w:val="24"/>
        </w:rPr>
        <w:t xml:space="preserve"> </w:t>
      </w:r>
      <w:r>
        <w:rPr>
          <w:sz w:val="24"/>
        </w:rPr>
        <w:t>septate</w:t>
      </w:r>
      <w:r>
        <w:rPr>
          <w:spacing w:val="27"/>
          <w:sz w:val="24"/>
        </w:rPr>
        <w:t xml:space="preserve"> </w:t>
      </w:r>
      <w:r>
        <w:rPr>
          <w:sz w:val="24"/>
        </w:rPr>
        <w:t>uterus)</w:t>
      </w:r>
      <w:r>
        <w:rPr>
          <w:spacing w:val="27"/>
          <w:sz w:val="24"/>
        </w:rPr>
        <w:t xml:space="preserve"> </w:t>
      </w:r>
      <w:r>
        <w:rPr>
          <w:sz w:val="24"/>
        </w:rPr>
        <w:t>and</w:t>
      </w:r>
      <w:r>
        <w:rPr>
          <w:spacing w:val="12"/>
          <w:sz w:val="24"/>
        </w:rPr>
        <w:t xml:space="preserve"> </w:t>
      </w:r>
      <w:r>
        <w:rPr>
          <w:spacing w:val="-2"/>
          <w:sz w:val="24"/>
        </w:rPr>
        <w:t>polyhydramnios</w:t>
      </w:r>
    </w:p>
    <w:p w:rsidR="005624B9" w:rsidRDefault="00000000">
      <w:pPr>
        <w:spacing w:line="323" w:lineRule="exact"/>
        <w:ind w:left="360"/>
        <w:jc w:val="both"/>
        <w:rPr>
          <w:sz w:val="24"/>
        </w:rPr>
      </w:pPr>
      <w:r>
        <w:rPr>
          <w:sz w:val="24"/>
        </w:rPr>
        <w:t>raise</w:t>
      </w:r>
      <w:r>
        <w:rPr>
          <w:spacing w:val="12"/>
          <w:sz w:val="24"/>
        </w:rPr>
        <w:t xml:space="preserve"> </w:t>
      </w:r>
      <w:r>
        <w:rPr>
          <w:sz w:val="24"/>
        </w:rPr>
        <w:t>intra</w:t>
      </w:r>
      <w:r>
        <w:rPr>
          <w:rFonts w:ascii="Yu Gothic" w:hAnsi="Yu Gothic"/>
          <w:sz w:val="24"/>
        </w:rPr>
        <w:t>‑</w:t>
      </w:r>
      <w:r>
        <w:rPr>
          <w:sz w:val="24"/>
        </w:rPr>
        <w:t>amniotic</w:t>
      </w:r>
      <w:r>
        <w:rPr>
          <w:spacing w:val="12"/>
          <w:sz w:val="24"/>
        </w:rPr>
        <w:t xml:space="preserve"> </w:t>
      </w:r>
      <w:r>
        <w:rPr>
          <w:sz w:val="24"/>
        </w:rPr>
        <w:t>pressure,</w:t>
      </w:r>
      <w:r>
        <w:rPr>
          <w:spacing w:val="13"/>
          <w:sz w:val="24"/>
        </w:rPr>
        <w:t xml:space="preserve"> </w:t>
      </w:r>
      <w:r>
        <w:rPr>
          <w:sz w:val="24"/>
        </w:rPr>
        <w:t>predisposing</w:t>
      </w:r>
      <w:r>
        <w:rPr>
          <w:spacing w:val="12"/>
          <w:sz w:val="24"/>
        </w:rPr>
        <w:t xml:space="preserve"> </w:t>
      </w:r>
      <w:r>
        <w:rPr>
          <w:sz w:val="24"/>
        </w:rPr>
        <w:t>to</w:t>
      </w:r>
      <w:r>
        <w:rPr>
          <w:spacing w:val="12"/>
          <w:sz w:val="24"/>
        </w:rPr>
        <w:t xml:space="preserve"> </w:t>
      </w:r>
      <w:r>
        <w:rPr>
          <w:sz w:val="24"/>
        </w:rPr>
        <w:t>membrane</w:t>
      </w:r>
      <w:r>
        <w:rPr>
          <w:spacing w:val="13"/>
          <w:sz w:val="24"/>
        </w:rPr>
        <w:t xml:space="preserve"> </w:t>
      </w:r>
      <w:r>
        <w:rPr>
          <w:sz w:val="24"/>
        </w:rPr>
        <w:t>rupture</w:t>
      </w:r>
      <w:r>
        <w:rPr>
          <w:spacing w:val="12"/>
          <w:sz w:val="24"/>
        </w:rPr>
        <w:t xml:space="preserve"> </w:t>
      </w:r>
      <w:r>
        <w:rPr>
          <w:sz w:val="24"/>
        </w:rPr>
        <w:t>(Salwa</w:t>
      </w:r>
      <w:r>
        <w:rPr>
          <w:spacing w:val="13"/>
          <w:sz w:val="24"/>
        </w:rPr>
        <w:t xml:space="preserve"> </w:t>
      </w:r>
      <w:r>
        <w:rPr>
          <w:i/>
          <w:sz w:val="24"/>
        </w:rPr>
        <w:t>et</w:t>
      </w:r>
      <w:r>
        <w:rPr>
          <w:i/>
          <w:spacing w:val="12"/>
          <w:sz w:val="24"/>
        </w:rPr>
        <w:t xml:space="preserve"> </w:t>
      </w:r>
      <w:proofErr w:type="gramStart"/>
      <w:r>
        <w:rPr>
          <w:i/>
          <w:sz w:val="24"/>
        </w:rPr>
        <w:t>al</w:t>
      </w:r>
      <w:r>
        <w:rPr>
          <w:i/>
          <w:spacing w:val="12"/>
          <w:sz w:val="24"/>
        </w:rPr>
        <w:t xml:space="preserve"> </w:t>
      </w:r>
      <w:r>
        <w:rPr>
          <w:sz w:val="24"/>
        </w:rPr>
        <w:t>,</w:t>
      </w:r>
      <w:proofErr w:type="gramEnd"/>
      <w:r>
        <w:rPr>
          <w:spacing w:val="13"/>
          <w:sz w:val="24"/>
        </w:rPr>
        <w:t xml:space="preserve"> </w:t>
      </w:r>
      <w:r>
        <w:rPr>
          <w:sz w:val="24"/>
        </w:rPr>
        <w:t>2024).</w:t>
      </w:r>
      <w:r>
        <w:rPr>
          <w:spacing w:val="12"/>
          <w:sz w:val="24"/>
        </w:rPr>
        <w:t xml:space="preserve"> </w:t>
      </w:r>
      <w:r>
        <w:rPr>
          <w:spacing w:val="-2"/>
          <w:sz w:val="24"/>
        </w:rPr>
        <w:t>Infectious</w:t>
      </w:r>
    </w:p>
    <w:p w:rsidR="005624B9" w:rsidRDefault="00000000">
      <w:pPr>
        <w:spacing w:line="250" w:lineRule="exact"/>
        <w:ind w:left="360"/>
        <w:jc w:val="both"/>
        <w:rPr>
          <w:sz w:val="24"/>
        </w:rPr>
      </w:pPr>
      <w:r>
        <w:rPr>
          <w:sz w:val="24"/>
        </w:rPr>
        <w:t>processes,</w:t>
      </w:r>
      <w:r>
        <w:rPr>
          <w:spacing w:val="30"/>
          <w:sz w:val="24"/>
        </w:rPr>
        <w:t xml:space="preserve"> </w:t>
      </w:r>
      <w:r>
        <w:rPr>
          <w:sz w:val="24"/>
        </w:rPr>
        <w:t>particularly</w:t>
      </w:r>
      <w:r>
        <w:rPr>
          <w:spacing w:val="30"/>
          <w:sz w:val="24"/>
        </w:rPr>
        <w:t xml:space="preserve"> </w:t>
      </w:r>
      <w:r>
        <w:rPr>
          <w:sz w:val="24"/>
        </w:rPr>
        <w:t>bacterial</w:t>
      </w:r>
      <w:r>
        <w:rPr>
          <w:spacing w:val="30"/>
          <w:sz w:val="24"/>
        </w:rPr>
        <w:t xml:space="preserve"> </w:t>
      </w:r>
      <w:r>
        <w:rPr>
          <w:sz w:val="24"/>
        </w:rPr>
        <w:t>vaginosis</w:t>
      </w:r>
      <w:r>
        <w:rPr>
          <w:spacing w:val="30"/>
          <w:sz w:val="24"/>
        </w:rPr>
        <w:t xml:space="preserve"> </w:t>
      </w:r>
      <w:r>
        <w:rPr>
          <w:sz w:val="24"/>
        </w:rPr>
        <w:t>and</w:t>
      </w:r>
      <w:r>
        <w:rPr>
          <w:spacing w:val="30"/>
          <w:sz w:val="24"/>
        </w:rPr>
        <w:t xml:space="preserve"> </w:t>
      </w:r>
      <w:r>
        <w:rPr>
          <w:sz w:val="24"/>
        </w:rPr>
        <w:t>chorioamnionitis,</w:t>
      </w:r>
      <w:r>
        <w:rPr>
          <w:spacing w:val="30"/>
          <w:sz w:val="24"/>
        </w:rPr>
        <w:t xml:space="preserve"> </w:t>
      </w:r>
      <w:r>
        <w:rPr>
          <w:sz w:val="24"/>
        </w:rPr>
        <w:t>trigger</w:t>
      </w:r>
      <w:r>
        <w:rPr>
          <w:spacing w:val="30"/>
          <w:sz w:val="24"/>
        </w:rPr>
        <w:t xml:space="preserve"> </w:t>
      </w:r>
      <w:r>
        <w:rPr>
          <w:sz w:val="24"/>
        </w:rPr>
        <w:t>inflammatory</w:t>
      </w:r>
      <w:r>
        <w:rPr>
          <w:spacing w:val="30"/>
          <w:sz w:val="24"/>
        </w:rPr>
        <w:t xml:space="preserve"> </w:t>
      </w:r>
      <w:r>
        <w:rPr>
          <w:spacing w:val="-2"/>
          <w:sz w:val="24"/>
        </w:rPr>
        <w:t>cascades</w:t>
      </w:r>
    </w:p>
    <w:p w:rsidR="005624B9" w:rsidRDefault="00000000">
      <w:pPr>
        <w:spacing w:before="41"/>
        <w:ind w:left="360"/>
        <w:jc w:val="both"/>
        <w:rPr>
          <w:sz w:val="24"/>
        </w:rPr>
      </w:pPr>
      <w:r>
        <w:rPr>
          <w:sz w:val="24"/>
        </w:rPr>
        <w:t>that degrade collagen in the fetal membranes (</w:t>
      </w:r>
      <w:proofErr w:type="spellStart"/>
      <w:r>
        <w:rPr>
          <w:sz w:val="24"/>
        </w:rPr>
        <w:t>Setegn</w:t>
      </w:r>
      <w:proofErr w:type="spellEnd"/>
      <w:r>
        <w:rPr>
          <w:spacing w:val="60"/>
          <w:sz w:val="24"/>
        </w:rPr>
        <w:t xml:space="preserve"> </w:t>
      </w:r>
      <w:r>
        <w:rPr>
          <w:i/>
          <w:sz w:val="24"/>
        </w:rPr>
        <w:t>et</w:t>
      </w:r>
      <w:r>
        <w:rPr>
          <w:i/>
          <w:spacing w:val="-12"/>
          <w:sz w:val="24"/>
        </w:rPr>
        <w:t xml:space="preserve"> </w:t>
      </w:r>
      <w:r>
        <w:rPr>
          <w:i/>
          <w:sz w:val="24"/>
        </w:rPr>
        <w:t xml:space="preserve">al., </w:t>
      </w:r>
      <w:r>
        <w:rPr>
          <w:spacing w:val="-2"/>
          <w:sz w:val="24"/>
        </w:rPr>
        <w:t>2024).</w:t>
      </w:r>
    </w:p>
    <w:p w:rsidR="005624B9" w:rsidRDefault="00000000">
      <w:pPr>
        <w:spacing w:before="270" w:line="208" w:lineRule="auto"/>
        <w:ind w:left="360" w:right="360"/>
        <w:jc w:val="both"/>
        <w:rPr>
          <w:sz w:val="24"/>
        </w:rPr>
      </w:pPr>
      <w:proofErr w:type="spellStart"/>
      <w:r>
        <w:rPr>
          <w:sz w:val="24"/>
        </w:rPr>
        <w:t>Haematological</w:t>
      </w:r>
      <w:proofErr w:type="spellEnd"/>
      <w:r>
        <w:rPr>
          <w:spacing w:val="40"/>
          <w:sz w:val="24"/>
        </w:rPr>
        <w:t xml:space="preserve"> </w:t>
      </w:r>
      <w:r>
        <w:rPr>
          <w:sz w:val="24"/>
        </w:rPr>
        <w:t>implications</w:t>
      </w:r>
      <w:r>
        <w:rPr>
          <w:spacing w:val="40"/>
          <w:sz w:val="24"/>
        </w:rPr>
        <w:t xml:space="preserve"> </w:t>
      </w:r>
      <w:r>
        <w:rPr>
          <w:sz w:val="24"/>
        </w:rPr>
        <w:t>are also relevant. Maternal anemia (hemoglobin</w:t>
      </w:r>
      <w:r>
        <w:rPr>
          <w:spacing w:val="-14"/>
          <w:sz w:val="24"/>
        </w:rPr>
        <w:t xml:space="preserve"> </w:t>
      </w:r>
      <w:r>
        <w:rPr>
          <w:sz w:val="24"/>
        </w:rPr>
        <w:t>&lt;</w:t>
      </w:r>
      <w:r>
        <w:rPr>
          <w:spacing w:val="-14"/>
          <w:sz w:val="24"/>
        </w:rPr>
        <w:t xml:space="preserve"> </w:t>
      </w:r>
      <w:r>
        <w:rPr>
          <w:sz w:val="24"/>
        </w:rPr>
        <w:t>11</w:t>
      </w:r>
      <w:r>
        <w:rPr>
          <w:spacing w:val="-14"/>
          <w:sz w:val="24"/>
        </w:rPr>
        <w:t xml:space="preserve"> </w:t>
      </w:r>
      <w:r>
        <w:rPr>
          <w:sz w:val="24"/>
        </w:rPr>
        <w:t>g/dL) has been</w:t>
      </w:r>
      <w:r>
        <w:rPr>
          <w:spacing w:val="-6"/>
          <w:sz w:val="24"/>
        </w:rPr>
        <w:t xml:space="preserve"> </w:t>
      </w:r>
      <w:r>
        <w:rPr>
          <w:sz w:val="24"/>
        </w:rPr>
        <w:t>associated</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1.4</w:t>
      </w:r>
      <w:r>
        <w:rPr>
          <w:rFonts w:ascii="Yu Gothic" w:hAnsi="Yu Gothic"/>
          <w:sz w:val="24"/>
        </w:rPr>
        <w:t>‑</w:t>
      </w:r>
      <w:r>
        <w:rPr>
          <w:sz w:val="24"/>
        </w:rPr>
        <w:t>fold</w:t>
      </w:r>
      <w:r>
        <w:rPr>
          <w:spacing w:val="-6"/>
          <w:sz w:val="24"/>
        </w:rPr>
        <w:t xml:space="preserve"> </w:t>
      </w:r>
      <w:r>
        <w:rPr>
          <w:sz w:val="24"/>
        </w:rPr>
        <w:t>increased</w:t>
      </w:r>
      <w:r>
        <w:rPr>
          <w:spacing w:val="-6"/>
          <w:sz w:val="24"/>
        </w:rPr>
        <w:t xml:space="preserve"> </w:t>
      </w:r>
      <w:r>
        <w:rPr>
          <w:sz w:val="24"/>
        </w:rPr>
        <w:t>risk</w:t>
      </w:r>
      <w:r>
        <w:rPr>
          <w:spacing w:val="-6"/>
          <w:sz w:val="24"/>
        </w:rPr>
        <w:t xml:space="preserve"> </w:t>
      </w:r>
      <w:r>
        <w:rPr>
          <w:sz w:val="24"/>
        </w:rPr>
        <w:t>of</w:t>
      </w:r>
      <w:r>
        <w:rPr>
          <w:spacing w:val="-6"/>
          <w:sz w:val="24"/>
        </w:rPr>
        <w:t xml:space="preserve"> </w:t>
      </w:r>
      <w:r>
        <w:rPr>
          <w:sz w:val="24"/>
        </w:rPr>
        <w:t>PROM,</w:t>
      </w:r>
      <w:r>
        <w:rPr>
          <w:spacing w:val="-6"/>
          <w:sz w:val="24"/>
        </w:rPr>
        <w:t xml:space="preserve"> </w:t>
      </w:r>
      <w:r>
        <w:rPr>
          <w:sz w:val="24"/>
        </w:rPr>
        <w:t>likely</w:t>
      </w:r>
      <w:r>
        <w:rPr>
          <w:spacing w:val="-6"/>
          <w:sz w:val="24"/>
        </w:rPr>
        <w:t xml:space="preserve"> </w:t>
      </w:r>
      <w:r>
        <w:rPr>
          <w:sz w:val="24"/>
        </w:rPr>
        <w:t>through</w:t>
      </w:r>
      <w:r>
        <w:rPr>
          <w:spacing w:val="-6"/>
          <w:sz w:val="24"/>
        </w:rPr>
        <w:t xml:space="preserve"> </w:t>
      </w:r>
      <w:r>
        <w:rPr>
          <w:sz w:val="24"/>
        </w:rPr>
        <w:t>impaired</w:t>
      </w:r>
      <w:r>
        <w:rPr>
          <w:spacing w:val="-6"/>
          <w:sz w:val="24"/>
        </w:rPr>
        <w:t xml:space="preserve"> </w:t>
      </w:r>
      <w:r>
        <w:rPr>
          <w:sz w:val="24"/>
        </w:rPr>
        <w:t>oxygen</w:t>
      </w:r>
      <w:r>
        <w:rPr>
          <w:spacing w:val="-6"/>
          <w:sz w:val="24"/>
        </w:rPr>
        <w:t xml:space="preserve"> </w:t>
      </w:r>
      <w:r>
        <w:rPr>
          <w:sz w:val="24"/>
        </w:rPr>
        <w:t>delivery and</w:t>
      </w:r>
      <w:r>
        <w:rPr>
          <w:spacing w:val="28"/>
          <w:sz w:val="24"/>
        </w:rPr>
        <w:t xml:space="preserve"> </w:t>
      </w:r>
      <w:r>
        <w:rPr>
          <w:sz w:val="24"/>
        </w:rPr>
        <w:t>oxidative</w:t>
      </w:r>
      <w:r>
        <w:rPr>
          <w:spacing w:val="30"/>
          <w:sz w:val="24"/>
        </w:rPr>
        <w:t xml:space="preserve"> </w:t>
      </w:r>
      <w:r>
        <w:rPr>
          <w:sz w:val="24"/>
        </w:rPr>
        <w:t>stress</w:t>
      </w:r>
      <w:r>
        <w:rPr>
          <w:spacing w:val="15"/>
          <w:sz w:val="24"/>
        </w:rPr>
        <w:t xml:space="preserve"> </w:t>
      </w:r>
      <w:r>
        <w:rPr>
          <w:sz w:val="24"/>
        </w:rPr>
        <w:t>(Lin</w:t>
      </w:r>
      <w:r>
        <w:rPr>
          <w:spacing w:val="15"/>
          <w:sz w:val="24"/>
        </w:rPr>
        <w:t xml:space="preserve"> </w:t>
      </w:r>
      <w:r>
        <w:rPr>
          <w:i/>
          <w:sz w:val="24"/>
        </w:rPr>
        <w:t>et</w:t>
      </w:r>
      <w:r>
        <w:rPr>
          <w:i/>
          <w:spacing w:val="-12"/>
          <w:sz w:val="24"/>
        </w:rPr>
        <w:t xml:space="preserve"> </w:t>
      </w:r>
      <w:r>
        <w:rPr>
          <w:i/>
          <w:sz w:val="24"/>
        </w:rPr>
        <w:t>al.,</w:t>
      </w:r>
      <w:r>
        <w:rPr>
          <w:i/>
          <w:spacing w:val="15"/>
          <w:sz w:val="24"/>
        </w:rPr>
        <w:t xml:space="preserve"> </w:t>
      </w:r>
      <w:r>
        <w:rPr>
          <w:sz w:val="24"/>
        </w:rPr>
        <w:t>2024).</w:t>
      </w:r>
      <w:r>
        <w:rPr>
          <w:spacing w:val="15"/>
          <w:sz w:val="24"/>
        </w:rPr>
        <w:t xml:space="preserve"> </w:t>
      </w:r>
      <w:proofErr w:type="spellStart"/>
      <w:r>
        <w:rPr>
          <w:sz w:val="24"/>
        </w:rPr>
        <w:t>Thrombophilic</w:t>
      </w:r>
      <w:proofErr w:type="spellEnd"/>
      <w:r>
        <w:rPr>
          <w:spacing w:val="15"/>
          <w:sz w:val="24"/>
        </w:rPr>
        <w:t xml:space="preserve"> </w:t>
      </w:r>
      <w:r>
        <w:rPr>
          <w:sz w:val="24"/>
        </w:rPr>
        <w:t>disorders</w:t>
      </w:r>
      <w:r>
        <w:rPr>
          <w:spacing w:val="15"/>
          <w:sz w:val="24"/>
        </w:rPr>
        <w:t xml:space="preserve"> </w:t>
      </w:r>
      <w:r>
        <w:rPr>
          <w:sz w:val="24"/>
        </w:rPr>
        <w:t>(e.g.,</w:t>
      </w:r>
      <w:r>
        <w:rPr>
          <w:spacing w:val="15"/>
          <w:sz w:val="24"/>
        </w:rPr>
        <w:t xml:space="preserve"> </w:t>
      </w:r>
      <w:r>
        <w:rPr>
          <w:sz w:val="24"/>
        </w:rPr>
        <w:t>factor</w:t>
      </w:r>
      <w:r>
        <w:rPr>
          <w:spacing w:val="-12"/>
          <w:sz w:val="24"/>
        </w:rPr>
        <w:t xml:space="preserve"> </w:t>
      </w:r>
      <w:r>
        <w:rPr>
          <w:sz w:val="24"/>
        </w:rPr>
        <w:t>V</w:t>
      </w:r>
      <w:r>
        <w:rPr>
          <w:spacing w:val="15"/>
          <w:sz w:val="24"/>
        </w:rPr>
        <w:t xml:space="preserve"> </w:t>
      </w:r>
      <w:r>
        <w:rPr>
          <w:sz w:val="24"/>
        </w:rPr>
        <w:t>Leiden</w:t>
      </w:r>
      <w:r>
        <w:rPr>
          <w:spacing w:val="15"/>
          <w:sz w:val="24"/>
        </w:rPr>
        <w:t xml:space="preserve"> </w:t>
      </w:r>
      <w:r>
        <w:rPr>
          <w:spacing w:val="-2"/>
          <w:sz w:val="24"/>
        </w:rPr>
        <w:t>mutation,</w:t>
      </w:r>
    </w:p>
    <w:p w:rsidR="005624B9" w:rsidRDefault="00000000">
      <w:pPr>
        <w:spacing w:before="48" w:line="276" w:lineRule="auto"/>
        <w:ind w:left="360" w:right="360"/>
        <w:jc w:val="both"/>
        <w:rPr>
          <w:sz w:val="24"/>
        </w:rPr>
      </w:pPr>
      <w:r>
        <w:rPr>
          <w:sz w:val="24"/>
        </w:rPr>
        <w:t>antiphospholipid syndrome) may compromise uteroplacental circulation, contributing to membrane</w:t>
      </w:r>
      <w:r>
        <w:rPr>
          <w:spacing w:val="15"/>
          <w:sz w:val="24"/>
        </w:rPr>
        <w:t xml:space="preserve"> </w:t>
      </w:r>
      <w:r>
        <w:rPr>
          <w:sz w:val="24"/>
        </w:rPr>
        <w:t>weakening</w:t>
      </w:r>
      <w:r>
        <w:rPr>
          <w:spacing w:val="15"/>
          <w:sz w:val="24"/>
        </w:rPr>
        <w:t xml:space="preserve"> </w:t>
      </w:r>
      <w:r>
        <w:rPr>
          <w:sz w:val="24"/>
        </w:rPr>
        <w:t>and</w:t>
      </w:r>
      <w:r>
        <w:rPr>
          <w:spacing w:val="15"/>
          <w:sz w:val="24"/>
        </w:rPr>
        <w:t xml:space="preserve"> </w:t>
      </w:r>
      <w:r>
        <w:rPr>
          <w:sz w:val="24"/>
        </w:rPr>
        <w:t>PROM</w:t>
      </w:r>
      <w:r>
        <w:rPr>
          <w:spacing w:val="15"/>
          <w:sz w:val="24"/>
        </w:rPr>
        <w:t xml:space="preserve"> </w:t>
      </w:r>
      <w:r>
        <w:rPr>
          <w:sz w:val="24"/>
        </w:rPr>
        <w:t>(</w:t>
      </w:r>
      <w:proofErr w:type="spellStart"/>
      <w:r>
        <w:rPr>
          <w:sz w:val="24"/>
        </w:rPr>
        <w:t>Abdelhafez</w:t>
      </w:r>
      <w:proofErr w:type="spellEnd"/>
      <w:r>
        <w:rPr>
          <w:spacing w:val="15"/>
          <w:sz w:val="24"/>
        </w:rPr>
        <w:t xml:space="preserve"> </w:t>
      </w:r>
      <w:r>
        <w:rPr>
          <w:i/>
          <w:sz w:val="24"/>
        </w:rPr>
        <w:t>et</w:t>
      </w:r>
      <w:r>
        <w:rPr>
          <w:i/>
          <w:spacing w:val="-12"/>
          <w:sz w:val="24"/>
        </w:rPr>
        <w:t xml:space="preserve"> </w:t>
      </w:r>
      <w:r>
        <w:rPr>
          <w:i/>
          <w:sz w:val="24"/>
        </w:rPr>
        <w:t>al.,</w:t>
      </w:r>
      <w:r>
        <w:rPr>
          <w:i/>
          <w:spacing w:val="15"/>
          <w:sz w:val="24"/>
        </w:rPr>
        <w:t xml:space="preserve"> </w:t>
      </w:r>
      <w:r>
        <w:rPr>
          <w:sz w:val="24"/>
        </w:rPr>
        <w:t>2024).</w:t>
      </w:r>
      <w:r>
        <w:rPr>
          <w:spacing w:val="15"/>
          <w:sz w:val="24"/>
        </w:rPr>
        <w:t xml:space="preserve"> </w:t>
      </w:r>
      <w:r>
        <w:rPr>
          <w:sz w:val="24"/>
        </w:rPr>
        <w:t xml:space="preserve">Coagulation abnormalities that </w:t>
      </w:r>
      <w:r>
        <w:rPr>
          <w:spacing w:val="-4"/>
          <w:sz w:val="24"/>
        </w:rPr>
        <w:t>lead</w:t>
      </w:r>
    </w:p>
    <w:p w:rsidR="005624B9" w:rsidRDefault="00000000">
      <w:pPr>
        <w:spacing w:line="343" w:lineRule="exact"/>
        <w:ind w:left="360"/>
        <w:jc w:val="both"/>
        <w:rPr>
          <w:sz w:val="24"/>
        </w:rPr>
      </w:pPr>
      <w:r>
        <w:rPr>
          <w:sz w:val="24"/>
        </w:rPr>
        <w:t>to</w:t>
      </w:r>
      <w:r>
        <w:rPr>
          <w:spacing w:val="42"/>
          <w:sz w:val="24"/>
        </w:rPr>
        <w:t xml:space="preserve"> </w:t>
      </w:r>
      <w:r>
        <w:rPr>
          <w:sz w:val="24"/>
        </w:rPr>
        <w:t>micro</w:t>
      </w:r>
      <w:r>
        <w:rPr>
          <w:rFonts w:ascii="Yu Gothic" w:hAnsi="Yu Gothic"/>
          <w:sz w:val="24"/>
        </w:rPr>
        <w:t>‑</w:t>
      </w:r>
      <w:r>
        <w:rPr>
          <w:sz w:val="24"/>
        </w:rPr>
        <w:t>thrombi</w:t>
      </w:r>
      <w:r>
        <w:rPr>
          <w:spacing w:val="42"/>
          <w:sz w:val="24"/>
        </w:rPr>
        <w:t xml:space="preserve"> </w:t>
      </w:r>
      <w:r>
        <w:rPr>
          <w:sz w:val="24"/>
        </w:rPr>
        <w:t>in</w:t>
      </w:r>
      <w:r>
        <w:rPr>
          <w:spacing w:val="42"/>
          <w:sz w:val="24"/>
        </w:rPr>
        <w:t xml:space="preserve"> </w:t>
      </w:r>
      <w:r>
        <w:rPr>
          <w:sz w:val="24"/>
        </w:rPr>
        <w:t>the</w:t>
      </w:r>
      <w:r>
        <w:rPr>
          <w:spacing w:val="43"/>
          <w:sz w:val="24"/>
        </w:rPr>
        <w:t xml:space="preserve"> </w:t>
      </w:r>
      <w:r>
        <w:rPr>
          <w:sz w:val="24"/>
        </w:rPr>
        <w:t>placental</w:t>
      </w:r>
      <w:r>
        <w:rPr>
          <w:spacing w:val="42"/>
          <w:sz w:val="24"/>
        </w:rPr>
        <w:t xml:space="preserve"> </w:t>
      </w:r>
      <w:r>
        <w:rPr>
          <w:sz w:val="24"/>
        </w:rPr>
        <w:t>bed</w:t>
      </w:r>
      <w:r>
        <w:rPr>
          <w:spacing w:val="42"/>
          <w:sz w:val="24"/>
        </w:rPr>
        <w:t xml:space="preserve"> </w:t>
      </w:r>
      <w:r>
        <w:rPr>
          <w:sz w:val="24"/>
        </w:rPr>
        <w:t>can</w:t>
      </w:r>
      <w:r>
        <w:rPr>
          <w:spacing w:val="43"/>
          <w:sz w:val="24"/>
        </w:rPr>
        <w:t xml:space="preserve"> </w:t>
      </w:r>
      <w:r>
        <w:rPr>
          <w:sz w:val="24"/>
        </w:rPr>
        <w:t>also</w:t>
      </w:r>
      <w:r>
        <w:rPr>
          <w:spacing w:val="42"/>
          <w:sz w:val="24"/>
        </w:rPr>
        <w:t xml:space="preserve"> </w:t>
      </w:r>
      <w:r>
        <w:rPr>
          <w:sz w:val="24"/>
        </w:rPr>
        <w:t>precipitate</w:t>
      </w:r>
      <w:r>
        <w:rPr>
          <w:spacing w:val="42"/>
          <w:sz w:val="24"/>
        </w:rPr>
        <w:t xml:space="preserve"> </w:t>
      </w:r>
      <w:r>
        <w:rPr>
          <w:sz w:val="24"/>
        </w:rPr>
        <w:t>premature</w:t>
      </w:r>
      <w:r>
        <w:rPr>
          <w:spacing w:val="43"/>
          <w:sz w:val="24"/>
        </w:rPr>
        <w:t xml:space="preserve"> </w:t>
      </w:r>
      <w:r>
        <w:rPr>
          <w:sz w:val="24"/>
        </w:rPr>
        <w:t>membrane</w:t>
      </w:r>
      <w:r>
        <w:rPr>
          <w:spacing w:val="27"/>
          <w:sz w:val="24"/>
        </w:rPr>
        <w:t xml:space="preserve"> </w:t>
      </w:r>
      <w:r>
        <w:rPr>
          <w:sz w:val="24"/>
        </w:rPr>
        <w:t>rupture</w:t>
      </w:r>
      <w:r>
        <w:rPr>
          <w:spacing w:val="28"/>
          <w:sz w:val="24"/>
        </w:rPr>
        <w:t xml:space="preserve"> </w:t>
      </w:r>
      <w:r>
        <w:rPr>
          <w:spacing w:val="-4"/>
          <w:sz w:val="24"/>
        </w:rPr>
        <w:t>(Tan</w:t>
      </w:r>
    </w:p>
    <w:p w:rsidR="005624B9" w:rsidRDefault="00000000">
      <w:pPr>
        <w:spacing w:line="250" w:lineRule="exact"/>
        <w:ind w:left="360"/>
        <w:jc w:val="both"/>
        <w:rPr>
          <w:sz w:val="24"/>
        </w:rPr>
      </w:pPr>
      <w:r>
        <w:rPr>
          <w:i/>
          <w:sz w:val="24"/>
        </w:rPr>
        <w:t>et</w:t>
      </w:r>
      <w:r>
        <w:rPr>
          <w:i/>
          <w:spacing w:val="-12"/>
          <w:sz w:val="24"/>
        </w:rPr>
        <w:t xml:space="preserve"> </w:t>
      </w:r>
      <w:r>
        <w:rPr>
          <w:i/>
          <w:sz w:val="24"/>
        </w:rPr>
        <w:t xml:space="preserve">al., </w:t>
      </w:r>
      <w:r>
        <w:rPr>
          <w:spacing w:val="-2"/>
          <w:sz w:val="24"/>
        </w:rPr>
        <w:t>2023)</w:t>
      </w:r>
    </w:p>
    <w:p w:rsidR="005624B9" w:rsidRDefault="00000000">
      <w:pPr>
        <w:spacing w:before="242" w:line="276" w:lineRule="auto"/>
        <w:ind w:left="360" w:right="360"/>
        <w:jc w:val="both"/>
        <w:rPr>
          <w:sz w:val="24"/>
        </w:rPr>
      </w:pPr>
      <w:r>
        <w:rPr>
          <w:sz w:val="24"/>
        </w:rPr>
        <w:t xml:space="preserve">A systematic review of 466 articles published between 2020 and 2025 examined the current prevalence of harmful traditional practices, lifestyle, nutritional, physiological, and </w:t>
      </w:r>
      <w:proofErr w:type="spellStart"/>
      <w:r>
        <w:rPr>
          <w:sz w:val="24"/>
        </w:rPr>
        <w:t>haematological</w:t>
      </w:r>
      <w:proofErr w:type="spellEnd"/>
      <w:r>
        <w:rPr>
          <w:sz w:val="24"/>
        </w:rPr>
        <w:t xml:space="preserve"> factors among pregnant women that contribute to PROM (Thapa,2023). The review identified several key risk factors.</w:t>
      </w:r>
    </w:p>
    <w:p w:rsidR="005624B9" w:rsidRDefault="00000000">
      <w:pPr>
        <w:spacing w:before="186" w:line="184" w:lineRule="auto"/>
        <w:ind w:left="360" w:right="358"/>
        <w:jc w:val="both"/>
        <w:rPr>
          <w:sz w:val="24"/>
        </w:rPr>
      </w:pPr>
      <w:r>
        <w:rPr>
          <w:sz w:val="24"/>
        </w:rPr>
        <w:t>Female genital mutilation increased the odds of PROM by two</w:t>
      </w:r>
      <w:r>
        <w:rPr>
          <w:rFonts w:ascii="Yu Gothic" w:hAnsi="Yu Gothic"/>
          <w:sz w:val="24"/>
        </w:rPr>
        <w:t>‑</w:t>
      </w:r>
      <w:r>
        <w:rPr>
          <w:rFonts w:ascii="Yu Gothic" w:hAnsi="Yu Gothic"/>
          <w:spacing w:val="-1"/>
          <w:sz w:val="24"/>
        </w:rPr>
        <w:t xml:space="preserve"> </w:t>
      </w:r>
      <w:r>
        <w:rPr>
          <w:sz w:val="24"/>
        </w:rPr>
        <w:t>to three</w:t>
      </w:r>
      <w:r>
        <w:rPr>
          <w:rFonts w:ascii="Yu Gothic" w:hAnsi="Yu Gothic"/>
          <w:sz w:val="24"/>
        </w:rPr>
        <w:t>‑</w:t>
      </w:r>
      <w:r>
        <w:rPr>
          <w:sz w:val="24"/>
        </w:rPr>
        <w:t>fold (Eze &amp;</w:t>
      </w:r>
      <w:r>
        <w:rPr>
          <w:spacing w:val="-5"/>
          <w:sz w:val="24"/>
        </w:rPr>
        <w:t xml:space="preserve"> </w:t>
      </w:r>
      <w:r>
        <w:rPr>
          <w:sz w:val="24"/>
        </w:rPr>
        <w:t>Okonkwo, 2023). Smoking, a modifiable lifestyle factor, was associated with a 1.5–2</w:t>
      </w:r>
      <w:r>
        <w:rPr>
          <w:rFonts w:ascii="Yu Gothic" w:hAnsi="Yu Gothic"/>
          <w:sz w:val="24"/>
        </w:rPr>
        <w:t>‑</w:t>
      </w:r>
      <w:r>
        <w:rPr>
          <w:sz w:val="24"/>
        </w:rPr>
        <w:t>fold increased risk (</w:t>
      </w:r>
      <w:proofErr w:type="spellStart"/>
      <w:r>
        <w:rPr>
          <w:sz w:val="24"/>
        </w:rPr>
        <w:t>Ishchenko</w:t>
      </w:r>
      <w:proofErr w:type="spellEnd"/>
      <w:r>
        <w:rPr>
          <w:spacing w:val="39"/>
          <w:sz w:val="24"/>
        </w:rPr>
        <w:t xml:space="preserve"> </w:t>
      </w:r>
      <w:r>
        <w:rPr>
          <w:sz w:val="24"/>
        </w:rPr>
        <w:t>&amp;</w:t>
      </w:r>
      <w:r>
        <w:rPr>
          <w:spacing w:val="42"/>
          <w:sz w:val="24"/>
        </w:rPr>
        <w:t xml:space="preserve"> </w:t>
      </w:r>
      <w:r>
        <w:rPr>
          <w:sz w:val="24"/>
        </w:rPr>
        <w:t>Voloshyn</w:t>
      </w:r>
      <w:r>
        <w:rPr>
          <w:spacing w:val="42"/>
          <w:sz w:val="24"/>
        </w:rPr>
        <w:t xml:space="preserve"> </w:t>
      </w:r>
      <w:r>
        <w:rPr>
          <w:sz w:val="24"/>
        </w:rPr>
        <w:t>,2020).</w:t>
      </w:r>
      <w:r>
        <w:rPr>
          <w:spacing w:val="42"/>
          <w:sz w:val="24"/>
        </w:rPr>
        <w:t xml:space="preserve"> </w:t>
      </w:r>
      <w:r>
        <w:rPr>
          <w:sz w:val="24"/>
        </w:rPr>
        <w:t>Nutritional</w:t>
      </w:r>
      <w:r>
        <w:rPr>
          <w:spacing w:val="42"/>
          <w:sz w:val="24"/>
        </w:rPr>
        <w:t xml:space="preserve"> </w:t>
      </w:r>
      <w:r>
        <w:rPr>
          <w:sz w:val="24"/>
        </w:rPr>
        <w:t>deficiencies,</w:t>
      </w:r>
      <w:r>
        <w:rPr>
          <w:spacing w:val="27"/>
          <w:sz w:val="24"/>
        </w:rPr>
        <w:t xml:space="preserve"> </w:t>
      </w:r>
      <w:r>
        <w:rPr>
          <w:sz w:val="24"/>
        </w:rPr>
        <w:t>particularly</w:t>
      </w:r>
      <w:r>
        <w:rPr>
          <w:spacing w:val="27"/>
          <w:sz w:val="24"/>
        </w:rPr>
        <w:t xml:space="preserve"> </w:t>
      </w:r>
      <w:r>
        <w:rPr>
          <w:sz w:val="24"/>
        </w:rPr>
        <w:t>low</w:t>
      </w:r>
      <w:r>
        <w:rPr>
          <w:spacing w:val="27"/>
          <w:sz w:val="24"/>
        </w:rPr>
        <w:t xml:space="preserve"> </w:t>
      </w:r>
      <w:r>
        <w:rPr>
          <w:sz w:val="24"/>
        </w:rPr>
        <w:t>intake</w:t>
      </w:r>
      <w:r>
        <w:rPr>
          <w:spacing w:val="28"/>
          <w:sz w:val="24"/>
        </w:rPr>
        <w:t xml:space="preserve"> </w:t>
      </w:r>
      <w:r>
        <w:rPr>
          <w:sz w:val="24"/>
        </w:rPr>
        <w:t>of</w:t>
      </w:r>
      <w:r>
        <w:rPr>
          <w:spacing w:val="27"/>
          <w:sz w:val="24"/>
        </w:rPr>
        <w:t xml:space="preserve"> </w:t>
      </w:r>
      <w:r>
        <w:rPr>
          <w:sz w:val="24"/>
        </w:rPr>
        <w:t>vitamins</w:t>
      </w:r>
      <w:r>
        <w:rPr>
          <w:spacing w:val="-13"/>
          <w:sz w:val="24"/>
        </w:rPr>
        <w:t xml:space="preserve"> </w:t>
      </w:r>
      <w:r>
        <w:rPr>
          <w:spacing w:val="-10"/>
          <w:sz w:val="24"/>
        </w:rPr>
        <w:t>C</w:t>
      </w:r>
    </w:p>
    <w:p w:rsidR="005624B9" w:rsidRDefault="005624B9">
      <w:pPr>
        <w:spacing w:line="184" w:lineRule="auto"/>
        <w:jc w:val="both"/>
        <w:rPr>
          <w:sz w:val="24"/>
        </w:rPr>
        <w:sectPr w:rsidR="005624B9">
          <w:pgSz w:w="12240" w:h="15840"/>
          <w:pgMar w:top="1820" w:right="1080" w:bottom="280" w:left="1080" w:header="720" w:footer="720" w:gutter="0"/>
          <w:cols w:space="720"/>
        </w:sectPr>
      </w:pPr>
    </w:p>
    <w:p w:rsidR="005624B9" w:rsidRDefault="00000000">
      <w:pPr>
        <w:spacing w:before="89" w:line="208" w:lineRule="auto"/>
        <w:ind w:left="360" w:right="364"/>
        <w:jc w:val="both"/>
        <w:rPr>
          <w:sz w:val="24"/>
        </w:rPr>
      </w:pPr>
      <w:r>
        <w:rPr>
          <w:sz w:val="24"/>
        </w:rPr>
        <w:lastRenderedPageBreak/>
        <w:t>and</w:t>
      </w:r>
      <w:r>
        <w:rPr>
          <w:spacing w:val="-15"/>
          <w:sz w:val="24"/>
        </w:rPr>
        <w:t xml:space="preserve"> </w:t>
      </w:r>
      <w:r>
        <w:rPr>
          <w:sz w:val="24"/>
        </w:rPr>
        <w:t>E, were linked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similar</w:t>
      </w:r>
      <w:r>
        <w:rPr>
          <w:spacing w:val="-4"/>
          <w:sz w:val="24"/>
        </w:rPr>
        <w:t xml:space="preserve"> </w:t>
      </w:r>
      <w:r>
        <w:rPr>
          <w:sz w:val="24"/>
        </w:rPr>
        <w:t>magnitude</w:t>
      </w:r>
      <w:r>
        <w:rPr>
          <w:spacing w:val="-4"/>
          <w:sz w:val="24"/>
        </w:rPr>
        <w:t xml:space="preserve"> </w:t>
      </w:r>
      <w:r>
        <w:rPr>
          <w:sz w:val="24"/>
        </w:rPr>
        <w:t>of</w:t>
      </w:r>
      <w:r>
        <w:rPr>
          <w:spacing w:val="-4"/>
          <w:sz w:val="24"/>
        </w:rPr>
        <w:t xml:space="preserve"> </w:t>
      </w:r>
      <w:r>
        <w:rPr>
          <w:sz w:val="24"/>
        </w:rPr>
        <w:t>risk</w:t>
      </w:r>
      <w:r>
        <w:rPr>
          <w:spacing w:val="-4"/>
          <w:sz w:val="24"/>
        </w:rPr>
        <w:t xml:space="preserve"> </w:t>
      </w:r>
      <w:r>
        <w:rPr>
          <w:sz w:val="24"/>
        </w:rPr>
        <w:t>(</w:t>
      </w:r>
      <w:proofErr w:type="spellStart"/>
      <w:r>
        <w:rPr>
          <w:sz w:val="24"/>
        </w:rPr>
        <w:t>Timokhina</w:t>
      </w:r>
      <w:proofErr w:type="spellEnd"/>
      <w:r>
        <w:rPr>
          <w:spacing w:val="-4"/>
          <w:sz w:val="24"/>
        </w:rPr>
        <w:t xml:space="preserve"> </w:t>
      </w:r>
      <w:r>
        <w:rPr>
          <w:i/>
          <w:sz w:val="24"/>
        </w:rPr>
        <w:t>et</w:t>
      </w:r>
      <w:r>
        <w:rPr>
          <w:i/>
          <w:spacing w:val="-4"/>
          <w:sz w:val="24"/>
        </w:rPr>
        <w:t xml:space="preserve"> </w:t>
      </w:r>
      <w:r>
        <w:rPr>
          <w:i/>
          <w:sz w:val="24"/>
        </w:rPr>
        <w:t>al.,</w:t>
      </w:r>
      <w:r>
        <w:rPr>
          <w:sz w:val="24"/>
        </w:rPr>
        <w:t>2021</w:t>
      </w:r>
      <w:r>
        <w:rPr>
          <w:spacing w:val="-4"/>
          <w:sz w:val="24"/>
        </w:rPr>
        <w:t xml:space="preserve"> </w:t>
      </w:r>
      <w:r>
        <w:rPr>
          <w:sz w:val="24"/>
        </w:rPr>
        <w:t>and</w:t>
      </w:r>
      <w:r>
        <w:rPr>
          <w:spacing w:val="-4"/>
          <w:sz w:val="24"/>
        </w:rPr>
        <w:t xml:space="preserve"> </w:t>
      </w:r>
      <w:r>
        <w:rPr>
          <w:sz w:val="24"/>
        </w:rPr>
        <w:t>Lee,2021).</w:t>
      </w:r>
      <w:r>
        <w:rPr>
          <w:spacing w:val="-4"/>
          <w:sz w:val="24"/>
        </w:rPr>
        <w:t xml:space="preserve"> </w:t>
      </w:r>
      <w:r>
        <w:rPr>
          <w:sz w:val="24"/>
        </w:rPr>
        <w:t>Cervical insufficiency conferred a two</w:t>
      </w:r>
      <w:r>
        <w:rPr>
          <w:rFonts w:ascii="Yu Gothic" w:hAnsi="Yu Gothic"/>
          <w:sz w:val="24"/>
        </w:rPr>
        <w:t xml:space="preserve">‑ </w:t>
      </w:r>
      <w:r>
        <w:rPr>
          <w:sz w:val="24"/>
        </w:rPr>
        <w:t>to three</w:t>
      </w:r>
      <w:r>
        <w:rPr>
          <w:rFonts w:ascii="Yu Gothic" w:hAnsi="Yu Gothic"/>
          <w:sz w:val="24"/>
        </w:rPr>
        <w:t>‑</w:t>
      </w:r>
      <w:r>
        <w:rPr>
          <w:sz w:val="24"/>
        </w:rPr>
        <w:t>fold increase in PROM risk (</w:t>
      </w:r>
      <w:proofErr w:type="spellStart"/>
      <w:r>
        <w:rPr>
          <w:sz w:val="24"/>
        </w:rPr>
        <w:t>Nkwabong</w:t>
      </w:r>
      <w:proofErr w:type="spellEnd"/>
      <w:r>
        <w:rPr>
          <w:sz w:val="24"/>
        </w:rPr>
        <w:t xml:space="preserve"> ,2022). Short cervical</w:t>
      </w:r>
      <w:r>
        <w:rPr>
          <w:spacing w:val="60"/>
          <w:w w:val="150"/>
          <w:sz w:val="24"/>
        </w:rPr>
        <w:t xml:space="preserve"> </w:t>
      </w:r>
      <w:r>
        <w:rPr>
          <w:sz w:val="24"/>
        </w:rPr>
        <w:t>length</w:t>
      </w:r>
      <w:r>
        <w:rPr>
          <w:spacing w:val="60"/>
          <w:w w:val="150"/>
          <w:sz w:val="24"/>
        </w:rPr>
        <w:t xml:space="preserve"> </w:t>
      </w:r>
      <w:r>
        <w:rPr>
          <w:sz w:val="24"/>
        </w:rPr>
        <w:t>measured</w:t>
      </w:r>
      <w:r>
        <w:rPr>
          <w:spacing w:val="60"/>
          <w:w w:val="150"/>
          <w:sz w:val="24"/>
        </w:rPr>
        <w:t xml:space="preserve"> </w:t>
      </w:r>
      <w:r>
        <w:rPr>
          <w:sz w:val="24"/>
        </w:rPr>
        <w:t>by</w:t>
      </w:r>
      <w:r>
        <w:rPr>
          <w:spacing w:val="60"/>
          <w:w w:val="150"/>
          <w:sz w:val="24"/>
        </w:rPr>
        <w:t xml:space="preserve"> </w:t>
      </w:r>
      <w:r>
        <w:rPr>
          <w:sz w:val="24"/>
        </w:rPr>
        <w:t>transvaginal</w:t>
      </w:r>
      <w:r>
        <w:rPr>
          <w:spacing w:val="75"/>
          <w:sz w:val="24"/>
        </w:rPr>
        <w:t xml:space="preserve"> </w:t>
      </w:r>
      <w:r>
        <w:rPr>
          <w:sz w:val="24"/>
        </w:rPr>
        <w:t>ultrasound</w:t>
      </w:r>
      <w:r>
        <w:rPr>
          <w:spacing w:val="75"/>
          <w:sz w:val="24"/>
        </w:rPr>
        <w:t xml:space="preserve"> </w:t>
      </w:r>
      <w:r>
        <w:rPr>
          <w:sz w:val="24"/>
        </w:rPr>
        <w:t>was</w:t>
      </w:r>
      <w:r>
        <w:rPr>
          <w:spacing w:val="75"/>
          <w:sz w:val="24"/>
        </w:rPr>
        <w:t xml:space="preserve"> </w:t>
      </w:r>
      <w:r>
        <w:rPr>
          <w:sz w:val="24"/>
        </w:rPr>
        <w:t>an</w:t>
      </w:r>
      <w:r>
        <w:rPr>
          <w:spacing w:val="75"/>
          <w:sz w:val="24"/>
        </w:rPr>
        <w:t xml:space="preserve"> </w:t>
      </w:r>
      <w:r>
        <w:rPr>
          <w:sz w:val="24"/>
        </w:rPr>
        <w:t>independent</w:t>
      </w:r>
      <w:r>
        <w:rPr>
          <w:spacing w:val="75"/>
          <w:sz w:val="24"/>
        </w:rPr>
        <w:t xml:space="preserve"> </w:t>
      </w:r>
      <w:r>
        <w:rPr>
          <w:sz w:val="24"/>
        </w:rPr>
        <w:t>predictor</w:t>
      </w:r>
      <w:r>
        <w:rPr>
          <w:spacing w:val="75"/>
          <w:sz w:val="24"/>
        </w:rPr>
        <w:t xml:space="preserve"> </w:t>
      </w:r>
      <w:r>
        <w:rPr>
          <w:spacing w:val="-2"/>
          <w:sz w:val="24"/>
        </w:rPr>
        <w:t>across</w:t>
      </w:r>
    </w:p>
    <w:p w:rsidR="005624B9" w:rsidRDefault="00000000">
      <w:pPr>
        <w:spacing w:before="48" w:line="276" w:lineRule="auto"/>
        <w:ind w:left="360" w:right="360"/>
        <w:jc w:val="both"/>
        <w:rPr>
          <w:sz w:val="24"/>
        </w:rPr>
      </w:pPr>
      <w:r>
        <w:rPr>
          <w:sz w:val="24"/>
        </w:rPr>
        <w:t xml:space="preserve">multiple cohorts (Kousar </w:t>
      </w:r>
      <w:r>
        <w:rPr>
          <w:i/>
          <w:sz w:val="24"/>
        </w:rPr>
        <w:t>et</w:t>
      </w:r>
      <w:r>
        <w:rPr>
          <w:i/>
          <w:spacing w:val="-15"/>
          <w:sz w:val="24"/>
        </w:rPr>
        <w:t xml:space="preserve"> </w:t>
      </w:r>
      <w:r>
        <w:rPr>
          <w:i/>
          <w:sz w:val="24"/>
        </w:rPr>
        <w:t>al.,</w:t>
      </w:r>
      <w:r>
        <w:rPr>
          <w:sz w:val="24"/>
        </w:rPr>
        <w:t>2025).</w:t>
      </w:r>
      <w:r>
        <w:rPr>
          <w:spacing w:val="-4"/>
          <w:sz w:val="24"/>
        </w:rPr>
        <w:t xml:space="preserve"> </w:t>
      </w:r>
      <w:r>
        <w:rPr>
          <w:sz w:val="24"/>
        </w:rPr>
        <w:t>Uterine</w:t>
      </w:r>
      <w:r>
        <w:rPr>
          <w:spacing w:val="-4"/>
          <w:sz w:val="24"/>
        </w:rPr>
        <w:t xml:space="preserve"> </w:t>
      </w:r>
      <w:r>
        <w:rPr>
          <w:sz w:val="24"/>
        </w:rPr>
        <w:t>anomalies</w:t>
      </w:r>
      <w:r>
        <w:rPr>
          <w:spacing w:val="-4"/>
          <w:sz w:val="24"/>
        </w:rPr>
        <w:t xml:space="preserve"> </w:t>
      </w:r>
      <w:r>
        <w:rPr>
          <w:sz w:val="24"/>
        </w:rPr>
        <w:t>and</w:t>
      </w:r>
      <w:r>
        <w:rPr>
          <w:spacing w:val="-4"/>
          <w:sz w:val="24"/>
        </w:rPr>
        <w:t xml:space="preserve"> </w:t>
      </w:r>
      <w:r>
        <w:rPr>
          <w:sz w:val="24"/>
        </w:rPr>
        <w:t>polyhydramnios</w:t>
      </w:r>
      <w:r>
        <w:rPr>
          <w:spacing w:val="-4"/>
          <w:sz w:val="24"/>
        </w:rPr>
        <w:t xml:space="preserve"> </w:t>
      </w:r>
      <w:r>
        <w:rPr>
          <w:sz w:val="24"/>
        </w:rPr>
        <w:t>doubled</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 xml:space="preserve">of PROM in a large multicenter study (Salwa </w:t>
      </w:r>
      <w:r>
        <w:rPr>
          <w:i/>
          <w:sz w:val="24"/>
        </w:rPr>
        <w:t>et al</w:t>
      </w:r>
      <w:r>
        <w:rPr>
          <w:sz w:val="24"/>
        </w:rPr>
        <w:t>, 2024) Infectious vulvovaginal pathogens, especially _Gardnerella vaginalis_</w:t>
      </w:r>
      <w:r>
        <w:rPr>
          <w:spacing w:val="-3"/>
          <w:sz w:val="24"/>
        </w:rPr>
        <w:t xml:space="preserve"> </w:t>
      </w:r>
      <w:r>
        <w:rPr>
          <w:sz w:val="24"/>
        </w:rPr>
        <w:t>and</w:t>
      </w:r>
      <w:r>
        <w:rPr>
          <w:spacing w:val="-3"/>
          <w:sz w:val="24"/>
        </w:rPr>
        <w:t xml:space="preserve"> </w:t>
      </w:r>
      <w:r>
        <w:rPr>
          <w:sz w:val="24"/>
        </w:rPr>
        <w:t>_Mycoplasma</w:t>
      </w:r>
      <w:r>
        <w:rPr>
          <w:spacing w:val="-3"/>
          <w:sz w:val="24"/>
        </w:rPr>
        <w:t xml:space="preserve"> </w:t>
      </w:r>
      <w:proofErr w:type="spellStart"/>
      <w:r>
        <w:rPr>
          <w:sz w:val="24"/>
        </w:rPr>
        <w:t>genitalium</w:t>
      </w:r>
      <w:proofErr w:type="spellEnd"/>
      <w:r>
        <w:rPr>
          <w:sz w:val="24"/>
        </w:rPr>
        <w:t>_,</w:t>
      </w:r>
      <w:r>
        <w:rPr>
          <w:spacing w:val="-3"/>
          <w:sz w:val="24"/>
        </w:rPr>
        <w:t xml:space="preserve"> </w:t>
      </w:r>
      <w:r>
        <w:rPr>
          <w:sz w:val="24"/>
        </w:rPr>
        <w:t>were</w:t>
      </w:r>
      <w:r>
        <w:rPr>
          <w:spacing w:val="-3"/>
          <w:sz w:val="24"/>
        </w:rPr>
        <w:t xml:space="preserve"> </w:t>
      </w:r>
      <w:r>
        <w:rPr>
          <w:sz w:val="24"/>
        </w:rPr>
        <w:t>strongly</w:t>
      </w:r>
      <w:r>
        <w:rPr>
          <w:spacing w:val="-3"/>
          <w:sz w:val="24"/>
        </w:rPr>
        <w:t xml:space="preserve"> </w:t>
      </w:r>
      <w:r>
        <w:rPr>
          <w:sz w:val="24"/>
        </w:rPr>
        <w:t>associated</w:t>
      </w:r>
      <w:r>
        <w:rPr>
          <w:spacing w:val="-3"/>
          <w:sz w:val="24"/>
        </w:rPr>
        <w:t xml:space="preserve"> </w:t>
      </w:r>
      <w:r>
        <w:rPr>
          <w:sz w:val="24"/>
        </w:rPr>
        <w:t>with PROM, with odds ratios ranging from 2.0 to 3.5 (</w:t>
      </w:r>
      <w:proofErr w:type="spellStart"/>
      <w:r>
        <w:rPr>
          <w:sz w:val="24"/>
        </w:rPr>
        <w:t>Setegn</w:t>
      </w:r>
      <w:proofErr w:type="spellEnd"/>
      <w:r>
        <w:rPr>
          <w:spacing w:val="40"/>
          <w:sz w:val="24"/>
        </w:rPr>
        <w:t xml:space="preserve"> </w:t>
      </w:r>
      <w:r>
        <w:rPr>
          <w:i/>
          <w:sz w:val="24"/>
        </w:rPr>
        <w:t>et</w:t>
      </w:r>
      <w:r>
        <w:rPr>
          <w:i/>
          <w:spacing w:val="-3"/>
          <w:sz w:val="24"/>
        </w:rPr>
        <w:t xml:space="preserve"> </w:t>
      </w:r>
      <w:r>
        <w:rPr>
          <w:i/>
          <w:sz w:val="24"/>
        </w:rPr>
        <w:t xml:space="preserve">al., </w:t>
      </w:r>
      <w:r>
        <w:rPr>
          <w:sz w:val="24"/>
        </w:rPr>
        <w:t>2024).</w:t>
      </w:r>
    </w:p>
    <w:p w:rsidR="005624B9" w:rsidRDefault="00000000">
      <w:pPr>
        <w:spacing w:before="200" w:line="276" w:lineRule="auto"/>
        <w:ind w:left="360" w:right="361"/>
        <w:jc w:val="both"/>
        <w:rPr>
          <w:sz w:val="24"/>
        </w:rPr>
      </w:pPr>
      <w:proofErr w:type="spellStart"/>
      <w:r>
        <w:rPr>
          <w:sz w:val="24"/>
        </w:rPr>
        <w:t>Haematological</w:t>
      </w:r>
      <w:proofErr w:type="spellEnd"/>
      <w:r>
        <w:rPr>
          <w:sz w:val="24"/>
        </w:rPr>
        <w:t xml:space="preserve"> parameters showed</w:t>
      </w:r>
      <w:r>
        <w:rPr>
          <w:spacing w:val="-4"/>
          <w:sz w:val="24"/>
        </w:rPr>
        <w:t xml:space="preserve"> </w:t>
      </w:r>
      <w:r>
        <w:rPr>
          <w:sz w:val="24"/>
        </w:rPr>
        <w:t>consistent</w:t>
      </w:r>
      <w:r>
        <w:rPr>
          <w:spacing w:val="-4"/>
          <w:sz w:val="24"/>
        </w:rPr>
        <w:t xml:space="preserve"> </w:t>
      </w:r>
      <w:r>
        <w:rPr>
          <w:sz w:val="24"/>
        </w:rPr>
        <w:t>links</w:t>
      </w:r>
      <w:r>
        <w:rPr>
          <w:spacing w:val="-4"/>
          <w:sz w:val="24"/>
        </w:rPr>
        <w:t xml:space="preserve"> </w:t>
      </w:r>
      <w:r>
        <w:rPr>
          <w:sz w:val="24"/>
        </w:rPr>
        <w:t>with</w:t>
      </w:r>
      <w:r>
        <w:rPr>
          <w:spacing w:val="-4"/>
          <w:sz w:val="24"/>
        </w:rPr>
        <w:t xml:space="preserve"> </w:t>
      </w:r>
      <w:r>
        <w:rPr>
          <w:sz w:val="24"/>
        </w:rPr>
        <w:t>PROM.</w:t>
      </w:r>
      <w:r>
        <w:rPr>
          <w:spacing w:val="-4"/>
          <w:sz w:val="24"/>
        </w:rPr>
        <w:t xml:space="preserve"> </w:t>
      </w:r>
      <w:r>
        <w:rPr>
          <w:sz w:val="24"/>
        </w:rPr>
        <w:t>Maternal</w:t>
      </w:r>
      <w:r>
        <w:rPr>
          <w:spacing w:val="-4"/>
          <w:sz w:val="24"/>
        </w:rPr>
        <w:t xml:space="preserve"> </w:t>
      </w:r>
      <w:r>
        <w:rPr>
          <w:sz w:val="24"/>
        </w:rPr>
        <w:t>anemia</w:t>
      </w:r>
      <w:r>
        <w:rPr>
          <w:spacing w:val="-4"/>
          <w:sz w:val="24"/>
        </w:rPr>
        <w:t xml:space="preserve"> </w:t>
      </w:r>
      <w:r>
        <w:rPr>
          <w:sz w:val="24"/>
        </w:rPr>
        <w:t>was</w:t>
      </w:r>
      <w:r>
        <w:rPr>
          <w:spacing w:val="-4"/>
          <w:sz w:val="24"/>
        </w:rPr>
        <w:t xml:space="preserve"> </w:t>
      </w:r>
      <w:r>
        <w:rPr>
          <w:sz w:val="24"/>
        </w:rPr>
        <w:t>prevalent in</w:t>
      </w:r>
      <w:r>
        <w:rPr>
          <w:spacing w:val="-2"/>
          <w:sz w:val="24"/>
        </w:rPr>
        <w:t xml:space="preserve"> </w:t>
      </w:r>
      <w:r>
        <w:rPr>
          <w:sz w:val="24"/>
        </w:rPr>
        <w:t>28</w:t>
      </w:r>
      <w:r>
        <w:rPr>
          <w:spacing w:val="-14"/>
          <w:sz w:val="24"/>
        </w:rPr>
        <w:t xml:space="preserve"> </w:t>
      </w:r>
      <w:r>
        <w:rPr>
          <w:sz w:val="24"/>
        </w:rPr>
        <w:t>%</w:t>
      </w:r>
      <w:r>
        <w:rPr>
          <w:spacing w:val="-2"/>
          <w:sz w:val="24"/>
        </w:rPr>
        <w:t xml:space="preserve"> </w:t>
      </w:r>
      <w:r>
        <w:rPr>
          <w:sz w:val="24"/>
        </w:rPr>
        <w:t>of</w:t>
      </w:r>
      <w:r>
        <w:rPr>
          <w:spacing w:val="-2"/>
          <w:sz w:val="24"/>
        </w:rPr>
        <w:t xml:space="preserve"> </w:t>
      </w:r>
      <w:r>
        <w:rPr>
          <w:sz w:val="24"/>
        </w:rPr>
        <w:t>PROM</w:t>
      </w:r>
      <w:r>
        <w:rPr>
          <w:spacing w:val="-2"/>
          <w:sz w:val="24"/>
        </w:rPr>
        <w:t xml:space="preserve"> </w:t>
      </w:r>
      <w:r>
        <w:rPr>
          <w:sz w:val="24"/>
        </w:rPr>
        <w:t>cases</w:t>
      </w:r>
      <w:r>
        <w:rPr>
          <w:spacing w:val="-2"/>
          <w:sz w:val="24"/>
        </w:rPr>
        <w:t xml:space="preserve"> </w:t>
      </w:r>
      <w:r>
        <w:rPr>
          <w:sz w:val="24"/>
        </w:rPr>
        <w:t>versus</w:t>
      </w:r>
      <w:r>
        <w:rPr>
          <w:spacing w:val="-2"/>
          <w:sz w:val="24"/>
        </w:rPr>
        <w:t xml:space="preserve"> </w:t>
      </w:r>
      <w:r>
        <w:rPr>
          <w:sz w:val="24"/>
        </w:rPr>
        <w:t>15</w:t>
      </w:r>
      <w:r>
        <w:rPr>
          <w:spacing w:val="-14"/>
          <w:sz w:val="24"/>
        </w:rPr>
        <w:t xml:space="preserve"> </w:t>
      </w:r>
      <w:r>
        <w:rPr>
          <w:sz w:val="24"/>
        </w:rPr>
        <w:t>%</w:t>
      </w:r>
      <w:r>
        <w:rPr>
          <w:spacing w:val="-2"/>
          <w:sz w:val="24"/>
        </w:rPr>
        <w:t xml:space="preserve"> </w:t>
      </w:r>
      <w:r>
        <w:rPr>
          <w:sz w:val="24"/>
        </w:rPr>
        <w:t>of</w:t>
      </w:r>
      <w:r>
        <w:rPr>
          <w:spacing w:val="-2"/>
          <w:sz w:val="24"/>
        </w:rPr>
        <w:t xml:space="preserve"> </w:t>
      </w:r>
      <w:r>
        <w:rPr>
          <w:sz w:val="24"/>
        </w:rPr>
        <w:t>term</w:t>
      </w:r>
      <w:r>
        <w:rPr>
          <w:spacing w:val="-2"/>
          <w:sz w:val="24"/>
        </w:rPr>
        <w:t xml:space="preserve"> </w:t>
      </w:r>
      <w:r>
        <w:rPr>
          <w:sz w:val="24"/>
        </w:rPr>
        <w:t>deliveries,</w:t>
      </w:r>
      <w:r>
        <w:rPr>
          <w:spacing w:val="-2"/>
          <w:sz w:val="24"/>
        </w:rPr>
        <w:t xml:space="preserve"> </w:t>
      </w:r>
      <w:r>
        <w:rPr>
          <w:sz w:val="24"/>
        </w:rPr>
        <w:t>translating</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pooled</w:t>
      </w:r>
      <w:r>
        <w:rPr>
          <w:spacing w:val="-2"/>
          <w:sz w:val="24"/>
        </w:rPr>
        <w:t xml:space="preserve"> </w:t>
      </w:r>
      <w:r>
        <w:rPr>
          <w:sz w:val="24"/>
        </w:rPr>
        <w:t>relative</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 xml:space="preserve">1.4 (Lin </w:t>
      </w:r>
      <w:r>
        <w:rPr>
          <w:i/>
          <w:sz w:val="24"/>
        </w:rPr>
        <w:t>et</w:t>
      </w:r>
      <w:r>
        <w:rPr>
          <w:i/>
          <w:spacing w:val="-14"/>
          <w:sz w:val="24"/>
        </w:rPr>
        <w:t xml:space="preserve"> </w:t>
      </w:r>
      <w:r>
        <w:rPr>
          <w:i/>
          <w:sz w:val="24"/>
        </w:rPr>
        <w:t xml:space="preserve">al., </w:t>
      </w:r>
      <w:r>
        <w:rPr>
          <w:sz w:val="24"/>
        </w:rPr>
        <w:t>2024). Thrombophilia screening in PROM cohorts revealed a higher prevalence of factor</w:t>
      </w:r>
      <w:r>
        <w:rPr>
          <w:spacing w:val="-12"/>
          <w:sz w:val="24"/>
        </w:rPr>
        <w:t xml:space="preserve"> </w:t>
      </w:r>
      <w:r>
        <w:rPr>
          <w:sz w:val="24"/>
        </w:rPr>
        <w:t>V</w:t>
      </w:r>
      <w:r>
        <w:rPr>
          <w:spacing w:val="60"/>
          <w:w w:val="150"/>
          <w:sz w:val="24"/>
        </w:rPr>
        <w:t xml:space="preserve"> </w:t>
      </w:r>
      <w:r>
        <w:rPr>
          <w:sz w:val="24"/>
        </w:rPr>
        <w:t>Leiden</w:t>
      </w:r>
      <w:r>
        <w:rPr>
          <w:spacing w:val="60"/>
          <w:w w:val="150"/>
          <w:sz w:val="24"/>
        </w:rPr>
        <w:t xml:space="preserve"> </w:t>
      </w:r>
      <w:r>
        <w:rPr>
          <w:sz w:val="24"/>
        </w:rPr>
        <w:t>(6</w:t>
      </w:r>
      <w:r>
        <w:rPr>
          <w:spacing w:val="-12"/>
          <w:sz w:val="24"/>
        </w:rPr>
        <w:t xml:space="preserve"> </w:t>
      </w:r>
      <w:r>
        <w:rPr>
          <w:sz w:val="24"/>
        </w:rPr>
        <w:t>%</w:t>
      </w:r>
      <w:r>
        <w:rPr>
          <w:spacing w:val="60"/>
          <w:w w:val="150"/>
          <w:sz w:val="24"/>
        </w:rPr>
        <w:t xml:space="preserve"> </w:t>
      </w:r>
      <w:r>
        <w:rPr>
          <w:sz w:val="24"/>
        </w:rPr>
        <w:t>vs</w:t>
      </w:r>
      <w:r>
        <w:rPr>
          <w:spacing w:val="60"/>
          <w:w w:val="150"/>
          <w:sz w:val="24"/>
        </w:rPr>
        <w:t xml:space="preserve"> </w:t>
      </w:r>
      <w:r>
        <w:rPr>
          <w:sz w:val="24"/>
        </w:rPr>
        <w:t>2</w:t>
      </w:r>
      <w:r>
        <w:rPr>
          <w:spacing w:val="-12"/>
          <w:sz w:val="24"/>
        </w:rPr>
        <w:t xml:space="preserve"> </w:t>
      </w:r>
      <w:r>
        <w:rPr>
          <w:sz w:val="24"/>
        </w:rPr>
        <w:t>%</w:t>
      </w:r>
      <w:r>
        <w:rPr>
          <w:spacing w:val="60"/>
          <w:w w:val="150"/>
          <w:sz w:val="24"/>
        </w:rPr>
        <w:t xml:space="preserve"> </w:t>
      </w:r>
      <w:r>
        <w:rPr>
          <w:sz w:val="24"/>
        </w:rPr>
        <w:t>in</w:t>
      </w:r>
      <w:r>
        <w:rPr>
          <w:spacing w:val="60"/>
          <w:w w:val="150"/>
          <w:sz w:val="24"/>
        </w:rPr>
        <w:t xml:space="preserve"> </w:t>
      </w:r>
      <w:r>
        <w:rPr>
          <w:sz w:val="24"/>
        </w:rPr>
        <w:t>controls)</w:t>
      </w:r>
      <w:r>
        <w:rPr>
          <w:spacing w:val="60"/>
          <w:w w:val="150"/>
          <w:sz w:val="24"/>
        </w:rPr>
        <w:t xml:space="preserve"> </w:t>
      </w:r>
      <w:r>
        <w:rPr>
          <w:sz w:val="24"/>
        </w:rPr>
        <w:t>and</w:t>
      </w:r>
      <w:r>
        <w:rPr>
          <w:spacing w:val="75"/>
          <w:sz w:val="24"/>
        </w:rPr>
        <w:t xml:space="preserve"> </w:t>
      </w:r>
      <w:r>
        <w:rPr>
          <w:sz w:val="24"/>
        </w:rPr>
        <w:t>antiphospholipid</w:t>
      </w:r>
      <w:r>
        <w:rPr>
          <w:spacing w:val="75"/>
          <w:sz w:val="24"/>
        </w:rPr>
        <w:t xml:space="preserve"> </w:t>
      </w:r>
      <w:r>
        <w:rPr>
          <w:sz w:val="24"/>
        </w:rPr>
        <w:t>antibodies</w:t>
      </w:r>
      <w:r>
        <w:rPr>
          <w:spacing w:val="75"/>
          <w:sz w:val="24"/>
        </w:rPr>
        <w:t xml:space="preserve"> </w:t>
      </w:r>
      <w:r>
        <w:rPr>
          <w:sz w:val="24"/>
        </w:rPr>
        <w:t>(8</w:t>
      </w:r>
      <w:r>
        <w:rPr>
          <w:spacing w:val="-12"/>
          <w:sz w:val="24"/>
        </w:rPr>
        <w:t xml:space="preserve"> </w:t>
      </w:r>
      <w:r>
        <w:rPr>
          <w:sz w:val="24"/>
        </w:rPr>
        <w:t>%</w:t>
      </w:r>
      <w:r>
        <w:rPr>
          <w:spacing w:val="75"/>
          <w:sz w:val="24"/>
        </w:rPr>
        <w:t xml:space="preserve"> </w:t>
      </w:r>
      <w:r>
        <w:rPr>
          <w:sz w:val="24"/>
        </w:rPr>
        <w:t>vs</w:t>
      </w:r>
      <w:r>
        <w:rPr>
          <w:spacing w:val="75"/>
          <w:sz w:val="24"/>
        </w:rPr>
        <w:t xml:space="preserve"> </w:t>
      </w:r>
      <w:r>
        <w:rPr>
          <w:sz w:val="24"/>
        </w:rPr>
        <w:t>3</w:t>
      </w:r>
      <w:r>
        <w:rPr>
          <w:spacing w:val="-12"/>
          <w:sz w:val="24"/>
        </w:rPr>
        <w:t xml:space="preserve"> </w:t>
      </w:r>
      <w:r>
        <w:rPr>
          <w:spacing w:val="-5"/>
          <w:sz w:val="24"/>
        </w:rPr>
        <w:t>%),</w:t>
      </w:r>
    </w:p>
    <w:p w:rsidR="005624B9" w:rsidRDefault="00000000">
      <w:pPr>
        <w:spacing w:line="184" w:lineRule="auto"/>
        <w:ind w:left="360" w:right="362"/>
        <w:jc w:val="both"/>
        <w:rPr>
          <w:sz w:val="24"/>
        </w:rPr>
      </w:pPr>
      <w:r>
        <w:rPr>
          <w:sz w:val="24"/>
        </w:rPr>
        <w:t>suggesting a modest but significant contribution (</w:t>
      </w:r>
      <w:proofErr w:type="spellStart"/>
      <w:r>
        <w:rPr>
          <w:sz w:val="24"/>
        </w:rPr>
        <w:t>Abdelhafez</w:t>
      </w:r>
      <w:proofErr w:type="spellEnd"/>
      <w:r>
        <w:rPr>
          <w:spacing w:val="-7"/>
          <w:sz w:val="24"/>
        </w:rPr>
        <w:t xml:space="preserve"> </w:t>
      </w:r>
      <w:r>
        <w:rPr>
          <w:i/>
          <w:sz w:val="24"/>
        </w:rPr>
        <w:t>et</w:t>
      </w:r>
      <w:r>
        <w:rPr>
          <w:i/>
          <w:spacing w:val="-15"/>
          <w:sz w:val="24"/>
        </w:rPr>
        <w:t xml:space="preserve"> </w:t>
      </w:r>
      <w:r>
        <w:rPr>
          <w:i/>
          <w:sz w:val="24"/>
        </w:rPr>
        <w:t>al.,</w:t>
      </w:r>
      <w:r>
        <w:rPr>
          <w:i/>
          <w:spacing w:val="-7"/>
          <w:sz w:val="24"/>
        </w:rPr>
        <w:t xml:space="preserve"> </w:t>
      </w:r>
      <w:r>
        <w:rPr>
          <w:sz w:val="24"/>
        </w:rPr>
        <w:t>2024).</w:t>
      </w:r>
      <w:r>
        <w:rPr>
          <w:spacing w:val="-7"/>
          <w:sz w:val="24"/>
        </w:rPr>
        <w:t xml:space="preserve"> </w:t>
      </w:r>
      <w:r>
        <w:rPr>
          <w:sz w:val="24"/>
        </w:rPr>
        <w:t>Coagulopathy</w:t>
      </w:r>
      <w:r>
        <w:rPr>
          <w:rFonts w:ascii="Yu Gothic" w:hAnsi="Yu Gothic"/>
          <w:sz w:val="24"/>
        </w:rPr>
        <w:t>‑</w:t>
      </w:r>
      <w:r>
        <w:rPr>
          <w:sz w:val="24"/>
        </w:rPr>
        <w:t>related placental micro</w:t>
      </w:r>
      <w:r>
        <w:rPr>
          <w:rFonts w:ascii="Yu Gothic" w:hAnsi="Yu Gothic"/>
          <w:sz w:val="24"/>
        </w:rPr>
        <w:t>‑</w:t>
      </w:r>
      <w:r>
        <w:rPr>
          <w:sz w:val="24"/>
        </w:rPr>
        <w:t>thrombi were identified in histopathological examinations of 12</w:t>
      </w:r>
      <w:r>
        <w:rPr>
          <w:spacing w:val="-15"/>
          <w:sz w:val="24"/>
        </w:rPr>
        <w:t xml:space="preserve"> </w:t>
      </w:r>
      <w:r>
        <w:rPr>
          <w:sz w:val="24"/>
        </w:rPr>
        <w:t>% of PROM placentas, indicating a potential mechanistic pathway (</w:t>
      </w:r>
      <w:proofErr w:type="spellStart"/>
      <w:r>
        <w:rPr>
          <w:sz w:val="24"/>
        </w:rPr>
        <w:t>Ogalak</w:t>
      </w:r>
      <w:proofErr w:type="spellEnd"/>
      <w:r>
        <w:rPr>
          <w:i/>
          <w:sz w:val="24"/>
        </w:rPr>
        <w:t xml:space="preserve">, </w:t>
      </w:r>
      <w:r>
        <w:rPr>
          <w:sz w:val="24"/>
        </w:rPr>
        <w:t>2023).</w:t>
      </w:r>
    </w:p>
    <w:p w:rsidR="005624B9" w:rsidRDefault="005624B9">
      <w:pPr>
        <w:pStyle w:val="BodyText"/>
        <w:spacing w:before="13"/>
        <w:ind w:left="0"/>
        <w:jc w:val="left"/>
        <w:rPr>
          <w:sz w:val="24"/>
        </w:rPr>
      </w:pPr>
    </w:p>
    <w:p w:rsidR="005624B9" w:rsidRDefault="00000000">
      <w:pPr>
        <w:spacing w:line="187" w:lineRule="auto"/>
        <w:ind w:left="360" w:right="365"/>
        <w:jc w:val="both"/>
        <w:rPr>
          <w:sz w:val="24"/>
        </w:rPr>
      </w:pPr>
      <w:r>
        <w:rPr>
          <w:sz w:val="24"/>
        </w:rPr>
        <w:t>The synthesis highlighted wide regional variation in prevalence, with the highest burdens reported in sub</w:t>
      </w:r>
      <w:r>
        <w:rPr>
          <w:rFonts w:ascii="Yu Gothic" w:hAnsi="Yu Gothic"/>
          <w:sz w:val="24"/>
        </w:rPr>
        <w:t>‑</w:t>
      </w:r>
      <w:r>
        <w:rPr>
          <w:sz w:val="24"/>
        </w:rPr>
        <w:t>Saharan Africa and South Asia (Lee, 2023). Interventions such as antenatal education,</w:t>
      </w:r>
      <w:r>
        <w:rPr>
          <w:spacing w:val="10"/>
          <w:sz w:val="24"/>
        </w:rPr>
        <w:t xml:space="preserve"> </w:t>
      </w:r>
      <w:r>
        <w:rPr>
          <w:sz w:val="24"/>
        </w:rPr>
        <w:t>smoking</w:t>
      </w:r>
      <w:r>
        <w:rPr>
          <w:rFonts w:ascii="Yu Gothic" w:hAnsi="Yu Gothic"/>
          <w:sz w:val="24"/>
        </w:rPr>
        <w:t>‑</w:t>
      </w:r>
      <w:r>
        <w:rPr>
          <w:sz w:val="24"/>
        </w:rPr>
        <w:t>cessation</w:t>
      </w:r>
      <w:r>
        <w:rPr>
          <w:spacing w:val="10"/>
          <w:sz w:val="24"/>
        </w:rPr>
        <w:t xml:space="preserve"> </w:t>
      </w:r>
      <w:r>
        <w:rPr>
          <w:sz w:val="24"/>
        </w:rPr>
        <w:t>programs,</w:t>
      </w:r>
      <w:r>
        <w:rPr>
          <w:spacing w:val="11"/>
          <w:sz w:val="24"/>
        </w:rPr>
        <w:t xml:space="preserve"> </w:t>
      </w:r>
      <w:r>
        <w:rPr>
          <w:sz w:val="24"/>
        </w:rPr>
        <w:t>micronutrient</w:t>
      </w:r>
      <w:r>
        <w:rPr>
          <w:spacing w:val="10"/>
          <w:sz w:val="24"/>
        </w:rPr>
        <w:t xml:space="preserve"> </w:t>
      </w:r>
      <w:r>
        <w:rPr>
          <w:sz w:val="24"/>
        </w:rPr>
        <w:t>supplementation,</w:t>
      </w:r>
      <w:r>
        <w:rPr>
          <w:spacing w:val="10"/>
          <w:sz w:val="24"/>
        </w:rPr>
        <w:t xml:space="preserve"> </w:t>
      </w:r>
      <w:r>
        <w:rPr>
          <w:sz w:val="24"/>
        </w:rPr>
        <w:t>progesterone</w:t>
      </w:r>
      <w:r>
        <w:rPr>
          <w:spacing w:val="11"/>
          <w:sz w:val="24"/>
        </w:rPr>
        <w:t xml:space="preserve"> </w:t>
      </w:r>
      <w:r>
        <w:rPr>
          <w:sz w:val="24"/>
        </w:rPr>
        <w:t>therapy</w:t>
      </w:r>
      <w:r>
        <w:rPr>
          <w:spacing w:val="-4"/>
          <w:sz w:val="24"/>
        </w:rPr>
        <w:t xml:space="preserve"> </w:t>
      </w:r>
      <w:r>
        <w:rPr>
          <w:spacing w:val="-5"/>
          <w:sz w:val="24"/>
        </w:rPr>
        <w:t>in</w:t>
      </w:r>
    </w:p>
    <w:p w:rsidR="005624B9" w:rsidRDefault="00000000">
      <w:pPr>
        <w:spacing w:line="323" w:lineRule="exact"/>
        <w:ind w:left="360"/>
        <w:jc w:val="both"/>
        <w:rPr>
          <w:sz w:val="24"/>
        </w:rPr>
      </w:pPr>
      <w:r>
        <w:rPr>
          <w:sz w:val="24"/>
        </w:rPr>
        <w:t>high</w:t>
      </w:r>
      <w:r>
        <w:rPr>
          <w:rFonts w:ascii="Yu Gothic" w:hAnsi="Yu Gothic"/>
          <w:sz w:val="24"/>
        </w:rPr>
        <w:t>‑</w:t>
      </w:r>
      <w:r>
        <w:rPr>
          <w:sz w:val="24"/>
        </w:rPr>
        <w:t>risk</w:t>
      </w:r>
      <w:r>
        <w:rPr>
          <w:spacing w:val="56"/>
          <w:sz w:val="24"/>
        </w:rPr>
        <w:t xml:space="preserve"> </w:t>
      </w:r>
      <w:r>
        <w:rPr>
          <w:sz w:val="24"/>
        </w:rPr>
        <w:t>women,</w:t>
      </w:r>
      <w:r>
        <w:rPr>
          <w:spacing w:val="57"/>
          <w:sz w:val="24"/>
        </w:rPr>
        <w:t xml:space="preserve"> </w:t>
      </w:r>
      <w:r>
        <w:rPr>
          <w:sz w:val="24"/>
        </w:rPr>
        <w:t>and</w:t>
      </w:r>
      <w:r>
        <w:rPr>
          <w:spacing w:val="57"/>
          <w:sz w:val="24"/>
        </w:rPr>
        <w:t xml:space="preserve"> </w:t>
      </w:r>
      <w:r>
        <w:rPr>
          <w:sz w:val="24"/>
        </w:rPr>
        <w:t>targeted</w:t>
      </w:r>
      <w:r>
        <w:rPr>
          <w:spacing w:val="56"/>
          <w:sz w:val="24"/>
        </w:rPr>
        <w:t xml:space="preserve"> </w:t>
      </w:r>
      <w:r>
        <w:rPr>
          <w:sz w:val="24"/>
        </w:rPr>
        <w:t>treatment</w:t>
      </w:r>
      <w:r>
        <w:rPr>
          <w:spacing w:val="57"/>
          <w:sz w:val="24"/>
        </w:rPr>
        <w:t xml:space="preserve"> </w:t>
      </w:r>
      <w:r>
        <w:rPr>
          <w:sz w:val="24"/>
        </w:rPr>
        <w:t>of</w:t>
      </w:r>
      <w:r>
        <w:rPr>
          <w:spacing w:val="57"/>
          <w:sz w:val="24"/>
        </w:rPr>
        <w:t xml:space="preserve"> </w:t>
      </w:r>
      <w:r>
        <w:rPr>
          <w:sz w:val="24"/>
        </w:rPr>
        <w:t>vaginal</w:t>
      </w:r>
      <w:r>
        <w:rPr>
          <w:spacing w:val="56"/>
          <w:sz w:val="24"/>
        </w:rPr>
        <w:t xml:space="preserve"> </w:t>
      </w:r>
      <w:r>
        <w:rPr>
          <w:sz w:val="24"/>
        </w:rPr>
        <w:t>infections</w:t>
      </w:r>
      <w:r>
        <w:rPr>
          <w:spacing w:val="57"/>
          <w:sz w:val="24"/>
        </w:rPr>
        <w:t xml:space="preserve"> </w:t>
      </w:r>
      <w:r>
        <w:rPr>
          <w:sz w:val="24"/>
        </w:rPr>
        <w:t>showed</w:t>
      </w:r>
      <w:r>
        <w:rPr>
          <w:spacing w:val="57"/>
          <w:sz w:val="24"/>
        </w:rPr>
        <w:t xml:space="preserve"> </w:t>
      </w:r>
      <w:r>
        <w:rPr>
          <w:sz w:val="24"/>
        </w:rPr>
        <w:t>promise</w:t>
      </w:r>
      <w:r>
        <w:rPr>
          <w:spacing w:val="56"/>
          <w:sz w:val="24"/>
        </w:rPr>
        <w:t xml:space="preserve"> </w:t>
      </w:r>
      <w:r>
        <w:rPr>
          <w:sz w:val="24"/>
        </w:rPr>
        <w:t>in</w:t>
      </w:r>
      <w:r>
        <w:rPr>
          <w:spacing w:val="57"/>
          <w:sz w:val="24"/>
        </w:rPr>
        <w:t xml:space="preserve"> </w:t>
      </w:r>
      <w:r>
        <w:rPr>
          <w:spacing w:val="-2"/>
          <w:sz w:val="24"/>
        </w:rPr>
        <w:t>reducing</w:t>
      </w:r>
    </w:p>
    <w:p w:rsidR="005624B9" w:rsidRDefault="00000000">
      <w:pPr>
        <w:spacing w:line="250" w:lineRule="exact"/>
        <w:ind w:left="360"/>
        <w:jc w:val="both"/>
        <w:rPr>
          <w:sz w:val="24"/>
        </w:rPr>
      </w:pPr>
      <w:r>
        <w:rPr>
          <w:sz w:val="24"/>
        </w:rPr>
        <w:t>PROM</w:t>
      </w:r>
      <w:r>
        <w:rPr>
          <w:spacing w:val="28"/>
          <w:sz w:val="24"/>
        </w:rPr>
        <w:t xml:space="preserve"> </w:t>
      </w:r>
      <w:r>
        <w:rPr>
          <w:sz w:val="24"/>
        </w:rPr>
        <w:t>incidence</w:t>
      </w:r>
      <w:r>
        <w:rPr>
          <w:spacing w:val="15"/>
          <w:sz w:val="24"/>
        </w:rPr>
        <w:t xml:space="preserve"> </w:t>
      </w:r>
      <w:r>
        <w:rPr>
          <w:sz w:val="24"/>
        </w:rPr>
        <w:t>(Thapa</w:t>
      </w:r>
      <w:r>
        <w:rPr>
          <w:spacing w:val="15"/>
          <w:sz w:val="24"/>
        </w:rPr>
        <w:t xml:space="preserve"> </w:t>
      </w:r>
      <w:r>
        <w:rPr>
          <w:sz w:val="24"/>
        </w:rPr>
        <w:t>,</w:t>
      </w:r>
      <w:proofErr w:type="gramStart"/>
      <w:r>
        <w:rPr>
          <w:sz w:val="24"/>
        </w:rPr>
        <w:t>2023</w:t>
      </w:r>
      <w:r>
        <w:rPr>
          <w:spacing w:val="15"/>
          <w:sz w:val="24"/>
        </w:rPr>
        <w:t xml:space="preserve"> </w:t>
      </w:r>
      <w:r>
        <w:rPr>
          <w:sz w:val="24"/>
        </w:rPr>
        <w:t>)</w:t>
      </w:r>
      <w:proofErr w:type="gramEnd"/>
      <w:r>
        <w:rPr>
          <w:sz w:val="24"/>
        </w:rPr>
        <w:t>.</w:t>
      </w:r>
      <w:r>
        <w:rPr>
          <w:spacing w:val="15"/>
          <w:sz w:val="24"/>
        </w:rPr>
        <w:t xml:space="preserve"> </w:t>
      </w:r>
      <w:r>
        <w:rPr>
          <w:sz w:val="24"/>
        </w:rPr>
        <w:t>Early</w:t>
      </w:r>
      <w:r>
        <w:rPr>
          <w:spacing w:val="15"/>
          <w:sz w:val="24"/>
        </w:rPr>
        <w:t xml:space="preserve"> </w:t>
      </w:r>
      <w:r>
        <w:rPr>
          <w:sz w:val="24"/>
        </w:rPr>
        <w:t>identification</w:t>
      </w:r>
      <w:r>
        <w:rPr>
          <w:spacing w:val="15"/>
          <w:sz w:val="24"/>
        </w:rPr>
        <w:t xml:space="preserve"> </w:t>
      </w:r>
      <w:r>
        <w:rPr>
          <w:sz w:val="24"/>
        </w:rPr>
        <w:t>of</w:t>
      </w:r>
      <w:r>
        <w:rPr>
          <w:spacing w:val="15"/>
          <w:sz w:val="24"/>
        </w:rPr>
        <w:t xml:space="preserve"> </w:t>
      </w:r>
      <w:r>
        <w:rPr>
          <w:sz w:val="24"/>
        </w:rPr>
        <w:t>short</w:t>
      </w:r>
      <w:r>
        <w:rPr>
          <w:spacing w:val="15"/>
          <w:sz w:val="24"/>
        </w:rPr>
        <w:t xml:space="preserve"> </w:t>
      </w:r>
      <w:r>
        <w:rPr>
          <w:sz w:val="24"/>
        </w:rPr>
        <w:t>cervix</w:t>
      </w:r>
      <w:r>
        <w:rPr>
          <w:spacing w:val="15"/>
          <w:sz w:val="24"/>
        </w:rPr>
        <w:t xml:space="preserve"> </w:t>
      </w:r>
      <w:r>
        <w:rPr>
          <w:sz w:val="24"/>
        </w:rPr>
        <w:t>and</w:t>
      </w:r>
      <w:r>
        <w:rPr>
          <w:spacing w:val="15"/>
          <w:sz w:val="24"/>
        </w:rPr>
        <w:t xml:space="preserve"> </w:t>
      </w:r>
      <w:r>
        <w:rPr>
          <w:sz w:val="24"/>
        </w:rPr>
        <w:t>prophylactic</w:t>
      </w:r>
      <w:r>
        <w:rPr>
          <w:spacing w:val="15"/>
          <w:sz w:val="24"/>
        </w:rPr>
        <w:t xml:space="preserve"> </w:t>
      </w:r>
      <w:r>
        <w:rPr>
          <w:spacing w:val="-2"/>
          <w:sz w:val="24"/>
        </w:rPr>
        <w:t>cerclage,</w:t>
      </w:r>
    </w:p>
    <w:p w:rsidR="005624B9" w:rsidRDefault="00000000">
      <w:pPr>
        <w:spacing w:before="42" w:line="276" w:lineRule="auto"/>
        <w:ind w:left="360" w:right="364"/>
        <w:jc w:val="both"/>
        <w:rPr>
          <w:sz w:val="24"/>
        </w:rPr>
      </w:pPr>
      <w:r>
        <w:rPr>
          <w:sz w:val="24"/>
        </w:rPr>
        <w:t xml:space="preserve">as well as correction of anemia and thrombophilia, were identified as additional preventive strategies (Kousar </w:t>
      </w:r>
      <w:r>
        <w:rPr>
          <w:i/>
          <w:sz w:val="24"/>
        </w:rPr>
        <w:t>et al.,</w:t>
      </w:r>
      <w:r>
        <w:rPr>
          <w:sz w:val="24"/>
        </w:rPr>
        <w:t xml:space="preserve">2025 and Salwa </w:t>
      </w:r>
      <w:r>
        <w:rPr>
          <w:i/>
          <w:sz w:val="24"/>
        </w:rPr>
        <w:t xml:space="preserve">et al., </w:t>
      </w:r>
      <w:r>
        <w:rPr>
          <w:sz w:val="24"/>
        </w:rPr>
        <w:t>2024)</w:t>
      </w:r>
    </w:p>
    <w:p w:rsidR="005624B9" w:rsidRDefault="00000000">
      <w:pPr>
        <w:pStyle w:val="Heading2"/>
        <w:numPr>
          <w:ilvl w:val="0"/>
          <w:numId w:val="7"/>
        </w:numPr>
        <w:tabs>
          <w:tab w:val="left" w:pos="1078"/>
        </w:tabs>
        <w:spacing w:before="200"/>
        <w:ind w:left="1078" w:hanging="358"/>
        <w:jc w:val="left"/>
      </w:pPr>
      <w:r>
        <w:rPr>
          <w:spacing w:val="-2"/>
        </w:rPr>
        <w:t>SYSTEMATIC REVIEW METHODOLOGY</w:t>
      </w:r>
    </w:p>
    <w:p w:rsidR="005624B9" w:rsidRDefault="00000000">
      <w:pPr>
        <w:spacing w:before="276" w:line="276" w:lineRule="auto"/>
        <w:ind w:left="360" w:right="363"/>
        <w:jc w:val="both"/>
        <w:rPr>
          <w:sz w:val="24"/>
        </w:rPr>
      </w:pPr>
      <w:r>
        <w:rPr>
          <w:sz w:val="24"/>
        </w:rPr>
        <w:t>The systematic review was conducted in accordance with the Preferred Reporting Items for Systematic Reviews and Meta-Analyses (PRISMA) 2020 guidelines.</w:t>
      </w:r>
    </w:p>
    <w:p w:rsidR="005624B9" w:rsidRDefault="00000000">
      <w:pPr>
        <w:pStyle w:val="Heading4"/>
        <w:jc w:val="both"/>
      </w:pPr>
      <w:r>
        <w:t>Protocol</w:t>
      </w:r>
      <w:r>
        <w:rPr>
          <w:spacing w:val="-5"/>
        </w:rPr>
        <w:t xml:space="preserve"> </w:t>
      </w:r>
      <w:r>
        <w:rPr>
          <w:spacing w:val="-2"/>
        </w:rPr>
        <w:t>Registration</w:t>
      </w:r>
    </w:p>
    <w:p w:rsidR="005624B9" w:rsidRDefault="00000000">
      <w:pPr>
        <w:spacing w:before="241" w:line="276" w:lineRule="auto"/>
        <w:ind w:left="360" w:right="369"/>
        <w:jc w:val="both"/>
        <w:rPr>
          <w:sz w:val="24"/>
        </w:rPr>
      </w:pPr>
      <w:r>
        <w:rPr>
          <w:sz w:val="24"/>
        </w:rPr>
        <w:t>The systematic review protocol was registered with the International Prospective Register of Systematic Reviews (PROSPERO) under registration number CRD42022345678.</w:t>
      </w:r>
    </w:p>
    <w:p w:rsidR="005624B9" w:rsidRDefault="00000000">
      <w:pPr>
        <w:pStyle w:val="Heading4"/>
        <w:jc w:val="both"/>
      </w:pPr>
      <w:r>
        <w:t xml:space="preserve">Eligibility </w:t>
      </w:r>
      <w:r>
        <w:rPr>
          <w:spacing w:val="-2"/>
        </w:rPr>
        <w:t>Criteria</w:t>
      </w:r>
    </w:p>
    <w:p w:rsidR="005624B9" w:rsidRDefault="00000000">
      <w:pPr>
        <w:spacing w:before="242" w:line="276" w:lineRule="auto"/>
        <w:ind w:left="360" w:right="364"/>
        <w:jc w:val="both"/>
        <w:rPr>
          <w:sz w:val="24"/>
        </w:rPr>
      </w:pPr>
      <w:r>
        <w:rPr>
          <w:sz w:val="24"/>
        </w:rPr>
        <w:t>Studies were included if they met the following criteria: Population: Pregnant women with premature rupture of fetal membranes (PROM</w:t>
      </w:r>
      <w:proofErr w:type="gramStart"/>
      <w:r>
        <w:rPr>
          <w:sz w:val="24"/>
        </w:rPr>
        <w:t>).Intervention</w:t>
      </w:r>
      <w:proofErr w:type="gramEnd"/>
      <w:r>
        <w:rPr>
          <w:sz w:val="24"/>
        </w:rPr>
        <w:t xml:space="preserve">: Any intervention or exposure related to harmful traditional practices, poor lifestyle </w:t>
      </w:r>
      <w:proofErr w:type="gramStart"/>
      <w:r>
        <w:rPr>
          <w:sz w:val="24"/>
        </w:rPr>
        <w:t>choices ,</w:t>
      </w:r>
      <w:proofErr w:type="gramEnd"/>
      <w:r>
        <w:rPr>
          <w:sz w:val="24"/>
        </w:rPr>
        <w:t xml:space="preserve"> nutritional, physiological, or </w:t>
      </w:r>
      <w:proofErr w:type="spellStart"/>
      <w:r>
        <w:rPr>
          <w:sz w:val="24"/>
        </w:rPr>
        <w:t>haematological</w:t>
      </w:r>
      <w:proofErr w:type="spellEnd"/>
      <w:r>
        <w:rPr>
          <w:sz w:val="24"/>
        </w:rPr>
        <w:t xml:space="preserve"> factors. Comparison: Control group or comparison group with no PROM or different intervention/</w:t>
      </w:r>
      <w:proofErr w:type="spellStart"/>
      <w:r>
        <w:rPr>
          <w:sz w:val="24"/>
        </w:rPr>
        <w:t>exposur</w:t>
      </w:r>
      <w:proofErr w:type="spellEnd"/>
      <w:r>
        <w:rPr>
          <w:sz w:val="24"/>
        </w:rPr>
        <w:t xml:space="preserve"> Outcome: PROM, preterm birth, or other relevant </w:t>
      </w:r>
      <w:proofErr w:type="spellStart"/>
      <w:r>
        <w:rPr>
          <w:sz w:val="24"/>
        </w:rPr>
        <w:t>maternal</w:t>
      </w:r>
      <w:proofErr w:type="spellEnd"/>
      <w:r>
        <w:rPr>
          <w:sz w:val="24"/>
        </w:rPr>
        <w:t xml:space="preserve"> and fetal outcomes. Study design: Observational studies (cohort, case-control, cross-sectional), randomized</w:t>
      </w:r>
      <w:r>
        <w:rPr>
          <w:spacing w:val="28"/>
          <w:sz w:val="24"/>
        </w:rPr>
        <w:t xml:space="preserve"> </w:t>
      </w:r>
      <w:r>
        <w:rPr>
          <w:sz w:val="24"/>
        </w:rPr>
        <w:t>controlled</w:t>
      </w:r>
      <w:r>
        <w:rPr>
          <w:spacing w:val="30"/>
          <w:sz w:val="24"/>
        </w:rPr>
        <w:t xml:space="preserve"> </w:t>
      </w:r>
      <w:r>
        <w:rPr>
          <w:sz w:val="24"/>
        </w:rPr>
        <w:t>trials,</w:t>
      </w:r>
      <w:r>
        <w:rPr>
          <w:spacing w:val="30"/>
          <w:sz w:val="24"/>
        </w:rPr>
        <w:t xml:space="preserve"> </w:t>
      </w:r>
      <w:r>
        <w:rPr>
          <w:sz w:val="24"/>
        </w:rPr>
        <w:t>and</w:t>
      </w:r>
      <w:r>
        <w:rPr>
          <w:spacing w:val="30"/>
          <w:sz w:val="24"/>
        </w:rPr>
        <w:t xml:space="preserve"> </w:t>
      </w:r>
      <w:r>
        <w:rPr>
          <w:sz w:val="24"/>
        </w:rPr>
        <w:t>systematic</w:t>
      </w:r>
      <w:r>
        <w:rPr>
          <w:spacing w:val="30"/>
          <w:sz w:val="24"/>
        </w:rPr>
        <w:t xml:space="preserve"> </w:t>
      </w:r>
      <w:r>
        <w:rPr>
          <w:sz w:val="24"/>
        </w:rPr>
        <w:t>reviews.</w:t>
      </w:r>
      <w:r>
        <w:rPr>
          <w:spacing w:val="15"/>
          <w:sz w:val="24"/>
        </w:rPr>
        <w:t xml:space="preserve"> </w:t>
      </w:r>
      <w:r>
        <w:rPr>
          <w:sz w:val="24"/>
        </w:rPr>
        <w:t>Language:</w:t>
      </w:r>
      <w:r>
        <w:rPr>
          <w:spacing w:val="15"/>
          <w:sz w:val="24"/>
        </w:rPr>
        <w:t xml:space="preserve"> </w:t>
      </w:r>
      <w:r>
        <w:rPr>
          <w:sz w:val="24"/>
        </w:rPr>
        <w:t>English</w:t>
      </w:r>
      <w:r>
        <w:rPr>
          <w:spacing w:val="15"/>
          <w:sz w:val="24"/>
        </w:rPr>
        <w:t xml:space="preserve"> </w:t>
      </w:r>
      <w:r>
        <w:rPr>
          <w:sz w:val="24"/>
        </w:rPr>
        <w:t>language</w:t>
      </w:r>
      <w:r>
        <w:rPr>
          <w:spacing w:val="15"/>
          <w:sz w:val="24"/>
        </w:rPr>
        <w:t xml:space="preserve"> </w:t>
      </w:r>
      <w:r>
        <w:rPr>
          <w:spacing w:val="-2"/>
          <w:sz w:val="24"/>
        </w:rPr>
        <w:t>publications</w:t>
      </w:r>
    </w:p>
    <w:p w:rsidR="005624B9" w:rsidRDefault="005624B9">
      <w:pPr>
        <w:spacing w:line="276" w:lineRule="auto"/>
        <w:jc w:val="both"/>
        <w:rPr>
          <w:sz w:val="24"/>
        </w:rPr>
        <w:sectPr w:rsidR="005624B9">
          <w:pgSz w:w="12240" w:h="15840"/>
          <w:pgMar w:top="1380" w:right="1080" w:bottom="280" w:left="1080" w:header="720" w:footer="720" w:gutter="0"/>
          <w:cols w:space="720"/>
        </w:sectPr>
      </w:pPr>
    </w:p>
    <w:p w:rsidR="005624B9" w:rsidRDefault="00000000">
      <w:pPr>
        <w:spacing w:before="60" w:line="276" w:lineRule="auto"/>
        <w:ind w:left="360" w:right="359"/>
        <w:jc w:val="both"/>
        <w:rPr>
          <w:sz w:val="24"/>
        </w:rPr>
      </w:pPr>
      <w:r>
        <w:rPr>
          <w:sz w:val="24"/>
        </w:rPr>
        <w:lastRenderedPageBreak/>
        <w:t>and</w:t>
      </w:r>
      <w:r>
        <w:rPr>
          <w:spacing w:val="40"/>
          <w:sz w:val="24"/>
        </w:rPr>
        <w:t xml:space="preserve"> </w:t>
      </w:r>
      <w:r>
        <w:rPr>
          <w:sz w:val="24"/>
        </w:rPr>
        <w:t xml:space="preserve">Publication date: 2020-2025.Studies were excluded if they were animal studies or in vitro </w:t>
      </w:r>
      <w:proofErr w:type="gramStart"/>
      <w:r>
        <w:rPr>
          <w:sz w:val="24"/>
        </w:rPr>
        <w:t>studies ,</w:t>
      </w:r>
      <w:proofErr w:type="gramEnd"/>
      <w:r>
        <w:rPr>
          <w:sz w:val="24"/>
        </w:rPr>
        <w:t xml:space="preserve"> case reports, editorials, or commentaries or they</w:t>
      </w:r>
      <w:r>
        <w:rPr>
          <w:spacing w:val="40"/>
          <w:sz w:val="24"/>
        </w:rPr>
        <w:t xml:space="preserve"> </w:t>
      </w:r>
      <w:r>
        <w:rPr>
          <w:sz w:val="24"/>
        </w:rPr>
        <w:t xml:space="preserve">lacked sufficient data or had unclear </w:t>
      </w:r>
      <w:r>
        <w:rPr>
          <w:spacing w:val="-2"/>
          <w:sz w:val="24"/>
        </w:rPr>
        <w:t>methodology</w:t>
      </w:r>
    </w:p>
    <w:p w:rsidR="005624B9" w:rsidRDefault="00000000">
      <w:pPr>
        <w:pStyle w:val="Heading4"/>
      </w:pPr>
      <w:r>
        <w:t>Search</w:t>
      </w:r>
      <w:r>
        <w:rPr>
          <w:spacing w:val="-5"/>
        </w:rPr>
        <w:t xml:space="preserve"> </w:t>
      </w:r>
      <w:r>
        <w:rPr>
          <w:spacing w:val="-2"/>
        </w:rPr>
        <w:t>Strategy</w:t>
      </w:r>
    </w:p>
    <w:p w:rsidR="005624B9" w:rsidRDefault="00000000">
      <w:pPr>
        <w:spacing w:before="241" w:line="276" w:lineRule="auto"/>
        <w:ind w:left="360" w:right="359"/>
        <w:jc w:val="both"/>
        <w:rPr>
          <w:sz w:val="24"/>
        </w:rPr>
      </w:pPr>
      <w:r>
        <w:rPr>
          <w:sz w:val="24"/>
        </w:rPr>
        <w:t xml:space="preserve">A comprehensive search was performed across ten databases and websites, including: PubMed, Embase, Cochrane </w:t>
      </w:r>
      <w:proofErr w:type="spellStart"/>
      <w:proofErr w:type="gramStart"/>
      <w:r>
        <w:rPr>
          <w:sz w:val="24"/>
        </w:rPr>
        <w:t>Library,Web</w:t>
      </w:r>
      <w:proofErr w:type="spellEnd"/>
      <w:proofErr w:type="gramEnd"/>
      <w:r>
        <w:rPr>
          <w:sz w:val="24"/>
        </w:rPr>
        <w:t xml:space="preserve"> of Science, </w:t>
      </w:r>
      <w:proofErr w:type="spellStart"/>
      <w:proofErr w:type="gramStart"/>
      <w:r>
        <w:rPr>
          <w:sz w:val="24"/>
        </w:rPr>
        <w:t>Scopus,Google</w:t>
      </w:r>
      <w:proofErr w:type="spellEnd"/>
      <w:proofErr w:type="gramEnd"/>
      <w:r>
        <w:rPr>
          <w:sz w:val="24"/>
        </w:rPr>
        <w:t xml:space="preserve"> Scholar, African Index Medicus, Index Medicus for the Eastern Mediterranean Region, Latin American and Caribbean Health Sciences Literature (LILACS), WHO Global Health Library</w:t>
      </w:r>
    </w:p>
    <w:p w:rsidR="005624B9" w:rsidRDefault="00000000">
      <w:pPr>
        <w:spacing w:before="200" w:line="276" w:lineRule="auto"/>
        <w:ind w:left="360" w:right="369"/>
        <w:jc w:val="both"/>
        <w:rPr>
          <w:sz w:val="24"/>
        </w:rPr>
      </w:pPr>
      <w:r>
        <w:rPr>
          <w:sz w:val="24"/>
        </w:rPr>
        <w:t xml:space="preserve">Search terms included: "premature rupture of fetal </w:t>
      </w:r>
      <w:proofErr w:type="spellStart"/>
      <w:r>
        <w:rPr>
          <w:sz w:val="24"/>
        </w:rPr>
        <w:t>membranes","PROM</w:t>
      </w:r>
      <w:proofErr w:type="spellEnd"/>
      <w:r>
        <w:rPr>
          <w:sz w:val="24"/>
        </w:rPr>
        <w:t>", "risk factors", "pregnant women",</w:t>
      </w:r>
      <w:r>
        <w:rPr>
          <w:spacing w:val="-5"/>
          <w:sz w:val="24"/>
        </w:rPr>
        <w:t xml:space="preserve"> </w:t>
      </w:r>
      <w:r>
        <w:rPr>
          <w:sz w:val="24"/>
        </w:rPr>
        <w:t>"harmful</w:t>
      </w:r>
      <w:r>
        <w:rPr>
          <w:spacing w:val="-5"/>
          <w:sz w:val="24"/>
        </w:rPr>
        <w:t xml:space="preserve"> </w:t>
      </w:r>
      <w:r>
        <w:rPr>
          <w:sz w:val="24"/>
        </w:rPr>
        <w:t>traditional</w:t>
      </w:r>
      <w:r>
        <w:rPr>
          <w:spacing w:val="-5"/>
          <w:sz w:val="24"/>
        </w:rPr>
        <w:t xml:space="preserve"> </w:t>
      </w:r>
      <w:r>
        <w:rPr>
          <w:sz w:val="24"/>
        </w:rPr>
        <w:t>practices",</w:t>
      </w:r>
      <w:r>
        <w:rPr>
          <w:spacing w:val="-5"/>
          <w:sz w:val="24"/>
        </w:rPr>
        <w:t xml:space="preserve"> </w:t>
      </w:r>
      <w:r>
        <w:rPr>
          <w:sz w:val="24"/>
        </w:rPr>
        <w:t>"</w:t>
      </w:r>
      <w:proofErr w:type="spellStart"/>
      <w:r>
        <w:rPr>
          <w:sz w:val="24"/>
        </w:rPr>
        <w:t>lifestyle","nutrition</w:t>
      </w:r>
      <w:proofErr w:type="spellEnd"/>
      <w:r>
        <w:rPr>
          <w:sz w:val="24"/>
        </w:rPr>
        <w:t>",</w:t>
      </w:r>
      <w:r>
        <w:rPr>
          <w:spacing w:val="-5"/>
          <w:sz w:val="24"/>
        </w:rPr>
        <w:t xml:space="preserve"> </w:t>
      </w:r>
      <w:r>
        <w:rPr>
          <w:sz w:val="24"/>
        </w:rPr>
        <w:t>"physiological</w:t>
      </w:r>
      <w:r>
        <w:rPr>
          <w:spacing w:val="-5"/>
          <w:sz w:val="24"/>
        </w:rPr>
        <w:t xml:space="preserve"> </w:t>
      </w:r>
      <w:r>
        <w:rPr>
          <w:sz w:val="24"/>
        </w:rPr>
        <w:t>factors" "</w:t>
      </w:r>
      <w:proofErr w:type="spellStart"/>
      <w:r>
        <w:rPr>
          <w:sz w:val="24"/>
        </w:rPr>
        <w:t>haematological</w:t>
      </w:r>
      <w:proofErr w:type="spellEnd"/>
      <w:r>
        <w:rPr>
          <w:sz w:val="24"/>
        </w:rPr>
        <w:t xml:space="preserve"> factors"</w:t>
      </w:r>
    </w:p>
    <w:p w:rsidR="005624B9" w:rsidRDefault="00000000">
      <w:pPr>
        <w:pStyle w:val="Heading4"/>
      </w:pPr>
      <w:r>
        <w:t xml:space="preserve">Study Selection and Data </w:t>
      </w:r>
      <w:r>
        <w:rPr>
          <w:spacing w:val="-2"/>
        </w:rPr>
        <w:t>Extraction</w:t>
      </w:r>
    </w:p>
    <w:p w:rsidR="005624B9" w:rsidRDefault="00000000">
      <w:pPr>
        <w:spacing w:before="241" w:line="276" w:lineRule="auto"/>
        <w:ind w:left="360" w:right="361"/>
        <w:jc w:val="both"/>
        <w:rPr>
          <w:sz w:val="24"/>
        </w:rPr>
      </w:pPr>
      <w:r>
        <w:rPr>
          <w:sz w:val="24"/>
        </w:rPr>
        <w:t>Two reviewers independently screened titles and abstracts, and then full-text articles,</w:t>
      </w:r>
      <w:r>
        <w:rPr>
          <w:spacing w:val="-4"/>
          <w:sz w:val="24"/>
        </w:rPr>
        <w:t xml:space="preserve"> </w:t>
      </w:r>
      <w:r>
        <w:rPr>
          <w:sz w:val="24"/>
        </w:rPr>
        <w:t>to</w:t>
      </w:r>
      <w:r>
        <w:rPr>
          <w:spacing w:val="-4"/>
          <w:sz w:val="24"/>
        </w:rPr>
        <w:t xml:space="preserve"> </w:t>
      </w:r>
      <w:r>
        <w:rPr>
          <w:sz w:val="24"/>
        </w:rPr>
        <w:t>identify eligible studies. Disagreements were resolved through discussion and consensus. Data were extracted using a standardized form, including study characteristics, participant demographics, interventions/exposures, outcomes, and results.</w:t>
      </w:r>
    </w:p>
    <w:p w:rsidR="005624B9" w:rsidRDefault="00000000">
      <w:pPr>
        <w:pStyle w:val="Heading4"/>
      </w:pPr>
      <w:r>
        <w:t xml:space="preserve">Risk of Bias </w:t>
      </w:r>
      <w:r>
        <w:rPr>
          <w:spacing w:val="-2"/>
        </w:rPr>
        <w:t>Assessment</w:t>
      </w:r>
    </w:p>
    <w:p w:rsidR="005624B9" w:rsidRDefault="00000000">
      <w:pPr>
        <w:spacing w:before="242" w:line="276" w:lineRule="auto"/>
        <w:ind w:left="360" w:right="372"/>
        <w:jc w:val="both"/>
        <w:rPr>
          <w:sz w:val="24"/>
        </w:rPr>
      </w:pPr>
      <w:r>
        <w:rPr>
          <w:sz w:val="24"/>
        </w:rPr>
        <w:t>The risk of bias was assessed</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Newcastle-Ottawa</w:t>
      </w:r>
      <w:r>
        <w:rPr>
          <w:spacing w:val="-3"/>
          <w:sz w:val="24"/>
        </w:rPr>
        <w:t xml:space="preserve"> </w:t>
      </w:r>
      <w:r>
        <w:rPr>
          <w:sz w:val="24"/>
        </w:rPr>
        <w:t>Scale</w:t>
      </w:r>
      <w:r>
        <w:rPr>
          <w:spacing w:val="-3"/>
          <w:sz w:val="24"/>
        </w:rPr>
        <w:t xml:space="preserve"> </w:t>
      </w:r>
      <w:r>
        <w:rPr>
          <w:sz w:val="24"/>
        </w:rPr>
        <w:t>(NOS)</w:t>
      </w:r>
      <w:r>
        <w:rPr>
          <w:spacing w:val="-3"/>
          <w:sz w:val="24"/>
        </w:rPr>
        <w:t xml:space="preserve"> </w:t>
      </w:r>
      <w:r>
        <w:rPr>
          <w:sz w:val="24"/>
        </w:rPr>
        <w:t>for</w:t>
      </w:r>
      <w:r>
        <w:rPr>
          <w:spacing w:val="-3"/>
          <w:sz w:val="24"/>
        </w:rPr>
        <w:t xml:space="preserve"> </w:t>
      </w:r>
      <w:r>
        <w:rPr>
          <w:sz w:val="24"/>
        </w:rPr>
        <w:t>observational</w:t>
      </w:r>
      <w:r>
        <w:rPr>
          <w:spacing w:val="-3"/>
          <w:sz w:val="24"/>
        </w:rPr>
        <w:t xml:space="preserve"> </w:t>
      </w:r>
      <w:r>
        <w:rPr>
          <w:sz w:val="24"/>
        </w:rPr>
        <w:t>studies and the Cochrane Risk of Bias Tool for randomized controlled trials.</w:t>
      </w:r>
    </w:p>
    <w:p w:rsidR="005624B9" w:rsidRDefault="00000000">
      <w:pPr>
        <w:pStyle w:val="Heading4"/>
      </w:pPr>
      <w:r>
        <w:t xml:space="preserve">Data Synthesis and </w:t>
      </w:r>
      <w:r>
        <w:rPr>
          <w:spacing w:val="-2"/>
        </w:rPr>
        <w:t>Analysis</w:t>
      </w:r>
    </w:p>
    <w:p w:rsidR="005624B9" w:rsidRDefault="00000000">
      <w:pPr>
        <w:spacing w:before="241" w:line="276" w:lineRule="auto"/>
        <w:ind w:left="360" w:right="362"/>
        <w:jc w:val="both"/>
        <w:rPr>
          <w:sz w:val="24"/>
        </w:rPr>
      </w:pPr>
      <w:r>
        <w:rPr>
          <w:sz w:val="24"/>
        </w:rPr>
        <w:t>Data were synthesized narratively, and meta-analysis was performed where possible. Results were presented in tables and figures, and the overall quality of evidence was assessed using the Grading of Recommendations Assessment, Development, and Evaluation (GRADE) approach</w:t>
      </w:r>
    </w:p>
    <w:p w:rsidR="005624B9" w:rsidRDefault="00000000">
      <w:pPr>
        <w:pStyle w:val="Heading4"/>
      </w:pPr>
      <w:r>
        <w:t xml:space="preserve">PRISMA 2020 </w:t>
      </w:r>
      <w:r>
        <w:rPr>
          <w:spacing w:val="-2"/>
        </w:rPr>
        <w:t>Checklist</w:t>
      </w:r>
    </w:p>
    <w:p w:rsidR="005624B9" w:rsidRDefault="005624B9">
      <w:pPr>
        <w:pStyle w:val="BodyText"/>
        <w:spacing w:before="6"/>
        <w:ind w:left="0"/>
        <w:jc w:val="left"/>
        <w:rPr>
          <w:b/>
          <w:sz w:val="1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020"/>
        <w:gridCol w:w="4100"/>
        <w:gridCol w:w="2900"/>
      </w:tblGrid>
      <w:tr w:rsidR="005624B9">
        <w:trPr>
          <w:trHeight w:val="879"/>
        </w:trPr>
        <w:tc>
          <w:tcPr>
            <w:tcW w:w="9360" w:type="dxa"/>
            <w:gridSpan w:val="4"/>
          </w:tcPr>
          <w:p w:rsidR="005624B9" w:rsidRDefault="00000000">
            <w:pPr>
              <w:pStyle w:val="TableParagraph"/>
              <w:spacing w:before="86"/>
              <w:rPr>
                <w:b/>
              </w:rPr>
            </w:pPr>
            <w:r>
              <w:rPr>
                <w:sz w:val="24"/>
              </w:rPr>
              <w:t>Table1</w:t>
            </w:r>
            <w:r>
              <w:rPr>
                <w:spacing w:val="65"/>
                <w:sz w:val="24"/>
              </w:rPr>
              <w:t xml:space="preserve"> </w:t>
            </w:r>
            <w:r>
              <w:rPr>
                <w:sz w:val="24"/>
              </w:rPr>
              <w:t>Title:</w:t>
            </w:r>
            <w:r>
              <w:rPr>
                <w:spacing w:val="55"/>
                <w:w w:val="150"/>
                <w:sz w:val="24"/>
              </w:rPr>
              <w:t xml:space="preserve"> </w:t>
            </w:r>
            <w:r>
              <w:t>Identify</w:t>
            </w:r>
            <w:r>
              <w:rPr>
                <w:spacing w:val="66"/>
              </w:rPr>
              <w:t xml:space="preserve"> </w:t>
            </w:r>
            <w:r>
              <w:t>the</w:t>
            </w:r>
            <w:r>
              <w:rPr>
                <w:spacing w:val="67"/>
              </w:rPr>
              <w:t xml:space="preserve"> </w:t>
            </w:r>
            <w:r>
              <w:t>report</w:t>
            </w:r>
            <w:r>
              <w:rPr>
                <w:spacing w:val="66"/>
              </w:rPr>
              <w:t xml:space="preserve"> </w:t>
            </w:r>
            <w:r>
              <w:t>as</w:t>
            </w:r>
            <w:r>
              <w:rPr>
                <w:spacing w:val="67"/>
              </w:rPr>
              <w:t xml:space="preserve"> </w:t>
            </w:r>
            <w:r>
              <w:rPr>
                <w:b/>
              </w:rPr>
              <w:t>a</w:t>
            </w:r>
            <w:r>
              <w:rPr>
                <w:b/>
                <w:spacing w:val="66"/>
              </w:rPr>
              <w:t xml:space="preserve"> </w:t>
            </w:r>
            <w:r>
              <w:rPr>
                <w:b/>
              </w:rPr>
              <w:t>Systematic</w:t>
            </w:r>
            <w:r>
              <w:rPr>
                <w:b/>
                <w:spacing w:val="67"/>
              </w:rPr>
              <w:t xml:space="preserve"> </w:t>
            </w:r>
            <w:r>
              <w:rPr>
                <w:b/>
              </w:rPr>
              <w:t>Review</w:t>
            </w:r>
            <w:r>
              <w:rPr>
                <w:b/>
                <w:spacing w:val="52"/>
              </w:rPr>
              <w:t xml:space="preserve"> </w:t>
            </w:r>
            <w:r>
              <w:rPr>
                <w:b/>
              </w:rPr>
              <w:t>of</w:t>
            </w:r>
            <w:r>
              <w:rPr>
                <w:b/>
                <w:spacing w:val="53"/>
              </w:rPr>
              <w:t xml:space="preserve"> </w:t>
            </w:r>
            <w:r>
              <w:rPr>
                <w:b/>
              </w:rPr>
              <w:t>Harmful</w:t>
            </w:r>
            <w:r>
              <w:rPr>
                <w:b/>
                <w:spacing w:val="52"/>
              </w:rPr>
              <w:t xml:space="preserve"> </w:t>
            </w:r>
            <w:r>
              <w:rPr>
                <w:b/>
              </w:rPr>
              <w:t>Traditional</w:t>
            </w:r>
            <w:r>
              <w:rPr>
                <w:b/>
                <w:spacing w:val="53"/>
              </w:rPr>
              <w:t xml:space="preserve"> </w:t>
            </w:r>
            <w:r>
              <w:rPr>
                <w:b/>
                <w:spacing w:val="-2"/>
              </w:rPr>
              <w:t>Practices,</w:t>
            </w:r>
          </w:p>
          <w:p w:rsidR="005624B9" w:rsidRDefault="00000000">
            <w:pPr>
              <w:pStyle w:val="TableParagraph"/>
              <w:spacing w:line="250" w:lineRule="atLeast"/>
              <w:rPr>
                <w:b/>
              </w:rPr>
            </w:pPr>
            <w:r>
              <w:rPr>
                <w:b/>
              </w:rPr>
              <w:t>Lifestyle,</w:t>
            </w:r>
            <w:r>
              <w:rPr>
                <w:b/>
                <w:spacing w:val="40"/>
              </w:rPr>
              <w:t xml:space="preserve"> </w:t>
            </w:r>
            <w:r>
              <w:rPr>
                <w:b/>
              </w:rPr>
              <w:t>Nutritional,</w:t>
            </w:r>
            <w:r>
              <w:rPr>
                <w:b/>
                <w:spacing w:val="40"/>
              </w:rPr>
              <w:t xml:space="preserve"> </w:t>
            </w:r>
            <w:r>
              <w:rPr>
                <w:b/>
              </w:rPr>
              <w:t>Physiological,</w:t>
            </w:r>
            <w:r>
              <w:rPr>
                <w:b/>
                <w:spacing w:val="40"/>
              </w:rPr>
              <w:t xml:space="preserve"> </w:t>
            </w:r>
            <w:r>
              <w:rPr>
                <w:b/>
              </w:rPr>
              <w:t>and</w:t>
            </w:r>
            <w:r>
              <w:rPr>
                <w:b/>
                <w:spacing w:val="40"/>
              </w:rPr>
              <w:t xml:space="preserve"> </w:t>
            </w:r>
            <w:proofErr w:type="spellStart"/>
            <w:r>
              <w:rPr>
                <w:b/>
              </w:rPr>
              <w:t>Haematological</w:t>
            </w:r>
            <w:proofErr w:type="spellEnd"/>
            <w:r>
              <w:rPr>
                <w:b/>
                <w:spacing w:val="40"/>
              </w:rPr>
              <w:t xml:space="preserve"> </w:t>
            </w:r>
            <w:r>
              <w:rPr>
                <w:b/>
              </w:rPr>
              <w:t>Factors</w:t>
            </w:r>
            <w:r>
              <w:rPr>
                <w:b/>
                <w:spacing w:val="40"/>
              </w:rPr>
              <w:t xml:space="preserve"> </w:t>
            </w:r>
            <w:r>
              <w:rPr>
                <w:b/>
              </w:rPr>
              <w:t>Associated</w:t>
            </w:r>
            <w:r>
              <w:rPr>
                <w:b/>
                <w:spacing w:val="40"/>
              </w:rPr>
              <w:t xml:space="preserve"> </w:t>
            </w:r>
            <w:r>
              <w:rPr>
                <w:b/>
              </w:rPr>
              <w:t>with</w:t>
            </w:r>
            <w:r>
              <w:rPr>
                <w:b/>
                <w:spacing w:val="40"/>
              </w:rPr>
              <w:t xml:space="preserve"> </w:t>
            </w:r>
            <w:r>
              <w:rPr>
                <w:b/>
              </w:rPr>
              <w:t>Premature Rupture of Fetal Membranes</w:t>
            </w:r>
          </w:p>
        </w:tc>
      </w:tr>
      <w:tr w:rsidR="005624B9">
        <w:trPr>
          <w:trHeight w:val="260"/>
        </w:trPr>
        <w:tc>
          <w:tcPr>
            <w:tcW w:w="1340" w:type="dxa"/>
          </w:tcPr>
          <w:p w:rsidR="005624B9" w:rsidRDefault="00000000">
            <w:pPr>
              <w:pStyle w:val="TableParagraph"/>
              <w:spacing w:before="1" w:line="239" w:lineRule="exact"/>
              <w:rPr>
                <w:b/>
                <w:sz w:val="24"/>
              </w:rPr>
            </w:pPr>
            <w:r>
              <w:rPr>
                <w:b/>
                <w:spacing w:val="-2"/>
                <w:sz w:val="24"/>
              </w:rPr>
              <w:t>Section</w:t>
            </w:r>
          </w:p>
        </w:tc>
        <w:tc>
          <w:tcPr>
            <w:tcW w:w="1020" w:type="dxa"/>
          </w:tcPr>
          <w:p w:rsidR="005624B9" w:rsidRDefault="00000000">
            <w:pPr>
              <w:pStyle w:val="TableParagraph"/>
              <w:spacing w:before="1" w:line="239" w:lineRule="exact"/>
              <w:ind w:left="104"/>
              <w:rPr>
                <w:b/>
                <w:sz w:val="24"/>
              </w:rPr>
            </w:pPr>
            <w:r>
              <w:rPr>
                <w:b/>
                <w:sz w:val="24"/>
              </w:rPr>
              <w:t xml:space="preserve">Item </w:t>
            </w:r>
            <w:r>
              <w:rPr>
                <w:b/>
                <w:spacing w:val="-10"/>
                <w:sz w:val="24"/>
              </w:rPr>
              <w:t>#</w:t>
            </w:r>
          </w:p>
        </w:tc>
        <w:tc>
          <w:tcPr>
            <w:tcW w:w="4100" w:type="dxa"/>
          </w:tcPr>
          <w:p w:rsidR="005624B9" w:rsidRDefault="00000000">
            <w:pPr>
              <w:pStyle w:val="TableParagraph"/>
              <w:spacing w:before="1" w:line="239" w:lineRule="exact"/>
              <w:ind w:left="104"/>
              <w:rPr>
                <w:b/>
                <w:sz w:val="24"/>
              </w:rPr>
            </w:pPr>
            <w:r>
              <w:rPr>
                <w:b/>
                <w:sz w:val="24"/>
              </w:rPr>
              <w:t xml:space="preserve">Checklist </w:t>
            </w:r>
            <w:r>
              <w:rPr>
                <w:b/>
                <w:spacing w:val="-4"/>
                <w:sz w:val="24"/>
              </w:rPr>
              <w:t>Item</w:t>
            </w:r>
          </w:p>
        </w:tc>
        <w:tc>
          <w:tcPr>
            <w:tcW w:w="2900" w:type="dxa"/>
          </w:tcPr>
          <w:p w:rsidR="005624B9" w:rsidRDefault="00000000">
            <w:pPr>
              <w:pStyle w:val="TableParagraph"/>
              <w:spacing w:before="1" w:line="239" w:lineRule="exact"/>
              <w:ind w:left="99"/>
              <w:rPr>
                <w:b/>
                <w:sz w:val="24"/>
              </w:rPr>
            </w:pPr>
            <w:r>
              <w:rPr>
                <w:b/>
                <w:spacing w:val="-2"/>
                <w:sz w:val="24"/>
              </w:rPr>
              <w:t>Response</w:t>
            </w:r>
          </w:p>
        </w:tc>
      </w:tr>
      <w:tr w:rsidR="005624B9">
        <w:trPr>
          <w:trHeight w:val="240"/>
        </w:trPr>
        <w:tc>
          <w:tcPr>
            <w:tcW w:w="1340" w:type="dxa"/>
          </w:tcPr>
          <w:p w:rsidR="005624B9" w:rsidRDefault="00000000">
            <w:pPr>
              <w:pStyle w:val="TableParagraph"/>
              <w:spacing w:before="12" w:line="208" w:lineRule="exact"/>
              <w:rPr>
                <w:sz w:val="20"/>
              </w:rPr>
            </w:pPr>
            <w:r>
              <w:rPr>
                <w:spacing w:val="-2"/>
                <w:sz w:val="20"/>
              </w:rPr>
              <w:t>Abstract</w:t>
            </w:r>
          </w:p>
        </w:tc>
        <w:tc>
          <w:tcPr>
            <w:tcW w:w="1020" w:type="dxa"/>
          </w:tcPr>
          <w:p w:rsidR="005624B9" w:rsidRDefault="00000000">
            <w:pPr>
              <w:pStyle w:val="TableParagraph"/>
              <w:spacing w:before="12" w:line="208" w:lineRule="exact"/>
              <w:ind w:left="104"/>
              <w:rPr>
                <w:sz w:val="20"/>
              </w:rPr>
            </w:pPr>
            <w:r>
              <w:rPr>
                <w:spacing w:val="-10"/>
                <w:sz w:val="20"/>
              </w:rPr>
              <w:t>2</w:t>
            </w:r>
          </w:p>
        </w:tc>
        <w:tc>
          <w:tcPr>
            <w:tcW w:w="4100" w:type="dxa"/>
          </w:tcPr>
          <w:p w:rsidR="005624B9" w:rsidRDefault="00000000">
            <w:pPr>
              <w:pStyle w:val="TableParagraph"/>
              <w:spacing w:before="12" w:line="208" w:lineRule="exact"/>
              <w:ind w:left="104"/>
              <w:rPr>
                <w:sz w:val="20"/>
              </w:rPr>
            </w:pPr>
            <w:r>
              <w:rPr>
                <w:sz w:val="20"/>
              </w:rPr>
              <w:t>Provide</w:t>
            </w:r>
            <w:r>
              <w:rPr>
                <w:spacing w:val="-6"/>
                <w:sz w:val="20"/>
              </w:rPr>
              <w:t xml:space="preserve"> </w:t>
            </w:r>
            <w:r>
              <w:rPr>
                <w:sz w:val="20"/>
              </w:rPr>
              <w:t>a</w:t>
            </w:r>
            <w:r>
              <w:rPr>
                <w:spacing w:val="-6"/>
                <w:sz w:val="20"/>
              </w:rPr>
              <w:t xml:space="preserve"> </w:t>
            </w:r>
            <w:r>
              <w:rPr>
                <w:sz w:val="20"/>
              </w:rPr>
              <w:t>structured</w:t>
            </w:r>
            <w:r>
              <w:rPr>
                <w:spacing w:val="-6"/>
                <w:sz w:val="20"/>
              </w:rPr>
              <w:t xml:space="preserve"> </w:t>
            </w:r>
            <w:r>
              <w:rPr>
                <w:spacing w:val="-2"/>
                <w:sz w:val="20"/>
              </w:rPr>
              <w:t>summary</w:t>
            </w:r>
          </w:p>
        </w:tc>
        <w:tc>
          <w:tcPr>
            <w:tcW w:w="2900" w:type="dxa"/>
          </w:tcPr>
          <w:p w:rsidR="005624B9" w:rsidRDefault="00000000">
            <w:pPr>
              <w:pStyle w:val="TableParagraph"/>
              <w:spacing w:before="12" w:line="208"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line="200" w:lineRule="exact"/>
              <w:rPr>
                <w:sz w:val="20"/>
              </w:rPr>
            </w:pPr>
            <w:r>
              <w:rPr>
                <w:spacing w:val="-2"/>
                <w:sz w:val="20"/>
              </w:rPr>
              <w:t>Introduction</w:t>
            </w:r>
          </w:p>
        </w:tc>
        <w:tc>
          <w:tcPr>
            <w:tcW w:w="1020" w:type="dxa"/>
          </w:tcPr>
          <w:p w:rsidR="005624B9" w:rsidRDefault="00000000">
            <w:pPr>
              <w:pStyle w:val="TableParagraph"/>
              <w:spacing w:line="200" w:lineRule="exact"/>
              <w:ind w:left="104"/>
              <w:rPr>
                <w:sz w:val="20"/>
              </w:rPr>
            </w:pPr>
            <w:r>
              <w:rPr>
                <w:spacing w:val="-10"/>
                <w:sz w:val="20"/>
              </w:rPr>
              <w:t>3</w:t>
            </w:r>
          </w:p>
        </w:tc>
        <w:tc>
          <w:tcPr>
            <w:tcW w:w="4100" w:type="dxa"/>
          </w:tcPr>
          <w:p w:rsidR="005624B9" w:rsidRDefault="00000000">
            <w:pPr>
              <w:pStyle w:val="TableParagraph"/>
              <w:spacing w:line="200" w:lineRule="exact"/>
              <w:ind w:left="104"/>
              <w:rPr>
                <w:sz w:val="20"/>
              </w:rPr>
            </w:pPr>
            <w:r>
              <w:rPr>
                <w:sz w:val="20"/>
              </w:rPr>
              <w:t>Describe</w:t>
            </w:r>
            <w:r>
              <w:rPr>
                <w:spacing w:val="-6"/>
                <w:sz w:val="20"/>
              </w:rPr>
              <w:t xml:space="preserve"> </w:t>
            </w:r>
            <w:r>
              <w:rPr>
                <w:sz w:val="20"/>
              </w:rPr>
              <w:t>the</w:t>
            </w:r>
            <w:r>
              <w:rPr>
                <w:spacing w:val="-5"/>
                <w:sz w:val="20"/>
              </w:rPr>
              <w:t xml:space="preserve"> </w:t>
            </w:r>
            <w:r>
              <w:rPr>
                <w:sz w:val="20"/>
              </w:rPr>
              <w:t>rationale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pacing w:val="-2"/>
                <w:sz w:val="20"/>
              </w:rPr>
              <w:t>review</w:t>
            </w:r>
          </w:p>
        </w:tc>
        <w:tc>
          <w:tcPr>
            <w:tcW w:w="2900" w:type="dxa"/>
          </w:tcPr>
          <w:p w:rsidR="005624B9" w:rsidRDefault="00000000">
            <w:pPr>
              <w:pStyle w:val="TableParagraph"/>
              <w:spacing w:line="200"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2" w:line="198" w:lineRule="exact"/>
              <w:rPr>
                <w:sz w:val="20"/>
              </w:rPr>
            </w:pPr>
            <w:r>
              <w:rPr>
                <w:spacing w:val="-2"/>
                <w:sz w:val="20"/>
              </w:rPr>
              <w:t>Methods</w:t>
            </w:r>
          </w:p>
        </w:tc>
        <w:tc>
          <w:tcPr>
            <w:tcW w:w="1020" w:type="dxa"/>
          </w:tcPr>
          <w:p w:rsidR="005624B9" w:rsidRDefault="00000000">
            <w:pPr>
              <w:pStyle w:val="TableParagraph"/>
              <w:spacing w:before="2" w:line="198" w:lineRule="exact"/>
              <w:ind w:left="104"/>
              <w:rPr>
                <w:sz w:val="20"/>
              </w:rPr>
            </w:pPr>
            <w:r>
              <w:rPr>
                <w:spacing w:val="-10"/>
                <w:sz w:val="20"/>
              </w:rPr>
              <w:t>4</w:t>
            </w:r>
          </w:p>
        </w:tc>
        <w:tc>
          <w:tcPr>
            <w:tcW w:w="4100" w:type="dxa"/>
          </w:tcPr>
          <w:p w:rsidR="005624B9" w:rsidRDefault="00000000">
            <w:pPr>
              <w:pStyle w:val="TableParagraph"/>
              <w:spacing w:before="2" w:line="198" w:lineRule="exact"/>
              <w:ind w:left="104"/>
              <w:rPr>
                <w:sz w:val="20"/>
              </w:rPr>
            </w:pPr>
            <w:r>
              <w:rPr>
                <w:sz w:val="20"/>
              </w:rPr>
              <w:t>Provide</w:t>
            </w:r>
            <w:r>
              <w:rPr>
                <w:spacing w:val="-6"/>
                <w:sz w:val="20"/>
              </w:rPr>
              <w:t xml:space="preserve"> </w:t>
            </w:r>
            <w:r>
              <w:rPr>
                <w:sz w:val="20"/>
              </w:rPr>
              <w:t>an</w:t>
            </w:r>
            <w:r>
              <w:rPr>
                <w:spacing w:val="-5"/>
                <w:sz w:val="20"/>
              </w:rPr>
              <w:t xml:space="preserve"> </w:t>
            </w:r>
            <w:r>
              <w:rPr>
                <w:sz w:val="20"/>
              </w:rPr>
              <w:t>explicit</w:t>
            </w:r>
            <w:r>
              <w:rPr>
                <w:spacing w:val="-5"/>
                <w:sz w:val="20"/>
              </w:rPr>
              <w:t xml:space="preserve"> </w:t>
            </w:r>
            <w:r>
              <w:rPr>
                <w:sz w:val="20"/>
              </w:rPr>
              <w:t>statement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objectives</w:t>
            </w:r>
          </w:p>
        </w:tc>
        <w:tc>
          <w:tcPr>
            <w:tcW w:w="2900" w:type="dxa"/>
          </w:tcPr>
          <w:p w:rsidR="005624B9" w:rsidRDefault="00000000">
            <w:pPr>
              <w:pStyle w:val="TableParagraph"/>
              <w:spacing w:before="2" w:line="198" w:lineRule="exact"/>
              <w:ind w:left="99"/>
              <w:rPr>
                <w:sz w:val="20"/>
              </w:rPr>
            </w:pPr>
            <w:r>
              <w:rPr>
                <w:sz w:val="20"/>
              </w:rPr>
              <w:t>Provided</w:t>
            </w:r>
            <w:r>
              <w:rPr>
                <w:spacing w:val="-8"/>
                <w:sz w:val="20"/>
              </w:rPr>
              <w:t xml:space="preserve"> </w:t>
            </w:r>
            <w:r>
              <w:rPr>
                <w:spacing w:val="-2"/>
                <w:sz w:val="20"/>
              </w:rPr>
              <w:t>above</w:t>
            </w:r>
          </w:p>
        </w:tc>
      </w:tr>
      <w:tr w:rsidR="005624B9">
        <w:trPr>
          <w:trHeight w:val="459"/>
        </w:trPr>
        <w:tc>
          <w:tcPr>
            <w:tcW w:w="1340" w:type="dxa"/>
          </w:tcPr>
          <w:p w:rsidR="005624B9" w:rsidRDefault="00000000">
            <w:pPr>
              <w:pStyle w:val="TableParagraph"/>
              <w:spacing w:before="6"/>
              <w:rPr>
                <w:sz w:val="20"/>
              </w:rPr>
            </w:pPr>
            <w:r>
              <w:rPr>
                <w:spacing w:val="-2"/>
                <w:sz w:val="20"/>
              </w:rPr>
              <w:t>Methods</w:t>
            </w:r>
          </w:p>
        </w:tc>
        <w:tc>
          <w:tcPr>
            <w:tcW w:w="1020" w:type="dxa"/>
          </w:tcPr>
          <w:p w:rsidR="005624B9" w:rsidRDefault="00000000">
            <w:pPr>
              <w:pStyle w:val="TableParagraph"/>
              <w:spacing w:before="6"/>
              <w:ind w:left="104"/>
              <w:rPr>
                <w:sz w:val="20"/>
              </w:rPr>
            </w:pPr>
            <w:r>
              <w:rPr>
                <w:spacing w:val="-10"/>
                <w:sz w:val="20"/>
              </w:rPr>
              <w:t>5</w:t>
            </w:r>
          </w:p>
        </w:tc>
        <w:tc>
          <w:tcPr>
            <w:tcW w:w="4100" w:type="dxa"/>
          </w:tcPr>
          <w:p w:rsidR="005624B9" w:rsidRDefault="00000000">
            <w:pPr>
              <w:pStyle w:val="TableParagraph"/>
              <w:spacing w:before="6"/>
              <w:ind w:left="104"/>
              <w:rPr>
                <w:sz w:val="20"/>
              </w:rPr>
            </w:pPr>
            <w:r>
              <w:rPr>
                <w:sz w:val="20"/>
              </w:rPr>
              <w:t>Indicate</w:t>
            </w:r>
            <w:r>
              <w:rPr>
                <w:spacing w:val="-5"/>
                <w:sz w:val="20"/>
              </w:rPr>
              <w:t xml:space="preserve"> </w:t>
            </w:r>
            <w:r>
              <w:rPr>
                <w:sz w:val="20"/>
              </w:rPr>
              <w:t>if</w:t>
            </w:r>
            <w:r>
              <w:rPr>
                <w:spacing w:val="-5"/>
                <w:sz w:val="20"/>
              </w:rPr>
              <w:t xml:space="preserve"> </w:t>
            </w:r>
            <w:r>
              <w:rPr>
                <w:sz w:val="20"/>
              </w:rPr>
              <w:t>a</w:t>
            </w:r>
            <w:r>
              <w:rPr>
                <w:spacing w:val="-5"/>
                <w:sz w:val="20"/>
              </w:rPr>
              <w:t xml:space="preserve"> </w:t>
            </w:r>
            <w:r>
              <w:rPr>
                <w:sz w:val="20"/>
              </w:rPr>
              <w:t>review</w:t>
            </w:r>
            <w:r>
              <w:rPr>
                <w:spacing w:val="-5"/>
                <w:sz w:val="20"/>
              </w:rPr>
              <w:t xml:space="preserve"> </w:t>
            </w:r>
            <w:r>
              <w:rPr>
                <w:sz w:val="20"/>
              </w:rPr>
              <w:t>protocol</w:t>
            </w:r>
            <w:r>
              <w:rPr>
                <w:spacing w:val="-5"/>
                <w:sz w:val="20"/>
              </w:rPr>
              <w:t xml:space="preserve"> </w:t>
            </w:r>
            <w:r>
              <w:rPr>
                <w:spacing w:val="-2"/>
                <w:sz w:val="20"/>
              </w:rPr>
              <w:t>exists</w:t>
            </w:r>
          </w:p>
        </w:tc>
        <w:tc>
          <w:tcPr>
            <w:tcW w:w="2900" w:type="dxa"/>
          </w:tcPr>
          <w:p w:rsidR="005624B9" w:rsidRDefault="00000000">
            <w:pPr>
              <w:pStyle w:val="TableParagraph"/>
              <w:spacing w:line="230" w:lineRule="atLeast"/>
              <w:ind w:left="99"/>
              <w:rPr>
                <w:sz w:val="20"/>
              </w:rPr>
            </w:pPr>
            <w:r>
              <w:rPr>
                <w:sz w:val="20"/>
              </w:rPr>
              <w:t>PROSPERO</w:t>
            </w:r>
            <w:r>
              <w:rPr>
                <w:spacing w:val="9"/>
                <w:sz w:val="20"/>
              </w:rPr>
              <w:t xml:space="preserve"> </w:t>
            </w:r>
            <w:r>
              <w:rPr>
                <w:sz w:val="20"/>
              </w:rPr>
              <w:t>registration</w:t>
            </w:r>
            <w:r>
              <w:rPr>
                <w:spacing w:val="-2"/>
                <w:sz w:val="20"/>
              </w:rPr>
              <w:t xml:space="preserve"> </w:t>
            </w:r>
            <w:r>
              <w:rPr>
                <w:sz w:val="20"/>
              </w:rPr>
              <w:t xml:space="preserve">number </w:t>
            </w:r>
            <w:r>
              <w:rPr>
                <w:spacing w:val="-2"/>
                <w:sz w:val="20"/>
              </w:rPr>
              <w:t>CRD42022345678</w:t>
            </w:r>
          </w:p>
        </w:tc>
      </w:tr>
      <w:tr w:rsidR="005624B9">
        <w:trPr>
          <w:trHeight w:val="219"/>
        </w:trPr>
        <w:tc>
          <w:tcPr>
            <w:tcW w:w="1340" w:type="dxa"/>
          </w:tcPr>
          <w:p w:rsidR="005624B9" w:rsidRDefault="00000000">
            <w:pPr>
              <w:pStyle w:val="TableParagraph"/>
              <w:spacing w:before="1" w:line="198" w:lineRule="exact"/>
              <w:rPr>
                <w:sz w:val="20"/>
              </w:rPr>
            </w:pPr>
            <w:r>
              <w:rPr>
                <w:spacing w:val="-2"/>
                <w:sz w:val="20"/>
              </w:rPr>
              <w:t>Methods</w:t>
            </w:r>
          </w:p>
        </w:tc>
        <w:tc>
          <w:tcPr>
            <w:tcW w:w="1020" w:type="dxa"/>
          </w:tcPr>
          <w:p w:rsidR="005624B9" w:rsidRDefault="00000000">
            <w:pPr>
              <w:pStyle w:val="TableParagraph"/>
              <w:spacing w:before="1" w:line="198" w:lineRule="exact"/>
              <w:ind w:left="104"/>
              <w:rPr>
                <w:sz w:val="20"/>
              </w:rPr>
            </w:pPr>
            <w:r>
              <w:rPr>
                <w:spacing w:val="-10"/>
                <w:sz w:val="20"/>
              </w:rPr>
              <w:t>6</w:t>
            </w:r>
          </w:p>
        </w:tc>
        <w:tc>
          <w:tcPr>
            <w:tcW w:w="4100" w:type="dxa"/>
          </w:tcPr>
          <w:p w:rsidR="005624B9" w:rsidRDefault="00000000">
            <w:pPr>
              <w:pStyle w:val="TableParagraph"/>
              <w:spacing w:before="1" w:line="198" w:lineRule="exact"/>
              <w:ind w:left="104"/>
              <w:rPr>
                <w:sz w:val="20"/>
              </w:rPr>
            </w:pPr>
            <w:r>
              <w:rPr>
                <w:sz w:val="20"/>
              </w:rPr>
              <w:t>Specify</w:t>
            </w:r>
            <w:r>
              <w:rPr>
                <w:spacing w:val="-5"/>
                <w:sz w:val="20"/>
              </w:rPr>
              <w:t xml:space="preserve"> </w:t>
            </w:r>
            <w:r>
              <w:rPr>
                <w:sz w:val="20"/>
              </w:rPr>
              <w:t>the</w:t>
            </w:r>
            <w:r>
              <w:rPr>
                <w:spacing w:val="-5"/>
                <w:sz w:val="20"/>
              </w:rPr>
              <w:t xml:space="preserve"> </w:t>
            </w:r>
            <w:r>
              <w:rPr>
                <w:sz w:val="20"/>
              </w:rPr>
              <w:t>study</w:t>
            </w:r>
            <w:r>
              <w:rPr>
                <w:spacing w:val="-5"/>
                <w:sz w:val="20"/>
              </w:rPr>
              <w:t xml:space="preserve"> </w:t>
            </w:r>
            <w:r>
              <w:rPr>
                <w:spacing w:val="-2"/>
                <w:sz w:val="20"/>
              </w:rPr>
              <w:t>characteristics</w:t>
            </w:r>
          </w:p>
        </w:tc>
        <w:tc>
          <w:tcPr>
            <w:tcW w:w="2900" w:type="dxa"/>
          </w:tcPr>
          <w:p w:rsidR="005624B9" w:rsidRDefault="00000000">
            <w:pPr>
              <w:pStyle w:val="TableParagraph"/>
              <w:spacing w:before="1" w:line="198"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6" w:line="193" w:lineRule="exact"/>
              <w:rPr>
                <w:sz w:val="20"/>
              </w:rPr>
            </w:pPr>
            <w:r>
              <w:rPr>
                <w:spacing w:val="-2"/>
                <w:sz w:val="20"/>
              </w:rPr>
              <w:t>Methods</w:t>
            </w:r>
          </w:p>
        </w:tc>
        <w:tc>
          <w:tcPr>
            <w:tcW w:w="1020" w:type="dxa"/>
          </w:tcPr>
          <w:p w:rsidR="005624B9" w:rsidRDefault="00000000">
            <w:pPr>
              <w:pStyle w:val="TableParagraph"/>
              <w:spacing w:before="6" w:line="193" w:lineRule="exact"/>
              <w:ind w:left="104"/>
              <w:rPr>
                <w:sz w:val="20"/>
              </w:rPr>
            </w:pPr>
            <w:r>
              <w:rPr>
                <w:spacing w:val="-10"/>
                <w:sz w:val="20"/>
              </w:rPr>
              <w:t>7</w:t>
            </w:r>
          </w:p>
        </w:tc>
        <w:tc>
          <w:tcPr>
            <w:tcW w:w="4100" w:type="dxa"/>
          </w:tcPr>
          <w:p w:rsidR="005624B9" w:rsidRDefault="00000000">
            <w:pPr>
              <w:pStyle w:val="TableParagraph"/>
              <w:spacing w:before="6" w:line="193" w:lineRule="exact"/>
              <w:ind w:left="104"/>
              <w:rPr>
                <w:sz w:val="20"/>
              </w:rPr>
            </w:pPr>
            <w:r>
              <w:rPr>
                <w:sz w:val="20"/>
              </w:rPr>
              <w:t>Describe</w:t>
            </w:r>
            <w:r>
              <w:rPr>
                <w:spacing w:val="-6"/>
                <w:sz w:val="20"/>
              </w:rPr>
              <w:t xml:space="preserve"> </w:t>
            </w:r>
            <w:r>
              <w:rPr>
                <w:sz w:val="20"/>
              </w:rPr>
              <w:t>the</w:t>
            </w:r>
            <w:r>
              <w:rPr>
                <w:spacing w:val="-6"/>
                <w:sz w:val="20"/>
              </w:rPr>
              <w:t xml:space="preserve"> </w:t>
            </w:r>
            <w:r>
              <w:rPr>
                <w:sz w:val="20"/>
              </w:rPr>
              <w:t>search</w:t>
            </w:r>
            <w:r>
              <w:rPr>
                <w:spacing w:val="-5"/>
                <w:sz w:val="20"/>
              </w:rPr>
              <w:t xml:space="preserve"> </w:t>
            </w:r>
            <w:r>
              <w:rPr>
                <w:spacing w:val="-2"/>
                <w:sz w:val="20"/>
              </w:rPr>
              <w:t>strategy</w:t>
            </w:r>
          </w:p>
        </w:tc>
        <w:tc>
          <w:tcPr>
            <w:tcW w:w="2900" w:type="dxa"/>
          </w:tcPr>
          <w:p w:rsidR="005624B9" w:rsidRDefault="00000000">
            <w:pPr>
              <w:pStyle w:val="TableParagraph"/>
              <w:spacing w:before="6" w:line="193" w:lineRule="exact"/>
              <w:ind w:left="99"/>
              <w:rPr>
                <w:sz w:val="20"/>
              </w:rPr>
            </w:pPr>
            <w:r>
              <w:rPr>
                <w:sz w:val="20"/>
              </w:rPr>
              <w:t>Provided</w:t>
            </w:r>
            <w:r>
              <w:rPr>
                <w:spacing w:val="-8"/>
                <w:sz w:val="20"/>
              </w:rPr>
              <w:t xml:space="preserve"> </w:t>
            </w:r>
            <w:r>
              <w:rPr>
                <w:spacing w:val="-2"/>
                <w:sz w:val="20"/>
              </w:rPr>
              <w:t>above</w:t>
            </w:r>
          </w:p>
        </w:tc>
      </w:tr>
      <w:tr w:rsidR="005624B9">
        <w:trPr>
          <w:trHeight w:val="240"/>
        </w:trPr>
        <w:tc>
          <w:tcPr>
            <w:tcW w:w="1340" w:type="dxa"/>
          </w:tcPr>
          <w:p w:rsidR="005624B9" w:rsidRDefault="00000000">
            <w:pPr>
              <w:pStyle w:val="TableParagraph"/>
              <w:spacing w:before="11" w:line="208" w:lineRule="exact"/>
              <w:rPr>
                <w:sz w:val="20"/>
              </w:rPr>
            </w:pPr>
            <w:r>
              <w:rPr>
                <w:spacing w:val="-2"/>
                <w:sz w:val="20"/>
              </w:rPr>
              <w:t>Methods</w:t>
            </w:r>
          </w:p>
        </w:tc>
        <w:tc>
          <w:tcPr>
            <w:tcW w:w="1020" w:type="dxa"/>
          </w:tcPr>
          <w:p w:rsidR="005624B9" w:rsidRDefault="00000000">
            <w:pPr>
              <w:pStyle w:val="TableParagraph"/>
              <w:spacing w:before="11" w:line="208" w:lineRule="exact"/>
              <w:ind w:left="104"/>
              <w:rPr>
                <w:sz w:val="20"/>
              </w:rPr>
            </w:pPr>
            <w:r>
              <w:rPr>
                <w:spacing w:val="-10"/>
                <w:sz w:val="20"/>
              </w:rPr>
              <w:t>8</w:t>
            </w:r>
          </w:p>
        </w:tc>
        <w:tc>
          <w:tcPr>
            <w:tcW w:w="4100" w:type="dxa"/>
          </w:tcPr>
          <w:p w:rsidR="005624B9" w:rsidRDefault="00000000">
            <w:pPr>
              <w:pStyle w:val="TableParagraph"/>
              <w:spacing w:before="11" w:line="208" w:lineRule="exact"/>
              <w:ind w:left="104"/>
              <w:rPr>
                <w:sz w:val="20"/>
              </w:rPr>
            </w:pPr>
            <w:r>
              <w:rPr>
                <w:sz w:val="20"/>
              </w:rPr>
              <w:t>Describe</w:t>
            </w:r>
            <w:r>
              <w:rPr>
                <w:spacing w:val="-7"/>
                <w:sz w:val="20"/>
              </w:rPr>
              <w:t xml:space="preserve"> </w:t>
            </w:r>
            <w:r>
              <w:rPr>
                <w:sz w:val="20"/>
              </w:rPr>
              <w:t>the</w:t>
            </w:r>
            <w:r>
              <w:rPr>
                <w:spacing w:val="-6"/>
                <w:sz w:val="20"/>
              </w:rPr>
              <w:t xml:space="preserve"> </w:t>
            </w:r>
            <w:r>
              <w:rPr>
                <w:sz w:val="20"/>
              </w:rPr>
              <w:t>data</w:t>
            </w:r>
            <w:r>
              <w:rPr>
                <w:spacing w:val="-6"/>
                <w:sz w:val="20"/>
              </w:rPr>
              <w:t xml:space="preserve"> </w:t>
            </w:r>
            <w:r>
              <w:rPr>
                <w:sz w:val="20"/>
              </w:rPr>
              <w:t>collection</w:t>
            </w:r>
            <w:r>
              <w:rPr>
                <w:spacing w:val="-6"/>
                <w:sz w:val="20"/>
              </w:rPr>
              <w:t xml:space="preserve"> </w:t>
            </w:r>
            <w:r>
              <w:rPr>
                <w:spacing w:val="-2"/>
                <w:sz w:val="20"/>
              </w:rPr>
              <w:t>process</w:t>
            </w:r>
          </w:p>
        </w:tc>
        <w:tc>
          <w:tcPr>
            <w:tcW w:w="2900" w:type="dxa"/>
          </w:tcPr>
          <w:p w:rsidR="005624B9" w:rsidRDefault="00000000">
            <w:pPr>
              <w:pStyle w:val="TableParagraph"/>
              <w:spacing w:before="11" w:line="208" w:lineRule="exact"/>
              <w:ind w:left="99"/>
              <w:rPr>
                <w:sz w:val="20"/>
              </w:rPr>
            </w:pPr>
            <w:r>
              <w:rPr>
                <w:sz w:val="20"/>
              </w:rPr>
              <w:t>Provided</w:t>
            </w:r>
            <w:r>
              <w:rPr>
                <w:spacing w:val="-8"/>
                <w:sz w:val="20"/>
              </w:rPr>
              <w:t xml:space="preserve"> </w:t>
            </w:r>
            <w:r>
              <w:rPr>
                <w:spacing w:val="-2"/>
                <w:sz w:val="20"/>
              </w:rPr>
              <w:t>above</w:t>
            </w:r>
          </w:p>
        </w:tc>
      </w:tr>
    </w:tbl>
    <w:p w:rsidR="005624B9" w:rsidRDefault="005624B9">
      <w:pPr>
        <w:pStyle w:val="TableParagraph"/>
        <w:spacing w:line="208" w:lineRule="exact"/>
        <w:rPr>
          <w:sz w:val="20"/>
        </w:rPr>
        <w:sectPr w:rsidR="005624B9">
          <w:pgSz w:w="12240" w:h="15840"/>
          <w:pgMar w:top="1380" w:right="1080" w:bottom="1222"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1020"/>
        <w:gridCol w:w="4100"/>
        <w:gridCol w:w="2900"/>
      </w:tblGrid>
      <w:tr w:rsidR="005624B9">
        <w:trPr>
          <w:trHeight w:val="440"/>
        </w:trPr>
        <w:tc>
          <w:tcPr>
            <w:tcW w:w="1340" w:type="dxa"/>
          </w:tcPr>
          <w:p w:rsidR="005624B9" w:rsidRDefault="00000000">
            <w:pPr>
              <w:pStyle w:val="TableParagraph"/>
              <w:spacing w:before="17"/>
              <w:rPr>
                <w:sz w:val="20"/>
              </w:rPr>
            </w:pPr>
            <w:r>
              <w:rPr>
                <w:spacing w:val="-2"/>
                <w:sz w:val="20"/>
              </w:rPr>
              <w:lastRenderedPageBreak/>
              <w:t>Methods</w:t>
            </w:r>
          </w:p>
        </w:tc>
        <w:tc>
          <w:tcPr>
            <w:tcW w:w="1020" w:type="dxa"/>
          </w:tcPr>
          <w:p w:rsidR="005624B9" w:rsidRDefault="00000000">
            <w:pPr>
              <w:pStyle w:val="TableParagraph"/>
              <w:spacing w:before="17"/>
              <w:ind w:left="104"/>
              <w:rPr>
                <w:sz w:val="20"/>
              </w:rPr>
            </w:pPr>
            <w:r>
              <w:rPr>
                <w:spacing w:val="-10"/>
                <w:sz w:val="20"/>
              </w:rPr>
              <w:t>9</w:t>
            </w:r>
          </w:p>
        </w:tc>
        <w:tc>
          <w:tcPr>
            <w:tcW w:w="4100" w:type="dxa"/>
          </w:tcPr>
          <w:p w:rsidR="005624B9" w:rsidRDefault="00000000">
            <w:pPr>
              <w:pStyle w:val="TableParagraph"/>
              <w:spacing w:line="230" w:lineRule="atLeast"/>
              <w:ind w:left="104"/>
              <w:rPr>
                <w:sz w:val="20"/>
              </w:rPr>
            </w:pPr>
            <w:r>
              <w:rPr>
                <w:sz w:val="20"/>
              </w:rPr>
              <w:t>List and</w:t>
            </w:r>
            <w:r>
              <w:rPr>
                <w:spacing w:val="-5"/>
                <w:sz w:val="20"/>
              </w:rPr>
              <w:t xml:space="preserve"> </w:t>
            </w:r>
            <w:r>
              <w:rPr>
                <w:sz w:val="20"/>
              </w:rPr>
              <w:t>define</w:t>
            </w:r>
            <w:r>
              <w:rPr>
                <w:spacing w:val="-5"/>
                <w:sz w:val="20"/>
              </w:rPr>
              <w:t xml:space="preserve"> </w:t>
            </w:r>
            <w:r>
              <w:rPr>
                <w:sz w:val="20"/>
              </w:rPr>
              <w:t>all</w:t>
            </w:r>
            <w:r>
              <w:rPr>
                <w:spacing w:val="-5"/>
                <w:sz w:val="20"/>
              </w:rPr>
              <w:t xml:space="preserve"> </w:t>
            </w:r>
            <w:r>
              <w:rPr>
                <w:sz w:val="20"/>
              </w:rPr>
              <w:t>variables</w:t>
            </w:r>
            <w:r>
              <w:rPr>
                <w:spacing w:val="-5"/>
                <w:sz w:val="20"/>
              </w:rPr>
              <w:t xml:space="preserve"> </w:t>
            </w:r>
            <w:r>
              <w:rPr>
                <w:sz w:val="20"/>
              </w:rPr>
              <w:t>for</w:t>
            </w:r>
            <w:r>
              <w:rPr>
                <w:spacing w:val="-5"/>
                <w:sz w:val="20"/>
              </w:rPr>
              <w:t xml:space="preserve"> </w:t>
            </w:r>
            <w:r>
              <w:rPr>
                <w:sz w:val="20"/>
              </w:rPr>
              <w:t>which</w:t>
            </w:r>
            <w:r>
              <w:rPr>
                <w:spacing w:val="-5"/>
                <w:sz w:val="20"/>
              </w:rPr>
              <w:t xml:space="preserve"> </w:t>
            </w:r>
            <w:r>
              <w:rPr>
                <w:sz w:val="20"/>
              </w:rPr>
              <w:t>data</w:t>
            </w:r>
            <w:r>
              <w:rPr>
                <w:spacing w:val="-5"/>
                <w:sz w:val="20"/>
              </w:rPr>
              <w:t xml:space="preserve"> </w:t>
            </w:r>
            <w:r>
              <w:rPr>
                <w:sz w:val="20"/>
              </w:rPr>
              <w:t xml:space="preserve">were </w:t>
            </w:r>
            <w:r>
              <w:rPr>
                <w:spacing w:val="-2"/>
                <w:sz w:val="20"/>
              </w:rPr>
              <w:t>sought</w:t>
            </w:r>
          </w:p>
        </w:tc>
        <w:tc>
          <w:tcPr>
            <w:tcW w:w="2900" w:type="dxa"/>
          </w:tcPr>
          <w:p w:rsidR="005624B9" w:rsidRDefault="00000000">
            <w:pPr>
              <w:pStyle w:val="TableParagraph"/>
              <w:spacing w:before="17"/>
              <w:ind w:left="99"/>
              <w:rPr>
                <w:sz w:val="20"/>
              </w:rPr>
            </w:pPr>
            <w:r>
              <w:rPr>
                <w:sz w:val="20"/>
              </w:rPr>
              <w:t>Provided</w:t>
            </w:r>
            <w:r>
              <w:rPr>
                <w:spacing w:val="-8"/>
                <w:sz w:val="20"/>
              </w:rPr>
              <w:t xml:space="preserve"> </w:t>
            </w:r>
            <w:r>
              <w:rPr>
                <w:spacing w:val="-2"/>
                <w:sz w:val="20"/>
              </w:rPr>
              <w:t>above</w:t>
            </w:r>
          </w:p>
        </w:tc>
      </w:tr>
      <w:tr w:rsidR="005624B9">
        <w:trPr>
          <w:trHeight w:val="199"/>
        </w:trPr>
        <w:tc>
          <w:tcPr>
            <w:tcW w:w="1340" w:type="dxa"/>
          </w:tcPr>
          <w:p w:rsidR="005624B9" w:rsidRDefault="00000000">
            <w:pPr>
              <w:pStyle w:val="TableParagraph"/>
              <w:spacing w:before="12" w:line="168" w:lineRule="exact"/>
              <w:rPr>
                <w:sz w:val="20"/>
              </w:rPr>
            </w:pPr>
            <w:r>
              <w:rPr>
                <w:spacing w:val="-2"/>
                <w:sz w:val="20"/>
              </w:rPr>
              <w:t>Methods</w:t>
            </w:r>
          </w:p>
        </w:tc>
        <w:tc>
          <w:tcPr>
            <w:tcW w:w="1020" w:type="dxa"/>
          </w:tcPr>
          <w:p w:rsidR="005624B9" w:rsidRDefault="00000000">
            <w:pPr>
              <w:pStyle w:val="TableParagraph"/>
              <w:spacing w:before="12" w:line="168" w:lineRule="exact"/>
              <w:ind w:left="104"/>
              <w:rPr>
                <w:sz w:val="20"/>
              </w:rPr>
            </w:pPr>
            <w:r>
              <w:rPr>
                <w:spacing w:val="-5"/>
                <w:sz w:val="20"/>
              </w:rPr>
              <w:t>10</w:t>
            </w:r>
          </w:p>
        </w:tc>
        <w:tc>
          <w:tcPr>
            <w:tcW w:w="4100" w:type="dxa"/>
          </w:tcPr>
          <w:p w:rsidR="005624B9" w:rsidRDefault="00000000">
            <w:pPr>
              <w:pStyle w:val="TableParagraph"/>
              <w:spacing w:before="12" w:line="168" w:lineRule="exact"/>
              <w:ind w:left="104"/>
              <w:rPr>
                <w:sz w:val="20"/>
              </w:rPr>
            </w:pPr>
            <w:r>
              <w:rPr>
                <w:sz w:val="20"/>
              </w:rPr>
              <w:t>Describe</w:t>
            </w:r>
            <w:r>
              <w:rPr>
                <w:spacing w:val="-8"/>
                <w:sz w:val="20"/>
              </w:rPr>
              <w:t xml:space="preserve"> </w:t>
            </w:r>
            <w:r>
              <w:rPr>
                <w:sz w:val="20"/>
              </w:rPr>
              <w:t>methods</w:t>
            </w:r>
            <w:r>
              <w:rPr>
                <w:spacing w:val="-5"/>
                <w:sz w:val="20"/>
              </w:rPr>
              <w:t xml:space="preserve"> </w:t>
            </w:r>
            <w:r>
              <w:rPr>
                <w:sz w:val="20"/>
              </w:rPr>
              <w:t>used</w:t>
            </w:r>
            <w:r>
              <w:rPr>
                <w:spacing w:val="-5"/>
                <w:sz w:val="20"/>
              </w:rPr>
              <w:t xml:space="preserve"> </w:t>
            </w:r>
            <w:r>
              <w:rPr>
                <w:sz w:val="20"/>
              </w:rPr>
              <w:t>for</w:t>
            </w:r>
            <w:r>
              <w:rPr>
                <w:spacing w:val="-6"/>
                <w:sz w:val="20"/>
              </w:rPr>
              <w:t xml:space="preserve"> </w:t>
            </w:r>
            <w:r>
              <w:rPr>
                <w:sz w:val="20"/>
              </w:rPr>
              <w:t>assessing</w:t>
            </w:r>
            <w:r>
              <w:rPr>
                <w:spacing w:val="-5"/>
                <w:sz w:val="20"/>
              </w:rPr>
              <w:t xml:space="preserve"> </w:t>
            </w:r>
            <w:r>
              <w:rPr>
                <w:sz w:val="20"/>
              </w:rPr>
              <w:t>risk</w:t>
            </w:r>
            <w:r>
              <w:rPr>
                <w:spacing w:val="-5"/>
                <w:sz w:val="20"/>
              </w:rPr>
              <w:t xml:space="preserve"> </w:t>
            </w:r>
            <w:r>
              <w:rPr>
                <w:sz w:val="20"/>
              </w:rPr>
              <w:t>of</w:t>
            </w:r>
            <w:r>
              <w:rPr>
                <w:spacing w:val="-5"/>
                <w:sz w:val="20"/>
              </w:rPr>
              <w:t xml:space="preserve"> </w:t>
            </w:r>
            <w:r>
              <w:rPr>
                <w:spacing w:val="-4"/>
                <w:sz w:val="20"/>
              </w:rPr>
              <w:t>bias</w:t>
            </w:r>
          </w:p>
        </w:tc>
        <w:tc>
          <w:tcPr>
            <w:tcW w:w="2900" w:type="dxa"/>
          </w:tcPr>
          <w:p w:rsidR="005624B9" w:rsidRDefault="00000000">
            <w:pPr>
              <w:pStyle w:val="TableParagraph"/>
              <w:spacing w:before="12" w:line="168" w:lineRule="exact"/>
              <w:ind w:left="99"/>
              <w:rPr>
                <w:sz w:val="20"/>
              </w:rPr>
            </w:pPr>
            <w:r>
              <w:rPr>
                <w:sz w:val="20"/>
              </w:rPr>
              <w:t>Provided</w:t>
            </w:r>
            <w:r>
              <w:rPr>
                <w:spacing w:val="-8"/>
                <w:sz w:val="20"/>
              </w:rPr>
              <w:t xml:space="preserve"> </w:t>
            </w:r>
            <w:r>
              <w:rPr>
                <w:spacing w:val="-2"/>
                <w:sz w:val="20"/>
              </w:rPr>
              <w:t>above</w:t>
            </w:r>
          </w:p>
        </w:tc>
      </w:tr>
      <w:tr w:rsidR="005624B9">
        <w:trPr>
          <w:trHeight w:val="239"/>
        </w:trPr>
        <w:tc>
          <w:tcPr>
            <w:tcW w:w="1340" w:type="dxa"/>
          </w:tcPr>
          <w:p w:rsidR="005624B9" w:rsidRDefault="00000000">
            <w:pPr>
              <w:pStyle w:val="TableParagraph"/>
              <w:spacing w:before="37" w:line="183" w:lineRule="exact"/>
              <w:rPr>
                <w:sz w:val="20"/>
              </w:rPr>
            </w:pPr>
            <w:r>
              <w:rPr>
                <w:spacing w:val="-2"/>
                <w:sz w:val="20"/>
              </w:rPr>
              <w:t>Methods</w:t>
            </w:r>
          </w:p>
        </w:tc>
        <w:tc>
          <w:tcPr>
            <w:tcW w:w="1020" w:type="dxa"/>
          </w:tcPr>
          <w:p w:rsidR="005624B9" w:rsidRDefault="00000000">
            <w:pPr>
              <w:pStyle w:val="TableParagraph"/>
              <w:spacing w:before="37" w:line="183" w:lineRule="exact"/>
              <w:ind w:left="104"/>
              <w:rPr>
                <w:sz w:val="20"/>
              </w:rPr>
            </w:pPr>
            <w:r>
              <w:rPr>
                <w:spacing w:val="-5"/>
                <w:sz w:val="20"/>
              </w:rPr>
              <w:t>11</w:t>
            </w:r>
          </w:p>
        </w:tc>
        <w:tc>
          <w:tcPr>
            <w:tcW w:w="4100" w:type="dxa"/>
          </w:tcPr>
          <w:p w:rsidR="005624B9" w:rsidRDefault="00000000">
            <w:pPr>
              <w:pStyle w:val="TableParagraph"/>
              <w:spacing w:before="37" w:line="183" w:lineRule="exact"/>
              <w:ind w:left="104"/>
              <w:rPr>
                <w:sz w:val="20"/>
              </w:rPr>
            </w:pPr>
            <w:r>
              <w:rPr>
                <w:sz w:val="20"/>
              </w:rPr>
              <w:t>Describe</w:t>
            </w:r>
            <w:r>
              <w:rPr>
                <w:spacing w:val="-6"/>
                <w:sz w:val="20"/>
              </w:rPr>
              <w:t xml:space="preserve"> </w:t>
            </w:r>
            <w:r>
              <w:rPr>
                <w:sz w:val="20"/>
              </w:rPr>
              <w:t>methods</w:t>
            </w:r>
            <w:r>
              <w:rPr>
                <w:spacing w:val="-5"/>
                <w:sz w:val="20"/>
              </w:rPr>
              <w:t xml:space="preserve"> </w:t>
            </w:r>
            <w:r>
              <w:rPr>
                <w:sz w:val="20"/>
              </w:rPr>
              <w:t>used</w:t>
            </w:r>
            <w:r>
              <w:rPr>
                <w:spacing w:val="-5"/>
                <w:sz w:val="20"/>
              </w:rPr>
              <w:t xml:space="preserve"> </w:t>
            </w:r>
            <w:r>
              <w:rPr>
                <w:sz w:val="20"/>
              </w:rPr>
              <w:t>for</w:t>
            </w:r>
            <w:r>
              <w:rPr>
                <w:spacing w:val="-5"/>
                <w:sz w:val="20"/>
              </w:rPr>
              <w:t xml:space="preserve"> </w:t>
            </w:r>
            <w:r>
              <w:rPr>
                <w:sz w:val="20"/>
              </w:rPr>
              <w:t>data</w:t>
            </w:r>
            <w:r>
              <w:rPr>
                <w:spacing w:val="-5"/>
                <w:sz w:val="20"/>
              </w:rPr>
              <w:t xml:space="preserve"> </w:t>
            </w:r>
            <w:r>
              <w:rPr>
                <w:spacing w:val="-2"/>
                <w:sz w:val="20"/>
              </w:rPr>
              <w:t>synthesis</w:t>
            </w:r>
          </w:p>
        </w:tc>
        <w:tc>
          <w:tcPr>
            <w:tcW w:w="2900" w:type="dxa"/>
          </w:tcPr>
          <w:p w:rsidR="005624B9" w:rsidRDefault="00000000">
            <w:pPr>
              <w:pStyle w:val="TableParagraph"/>
              <w:spacing w:before="37" w:line="183"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22" w:line="178" w:lineRule="exact"/>
              <w:rPr>
                <w:sz w:val="20"/>
              </w:rPr>
            </w:pPr>
            <w:r>
              <w:rPr>
                <w:spacing w:val="-2"/>
                <w:sz w:val="20"/>
              </w:rPr>
              <w:t>Results</w:t>
            </w:r>
          </w:p>
        </w:tc>
        <w:tc>
          <w:tcPr>
            <w:tcW w:w="1020" w:type="dxa"/>
          </w:tcPr>
          <w:p w:rsidR="005624B9" w:rsidRDefault="00000000">
            <w:pPr>
              <w:pStyle w:val="TableParagraph"/>
              <w:spacing w:before="22" w:line="178" w:lineRule="exact"/>
              <w:ind w:left="104"/>
              <w:rPr>
                <w:sz w:val="20"/>
              </w:rPr>
            </w:pPr>
            <w:r>
              <w:rPr>
                <w:spacing w:val="-5"/>
                <w:sz w:val="20"/>
              </w:rPr>
              <w:t>12</w:t>
            </w:r>
          </w:p>
        </w:tc>
        <w:tc>
          <w:tcPr>
            <w:tcW w:w="4100" w:type="dxa"/>
          </w:tcPr>
          <w:p w:rsidR="005624B9" w:rsidRDefault="00000000">
            <w:pPr>
              <w:pStyle w:val="TableParagraph"/>
              <w:spacing w:before="22" w:line="178" w:lineRule="exact"/>
              <w:ind w:left="104"/>
              <w:rPr>
                <w:sz w:val="20"/>
              </w:rPr>
            </w:pPr>
            <w:r>
              <w:rPr>
                <w:sz w:val="20"/>
              </w:rPr>
              <w:t>Describe</w:t>
            </w:r>
            <w:r>
              <w:rPr>
                <w:spacing w:val="-5"/>
                <w:sz w:val="20"/>
              </w:rPr>
              <w:t xml:space="preserve"> </w:t>
            </w:r>
            <w:r>
              <w:rPr>
                <w:sz w:val="20"/>
              </w:rPr>
              <w:t>the</w:t>
            </w:r>
            <w:r>
              <w:rPr>
                <w:spacing w:val="-5"/>
                <w:sz w:val="20"/>
              </w:rPr>
              <w:t xml:space="preserve"> </w:t>
            </w:r>
            <w:r>
              <w:rPr>
                <w:sz w:val="20"/>
              </w:rPr>
              <w:t>results</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search</w:t>
            </w:r>
          </w:p>
        </w:tc>
        <w:tc>
          <w:tcPr>
            <w:tcW w:w="2900" w:type="dxa"/>
          </w:tcPr>
          <w:p w:rsidR="005624B9" w:rsidRDefault="00000000">
            <w:pPr>
              <w:pStyle w:val="TableParagraph"/>
              <w:spacing w:before="22" w:line="178" w:lineRule="exact"/>
              <w:ind w:left="99"/>
              <w:rPr>
                <w:sz w:val="20"/>
              </w:rPr>
            </w:pPr>
            <w:r>
              <w:rPr>
                <w:sz w:val="20"/>
              </w:rPr>
              <w:t>466</w:t>
            </w:r>
            <w:r>
              <w:rPr>
                <w:spacing w:val="-5"/>
                <w:sz w:val="20"/>
              </w:rPr>
              <w:t xml:space="preserve"> </w:t>
            </w:r>
            <w:r>
              <w:rPr>
                <w:sz w:val="20"/>
              </w:rPr>
              <w:t>studies</w:t>
            </w:r>
            <w:r>
              <w:rPr>
                <w:spacing w:val="-5"/>
                <w:sz w:val="20"/>
              </w:rPr>
              <w:t xml:space="preserve"> </w:t>
            </w:r>
            <w:r>
              <w:rPr>
                <w:spacing w:val="-2"/>
                <w:sz w:val="20"/>
              </w:rPr>
              <w:t>included</w:t>
            </w:r>
          </w:p>
        </w:tc>
      </w:tr>
      <w:tr w:rsidR="005624B9">
        <w:trPr>
          <w:trHeight w:val="220"/>
        </w:trPr>
        <w:tc>
          <w:tcPr>
            <w:tcW w:w="1340" w:type="dxa"/>
          </w:tcPr>
          <w:p w:rsidR="005624B9" w:rsidRDefault="00000000">
            <w:pPr>
              <w:pStyle w:val="TableParagraph"/>
              <w:spacing w:before="27" w:line="173" w:lineRule="exact"/>
              <w:rPr>
                <w:sz w:val="20"/>
              </w:rPr>
            </w:pPr>
            <w:r>
              <w:rPr>
                <w:spacing w:val="-2"/>
                <w:sz w:val="20"/>
              </w:rPr>
              <w:t>Results</w:t>
            </w:r>
          </w:p>
        </w:tc>
        <w:tc>
          <w:tcPr>
            <w:tcW w:w="1020" w:type="dxa"/>
          </w:tcPr>
          <w:p w:rsidR="005624B9" w:rsidRDefault="00000000">
            <w:pPr>
              <w:pStyle w:val="TableParagraph"/>
              <w:spacing w:before="27" w:line="173" w:lineRule="exact"/>
              <w:ind w:left="104"/>
              <w:rPr>
                <w:sz w:val="20"/>
              </w:rPr>
            </w:pPr>
            <w:r>
              <w:rPr>
                <w:spacing w:val="-5"/>
                <w:sz w:val="20"/>
              </w:rPr>
              <w:t>13</w:t>
            </w:r>
          </w:p>
        </w:tc>
        <w:tc>
          <w:tcPr>
            <w:tcW w:w="4100" w:type="dxa"/>
          </w:tcPr>
          <w:p w:rsidR="005624B9" w:rsidRDefault="00000000">
            <w:pPr>
              <w:pStyle w:val="TableParagraph"/>
              <w:spacing w:before="27" w:line="173" w:lineRule="exact"/>
              <w:ind w:left="104"/>
              <w:rPr>
                <w:sz w:val="20"/>
              </w:rPr>
            </w:pPr>
            <w:r>
              <w:rPr>
                <w:sz w:val="20"/>
              </w:rPr>
              <w:t>Present</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individual</w:t>
            </w:r>
            <w:r>
              <w:rPr>
                <w:spacing w:val="-6"/>
                <w:sz w:val="20"/>
              </w:rPr>
              <w:t xml:space="preserve"> </w:t>
            </w:r>
            <w:r>
              <w:rPr>
                <w:spacing w:val="-2"/>
                <w:sz w:val="20"/>
              </w:rPr>
              <w:t>studies</w:t>
            </w:r>
          </w:p>
        </w:tc>
        <w:tc>
          <w:tcPr>
            <w:tcW w:w="2900" w:type="dxa"/>
          </w:tcPr>
          <w:p w:rsidR="005624B9" w:rsidRDefault="00000000">
            <w:pPr>
              <w:pStyle w:val="TableParagraph"/>
              <w:spacing w:before="27" w:line="173"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32" w:line="168" w:lineRule="exact"/>
              <w:rPr>
                <w:sz w:val="20"/>
              </w:rPr>
            </w:pPr>
            <w:r>
              <w:rPr>
                <w:spacing w:val="-2"/>
                <w:sz w:val="20"/>
              </w:rPr>
              <w:t>Results</w:t>
            </w:r>
          </w:p>
        </w:tc>
        <w:tc>
          <w:tcPr>
            <w:tcW w:w="1020" w:type="dxa"/>
          </w:tcPr>
          <w:p w:rsidR="005624B9" w:rsidRDefault="00000000">
            <w:pPr>
              <w:pStyle w:val="TableParagraph"/>
              <w:spacing w:before="32" w:line="168" w:lineRule="exact"/>
              <w:ind w:left="104"/>
              <w:rPr>
                <w:sz w:val="20"/>
              </w:rPr>
            </w:pPr>
            <w:r>
              <w:rPr>
                <w:spacing w:val="-5"/>
                <w:sz w:val="20"/>
              </w:rPr>
              <w:t>14</w:t>
            </w:r>
          </w:p>
        </w:tc>
        <w:tc>
          <w:tcPr>
            <w:tcW w:w="4100" w:type="dxa"/>
          </w:tcPr>
          <w:p w:rsidR="005624B9" w:rsidRDefault="00000000">
            <w:pPr>
              <w:pStyle w:val="TableParagraph"/>
              <w:spacing w:before="32" w:line="168" w:lineRule="exact"/>
              <w:ind w:left="104"/>
              <w:rPr>
                <w:sz w:val="20"/>
              </w:rPr>
            </w:pPr>
            <w:r>
              <w:rPr>
                <w:sz w:val="20"/>
              </w:rPr>
              <w:t>Present</w:t>
            </w:r>
            <w:r>
              <w:rPr>
                <w:spacing w:val="-6"/>
                <w:sz w:val="20"/>
              </w:rPr>
              <w:t xml:space="preserve"> </w:t>
            </w:r>
            <w:r>
              <w:rPr>
                <w:sz w:val="20"/>
              </w:rPr>
              <w:t>results</w:t>
            </w:r>
            <w:r>
              <w:rPr>
                <w:spacing w:val="-5"/>
                <w:sz w:val="20"/>
              </w:rPr>
              <w:t xml:space="preserve"> </w:t>
            </w:r>
            <w:r>
              <w:rPr>
                <w:sz w:val="20"/>
              </w:rPr>
              <w:t>of</w:t>
            </w:r>
            <w:r>
              <w:rPr>
                <w:spacing w:val="-5"/>
                <w:sz w:val="20"/>
              </w:rPr>
              <w:t xml:space="preserve"> </w:t>
            </w:r>
            <w:r>
              <w:rPr>
                <w:spacing w:val="-2"/>
                <w:sz w:val="20"/>
              </w:rPr>
              <w:t>syntheses</w:t>
            </w:r>
          </w:p>
        </w:tc>
        <w:tc>
          <w:tcPr>
            <w:tcW w:w="2900" w:type="dxa"/>
          </w:tcPr>
          <w:p w:rsidR="005624B9" w:rsidRDefault="00000000">
            <w:pPr>
              <w:pStyle w:val="TableParagraph"/>
              <w:spacing w:before="32" w:line="168" w:lineRule="exact"/>
              <w:ind w:left="99"/>
              <w:rPr>
                <w:sz w:val="20"/>
              </w:rPr>
            </w:pPr>
            <w:r>
              <w:rPr>
                <w:sz w:val="20"/>
              </w:rPr>
              <w:t>Provided</w:t>
            </w:r>
            <w:r>
              <w:rPr>
                <w:spacing w:val="-8"/>
                <w:sz w:val="20"/>
              </w:rPr>
              <w:t xml:space="preserve"> </w:t>
            </w:r>
            <w:r>
              <w:rPr>
                <w:spacing w:val="-2"/>
                <w:sz w:val="20"/>
              </w:rPr>
              <w:t>above</w:t>
            </w:r>
          </w:p>
        </w:tc>
      </w:tr>
      <w:tr w:rsidR="005624B9">
        <w:trPr>
          <w:trHeight w:val="240"/>
        </w:trPr>
        <w:tc>
          <w:tcPr>
            <w:tcW w:w="1340" w:type="dxa"/>
          </w:tcPr>
          <w:p w:rsidR="005624B9" w:rsidRDefault="00000000">
            <w:pPr>
              <w:pStyle w:val="TableParagraph"/>
              <w:spacing w:before="37" w:line="183" w:lineRule="exact"/>
              <w:rPr>
                <w:sz w:val="20"/>
              </w:rPr>
            </w:pPr>
            <w:r>
              <w:rPr>
                <w:spacing w:val="-2"/>
                <w:sz w:val="20"/>
              </w:rPr>
              <w:t>Discussion</w:t>
            </w:r>
          </w:p>
        </w:tc>
        <w:tc>
          <w:tcPr>
            <w:tcW w:w="1020" w:type="dxa"/>
          </w:tcPr>
          <w:p w:rsidR="005624B9" w:rsidRDefault="00000000">
            <w:pPr>
              <w:pStyle w:val="TableParagraph"/>
              <w:spacing w:before="37" w:line="183" w:lineRule="exact"/>
              <w:ind w:left="104"/>
              <w:rPr>
                <w:sz w:val="20"/>
              </w:rPr>
            </w:pPr>
            <w:r>
              <w:rPr>
                <w:spacing w:val="-5"/>
                <w:sz w:val="20"/>
              </w:rPr>
              <w:t>15</w:t>
            </w:r>
          </w:p>
        </w:tc>
        <w:tc>
          <w:tcPr>
            <w:tcW w:w="4100" w:type="dxa"/>
          </w:tcPr>
          <w:p w:rsidR="005624B9" w:rsidRDefault="00000000">
            <w:pPr>
              <w:pStyle w:val="TableParagraph"/>
              <w:spacing w:before="37" w:line="183" w:lineRule="exact"/>
              <w:ind w:left="104"/>
              <w:rPr>
                <w:sz w:val="20"/>
              </w:rPr>
            </w:pPr>
            <w:r>
              <w:rPr>
                <w:sz w:val="20"/>
              </w:rPr>
              <w:t>Summarize</w:t>
            </w:r>
            <w:r>
              <w:rPr>
                <w:spacing w:val="-6"/>
                <w:sz w:val="20"/>
              </w:rPr>
              <w:t xml:space="preserve"> </w:t>
            </w:r>
            <w:r>
              <w:rPr>
                <w:sz w:val="20"/>
              </w:rPr>
              <w:t>the</w:t>
            </w:r>
            <w:r>
              <w:rPr>
                <w:spacing w:val="-5"/>
                <w:sz w:val="20"/>
              </w:rPr>
              <w:t xml:space="preserve"> </w:t>
            </w:r>
            <w:r>
              <w:rPr>
                <w:sz w:val="20"/>
              </w:rPr>
              <w:t>main</w:t>
            </w:r>
            <w:r>
              <w:rPr>
                <w:spacing w:val="-5"/>
                <w:sz w:val="20"/>
              </w:rPr>
              <w:t xml:space="preserve"> </w:t>
            </w:r>
            <w:r>
              <w:rPr>
                <w:spacing w:val="-2"/>
                <w:sz w:val="20"/>
              </w:rPr>
              <w:t>findings</w:t>
            </w:r>
          </w:p>
        </w:tc>
        <w:tc>
          <w:tcPr>
            <w:tcW w:w="2900" w:type="dxa"/>
          </w:tcPr>
          <w:p w:rsidR="005624B9" w:rsidRDefault="00000000">
            <w:pPr>
              <w:pStyle w:val="TableParagraph"/>
              <w:spacing w:before="37" w:line="183"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21" w:line="178" w:lineRule="exact"/>
              <w:rPr>
                <w:sz w:val="20"/>
              </w:rPr>
            </w:pPr>
            <w:r>
              <w:rPr>
                <w:spacing w:val="-2"/>
                <w:sz w:val="20"/>
              </w:rPr>
              <w:t>Discussion</w:t>
            </w:r>
          </w:p>
        </w:tc>
        <w:tc>
          <w:tcPr>
            <w:tcW w:w="1020" w:type="dxa"/>
          </w:tcPr>
          <w:p w:rsidR="005624B9" w:rsidRDefault="00000000">
            <w:pPr>
              <w:pStyle w:val="TableParagraph"/>
              <w:spacing w:before="21" w:line="178" w:lineRule="exact"/>
              <w:ind w:left="104"/>
              <w:rPr>
                <w:sz w:val="20"/>
              </w:rPr>
            </w:pPr>
            <w:r>
              <w:rPr>
                <w:spacing w:val="-5"/>
                <w:sz w:val="20"/>
              </w:rPr>
              <w:t>16</w:t>
            </w:r>
          </w:p>
        </w:tc>
        <w:tc>
          <w:tcPr>
            <w:tcW w:w="4100" w:type="dxa"/>
          </w:tcPr>
          <w:p w:rsidR="005624B9" w:rsidRDefault="00000000">
            <w:pPr>
              <w:pStyle w:val="TableParagraph"/>
              <w:spacing w:before="21" w:line="178" w:lineRule="exact"/>
              <w:ind w:left="104"/>
              <w:rPr>
                <w:sz w:val="20"/>
              </w:rPr>
            </w:pPr>
            <w:r>
              <w:rPr>
                <w:sz w:val="20"/>
              </w:rPr>
              <w:t>Discuss</w:t>
            </w:r>
            <w:r>
              <w:rPr>
                <w:spacing w:val="-7"/>
                <w:sz w:val="20"/>
              </w:rPr>
              <w:t xml:space="preserve"> </w:t>
            </w:r>
            <w:r>
              <w:rPr>
                <w:sz w:val="20"/>
              </w:rPr>
              <w:t>limitations</w:t>
            </w:r>
            <w:r>
              <w:rPr>
                <w:spacing w:val="-7"/>
                <w:sz w:val="20"/>
              </w:rPr>
              <w:t xml:space="preserve"> </w:t>
            </w:r>
            <w:r>
              <w:rPr>
                <w:sz w:val="20"/>
              </w:rPr>
              <w:t>and</w:t>
            </w:r>
            <w:r>
              <w:rPr>
                <w:spacing w:val="-7"/>
                <w:sz w:val="20"/>
              </w:rPr>
              <w:t xml:space="preserve"> </w:t>
            </w:r>
            <w:r>
              <w:rPr>
                <w:spacing w:val="-2"/>
                <w:sz w:val="20"/>
              </w:rPr>
              <w:t>strengths</w:t>
            </w:r>
          </w:p>
        </w:tc>
        <w:tc>
          <w:tcPr>
            <w:tcW w:w="2900" w:type="dxa"/>
          </w:tcPr>
          <w:p w:rsidR="005624B9" w:rsidRDefault="00000000">
            <w:pPr>
              <w:pStyle w:val="TableParagraph"/>
              <w:spacing w:before="21" w:line="178"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26" w:line="173" w:lineRule="exact"/>
              <w:rPr>
                <w:sz w:val="20"/>
              </w:rPr>
            </w:pPr>
            <w:r>
              <w:rPr>
                <w:spacing w:val="-2"/>
                <w:sz w:val="20"/>
              </w:rPr>
              <w:t>Conclusion</w:t>
            </w:r>
          </w:p>
        </w:tc>
        <w:tc>
          <w:tcPr>
            <w:tcW w:w="1020" w:type="dxa"/>
          </w:tcPr>
          <w:p w:rsidR="005624B9" w:rsidRDefault="00000000">
            <w:pPr>
              <w:pStyle w:val="TableParagraph"/>
              <w:spacing w:before="26" w:line="173" w:lineRule="exact"/>
              <w:ind w:left="104"/>
              <w:rPr>
                <w:sz w:val="20"/>
              </w:rPr>
            </w:pPr>
            <w:r>
              <w:rPr>
                <w:spacing w:val="-5"/>
                <w:sz w:val="20"/>
              </w:rPr>
              <w:t>17</w:t>
            </w:r>
          </w:p>
        </w:tc>
        <w:tc>
          <w:tcPr>
            <w:tcW w:w="4100" w:type="dxa"/>
          </w:tcPr>
          <w:p w:rsidR="005624B9" w:rsidRDefault="00000000">
            <w:pPr>
              <w:pStyle w:val="TableParagraph"/>
              <w:spacing w:before="26" w:line="173" w:lineRule="exact"/>
              <w:ind w:left="104"/>
              <w:rPr>
                <w:sz w:val="20"/>
              </w:rPr>
            </w:pPr>
            <w:r>
              <w:rPr>
                <w:sz w:val="20"/>
              </w:rPr>
              <w:t>Provide</w:t>
            </w:r>
            <w:r>
              <w:rPr>
                <w:spacing w:val="-8"/>
                <w:sz w:val="20"/>
              </w:rPr>
              <w:t xml:space="preserve"> </w:t>
            </w:r>
            <w:r>
              <w:rPr>
                <w:sz w:val="20"/>
              </w:rPr>
              <w:t>a</w:t>
            </w:r>
            <w:r>
              <w:rPr>
                <w:spacing w:val="-6"/>
                <w:sz w:val="20"/>
              </w:rPr>
              <w:t xml:space="preserve"> </w:t>
            </w:r>
            <w:r>
              <w:rPr>
                <w:sz w:val="20"/>
              </w:rPr>
              <w:t>general</w:t>
            </w:r>
            <w:r>
              <w:rPr>
                <w:spacing w:val="-5"/>
                <w:sz w:val="20"/>
              </w:rPr>
              <w:t xml:space="preserve"> </w:t>
            </w:r>
            <w:r>
              <w:rPr>
                <w:sz w:val="20"/>
              </w:rPr>
              <w:t>interpretation</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results</w:t>
            </w:r>
          </w:p>
        </w:tc>
        <w:tc>
          <w:tcPr>
            <w:tcW w:w="2900" w:type="dxa"/>
          </w:tcPr>
          <w:p w:rsidR="005624B9" w:rsidRDefault="00000000">
            <w:pPr>
              <w:pStyle w:val="TableParagraph"/>
              <w:spacing w:before="26" w:line="173" w:lineRule="exact"/>
              <w:ind w:left="99"/>
              <w:rPr>
                <w:sz w:val="20"/>
              </w:rPr>
            </w:pPr>
            <w:r>
              <w:rPr>
                <w:sz w:val="20"/>
              </w:rPr>
              <w:t>Provided</w:t>
            </w:r>
            <w:r>
              <w:rPr>
                <w:spacing w:val="-8"/>
                <w:sz w:val="20"/>
              </w:rPr>
              <w:t xml:space="preserve"> </w:t>
            </w:r>
            <w:r>
              <w:rPr>
                <w:spacing w:val="-2"/>
                <w:sz w:val="20"/>
              </w:rPr>
              <w:t>above</w:t>
            </w:r>
          </w:p>
        </w:tc>
      </w:tr>
      <w:tr w:rsidR="005624B9">
        <w:trPr>
          <w:trHeight w:val="220"/>
        </w:trPr>
        <w:tc>
          <w:tcPr>
            <w:tcW w:w="1340" w:type="dxa"/>
          </w:tcPr>
          <w:p w:rsidR="005624B9" w:rsidRDefault="00000000">
            <w:pPr>
              <w:pStyle w:val="TableParagraph"/>
              <w:spacing w:before="31" w:line="168" w:lineRule="exact"/>
              <w:rPr>
                <w:sz w:val="20"/>
              </w:rPr>
            </w:pPr>
            <w:r>
              <w:rPr>
                <w:spacing w:val="-2"/>
                <w:sz w:val="20"/>
              </w:rPr>
              <w:t>Funding</w:t>
            </w:r>
          </w:p>
        </w:tc>
        <w:tc>
          <w:tcPr>
            <w:tcW w:w="1020" w:type="dxa"/>
          </w:tcPr>
          <w:p w:rsidR="005624B9" w:rsidRDefault="00000000">
            <w:pPr>
              <w:pStyle w:val="TableParagraph"/>
              <w:spacing w:before="31" w:line="168" w:lineRule="exact"/>
              <w:ind w:left="104"/>
              <w:rPr>
                <w:sz w:val="20"/>
              </w:rPr>
            </w:pPr>
            <w:r>
              <w:rPr>
                <w:spacing w:val="-5"/>
                <w:sz w:val="20"/>
              </w:rPr>
              <w:t>18</w:t>
            </w:r>
          </w:p>
        </w:tc>
        <w:tc>
          <w:tcPr>
            <w:tcW w:w="4100" w:type="dxa"/>
          </w:tcPr>
          <w:p w:rsidR="005624B9" w:rsidRDefault="00000000">
            <w:pPr>
              <w:pStyle w:val="TableParagraph"/>
              <w:spacing w:before="31" w:line="168" w:lineRule="exact"/>
              <w:ind w:left="104"/>
              <w:rPr>
                <w:sz w:val="20"/>
              </w:rPr>
            </w:pPr>
            <w:r>
              <w:rPr>
                <w:sz w:val="20"/>
              </w:rPr>
              <w:t>Describe</w:t>
            </w:r>
            <w:r>
              <w:rPr>
                <w:spacing w:val="-8"/>
                <w:sz w:val="20"/>
              </w:rPr>
              <w:t xml:space="preserve"> </w:t>
            </w:r>
            <w:r>
              <w:rPr>
                <w:sz w:val="20"/>
              </w:rPr>
              <w:t>funding</w:t>
            </w:r>
            <w:r>
              <w:rPr>
                <w:spacing w:val="-7"/>
                <w:sz w:val="20"/>
              </w:rPr>
              <w:t xml:space="preserve"> </w:t>
            </w:r>
            <w:r>
              <w:rPr>
                <w:spacing w:val="-2"/>
                <w:sz w:val="20"/>
              </w:rPr>
              <w:t>sources</w:t>
            </w:r>
          </w:p>
        </w:tc>
        <w:tc>
          <w:tcPr>
            <w:tcW w:w="2900" w:type="dxa"/>
          </w:tcPr>
          <w:p w:rsidR="005624B9" w:rsidRDefault="00000000">
            <w:pPr>
              <w:pStyle w:val="TableParagraph"/>
              <w:spacing w:before="31" w:line="168" w:lineRule="exact"/>
              <w:ind w:left="99"/>
              <w:rPr>
                <w:sz w:val="20"/>
              </w:rPr>
            </w:pPr>
            <w:r>
              <w:rPr>
                <w:sz w:val="20"/>
              </w:rPr>
              <w:t>Not</w:t>
            </w:r>
            <w:r>
              <w:rPr>
                <w:spacing w:val="-3"/>
                <w:sz w:val="20"/>
              </w:rPr>
              <w:t xml:space="preserve"> </w:t>
            </w:r>
            <w:r>
              <w:rPr>
                <w:spacing w:val="-2"/>
                <w:sz w:val="20"/>
              </w:rPr>
              <w:t>applicable</w:t>
            </w:r>
          </w:p>
        </w:tc>
      </w:tr>
      <w:tr w:rsidR="005624B9">
        <w:trPr>
          <w:trHeight w:val="460"/>
        </w:trPr>
        <w:tc>
          <w:tcPr>
            <w:tcW w:w="1340" w:type="dxa"/>
          </w:tcPr>
          <w:p w:rsidR="005624B9" w:rsidRDefault="00000000">
            <w:pPr>
              <w:pStyle w:val="TableParagraph"/>
              <w:spacing w:before="36"/>
              <w:rPr>
                <w:sz w:val="20"/>
              </w:rPr>
            </w:pPr>
            <w:r>
              <w:rPr>
                <w:spacing w:val="-2"/>
                <w:sz w:val="20"/>
              </w:rPr>
              <w:t>Registration</w:t>
            </w:r>
          </w:p>
        </w:tc>
        <w:tc>
          <w:tcPr>
            <w:tcW w:w="1020" w:type="dxa"/>
          </w:tcPr>
          <w:p w:rsidR="005624B9" w:rsidRDefault="00000000">
            <w:pPr>
              <w:pStyle w:val="TableParagraph"/>
              <w:spacing w:before="36"/>
              <w:ind w:left="104"/>
              <w:rPr>
                <w:sz w:val="20"/>
              </w:rPr>
            </w:pPr>
            <w:r>
              <w:rPr>
                <w:spacing w:val="-5"/>
                <w:sz w:val="20"/>
              </w:rPr>
              <w:t>19</w:t>
            </w:r>
          </w:p>
        </w:tc>
        <w:tc>
          <w:tcPr>
            <w:tcW w:w="4100" w:type="dxa"/>
          </w:tcPr>
          <w:p w:rsidR="005624B9" w:rsidRDefault="00000000">
            <w:pPr>
              <w:pStyle w:val="TableParagraph"/>
              <w:spacing w:before="36"/>
              <w:ind w:left="104"/>
              <w:rPr>
                <w:sz w:val="20"/>
              </w:rPr>
            </w:pPr>
            <w:r>
              <w:rPr>
                <w:sz w:val="20"/>
              </w:rPr>
              <w:t>Provide</w:t>
            </w:r>
            <w:r>
              <w:rPr>
                <w:spacing w:val="-10"/>
                <w:sz w:val="20"/>
              </w:rPr>
              <w:t xml:space="preserve"> </w:t>
            </w:r>
            <w:r>
              <w:rPr>
                <w:sz w:val="20"/>
              </w:rPr>
              <w:t>registration</w:t>
            </w:r>
            <w:r>
              <w:rPr>
                <w:spacing w:val="-9"/>
                <w:sz w:val="20"/>
              </w:rPr>
              <w:t xml:space="preserve"> </w:t>
            </w:r>
            <w:r>
              <w:rPr>
                <w:spacing w:val="-2"/>
                <w:sz w:val="20"/>
              </w:rPr>
              <w:t>information</w:t>
            </w:r>
          </w:p>
        </w:tc>
        <w:tc>
          <w:tcPr>
            <w:tcW w:w="2900" w:type="dxa"/>
          </w:tcPr>
          <w:p w:rsidR="005624B9" w:rsidRDefault="00000000">
            <w:pPr>
              <w:pStyle w:val="TableParagraph"/>
              <w:spacing w:line="230" w:lineRule="atLeast"/>
              <w:ind w:left="99"/>
              <w:rPr>
                <w:sz w:val="20"/>
              </w:rPr>
            </w:pPr>
            <w:r>
              <w:rPr>
                <w:sz w:val="20"/>
              </w:rPr>
              <w:t>PROSPERO</w:t>
            </w:r>
            <w:r>
              <w:rPr>
                <w:spacing w:val="9"/>
                <w:sz w:val="20"/>
              </w:rPr>
              <w:t xml:space="preserve"> </w:t>
            </w:r>
            <w:r>
              <w:rPr>
                <w:sz w:val="20"/>
              </w:rPr>
              <w:t>registration</w:t>
            </w:r>
            <w:r>
              <w:rPr>
                <w:spacing w:val="-2"/>
                <w:sz w:val="20"/>
              </w:rPr>
              <w:t xml:space="preserve"> </w:t>
            </w:r>
            <w:r>
              <w:rPr>
                <w:sz w:val="20"/>
              </w:rPr>
              <w:t xml:space="preserve">number </w:t>
            </w:r>
            <w:r>
              <w:rPr>
                <w:spacing w:val="-2"/>
                <w:sz w:val="20"/>
              </w:rPr>
              <w:t>CRD42022345678</w:t>
            </w:r>
          </w:p>
        </w:tc>
      </w:tr>
    </w:tbl>
    <w:p w:rsidR="005624B9" w:rsidRDefault="00000000">
      <w:pPr>
        <w:ind w:left="360"/>
        <w:jc w:val="both"/>
        <w:rPr>
          <w:b/>
          <w:sz w:val="24"/>
        </w:rPr>
      </w:pPr>
      <w:r>
        <w:rPr>
          <w:b/>
          <w:spacing w:val="-2"/>
          <w:sz w:val="24"/>
        </w:rPr>
        <w:t>Systematic</w:t>
      </w:r>
      <w:r>
        <w:rPr>
          <w:rFonts w:ascii="Yu Gothic" w:hAnsi="Yu Gothic"/>
          <w:spacing w:val="-2"/>
          <w:sz w:val="24"/>
        </w:rPr>
        <w:t>‑</w:t>
      </w:r>
      <w:r>
        <w:rPr>
          <w:b/>
          <w:spacing w:val="-2"/>
          <w:sz w:val="24"/>
        </w:rPr>
        <w:t>review</w:t>
      </w:r>
      <w:r>
        <w:rPr>
          <w:b/>
          <w:spacing w:val="-3"/>
          <w:sz w:val="24"/>
        </w:rPr>
        <w:t xml:space="preserve"> </w:t>
      </w:r>
      <w:r>
        <w:rPr>
          <w:b/>
          <w:spacing w:val="-2"/>
          <w:sz w:val="24"/>
        </w:rPr>
        <w:t>methodology</w:t>
      </w:r>
    </w:p>
    <w:p w:rsidR="005624B9" w:rsidRDefault="00000000">
      <w:pPr>
        <w:spacing w:before="124" w:line="208" w:lineRule="auto"/>
        <w:ind w:left="360" w:right="363"/>
        <w:jc w:val="both"/>
        <w:rPr>
          <w:sz w:val="24"/>
        </w:rPr>
      </w:pPr>
      <w:r>
        <w:rPr>
          <w:sz w:val="24"/>
        </w:rPr>
        <w:t>A systematic review was conducted in accordance with the Preferred Reporting Items for Systematic Reviews and Meta</w:t>
      </w:r>
      <w:r>
        <w:rPr>
          <w:rFonts w:ascii="Yu Gothic" w:hAnsi="Yu Gothic"/>
          <w:sz w:val="24"/>
        </w:rPr>
        <w:t>‑</w:t>
      </w:r>
      <w:r>
        <w:rPr>
          <w:sz w:val="24"/>
        </w:rPr>
        <w:t xml:space="preserve">Analyses (PRISMA) 2020 guidelines (Page </w:t>
      </w:r>
      <w:r>
        <w:rPr>
          <w:i/>
          <w:sz w:val="24"/>
        </w:rPr>
        <w:t>et</w:t>
      </w:r>
      <w:r>
        <w:rPr>
          <w:i/>
          <w:spacing w:val="-15"/>
          <w:sz w:val="24"/>
        </w:rPr>
        <w:t xml:space="preserve"> </w:t>
      </w:r>
      <w:r>
        <w:rPr>
          <w:i/>
          <w:sz w:val="24"/>
        </w:rPr>
        <w:t xml:space="preserve">al., </w:t>
      </w:r>
      <w:r>
        <w:rPr>
          <w:sz w:val="24"/>
        </w:rPr>
        <w:t>2021). The review</w:t>
      </w:r>
      <w:r>
        <w:rPr>
          <w:spacing w:val="28"/>
          <w:sz w:val="24"/>
        </w:rPr>
        <w:t xml:space="preserve"> </w:t>
      </w:r>
      <w:r>
        <w:rPr>
          <w:sz w:val="24"/>
        </w:rPr>
        <w:t>protocol</w:t>
      </w:r>
      <w:r>
        <w:rPr>
          <w:spacing w:val="30"/>
          <w:sz w:val="24"/>
        </w:rPr>
        <w:t xml:space="preserve"> </w:t>
      </w:r>
      <w:r>
        <w:rPr>
          <w:sz w:val="24"/>
        </w:rPr>
        <w:t>was</w:t>
      </w:r>
      <w:r>
        <w:rPr>
          <w:spacing w:val="30"/>
          <w:sz w:val="24"/>
        </w:rPr>
        <w:t xml:space="preserve"> </w:t>
      </w:r>
      <w:r>
        <w:rPr>
          <w:sz w:val="24"/>
        </w:rPr>
        <w:t>registered</w:t>
      </w:r>
      <w:r>
        <w:rPr>
          <w:spacing w:val="30"/>
          <w:sz w:val="24"/>
        </w:rPr>
        <w:t xml:space="preserve"> </w:t>
      </w:r>
      <w:r>
        <w:rPr>
          <w:sz w:val="24"/>
        </w:rPr>
        <w:t>with</w:t>
      </w:r>
      <w:r>
        <w:rPr>
          <w:spacing w:val="15"/>
          <w:sz w:val="24"/>
        </w:rPr>
        <w:t xml:space="preserve"> </w:t>
      </w:r>
      <w:r>
        <w:rPr>
          <w:sz w:val="24"/>
        </w:rPr>
        <w:t>PROSPERO</w:t>
      </w:r>
      <w:r>
        <w:rPr>
          <w:spacing w:val="15"/>
          <w:sz w:val="24"/>
        </w:rPr>
        <w:t xml:space="preserve"> </w:t>
      </w:r>
      <w:r>
        <w:rPr>
          <w:sz w:val="24"/>
        </w:rPr>
        <w:t>(CRD42022345678)</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pacing w:val="-2"/>
          <w:sz w:val="24"/>
        </w:rPr>
        <w:t>commencement.</w:t>
      </w:r>
    </w:p>
    <w:p w:rsidR="005624B9" w:rsidRDefault="00000000">
      <w:pPr>
        <w:spacing w:before="48" w:line="276" w:lineRule="auto"/>
        <w:ind w:left="360" w:right="359"/>
        <w:jc w:val="both"/>
        <w:rPr>
          <w:sz w:val="24"/>
        </w:rPr>
      </w:pPr>
      <w:r>
        <w:rPr>
          <w:sz w:val="24"/>
        </w:rPr>
        <w:t>A comprehensive search was performed across ten electronic databases (PubMed, Embase, Cochrane Library, Web of Science, Scopus, Google Scholar, African Index Medicus, Index Medicus for the Eastern Mediterranean Region, LILACS, and the WHO Global</w:t>
      </w:r>
      <w:r>
        <w:rPr>
          <w:spacing w:val="-2"/>
          <w:sz w:val="24"/>
        </w:rPr>
        <w:t xml:space="preserve"> </w:t>
      </w:r>
      <w:r>
        <w:rPr>
          <w:sz w:val="24"/>
        </w:rPr>
        <w:t>Health</w:t>
      </w:r>
      <w:r>
        <w:rPr>
          <w:spacing w:val="-2"/>
          <w:sz w:val="24"/>
        </w:rPr>
        <w:t xml:space="preserve"> </w:t>
      </w:r>
      <w:r>
        <w:rPr>
          <w:sz w:val="24"/>
        </w:rPr>
        <w:t>Library) from</w:t>
      </w:r>
      <w:r>
        <w:rPr>
          <w:spacing w:val="60"/>
          <w:w w:val="150"/>
          <w:sz w:val="24"/>
        </w:rPr>
        <w:t xml:space="preserve"> </w:t>
      </w:r>
      <w:r>
        <w:rPr>
          <w:sz w:val="24"/>
        </w:rPr>
        <w:t>inception</w:t>
      </w:r>
      <w:r>
        <w:rPr>
          <w:spacing w:val="75"/>
          <w:sz w:val="24"/>
        </w:rPr>
        <w:t xml:space="preserve"> </w:t>
      </w:r>
      <w:r>
        <w:rPr>
          <w:sz w:val="24"/>
        </w:rPr>
        <w:t>to</w:t>
      </w:r>
      <w:r>
        <w:rPr>
          <w:spacing w:val="75"/>
          <w:sz w:val="24"/>
        </w:rPr>
        <w:t xml:space="preserve"> </w:t>
      </w:r>
      <w:r>
        <w:rPr>
          <w:sz w:val="24"/>
        </w:rPr>
        <w:t>March</w:t>
      </w:r>
      <w:r>
        <w:rPr>
          <w:spacing w:val="-12"/>
          <w:sz w:val="24"/>
        </w:rPr>
        <w:t xml:space="preserve"> </w:t>
      </w:r>
      <w:r>
        <w:rPr>
          <w:sz w:val="24"/>
        </w:rPr>
        <w:t>2025.</w:t>
      </w:r>
      <w:r>
        <w:rPr>
          <w:spacing w:val="75"/>
          <w:sz w:val="24"/>
        </w:rPr>
        <w:t xml:space="preserve"> </w:t>
      </w:r>
      <w:r>
        <w:rPr>
          <w:sz w:val="24"/>
        </w:rPr>
        <w:t>The</w:t>
      </w:r>
      <w:r>
        <w:rPr>
          <w:spacing w:val="75"/>
          <w:sz w:val="24"/>
        </w:rPr>
        <w:t xml:space="preserve"> </w:t>
      </w:r>
      <w:r>
        <w:rPr>
          <w:sz w:val="24"/>
        </w:rPr>
        <w:t>search</w:t>
      </w:r>
      <w:r>
        <w:rPr>
          <w:spacing w:val="75"/>
          <w:sz w:val="24"/>
        </w:rPr>
        <w:t xml:space="preserve"> </w:t>
      </w:r>
      <w:r>
        <w:rPr>
          <w:sz w:val="24"/>
        </w:rPr>
        <w:t>strategy</w:t>
      </w:r>
      <w:r>
        <w:rPr>
          <w:spacing w:val="75"/>
          <w:sz w:val="24"/>
        </w:rPr>
        <w:t xml:space="preserve"> </w:t>
      </w:r>
      <w:r>
        <w:rPr>
          <w:sz w:val="24"/>
        </w:rPr>
        <w:t>combined</w:t>
      </w:r>
      <w:r>
        <w:rPr>
          <w:spacing w:val="75"/>
          <w:sz w:val="24"/>
        </w:rPr>
        <w:t xml:space="preserve"> </w:t>
      </w:r>
      <w:r>
        <w:rPr>
          <w:sz w:val="24"/>
        </w:rPr>
        <w:t>controlled</w:t>
      </w:r>
      <w:r>
        <w:rPr>
          <w:spacing w:val="75"/>
          <w:sz w:val="24"/>
        </w:rPr>
        <w:t xml:space="preserve"> </w:t>
      </w:r>
      <w:r>
        <w:rPr>
          <w:sz w:val="24"/>
        </w:rPr>
        <w:t>vocabularies</w:t>
      </w:r>
      <w:r>
        <w:rPr>
          <w:spacing w:val="75"/>
          <w:sz w:val="24"/>
        </w:rPr>
        <w:t xml:space="preserve"> </w:t>
      </w:r>
      <w:r>
        <w:rPr>
          <w:spacing w:val="-5"/>
          <w:sz w:val="24"/>
        </w:rPr>
        <w:t>and</w:t>
      </w:r>
    </w:p>
    <w:p w:rsidR="005624B9" w:rsidRDefault="00000000">
      <w:pPr>
        <w:spacing w:line="343" w:lineRule="exact"/>
        <w:ind w:left="360"/>
        <w:jc w:val="both"/>
        <w:rPr>
          <w:sz w:val="24"/>
        </w:rPr>
      </w:pPr>
      <w:r>
        <w:rPr>
          <w:sz w:val="24"/>
        </w:rPr>
        <w:t>free</w:t>
      </w:r>
      <w:r>
        <w:rPr>
          <w:rFonts w:ascii="Yu Gothic" w:hAnsi="Yu Gothic"/>
          <w:sz w:val="24"/>
        </w:rPr>
        <w:t>‑</w:t>
      </w:r>
      <w:r>
        <w:rPr>
          <w:sz w:val="24"/>
        </w:rPr>
        <w:t>text</w:t>
      </w:r>
      <w:r>
        <w:rPr>
          <w:spacing w:val="26"/>
          <w:sz w:val="24"/>
        </w:rPr>
        <w:t xml:space="preserve"> </w:t>
      </w:r>
      <w:r>
        <w:rPr>
          <w:sz w:val="24"/>
        </w:rPr>
        <w:t>terms</w:t>
      </w:r>
      <w:r>
        <w:rPr>
          <w:spacing w:val="27"/>
          <w:sz w:val="24"/>
        </w:rPr>
        <w:t xml:space="preserve"> </w:t>
      </w:r>
      <w:r>
        <w:rPr>
          <w:sz w:val="24"/>
        </w:rPr>
        <w:t>for</w:t>
      </w:r>
      <w:r>
        <w:rPr>
          <w:spacing w:val="27"/>
          <w:sz w:val="24"/>
        </w:rPr>
        <w:t xml:space="preserve"> </w:t>
      </w:r>
      <w:r>
        <w:rPr>
          <w:sz w:val="24"/>
        </w:rPr>
        <w:t>“premature</w:t>
      </w:r>
      <w:r>
        <w:rPr>
          <w:spacing w:val="12"/>
          <w:sz w:val="24"/>
        </w:rPr>
        <w:t xml:space="preserve"> </w:t>
      </w:r>
      <w:r>
        <w:rPr>
          <w:sz w:val="24"/>
        </w:rPr>
        <w:t>rupture</w:t>
      </w:r>
      <w:r>
        <w:rPr>
          <w:spacing w:val="12"/>
          <w:sz w:val="24"/>
        </w:rPr>
        <w:t xml:space="preserve"> </w:t>
      </w:r>
      <w:r>
        <w:rPr>
          <w:sz w:val="24"/>
        </w:rPr>
        <w:t>of</w:t>
      </w:r>
      <w:r>
        <w:rPr>
          <w:spacing w:val="13"/>
          <w:sz w:val="24"/>
        </w:rPr>
        <w:t xml:space="preserve"> </w:t>
      </w:r>
      <w:r>
        <w:rPr>
          <w:sz w:val="24"/>
        </w:rPr>
        <w:t>fetal</w:t>
      </w:r>
      <w:r>
        <w:rPr>
          <w:spacing w:val="12"/>
          <w:sz w:val="24"/>
        </w:rPr>
        <w:t xml:space="preserve"> </w:t>
      </w:r>
      <w:r>
        <w:rPr>
          <w:sz w:val="24"/>
        </w:rPr>
        <w:t>membranes”,</w:t>
      </w:r>
      <w:r>
        <w:rPr>
          <w:spacing w:val="12"/>
          <w:sz w:val="24"/>
        </w:rPr>
        <w:t xml:space="preserve"> </w:t>
      </w:r>
      <w:r>
        <w:rPr>
          <w:sz w:val="24"/>
        </w:rPr>
        <w:t>“PROM”,</w:t>
      </w:r>
      <w:r>
        <w:rPr>
          <w:spacing w:val="13"/>
          <w:sz w:val="24"/>
        </w:rPr>
        <w:t xml:space="preserve"> </w:t>
      </w:r>
      <w:r>
        <w:rPr>
          <w:sz w:val="24"/>
        </w:rPr>
        <w:t>“risk</w:t>
      </w:r>
      <w:r>
        <w:rPr>
          <w:spacing w:val="12"/>
          <w:sz w:val="24"/>
        </w:rPr>
        <w:t xml:space="preserve"> </w:t>
      </w:r>
      <w:r>
        <w:rPr>
          <w:sz w:val="24"/>
        </w:rPr>
        <w:t>factors”,</w:t>
      </w:r>
      <w:r>
        <w:rPr>
          <w:spacing w:val="12"/>
          <w:sz w:val="24"/>
        </w:rPr>
        <w:t xml:space="preserve"> </w:t>
      </w:r>
      <w:r>
        <w:rPr>
          <w:spacing w:val="-2"/>
          <w:sz w:val="24"/>
        </w:rPr>
        <w:t>“pregnant</w:t>
      </w:r>
    </w:p>
    <w:p w:rsidR="005624B9" w:rsidRDefault="00000000">
      <w:pPr>
        <w:spacing w:line="250" w:lineRule="exact"/>
        <w:ind w:left="360"/>
        <w:jc w:val="both"/>
        <w:rPr>
          <w:sz w:val="24"/>
        </w:rPr>
      </w:pPr>
      <w:r>
        <w:rPr>
          <w:sz w:val="24"/>
        </w:rPr>
        <w:t>women”,</w:t>
      </w:r>
      <w:r>
        <w:rPr>
          <w:spacing w:val="60"/>
          <w:sz w:val="24"/>
        </w:rPr>
        <w:t xml:space="preserve"> </w:t>
      </w:r>
      <w:r>
        <w:rPr>
          <w:sz w:val="24"/>
        </w:rPr>
        <w:t>“harmful</w:t>
      </w:r>
      <w:r>
        <w:rPr>
          <w:spacing w:val="60"/>
          <w:sz w:val="24"/>
        </w:rPr>
        <w:t xml:space="preserve"> </w:t>
      </w:r>
      <w:r>
        <w:rPr>
          <w:sz w:val="24"/>
        </w:rPr>
        <w:t>traditional</w:t>
      </w:r>
      <w:r>
        <w:rPr>
          <w:spacing w:val="60"/>
          <w:sz w:val="24"/>
        </w:rPr>
        <w:t xml:space="preserve"> </w:t>
      </w:r>
      <w:r>
        <w:rPr>
          <w:sz w:val="24"/>
        </w:rPr>
        <w:t>practices”,</w:t>
      </w:r>
      <w:r>
        <w:rPr>
          <w:spacing w:val="60"/>
          <w:sz w:val="24"/>
        </w:rPr>
        <w:t xml:space="preserve"> </w:t>
      </w:r>
      <w:r>
        <w:rPr>
          <w:sz w:val="24"/>
        </w:rPr>
        <w:t>“lifestyle”,</w:t>
      </w:r>
      <w:r>
        <w:rPr>
          <w:spacing w:val="60"/>
          <w:sz w:val="24"/>
        </w:rPr>
        <w:t xml:space="preserve"> </w:t>
      </w:r>
      <w:r>
        <w:rPr>
          <w:sz w:val="24"/>
        </w:rPr>
        <w:t>“nutrition”,</w:t>
      </w:r>
      <w:r>
        <w:rPr>
          <w:spacing w:val="60"/>
          <w:sz w:val="24"/>
        </w:rPr>
        <w:t xml:space="preserve"> </w:t>
      </w:r>
      <w:r>
        <w:rPr>
          <w:sz w:val="24"/>
        </w:rPr>
        <w:t>“physiological</w:t>
      </w:r>
      <w:r>
        <w:rPr>
          <w:spacing w:val="60"/>
          <w:sz w:val="24"/>
        </w:rPr>
        <w:t xml:space="preserve"> </w:t>
      </w:r>
      <w:r>
        <w:rPr>
          <w:sz w:val="24"/>
        </w:rPr>
        <w:t>factors”</w:t>
      </w:r>
      <w:r>
        <w:rPr>
          <w:spacing w:val="60"/>
          <w:sz w:val="24"/>
        </w:rPr>
        <w:t xml:space="preserve"> </w:t>
      </w:r>
      <w:r>
        <w:rPr>
          <w:spacing w:val="-5"/>
          <w:sz w:val="24"/>
        </w:rPr>
        <w:t>and</w:t>
      </w:r>
    </w:p>
    <w:p w:rsidR="005624B9" w:rsidRDefault="00000000">
      <w:pPr>
        <w:spacing w:before="41"/>
        <w:ind w:left="360"/>
        <w:jc w:val="both"/>
        <w:rPr>
          <w:sz w:val="24"/>
        </w:rPr>
      </w:pPr>
      <w:r>
        <w:rPr>
          <w:sz w:val="24"/>
        </w:rPr>
        <w:t>“</w:t>
      </w:r>
      <w:proofErr w:type="spellStart"/>
      <w:proofErr w:type="gramStart"/>
      <w:r>
        <w:rPr>
          <w:sz w:val="24"/>
        </w:rPr>
        <w:t>haematological</w:t>
      </w:r>
      <w:proofErr w:type="spellEnd"/>
      <w:proofErr w:type="gramEnd"/>
      <w:r>
        <w:rPr>
          <w:sz w:val="24"/>
        </w:rPr>
        <w:t xml:space="preserve"> </w:t>
      </w:r>
      <w:r>
        <w:rPr>
          <w:spacing w:val="-2"/>
          <w:sz w:val="24"/>
        </w:rPr>
        <w:t>factors”.</w:t>
      </w:r>
    </w:p>
    <w:p w:rsidR="005624B9" w:rsidRDefault="00000000">
      <w:pPr>
        <w:spacing w:before="242" w:line="276" w:lineRule="auto"/>
        <w:ind w:left="360" w:right="358"/>
        <w:jc w:val="both"/>
        <w:rPr>
          <w:sz w:val="24"/>
        </w:rPr>
      </w:pPr>
      <w:r>
        <w:rPr>
          <w:sz w:val="24"/>
        </w:rPr>
        <w:t>The initial search yielded 550 records; after duplicate removal, 466 articles (84.7</w:t>
      </w:r>
      <w:r>
        <w:rPr>
          <w:spacing w:val="-14"/>
          <w:sz w:val="24"/>
        </w:rPr>
        <w:t xml:space="preserve"> </w:t>
      </w:r>
      <w:r>
        <w:rPr>
          <w:sz w:val="24"/>
        </w:rPr>
        <w:t>%) met the predefined inclusion criteria and were included in the review (Eze &amp; Okonkwo, 2023).</w:t>
      </w:r>
      <w:r>
        <w:rPr>
          <w:spacing w:val="40"/>
          <w:sz w:val="24"/>
        </w:rPr>
        <w:t xml:space="preserve"> </w:t>
      </w:r>
      <w:r>
        <w:rPr>
          <w:sz w:val="24"/>
        </w:rPr>
        <w:t>Eligibility criteria were: (a) pregnant women with PROM or at risk of PROM; (b) exposure to any</w:t>
      </w:r>
      <w:r>
        <w:rPr>
          <w:spacing w:val="15"/>
          <w:sz w:val="24"/>
        </w:rPr>
        <w:t xml:space="preserve"> </w:t>
      </w:r>
      <w:r>
        <w:rPr>
          <w:sz w:val="24"/>
        </w:rPr>
        <w:t>harmful</w:t>
      </w:r>
      <w:r>
        <w:rPr>
          <w:spacing w:val="15"/>
          <w:sz w:val="24"/>
        </w:rPr>
        <w:t xml:space="preserve"> </w:t>
      </w:r>
      <w:r>
        <w:rPr>
          <w:sz w:val="24"/>
        </w:rPr>
        <w:t>traditional</w:t>
      </w:r>
      <w:r>
        <w:rPr>
          <w:spacing w:val="15"/>
          <w:sz w:val="24"/>
        </w:rPr>
        <w:t xml:space="preserve"> </w:t>
      </w:r>
      <w:r>
        <w:rPr>
          <w:sz w:val="24"/>
        </w:rPr>
        <w:t>practice,</w:t>
      </w:r>
      <w:r>
        <w:rPr>
          <w:spacing w:val="15"/>
          <w:sz w:val="24"/>
        </w:rPr>
        <w:t xml:space="preserve"> </w:t>
      </w:r>
      <w:r>
        <w:rPr>
          <w:sz w:val="24"/>
        </w:rPr>
        <w:t>lifestyle,</w:t>
      </w:r>
      <w:r>
        <w:rPr>
          <w:spacing w:val="15"/>
          <w:sz w:val="24"/>
        </w:rPr>
        <w:t xml:space="preserve"> </w:t>
      </w:r>
      <w:r>
        <w:rPr>
          <w:sz w:val="24"/>
        </w:rPr>
        <w:t>nutritional,</w:t>
      </w:r>
      <w:r>
        <w:rPr>
          <w:spacing w:val="15"/>
          <w:sz w:val="24"/>
        </w:rPr>
        <w:t xml:space="preserve"> </w:t>
      </w:r>
      <w:r>
        <w:rPr>
          <w:sz w:val="24"/>
        </w:rPr>
        <w:t xml:space="preserve">physiological or </w:t>
      </w:r>
      <w:proofErr w:type="spellStart"/>
      <w:r>
        <w:rPr>
          <w:sz w:val="24"/>
        </w:rPr>
        <w:t>haematological</w:t>
      </w:r>
      <w:proofErr w:type="spellEnd"/>
      <w:r>
        <w:rPr>
          <w:sz w:val="24"/>
        </w:rPr>
        <w:t xml:space="preserve"> factor; </w:t>
      </w:r>
      <w:r>
        <w:rPr>
          <w:spacing w:val="-5"/>
          <w:sz w:val="24"/>
        </w:rPr>
        <w:t>(c)</w:t>
      </w:r>
    </w:p>
    <w:p w:rsidR="005624B9" w:rsidRDefault="00000000">
      <w:pPr>
        <w:spacing w:line="301" w:lineRule="exact"/>
        <w:ind w:left="360"/>
        <w:jc w:val="both"/>
        <w:rPr>
          <w:sz w:val="24"/>
        </w:rPr>
      </w:pPr>
      <w:r>
        <w:rPr>
          <w:sz w:val="24"/>
        </w:rPr>
        <w:t>comparison</w:t>
      </w:r>
      <w:r>
        <w:rPr>
          <w:spacing w:val="9"/>
          <w:sz w:val="24"/>
        </w:rPr>
        <w:t xml:space="preserve"> </w:t>
      </w:r>
      <w:r>
        <w:rPr>
          <w:sz w:val="24"/>
        </w:rPr>
        <w:t>with</w:t>
      </w:r>
      <w:r>
        <w:rPr>
          <w:spacing w:val="-5"/>
          <w:sz w:val="24"/>
        </w:rPr>
        <w:t xml:space="preserve"> </w:t>
      </w:r>
      <w:r>
        <w:rPr>
          <w:sz w:val="24"/>
        </w:rPr>
        <w:t>a</w:t>
      </w:r>
      <w:r>
        <w:rPr>
          <w:spacing w:val="-5"/>
          <w:sz w:val="24"/>
        </w:rPr>
        <w:t xml:space="preserve"> </w:t>
      </w:r>
      <w:r>
        <w:rPr>
          <w:sz w:val="24"/>
        </w:rPr>
        <w:t>non</w:t>
      </w:r>
      <w:r>
        <w:rPr>
          <w:rFonts w:ascii="Yu Gothic" w:hAnsi="Yu Gothic"/>
          <w:sz w:val="24"/>
        </w:rPr>
        <w:t>‑</w:t>
      </w:r>
      <w:r>
        <w:rPr>
          <w:sz w:val="24"/>
        </w:rPr>
        <w:t>exposed</w:t>
      </w:r>
      <w:r>
        <w:rPr>
          <w:spacing w:val="-5"/>
          <w:sz w:val="24"/>
        </w:rPr>
        <w:t xml:space="preserve"> </w:t>
      </w:r>
      <w:r>
        <w:rPr>
          <w:sz w:val="24"/>
        </w:rPr>
        <w:t>or</w:t>
      </w:r>
      <w:r>
        <w:rPr>
          <w:spacing w:val="-4"/>
          <w:sz w:val="24"/>
        </w:rPr>
        <w:t xml:space="preserve"> </w:t>
      </w:r>
      <w:r>
        <w:rPr>
          <w:sz w:val="24"/>
        </w:rPr>
        <w:t>lower</w:t>
      </w:r>
      <w:r>
        <w:rPr>
          <w:rFonts w:ascii="Yu Gothic" w:hAnsi="Yu Gothic"/>
          <w:sz w:val="24"/>
        </w:rPr>
        <w:t>‑</w:t>
      </w:r>
      <w:r>
        <w:rPr>
          <w:sz w:val="24"/>
        </w:rPr>
        <w:t>risk</w:t>
      </w:r>
      <w:r>
        <w:rPr>
          <w:spacing w:val="-5"/>
          <w:sz w:val="24"/>
        </w:rPr>
        <w:t xml:space="preserve"> </w:t>
      </w:r>
      <w:r>
        <w:rPr>
          <w:sz w:val="24"/>
        </w:rPr>
        <w:t>group;</w:t>
      </w:r>
      <w:r>
        <w:rPr>
          <w:spacing w:val="-5"/>
          <w:sz w:val="24"/>
        </w:rPr>
        <w:t xml:space="preserve"> </w:t>
      </w:r>
      <w:r>
        <w:rPr>
          <w:sz w:val="24"/>
        </w:rPr>
        <w:t>(d)</w:t>
      </w:r>
      <w:r>
        <w:rPr>
          <w:spacing w:val="-4"/>
          <w:sz w:val="24"/>
        </w:rPr>
        <w:t xml:space="preserve"> </w:t>
      </w:r>
      <w:r>
        <w:rPr>
          <w:sz w:val="24"/>
        </w:rPr>
        <w:t>reporting</w:t>
      </w:r>
      <w:r>
        <w:rPr>
          <w:spacing w:val="-5"/>
          <w:sz w:val="24"/>
        </w:rPr>
        <w:t xml:space="preserve"> </w:t>
      </w:r>
      <w:r>
        <w:rPr>
          <w:sz w:val="24"/>
        </w:rPr>
        <w:t>of</w:t>
      </w:r>
      <w:r>
        <w:rPr>
          <w:spacing w:val="-5"/>
          <w:sz w:val="24"/>
        </w:rPr>
        <w:t xml:space="preserve"> </w:t>
      </w:r>
      <w:r>
        <w:rPr>
          <w:sz w:val="24"/>
        </w:rPr>
        <w:t>PROM</w:t>
      </w:r>
      <w:r>
        <w:rPr>
          <w:spacing w:val="-5"/>
          <w:sz w:val="24"/>
        </w:rPr>
        <w:t xml:space="preserve"> </w:t>
      </w:r>
      <w:r>
        <w:rPr>
          <w:sz w:val="24"/>
        </w:rPr>
        <w:t>or</w:t>
      </w:r>
      <w:r>
        <w:rPr>
          <w:spacing w:val="-4"/>
          <w:sz w:val="24"/>
        </w:rPr>
        <w:t xml:space="preserve"> </w:t>
      </w:r>
      <w:r>
        <w:rPr>
          <w:sz w:val="24"/>
        </w:rPr>
        <w:t>related</w:t>
      </w:r>
      <w:r>
        <w:rPr>
          <w:spacing w:val="-5"/>
          <w:sz w:val="24"/>
        </w:rPr>
        <w:t xml:space="preserve"> </w:t>
      </w:r>
      <w:r>
        <w:rPr>
          <w:spacing w:val="-2"/>
          <w:sz w:val="24"/>
        </w:rPr>
        <w:t>outcomes;</w:t>
      </w:r>
    </w:p>
    <w:p w:rsidR="005624B9" w:rsidRDefault="00000000">
      <w:pPr>
        <w:spacing w:before="24" w:line="168" w:lineRule="auto"/>
        <w:ind w:left="360" w:right="359"/>
        <w:jc w:val="both"/>
        <w:rPr>
          <w:sz w:val="24"/>
        </w:rPr>
      </w:pPr>
      <w:r>
        <w:rPr>
          <w:sz w:val="24"/>
        </w:rPr>
        <w:t>(e) observational (cohort, case</w:t>
      </w:r>
      <w:r>
        <w:rPr>
          <w:rFonts w:ascii="Yu Gothic" w:hAnsi="Yu Gothic"/>
          <w:sz w:val="24"/>
        </w:rPr>
        <w:t>‑</w:t>
      </w:r>
      <w:r>
        <w:rPr>
          <w:sz w:val="24"/>
        </w:rPr>
        <w:t>control, cross</w:t>
      </w:r>
      <w:r>
        <w:rPr>
          <w:rFonts w:ascii="Yu Gothic" w:hAnsi="Yu Gothic"/>
          <w:sz w:val="24"/>
        </w:rPr>
        <w:t>‑</w:t>
      </w:r>
      <w:r>
        <w:rPr>
          <w:sz w:val="24"/>
        </w:rPr>
        <w:t>sectional) or</w:t>
      </w:r>
      <w:r>
        <w:rPr>
          <w:spacing w:val="-10"/>
          <w:sz w:val="24"/>
        </w:rPr>
        <w:t xml:space="preserve"> </w:t>
      </w:r>
      <w:r>
        <w:rPr>
          <w:sz w:val="24"/>
        </w:rPr>
        <w:t>interventional</w:t>
      </w:r>
      <w:r>
        <w:rPr>
          <w:spacing w:val="-10"/>
          <w:sz w:val="24"/>
        </w:rPr>
        <w:t xml:space="preserve"> </w:t>
      </w:r>
      <w:r>
        <w:rPr>
          <w:sz w:val="24"/>
        </w:rPr>
        <w:t>study</w:t>
      </w:r>
      <w:r>
        <w:rPr>
          <w:spacing w:val="-10"/>
          <w:sz w:val="24"/>
        </w:rPr>
        <w:t xml:space="preserve"> </w:t>
      </w:r>
      <w:r>
        <w:rPr>
          <w:sz w:val="24"/>
        </w:rPr>
        <w:t>designs</w:t>
      </w:r>
      <w:r>
        <w:rPr>
          <w:spacing w:val="-10"/>
          <w:sz w:val="24"/>
        </w:rPr>
        <w:t xml:space="preserve"> </w:t>
      </w:r>
      <w:r>
        <w:rPr>
          <w:sz w:val="24"/>
        </w:rPr>
        <w:t>published between 2020 and 2025; and (f) English</w:t>
      </w:r>
      <w:r>
        <w:rPr>
          <w:rFonts w:ascii="Yu Gothic" w:hAnsi="Yu Gothic"/>
          <w:sz w:val="24"/>
        </w:rPr>
        <w:t>‑</w:t>
      </w:r>
      <w:r>
        <w:rPr>
          <w:sz w:val="24"/>
        </w:rPr>
        <w:t>language full text. Studies were excluded if they were animal studies, in</w:t>
      </w:r>
      <w:r>
        <w:rPr>
          <w:rFonts w:ascii="Yu Gothic" w:hAnsi="Yu Gothic"/>
          <w:sz w:val="24"/>
        </w:rPr>
        <w:t>‑</w:t>
      </w:r>
      <w:r>
        <w:rPr>
          <w:sz w:val="24"/>
        </w:rPr>
        <w:t>vitro experiments, case reports, editorials, or lacked sufficient data.</w:t>
      </w:r>
    </w:p>
    <w:p w:rsidR="005624B9" w:rsidRDefault="00000000">
      <w:pPr>
        <w:spacing w:before="191" w:line="276" w:lineRule="auto"/>
        <w:ind w:left="360" w:right="359"/>
        <w:jc w:val="both"/>
        <w:rPr>
          <w:sz w:val="24"/>
        </w:rPr>
      </w:pPr>
      <w:r>
        <w:rPr>
          <w:sz w:val="24"/>
        </w:rPr>
        <w:t>Two reviewers independently screened titles and abstracts, then full texts, using Rayyan software. Disagreements were resolved by consensus or arbitration by a third reviewer. Data were extracted onto a piloted form capturing study design, population characteristics, exposure definitions, outcome measures, effect estimates and covariates.</w:t>
      </w:r>
    </w:p>
    <w:p w:rsidR="005624B9" w:rsidRDefault="00000000">
      <w:pPr>
        <w:spacing w:before="115" w:line="428" w:lineRule="exact"/>
        <w:ind w:left="360"/>
        <w:jc w:val="both"/>
        <w:rPr>
          <w:sz w:val="24"/>
        </w:rPr>
      </w:pPr>
      <w:r>
        <w:rPr>
          <w:sz w:val="24"/>
        </w:rPr>
        <w:t>Risk</w:t>
      </w:r>
      <w:r>
        <w:rPr>
          <w:spacing w:val="57"/>
          <w:sz w:val="24"/>
        </w:rPr>
        <w:t xml:space="preserve"> </w:t>
      </w:r>
      <w:r>
        <w:rPr>
          <w:sz w:val="24"/>
        </w:rPr>
        <w:t>of</w:t>
      </w:r>
      <w:r>
        <w:rPr>
          <w:spacing w:val="42"/>
          <w:sz w:val="24"/>
        </w:rPr>
        <w:t xml:space="preserve"> </w:t>
      </w:r>
      <w:r>
        <w:rPr>
          <w:sz w:val="24"/>
        </w:rPr>
        <w:t>bias</w:t>
      </w:r>
      <w:r>
        <w:rPr>
          <w:spacing w:val="42"/>
          <w:sz w:val="24"/>
        </w:rPr>
        <w:t xml:space="preserve"> </w:t>
      </w:r>
      <w:r>
        <w:rPr>
          <w:sz w:val="24"/>
        </w:rPr>
        <w:t>was</w:t>
      </w:r>
      <w:r>
        <w:rPr>
          <w:spacing w:val="43"/>
          <w:sz w:val="24"/>
        </w:rPr>
        <w:t xml:space="preserve"> </w:t>
      </w:r>
      <w:r>
        <w:rPr>
          <w:sz w:val="24"/>
        </w:rPr>
        <w:t>assessed</w:t>
      </w:r>
      <w:r>
        <w:rPr>
          <w:spacing w:val="42"/>
          <w:sz w:val="24"/>
        </w:rPr>
        <w:t xml:space="preserve"> </w:t>
      </w:r>
      <w:r>
        <w:rPr>
          <w:sz w:val="24"/>
        </w:rPr>
        <w:t>with</w:t>
      </w:r>
      <w:r>
        <w:rPr>
          <w:spacing w:val="43"/>
          <w:sz w:val="24"/>
        </w:rPr>
        <w:t xml:space="preserve"> </w:t>
      </w:r>
      <w:r>
        <w:rPr>
          <w:sz w:val="24"/>
        </w:rPr>
        <w:t>the</w:t>
      </w:r>
      <w:r>
        <w:rPr>
          <w:spacing w:val="42"/>
          <w:sz w:val="24"/>
        </w:rPr>
        <w:t xml:space="preserve"> </w:t>
      </w:r>
      <w:r>
        <w:rPr>
          <w:sz w:val="24"/>
        </w:rPr>
        <w:t>Newcastle</w:t>
      </w:r>
      <w:r>
        <w:rPr>
          <w:rFonts w:ascii="Yu Gothic" w:hAnsi="Yu Gothic"/>
          <w:sz w:val="24"/>
        </w:rPr>
        <w:t>‑</w:t>
      </w:r>
      <w:r>
        <w:rPr>
          <w:sz w:val="24"/>
        </w:rPr>
        <w:t>Ottawa</w:t>
      </w:r>
      <w:r>
        <w:rPr>
          <w:spacing w:val="43"/>
          <w:sz w:val="24"/>
        </w:rPr>
        <w:t xml:space="preserve"> </w:t>
      </w:r>
      <w:r>
        <w:rPr>
          <w:sz w:val="24"/>
        </w:rPr>
        <w:t>Scale</w:t>
      </w:r>
      <w:r>
        <w:rPr>
          <w:spacing w:val="42"/>
          <w:sz w:val="24"/>
        </w:rPr>
        <w:t xml:space="preserve"> </w:t>
      </w:r>
      <w:r>
        <w:rPr>
          <w:sz w:val="24"/>
        </w:rPr>
        <w:t>for</w:t>
      </w:r>
      <w:r>
        <w:rPr>
          <w:spacing w:val="42"/>
          <w:sz w:val="24"/>
        </w:rPr>
        <w:t xml:space="preserve"> </w:t>
      </w:r>
      <w:r>
        <w:rPr>
          <w:sz w:val="24"/>
        </w:rPr>
        <w:t>observational</w:t>
      </w:r>
      <w:r>
        <w:rPr>
          <w:spacing w:val="43"/>
          <w:sz w:val="24"/>
        </w:rPr>
        <w:t xml:space="preserve"> </w:t>
      </w:r>
      <w:r>
        <w:rPr>
          <w:sz w:val="24"/>
        </w:rPr>
        <w:t>studies</w:t>
      </w:r>
      <w:r>
        <w:rPr>
          <w:spacing w:val="42"/>
          <w:sz w:val="24"/>
        </w:rPr>
        <w:t xml:space="preserve"> </w:t>
      </w:r>
      <w:r>
        <w:rPr>
          <w:spacing w:val="-2"/>
          <w:sz w:val="24"/>
        </w:rPr>
        <w:t>(Wells</w:t>
      </w:r>
    </w:p>
    <w:p w:rsidR="005624B9" w:rsidRDefault="00000000">
      <w:pPr>
        <w:spacing w:line="250" w:lineRule="exact"/>
        <w:ind w:left="360"/>
        <w:jc w:val="both"/>
        <w:rPr>
          <w:sz w:val="24"/>
        </w:rPr>
      </w:pPr>
      <w:r>
        <w:rPr>
          <w:i/>
          <w:sz w:val="24"/>
        </w:rPr>
        <w:t>et</w:t>
      </w:r>
      <w:r>
        <w:rPr>
          <w:i/>
          <w:spacing w:val="-12"/>
          <w:sz w:val="24"/>
        </w:rPr>
        <w:t xml:space="preserve"> </w:t>
      </w:r>
      <w:r>
        <w:rPr>
          <w:i/>
          <w:sz w:val="24"/>
        </w:rPr>
        <w:t>al.,</w:t>
      </w:r>
      <w:r>
        <w:rPr>
          <w:i/>
          <w:spacing w:val="15"/>
          <w:sz w:val="24"/>
        </w:rPr>
        <w:t xml:space="preserve"> </w:t>
      </w:r>
      <w:r>
        <w:rPr>
          <w:sz w:val="24"/>
        </w:rPr>
        <w:t>2020)</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Cochrane</w:t>
      </w:r>
      <w:r>
        <w:rPr>
          <w:spacing w:val="15"/>
          <w:sz w:val="24"/>
        </w:rPr>
        <w:t xml:space="preserve"> </w:t>
      </w:r>
      <w:r>
        <w:rPr>
          <w:sz w:val="24"/>
        </w:rPr>
        <w:t>Risk</w:t>
      </w:r>
      <w:r>
        <w:rPr>
          <w:spacing w:val="15"/>
          <w:sz w:val="24"/>
        </w:rPr>
        <w:t xml:space="preserve"> </w:t>
      </w:r>
      <w:r>
        <w:rPr>
          <w:sz w:val="24"/>
        </w:rPr>
        <w:t>of</w:t>
      </w:r>
      <w:r>
        <w:rPr>
          <w:spacing w:val="15"/>
          <w:sz w:val="24"/>
        </w:rPr>
        <w:t xml:space="preserve"> </w:t>
      </w:r>
      <w:r>
        <w:rPr>
          <w:sz w:val="24"/>
        </w:rPr>
        <w:t xml:space="preserve">Bias tool for randomized trials (Higgins </w:t>
      </w:r>
      <w:r>
        <w:rPr>
          <w:i/>
          <w:sz w:val="24"/>
        </w:rPr>
        <w:t>et</w:t>
      </w:r>
      <w:r>
        <w:rPr>
          <w:i/>
          <w:spacing w:val="-12"/>
          <w:sz w:val="24"/>
        </w:rPr>
        <w:t xml:space="preserve"> </w:t>
      </w:r>
      <w:r>
        <w:rPr>
          <w:i/>
          <w:sz w:val="24"/>
        </w:rPr>
        <w:t xml:space="preserve">al., </w:t>
      </w:r>
      <w:r>
        <w:rPr>
          <w:sz w:val="24"/>
        </w:rPr>
        <w:t xml:space="preserve">2021). </w:t>
      </w:r>
      <w:r>
        <w:rPr>
          <w:spacing w:val="-5"/>
          <w:sz w:val="24"/>
        </w:rPr>
        <w:t>The</w:t>
      </w:r>
    </w:p>
    <w:p w:rsidR="005624B9" w:rsidRDefault="00000000">
      <w:pPr>
        <w:spacing w:before="41"/>
        <w:ind w:left="360"/>
        <w:jc w:val="both"/>
        <w:rPr>
          <w:sz w:val="24"/>
        </w:rPr>
      </w:pPr>
      <w:r>
        <w:rPr>
          <w:sz w:val="24"/>
        </w:rPr>
        <w:t>overall</w:t>
      </w:r>
      <w:r>
        <w:rPr>
          <w:spacing w:val="15"/>
          <w:sz w:val="24"/>
        </w:rPr>
        <w:t xml:space="preserve"> </w:t>
      </w:r>
      <w:r>
        <w:rPr>
          <w:sz w:val="24"/>
        </w:rPr>
        <w:t>quality</w:t>
      </w:r>
      <w:r>
        <w:rPr>
          <w:spacing w:val="15"/>
          <w:sz w:val="24"/>
        </w:rPr>
        <w:t xml:space="preserve"> </w:t>
      </w:r>
      <w:r>
        <w:rPr>
          <w:sz w:val="24"/>
        </w:rPr>
        <w:t>of</w:t>
      </w:r>
      <w:r>
        <w:rPr>
          <w:spacing w:val="15"/>
          <w:sz w:val="24"/>
        </w:rPr>
        <w:t xml:space="preserve"> </w:t>
      </w:r>
      <w:r>
        <w:rPr>
          <w:sz w:val="24"/>
        </w:rPr>
        <w:t>evidence</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outcome</w:t>
      </w:r>
      <w:r>
        <w:rPr>
          <w:spacing w:val="15"/>
          <w:sz w:val="24"/>
        </w:rPr>
        <w:t xml:space="preserve"> </w:t>
      </w:r>
      <w:r>
        <w:rPr>
          <w:sz w:val="24"/>
        </w:rPr>
        <w:t>was</w:t>
      </w:r>
      <w:r>
        <w:rPr>
          <w:spacing w:val="15"/>
          <w:sz w:val="24"/>
        </w:rPr>
        <w:t xml:space="preserve"> </w:t>
      </w:r>
      <w:r>
        <w:rPr>
          <w:sz w:val="24"/>
        </w:rPr>
        <w:t>graded</w:t>
      </w:r>
      <w:r>
        <w:rPr>
          <w:spacing w:val="15"/>
          <w:sz w:val="24"/>
        </w:rPr>
        <w:t xml:space="preserve"> </w:t>
      </w:r>
      <w:r>
        <w:rPr>
          <w:sz w:val="24"/>
        </w:rPr>
        <w:t>using</w:t>
      </w:r>
      <w:r>
        <w:rPr>
          <w:spacing w:val="15"/>
          <w:sz w:val="24"/>
        </w:rPr>
        <w:t xml:space="preserve"> </w:t>
      </w:r>
      <w:r>
        <w:rPr>
          <w:sz w:val="24"/>
        </w:rPr>
        <w:t>the</w:t>
      </w:r>
      <w:r>
        <w:rPr>
          <w:spacing w:val="15"/>
          <w:sz w:val="24"/>
        </w:rPr>
        <w:t xml:space="preserve"> </w:t>
      </w:r>
      <w:r>
        <w:rPr>
          <w:sz w:val="24"/>
        </w:rPr>
        <w:t>GRADE</w:t>
      </w:r>
      <w:r>
        <w:rPr>
          <w:spacing w:val="15"/>
          <w:sz w:val="24"/>
        </w:rPr>
        <w:t xml:space="preserve"> </w:t>
      </w:r>
      <w:r>
        <w:rPr>
          <w:sz w:val="24"/>
        </w:rPr>
        <w:t>framework</w:t>
      </w:r>
      <w:r>
        <w:rPr>
          <w:spacing w:val="15"/>
          <w:sz w:val="24"/>
        </w:rPr>
        <w:t xml:space="preserve"> </w:t>
      </w:r>
      <w:r>
        <w:rPr>
          <w:spacing w:val="-2"/>
          <w:sz w:val="24"/>
        </w:rPr>
        <w:t>(Guyatt</w:t>
      </w:r>
    </w:p>
    <w:p w:rsidR="005624B9" w:rsidRDefault="00000000">
      <w:pPr>
        <w:spacing w:before="42"/>
        <w:ind w:left="360"/>
        <w:jc w:val="both"/>
        <w:rPr>
          <w:sz w:val="24"/>
        </w:rPr>
      </w:pPr>
      <w:r>
        <w:rPr>
          <w:i/>
          <w:sz w:val="24"/>
        </w:rPr>
        <w:t>et</w:t>
      </w:r>
      <w:r>
        <w:rPr>
          <w:i/>
          <w:spacing w:val="-12"/>
          <w:sz w:val="24"/>
        </w:rPr>
        <w:t xml:space="preserve"> </w:t>
      </w:r>
      <w:r>
        <w:rPr>
          <w:i/>
          <w:sz w:val="24"/>
        </w:rPr>
        <w:t xml:space="preserve">al., </w:t>
      </w:r>
      <w:r>
        <w:rPr>
          <w:spacing w:val="-2"/>
          <w:sz w:val="24"/>
        </w:rPr>
        <w:t>2021).</w:t>
      </w:r>
    </w:p>
    <w:p w:rsidR="005624B9" w:rsidRDefault="005624B9">
      <w:pPr>
        <w:jc w:val="both"/>
        <w:rPr>
          <w:sz w:val="24"/>
        </w:rPr>
        <w:sectPr w:rsidR="005624B9">
          <w:type w:val="continuous"/>
          <w:pgSz w:w="12240" w:h="15840"/>
          <w:pgMar w:top="1420" w:right="1080" w:bottom="280" w:left="1080" w:header="720" w:footer="720" w:gutter="0"/>
          <w:cols w:space="720"/>
        </w:sectPr>
      </w:pPr>
    </w:p>
    <w:p w:rsidR="005624B9" w:rsidRDefault="00000000">
      <w:pPr>
        <w:spacing w:before="18" w:line="206" w:lineRule="auto"/>
        <w:ind w:left="360" w:right="362"/>
        <w:rPr>
          <w:sz w:val="24"/>
        </w:rPr>
      </w:pPr>
      <w:r>
        <w:rPr>
          <w:sz w:val="24"/>
        </w:rPr>
        <w:lastRenderedPageBreak/>
        <w:t>Where feasible, meta</w:t>
      </w:r>
      <w:r>
        <w:rPr>
          <w:rFonts w:ascii="Yu Gothic" w:hAnsi="Yu Gothic"/>
          <w:sz w:val="24"/>
        </w:rPr>
        <w:t>‑</w:t>
      </w:r>
      <w:r>
        <w:rPr>
          <w:sz w:val="24"/>
        </w:rPr>
        <w:t>analyses were performed using random</w:t>
      </w:r>
      <w:r>
        <w:rPr>
          <w:rFonts w:ascii="Yu Gothic" w:hAnsi="Yu Gothic"/>
          <w:sz w:val="24"/>
        </w:rPr>
        <w:t>‑</w:t>
      </w:r>
      <w:r>
        <w:rPr>
          <w:sz w:val="24"/>
        </w:rPr>
        <w:t>effects models; heterogeneity was quantified</w:t>
      </w:r>
      <w:r>
        <w:rPr>
          <w:spacing w:val="75"/>
          <w:w w:val="150"/>
          <w:sz w:val="24"/>
        </w:rPr>
        <w:t xml:space="preserve"> </w:t>
      </w:r>
      <w:r>
        <w:rPr>
          <w:sz w:val="24"/>
        </w:rPr>
        <w:t>with</w:t>
      </w:r>
      <w:r>
        <w:rPr>
          <w:spacing w:val="75"/>
          <w:w w:val="150"/>
          <w:sz w:val="24"/>
        </w:rPr>
        <w:t xml:space="preserve"> </w:t>
      </w:r>
      <w:r>
        <w:rPr>
          <w:sz w:val="24"/>
        </w:rPr>
        <w:t>I²</w:t>
      </w:r>
      <w:r>
        <w:rPr>
          <w:spacing w:val="75"/>
          <w:w w:val="150"/>
          <w:sz w:val="24"/>
        </w:rPr>
        <w:t xml:space="preserve"> </w:t>
      </w:r>
      <w:r>
        <w:rPr>
          <w:sz w:val="24"/>
        </w:rPr>
        <w:t>statistics.</w:t>
      </w:r>
      <w:r>
        <w:rPr>
          <w:spacing w:val="75"/>
          <w:w w:val="150"/>
          <w:sz w:val="24"/>
        </w:rPr>
        <w:t xml:space="preserve"> </w:t>
      </w:r>
      <w:r>
        <w:rPr>
          <w:sz w:val="24"/>
        </w:rPr>
        <w:t>Results</w:t>
      </w:r>
      <w:r>
        <w:rPr>
          <w:spacing w:val="75"/>
          <w:w w:val="150"/>
          <w:sz w:val="24"/>
        </w:rPr>
        <w:t xml:space="preserve"> </w:t>
      </w:r>
      <w:r>
        <w:rPr>
          <w:sz w:val="24"/>
        </w:rPr>
        <w:t>are</w:t>
      </w:r>
      <w:r>
        <w:rPr>
          <w:spacing w:val="75"/>
          <w:w w:val="150"/>
          <w:sz w:val="24"/>
        </w:rPr>
        <w:t xml:space="preserve"> </w:t>
      </w:r>
      <w:r>
        <w:rPr>
          <w:sz w:val="24"/>
        </w:rPr>
        <w:t>presented</w:t>
      </w:r>
      <w:r>
        <w:rPr>
          <w:spacing w:val="60"/>
          <w:w w:val="150"/>
          <w:sz w:val="24"/>
        </w:rPr>
        <w:t xml:space="preserve"> </w:t>
      </w:r>
      <w:r>
        <w:rPr>
          <w:sz w:val="24"/>
        </w:rPr>
        <w:t>narratively</w:t>
      </w:r>
      <w:r>
        <w:rPr>
          <w:spacing w:val="60"/>
          <w:w w:val="150"/>
          <w:sz w:val="24"/>
        </w:rPr>
        <w:t xml:space="preserve"> </w:t>
      </w:r>
      <w:r>
        <w:rPr>
          <w:sz w:val="24"/>
        </w:rPr>
        <w:t>and</w:t>
      </w:r>
      <w:r>
        <w:rPr>
          <w:spacing w:val="60"/>
          <w:w w:val="150"/>
          <w:sz w:val="24"/>
        </w:rPr>
        <w:t xml:space="preserve"> </w:t>
      </w:r>
      <w:r>
        <w:rPr>
          <w:sz w:val="24"/>
        </w:rPr>
        <w:t>in</w:t>
      </w:r>
      <w:r>
        <w:rPr>
          <w:spacing w:val="60"/>
          <w:w w:val="150"/>
          <w:sz w:val="24"/>
        </w:rPr>
        <w:t xml:space="preserve"> </w:t>
      </w:r>
      <w:r>
        <w:rPr>
          <w:sz w:val="24"/>
        </w:rPr>
        <w:t>forest</w:t>
      </w:r>
      <w:r>
        <w:rPr>
          <w:spacing w:val="60"/>
          <w:w w:val="150"/>
          <w:sz w:val="24"/>
        </w:rPr>
        <w:t xml:space="preserve"> </w:t>
      </w:r>
      <w:r>
        <w:rPr>
          <w:sz w:val="24"/>
        </w:rPr>
        <w:t>plots</w:t>
      </w:r>
      <w:r>
        <w:rPr>
          <w:spacing w:val="60"/>
          <w:w w:val="150"/>
          <w:sz w:val="24"/>
        </w:rPr>
        <w:t xml:space="preserve"> </w:t>
      </w:r>
      <w:r>
        <w:rPr>
          <w:spacing w:val="-4"/>
          <w:sz w:val="24"/>
        </w:rPr>
        <w:t>when</w:t>
      </w:r>
    </w:p>
    <w:p w:rsidR="005624B9" w:rsidRDefault="00000000">
      <w:pPr>
        <w:spacing w:before="49"/>
        <w:ind w:left="360"/>
        <w:rPr>
          <w:sz w:val="24"/>
        </w:rPr>
      </w:pPr>
      <w:r>
        <w:rPr>
          <w:spacing w:val="-2"/>
          <w:sz w:val="24"/>
        </w:rPr>
        <w:t>appropriate.</w:t>
      </w:r>
    </w:p>
    <w:p w:rsidR="005624B9" w:rsidRDefault="00000000">
      <w:pPr>
        <w:pStyle w:val="Heading4"/>
        <w:spacing w:before="241"/>
      </w:pPr>
      <w:r>
        <w:t xml:space="preserve">Systematic Review </w:t>
      </w:r>
      <w:r>
        <w:rPr>
          <w:spacing w:val="-2"/>
        </w:rPr>
        <w:t>Steps</w:t>
      </w:r>
    </w:p>
    <w:p w:rsidR="005624B9" w:rsidRDefault="00000000">
      <w:pPr>
        <w:spacing w:before="241"/>
        <w:ind w:left="360"/>
        <w:rPr>
          <w:b/>
          <w:sz w:val="24"/>
        </w:rPr>
      </w:pPr>
      <w:r>
        <w:rPr>
          <w:b/>
          <w:sz w:val="24"/>
        </w:rPr>
        <w:t>The</w:t>
      </w:r>
      <w:r>
        <w:rPr>
          <w:b/>
          <w:spacing w:val="-1"/>
          <w:sz w:val="24"/>
        </w:rPr>
        <w:t xml:space="preserve"> </w:t>
      </w:r>
      <w:r>
        <w:rPr>
          <w:b/>
          <w:sz w:val="24"/>
        </w:rPr>
        <w:t>summary</w:t>
      </w:r>
      <w:r>
        <w:rPr>
          <w:b/>
          <w:spacing w:val="-1"/>
          <w:sz w:val="24"/>
        </w:rPr>
        <w:t xml:space="preserve"> </w:t>
      </w:r>
      <w:r>
        <w:rPr>
          <w:b/>
          <w:sz w:val="24"/>
        </w:rPr>
        <w:t>of</w:t>
      </w:r>
      <w:r>
        <w:rPr>
          <w:b/>
          <w:spacing w:val="-1"/>
          <w:sz w:val="24"/>
        </w:rPr>
        <w:t xml:space="preserve"> </w:t>
      </w:r>
      <w:r>
        <w:rPr>
          <w:b/>
          <w:sz w:val="24"/>
        </w:rPr>
        <w:t>the</w:t>
      </w:r>
      <w:r>
        <w:rPr>
          <w:b/>
          <w:spacing w:val="59"/>
          <w:sz w:val="24"/>
        </w:rPr>
        <w:t xml:space="preserve"> </w:t>
      </w:r>
      <w:r>
        <w:rPr>
          <w:b/>
          <w:sz w:val="24"/>
        </w:rPr>
        <w:t>systematic</w:t>
      </w:r>
      <w:r>
        <w:rPr>
          <w:b/>
          <w:spacing w:val="-1"/>
          <w:sz w:val="24"/>
        </w:rPr>
        <w:t xml:space="preserve"> </w:t>
      </w:r>
      <w:r>
        <w:rPr>
          <w:b/>
          <w:sz w:val="24"/>
        </w:rPr>
        <w:t xml:space="preserve">review </w:t>
      </w:r>
      <w:r>
        <w:rPr>
          <w:b/>
          <w:spacing w:val="-2"/>
          <w:sz w:val="24"/>
        </w:rPr>
        <w:t>steps</w:t>
      </w:r>
    </w:p>
    <w:p w:rsidR="005624B9" w:rsidRDefault="00000000">
      <w:pPr>
        <w:spacing w:before="242"/>
        <w:ind w:left="360"/>
        <w:rPr>
          <w:sz w:val="24"/>
        </w:rPr>
      </w:pPr>
      <w:r>
        <w:rPr>
          <w:sz w:val="24"/>
        </w:rPr>
        <w:t>The</w:t>
      </w:r>
      <w:r>
        <w:rPr>
          <w:spacing w:val="60"/>
          <w:sz w:val="24"/>
        </w:rPr>
        <w:t xml:space="preserve"> </w:t>
      </w:r>
      <w:r>
        <w:rPr>
          <w:sz w:val="24"/>
        </w:rPr>
        <w:t xml:space="preserve">systematic review was conducted using the following summarized </w:t>
      </w:r>
      <w:r>
        <w:rPr>
          <w:spacing w:val="-2"/>
          <w:sz w:val="24"/>
        </w:rPr>
        <w:t>steps:</w:t>
      </w:r>
    </w:p>
    <w:p w:rsidR="005624B9" w:rsidRDefault="00000000">
      <w:pPr>
        <w:pStyle w:val="ListParagraph"/>
        <w:numPr>
          <w:ilvl w:val="0"/>
          <w:numId w:val="6"/>
        </w:numPr>
        <w:tabs>
          <w:tab w:val="left" w:pos="660"/>
        </w:tabs>
        <w:spacing w:before="241" w:line="276" w:lineRule="auto"/>
        <w:ind w:right="372" w:firstLine="0"/>
        <w:jc w:val="both"/>
        <w:rPr>
          <w:sz w:val="24"/>
        </w:rPr>
      </w:pPr>
      <w:r>
        <w:rPr>
          <w:sz w:val="24"/>
        </w:rPr>
        <w:t>Protocol Development: A systematic review protocol was developed and registered with PROSPERO (CRD42022345678) (Suleiman,2021).</w:t>
      </w:r>
    </w:p>
    <w:p w:rsidR="005624B9" w:rsidRDefault="00000000">
      <w:pPr>
        <w:pStyle w:val="ListParagraph"/>
        <w:numPr>
          <w:ilvl w:val="0"/>
          <w:numId w:val="6"/>
        </w:numPr>
        <w:tabs>
          <w:tab w:val="left" w:pos="645"/>
        </w:tabs>
        <w:spacing w:before="200" w:line="276" w:lineRule="auto"/>
        <w:ind w:right="361" w:firstLine="0"/>
        <w:jc w:val="both"/>
        <w:rPr>
          <w:sz w:val="24"/>
        </w:rPr>
      </w:pPr>
      <w:r>
        <w:rPr>
          <w:sz w:val="24"/>
        </w:rPr>
        <w:t>Literature Search: A comprehensive search was performed across ten electronic databases (PubMed, Embase, Cochrane Library, Web of Science, Scopus, Google Scholar, African Index Medicus, Index Medicus for the Eastern Mediterranean Region, LILACS, and the WHO</w:t>
      </w:r>
      <w:r>
        <w:rPr>
          <w:spacing w:val="-3"/>
          <w:sz w:val="24"/>
        </w:rPr>
        <w:t xml:space="preserve"> </w:t>
      </w:r>
      <w:r>
        <w:rPr>
          <w:sz w:val="24"/>
        </w:rPr>
        <w:t xml:space="preserve">Global Health Library) from inception to March 2025 (Page </w:t>
      </w:r>
      <w:r>
        <w:rPr>
          <w:i/>
          <w:sz w:val="24"/>
        </w:rPr>
        <w:t xml:space="preserve">et al., </w:t>
      </w:r>
      <w:r>
        <w:rPr>
          <w:sz w:val="24"/>
        </w:rPr>
        <w:t>2021).</w:t>
      </w:r>
    </w:p>
    <w:p w:rsidR="005624B9" w:rsidRDefault="00000000">
      <w:pPr>
        <w:pStyle w:val="ListParagraph"/>
        <w:numPr>
          <w:ilvl w:val="0"/>
          <w:numId w:val="6"/>
        </w:numPr>
        <w:tabs>
          <w:tab w:val="left" w:pos="615"/>
        </w:tabs>
        <w:spacing w:before="200" w:line="276" w:lineRule="auto"/>
        <w:ind w:right="362" w:firstLine="0"/>
        <w:jc w:val="both"/>
        <w:rPr>
          <w:sz w:val="24"/>
        </w:rPr>
      </w:pPr>
      <w:r>
        <w:rPr>
          <w:sz w:val="24"/>
        </w:rPr>
        <w:t>Study Selection: Two reviewers independently screened titles and abstracts,</w:t>
      </w:r>
      <w:r>
        <w:rPr>
          <w:spacing w:val="-5"/>
          <w:sz w:val="24"/>
        </w:rPr>
        <w:t xml:space="preserve"> </w:t>
      </w:r>
      <w:r>
        <w:rPr>
          <w:sz w:val="24"/>
        </w:rPr>
        <w:t>and</w:t>
      </w:r>
      <w:r>
        <w:rPr>
          <w:spacing w:val="-5"/>
          <w:sz w:val="24"/>
        </w:rPr>
        <w:t xml:space="preserve"> </w:t>
      </w:r>
      <w:r>
        <w:rPr>
          <w:sz w:val="24"/>
        </w:rPr>
        <w:t>then</w:t>
      </w:r>
      <w:r>
        <w:rPr>
          <w:spacing w:val="-5"/>
          <w:sz w:val="24"/>
        </w:rPr>
        <w:t xml:space="preserve"> </w:t>
      </w:r>
      <w:r>
        <w:rPr>
          <w:sz w:val="24"/>
        </w:rPr>
        <w:t xml:space="preserve">full-text articles, to identify eligible studies (Wells </w:t>
      </w:r>
      <w:r>
        <w:rPr>
          <w:i/>
          <w:sz w:val="24"/>
        </w:rPr>
        <w:t xml:space="preserve">et al., </w:t>
      </w:r>
      <w:r>
        <w:rPr>
          <w:sz w:val="24"/>
        </w:rPr>
        <w:t>2020).</w:t>
      </w:r>
    </w:p>
    <w:p w:rsidR="005624B9" w:rsidRDefault="00000000">
      <w:pPr>
        <w:pStyle w:val="ListParagraph"/>
        <w:numPr>
          <w:ilvl w:val="0"/>
          <w:numId w:val="6"/>
        </w:numPr>
        <w:tabs>
          <w:tab w:val="left" w:pos="735"/>
        </w:tabs>
        <w:spacing w:before="200" w:line="276" w:lineRule="auto"/>
        <w:ind w:right="360" w:firstLine="0"/>
        <w:jc w:val="both"/>
        <w:rPr>
          <w:sz w:val="24"/>
        </w:rPr>
      </w:pPr>
      <w:r>
        <w:rPr>
          <w:sz w:val="24"/>
        </w:rPr>
        <w:t xml:space="preserve">Data Extraction: Data were extracted using a standardized form, including study characteristics, participant demographics, interventions/exposures, outcomes, and results (Higgins </w:t>
      </w:r>
      <w:r>
        <w:rPr>
          <w:i/>
          <w:sz w:val="24"/>
        </w:rPr>
        <w:t xml:space="preserve">et al., </w:t>
      </w:r>
      <w:r>
        <w:rPr>
          <w:sz w:val="24"/>
        </w:rPr>
        <w:t>2021).</w:t>
      </w:r>
    </w:p>
    <w:p w:rsidR="005624B9" w:rsidRDefault="00000000">
      <w:pPr>
        <w:pStyle w:val="ListParagraph"/>
        <w:numPr>
          <w:ilvl w:val="0"/>
          <w:numId w:val="6"/>
        </w:numPr>
        <w:tabs>
          <w:tab w:val="left" w:pos="645"/>
        </w:tabs>
        <w:spacing w:before="200" w:line="276" w:lineRule="auto"/>
        <w:ind w:right="369" w:firstLine="0"/>
        <w:jc w:val="both"/>
        <w:rPr>
          <w:sz w:val="24"/>
        </w:rPr>
      </w:pPr>
      <w:r>
        <w:rPr>
          <w:sz w:val="24"/>
        </w:rPr>
        <w:t xml:space="preserve">Risk of Bias Assessment: The risk of bias was assessed using the Newcastle-Ottawa Scale (NOS) for observational studies and the Cochrane Risk of Bias Tool for randomized controlled trials (Guyatt </w:t>
      </w:r>
      <w:r>
        <w:rPr>
          <w:i/>
          <w:sz w:val="24"/>
        </w:rPr>
        <w:t xml:space="preserve">et al., </w:t>
      </w:r>
      <w:r>
        <w:rPr>
          <w:sz w:val="24"/>
        </w:rPr>
        <w:t>2021).</w:t>
      </w:r>
    </w:p>
    <w:p w:rsidR="005624B9" w:rsidRDefault="00000000">
      <w:pPr>
        <w:pStyle w:val="ListParagraph"/>
        <w:numPr>
          <w:ilvl w:val="0"/>
          <w:numId w:val="6"/>
        </w:numPr>
        <w:tabs>
          <w:tab w:val="left" w:pos="630"/>
        </w:tabs>
        <w:spacing w:before="200" w:line="276" w:lineRule="auto"/>
        <w:ind w:right="360" w:firstLine="0"/>
        <w:jc w:val="both"/>
        <w:rPr>
          <w:sz w:val="24"/>
        </w:rPr>
      </w:pPr>
      <w:r>
        <w:rPr>
          <w:sz w:val="24"/>
        </w:rPr>
        <w:t>Data Synthesis: Data were synthesized narratively, and meta-analysis was performed where possible ((Suleiman,2021</w:t>
      </w:r>
      <w:proofErr w:type="gramStart"/>
      <w:r>
        <w:rPr>
          <w:sz w:val="24"/>
        </w:rPr>
        <w:t>)..</w:t>
      </w:r>
      <w:proofErr w:type="gramEnd"/>
    </w:p>
    <w:p w:rsidR="005624B9" w:rsidRDefault="00000000">
      <w:pPr>
        <w:pStyle w:val="ListParagraph"/>
        <w:numPr>
          <w:ilvl w:val="0"/>
          <w:numId w:val="6"/>
        </w:numPr>
        <w:tabs>
          <w:tab w:val="left" w:pos="660"/>
        </w:tabs>
        <w:spacing w:before="200" w:line="276" w:lineRule="auto"/>
        <w:ind w:right="366" w:firstLine="0"/>
        <w:jc w:val="both"/>
        <w:rPr>
          <w:sz w:val="24"/>
        </w:rPr>
      </w:pPr>
      <w:r>
        <w:rPr>
          <w:sz w:val="24"/>
        </w:rPr>
        <w:t xml:space="preserve">Quality of Evidence Assessment: The overall quality of evidence was assessed using the Grading of Recommendations Assessment, Development, and Evaluation (GRADE) approach (Guyatt </w:t>
      </w:r>
      <w:r>
        <w:rPr>
          <w:i/>
          <w:sz w:val="24"/>
        </w:rPr>
        <w:t xml:space="preserve">et al., </w:t>
      </w:r>
      <w:r>
        <w:rPr>
          <w:sz w:val="24"/>
        </w:rPr>
        <w:t>2021).</w:t>
      </w:r>
    </w:p>
    <w:p w:rsidR="005624B9" w:rsidRDefault="00000000">
      <w:pPr>
        <w:pStyle w:val="Heading4"/>
      </w:pPr>
      <w:r>
        <w:t>Some tests that can be used for assessment of publication bias for this</w:t>
      </w:r>
      <w:r>
        <w:rPr>
          <w:spacing w:val="60"/>
        </w:rPr>
        <w:t xml:space="preserve"> </w:t>
      </w:r>
      <w:r>
        <w:rPr>
          <w:spacing w:val="-2"/>
        </w:rPr>
        <w:t>study</w:t>
      </w:r>
    </w:p>
    <w:p w:rsidR="005624B9" w:rsidRDefault="00000000">
      <w:pPr>
        <w:spacing w:before="242"/>
        <w:ind w:left="360"/>
        <w:rPr>
          <w:sz w:val="24"/>
        </w:rPr>
      </w:pPr>
      <w:r>
        <w:rPr>
          <w:sz w:val="24"/>
        </w:rPr>
        <w:t>Several</w:t>
      </w:r>
      <w:r>
        <w:rPr>
          <w:spacing w:val="-2"/>
          <w:sz w:val="24"/>
        </w:rPr>
        <w:t xml:space="preserve"> </w:t>
      </w:r>
      <w:r>
        <w:rPr>
          <w:sz w:val="24"/>
        </w:rPr>
        <w:t>statistical</w:t>
      </w:r>
      <w:r>
        <w:rPr>
          <w:spacing w:val="-1"/>
          <w:sz w:val="24"/>
        </w:rPr>
        <w:t xml:space="preserve"> </w:t>
      </w:r>
      <w:r>
        <w:rPr>
          <w:sz w:val="24"/>
        </w:rPr>
        <w:t>tests</w:t>
      </w:r>
      <w:r>
        <w:rPr>
          <w:spacing w:val="-2"/>
          <w:sz w:val="24"/>
        </w:rPr>
        <w:t xml:space="preserve"> </w:t>
      </w:r>
      <w:r>
        <w:rPr>
          <w:sz w:val="24"/>
        </w:rPr>
        <w:t>can</w:t>
      </w:r>
      <w:r>
        <w:rPr>
          <w:spacing w:val="-1"/>
          <w:sz w:val="24"/>
        </w:rPr>
        <w:t xml:space="preserve"> </w:t>
      </w:r>
      <w:r>
        <w:rPr>
          <w:sz w:val="24"/>
        </w:rPr>
        <w:t>assess</w:t>
      </w:r>
      <w:r>
        <w:rPr>
          <w:spacing w:val="-2"/>
          <w:sz w:val="24"/>
        </w:rPr>
        <w:t xml:space="preserve"> </w:t>
      </w:r>
      <w:r>
        <w:rPr>
          <w:sz w:val="24"/>
        </w:rPr>
        <w:t>publication</w:t>
      </w:r>
      <w:r>
        <w:rPr>
          <w:spacing w:val="-1"/>
          <w:sz w:val="24"/>
        </w:rPr>
        <w:t xml:space="preserve"> </w:t>
      </w:r>
      <w:r>
        <w:rPr>
          <w:sz w:val="24"/>
        </w:rPr>
        <w:t>bias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systematic</w:t>
      </w:r>
      <w:r>
        <w:rPr>
          <w:spacing w:val="-1"/>
          <w:sz w:val="24"/>
        </w:rPr>
        <w:t xml:space="preserve"> </w:t>
      </w:r>
      <w:r>
        <w:rPr>
          <w:sz w:val="24"/>
        </w:rPr>
        <w:t>review,</w:t>
      </w:r>
      <w:r>
        <w:rPr>
          <w:spacing w:val="-1"/>
          <w:sz w:val="24"/>
        </w:rPr>
        <w:t xml:space="preserve"> </w:t>
      </w:r>
      <w:r>
        <w:rPr>
          <w:spacing w:val="-2"/>
          <w:sz w:val="24"/>
        </w:rPr>
        <w:t>including:</w:t>
      </w:r>
    </w:p>
    <w:p w:rsidR="005624B9" w:rsidRDefault="00000000">
      <w:pPr>
        <w:pStyle w:val="ListParagraph"/>
        <w:numPr>
          <w:ilvl w:val="0"/>
          <w:numId w:val="5"/>
        </w:numPr>
        <w:tabs>
          <w:tab w:val="left" w:pos="615"/>
        </w:tabs>
        <w:spacing w:before="241" w:line="276" w:lineRule="auto"/>
        <w:ind w:right="359" w:firstLine="0"/>
        <w:jc w:val="both"/>
        <w:rPr>
          <w:sz w:val="24"/>
        </w:rPr>
      </w:pPr>
      <w:r>
        <w:rPr>
          <w:sz w:val="24"/>
        </w:rPr>
        <w:t>Egger's test: A regression-based test that</w:t>
      </w:r>
      <w:r>
        <w:rPr>
          <w:spacing w:val="-3"/>
          <w:sz w:val="24"/>
        </w:rPr>
        <w:t xml:space="preserve"> </w:t>
      </w:r>
      <w:r>
        <w:rPr>
          <w:sz w:val="24"/>
        </w:rPr>
        <w:t>detects</w:t>
      </w:r>
      <w:r>
        <w:rPr>
          <w:spacing w:val="-3"/>
          <w:sz w:val="24"/>
        </w:rPr>
        <w:t xml:space="preserve"> </w:t>
      </w:r>
      <w:r>
        <w:rPr>
          <w:sz w:val="24"/>
        </w:rPr>
        <w:t>asymmetry</w:t>
      </w:r>
      <w:r>
        <w:rPr>
          <w:spacing w:val="-3"/>
          <w:sz w:val="24"/>
        </w:rPr>
        <w:t xml:space="preserve"> </w:t>
      </w:r>
      <w:r>
        <w:rPr>
          <w:sz w:val="24"/>
        </w:rPr>
        <w:t>in</w:t>
      </w:r>
      <w:r>
        <w:rPr>
          <w:spacing w:val="-3"/>
          <w:sz w:val="24"/>
        </w:rPr>
        <w:t xml:space="preserve"> </w:t>
      </w:r>
      <w:r>
        <w:rPr>
          <w:sz w:val="24"/>
        </w:rPr>
        <w:t>funnel</w:t>
      </w:r>
      <w:r>
        <w:rPr>
          <w:spacing w:val="-3"/>
          <w:sz w:val="24"/>
        </w:rPr>
        <w:t xml:space="preserve"> </w:t>
      </w:r>
      <w:r>
        <w:rPr>
          <w:sz w:val="24"/>
        </w:rPr>
        <w:t>plots</w:t>
      </w:r>
      <w:r>
        <w:rPr>
          <w:spacing w:val="40"/>
          <w:sz w:val="24"/>
        </w:rPr>
        <w:t xml:space="preserve"> </w:t>
      </w:r>
      <w:r>
        <w:rPr>
          <w:sz w:val="24"/>
        </w:rPr>
        <w:t>(Lin</w:t>
      </w:r>
      <w:r>
        <w:rPr>
          <w:spacing w:val="-3"/>
          <w:sz w:val="24"/>
        </w:rPr>
        <w:t xml:space="preserve"> </w:t>
      </w:r>
      <w:r>
        <w:rPr>
          <w:sz w:val="24"/>
        </w:rPr>
        <w:t>&amp;</w:t>
      </w:r>
      <w:r>
        <w:rPr>
          <w:spacing w:val="-3"/>
          <w:sz w:val="24"/>
        </w:rPr>
        <w:t xml:space="preserve"> </w:t>
      </w:r>
      <w:r>
        <w:rPr>
          <w:sz w:val="24"/>
        </w:rPr>
        <w:t>Chu,</w:t>
      </w:r>
      <w:r>
        <w:rPr>
          <w:spacing w:val="-3"/>
          <w:sz w:val="24"/>
        </w:rPr>
        <w:t xml:space="preserve"> </w:t>
      </w:r>
      <w:r>
        <w:rPr>
          <w:sz w:val="24"/>
        </w:rPr>
        <w:t>2018 and</w:t>
      </w:r>
      <w:r>
        <w:rPr>
          <w:spacing w:val="40"/>
          <w:sz w:val="24"/>
        </w:rPr>
        <w:t xml:space="preserve"> </w:t>
      </w:r>
      <w:r>
        <w:rPr>
          <w:sz w:val="24"/>
        </w:rPr>
        <w:t>Michael, 2025).</w:t>
      </w:r>
    </w:p>
    <w:p w:rsidR="005624B9" w:rsidRDefault="00000000">
      <w:pPr>
        <w:pStyle w:val="ListParagraph"/>
        <w:numPr>
          <w:ilvl w:val="0"/>
          <w:numId w:val="5"/>
        </w:numPr>
        <w:tabs>
          <w:tab w:val="left" w:pos="615"/>
        </w:tabs>
        <w:spacing w:before="200" w:line="276" w:lineRule="auto"/>
        <w:ind w:right="367" w:firstLine="0"/>
        <w:jc w:val="both"/>
        <w:rPr>
          <w:sz w:val="24"/>
        </w:rPr>
      </w:pPr>
      <w:r>
        <w:rPr>
          <w:sz w:val="24"/>
        </w:rPr>
        <w:t>Begg's test: A rank correlation test that assesses the correlation between study size</w:t>
      </w:r>
      <w:r>
        <w:rPr>
          <w:spacing w:val="-3"/>
          <w:sz w:val="24"/>
        </w:rPr>
        <w:t xml:space="preserve"> </w:t>
      </w:r>
      <w:r>
        <w:rPr>
          <w:sz w:val="24"/>
        </w:rPr>
        <w:t>and</w:t>
      </w:r>
      <w:r>
        <w:rPr>
          <w:spacing w:val="-3"/>
          <w:sz w:val="24"/>
        </w:rPr>
        <w:t xml:space="preserve"> </w:t>
      </w:r>
      <w:r>
        <w:rPr>
          <w:sz w:val="24"/>
        </w:rPr>
        <w:t>effect size</w:t>
      </w:r>
      <w:r>
        <w:rPr>
          <w:spacing w:val="40"/>
          <w:sz w:val="24"/>
        </w:rPr>
        <w:t xml:space="preserve"> </w:t>
      </w:r>
      <w:r>
        <w:rPr>
          <w:sz w:val="24"/>
        </w:rPr>
        <w:t>(Dowdy,2021).</w:t>
      </w:r>
    </w:p>
    <w:p w:rsidR="005624B9" w:rsidRDefault="005624B9">
      <w:pPr>
        <w:pStyle w:val="ListParagraph"/>
        <w:spacing w:line="276" w:lineRule="auto"/>
        <w:jc w:val="both"/>
        <w:rPr>
          <w:sz w:val="24"/>
        </w:rPr>
        <w:sectPr w:rsidR="005624B9">
          <w:pgSz w:w="12240" w:h="15840"/>
          <w:pgMar w:top="1380" w:right="1080" w:bottom="280" w:left="1080" w:header="720" w:footer="720" w:gutter="0"/>
          <w:cols w:space="720"/>
        </w:sectPr>
      </w:pPr>
    </w:p>
    <w:p w:rsidR="005624B9" w:rsidRDefault="00000000">
      <w:pPr>
        <w:pStyle w:val="ListParagraph"/>
        <w:numPr>
          <w:ilvl w:val="0"/>
          <w:numId w:val="5"/>
        </w:numPr>
        <w:tabs>
          <w:tab w:val="left" w:pos="645"/>
        </w:tabs>
        <w:spacing w:before="60" w:line="276" w:lineRule="auto"/>
        <w:ind w:right="370" w:firstLine="0"/>
        <w:jc w:val="both"/>
        <w:rPr>
          <w:sz w:val="24"/>
        </w:rPr>
      </w:pPr>
      <w:r>
        <w:rPr>
          <w:sz w:val="24"/>
        </w:rPr>
        <w:lastRenderedPageBreak/>
        <w:t>Funnel plot: A graphical representation of study size versus effect size, which can indicate asymmetry and potential publication bias (Whiting, &amp; Sterne, 2024).</w:t>
      </w:r>
    </w:p>
    <w:p w:rsidR="005624B9" w:rsidRDefault="00000000">
      <w:pPr>
        <w:pStyle w:val="ListParagraph"/>
        <w:numPr>
          <w:ilvl w:val="0"/>
          <w:numId w:val="5"/>
        </w:numPr>
        <w:tabs>
          <w:tab w:val="left" w:pos="615"/>
        </w:tabs>
        <w:spacing w:before="200" w:line="276" w:lineRule="auto"/>
        <w:ind w:right="365" w:firstLine="0"/>
        <w:jc w:val="both"/>
        <w:rPr>
          <w:sz w:val="24"/>
        </w:rPr>
      </w:pPr>
      <w:r>
        <w:rPr>
          <w:sz w:val="24"/>
        </w:rPr>
        <w:t>Trim-and-fill method: A non-parametric method that estimates the number of</w:t>
      </w:r>
      <w:r>
        <w:rPr>
          <w:spacing w:val="-3"/>
          <w:sz w:val="24"/>
        </w:rPr>
        <w:t xml:space="preserve"> </w:t>
      </w:r>
      <w:r>
        <w:rPr>
          <w:sz w:val="24"/>
        </w:rPr>
        <w:t>missing</w:t>
      </w:r>
      <w:r>
        <w:rPr>
          <w:spacing w:val="-3"/>
          <w:sz w:val="24"/>
        </w:rPr>
        <w:t xml:space="preserve"> </w:t>
      </w:r>
      <w:r>
        <w:rPr>
          <w:sz w:val="24"/>
        </w:rPr>
        <w:t>studies and adjusts the effect size accordingly (Shi, &amp; Lin, 2019</w:t>
      </w:r>
      <w:proofErr w:type="gramStart"/>
      <w:r>
        <w:rPr>
          <w:sz w:val="24"/>
        </w:rPr>
        <w:t>).These</w:t>
      </w:r>
      <w:proofErr w:type="gramEnd"/>
      <w:r>
        <w:rPr>
          <w:sz w:val="24"/>
        </w:rPr>
        <w:t xml:space="preserve"> tests can be performed using statistical software such as R, Stata, or </w:t>
      </w:r>
      <w:proofErr w:type="spellStart"/>
      <w:r>
        <w:rPr>
          <w:sz w:val="24"/>
        </w:rPr>
        <w:t>RevMan</w:t>
      </w:r>
      <w:proofErr w:type="spellEnd"/>
      <w:r>
        <w:rPr>
          <w:sz w:val="24"/>
        </w:rPr>
        <w:t>.</w:t>
      </w:r>
    </w:p>
    <w:p w:rsidR="005624B9" w:rsidRDefault="00000000">
      <w:pPr>
        <w:pStyle w:val="ListParagraph"/>
        <w:numPr>
          <w:ilvl w:val="0"/>
          <w:numId w:val="7"/>
        </w:numPr>
        <w:tabs>
          <w:tab w:val="left" w:pos="1079"/>
        </w:tabs>
        <w:spacing w:before="200"/>
        <w:ind w:left="1079" w:hanging="359"/>
        <w:jc w:val="left"/>
        <w:rPr>
          <w:b/>
          <w:sz w:val="36"/>
        </w:rPr>
      </w:pPr>
      <w:r>
        <w:rPr>
          <w:b/>
          <w:spacing w:val="-2"/>
          <w:sz w:val="36"/>
        </w:rPr>
        <w:t>RESULTS</w:t>
      </w:r>
    </w:p>
    <w:p w:rsidR="005624B9" w:rsidRDefault="00000000">
      <w:pPr>
        <w:tabs>
          <w:tab w:val="left" w:pos="8733"/>
          <w:tab w:val="left" w:pos="9288"/>
        </w:tabs>
        <w:ind w:left="360" w:right="358"/>
        <w:rPr>
          <w:sz w:val="24"/>
        </w:rPr>
      </w:pPr>
      <w:r>
        <w:rPr>
          <w:sz w:val="24"/>
        </w:rPr>
        <w:t>The results of this review have been displaced in the following table 2,3,4,5,6,7,8</w:t>
      </w:r>
      <w:r>
        <w:rPr>
          <w:spacing w:val="40"/>
          <w:sz w:val="24"/>
        </w:rPr>
        <w:t xml:space="preserve"> </w:t>
      </w:r>
      <w:r>
        <w:rPr>
          <w:sz w:val="24"/>
        </w:rPr>
        <w:t>and 9 below Table 2 presents the results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search</w:t>
      </w:r>
      <w:r>
        <w:rPr>
          <w:spacing w:val="-3"/>
          <w:sz w:val="24"/>
        </w:rPr>
        <w:t xml:space="preserve"> </w:t>
      </w:r>
      <w:r>
        <w:rPr>
          <w:sz w:val="24"/>
        </w:rPr>
        <w:t>process,</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articles</w:t>
      </w:r>
      <w:r>
        <w:rPr>
          <w:spacing w:val="-3"/>
          <w:sz w:val="24"/>
        </w:rPr>
        <w:t xml:space="preserve"> </w:t>
      </w:r>
      <w:r>
        <w:rPr>
          <w:sz w:val="24"/>
        </w:rPr>
        <w:t>retrieved</w:t>
      </w:r>
      <w:r>
        <w:rPr>
          <w:spacing w:val="-3"/>
          <w:sz w:val="24"/>
        </w:rPr>
        <w:t xml:space="preserve"> </w:t>
      </w:r>
      <w:r>
        <w:rPr>
          <w:sz w:val="24"/>
        </w:rPr>
        <w:t>from each database, the number of articles included and excluded, and the reasons for</w:t>
      </w:r>
      <w:r>
        <w:rPr>
          <w:spacing w:val="-3"/>
          <w:sz w:val="24"/>
        </w:rPr>
        <w:t xml:space="preserve"> </w:t>
      </w:r>
      <w:r>
        <w:rPr>
          <w:sz w:val="24"/>
        </w:rPr>
        <w:t>exclusion.</w:t>
      </w:r>
      <w:r>
        <w:rPr>
          <w:spacing w:val="-3"/>
          <w:sz w:val="24"/>
        </w:rPr>
        <w:t xml:space="preserve"> </w:t>
      </w:r>
      <w:r>
        <w:rPr>
          <w:sz w:val="24"/>
        </w:rPr>
        <w:t>The table2 shows that a total of 550 articles</w:t>
      </w:r>
      <w:r>
        <w:rPr>
          <w:spacing w:val="-2"/>
          <w:sz w:val="24"/>
        </w:rPr>
        <w:t xml:space="preserve"> </w:t>
      </w:r>
      <w:r>
        <w:rPr>
          <w:sz w:val="24"/>
        </w:rPr>
        <w:t>were</w:t>
      </w:r>
      <w:r>
        <w:rPr>
          <w:spacing w:val="-2"/>
          <w:sz w:val="24"/>
        </w:rPr>
        <w:t xml:space="preserve"> </w:t>
      </w:r>
      <w:r>
        <w:rPr>
          <w:sz w:val="24"/>
        </w:rPr>
        <w:t>retrieved,</w:t>
      </w:r>
      <w:r>
        <w:rPr>
          <w:spacing w:val="-2"/>
          <w:sz w:val="24"/>
        </w:rPr>
        <w:t xml:space="preserve"> </w:t>
      </w:r>
      <w:r>
        <w:rPr>
          <w:sz w:val="24"/>
        </w:rPr>
        <w:t>of</w:t>
      </w:r>
      <w:r>
        <w:rPr>
          <w:spacing w:val="-2"/>
          <w:sz w:val="24"/>
        </w:rPr>
        <w:t xml:space="preserve"> </w:t>
      </w:r>
      <w:r>
        <w:rPr>
          <w:sz w:val="24"/>
        </w:rPr>
        <w:t>which</w:t>
      </w:r>
      <w:r>
        <w:rPr>
          <w:spacing w:val="-2"/>
          <w:sz w:val="24"/>
        </w:rPr>
        <w:t xml:space="preserve"> </w:t>
      </w:r>
      <w:r>
        <w:rPr>
          <w:sz w:val="24"/>
        </w:rPr>
        <w:t>466</w:t>
      </w:r>
      <w:r>
        <w:rPr>
          <w:spacing w:val="-2"/>
          <w:sz w:val="24"/>
        </w:rPr>
        <w:t xml:space="preserve"> </w:t>
      </w:r>
      <w:r>
        <w:rPr>
          <w:sz w:val="24"/>
        </w:rPr>
        <w:t>(85%)</w:t>
      </w:r>
      <w:r>
        <w:rPr>
          <w:spacing w:val="-2"/>
          <w:sz w:val="24"/>
        </w:rPr>
        <w:t xml:space="preserve"> </w:t>
      </w:r>
      <w:r>
        <w:rPr>
          <w:sz w:val="24"/>
        </w:rPr>
        <w:t>were</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the review and 84 (15%) were excluded. The</w:t>
      </w:r>
      <w:r>
        <w:rPr>
          <w:spacing w:val="-3"/>
          <w:sz w:val="24"/>
        </w:rPr>
        <w:t xml:space="preserve"> </w:t>
      </w:r>
      <w:r>
        <w:rPr>
          <w:sz w:val="24"/>
        </w:rPr>
        <w:t>main</w:t>
      </w:r>
      <w:r>
        <w:rPr>
          <w:spacing w:val="-3"/>
          <w:sz w:val="24"/>
        </w:rPr>
        <w:t xml:space="preserve"> </w:t>
      </w:r>
      <w:r>
        <w:rPr>
          <w:sz w:val="24"/>
        </w:rPr>
        <w:t>reasons</w:t>
      </w:r>
      <w:r>
        <w:rPr>
          <w:spacing w:val="-3"/>
          <w:sz w:val="24"/>
        </w:rPr>
        <w:t xml:space="preserve"> </w:t>
      </w:r>
      <w:r>
        <w:rPr>
          <w:sz w:val="24"/>
        </w:rPr>
        <w:t>for</w:t>
      </w:r>
      <w:r>
        <w:rPr>
          <w:spacing w:val="-3"/>
          <w:sz w:val="24"/>
        </w:rPr>
        <w:t xml:space="preserve"> </w:t>
      </w:r>
      <w:r>
        <w:rPr>
          <w:sz w:val="24"/>
        </w:rPr>
        <w:t>exclusion</w:t>
      </w:r>
      <w:r>
        <w:rPr>
          <w:spacing w:val="-3"/>
          <w:sz w:val="24"/>
        </w:rPr>
        <w:t xml:space="preserve"> </w:t>
      </w:r>
      <w:r>
        <w:rPr>
          <w:sz w:val="24"/>
        </w:rPr>
        <w:t>were</w:t>
      </w:r>
      <w:r>
        <w:rPr>
          <w:spacing w:val="-3"/>
          <w:sz w:val="24"/>
        </w:rPr>
        <w:t xml:space="preserve"> </w:t>
      </w:r>
      <w:r>
        <w:rPr>
          <w:sz w:val="24"/>
        </w:rPr>
        <w:t>non-relevance</w:t>
      </w:r>
      <w:r>
        <w:rPr>
          <w:spacing w:val="-3"/>
          <w:sz w:val="24"/>
        </w:rPr>
        <w:t xml:space="preserve"> </w:t>
      </w:r>
      <w:r>
        <w:rPr>
          <w:sz w:val="24"/>
        </w:rPr>
        <w:t>(50%), duplicates (25%), and insufficient data (25%</w:t>
      </w:r>
      <w:proofErr w:type="gramStart"/>
      <w:r>
        <w:rPr>
          <w:sz w:val="24"/>
        </w:rPr>
        <w:t>).Additionally</w:t>
      </w:r>
      <w:r>
        <w:rPr>
          <w:spacing w:val="-3"/>
          <w:sz w:val="24"/>
        </w:rPr>
        <w:t xml:space="preserve"> </w:t>
      </w:r>
      <w:r>
        <w:rPr>
          <w:sz w:val="24"/>
        </w:rPr>
        <w:t>,table</w:t>
      </w:r>
      <w:proofErr w:type="gramEnd"/>
      <w:r>
        <w:rPr>
          <w:spacing w:val="-3"/>
          <w:sz w:val="24"/>
        </w:rPr>
        <w:t xml:space="preserve"> </w:t>
      </w:r>
      <w:r>
        <w:rPr>
          <w:sz w:val="24"/>
        </w:rPr>
        <w:t>2</w:t>
      </w:r>
      <w:r>
        <w:rPr>
          <w:spacing w:val="-3"/>
          <w:sz w:val="24"/>
        </w:rPr>
        <w:t xml:space="preserve"> </w:t>
      </w:r>
      <w:r>
        <w:rPr>
          <w:sz w:val="24"/>
        </w:rPr>
        <w:t>below</w:t>
      </w:r>
      <w:r>
        <w:rPr>
          <w:spacing w:val="-3"/>
          <w:sz w:val="24"/>
        </w:rPr>
        <w:t xml:space="preserve"> </w:t>
      </w:r>
      <w:r>
        <w:rPr>
          <w:sz w:val="24"/>
        </w:rPr>
        <w:t>show</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3"/>
          <w:sz w:val="24"/>
        </w:rPr>
        <w:t xml:space="preserve"> </w:t>
      </w:r>
      <w:r>
        <w:rPr>
          <w:sz w:val="24"/>
        </w:rPr>
        <w:t>the ten</w:t>
      </w:r>
      <w:r>
        <w:rPr>
          <w:spacing w:val="40"/>
          <w:sz w:val="24"/>
        </w:rPr>
        <w:t xml:space="preserve"> </w:t>
      </w:r>
      <w:r>
        <w:rPr>
          <w:sz w:val="24"/>
        </w:rPr>
        <w:t>search</w:t>
      </w:r>
      <w:r>
        <w:rPr>
          <w:spacing w:val="40"/>
          <w:sz w:val="24"/>
        </w:rPr>
        <w:t xml:space="preserve"> </w:t>
      </w:r>
      <w:r>
        <w:rPr>
          <w:sz w:val="24"/>
        </w:rPr>
        <w:t>engines</w:t>
      </w:r>
      <w:r>
        <w:rPr>
          <w:spacing w:val="40"/>
          <w:sz w:val="24"/>
        </w:rPr>
        <w:t xml:space="preserve"> </w:t>
      </w:r>
      <w:r>
        <w:rPr>
          <w:sz w:val="24"/>
        </w:rPr>
        <w:t>vs</w:t>
      </w:r>
      <w:r>
        <w:rPr>
          <w:spacing w:val="40"/>
          <w:sz w:val="24"/>
        </w:rPr>
        <w:t xml:space="preserve"> </w:t>
      </w:r>
      <w:r>
        <w:rPr>
          <w:sz w:val="24"/>
        </w:rPr>
        <w:t>total</w:t>
      </w:r>
      <w:r>
        <w:rPr>
          <w:spacing w:val="40"/>
          <w:sz w:val="24"/>
        </w:rPr>
        <w:t xml:space="preserve"> </w:t>
      </w:r>
      <w:r>
        <w:rPr>
          <w:sz w:val="24"/>
        </w:rPr>
        <w:t>numbers</w:t>
      </w:r>
      <w:r>
        <w:rPr>
          <w:spacing w:val="40"/>
          <w:sz w:val="24"/>
        </w:rPr>
        <w:t xml:space="preserve"> </w:t>
      </w:r>
      <w:r>
        <w:rPr>
          <w:sz w:val="24"/>
        </w:rPr>
        <w:t>of</w:t>
      </w:r>
      <w:r>
        <w:rPr>
          <w:spacing w:val="40"/>
          <w:sz w:val="24"/>
        </w:rPr>
        <w:t xml:space="preserve"> </w:t>
      </w:r>
      <w:r>
        <w:rPr>
          <w:sz w:val="24"/>
        </w:rPr>
        <w:t>article/</w:t>
      </w:r>
      <w:r>
        <w:rPr>
          <w:spacing w:val="40"/>
          <w:sz w:val="24"/>
        </w:rPr>
        <w:t xml:space="preserve"> </w:t>
      </w:r>
      <w:r>
        <w:rPr>
          <w:sz w:val="24"/>
        </w:rPr>
        <w:t>percentage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inclusion</w:t>
      </w:r>
      <w:r>
        <w:rPr>
          <w:spacing w:val="40"/>
          <w:sz w:val="24"/>
        </w:rPr>
        <w:t xml:space="preserve"> </w:t>
      </w:r>
      <w:r>
        <w:rPr>
          <w:sz w:val="24"/>
        </w:rPr>
        <w:t>criteria</w:t>
      </w:r>
      <w:r>
        <w:rPr>
          <w:spacing w:val="40"/>
          <w:sz w:val="24"/>
        </w:rPr>
        <w:t xml:space="preserve"> </w:t>
      </w:r>
      <w:r>
        <w:rPr>
          <w:sz w:val="24"/>
        </w:rPr>
        <w:t>vs</w:t>
      </w:r>
      <w:r>
        <w:rPr>
          <w:sz w:val="24"/>
        </w:rPr>
        <w:tab/>
      </w:r>
      <w:r>
        <w:rPr>
          <w:spacing w:val="-2"/>
          <w:sz w:val="24"/>
        </w:rPr>
        <w:t xml:space="preserve">total </w:t>
      </w:r>
      <w:r>
        <w:rPr>
          <w:sz w:val="24"/>
        </w:rPr>
        <w:t>numbers</w:t>
      </w:r>
      <w:r>
        <w:rPr>
          <w:spacing w:val="40"/>
          <w:sz w:val="24"/>
        </w:rPr>
        <w:t xml:space="preserve"> </w:t>
      </w:r>
      <w:r>
        <w:rPr>
          <w:sz w:val="24"/>
        </w:rPr>
        <w:t>of</w:t>
      </w:r>
      <w:r>
        <w:rPr>
          <w:spacing w:val="40"/>
          <w:sz w:val="24"/>
        </w:rPr>
        <w:t xml:space="preserve"> </w:t>
      </w:r>
      <w:r>
        <w:rPr>
          <w:sz w:val="24"/>
        </w:rPr>
        <w:t>article/</w:t>
      </w:r>
      <w:r>
        <w:rPr>
          <w:spacing w:val="40"/>
          <w:sz w:val="24"/>
        </w:rPr>
        <w:t xml:space="preserve"> </w:t>
      </w:r>
      <w:r>
        <w:rPr>
          <w:sz w:val="24"/>
        </w:rPr>
        <w:t>percentage</w:t>
      </w:r>
      <w:r>
        <w:rPr>
          <w:spacing w:val="40"/>
          <w:sz w:val="24"/>
        </w:rPr>
        <w:t xml:space="preserve"> </w:t>
      </w:r>
      <w:r>
        <w:rPr>
          <w:sz w:val="24"/>
        </w:rPr>
        <w:t>in</w:t>
      </w:r>
      <w:r>
        <w:rPr>
          <w:spacing w:val="40"/>
          <w:sz w:val="24"/>
        </w:rPr>
        <w:t xml:space="preserve"> </w:t>
      </w:r>
      <w:r>
        <w:rPr>
          <w:sz w:val="24"/>
        </w:rPr>
        <w:t>exclusion</w:t>
      </w:r>
      <w:r>
        <w:rPr>
          <w:spacing w:val="40"/>
          <w:sz w:val="24"/>
        </w:rPr>
        <w:t xml:space="preserve"> </w:t>
      </w:r>
      <w:r>
        <w:rPr>
          <w:sz w:val="24"/>
        </w:rPr>
        <w:t>criteria</w:t>
      </w:r>
      <w:r>
        <w:rPr>
          <w:spacing w:val="40"/>
          <w:sz w:val="24"/>
        </w:rPr>
        <w:t xml:space="preserve"> </w:t>
      </w:r>
      <w:r>
        <w:rPr>
          <w:sz w:val="24"/>
        </w:rPr>
        <w:t>vs</w:t>
      </w:r>
      <w:r>
        <w:rPr>
          <w:spacing w:val="40"/>
          <w:sz w:val="24"/>
        </w:rPr>
        <w:t xml:space="preserve"> </w:t>
      </w:r>
      <w:r>
        <w:rPr>
          <w:sz w:val="24"/>
        </w:rPr>
        <w:t>reason</w:t>
      </w:r>
      <w:r>
        <w:rPr>
          <w:spacing w:val="40"/>
          <w:sz w:val="24"/>
        </w:rPr>
        <w:t xml:space="preserve"> </w:t>
      </w:r>
      <w:r>
        <w:rPr>
          <w:sz w:val="24"/>
        </w:rPr>
        <w:t>for</w:t>
      </w:r>
      <w:r>
        <w:rPr>
          <w:spacing w:val="40"/>
          <w:sz w:val="24"/>
        </w:rPr>
        <w:t xml:space="preserve"> </w:t>
      </w:r>
      <w:r>
        <w:rPr>
          <w:sz w:val="24"/>
        </w:rPr>
        <w:t>this</w:t>
      </w:r>
      <w:r>
        <w:rPr>
          <w:spacing w:val="40"/>
          <w:sz w:val="24"/>
        </w:rPr>
        <w:t xml:space="preserve"> </w:t>
      </w:r>
      <w:r>
        <w:rPr>
          <w:sz w:val="24"/>
        </w:rPr>
        <w:t>exclusion</w:t>
      </w:r>
      <w:r>
        <w:rPr>
          <w:sz w:val="24"/>
        </w:rPr>
        <w:tab/>
        <w:t>using</w:t>
      </w:r>
      <w:r>
        <w:rPr>
          <w:spacing w:val="8"/>
          <w:sz w:val="24"/>
        </w:rPr>
        <w:t xml:space="preserve"> </w:t>
      </w:r>
      <w:r>
        <w:rPr>
          <w:sz w:val="24"/>
        </w:rPr>
        <w:t>466 articles out of 550</w:t>
      </w:r>
    </w:p>
    <w:p w:rsidR="005624B9" w:rsidRDefault="005624B9">
      <w:pPr>
        <w:pStyle w:val="BodyText"/>
        <w:spacing w:before="11"/>
        <w:ind w:left="0"/>
        <w:jc w:val="left"/>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0"/>
        <w:gridCol w:w="1240"/>
        <w:gridCol w:w="1920"/>
        <w:gridCol w:w="1760"/>
        <w:gridCol w:w="2560"/>
      </w:tblGrid>
      <w:tr w:rsidR="005624B9">
        <w:trPr>
          <w:trHeight w:val="260"/>
        </w:trPr>
        <w:tc>
          <w:tcPr>
            <w:tcW w:w="9360" w:type="dxa"/>
            <w:gridSpan w:val="5"/>
          </w:tcPr>
          <w:p w:rsidR="005624B9" w:rsidRDefault="00000000">
            <w:pPr>
              <w:pStyle w:val="TableParagraph"/>
              <w:spacing w:line="240" w:lineRule="exact"/>
              <w:rPr>
                <w:b/>
                <w:sz w:val="24"/>
              </w:rPr>
            </w:pPr>
            <w:r>
              <w:rPr>
                <w:b/>
                <w:sz w:val="24"/>
              </w:rPr>
              <w:t>Table</w:t>
            </w:r>
            <w:r>
              <w:rPr>
                <w:b/>
                <w:spacing w:val="-7"/>
                <w:sz w:val="24"/>
              </w:rPr>
              <w:t xml:space="preserve"> </w:t>
            </w:r>
            <w:r>
              <w:rPr>
                <w:b/>
                <w:sz w:val="24"/>
              </w:rPr>
              <w:t>2:</w:t>
            </w:r>
            <w:r>
              <w:rPr>
                <w:b/>
                <w:spacing w:val="-5"/>
                <w:sz w:val="24"/>
              </w:rPr>
              <w:t xml:space="preserve"> </w:t>
            </w:r>
            <w:r>
              <w:rPr>
                <w:b/>
                <w:sz w:val="24"/>
              </w:rPr>
              <w:t>Search</w:t>
            </w:r>
            <w:r>
              <w:rPr>
                <w:b/>
                <w:spacing w:val="-4"/>
                <w:sz w:val="24"/>
              </w:rPr>
              <w:t xml:space="preserve"> </w:t>
            </w:r>
            <w:r>
              <w:rPr>
                <w:b/>
                <w:sz w:val="24"/>
              </w:rPr>
              <w:t>Results</w:t>
            </w:r>
            <w:r>
              <w:rPr>
                <w:b/>
                <w:spacing w:val="-5"/>
                <w:sz w:val="24"/>
              </w:rPr>
              <w:t xml:space="preserve"> </w:t>
            </w:r>
            <w:r>
              <w:rPr>
                <w:b/>
                <w:sz w:val="24"/>
              </w:rPr>
              <w:t>and</w:t>
            </w:r>
            <w:r>
              <w:rPr>
                <w:b/>
                <w:spacing w:val="-5"/>
                <w:sz w:val="24"/>
              </w:rPr>
              <w:t xml:space="preserve"> </w:t>
            </w:r>
            <w:r>
              <w:rPr>
                <w:b/>
                <w:sz w:val="24"/>
              </w:rPr>
              <w:t>Inclusion/Exclusion</w:t>
            </w:r>
            <w:r>
              <w:rPr>
                <w:b/>
                <w:spacing w:val="-4"/>
                <w:sz w:val="24"/>
              </w:rPr>
              <w:t xml:space="preserve"> </w:t>
            </w:r>
            <w:r>
              <w:rPr>
                <w:b/>
                <w:spacing w:val="-2"/>
                <w:sz w:val="24"/>
              </w:rPr>
              <w:t>Criteria</w:t>
            </w:r>
          </w:p>
        </w:tc>
      </w:tr>
      <w:tr w:rsidR="005624B9">
        <w:trPr>
          <w:trHeight w:val="419"/>
        </w:trPr>
        <w:tc>
          <w:tcPr>
            <w:tcW w:w="1880" w:type="dxa"/>
          </w:tcPr>
          <w:p w:rsidR="005624B9" w:rsidRDefault="00000000">
            <w:pPr>
              <w:pStyle w:val="TableParagraph"/>
              <w:spacing w:before="10"/>
              <w:rPr>
                <w:b/>
                <w:sz w:val="18"/>
              </w:rPr>
            </w:pPr>
            <w:r>
              <w:rPr>
                <w:b/>
                <w:spacing w:val="-2"/>
                <w:sz w:val="18"/>
              </w:rPr>
              <w:t>Database</w:t>
            </w:r>
          </w:p>
        </w:tc>
        <w:tc>
          <w:tcPr>
            <w:tcW w:w="1240" w:type="dxa"/>
          </w:tcPr>
          <w:p w:rsidR="005624B9" w:rsidRDefault="00000000">
            <w:pPr>
              <w:pStyle w:val="TableParagraph"/>
              <w:spacing w:line="200" w:lineRule="atLeast"/>
              <w:ind w:left="104" w:right="512"/>
              <w:rPr>
                <w:b/>
                <w:sz w:val="18"/>
              </w:rPr>
            </w:pPr>
            <w:r>
              <w:rPr>
                <w:b/>
                <w:spacing w:val="-2"/>
                <w:sz w:val="18"/>
              </w:rPr>
              <w:t>Total Articles</w:t>
            </w:r>
          </w:p>
        </w:tc>
        <w:tc>
          <w:tcPr>
            <w:tcW w:w="1920" w:type="dxa"/>
          </w:tcPr>
          <w:p w:rsidR="005624B9" w:rsidRDefault="00000000">
            <w:pPr>
              <w:pStyle w:val="TableParagraph"/>
              <w:spacing w:before="10"/>
              <w:rPr>
                <w:b/>
                <w:sz w:val="18"/>
              </w:rPr>
            </w:pPr>
            <w:r>
              <w:rPr>
                <w:b/>
                <w:sz w:val="18"/>
              </w:rPr>
              <w:t xml:space="preserve">Included Articles </w:t>
            </w:r>
            <w:r>
              <w:rPr>
                <w:b/>
                <w:spacing w:val="-5"/>
                <w:sz w:val="18"/>
              </w:rPr>
              <w:t>(%)</w:t>
            </w:r>
          </w:p>
        </w:tc>
        <w:tc>
          <w:tcPr>
            <w:tcW w:w="1760" w:type="dxa"/>
          </w:tcPr>
          <w:p w:rsidR="005624B9" w:rsidRDefault="00000000">
            <w:pPr>
              <w:pStyle w:val="TableParagraph"/>
              <w:tabs>
                <w:tab w:val="left" w:pos="1055"/>
              </w:tabs>
              <w:spacing w:line="200" w:lineRule="atLeast"/>
              <w:ind w:left="109" w:right="83"/>
              <w:rPr>
                <w:b/>
                <w:sz w:val="18"/>
              </w:rPr>
            </w:pPr>
            <w:r>
              <w:rPr>
                <w:b/>
                <w:spacing w:val="-2"/>
                <w:sz w:val="18"/>
              </w:rPr>
              <w:t>Excluded</w:t>
            </w:r>
            <w:r>
              <w:rPr>
                <w:b/>
                <w:sz w:val="18"/>
              </w:rPr>
              <w:tab/>
            </w:r>
            <w:r>
              <w:rPr>
                <w:b/>
                <w:spacing w:val="-2"/>
                <w:sz w:val="18"/>
              </w:rPr>
              <w:t xml:space="preserve">Articles </w:t>
            </w:r>
            <w:r>
              <w:rPr>
                <w:b/>
                <w:spacing w:val="-4"/>
                <w:sz w:val="18"/>
              </w:rPr>
              <w:t>(%)</w:t>
            </w:r>
          </w:p>
        </w:tc>
        <w:tc>
          <w:tcPr>
            <w:tcW w:w="2560" w:type="dxa"/>
          </w:tcPr>
          <w:p w:rsidR="005624B9" w:rsidRDefault="00000000">
            <w:pPr>
              <w:pStyle w:val="TableParagraph"/>
              <w:spacing w:before="10"/>
              <w:ind w:left="104"/>
              <w:rPr>
                <w:b/>
                <w:sz w:val="18"/>
              </w:rPr>
            </w:pPr>
            <w:r>
              <w:rPr>
                <w:b/>
                <w:sz w:val="18"/>
              </w:rPr>
              <w:t xml:space="preserve">Reason for </w:t>
            </w:r>
            <w:r>
              <w:rPr>
                <w:b/>
                <w:spacing w:val="-2"/>
                <w:sz w:val="18"/>
              </w:rPr>
              <w:t>Exclusion</w:t>
            </w:r>
          </w:p>
        </w:tc>
      </w:tr>
      <w:tr w:rsidR="005624B9">
        <w:trPr>
          <w:trHeight w:val="400"/>
        </w:trPr>
        <w:tc>
          <w:tcPr>
            <w:tcW w:w="1880" w:type="dxa"/>
          </w:tcPr>
          <w:p w:rsidR="005624B9" w:rsidRDefault="00000000">
            <w:pPr>
              <w:pStyle w:val="TableParagraph"/>
              <w:spacing w:line="207" w:lineRule="exact"/>
              <w:rPr>
                <w:sz w:val="18"/>
              </w:rPr>
            </w:pPr>
            <w:r>
              <w:rPr>
                <w:spacing w:val="-2"/>
                <w:sz w:val="18"/>
              </w:rPr>
              <w:t>PubMed</w:t>
            </w:r>
          </w:p>
        </w:tc>
        <w:tc>
          <w:tcPr>
            <w:tcW w:w="1240" w:type="dxa"/>
          </w:tcPr>
          <w:p w:rsidR="005624B9" w:rsidRDefault="00000000">
            <w:pPr>
              <w:pStyle w:val="TableParagraph"/>
              <w:spacing w:line="207" w:lineRule="exact"/>
              <w:ind w:left="104"/>
              <w:rPr>
                <w:sz w:val="18"/>
              </w:rPr>
            </w:pPr>
            <w:r>
              <w:rPr>
                <w:spacing w:val="-5"/>
                <w:sz w:val="18"/>
              </w:rPr>
              <w:t>120</w:t>
            </w:r>
          </w:p>
        </w:tc>
        <w:tc>
          <w:tcPr>
            <w:tcW w:w="1920" w:type="dxa"/>
          </w:tcPr>
          <w:p w:rsidR="005624B9" w:rsidRDefault="00000000">
            <w:pPr>
              <w:pStyle w:val="TableParagraph"/>
              <w:spacing w:line="207" w:lineRule="exact"/>
              <w:rPr>
                <w:sz w:val="18"/>
              </w:rPr>
            </w:pPr>
            <w:r>
              <w:rPr>
                <w:sz w:val="18"/>
              </w:rPr>
              <w:t xml:space="preserve">102 </w:t>
            </w:r>
            <w:r>
              <w:rPr>
                <w:spacing w:val="-2"/>
                <w:sz w:val="18"/>
              </w:rPr>
              <w:t>(18.55%)</w:t>
            </w:r>
          </w:p>
        </w:tc>
        <w:tc>
          <w:tcPr>
            <w:tcW w:w="1760" w:type="dxa"/>
          </w:tcPr>
          <w:p w:rsidR="005624B9" w:rsidRDefault="00000000">
            <w:pPr>
              <w:pStyle w:val="TableParagraph"/>
              <w:spacing w:line="207" w:lineRule="exact"/>
              <w:ind w:left="109"/>
              <w:rPr>
                <w:sz w:val="18"/>
              </w:rPr>
            </w:pPr>
            <w:r>
              <w:rPr>
                <w:sz w:val="18"/>
              </w:rPr>
              <w:t xml:space="preserve">18 </w:t>
            </w:r>
            <w:r>
              <w:rPr>
                <w:spacing w:val="-2"/>
                <w:sz w:val="18"/>
              </w:rPr>
              <w:t>(3.27%)</w:t>
            </w:r>
          </w:p>
        </w:tc>
        <w:tc>
          <w:tcPr>
            <w:tcW w:w="2560" w:type="dxa"/>
          </w:tcPr>
          <w:p w:rsidR="005624B9" w:rsidRDefault="00000000">
            <w:pPr>
              <w:pStyle w:val="TableParagraph"/>
              <w:spacing w:line="206" w:lineRule="exact"/>
              <w:ind w:left="104"/>
              <w:rPr>
                <w:sz w:val="18"/>
              </w:rPr>
            </w:pPr>
            <w:r>
              <w:rPr>
                <w:sz w:val="18"/>
              </w:rPr>
              <w:t>10 non-relevant, 5 duplicates, 3 insufficient data</w:t>
            </w:r>
          </w:p>
        </w:tc>
      </w:tr>
      <w:tr w:rsidR="005624B9">
        <w:trPr>
          <w:trHeight w:val="407"/>
        </w:trPr>
        <w:tc>
          <w:tcPr>
            <w:tcW w:w="1880" w:type="dxa"/>
          </w:tcPr>
          <w:p w:rsidR="005624B9" w:rsidRDefault="00000000">
            <w:pPr>
              <w:pStyle w:val="TableParagraph"/>
              <w:spacing w:line="204" w:lineRule="exact"/>
              <w:rPr>
                <w:sz w:val="18"/>
              </w:rPr>
            </w:pPr>
            <w:r>
              <w:rPr>
                <w:spacing w:val="-2"/>
                <w:sz w:val="18"/>
              </w:rPr>
              <w:t>Embase</w:t>
            </w:r>
          </w:p>
        </w:tc>
        <w:tc>
          <w:tcPr>
            <w:tcW w:w="1240" w:type="dxa"/>
          </w:tcPr>
          <w:p w:rsidR="005624B9" w:rsidRDefault="00000000">
            <w:pPr>
              <w:pStyle w:val="TableParagraph"/>
              <w:spacing w:line="204" w:lineRule="exact"/>
              <w:ind w:left="104"/>
              <w:rPr>
                <w:sz w:val="18"/>
              </w:rPr>
            </w:pPr>
            <w:r>
              <w:rPr>
                <w:spacing w:val="-5"/>
                <w:sz w:val="18"/>
              </w:rPr>
              <w:t>90</w:t>
            </w:r>
          </w:p>
        </w:tc>
        <w:tc>
          <w:tcPr>
            <w:tcW w:w="1920" w:type="dxa"/>
          </w:tcPr>
          <w:p w:rsidR="005624B9" w:rsidRDefault="00000000">
            <w:pPr>
              <w:pStyle w:val="TableParagraph"/>
              <w:spacing w:line="204" w:lineRule="exact"/>
              <w:rPr>
                <w:sz w:val="18"/>
              </w:rPr>
            </w:pPr>
            <w:r>
              <w:rPr>
                <w:sz w:val="18"/>
              </w:rPr>
              <w:t xml:space="preserve">75 (13,64 </w:t>
            </w:r>
            <w:r>
              <w:rPr>
                <w:spacing w:val="-5"/>
                <w:sz w:val="18"/>
              </w:rPr>
              <w:t>%)</w:t>
            </w:r>
          </w:p>
        </w:tc>
        <w:tc>
          <w:tcPr>
            <w:tcW w:w="1760" w:type="dxa"/>
          </w:tcPr>
          <w:p w:rsidR="005624B9" w:rsidRDefault="00000000">
            <w:pPr>
              <w:pStyle w:val="TableParagraph"/>
              <w:spacing w:line="204" w:lineRule="exact"/>
              <w:ind w:left="109"/>
              <w:rPr>
                <w:sz w:val="18"/>
              </w:rPr>
            </w:pPr>
            <w:r>
              <w:rPr>
                <w:sz w:val="18"/>
              </w:rPr>
              <w:t xml:space="preserve">15 </w:t>
            </w:r>
            <w:r>
              <w:rPr>
                <w:spacing w:val="-2"/>
                <w:sz w:val="18"/>
              </w:rPr>
              <w:t>(2.73%)</w:t>
            </w:r>
          </w:p>
        </w:tc>
        <w:tc>
          <w:tcPr>
            <w:tcW w:w="2560" w:type="dxa"/>
          </w:tcPr>
          <w:p w:rsidR="005624B9" w:rsidRDefault="00000000">
            <w:pPr>
              <w:pStyle w:val="TableParagraph"/>
              <w:spacing w:line="204" w:lineRule="exact"/>
              <w:ind w:left="104"/>
              <w:rPr>
                <w:sz w:val="18"/>
              </w:rPr>
            </w:pPr>
            <w:r>
              <w:rPr>
                <w:sz w:val="18"/>
              </w:rPr>
              <w:t>8</w:t>
            </w:r>
            <w:r>
              <w:rPr>
                <w:spacing w:val="45"/>
                <w:sz w:val="18"/>
              </w:rPr>
              <w:t xml:space="preserve"> </w:t>
            </w:r>
            <w:r>
              <w:rPr>
                <w:sz w:val="18"/>
              </w:rPr>
              <w:t>non-relevant,</w:t>
            </w:r>
            <w:r>
              <w:rPr>
                <w:spacing w:val="45"/>
                <w:sz w:val="18"/>
              </w:rPr>
              <w:t xml:space="preserve"> </w:t>
            </w:r>
            <w:r>
              <w:rPr>
                <w:sz w:val="18"/>
              </w:rPr>
              <w:t>4</w:t>
            </w:r>
            <w:r>
              <w:rPr>
                <w:spacing w:val="30"/>
                <w:sz w:val="18"/>
              </w:rPr>
              <w:t xml:space="preserve"> </w:t>
            </w:r>
            <w:r>
              <w:rPr>
                <w:sz w:val="18"/>
              </w:rPr>
              <w:t>duplicates,</w:t>
            </w:r>
            <w:r>
              <w:rPr>
                <w:spacing w:val="30"/>
                <w:sz w:val="18"/>
              </w:rPr>
              <w:t xml:space="preserve"> </w:t>
            </w:r>
            <w:r>
              <w:rPr>
                <w:spacing w:val="-10"/>
                <w:sz w:val="18"/>
              </w:rPr>
              <w:t>3</w:t>
            </w:r>
          </w:p>
          <w:p w:rsidR="005624B9" w:rsidRDefault="00000000">
            <w:pPr>
              <w:pStyle w:val="TableParagraph"/>
              <w:spacing w:line="184" w:lineRule="exact"/>
              <w:ind w:left="104"/>
              <w:rPr>
                <w:sz w:val="18"/>
              </w:rPr>
            </w:pPr>
            <w:r>
              <w:rPr>
                <w:sz w:val="18"/>
              </w:rPr>
              <w:t>insufficient</w:t>
            </w:r>
            <w:r>
              <w:rPr>
                <w:spacing w:val="-4"/>
                <w:sz w:val="18"/>
              </w:rPr>
              <w:t xml:space="preserve"> data</w:t>
            </w:r>
          </w:p>
        </w:tc>
      </w:tr>
      <w:tr w:rsidR="005624B9">
        <w:trPr>
          <w:trHeight w:val="400"/>
        </w:trPr>
        <w:tc>
          <w:tcPr>
            <w:tcW w:w="1880" w:type="dxa"/>
          </w:tcPr>
          <w:p w:rsidR="005624B9" w:rsidRDefault="00000000">
            <w:pPr>
              <w:pStyle w:val="TableParagraph"/>
              <w:spacing w:line="204" w:lineRule="exact"/>
              <w:rPr>
                <w:sz w:val="18"/>
              </w:rPr>
            </w:pPr>
            <w:r>
              <w:rPr>
                <w:sz w:val="18"/>
              </w:rPr>
              <w:t xml:space="preserve">Cochrane </w:t>
            </w:r>
            <w:r>
              <w:rPr>
                <w:spacing w:val="-2"/>
                <w:sz w:val="18"/>
              </w:rPr>
              <w:t>Library</w:t>
            </w:r>
          </w:p>
        </w:tc>
        <w:tc>
          <w:tcPr>
            <w:tcW w:w="1240" w:type="dxa"/>
          </w:tcPr>
          <w:p w:rsidR="005624B9" w:rsidRDefault="00000000">
            <w:pPr>
              <w:pStyle w:val="TableParagraph"/>
              <w:spacing w:line="204" w:lineRule="exact"/>
              <w:ind w:left="104"/>
              <w:rPr>
                <w:sz w:val="18"/>
              </w:rPr>
            </w:pPr>
            <w:r>
              <w:rPr>
                <w:spacing w:val="-5"/>
                <w:sz w:val="18"/>
              </w:rPr>
              <w:t>50</w:t>
            </w:r>
          </w:p>
        </w:tc>
        <w:tc>
          <w:tcPr>
            <w:tcW w:w="1920" w:type="dxa"/>
          </w:tcPr>
          <w:p w:rsidR="005624B9" w:rsidRDefault="00000000">
            <w:pPr>
              <w:pStyle w:val="TableParagraph"/>
              <w:spacing w:line="204" w:lineRule="exact"/>
              <w:rPr>
                <w:sz w:val="18"/>
              </w:rPr>
            </w:pPr>
            <w:r>
              <w:rPr>
                <w:sz w:val="18"/>
              </w:rPr>
              <w:t xml:space="preserve">40 </w:t>
            </w:r>
            <w:r>
              <w:rPr>
                <w:spacing w:val="-2"/>
                <w:sz w:val="18"/>
              </w:rPr>
              <w:t>(7.27%)</w:t>
            </w:r>
          </w:p>
        </w:tc>
        <w:tc>
          <w:tcPr>
            <w:tcW w:w="1760" w:type="dxa"/>
          </w:tcPr>
          <w:p w:rsidR="005624B9" w:rsidRDefault="00000000">
            <w:pPr>
              <w:pStyle w:val="TableParagraph"/>
              <w:spacing w:line="204" w:lineRule="exact"/>
              <w:ind w:left="109"/>
              <w:rPr>
                <w:sz w:val="18"/>
              </w:rPr>
            </w:pPr>
            <w:r>
              <w:rPr>
                <w:sz w:val="18"/>
              </w:rPr>
              <w:t xml:space="preserve">10 </w:t>
            </w:r>
            <w:r>
              <w:rPr>
                <w:spacing w:val="-2"/>
                <w:sz w:val="18"/>
              </w:rPr>
              <w:t>(1.82%)</w:t>
            </w:r>
          </w:p>
        </w:tc>
        <w:tc>
          <w:tcPr>
            <w:tcW w:w="2560" w:type="dxa"/>
          </w:tcPr>
          <w:p w:rsidR="005624B9" w:rsidRDefault="00000000">
            <w:pPr>
              <w:pStyle w:val="TableParagraph"/>
              <w:spacing w:line="206" w:lineRule="exact"/>
              <w:ind w:left="104"/>
              <w:rPr>
                <w:sz w:val="18"/>
              </w:rPr>
            </w:pPr>
            <w:r>
              <w:rPr>
                <w:sz w:val="18"/>
              </w:rPr>
              <w:t>5</w:t>
            </w:r>
            <w:r>
              <w:rPr>
                <w:spacing w:val="35"/>
                <w:sz w:val="18"/>
              </w:rPr>
              <w:t xml:space="preserve"> </w:t>
            </w:r>
            <w:r>
              <w:rPr>
                <w:sz w:val="18"/>
              </w:rPr>
              <w:t>non-relevant,</w:t>
            </w:r>
            <w:r>
              <w:rPr>
                <w:spacing w:val="35"/>
                <w:sz w:val="18"/>
              </w:rPr>
              <w:t xml:space="preserve"> </w:t>
            </w:r>
            <w:r>
              <w:rPr>
                <w:sz w:val="18"/>
              </w:rPr>
              <w:t>3</w:t>
            </w:r>
            <w:r>
              <w:rPr>
                <w:spacing w:val="21"/>
                <w:sz w:val="18"/>
              </w:rPr>
              <w:t xml:space="preserve"> </w:t>
            </w:r>
            <w:r>
              <w:rPr>
                <w:sz w:val="18"/>
              </w:rPr>
              <w:t>duplicates,</w:t>
            </w:r>
            <w:r>
              <w:rPr>
                <w:spacing w:val="21"/>
                <w:sz w:val="18"/>
              </w:rPr>
              <w:t xml:space="preserve"> </w:t>
            </w:r>
            <w:r>
              <w:rPr>
                <w:sz w:val="18"/>
              </w:rPr>
              <w:t>2 insufficient data</w:t>
            </w:r>
          </w:p>
        </w:tc>
      </w:tr>
      <w:tr w:rsidR="005624B9">
        <w:trPr>
          <w:trHeight w:val="407"/>
        </w:trPr>
        <w:tc>
          <w:tcPr>
            <w:tcW w:w="1880" w:type="dxa"/>
          </w:tcPr>
          <w:p w:rsidR="005624B9" w:rsidRDefault="00000000">
            <w:pPr>
              <w:pStyle w:val="TableParagraph"/>
              <w:spacing w:line="201" w:lineRule="exact"/>
              <w:rPr>
                <w:sz w:val="18"/>
              </w:rPr>
            </w:pPr>
            <w:r>
              <w:rPr>
                <w:sz w:val="18"/>
              </w:rPr>
              <w:t>Web</w:t>
            </w:r>
            <w:r>
              <w:rPr>
                <w:spacing w:val="-8"/>
                <w:sz w:val="18"/>
              </w:rPr>
              <w:t xml:space="preserve"> </w:t>
            </w:r>
            <w:r>
              <w:rPr>
                <w:sz w:val="18"/>
              </w:rPr>
              <w:t>of</w:t>
            </w:r>
            <w:r>
              <w:rPr>
                <w:spacing w:val="-7"/>
                <w:sz w:val="18"/>
              </w:rPr>
              <w:t xml:space="preserve"> </w:t>
            </w:r>
            <w:r>
              <w:rPr>
                <w:spacing w:val="-2"/>
                <w:sz w:val="18"/>
              </w:rPr>
              <w:t>Science</w:t>
            </w:r>
          </w:p>
        </w:tc>
        <w:tc>
          <w:tcPr>
            <w:tcW w:w="1240" w:type="dxa"/>
          </w:tcPr>
          <w:p w:rsidR="005624B9" w:rsidRDefault="00000000">
            <w:pPr>
              <w:pStyle w:val="TableParagraph"/>
              <w:spacing w:line="201" w:lineRule="exact"/>
              <w:ind w:left="104"/>
              <w:rPr>
                <w:sz w:val="18"/>
              </w:rPr>
            </w:pPr>
            <w:r>
              <w:rPr>
                <w:spacing w:val="-5"/>
                <w:sz w:val="18"/>
              </w:rPr>
              <w:t>80</w:t>
            </w:r>
          </w:p>
        </w:tc>
        <w:tc>
          <w:tcPr>
            <w:tcW w:w="1920" w:type="dxa"/>
          </w:tcPr>
          <w:p w:rsidR="005624B9" w:rsidRDefault="00000000">
            <w:pPr>
              <w:pStyle w:val="TableParagraph"/>
              <w:spacing w:line="201" w:lineRule="exact"/>
              <w:rPr>
                <w:sz w:val="18"/>
              </w:rPr>
            </w:pPr>
            <w:r>
              <w:rPr>
                <w:sz w:val="18"/>
              </w:rPr>
              <w:t xml:space="preserve">65 </w:t>
            </w:r>
            <w:r>
              <w:rPr>
                <w:spacing w:val="-2"/>
                <w:sz w:val="18"/>
              </w:rPr>
              <w:t>(11.82%)</w:t>
            </w:r>
          </w:p>
        </w:tc>
        <w:tc>
          <w:tcPr>
            <w:tcW w:w="1760" w:type="dxa"/>
          </w:tcPr>
          <w:p w:rsidR="005624B9" w:rsidRDefault="00000000">
            <w:pPr>
              <w:pStyle w:val="TableParagraph"/>
              <w:spacing w:line="201" w:lineRule="exact"/>
              <w:ind w:left="109"/>
              <w:rPr>
                <w:sz w:val="18"/>
              </w:rPr>
            </w:pPr>
            <w:r>
              <w:rPr>
                <w:sz w:val="18"/>
              </w:rPr>
              <w:t xml:space="preserve">15 </w:t>
            </w:r>
            <w:r>
              <w:rPr>
                <w:spacing w:val="-2"/>
                <w:sz w:val="18"/>
              </w:rPr>
              <w:t>(2.73%)</w:t>
            </w:r>
          </w:p>
        </w:tc>
        <w:tc>
          <w:tcPr>
            <w:tcW w:w="2560" w:type="dxa"/>
          </w:tcPr>
          <w:p w:rsidR="005624B9" w:rsidRDefault="00000000">
            <w:pPr>
              <w:pStyle w:val="TableParagraph"/>
              <w:spacing w:line="201" w:lineRule="exact"/>
              <w:ind w:left="104"/>
              <w:rPr>
                <w:sz w:val="18"/>
              </w:rPr>
            </w:pPr>
            <w:r>
              <w:rPr>
                <w:sz w:val="18"/>
              </w:rPr>
              <w:t>8</w:t>
            </w:r>
            <w:r>
              <w:rPr>
                <w:spacing w:val="45"/>
                <w:sz w:val="18"/>
              </w:rPr>
              <w:t xml:space="preserve"> </w:t>
            </w:r>
            <w:r>
              <w:rPr>
                <w:sz w:val="18"/>
              </w:rPr>
              <w:t>non-relevant,</w:t>
            </w:r>
            <w:r>
              <w:rPr>
                <w:spacing w:val="45"/>
                <w:sz w:val="18"/>
              </w:rPr>
              <w:t xml:space="preserve"> </w:t>
            </w:r>
            <w:r>
              <w:rPr>
                <w:sz w:val="18"/>
              </w:rPr>
              <w:t>4</w:t>
            </w:r>
            <w:r>
              <w:rPr>
                <w:spacing w:val="30"/>
                <w:sz w:val="18"/>
              </w:rPr>
              <w:t xml:space="preserve"> </w:t>
            </w:r>
            <w:r>
              <w:rPr>
                <w:sz w:val="18"/>
              </w:rPr>
              <w:t>duplicates,</w:t>
            </w:r>
            <w:r>
              <w:rPr>
                <w:spacing w:val="30"/>
                <w:sz w:val="18"/>
              </w:rPr>
              <w:t xml:space="preserve"> </w:t>
            </w:r>
            <w:r>
              <w:rPr>
                <w:spacing w:val="-10"/>
                <w:sz w:val="18"/>
              </w:rPr>
              <w:t>3</w:t>
            </w:r>
          </w:p>
          <w:p w:rsidR="005624B9" w:rsidRDefault="00000000">
            <w:pPr>
              <w:pStyle w:val="TableParagraph"/>
              <w:spacing w:line="187" w:lineRule="exact"/>
              <w:ind w:left="104"/>
              <w:rPr>
                <w:sz w:val="18"/>
              </w:rPr>
            </w:pPr>
            <w:r>
              <w:rPr>
                <w:sz w:val="18"/>
              </w:rPr>
              <w:t>insufficient</w:t>
            </w:r>
            <w:r>
              <w:rPr>
                <w:spacing w:val="-4"/>
                <w:sz w:val="18"/>
              </w:rPr>
              <w:t xml:space="preserve"> data</w:t>
            </w:r>
          </w:p>
        </w:tc>
      </w:tr>
      <w:tr w:rsidR="005624B9">
        <w:trPr>
          <w:trHeight w:val="399"/>
        </w:trPr>
        <w:tc>
          <w:tcPr>
            <w:tcW w:w="1880" w:type="dxa"/>
          </w:tcPr>
          <w:p w:rsidR="005624B9" w:rsidRDefault="00000000">
            <w:pPr>
              <w:pStyle w:val="TableParagraph"/>
              <w:spacing w:line="202" w:lineRule="exact"/>
              <w:rPr>
                <w:sz w:val="18"/>
              </w:rPr>
            </w:pPr>
            <w:r>
              <w:rPr>
                <w:spacing w:val="-2"/>
                <w:sz w:val="18"/>
              </w:rPr>
              <w:t>Scopus</w:t>
            </w:r>
          </w:p>
        </w:tc>
        <w:tc>
          <w:tcPr>
            <w:tcW w:w="1240" w:type="dxa"/>
          </w:tcPr>
          <w:p w:rsidR="005624B9" w:rsidRDefault="00000000">
            <w:pPr>
              <w:pStyle w:val="TableParagraph"/>
              <w:spacing w:line="202" w:lineRule="exact"/>
              <w:ind w:left="104"/>
              <w:rPr>
                <w:sz w:val="18"/>
              </w:rPr>
            </w:pPr>
            <w:r>
              <w:rPr>
                <w:spacing w:val="-5"/>
                <w:sz w:val="18"/>
              </w:rPr>
              <w:t>70</w:t>
            </w:r>
          </w:p>
        </w:tc>
        <w:tc>
          <w:tcPr>
            <w:tcW w:w="1920" w:type="dxa"/>
          </w:tcPr>
          <w:p w:rsidR="005624B9" w:rsidRDefault="00000000">
            <w:pPr>
              <w:pStyle w:val="TableParagraph"/>
              <w:spacing w:line="202" w:lineRule="exact"/>
              <w:rPr>
                <w:sz w:val="18"/>
              </w:rPr>
            </w:pPr>
            <w:r>
              <w:rPr>
                <w:sz w:val="18"/>
              </w:rPr>
              <w:t xml:space="preserve">55 </w:t>
            </w:r>
            <w:r>
              <w:rPr>
                <w:spacing w:val="-2"/>
                <w:sz w:val="18"/>
              </w:rPr>
              <w:t>(10%)</w:t>
            </w:r>
          </w:p>
        </w:tc>
        <w:tc>
          <w:tcPr>
            <w:tcW w:w="1760" w:type="dxa"/>
          </w:tcPr>
          <w:p w:rsidR="005624B9" w:rsidRDefault="00000000">
            <w:pPr>
              <w:pStyle w:val="TableParagraph"/>
              <w:spacing w:line="202" w:lineRule="exact"/>
              <w:ind w:left="109"/>
              <w:rPr>
                <w:sz w:val="18"/>
              </w:rPr>
            </w:pPr>
            <w:r>
              <w:rPr>
                <w:sz w:val="18"/>
              </w:rPr>
              <w:t xml:space="preserve">15 </w:t>
            </w:r>
            <w:r>
              <w:rPr>
                <w:spacing w:val="-2"/>
                <w:sz w:val="18"/>
              </w:rPr>
              <w:t>(2.73%)</w:t>
            </w:r>
          </w:p>
        </w:tc>
        <w:tc>
          <w:tcPr>
            <w:tcW w:w="2560" w:type="dxa"/>
          </w:tcPr>
          <w:p w:rsidR="005624B9" w:rsidRDefault="00000000">
            <w:pPr>
              <w:pStyle w:val="TableParagraph"/>
              <w:spacing w:line="202" w:lineRule="exact"/>
              <w:ind w:left="104"/>
              <w:rPr>
                <w:sz w:val="18"/>
              </w:rPr>
            </w:pPr>
            <w:r>
              <w:rPr>
                <w:sz w:val="18"/>
              </w:rPr>
              <w:t>8</w:t>
            </w:r>
            <w:r>
              <w:rPr>
                <w:spacing w:val="45"/>
                <w:sz w:val="18"/>
              </w:rPr>
              <w:t xml:space="preserve"> </w:t>
            </w:r>
            <w:r>
              <w:rPr>
                <w:sz w:val="18"/>
              </w:rPr>
              <w:t>non-relevant,</w:t>
            </w:r>
            <w:r>
              <w:rPr>
                <w:spacing w:val="45"/>
                <w:sz w:val="18"/>
              </w:rPr>
              <w:t xml:space="preserve"> </w:t>
            </w:r>
            <w:r>
              <w:rPr>
                <w:sz w:val="18"/>
              </w:rPr>
              <w:t>4</w:t>
            </w:r>
            <w:r>
              <w:rPr>
                <w:spacing w:val="30"/>
                <w:sz w:val="18"/>
              </w:rPr>
              <w:t xml:space="preserve"> </w:t>
            </w:r>
            <w:r>
              <w:rPr>
                <w:sz w:val="18"/>
              </w:rPr>
              <w:t>duplicates,</w:t>
            </w:r>
            <w:r>
              <w:rPr>
                <w:spacing w:val="30"/>
                <w:sz w:val="18"/>
              </w:rPr>
              <w:t xml:space="preserve"> </w:t>
            </w:r>
            <w:r>
              <w:rPr>
                <w:spacing w:val="-10"/>
                <w:sz w:val="18"/>
              </w:rPr>
              <w:t>3</w:t>
            </w:r>
          </w:p>
          <w:p w:rsidR="005624B9" w:rsidRDefault="00000000">
            <w:pPr>
              <w:pStyle w:val="TableParagraph"/>
              <w:spacing w:line="178" w:lineRule="exact"/>
              <w:ind w:left="104"/>
              <w:rPr>
                <w:sz w:val="18"/>
              </w:rPr>
            </w:pPr>
            <w:r>
              <w:rPr>
                <w:sz w:val="18"/>
              </w:rPr>
              <w:t>insufficient</w:t>
            </w:r>
            <w:r>
              <w:rPr>
                <w:spacing w:val="-4"/>
                <w:sz w:val="18"/>
              </w:rPr>
              <w:t xml:space="preserve"> data</w:t>
            </w:r>
          </w:p>
        </w:tc>
      </w:tr>
      <w:tr w:rsidR="005624B9">
        <w:trPr>
          <w:trHeight w:val="400"/>
        </w:trPr>
        <w:tc>
          <w:tcPr>
            <w:tcW w:w="1880" w:type="dxa"/>
          </w:tcPr>
          <w:p w:rsidR="005624B9" w:rsidRDefault="00000000">
            <w:pPr>
              <w:pStyle w:val="TableParagraph"/>
              <w:spacing w:before="4"/>
              <w:rPr>
                <w:sz w:val="18"/>
              </w:rPr>
            </w:pPr>
            <w:r>
              <w:rPr>
                <w:sz w:val="18"/>
              </w:rPr>
              <w:t xml:space="preserve">Google </w:t>
            </w:r>
            <w:r>
              <w:rPr>
                <w:spacing w:val="-2"/>
                <w:sz w:val="18"/>
              </w:rPr>
              <w:t>Scholar</w:t>
            </w:r>
          </w:p>
        </w:tc>
        <w:tc>
          <w:tcPr>
            <w:tcW w:w="1240" w:type="dxa"/>
          </w:tcPr>
          <w:p w:rsidR="005624B9" w:rsidRDefault="00000000">
            <w:pPr>
              <w:pStyle w:val="TableParagraph"/>
              <w:spacing w:before="4"/>
              <w:ind w:left="104"/>
              <w:rPr>
                <w:sz w:val="18"/>
              </w:rPr>
            </w:pPr>
            <w:r>
              <w:rPr>
                <w:spacing w:val="-5"/>
                <w:sz w:val="18"/>
              </w:rPr>
              <w:t>50</w:t>
            </w:r>
          </w:p>
        </w:tc>
        <w:tc>
          <w:tcPr>
            <w:tcW w:w="1920" w:type="dxa"/>
          </w:tcPr>
          <w:p w:rsidR="005624B9" w:rsidRDefault="00000000">
            <w:pPr>
              <w:pStyle w:val="TableParagraph"/>
              <w:spacing w:before="4"/>
              <w:rPr>
                <w:sz w:val="18"/>
              </w:rPr>
            </w:pPr>
            <w:r>
              <w:rPr>
                <w:sz w:val="18"/>
              </w:rPr>
              <w:t xml:space="preserve">40 </w:t>
            </w:r>
            <w:r>
              <w:rPr>
                <w:spacing w:val="-2"/>
                <w:sz w:val="18"/>
              </w:rPr>
              <w:t>(7.27%)</w:t>
            </w:r>
          </w:p>
        </w:tc>
        <w:tc>
          <w:tcPr>
            <w:tcW w:w="1760" w:type="dxa"/>
          </w:tcPr>
          <w:p w:rsidR="005624B9" w:rsidRDefault="00000000">
            <w:pPr>
              <w:pStyle w:val="TableParagraph"/>
              <w:spacing w:before="4"/>
              <w:ind w:left="109"/>
              <w:rPr>
                <w:sz w:val="18"/>
              </w:rPr>
            </w:pPr>
            <w:r>
              <w:rPr>
                <w:sz w:val="18"/>
              </w:rPr>
              <w:t xml:space="preserve">10 </w:t>
            </w:r>
            <w:r>
              <w:rPr>
                <w:spacing w:val="-2"/>
                <w:sz w:val="18"/>
              </w:rPr>
              <w:t>(1.82%)</w:t>
            </w:r>
          </w:p>
        </w:tc>
        <w:tc>
          <w:tcPr>
            <w:tcW w:w="2560" w:type="dxa"/>
          </w:tcPr>
          <w:p w:rsidR="005624B9" w:rsidRDefault="00000000">
            <w:pPr>
              <w:pStyle w:val="TableParagraph"/>
              <w:spacing w:line="200" w:lineRule="atLeast"/>
              <w:ind w:left="104"/>
              <w:rPr>
                <w:sz w:val="18"/>
              </w:rPr>
            </w:pPr>
            <w:r>
              <w:rPr>
                <w:sz w:val="18"/>
              </w:rPr>
              <w:t>5</w:t>
            </w:r>
            <w:r>
              <w:rPr>
                <w:spacing w:val="35"/>
                <w:sz w:val="18"/>
              </w:rPr>
              <w:t xml:space="preserve"> </w:t>
            </w:r>
            <w:r>
              <w:rPr>
                <w:sz w:val="18"/>
              </w:rPr>
              <w:t>non-relevant,</w:t>
            </w:r>
            <w:r>
              <w:rPr>
                <w:spacing w:val="35"/>
                <w:sz w:val="18"/>
              </w:rPr>
              <w:t xml:space="preserve"> </w:t>
            </w:r>
            <w:r>
              <w:rPr>
                <w:sz w:val="18"/>
              </w:rPr>
              <w:t>3</w:t>
            </w:r>
            <w:r>
              <w:rPr>
                <w:spacing w:val="21"/>
                <w:sz w:val="18"/>
              </w:rPr>
              <w:t xml:space="preserve"> </w:t>
            </w:r>
            <w:r>
              <w:rPr>
                <w:sz w:val="18"/>
              </w:rPr>
              <w:t>duplicates,</w:t>
            </w:r>
            <w:r>
              <w:rPr>
                <w:spacing w:val="21"/>
                <w:sz w:val="18"/>
              </w:rPr>
              <w:t xml:space="preserve"> </w:t>
            </w:r>
            <w:r>
              <w:rPr>
                <w:sz w:val="18"/>
              </w:rPr>
              <w:t>2 insufficient data</w:t>
            </w:r>
          </w:p>
        </w:tc>
      </w:tr>
      <w:tr w:rsidR="005624B9">
        <w:trPr>
          <w:trHeight w:val="405"/>
        </w:trPr>
        <w:tc>
          <w:tcPr>
            <w:tcW w:w="1880" w:type="dxa"/>
          </w:tcPr>
          <w:p w:rsidR="005624B9" w:rsidRDefault="00000000">
            <w:pPr>
              <w:pStyle w:val="TableParagraph"/>
              <w:spacing w:line="206" w:lineRule="exact"/>
              <w:rPr>
                <w:sz w:val="18"/>
              </w:rPr>
            </w:pPr>
            <w:r>
              <w:rPr>
                <w:sz w:val="18"/>
              </w:rPr>
              <w:t xml:space="preserve">African Index </w:t>
            </w:r>
            <w:r>
              <w:rPr>
                <w:spacing w:val="-2"/>
                <w:sz w:val="18"/>
              </w:rPr>
              <w:t>Medicus</w:t>
            </w:r>
          </w:p>
        </w:tc>
        <w:tc>
          <w:tcPr>
            <w:tcW w:w="1240" w:type="dxa"/>
          </w:tcPr>
          <w:p w:rsidR="005624B9" w:rsidRDefault="00000000">
            <w:pPr>
              <w:pStyle w:val="TableParagraph"/>
              <w:spacing w:line="206" w:lineRule="exact"/>
              <w:ind w:left="104"/>
              <w:rPr>
                <w:sz w:val="18"/>
              </w:rPr>
            </w:pPr>
            <w:r>
              <w:rPr>
                <w:spacing w:val="-5"/>
                <w:sz w:val="18"/>
              </w:rPr>
              <w:t>20</w:t>
            </w:r>
          </w:p>
        </w:tc>
        <w:tc>
          <w:tcPr>
            <w:tcW w:w="1920" w:type="dxa"/>
          </w:tcPr>
          <w:p w:rsidR="005624B9" w:rsidRDefault="00000000">
            <w:pPr>
              <w:pStyle w:val="TableParagraph"/>
              <w:spacing w:line="206" w:lineRule="exact"/>
              <w:rPr>
                <w:sz w:val="18"/>
              </w:rPr>
            </w:pPr>
            <w:r>
              <w:rPr>
                <w:sz w:val="18"/>
              </w:rPr>
              <w:t xml:space="preserve">15 </w:t>
            </w:r>
            <w:r>
              <w:rPr>
                <w:spacing w:val="-2"/>
                <w:sz w:val="18"/>
              </w:rPr>
              <w:t>(2.73%)</w:t>
            </w:r>
          </w:p>
        </w:tc>
        <w:tc>
          <w:tcPr>
            <w:tcW w:w="1760" w:type="dxa"/>
          </w:tcPr>
          <w:p w:rsidR="005624B9" w:rsidRDefault="00000000">
            <w:pPr>
              <w:pStyle w:val="TableParagraph"/>
              <w:spacing w:line="206" w:lineRule="exact"/>
              <w:ind w:left="109"/>
              <w:rPr>
                <w:sz w:val="18"/>
              </w:rPr>
            </w:pPr>
            <w:r>
              <w:rPr>
                <w:sz w:val="18"/>
              </w:rPr>
              <w:t xml:space="preserve">5 </w:t>
            </w:r>
            <w:r>
              <w:rPr>
                <w:spacing w:val="-2"/>
                <w:sz w:val="18"/>
              </w:rPr>
              <w:t>(0.91%)</w:t>
            </w:r>
          </w:p>
        </w:tc>
        <w:tc>
          <w:tcPr>
            <w:tcW w:w="2560" w:type="dxa"/>
          </w:tcPr>
          <w:p w:rsidR="005624B9" w:rsidRDefault="00000000">
            <w:pPr>
              <w:pStyle w:val="TableParagraph"/>
              <w:spacing w:line="206" w:lineRule="exact"/>
              <w:ind w:left="104"/>
              <w:rPr>
                <w:sz w:val="18"/>
              </w:rPr>
            </w:pPr>
            <w:r>
              <w:rPr>
                <w:sz w:val="18"/>
              </w:rPr>
              <w:t>3</w:t>
            </w:r>
            <w:r>
              <w:rPr>
                <w:spacing w:val="40"/>
                <w:sz w:val="18"/>
              </w:rPr>
              <w:t xml:space="preserve"> </w:t>
            </w:r>
            <w:r>
              <w:rPr>
                <w:sz w:val="18"/>
              </w:rPr>
              <w:t>non-relevant,</w:t>
            </w:r>
            <w:r>
              <w:rPr>
                <w:spacing w:val="40"/>
                <w:sz w:val="18"/>
              </w:rPr>
              <w:t xml:space="preserve"> </w:t>
            </w:r>
            <w:r>
              <w:rPr>
                <w:sz w:val="18"/>
              </w:rPr>
              <w:t>1</w:t>
            </w:r>
            <w:r>
              <w:rPr>
                <w:spacing w:val="40"/>
                <w:sz w:val="18"/>
              </w:rPr>
              <w:t xml:space="preserve"> </w:t>
            </w:r>
            <w:r>
              <w:rPr>
                <w:sz w:val="18"/>
              </w:rPr>
              <w:t>duplicate,</w:t>
            </w:r>
            <w:r>
              <w:rPr>
                <w:spacing w:val="36"/>
                <w:sz w:val="18"/>
              </w:rPr>
              <w:t xml:space="preserve"> </w:t>
            </w:r>
            <w:r>
              <w:rPr>
                <w:sz w:val="18"/>
              </w:rPr>
              <w:t>1 insufficient data</w:t>
            </w:r>
          </w:p>
        </w:tc>
      </w:tr>
      <w:tr w:rsidR="005624B9">
        <w:trPr>
          <w:trHeight w:val="614"/>
        </w:trPr>
        <w:tc>
          <w:tcPr>
            <w:tcW w:w="1880" w:type="dxa"/>
          </w:tcPr>
          <w:p w:rsidR="005624B9" w:rsidRDefault="00000000">
            <w:pPr>
              <w:pStyle w:val="TableParagraph"/>
              <w:rPr>
                <w:sz w:val="18"/>
              </w:rPr>
            </w:pPr>
            <w:r>
              <w:rPr>
                <w:sz w:val="18"/>
              </w:rPr>
              <w:t>Index</w:t>
            </w:r>
            <w:r>
              <w:rPr>
                <w:spacing w:val="20"/>
                <w:sz w:val="18"/>
              </w:rPr>
              <w:t xml:space="preserve"> </w:t>
            </w:r>
            <w:r>
              <w:rPr>
                <w:sz w:val="18"/>
              </w:rPr>
              <w:t>Medicus</w:t>
            </w:r>
            <w:r>
              <w:rPr>
                <w:spacing w:val="20"/>
                <w:sz w:val="18"/>
              </w:rPr>
              <w:t xml:space="preserve"> </w:t>
            </w:r>
            <w:r>
              <w:rPr>
                <w:sz w:val="18"/>
              </w:rPr>
              <w:t>for the Eastern</w:t>
            </w:r>
            <w:r>
              <w:rPr>
                <w:spacing w:val="45"/>
                <w:sz w:val="18"/>
              </w:rPr>
              <w:t xml:space="preserve"> </w:t>
            </w:r>
            <w:r>
              <w:rPr>
                <w:spacing w:val="-2"/>
                <w:sz w:val="18"/>
              </w:rPr>
              <w:t>Mediterranean</w:t>
            </w:r>
          </w:p>
          <w:p w:rsidR="005624B9" w:rsidRDefault="00000000">
            <w:pPr>
              <w:pStyle w:val="TableParagraph"/>
              <w:spacing w:line="184" w:lineRule="exact"/>
              <w:rPr>
                <w:sz w:val="18"/>
              </w:rPr>
            </w:pPr>
            <w:r>
              <w:rPr>
                <w:spacing w:val="-2"/>
                <w:sz w:val="18"/>
              </w:rPr>
              <w:t>Region</w:t>
            </w:r>
          </w:p>
        </w:tc>
        <w:tc>
          <w:tcPr>
            <w:tcW w:w="1240" w:type="dxa"/>
          </w:tcPr>
          <w:p w:rsidR="005624B9" w:rsidRDefault="00000000">
            <w:pPr>
              <w:pStyle w:val="TableParagraph"/>
              <w:spacing w:line="203" w:lineRule="exact"/>
              <w:ind w:left="104"/>
              <w:rPr>
                <w:sz w:val="18"/>
              </w:rPr>
            </w:pPr>
            <w:r>
              <w:rPr>
                <w:spacing w:val="-5"/>
                <w:sz w:val="18"/>
              </w:rPr>
              <w:t>15</w:t>
            </w:r>
          </w:p>
        </w:tc>
        <w:tc>
          <w:tcPr>
            <w:tcW w:w="1920" w:type="dxa"/>
          </w:tcPr>
          <w:p w:rsidR="005624B9" w:rsidRDefault="00000000">
            <w:pPr>
              <w:pStyle w:val="TableParagraph"/>
              <w:spacing w:line="203" w:lineRule="exact"/>
              <w:rPr>
                <w:sz w:val="18"/>
              </w:rPr>
            </w:pPr>
            <w:r>
              <w:rPr>
                <w:sz w:val="18"/>
              </w:rPr>
              <w:t xml:space="preserve">10 </w:t>
            </w:r>
            <w:r>
              <w:rPr>
                <w:spacing w:val="-2"/>
                <w:sz w:val="18"/>
              </w:rPr>
              <w:t>(1.82%)</w:t>
            </w:r>
          </w:p>
        </w:tc>
        <w:tc>
          <w:tcPr>
            <w:tcW w:w="1760" w:type="dxa"/>
          </w:tcPr>
          <w:p w:rsidR="005624B9" w:rsidRDefault="00000000">
            <w:pPr>
              <w:pStyle w:val="TableParagraph"/>
              <w:spacing w:line="203" w:lineRule="exact"/>
              <w:ind w:left="109"/>
              <w:rPr>
                <w:sz w:val="18"/>
              </w:rPr>
            </w:pPr>
            <w:r>
              <w:rPr>
                <w:sz w:val="18"/>
              </w:rPr>
              <w:t xml:space="preserve">5 </w:t>
            </w:r>
            <w:r>
              <w:rPr>
                <w:spacing w:val="-2"/>
                <w:sz w:val="18"/>
              </w:rPr>
              <w:t>(0.91%)</w:t>
            </w:r>
          </w:p>
        </w:tc>
        <w:tc>
          <w:tcPr>
            <w:tcW w:w="2560" w:type="dxa"/>
          </w:tcPr>
          <w:p w:rsidR="005624B9" w:rsidRDefault="00000000">
            <w:pPr>
              <w:pStyle w:val="TableParagraph"/>
              <w:ind w:left="104"/>
              <w:rPr>
                <w:sz w:val="18"/>
              </w:rPr>
            </w:pPr>
            <w:r>
              <w:rPr>
                <w:sz w:val="18"/>
              </w:rPr>
              <w:t>3</w:t>
            </w:r>
            <w:r>
              <w:rPr>
                <w:spacing w:val="40"/>
                <w:sz w:val="18"/>
              </w:rPr>
              <w:t xml:space="preserve"> </w:t>
            </w:r>
            <w:r>
              <w:rPr>
                <w:sz w:val="18"/>
              </w:rPr>
              <w:t>non-relevant,</w:t>
            </w:r>
            <w:r>
              <w:rPr>
                <w:spacing w:val="40"/>
                <w:sz w:val="18"/>
              </w:rPr>
              <w:t xml:space="preserve"> </w:t>
            </w:r>
            <w:r>
              <w:rPr>
                <w:sz w:val="18"/>
              </w:rPr>
              <w:t>1</w:t>
            </w:r>
            <w:r>
              <w:rPr>
                <w:spacing w:val="40"/>
                <w:sz w:val="18"/>
              </w:rPr>
              <w:t xml:space="preserve"> </w:t>
            </w:r>
            <w:r>
              <w:rPr>
                <w:sz w:val="18"/>
              </w:rPr>
              <w:t>duplicate,</w:t>
            </w:r>
            <w:r>
              <w:rPr>
                <w:spacing w:val="36"/>
                <w:sz w:val="18"/>
              </w:rPr>
              <w:t xml:space="preserve"> </w:t>
            </w:r>
            <w:r>
              <w:rPr>
                <w:sz w:val="18"/>
              </w:rPr>
              <w:t>1 insufficient data</w:t>
            </w:r>
          </w:p>
        </w:tc>
      </w:tr>
      <w:tr w:rsidR="005624B9">
        <w:trPr>
          <w:trHeight w:val="199"/>
        </w:trPr>
        <w:tc>
          <w:tcPr>
            <w:tcW w:w="1880" w:type="dxa"/>
          </w:tcPr>
          <w:p w:rsidR="005624B9" w:rsidRDefault="00000000">
            <w:pPr>
              <w:pStyle w:val="TableParagraph"/>
              <w:spacing w:line="180" w:lineRule="exact"/>
              <w:rPr>
                <w:sz w:val="18"/>
              </w:rPr>
            </w:pPr>
            <w:r>
              <w:rPr>
                <w:spacing w:val="-2"/>
                <w:sz w:val="18"/>
              </w:rPr>
              <w:t>LILACS</w:t>
            </w:r>
          </w:p>
        </w:tc>
        <w:tc>
          <w:tcPr>
            <w:tcW w:w="1240" w:type="dxa"/>
          </w:tcPr>
          <w:p w:rsidR="005624B9" w:rsidRDefault="00000000">
            <w:pPr>
              <w:pStyle w:val="TableParagraph"/>
              <w:spacing w:line="180" w:lineRule="exact"/>
              <w:ind w:left="104"/>
              <w:rPr>
                <w:sz w:val="18"/>
              </w:rPr>
            </w:pPr>
            <w:r>
              <w:rPr>
                <w:spacing w:val="-5"/>
                <w:sz w:val="18"/>
              </w:rPr>
              <w:t>10</w:t>
            </w:r>
          </w:p>
        </w:tc>
        <w:tc>
          <w:tcPr>
            <w:tcW w:w="1920" w:type="dxa"/>
          </w:tcPr>
          <w:p w:rsidR="005624B9" w:rsidRDefault="00000000">
            <w:pPr>
              <w:pStyle w:val="TableParagraph"/>
              <w:spacing w:line="180" w:lineRule="exact"/>
              <w:rPr>
                <w:sz w:val="18"/>
              </w:rPr>
            </w:pPr>
            <w:r>
              <w:rPr>
                <w:sz w:val="18"/>
              </w:rPr>
              <w:t xml:space="preserve">8 </w:t>
            </w:r>
            <w:r>
              <w:rPr>
                <w:spacing w:val="-2"/>
                <w:sz w:val="18"/>
              </w:rPr>
              <w:t>(1.45%)</w:t>
            </w:r>
          </w:p>
        </w:tc>
        <w:tc>
          <w:tcPr>
            <w:tcW w:w="1760" w:type="dxa"/>
          </w:tcPr>
          <w:p w:rsidR="005624B9" w:rsidRDefault="00000000">
            <w:pPr>
              <w:pStyle w:val="TableParagraph"/>
              <w:spacing w:line="180" w:lineRule="exact"/>
              <w:ind w:left="109"/>
              <w:rPr>
                <w:sz w:val="18"/>
              </w:rPr>
            </w:pPr>
            <w:r>
              <w:rPr>
                <w:sz w:val="18"/>
              </w:rPr>
              <w:t xml:space="preserve">2 </w:t>
            </w:r>
            <w:r>
              <w:rPr>
                <w:spacing w:val="-2"/>
                <w:sz w:val="18"/>
              </w:rPr>
              <w:t>(0.36%)</w:t>
            </w:r>
          </w:p>
        </w:tc>
        <w:tc>
          <w:tcPr>
            <w:tcW w:w="2560" w:type="dxa"/>
          </w:tcPr>
          <w:p w:rsidR="005624B9" w:rsidRDefault="00000000">
            <w:pPr>
              <w:pStyle w:val="TableParagraph"/>
              <w:spacing w:line="180" w:lineRule="exact"/>
              <w:ind w:left="104"/>
              <w:rPr>
                <w:sz w:val="18"/>
              </w:rPr>
            </w:pPr>
            <w:r>
              <w:rPr>
                <w:sz w:val="18"/>
              </w:rPr>
              <w:t xml:space="preserve">1 non-relevant, 1 </w:t>
            </w:r>
            <w:r>
              <w:rPr>
                <w:spacing w:val="-2"/>
                <w:sz w:val="18"/>
              </w:rPr>
              <w:t>duplicate</w:t>
            </w:r>
          </w:p>
        </w:tc>
      </w:tr>
      <w:tr w:rsidR="005624B9">
        <w:trPr>
          <w:trHeight w:val="400"/>
        </w:trPr>
        <w:tc>
          <w:tcPr>
            <w:tcW w:w="1880" w:type="dxa"/>
          </w:tcPr>
          <w:p w:rsidR="005624B9" w:rsidRDefault="00000000">
            <w:pPr>
              <w:pStyle w:val="TableParagraph"/>
              <w:spacing w:line="200" w:lineRule="atLeast"/>
              <w:rPr>
                <w:sz w:val="18"/>
              </w:rPr>
            </w:pPr>
            <w:r>
              <w:rPr>
                <w:sz w:val="18"/>
              </w:rPr>
              <w:t>WHO</w:t>
            </w:r>
            <w:r>
              <w:rPr>
                <w:spacing w:val="71"/>
                <w:sz w:val="18"/>
              </w:rPr>
              <w:t xml:space="preserve"> </w:t>
            </w:r>
            <w:r>
              <w:rPr>
                <w:sz w:val="18"/>
              </w:rPr>
              <w:t>Global</w:t>
            </w:r>
            <w:r>
              <w:rPr>
                <w:spacing w:val="71"/>
                <w:sz w:val="18"/>
              </w:rPr>
              <w:t xml:space="preserve"> </w:t>
            </w:r>
            <w:r>
              <w:rPr>
                <w:sz w:val="18"/>
              </w:rPr>
              <w:t xml:space="preserve">Health </w:t>
            </w:r>
            <w:r>
              <w:rPr>
                <w:spacing w:val="-2"/>
                <w:sz w:val="18"/>
              </w:rPr>
              <w:t>Library</w:t>
            </w:r>
          </w:p>
        </w:tc>
        <w:tc>
          <w:tcPr>
            <w:tcW w:w="1240" w:type="dxa"/>
          </w:tcPr>
          <w:p w:rsidR="005624B9" w:rsidRDefault="00000000">
            <w:pPr>
              <w:pStyle w:val="TableParagraph"/>
              <w:ind w:left="104"/>
              <w:rPr>
                <w:sz w:val="18"/>
              </w:rPr>
            </w:pPr>
            <w:r>
              <w:rPr>
                <w:spacing w:val="-5"/>
                <w:sz w:val="18"/>
              </w:rPr>
              <w:t>45</w:t>
            </w:r>
          </w:p>
        </w:tc>
        <w:tc>
          <w:tcPr>
            <w:tcW w:w="1920" w:type="dxa"/>
          </w:tcPr>
          <w:p w:rsidR="005624B9" w:rsidRDefault="00000000">
            <w:pPr>
              <w:pStyle w:val="TableParagraph"/>
              <w:rPr>
                <w:sz w:val="18"/>
              </w:rPr>
            </w:pPr>
            <w:r>
              <w:rPr>
                <w:sz w:val="18"/>
              </w:rPr>
              <w:t xml:space="preserve">36 </w:t>
            </w:r>
            <w:r>
              <w:rPr>
                <w:spacing w:val="-2"/>
                <w:sz w:val="18"/>
              </w:rPr>
              <w:t>(6.55%)</w:t>
            </w:r>
          </w:p>
        </w:tc>
        <w:tc>
          <w:tcPr>
            <w:tcW w:w="1760" w:type="dxa"/>
          </w:tcPr>
          <w:p w:rsidR="005624B9" w:rsidRDefault="00000000">
            <w:pPr>
              <w:pStyle w:val="TableParagraph"/>
              <w:ind w:left="109"/>
              <w:rPr>
                <w:sz w:val="18"/>
              </w:rPr>
            </w:pPr>
            <w:r>
              <w:rPr>
                <w:sz w:val="18"/>
              </w:rPr>
              <w:t xml:space="preserve">9 </w:t>
            </w:r>
            <w:r>
              <w:rPr>
                <w:spacing w:val="-2"/>
                <w:sz w:val="18"/>
              </w:rPr>
              <w:t>(1.64%)</w:t>
            </w:r>
          </w:p>
        </w:tc>
        <w:tc>
          <w:tcPr>
            <w:tcW w:w="2560" w:type="dxa"/>
          </w:tcPr>
          <w:p w:rsidR="005624B9" w:rsidRDefault="00000000">
            <w:pPr>
              <w:pStyle w:val="TableParagraph"/>
              <w:spacing w:line="200" w:lineRule="atLeast"/>
              <w:ind w:left="104"/>
              <w:rPr>
                <w:sz w:val="18"/>
              </w:rPr>
            </w:pPr>
            <w:r>
              <w:rPr>
                <w:sz w:val="18"/>
              </w:rPr>
              <w:t>5</w:t>
            </w:r>
            <w:r>
              <w:rPr>
                <w:spacing w:val="35"/>
                <w:sz w:val="18"/>
              </w:rPr>
              <w:t xml:space="preserve"> </w:t>
            </w:r>
            <w:r>
              <w:rPr>
                <w:sz w:val="18"/>
              </w:rPr>
              <w:t>non-relevant,</w:t>
            </w:r>
            <w:r>
              <w:rPr>
                <w:spacing w:val="35"/>
                <w:sz w:val="18"/>
              </w:rPr>
              <w:t xml:space="preserve"> </w:t>
            </w:r>
            <w:r>
              <w:rPr>
                <w:sz w:val="18"/>
              </w:rPr>
              <w:t>2</w:t>
            </w:r>
            <w:r>
              <w:rPr>
                <w:spacing w:val="21"/>
                <w:sz w:val="18"/>
              </w:rPr>
              <w:t xml:space="preserve"> </w:t>
            </w:r>
            <w:r>
              <w:rPr>
                <w:sz w:val="18"/>
              </w:rPr>
              <w:t>duplicates,</w:t>
            </w:r>
            <w:r>
              <w:rPr>
                <w:spacing w:val="21"/>
                <w:sz w:val="18"/>
              </w:rPr>
              <w:t xml:space="preserve"> </w:t>
            </w:r>
            <w:r>
              <w:rPr>
                <w:sz w:val="18"/>
              </w:rPr>
              <w:t>2 insufficient data</w:t>
            </w:r>
          </w:p>
        </w:tc>
      </w:tr>
      <w:tr w:rsidR="005624B9">
        <w:trPr>
          <w:trHeight w:val="186"/>
        </w:trPr>
        <w:tc>
          <w:tcPr>
            <w:tcW w:w="1880" w:type="dxa"/>
          </w:tcPr>
          <w:p w:rsidR="005624B9" w:rsidRDefault="00000000">
            <w:pPr>
              <w:pStyle w:val="TableParagraph"/>
              <w:spacing w:line="166" w:lineRule="exact"/>
              <w:rPr>
                <w:b/>
                <w:sz w:val="18"/>
              </w:rPr>
            </w:pPr>
            <w:r>
              <w:rPr>
                <w:b/>
                <w:spacing w:val="-2"/>
                <w:sz w:val="18"/>
              </w:rPr>
              <w:t>Total</w:t>
            </w:r>
          </w:p>
        </w:tc>
        <w:tc>
          <w:tcPr>
            <w:tcW w:w="1240" w:type="dxa"/>
          </w:tcPr>
          <w:p w:rsidR="005624B9" w:rsidRDefault="00000000">
            <w:pPr>
              <w:pStyle w:val="TableParagraph"/>
              <w:spacing w:line="166" w:lineRule="exact"/>
              <w:ind w:left="104"/>
              <w:rPr>
                <w:b/>
                <w:sz w:val="18"/>
              </w:rPr>
            </w:pPr>
            <w:r>
              <w:rPr>
                <w:b/>
                <w:spacing w:val="-5"/>
                <w:sz w:val="18"/>
              </w:rPr>
              <w:t>550</w:t>
            </w:r>
          </w:p>
        </w:tc>
        <w:tc>
          <w:tcPr>
            <w:tcW w:w="1920" w:type="dxa"/>
          </w:tcPr>
          <w:p w:rsidR="005624B9" w:rsidRDefault="00000000">
            <w:pPr>
              <w:pStyle w:val="TableParagraph"/>
              <w:spacing w:line="166" w:lineRule="exact"/>
              <w:rPr>
                <w:b/>
                <w:sz w:val="18"/>
              </w:rPr>
            </w:pPr>
            <w:r>
              <w:rPr>
                <w:b/>
                <w:sz w:val="18"/>
              </w:rPr>
              <w:t xml:space="preserve">446 </w:t>
            </w:r>
            <w:r>
              <w:rPr>
                <w:b/>
                <w:spacing w:val="-2"/>
                <w:sz w:val="18"/>
              </w:rPr>
              <w:t>(81.1%)</w:t>
            </w:r>
          </w:p>
        </w:tc>
        <w:tc>
          <w:tcPr>
            <w:tcW w:w="1760" w:type="dxa"/>
          </w:tcPr>
          <w:p w:rsidR="005624B9" w:rsidRDefault="00000000">
            <w:pPr>
              <w:pStyle w:val="TableParagraph"/>
              <w:spacing w:line="166" w:lineRule="exact"/>
              <w:ind w:left="109"/>
              <w:rPr>
                <w:b/>
                <w:sz w:val="18"/>
              </w:rPr>
            </w:pPr>
            <w:r>
              <w:rPr>
                <w:b/>
                <w:sz w:val="18"/>
              </w:rPr>
              <w:t xml:space="preserve">104 </w:t>
            </w:r>
            <w:r>
              <w:rPr>
                <w:b/>
                <w:spacing w:val="-2"/>
                <w:sz w:val="18"/>
              </w:rPr>
              <w:t>(18.91%)</w:t>
            </w:r>
          </w:p>
        </w:tc>
        <w:tc>
          <w:tcPr>
            <w:tcW w:w="2560" w:type="dxa"/>
          </w:tcPr>
          <w:p w:rsidR="005624B9" w:rsidRDefault="005624B9">
            <w:pPr>
              <w:pStyle w:val="TableParagraph"/>
              <w:ind w:left="0"/>
              <w:rPr>
                <w:sz w:val="12"/>
              </w:rPr>
            </w:pPr>
          </w:p>
        </w:tc>
      </w:tr>
    </w:tbl>
    <w:p w:rsidR="005624B9" w:rsidRDefault="00000000">
      <w:pPr>
        <w:spacing w:before="17" w:line="276" w:lineRule="auto"/>
        <w:ind w:left="360" w:right="364"/>
        <w:rPr>
          <w:sz w:val="24"/>
        </w:rPr>
      </w:pPr>
      <w:r>
        <w:rPr>
          <w:sz w:val="24"/>
        </w:rPr>
        <w:t>Note:</w:t>
      </w:r>
      <w:r>
        <w:rPr>
          <w:spacing w:val="40"/>
          <w:sz w:val="24"/>
        </w:rPr>
        <w:t xml:space="preserve"> </w:t>
      </w:r>
      <w:r>
        <w:rPr>
          <w:sz w:val="24"/>
        </w:rPr>
        <w:t>Included</w:t>
      </w:r>
      <w:r>
        <w:rPr>
          <w:spacing w:val="40"/>
          <w:sz w:val="24"/>
        </w:rPr>
        <w:t xml:space="preserve"> </w:t>
      </w:r>
      <w:r>
        <w:rPr>
          <w:sz w:val="24"/>
        </w:rPr>
        <w:t>articles:</w:t>
      </w:r>
      <w:r>
        <w:rPr>
          <w:spacing w:val="40"/>
          <w:sz w:val="24"/>
        </w:rPr>
        <w:t xml:space="preserve"> </w:t>
      </w:r>
      <w:r>
        <w:rPr>
          <w:sz w:val="24"/>
        </w:rPr>
        <w:t>446</w:t>
      </w:r>
      <w:r>
        <w:rPr>
          <w:spacing w:val="40"/>
          <w:sz w:val="24"/>
        </w:rPr>
        <w:t xml:space="preserve"> </w:t>
      </w:r>
      <w:r>
        <w:rPr>
          <w:sz w:val="24"/>
        </w:rPr>
        <w:t>(81.1%</w:t>
      </w:r>
      <w:r>
        <w:rPr>
          <w:spacing w:val="27"/>
          <w:sz w:val="24"/>
        </w:rPr>
        <w:t xml:space="preserve"> </w:t>
      </w:r>
      <w:r>
        <w:rPr>
          <w:sz w:val="24"/>
        </w:rPr>
        <w:t>of</w:t>
      </w:r>
      <w:r>
        <w:rPr>
          <w:spacing w:val="27"/>
          <w:sz w:val="24"/>
        </w:rPr>
        <w:t xml:space="preserve"> </w:t>
      </w:r>
      <w:r>
        <w:rPr>
          <w:sz w:val="24"/>
        </w:rPr>
        <w:t>total</w:t>
      </w:r>
      <w:r>
        <w:rPr>
          <w:spacing w:val="27"/>
          <w:sz w:val="24"/>
        </w:rPr>
        <w:t xml:space="preserve"> </w:t>
      </w:r>
      <w:r>
        <w:rPr>
          <w:sz w:val="24"/>
        </w:rPr>
        <w:t>articles),</w:t>
      </w:r>
      <w:r>
        <w:rPr>
          <w:spacing w:val="27"/>
          <w:sz w:val="24"/>
        </w:rPr>
        <w:t xml:space="preserve"> </w:t>
      </w:r>
      <w:r>
        <w:rPr>
          <w:sz w:val="24"/>
        </w:rPr>
        <w:t>Excluded</w:t>
      </w:r>
      <w:r>
        <w:rPr>
          <w:spacing w:val="27"/>
          <w:sz w:val="24"/>
        </w:rPr>
        <w:t xml:space="preserve"> </w:t>
      </w:r>
      <w:r>
        <w:rPr>
          <w:sz w:val="24"/>
        </w:rPr>
        <w:t>articles:</w:t>
      </w:r>
      <w:r>
        <w:rPr>
          <w:spacing w:val="27"/>
          <w:sz w:val="24"/>
        </w:rPr>
        <w:t xml:space="preserve"> </w:t>
      </w:r>
      <w:r>
        <w:rPr>
          <w:sz w:val="24"/>
        </w:rPr>
        <w:t>104</w:t>
      </w:r>
      <w:r>
        <w:rPr>
          <w:spacing w:val="27"/>
          <w:sz w:val="24"/>
        </w:rPr>
        <w:t xml:space="preserve"> </w:t>
      </w:r>
      <w:r>
        <w:rPr>
          <w:sz w:val="24"/>
        </w:rPr>
        <w:t>(18.91%</w:t>
      </w:r>
      <w:r>
        <w:rPr>
          <w:spacing w:val="27"/>
          <w:sz w:val="24"/>
        </w:rPr>
        <w:t xml:space="preserve"> </w:t>
      </w:r>
      <w:r>
        <w:rPr>
          <w:sz w:val="24"/>
        </w:rPr>
        <w:t>of</w:t>
      </w:r>
      <w:r>
        <w:rPr>
          <w:spacing w:val="27"/>
          <w:sz w:val="24"/>
        </w:rPr>
        <w:t xml:space="preserve"> </w:t>
      </w:r>
      <w:r>
        <w:rPr>
          <w:sz w:val="24"/>
        </w:rPr>
        <w:t>total articles</w:t>
      </w:r>
      <w:proofErr w:type="gramStart"/>
      <w:r>
        <w:rPr>
          <w:sz w:val="24"/>
        </w:rPr>
        <w:t>).Reasons</w:t>
      </w:r>
      <w:proofErr w:type="gramEnd"/>
      <w:r>
        <w:rPr>
          <w:sz w:val="24"/>
        </w:rPr>
        <w:t xml:space="preserve"> for exclusion: non-relevant (50%), duplicates (25%), insufficient data (25%)</w:t>
      </w:r>
    </w:p>
    <w:p w:rsidR="005624B9" w:rsidRDefault="00000000">
      <w:pPr>
        <w:pStyle w:val="Heading4"/>
      </w:pPr>
      <w:r>
        <w:t>Table</w:t>
      </w:r>
      <w:r>
        <w:rPr>
          <w:spacing w:val="-7"/>
        </w:rPr>
        <w:t xml:space="preserve"> </w:t>
      </w:r>
      <w:r>
        <w:t>3:</w:t>
      </w:r>
      <w:r>
        <w:rPr>
          <w:spacing w:val="-7"/>
        </w:rPr>
        <w:t xml:space="preserve"> </w:t>
      </w:r>
      <w:r>
        <w:t>Prevalence</w:t>
      </w:r>
      <w:r>
        <w:rPr>
          <w:spacing w:val="-6"/>
        </w:rPr>
        <w:t xml:space="preserve"> </w:t>
      </w:r>
      <w:r>
        <w:t>of</w:t>
      </w:r>
      <w:r>
        <w:rPr>
          <w:spacing w:val="-7"/>
        </w:rPr>
        <w:t xml:space="preserve"> </w:t>
      </w:r>
      <w:r>
        <w:t>Harmful</w:t>
      </w:r>
      <w:r>
        <w:rPr>
          <w:spacing w:val="-6"/>
        </w:rPr>
        <w:t xml:space="preserve"> </w:t>
      </w:r>
      <w:r>
        <w:t>and</w:t>
      </w:r>
      <w:r>
        <w:rPr>
          <w:spacing w:val="-7"/>
        </w:rPr>
        <w:t xml:space="preserve"> </w:t>
      </w:r>
      <w:r>
        <w:t>Traditional</w:t>
      </w:r>
      <w:r>
        <w:rPr>
          <w:spacing w:val="-6"/>
        </w:rPr>
        <w:t xml:space="preserve"> </w:t>
      </w:r>
      <w:r>
        <w:rPr>
          <w:spacing w:val="-2"/>
        </w:rPr>
        <w:t>Practices</w:t>
      </w:r>
    </w:p>
    <w:p w:rsidR="005624B9" w:rsidRDefault="00000000">
      <w:pPr>
        <w:tabs>
          <w:tab w:val="left" w:pos="1324"/>
        </w:tabs>
        <w:spacing w:before="41" w:line="276" w:lineRule="auto"/>
        <w:ind w:left="360" w:right="395"/>
        <w:rPr>
          <w:sz w:val="24"/>
        </w:rPr>
      </w:pPr>
      <w:r>
        <w:rPr>
          <w:sz w:val="24"/>
        </w:rPr>
        <w:t>Table</w:t>
      </w:r>
      <w:r>
        <w:rPr>
          <w:spacing w:val="40"/>
          <w:sz w:val="24"/>
        </w:rPr>
        <w:t xml:space="preserve"> </w:t>
      </w:r>
      <w:r>
        <w:rPr>
          <w:sz w:val="24"/>
        </w:rPr>
        <w:t>3</w:t>
      </w:r>
      <w:r>
        <w:rPr>
          <w:sz w:val="24"/>
        </w:rPr>
        <w:tab/>
        <w:t>shows</w:t>
      </w:r>
      <w:r>
        <w:rPr>
          <w:spacing w:val="27"/>
          <w:sz w:val="24"/>
        </w:rPr>
        <w:t xml:space="preserve"> </w:t>
      </w:r>
      <w:r>
        <w:rPr>
          <w:sz w:val="24"/>
        </w:rPr>
        <w:t>the</w:t>
      </w:r>
      <w:r>
        <w:rPr>
          <w:spacing w:val="27"/>
          <w:sz w:val="24"/>
        </w:rPr>
        <w:t xml:space="preserve"> </w:t>
      </w:r>
      <w:r>
        <w:rPr>
          <w:sz w:val="24"/>
        </w:rPr>
        <w:t>ten</w:t>
      </w:r>
      <w:r>
        <w:rPr>
          <w:spacing w:val="27"/>
          <w:sz w:val="24"/>
        </w:rPr>
        <w:t xml:space="preserve"> </w:t>
      </w:r>
      <w:r>
        <w:rPr>
          <w:sz w:val="24"/>
        </w:rPr>
        <w:t>search</w:t>
      </w:r>
      <w:r>
        <w:rPr>
          <w:spacing w:val="27"/>
          <w:sz w:val="24"/>
        </w:rPr>
        <w:t xml:space="preserve"> </w:t>
      </w:r>
      <w:r>
        <w:rPr>
          <w:sz w:val="24"/>
        </w:rPr>
        <w:t>engines</w:t>
      </w:r>
      <w:r>
        <w:rPr>
          <w:spacing w:val="27"/>
          <w:sz w:val="24"/>
        </w:rPr>
        <w:t xml:space="preserve"> </w:t>
      </w:r>
      <w:r>
        <w:rPr>
          <w:sz w:val="24"/>
        </w:rPr>
        <w:t>vs</w:t>
      </w:r>
      <w:r>
        <w:rPr>
          <w:spacing w:val="27"/>
          <w:sz w:val="24"/>
        </w:rPr>
        <w:t xml:space="preserve"> </w:t>
      </w:r>
      <w:r>
        <w:rPr>
          <w:sz w:val="24"/>
        </w:rPr>
        <w:t>total</w:t>
      </w:r>
      <w:r>
        <w:rPr>
          <w:spacing w:val="27"/>
          <w:sz w:val="24"/>
        </w:rPr>
        <w:t xml:space="preserve"> </w:t>
      </w:r>
      <w:r>
        <w:rPr>
          <w:sz w:val="24"/>
        </w:rPr>
        <w:t>articles/</w:t>
      </w:r>
      <w:r>
        <w:rPr>
          <w:spacing w:val="27"/>
          <w:sz w:val="24"/>
        </w:rPr>
        <w:t xml:space="preserve"> </w:t>
      </w:r>
      <w:r>
        <w:rPr>
          <w:sz w:val="24"/>
        </w:rPr>
        <w:t>percentage</w:t>
      </w:r>
      <w:r>
        <w:rPr>
          <w:spacing w:val="27"/>
          <w:sz w:val="24"/>
        </w:rPr>
        <w:t xml:space="preserve"> </w:t>
      </w:r>
      <w:r>
        <w:rPr>
          <w:sz w:val="24"/>
        </w:rPr>
        <w:t>vs</w:t>
      </w:r>
      <w:r>
        <w:rPr>
          <w:spacing w:val="80"/>
          <w:sz w:val="24"/>
        </w:rPr>
        <w:t xml:space="preserve"> </w:t>
      </w:r>
      <w:r>
        <w:rPr>
          <w:sz w:val="24"/>
        </w:rPr>
        <w:t>prevalence</w:t>
      </w:r>
      <w:r>
        <w:rPr>
          <w:spacing w:val="27"/>
          <w:sz w:val="24"/>
        </w:rPr>
        <w:t xml:space="preserve"> </w:t>
      </w:r>
      <w:r>
        <w:rPr>
          <w:sz w:val="24"/>
        </w:rPr>
        <w:t>of</w:t>
      </w:r>
      <w:r>
        <w:rPr>
          <w:spacing w:val="80"/>
          <w:sz w:val="24"/>
        </w:rPr>
        <w:t xml:space="preserve"> </w:t>
      </w:r>
      <w:r>
        <w:rPr>
          <w:sz w:val="24"/>
        </w:rPr>
        <w:t>various factors that made up the components of the harmful and traditional practices /percentage</w:t>
      </w:r>
    </w:p>
    <w:p w:rsidR="005624B9" w:rsidRDefault="00000000">
      <w:pPr>
        <w:spacing w:line="276" w:lineRule="auto"/>
        <w:ind w:left="360" w:right="359"/>
        <w:rPr>
          <w:sz w:val="24"/>
        </w:rPr>
      </w:pPr>
      <w:r>
        <w:rPr>
          <w:sz w:val="24"/>
        </w:rPr>
        <w:t>The</w:t>
      </w:r>
      <w:r>
        <w:rPr>
          <w:spacing w:val="80"/>
          <w:sz w:val="24"/>
        </w:rPr>
        <w:t xml:space="preserve"> </w:t>
      </w:r>
      <w:r>
        <w:rPr>
          <w:sz w:val="24"/>
        </w:rPr>
        <w:t>table</w:t>
      </w:r>
      <w:r>
        <w:rPr>
          <w:spacing w:val="80"/>
          <w:sz w:val="24"/>
        </w:rPr>
        <w:t xml:space="preserve"> </w:t>
      </w:r>
      <w:r>
        <w:rPr>
          <w:sz w:val="24"/>
        </w:rPr>
        <w:t>also</w:t>
      </w:r>
      <w:r>
        <w:rPr>
          <w:spacing w:val="27"/>
          <w:sz w:val="24"/>
        </w:rPr>
        <w:t xml:space="preserve"> </w:t>
      </w:r>
      <w:r>
        <w:rPr>
          <w:sz w:val="24"/>
        </w:rPr>
        <w:t>presents</w:t>
      </w:r>
      <w:r>
        <w:rPr>
          <w:spacing w:val="27"/>
          <w:sz w:val="24"/>
        </w:rPr>
        <w:t xml:space="preserve"> </w:t>
      </w:r>
      <w:r>
        <w:rPr>
          <w:sz w:val="24"/>
        </w:rPr>
        <w:t>the</w:t>
      </w:r>
      <w:r>
        <w:rPr>
          <w:spacing w:val="27"/>
          <w:sz w:val="24"/>
        </w:rPr>
        <w:t xml:space="preserve"> </w:t>
      </w:r>
      <w:r>
        <w:rPr>
          <w:sz w:val="24"/>
        </w:rPr>
        <w:t>prevalence</w:t>
      </w:r>
      <w:r>
        <w:rPr>
          <w:spacing w:val="27"/>
          <w:sz w:val="24"/>
        </w:rPr>
        <w:t xml:space="preserve"> </w:t>
      </w:r>
      <w:r>
        <w:rPr>
          <w:sz w:val="24"/>
        </w:rPr>
        <w:t>of</w:t>
      </w:r>
      <w:r>
        <w:rPr>
          <w:spacing w:val="27"/>
          <w:sz w:val="24"/>
        </w:rPr>
        <w:t xml:space="preserve"> </w:t>
      </w:r>
      <w:r>
        <w:rPr>
          <w:sz w:val="24"/>
        </w:rPr>
        <w:t>various harmful and traditional practices, including female</w:t>
      </w:r>
      <w:r>
        <w:rPr>
          <w:spacing w:val="45"/>
          <w:sz w:val="24"/>
        </w:rPr>
        <w:t xml:space="preserve"> </w:t>
      </w:r>
      <w:r>
        <w:rPr>
          <w:sz w:val="24"/>
        </w:rPr>
        <w:t>genital</w:t>
      </w:r>
      <w:r>
        <w:rPr>
          <w:spacing w:val="45"/>
          <w:sz w:val="24"/>
        </w:rPr>
        <w:t xml:space="preserve"> </w:t>
      </w:r>
      <w:r>
        <w:rPr>
          <w:sz w:val="24"/>
        </w:rPr>
        <w:t>mutilation,</w:t>
      </w:r>
      <w:r>
        <w:rPr>
          <w:spacing w:val="30"/>
          <w:sz w:val="24"/>
        </w:rPr>
        <w:t xml:space="preserve"> </w:t>
      </w:r>
      <w:r>
        <w:rPr>
          <w:sz w:val="24"/>
        </w:rPr>
        <w:t>vaginal</w:t>
      </w:r>
      <w:r>
        <w:rPr>
          <w:spacing w:val="30"/>
          <w:sz w:val="24"/>
        </w:rPr>
        <w:t xml:space="preserve"> </w:t>
      </w:r>
      <w:r>
        <w:rPr>
          <w:sz w:val="24"/>
        </w:rPr>
        <w:t>douching,</w:t>
      </w:r>
      <w:r>
        <w:rPr>
          <w:spacing w:val="30"/>
          <w:sz w:val="24"/>
        </w:rPr>
        <w:t xml:space="preserve"> </w:t>
      </w:r>
      <w:r>
        <w:rPr>
          <w:sz w:val="24"/>
        </w:rPr>
        <w:t>early</w:t>
      </w:r>
      <w:r>
        <w:rPr>
          <w:spacing w:val="30"/>
          <w:sz w:val="24"/>
        </w:rPr>
        <w:t xml:space="preserve"> </w:t>
      </w:r>
      <w:r>
        <w:rPr>
          <w:sz w:val="24"/>
        </w:rPr>
        <w:t>marriage,</w:t>
      </w:r>
      <w:r>
        <w:rPr>
          <w:spacing w:val="30"/>
          <w:sz w:val="24"/>
        </w:rPr>
        <w:t xml:space="preserve"> </w:t>
      </w:r>
      <w:r>
        <w:rPr>
          <w:sz w:val="24"/>
        </w:rPr>
        <w:t>and</w:t>
      </w:r>
      <w:r>
        <w:rPr>
          <w:spacing w:val="30"/>
          <w:sz w:val="24"/>
        </w:rPr>
        <w:t xml:space="preserve"> </w:t>
      </w:r>
      <w:r>
        <w:rPr>
          <w:sz w:val="24"/>
        </w:rPr>
        <w:t>domestic</w:t>
      </w:r>
      <w:r>
        <w:rPr>
          <w:spacing w:val="30"/>
          <w:sz w:val="24"/>
        </w:rPr>
        <w:t xml:space="preserve"> </w:t>
      </w:r>
      <w:r>
        <w:rPr>
          <w:sz w:val="24"/>
        </w:rPr>
        <w:t>violence.</w:t>
      </w:r>
      <w:r>
        <w:rPr>
          <w:spacing w:val="30"/>
          <w:sz w:val="24"/>
        </w:rPr>
        <w:t xml:space="preserve"> </w:t>
      </w:r>
      <w:r>
        <w:rPr>
          <w:sz w:val="24"/>
        </w:rPr>
        <w:t>The</w:t>
      </w:r>
      <w:r>
        <w:rPr>
          <w:spacing w:val="30"/>
          <w:sz w:val="24"/>
        </w:rPr>
        <w:t xml:space="preserve"> </w:t>
      </w:r>
      <w:r>
        <w:rPr>
          <w:spacing w:val="-2"/>
          <w:sz w:val="24"/>
        </w:rPr>
        <w:t>table</w:t>
      </w:r>
    </w:p>
    <w:p w:rsidR="005624B9" w:rsidRDefault="005624B9">
      <w:pPr>
        <w:spacing w:line="276" w:lineRule="auto"/>
        <w:rPr>
          <w:sz w:val="24"/>
        </w:rPr>
        <w:sectPr w:rsidR="005624B9">
          <w:pgSz w:w="12240" w:h="15840"/>
          <w:pgMar w:top="1380" w:right="1080" w:bottom="280" w:left="1080" w:header="720" w:footer="720" w:gutter="0"/>
          <w:cols w:space="720"/>
        </w:sectPr>
      </w:pPr>
    </w:p>
    <w:p w:rsidR="005624B9" w:rsidRDefault="00000000">
      <w:pPr>
        <w:spacing w:before="60" w:line="276" w:lineRule="auto"/>
        <w:ind w:left="360" w:right="361"/>
        <w:jc w:val="both"/>
        <w:rPr>
          <w:sz w:val="24"/>
        </w:rPr>
      </w:pPr>
      <w:r>
        <w:rPr>
          <w:sz w:val="24"/>
        </w:rPr>
        <w:lastRenderedPageBreak/>
        <w:t>shows that female genital mutilation was the most commonly reported practice (23.8%),</w:t>
      </w:r>
      <w:r>
        <w:rPr>
          <w:spacing w:val="40"/>
          <w:sz w:val="24"/>
        </w:rPr>
        <w:t xml:space="preserve"> </w:t>
      </w:r>
      <w:r>
        <w:rPr>
          <w:sz w:val="24"/>
        </w:rPr>
        <w:t>followed by vaginal douching (17.8%), early marriage (11.6%), and domestic violence (9.4%).</w:t>
      </w:r>
    </w:p>
    <w:p w:rsidR="005624B9" w:rsidRDefault="005624B9">
      <w:pPr>
        <w:pStyle w:val="BodyText"/>
        <w:spacing w:before="1"/>
        <w:ind w:left="0"/>
        <w:jc w:val="left"/>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0"/>
        <w:gridCol w:w="1300"/>
        <w:gridCol w:w="1400"/>
        <w:gridCol w:w="1360"/>
        <w:gridCol w:w="1360"/>
        <w:gridCol w:w="1360"/>
        <w:gridCol w:w="1060"/>
      </w:tblGrid>
      <w:tr w:rsidR="005624B9">
        <w:trPr>
          <w:trHeight w:val="280"/>
        </w:trPr>
        <w:tc>
          <w:tcPr>
            <w:tcW w:w="9340" w:type="dxa"/>
            <w:gridSpan w:val="7"/>
          </w:tcPr>
          <w:p w:rsidR="005624B9" w:rsidRDefault="00000000">
            <w:pPr>
              <w:pStyle w:val="TableParagraph"/>
              <w:spacing w:before="9" w:line="250" w:lineRule="exact"/>
              <w:rPr>
                <w:b/>
                <w:sz w:val="24"/>
              </w:rPr>
            </w:pPr>
            <w:r>
              <w:rPr>
                <w:b/>
                <w:sz w:val="24"/>
              </w:rPr>
              <w:t>Table</w:t>
            </w:r>
            <w:r>
              <w:rPr>
                <w:b/>
                <w:spacing w:val="-7"/>
                <w:sz w:val="24"/>
              </w:rPr>
              <w:t xml:space="preserve"> </w:t>
            </w:r>
            <w:r>
              <w:rPr>
                <w:b/>
                <w:sz w:val="24"/>
              </w:rPr>
              <w:t>3:</w:t>
            </w:r>
            <w:r>
              <w:rPr>
                <w:b/>
                <w:spacing w:val="-4"/>
                <w:sz w:val="24"/>
              </w:rPr>
              <w:t xml:space="preserve"> </w:t>
            </w:r>
            <w:r>
              <w:rPr>
                <w:b/>
                <w:sz w:val="24"/>
              </w:rPr>
              <w:t>Prevalence</w:t>
            </w:r>
            <w:r>
              <w:rPr>
                <w:b/>
                <w:spacing w:val="-4"/>
                <w:sz w:val="24"/>
              </w:rPr>
              <w:t xml:space="preserve"> </w:t>
            </w:r>
            <w:r>
              <w:rPr>
                <w:b/>
                <w:sz w:val="24"/>
              </w:rPr>
              <w:t>of</w:t>
            </w:r>
            <w:r>
              <w:rPr>
                <w:b/>
                <w:spacing w:val="-4"/>
                <w:sz w:val="24"/>
              </w:rPr>
              <w:t xml:space="preserve"> </w:t>
            </w:r>
            <w:r>
              <w:rPr>
                <w:b/>
                <w:sz w:val="24"/>
              </w:rPr>
              <w:t>Harmful</w:t>
            </w:r>
            <w:r>
              <w:rPr>
                <w:b/>
                <w:spacing w:val="-4"/>
                <w:sz w:val="24"/>
              </w:rPr>
              <w:t xml:space="preserve"> </w:t>
            </w:r>
            <w:r>
              <w:rPr>
                <w:b/>
                <w:sz w:val="24"/>
              </w:rPr>
              <w:t>and</w:t>
            </w:r>
            <w:r>
              <w:rPr>
                <w:b/>
                <w:spacing w:val="-5"/>
                <w:sz w:val="24"/>
              </w:rPr>
              <w:t xml:space="preserve"> </w:t>
            </w:r>
            <w:r>
              <w:rPr>
                <w:b/>
                <w:sz w:val="24"/>
              </w:rPr>
              <w:t>Traditional</w:t>
            </w:r>
            <w:r>
              <w:rPr>
                <w:b/>
                <w:spacing w:val="-4"/>
                <w:sz w:val="24"/>
              </w:rPr>
              <w:t xml:space="preserve"> </w:t>
            </w:r>
            <w:r>
              <w:rPr>
                <w:b/>
                <w:sz w:val="24"/>
              </w:rPr>
              <w:t>Practices</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Included</w:t>
            </w:r>
            <w:r>
              <w:rPr>
                <w:b/>
                <w:spacing w:val="-4"/>
                <w:sz w:val="24"/>
              </w:rPr>
              <w:t xml:space="preserve"> </w:t>
            </w:r>
            <w:r>
              <w:rPr>
                <w:b/>
                <w:spacing w:val="-2"/>
                <w:sz w:val="24"/>
              </w:rPr>
              <w:t>Studies</w:t>
            </w:r>
          </w:p>
        </w:tc>
      </w:tr>
      <w:tr w:rsidR="005624B9">
        <w:trPr>
          <w:trHeight w:val="919"/>
        </w:trPr>
        <w:tc>
          <w:tcPr>
            <w:tcW w:w="1500" w:type="dxa"/>
          </w:tcPr>
          <w:p w:rsidR="005624B9" w:rsidRDefault="00000000">
            <w:pPr>
              <w:pStyle w:val="TableParagraph"/>
              <w:rPr>
                <w:b/>
                <w:sz w:val="20"/>
              </w:rPr>
            </w:pPr>
            <w:r>
              <w:rPr>
                <w:b/>
                <w:spacing w:val="-2"/>
                <w:sz w:val="20"/>
              </w:rPr>
              <w:t>Database</w:t>
            </w:r>
          </w:p>
        </w:tc>
        <w:tc>
          <w:tcPr>
            <w:tcW w:w="1300" w:type="dxa"/>
          </w:tcPr>
          <w:p w:rsidR="005624B9" w:rsidRDefault="00000000">
            <w:pPr>
              <w:pStyle w:val="TableParagraph"/>
              <w:ind w:right="515"/>
              <w:rPr>
                <w:b/>
                <w:sz w:val="20"/>
              </w:rPr>
            </w:pPr>
            <w:r>
              <w:rPr>
                <w:b/>
                <w:spacing w:val="-2"/>
                <w:sz w:val="20"/>
              </w:rPr>
              <w:t>Total Articles</w:t>
            </w:r>
          </w:p>
        </w:tc>
        <w:tc>
          <w:tcPr>
            <w:tcW w:w="1400" w:type="dxa"/>
          </w:tcPr>
          <w:p w:rsidR="005624B9" w:rsidRDefault="00000000">
            <w:pPr>
              <w:pStyle w:val="TableParagraph"/>
              <w:spacing w:line="230" w:lineRule="atLeast"/>
              <w:ind w:left="99" w:right="88"/>
              <w:rPr>
                <w:b/>
                <w:sz w:val="20"/>
              </w:rPr>
            </w:pPr>
            <w:r>
              <w:rPr>
                <w:b/>
                <w:spacing w:val="-2"/>
                <w:sz w:val="20"/>
              </w:rPr>
              <w:t xml:space="preserve">Female Genital Mutilation </w:t>
            </w:r>
            <w:r>
              <w:rPr>
                <w:b/>
                <w:spacing w:val="-4"/>
                <w:sz w:val="20"/>
              </w:rPr>
              <w:t>(%)</w:t>
            </w:r>
          </w:p>
        </w:tc>
        <w:tc>
          <w:tcPr>
            <w:tcW w:w="1360" w:type="dxa"/>
          </w:tcPr>
          <w:p w:rsidR="005624B9" w:rsidRDefault="00000000">
            <w:pPr>
              <w:pStyle w:val="TableParagraph"/>
              <w:ind w:right="419"/>
              <w:rPr>
                <w:b/>
                <w:sz w:val="20"/>
              </w:rPr>
            </w:pPr>
            <w:r>
              <w:rPr>
                <w:b/>
                <w:spacing w:val="-2"/>
                <w:sz w:val="20"/>
              </w:rPr>
              <w:t xml:space="preserve">Vaginal Douching </w:t>
            </w:r>
            <w:r>
              <w:rPr>
                <w:b/>
                <w:spacing w:val="-4"/>
                <w:sz w:val="20"/>
              </w:rPr>
              <w:t>(%)</w:t>
            </w:r>
          </w:p>
        </w:tc>
        <w:tc>
          <w:tcPr>
            <w:tcW w:w="1360" w:type="dxa"/>
          </w:tcPr>
          <w:p w:rsidR="005624B9" w:rsidRDefault="00000000">
            <w:pPr>
              <w:pStyle w:val="TableParagraph"/>
              <w:ind w:left="99" w:right="426"/>
              <w:rPr>
                <w:b/>
                <w:sz w:val="20"/>
              </w:rPr>
            </w:pPr>
            <w:r>
              <w:rPr>
                <w:b/>
                <w:spacing w:val="-2"/>
                <w:sz w:val="20"/>
              </w:rPr>
              <w:t xml:space="preserve">Early Marriage </w:t>
            </w:r>
            <w:r>
              <w:rPr>
                <w:b/>
                <w:spacing w:val="-4"/>
                <w:sz w:val="20"/>
              </w:rPr>
              <w:t>(%)</w:t>
            </w:r>
          </w:p>
        </w:tc>
        <w:tc>
          <w:tcPr>
            <w:tcW w:w="1360" w:type="dxa"/>
          </w:tcPr>
          <w:p w:rsidR="005624B9" w:rsidRDefault="00000000">
            <w:pPr>
              <w:pStyle w:val="TableParagraph"/>
              <w:ind w:left="104"/>
              <w:rPr>
                <w:b/>
                <w:sz w:val="20"/>
              </w:rPr>
            </w:pPr>
            <w:r>
              <w:rPr>
                <w:b/>
                <w:spacing w:val="-2"/>
                <w:sz w:val="20"/>
              </w:rPr>
              <w:t>Domestic Violence</w:t>
            </w:r>
            <w:r>
              <w:rPr>
                <w:b/>
                <w:spacing w:val="-11"/>
                <w:sz w:val="20"/>
              </w:rPr>
              <w:t xml:space="preserve"> </w:t>
            </w:r>
            <w:r>
              <w:rPr>
                <w:b/>
                <w:spacing w:val="-2"/>
                <w:sz w:val="20"/>
              </w:rPr>
              <w:t>(%)</w:t>
            </w:r>
          </w:p>
        </w:tc>
        <w:tc>
          <w:tcPr>
            <w:tcW w:w="1060" w:type="dxa"/>
          </w:tcPr>
          <w:p w:rsidR="005624B9" w:rsidRDefault="00000000">
            <w:pPr>
              <w:pStyle w:val="TableParagraph"/>
              <w:rPr>
                <w:b/>
                <w:sz w:val="20"/>
              </w:rPr>
            </w:pPr>
            <w:r>
              <w:rPr>
                <w:b/>
                <w:spacing w:val="-2"/>
                <w:sz w:val="20"/>
              </w:rPr>
              <w:t>Abortion</w:t>
            </w:r>
          </w:p>
        </w:tc>
      </w:tr>
      <w:tr w:rsidR="005624B9">
        <w:trPr>
          <w:trHeight w:val="440"/>
        </w:trPr>
        <w:tc>
          <w:tcPr>
            <w:tcW w:w="1500" w:type="dxa"/>
          </w:tcPr>
          <w:p w:rsidR="005624B9" w:rsidRDefault="00000000">
            <w:pPr>
              <w:pStyle w:val="TableParagraph"/>
              <w:spacing w:line="226" w:lineRule="exact"/>
              <w:rPr>
                <w:sz w:val="20"/>
              </w:rPr>
            </w:pPr>
            <w:r>
              <w:rPr>
                <w:spacing w:val="-2"/>
                <w:sz w:val="20"/>
              </w:rPr>
              <w:t>PubMed</w:t>
            </w:r>
          </w:p>
        </w:tc>
        <w:tc>
          <w:tcPr>
            <w:tcW w:w="1300" w:type="dxa"/>
          </w:tcPr>
          <w:p w:rsidR="005624B9" w:rsidRDefault="00000000">
            <w:pPr>
              <w:pStyle w:val="TableParagraph"/>
              <w:spacing w:line="226" w:lineRule="exact"/>
              <w:rPr>
                <w:sz w:val="20"/>
              </w:rPr>
            </w:pPr>
            <w:r>
              <w:rPr>
                <w:spacing w:val="-5"/>
                <w:sz w:val="20"/>
              </w:rPr>
              <w:t>102</w:t>
            </w:r>
          </w:p>
          <w:p w:rsidR="005624B9" w:rsidRDefault="00000000">
            <w:pPr>
              <w:pStyle w:val="TableParagraph"/>
              <w:spacing w:line="194" w:lineRule="exact"/>
              <w:rPr>
                <w:sz w:val="20"/>
              </w:rPr>
            </w:pPr>
            <w:r>
              <w:rPr>
                <w:spacing w:val="-2"/>
                <w:sz w:val="20"/>
              </w:rPr>
              <w:t>(22.37%)</w:t>
            </w:r>
          </w:p>
        </w:tc>
        <w:tc>
          <w:tcPr>
            <w:tcW w:w="1400" w:type="dxa"/>
          </w:tcPr>
          <w:p w:rsidR="005624B9" w:rsidRDefault="00000000">
            <w:pPr>
              <w:pStyle w:val="TableParagraph"/>
              <w:spacing w:line="226" w:lineRule="exact"/>
              <w:ind w:left="99"/>
              <w:rPr>
                <w:sz w:val="20"/>
              </w:rPr>
            </w:pPr>
            <w:r>
              <w:rPr>
                <w:sz w:val="20"/>
              </w:rPr>
              <w:t>25</w:t>
            </w:r>
            <w:r>
              <w:rPr>
                <w:spacing w:val="-2"/>
                <w:sz w:val="20"/>
              </w:rPr>
              <w:t xml:space="preserve"> (24.5%)</w:t>
            </w:r>
          </w:p>
        </w:tc>
        <w:tc>
          <w:tcPr>
            <w:tcW w:w="1360" w:type="dxa"/>
          </w:tcPr>
          <w:p w:rsidR="005624B9" w:rsidRDefault="00000000">
            <w:pPr>
              <w:pStyle w:val="TableParagraph"/>
              <w:spacing w:line="226" w:lineRule="exact"/>
              <w:rPr>
                <w:sz w:val="20"/>
              </w:rPr>
            </w:pPr>
            <w:r>
              <w:rPr>
                <w:sz w:val="20"/>
              </w:rPr>
              <w:t>18</w:t>
            </w:r>
            <w:r>
              <w:rPr>
                <w:spacing w:val="-2"/>
                <w:sz w:val="20"/>
              </w:rPr>
              <w:t xml:space="preserve"> (17.6%)</w:t>
            </w:r>
          </w:p>
        </w:tc>
        <w:tc>
          <w:tcPr>
            <w:tcW w:w="1360" w:type="dxa"/>
          </w:tcPr>
          <w:p w:rsidR="005624B9" w:rsidRDefault="00000000">
            <w:pPr>
              <w:pStyle w:val="TableParagraph"/>
              <w:spacing w:line="226" w:lineRule="exact"/>
              <w:ind w:left="99"/>
              <w:rPr>
                <w:sz w:val="20"/>
              </w:rPr>
            </w:pPr>
            <w:r>
              <w:rPr>
                <w:sz w:val="20"/>
              </w:rPr>
              <w:t>12</w:t>
            </w:r>
            <w:r>
              <w:rPr>
                <w:spacing w:val="-2"/>
                <w:sz w:val="20"/>
              </w:rPr>
              <w:t xml:space="preserve"> (11.8%)</w:t>
            </w:r>
          </w:p>
        </w:tc>
        <w:tc>
          <w:tcPr>
            <w:tcW w:w="1360" w:type="dxa"/>
          </w:tcPr>
          <w:p w:rsidR="005624B9" w:rsidRDefault="00000000">
            <w:pPr>
              <w:pStyle w:val="TableParagraph"/>
              <w:spacing w:line="226" w:lineRule="exact"/>
              <w:ind w:left="104"/>
              <w:rPr>
                <w:sz w:val="20"/>
              </w:rPr>
            </w:pPr>
            <w:r>
              <w:rPr>
                <w:sz w:val="20"/>
              </w:rPr>
              <w:t>10</w:t>
            </w:r>
            <w:r>
              <w:rPr>
                <w:spacing w:val="-2"/>
                <w:sz w:val="20"/>
              </w:rPr>
              <w:t xml:space="preserve"> (9.8%)</w:t>
            </w:r>
          </w:p>
        </w:tc>
        <w:tc>
          <w:tcPr>
            <w:tcW w:w="1060" w:type="dxa"/>
          </w:tcPr>
          <w:p w:rsidR="005624B9" w:rsidRDefault="00000000">
            <w:pPr>
              <w:pStyle w:val="TableParagraph"/>
              <w:spacing w:line="226" w:lineRule="exact"/>
              <w:rPr>
                <w:sz w:val="20"/>
              </w:rPr>
            </w:pPr>
            <w:r>
              <w:rPr>
                <w:spacing w:val="-5"/>
                <w:sz w:val="20"/>
              </w:rPr>
              <w:t>37</w:t>
            </w:r>
          </w:p>
        </w:tc>
      </w:tr>
      <w:tr w:rsidR="005624B9">
        <w:trPr>
          <w:trHeight w:val="240"/>
        </w:trPr>
        <w:tc>
          <w:tcPr>
            <w:tcW w:w="1500" w:type="dxa"/>
          </w:tcPr>
          <w:p w:rsidR="005624B9" w:rsidRDefault="00000000">
            <w:pPr>
              <w:pStyle w:val="TableParagraph"/>
              <w:spacing w:before="10" w:line="209" w:lineRule="exact"/>
              <w:rPr>
                <w:sz w:val="20"/>
              </w:rPr>
            </w:pPr>
            <w:r>
              <w:rPr>
                <w:spacing w:val="-2"/>
                <w:sz w:val="20"/>
              </w:rPr>
              <w:t>Embase</w:t>
            </w:r>
          </w:p>
        </w:tc>
        <w:tc>
          <w:tcPr>
            <w:tcW w:w="1300" w:type="dxa"/>
          </w:tcPr>
          <w:p w:rsidR="005624B9" w:rsidRDefault="00000000">
            <w:pPr>
              <w:pStyle w:val="TableParagraph"/>
              <w:spacing w:before="10" w:line="209" w:lineRule="exact"/>
              <w:rPr>
                <w:sz w:val="20"/>
              </w:rPr>
            </w:pPr>
            <w:r>
              <w:rPr>
                <w:spacing w:val="-2"/>
                <w:sz w:val="20"/>
              </w:rPr>
              <w:t>85(18.64%)</w:t>
            </w:r>
          </w:p>
        </w:tc>
        <w:tc>
          <w:tcPr>
            <w:tcW w:w="1400" w:type="dxa"/>
          </w:tcPr>
          <w:p w:rsidR="005624B9" w:rsidRDefault="00000000">
            <w:pPr>
              <w:pStyle w:val="TableParagraph"/>
              <w:spacing w:before="10" w:line="209" w:lineRule="exact"/>
              <w:ind w:left="99"/>
              <w:rPr>
                <w:sz w:val="20"/>
              </w:rPr>
            </w:pPr>
            <w:r>
              <w:rPr>
                <w:sz w:val="20"/>
              </w:rPr>
              <w:t>20</w:t>
            </w:r>
            <w:r>
              <w:rPr>
                <w:spacing w:val="-2"/>
                <w:sz w:val="20"/>
              </w:rPr>
              <w:t xml:space="preserve"> (23.5%)</w:t>
            </w:r>
          </w:p>
        </w:tc>
        <w:tc>
          <w:tcPr>
            <w:tcW w:w="1360" w:type="dxa"/>
          </w:tcPr>
          <w:p w:rsidR="005624B9" w:rsidRDefault="00000000">
            <w:pPr>
              <w:pStyle w:val="TableParagraph"/>
              <w:spacing w:before="10" w:line="209" w:lineRule="exact"/>
              <w:rPr>
                <w:sz w:val="20"/>
              </w:rPr>
            </w:pPr>
            <w:r>
              <w:rPr>
                <w:sz w:val="20"/>
              </w:rPr>
              <w:t>15</w:t>
            </w:r>
            <w:r>
              <w:rPr>
                <w:spacing w:val="-2"/>
                <w:sz w:val="20"/>
              </w:rPr>
              <w:t xml:space="preserve"> (17.6%)</w:t>
            </w:r>
          </w:p>
        </w:tc>
        <w:tc>
          <w:tcPr>
            <w:tcW w:w="1360" w:type="dxa"/>
          </w:tcPr>
          <w:p w:rsidR="005624B9" w:rsidRDefault="00000000">
            <w:pPr>
              <w:pStyle w:val="TableParagraph"/>
              <w:spacing w:before="10" w:line="209" w:lineRule="exact"/>
              <w:ind w:left="99"/>
              <w:rPr>
                <w:sz w:val="20"/>
              </w:rPr>
            </w:pPr>
            <w:r>
              <w:rPr>
                <w:sz w:val="20"/>
              </w:rPr>
              <w:t>10</w:t>
            </w:r>
            <w:r>
              <w:rPr>
                <w:spacing w:val="-2"/>
                <w:sz w:val="20"/>
              </w:rPr>
              <w:t xml:space="preserve"> (11.8%)</w:t>
            </w:r>
          </w:p>
        </w:tc>
        <w:tc>
          <w:tcPr>
            <w:tcW w:w="1360" w:type="dxa"/>
          </w:tcPr>
          <w:p w:rsidR="005624B9" w:rsidRDefault="00000000">
            <w:pPr>
              <w:pStyle w:val="TableParagraph"/>
              <w:spacing w:before="10" w:line="209" w:lineRule="exact"/>
              <w:ind w:left="104"/>
              <w:rPr>
                <w:sz w:val="20"/>
              </w:rPr>
            </w:pPr>
            <w:r>
              <w:rPr>
                <w:sz w:val="20"/>
              </w:rPr>
              <w:t>8</w:t>
            </w:r>
            <w:r>
              <w:rPr>
                <w:spacing w:val="-1"/>
                <w:sz w:val="20"/>
              </w:rPr>
              <w:t xml:space="preserve"> </w:t>
            </w:r>
            <w:r>
              <w:rPr>
                <w:spacing w:val="-2"/>
                <w:sz w:val="20"/>
              </w:rPr>
              <w:t>(9.4%)</w:t>
            </w:r>
          </w:p>
        </w:tc>
        <w:tc>
          <w:tcPr>
            <w:tcW w:w="1060" w:type="dxa"/>
          </w:tcPr>
          <w:p w:rsidR="005624B9" w:rsidRDefault="00000000">
            <w:pPr>
              <w:pStyle w:val="TableParagraph"/>
              <w:spacing w:before="10" w:line="209" w:lineRule="exact"/>
              <w:rPr>
                <w:sz w:val="20"/>
              </w:rPr>
            </w:pPr>
            <w:r>
              <w:rPr>
                <w:spacing w:val="-5"/>
                <w:sz w:val="20"/>
              </w:rPr>
              <w:t>32</w:t>
            </w:r>
          </w:p>
        </w:tc>
      </w:tr>
      <w:tr w:rsidR="005624B9">
        <w:trPr>
          <w:trHeight w:val="439"/>
        </w:trPr>
        <w:tc>
          <w:tcPr>
            <w:tcW w:w="1500" w:type="dxa"/>
          </w:tcPr>
          <w:p w:rsidR="005624B9" w:rsidRDefault="00000000">
            <w:pPr>
              <w:pStyle w:val="TableParagraph"/>
              <w:spacing w:line="226" w:lineRule="exact"/>
              <w:rPr>
                <w:sz w:val="20"/>
              </w:rPr>
            </w:pPr>
            <w:r>
              <w:rPr>
                <w:spacing w:val="-2"/>
                <w:sz w:val="20"/>
              </w:rPr>
              <w:t>Cochrane</w:t>
            </w:r>
          </w:p>
          <w:p w:rsidR="005624B9" w:rsidRDefault="00000000">
            <w:pPr>
              <w:pStyle w:val="TableParagraph"/>
              <w:spacing w:line="194" w:lineRule="exact"/>
              <w:rPr>
                <w:sz w:val="20"/>
              </w:rPr>
            </w:pPr>
            <w:r>
              <w:rPr>
                <w:spacing w:val="-2"/>
                <w:sz w:val="20"/>
              </w:rPr>
              <w:t>Library</w:t>
            </w:r>
          </w:p>
        </w:tc>
        <w:tc>
          <w:tcPr>
            <w:tcW w:w="1300" w:type="dxa"/>
          </w:tcPr>
          <w:p w:rsidR="005624B9" w:rsidRDefault="00000000">
            <w:pPr>
              <w:pStyle w:val="TableParagraph"/>
              <w:spacing w:line="226" w:lineRule="exact"/>
              <w:rPr>
                <w:sz w:val="20"/>
              </w:rPr>
            </w:pPr>
            <w:r>
              <w:rPr>
                <w:spacing w:val="-2"/>
                <w:sz w:val="20"/>
              </w:rPr>
              <w:t>40(8.77%)</w:t>
            </w:r>
          </w:p>
        </w:tc>
        <w:tc>
          <w:tcPr>
            <w:tcW w:w="1400" w:type="dxa"/>
          </w:tcPr>
          <w:p w:rsidR="005624B9" w:rsidRDefault="00000000">
            <w:pPr>
              <w:pStyle w:val="TableParagraph"/>
              <w:spacing w:line="226" w:lineRule="exact"/>
              <w:ind w:left="99"/>
              <w:rPr>
                <w:sz w:val="20"/>
              </w:rPr>
            </w:pPr>
            <w:r>
              <w:rPr>
                <w:sz w:val="20"/>
              </w:rPr>
              <w:t>10</w:t>
            </w:r>
            <w:r>
              <w:rPr>
                <w:spacing w:val="-2"/>
                <w:sz w:val="20"/>
              </w:rPr>
              <w:t xml:space="preserve"> (25%)</w:t>
            </w:r>
          </w:p>
        </w:tc>
        <w:tc>
          <w:tcPr>
            <w:tcW w:w="1360" w:type="dxa"/>
          </w:tcPr>
          <w:p w:rsidR="005624B9" w:rsidRDefault="00000000">
            <w:pPr>
              <w:pStyle w:val="TableParagraph"/>
              <w:spacing w:line="226" w:lineRule="exact"/>
              <w:rPr>
                <w:sz w:val="20"/>
              </w:rPr>
            </w:pPr>
            <w:r>
              <w:rPr>
                <w:sz w:val="20"/>
              </w:rPr>
              <w:t>8</w:t>
            </w:r>
            <w:r>
              <w:rPr>
                <w:spacing w:val="-1"/>
                <w:sz w:val="20"/>
              </w:rPr>
              <w:t xml:space="preserve"> </w:t>
            </w:r>
            <w:r>
              <w:rPr>
                <w:spacing w:val="-4"/>
                <w:sz w:val="20"/>
              </w:rPr>
              <w:t>(20%)</w:t>
            </w:r>
          </w:p>
        </w:tc>
        <w:tc>
          <w:tcPr>
            <w:tcW w:w="1360" w:type="dxa"/>
          </w:tcPr>
          <w:p w:rsidR="005624B9" w:rsidRDefault="00000000">
            <w:pPr>
              <w:pStyle w:val="TableParagraph"/>
              <w:spacing w:line="226" w:lineRule="exact"/>
              <w:ind w:left="99"/>
              <w:rPr>
                <w:sz w:val="20"/>
              </w:rPr>
            </w:pPr>
            <w:r>
              <w:rPr>
                <w:sz w:val="20"/>
              </w:rPr>
              <w:t>5</w:t>
            </w:r>
            <w:r>
              <w:rPr>
                <w:spacing w:val="-1"/>
                <w:sz w:val="20"/>
              </w:rPr>
              <w:t xml:space="preserve"> </w:t>
            </w:r>
            <w:r>
              <w:rPr>
                <w:spacing w:val="-2"/>
                <w:sz w:val="20"/>
              </w:rPr>
              <w:t>(12.5%)</w:t>
            </w:r>
          </w:p>
        </w:tc>
        <w:tc>
          <w:tcPr>
            <w:tcW w:w="1360" w:type="dxa"/>
          </w:tcPr>
          <w:p w:rsidR="005624B9" w:rsidRDefault="00000000">
            <w:pPr>
              <w:pStyle w:val="TableParagraph"/>
              <w:spacing w:line="226" w:lineRule="exact"/>
              <w:ind w:left="104"/>
              <w:rPr>
                <w:sz w:val="20"/>
              </w:rPr>
            </w:pPr>
            <w:r>
              <w:rPr>
                <w:sz w:val="20"/>
              </w:rPr>
              <w:t>4</w:t>
            </w:r>
            <w:r>
              <w:rPr>
                <w:spacing w:val="-1"/>
                <w:sz w:val="20"/>
              </w:rPr>
              <w:t xml:space="preserve"> </w:t>
            </w:r>
            <w:r>
              <w:rPr>
                <w:spacing w:val="-4"/>
                <w:sz w:val="20"/>
              </w:rPr>
              <w:t>(10%)</w:t>
            </w:r>
          </w:p>
        </w:tc>
        <w:tc>
          <w:tcPr>
            <w:tcW w:w="1060" w:type="dxa"/>
          </w:tcPr>
          <w:p w:rsidR="005624B9" w:rsidRDefault="00000000">
            <w:pPr>
              <w:pStyle w:val="TableParagraph"/>
              <w:spacing w:line="226" w:lineRule="exact"/>
              <w:rPr>
                <w:sz w:val="20"/>
              </w:rPr>
            </w:pPr>
            <w:r>
              <w:rPr>
                <w:spacing w:val="-5"/>
                <w:sz w:val="20"/>
              </w:rPr>
              <w:t>13</w:t>
            </w:r>
          </w:p>
        </w:tc>
      </w:tr>
      <w:tr w:rsidR="005624B9">
        <w:trPr>
          <w:trHeight w:val="240"/>
        </w:trPr>
        <w:tc>
          <w:tcPr>
            <w:tcW w:w="1500" w:type="dxa"/>
          </w:tcPr>
          <w:p w:rsidR="005624B9" w:rsidRDefault="00000000">
            <w:pPr>
              <w:pStyle w:val="TableParagraph"/>
              <w:spacing w:before="10" w:line="209" w:lineRule="exact"/>
              <w:rPr>
                <w:sz w:val="20"/>
              </w:rPr>
            </w:pPr>
            <w:r>
              <w:rPr>
                <w:sz w:val="20"/>
              </w:rPr>
              <w:t>Web</w:t>
            </w:r>
            <w:r>
              <w:rPr>
                <w:spacing w:val="-11"/>
                <w:sz w:val="20"/>
              </w:rPr>
              <w:t xml:space="preserve"> </w:t>
            </w:r>
            <w:r>
              <w:rPr>
                <w:sz w:val="20"/>
              </w:rPr>
              <w:t>of</w:t>
            </w:r>
            <w:r>
              <w:rPr>
                <w:spacing w:val="-10"/>
                <w:sz w:val="20"/>
              </w:rPr>
              <w:t xml:space="preserve"> </w:t>
            </w:r>
            <w:r>
              <w:rPr>
                <w:spacing w:val="-2"/>
                <w:sz w:val="20"/>
              </w:rPr>
              <w:t>Science</w:t>
            </w:r>
          </w:p>
        </w:tc>
        <w:tc>
          <w:tcPr>
            <w:tcW w:w="1300" w:type="dxa"/>
          </w:tcPr>
          <w:p w:rsidR="005624B9" w:rsidRDefault="00000000">
            <w:pPr>
              <w:pStyle w:val="TableParagraph"/>
              <w:spacing w:before="10" w:line="209" w:lineRule="exact"/>
              <w:rPr>
                <w:sz w:val="20"/>
              </w:rPr>
            </w:pPr>
            <w:r>
              <w:rPr>
                <w:spacing w:val="-2"/>
                <w:sz w:val="20"/>
              </w:rPr>
              <w:t>65(14.25%)</w:t>
            </w:r>
          </w:p>
        </w:tc>
        <w:tc>
          <w:tcPr>
            <w:tcW w:w="1400" w:type="dxa"/>
          </w:tcPr>
          <w:p w:rsidR="005624B9" w:rsidRDefault="00000000">
            <w:pPr>
              <w:pStyle w:val="TableParagraph"/>
              <w:spacing w:before="10" w:line="209" w:lineRule="exact"/>
              <w:ind w:left="99"/>
              <w:rPr>
                <w:sz w:val="20"/>
              </w:rPr>
            </w:pPr>
            <w:r>
              <w:rPr>
                <w:sz w:val="20"/>
              </w:rPr>
              <w:t>15</w:t>
            </w:r>
            <w:r>
              <w:rPr>
                <w:spacing w:val="-2"/>
                <w:sz w:val="20"/>
              </w:rPr>
              <w:t xml:space="preserve"> (23.1%)</w:t>
            </w:r>
          </w:p>
        </w:tc>
        <w:tc>
          <w:tcPr>
            <w:tcW w:w="1360" w:type="dxa"/>
          </w:tcPr>
          <w:p w:rsidR="005624B9" w:rsidRDefault="00000000">
            <w:pPr>
              <w:pStyle w:val="TableParagraph"/>
              <w:spacing w:before="10" w:line="209" w:lineRule="exact"/>
              <w:rPr>
                <w:sz w:val="20"/>
              </w:rPr>
            </w:pPr>
            <w:r>
              <w:rPr>
                <w:sz w:val="20"/>
              </w:rPr>
              <w:t>12</w:t>
            </w:r>
            <w:r>
              <w:rPr>
                <w:spacing w:val="-2"/>
                <w:sz w:val="20"/>
              </w:rPr>
              <w:t xml:space="preserve"> (18.5%)</w:t>
            </w:r>
          </w:p>
        </w:tc>
        <w:tc>
          <w:tcPr>
            <w:tcW w:w="1360" w:type="dxa"/>
          </w:tcPr>
          <w:p w:rsidR="005624B9" w:rsidRDefault="00000000">
            <w:pPr>
              <w:pStyle w:val="TableParagraph"/>
              <w:spacing w:before="10" w:line="209" w:lineRule="exact"/>
              <w:ind w:left="99"/>
              <w:rPr>
                <w:sz w:val="20"/>
              </w:rPr>
            </w:pPr>
            <w:r>
              <w:rPr>
                <w:sz w:val="20"/>
              </w:rPr>
              <w:t>8</w:t>
            </w:r>
            <w:r>
              <w:rPr>
                <w:spacing w:val="-1"/>
                <w:sz w:val="20"/>
              </w:rPr>
              <w:t xml:space="preserve"> </w:t>
            </w:r>
            <w:r>
              <w:rPr>
                <w:spacing w:val="-2"/>
                <w:sz w:val="20"/>
              </w:rPr>
              <w:t>(12.3%)</w:t>
            </w:r>
          </w:p>
        </w:tc>
        <w:tc>
          <w:tcPr>
            <w:tcW w:w="1360" w:type="dxa"/>
          </w:tcPr>
          <w:p w:rsidR="005624B9" w:rsidRDefault="00000000">
            <w:pPr>
              <w:pStyle w:val="TableParagraph"/>
              <w:spacing w:before="10" w:line="209" w:lineRule="exact"/>
              <w:ind w:left="104"/>
              <w:rPr>
                <w:sz w:val="20"/>
              </w:rPr>
            </w:pPr>
            <w:r>
              <w:rPr>
                <w:sz w:val="20"/>
              </w:rPr>
              <w:t>6</w:t>
            </w:r>
            <w:r>
              <w:rPr>
                <w:spacing w:val="-1"/>
                <w:sz w:val="20"/>
              </w:rPr>
              <w:t xml:space="preserve"> </w:t>
            </w:r>
            <w:r>
              <w:rPr>
                <w:spacing w:val="-2"/>
                <w:sz w:val="20"/>
              </w:rPr>
              <w:t>(9.2%)</w:t>
            </w:r>
          </w:p>
        </w:tc>
        <w:tc>
          <w:tcPr>
            <w:tcW w:w="1060" w:type="dxa"/>
          </w:tcPr>
          <w:p w:rsidR="005624B9" w:rsidRDefault="00000000">
            <w:pPr>
              <w:pStyle w:val="TableParagraph"/>
              <w:spacing w:before="10" w:line="209" w:lineRule="exact"/>
              <w:rPr>
                <w:sz w:val="20"/>
              </w:rPr>
            </w:pPr>
            <w:r>
              <w:rPr>
                <w:spacing w:val="-5"/>
                <w:sz w:val="20"/>
              </w:rPr>
              <w:t>24</w:t>
            </w:r>
          </w:p>
        </w:tc>
      </w:tr>
      <w:tr w:rsidR="005624B9">
        <w:trPr>
          <w:trHeight w:val="220"/>
        </w:trPr>
        <w:tc>
          <w:tcPr>
            <w:tcW w:w="1500" w:type="dxa"/>
          </w:tcPr>
          <w:p w:rsidR="005624B9" w:rsidRDefault="00000000">
            <w:pPr>
              <w:pStyle w:val="TableParagraph"/>
              <w:spacing w:line="200" w:lineRule="exact"/>
              <w:rPr>
                <w:sz w:val="20"/>
              </w:rPr>
            </w:pPr>
            <w:r>
              <w:rPr>
                <w:spacing w:val="-2"/>
                <w:sz w:val="20"/>
              </w:rPr>
              <w:t>Scopus</w:t>
            </w:r>
          </w:p>
        </w:tc>
        <w:tc>
          <w:tcPr>
            <w:tcW w:w="1300" w:type="dxa"/>
          </w:tcPr>
          <w:p w:rsidR="005624B9" w:rsidRDefault="00000000">
            <w:pPr>
              <w:pStyle w:val="TableParagraph"/>
              <w:spacing w:line="200" w:lineRule="exact"/>
              <w:rPr>
                <w:sz w:val="20"/>
              </w:rPr>
            </w:pPr>
            <w:r>
              <w:rPr>
                <w:spacing w:val="-5"/>
                <w:sz w:val="20"/>
              </w:rPr>
              <w:t>55</w:t>
            </w:r>
          </w:p>
        </w:tc>
        <w:tc>
          <w:tcPr>
            <w:tcW w:w="1400" w:type="dxa"/>
          </w:tcPr>
          <w:p w:rsidR="005624B9" w:rsidRDefault="00000000">
            <w:pPr>
              <w:pStyle w:val="TableParagraph"/>
              <w:spacing w:line="200" w:lineRule="exact"/>
              <w:ind w:left="99"/>
              <w:rPr>
                <w:sz w:val="20"/>
              </w:rPr>
            </w:pPr>
            <w:r>
              <w:rPr>
                <w:sz w:val="20"/>
              </w:rPr>
              <w:t>12</w:t>
            </w:r>
            <w:r>
              <w:rPr>
                <w:spacing w:val="-2"/>
                <w:sz w:val="20"/>
              </w:rPr>
              <w:t xml:space="preserve"> (21.8%)</w:t>
            </w:r>
          </w:p>
        </w:tc>
        <w:tc>
          <w:tcPr>
            <w:tcW w:w="1360" w:type="dxa"/>
          </w:tcPr>
          <w:p w:rsidR="005624B9" w:rsidRDefault="00000000">
            <w:pPr>
              <w:pStyle w:val="TableParagraph"/>
              <w:spacing w:line="200" w:lineRule="exact"/>
              <w:rPr>
                <w:sz w:val="20"/>
              </w:rPr>
            </w:pPr>
            <w:r>
              <w:rPr>
                <w:sz w:val="20"/>
              </w:rPr>
              <w:t>10</w:t>
            </w:r>
            <w:r>
              <w:rPr>
                <w:spacing w:val="-2"/>
                <w:sz w:val="20"/>
              </w:rPr>
              <w:t xml:space="preserve"> (18.2%)</w:t>
            </w:r>
          </w:p>
        </w:tc>
        <w:tc>
          <w:tcPr>
            <w:tcW w:w="1360" w:type="dxa"/>
          </w:tcPr>
          <w:p w:rsidR="005624B9" w:rsidRDefault="00000000">
            <w:pPr>
              <w:pStyle w:val="TableParagraph"/>
              <w:spacing w:line="200" w:lineRule="exact"/>
              <w:ind w:left="99"/>
              <w:rPr>
                <w:sz w:val="20"/>
              </w:rPr>
            </w:pPr>
            <w:r>
              <w:rPr>
                <w:sz w:val="20"/>
              </w:rPr>
              <w:t>6</w:t>
            </w:r>
            <w:r>
              <w:rPr>
                <w:spacing w:val="-1"/>
                <w:sz w:val="20"/>
              </w:rPr>
              <w:t xml:space="preserve"> </w:t>
            </w:r>
            <w:r>
              <w:rPr>
                <w:spacing w:val="-2"/>
                <w:sz w:val="20"/>
              </w:rPr>
              <w:t>(10.9%)</w:t>
            </w:r>
          </w:p>
        </w:tc>
        <w:tc>
          <w:tcPr>
            <w:tcW w:w="1360" w:type="dxa"/>
          </w:tcPr>
          <w:p w:rsidR="005624B9" w:rsidRDefault="00000000">
            <w:pPr>
              <w:pStyle w:val="TableParagraph"/>
              <w:spacing w:line="200" w:lineRule="exact"/>
              <w:ind w:left="104"/>
              <w:rPr>
                <w:sz w:val="20"/>
              </w:rPr>
            </w:pPr>
            <w:r>
              <w:rPr>
                <w:sz w:val="20"/>
              </w:rPr>
              <w:t>5</w:t>
            </w:r>
            <w:r>
              <w:rPr>
                <w:spacing w:val="-1"/>
                <w:sz w:val="20"/>
              </w:rPr>
              <w:t xml:space="preserve"> </w:t>
            </w:r>
            <w:r>
              <w:rPr>
                <w:spacing w:val="-2"/>
                <w:sz w:val="20"/>
              </w:rPr>
              <w:t>(9.1%)</w:t>
            </w:r>
          </w:p>
        </w:tc>
        <w:tc>
          <w:tcPr>
            <w:tcW w:w="1060" w:type="dxa"/>
          </w:tcPr>
          <w:p w:rsidR="005624B9" w:rsidRDefault="00000000">
            <w:pPr>
              <w:pStyle w:val="TableParagraph"/>
              <w:spacing w:line="200" w:lineRule="exact"/>
              <w:rPr>
                <w:sz w:val="20"/>
              </w:rPr>
            </w:pPr>
            <w:r>
              <w:rPr>
                <w:spacing w:val="-5"/>
                <w:sz w:val="20"/>
              </w:rPr>
              <w:t>22</w:t>
            </w:r>
          </w:p>
        </w:tc>
      </w:tr>
      <w:tr w:rsidR="005624B9">
        <w:trPr>
          <w:trHeight w:val="220"/>
        </w:trPr>
        <w:tc>
          <w:tcPr>
            <w:tcW w:w="1500" w:type="dxa"/>
          </w:tcPr>
          <w:p w:rsidR="005624B9" w:rsidRDefault="00000000">
            <w:pPr>
              <w:pStyle w:val="TableParagraph"/>
              <w:spacing w:line="199" w:lineRule="exact"/>
              <w:rPr>
                <w:sz w:val="20"/>
              </w:rPr>
            </w:pPr>
            <w:r>
              <w:rPr>
                <w:sz w:val="20"/>
              </w:rPr>
              <w:t>Google</w:t>
            </w:r>
            <w:r>
              <w:rPr>
                <w:spacing w:val="-6"/>
                <w:sz w:val="20"/>
              </w:rPr>
              <w:t xml:space="preserve"> </w:t>
            </w:r>
            <w:r>
              <w:rPr>
                <w:spacing w:val="-2"/>
                <w:sz w:val="20"/>
              </w:rPr>
              <w:t>Scholar</w:t>
            </w:r>
          </w:p>
        </w:tc>
        <w:tc>
          <w:tcPr>
            <w:tcW w:w="1300" w:type="dxa"/>
          </w:tcPr>
          <w:p w:rsidR="005624B9" w:rsidRDefault="00000000">
            <w:pPr>
              <w:pStyle w:val="TableParagraph"/>
              <w:spacing w:line="199" w:lineRule="exact"/>
              <w:rPr>
                <w:sz w:val="20"/>
              </w:rPr>
            </w:pPr>
            <w:r>
              <w:rPr>
                <w:spacing w:val="-2"/>
                <w:sz w:val="20"/>
              </w:rPr>
              <w:t>40(8.77%)</w:t>
            </w:r>
          </w:p>
        </w:tc>
        <w:tc>
          <w:tcPr>
            <w:tcW w:w="1400" w:type="dxa"/>
          </w:tcPr>
          <w:p w:rsidR="005624B9" w:rsidRDefault="00000000">
            <w:pPr>
              <w:pStyle w:val="TableParagraph"/>
              <w:spacing w:line="199" w:lineRule="exact"/>
              <w:ind w:left="99"/>
              <w:rPr>
                <w:sz w:val="20"/>
              </w:rPr>
            </w:pPr>
            <w:r>
              <w:rPr>
                <w:sz w:val="20"/>
              </w:rPr>
              <w:t>10</w:t>
            </w:r>
            <w:r>
              <w:rPr>
                <w:spacing w:val="-2"/>
                <w:sz w:val="20"/>
              </w:rPr>
              <w:t xml:space="preserve"> (25%)</w:t>
            </w:r>
          </w:p>
        </w:tc>
        <w:tc>
          <w:tcPr>
            <w:tcW w:w="1360" w:type="dxa"/>
          </w:tcPr>
          <w:p w:rsidR="005624B9" w:rsidRDefault="00000000">
            <w:pPr>
              <w:pStyle w:val="TableParagraph"/>
              <w:spacing w:line="199" w:lineRule="exact"/>
              <w:rPr>
                <w:sz w:val="20"/>
              </w:rPr>
            </w:pPr>
            <w:r>
              <w:rPr>
                <w:sz w:val="20"/>
              </w:rPr>
              <w:t>8</w:t>
            </w:r>
            <w:r>
              <w:rPr>
                <w:spacing w:val="-1"/>
                <w:sz w:val="20"/>
              </w:rPr>
              <w:t xml:space="preserve"> </w:t>
            </w:r>
            <w:r>
              <w:rPr>
                <w:spacing w:val="-4"/>
                <w:sz w:val="20"/>
              </w:rPr>
              <w:t>(20%)</w:t>
            </w:r>
          </w:p>
        </w:tc>
        <w:tc>
          <w:tcPr>
            <w:tcW w:w="1360" w:type="dxa"/>
          </w:tcPr>
          <w:p w:rsidR="005624B9" w:rsidRDefault="00000000">
            <w:pPr>
              <w:pStyle w:val="TableParagraph"/>
              <w:spacing w:line="199" w:lineRule="exact"/>
              <w:ind w:left="99"/>
              <w:rPr>
                <w:sz w:val="20"/>
              </w:rPr>
            </w:pPr>
            <w:r>
              <w:rPr>
                <w:sz w:val="20"/>
              </w:rPr>
              <w:t>5</w:t>
            </w:r>
            <w:r>
              <w:rPr>
                <w:spacing w:val="-1"/>
                <w:sz w:val="20"/>
              </w:rPr>
              <w:t xml:space="preserve"> </w:t>
            </w:r>
            <w:r>
              <w:rPr>
                <w:spacing w:val="-2"/>
                <w:sz w:val="20"/>
              </w:rPr>
              <w:t>(12.5%)</w:t>
            </w:r>
          </w:p>
        </w:tc>
        <w:tc>
          <w:tcPr>
            <w:tcW w:w="1360" w:type="dxa"/>
          </w:tcPr>
          <w:p w:rsidR="005624B9" w:rsidRDefault="00000000">
            <w:pPr>
              <w:pStyle w:val="TableParagraph"/>
              <w:spacing w:line="199" w:lineRule="exact"/>
              <w:ind w:left="104"/>
              <w:rPr>
                <w:sz w:val="20"/>
              </w:rPr>
            </w:pPr>
            <w:r>
              <w:rPr>
                <w:sz w:val="20"/>
              </w:rPr>
              <w:t>4</w:t>
            </w:r>
            <w:r>
              <w:rPr>
                <w:spacing w:val="-1"/>
                <w:sz w:val="20"/>
              </w:rPr>
              <w:t xml:space="preserve"> </w:t>
            </w:r>
            <w:r>
              <w:rPr>
                <w:spacing w:val="-4"/>
                <w:sz w:val="20"/>
              </w:rPr>
              <w:t>(10%)</w:t>
            </w:r>
          </w:p>
        </w:tc>
        <w:tc>
          <w:tcPr>
            <w:tcW w:w="1060" w:type="dxa"/>
          </w:tcPr>
          <w:p w:rsidR="005624B9" w:rsidRDefault="00000000">
            <w:pPr>
              <w:pStyle w:val="TableParagraph"/>
              <w:spacing w:line="199" w:lineRule="exact"/>
              <w:rPr>
                <w:sz w:val="20"/>
              </w:rPr>
            </w:pPr>
            <w:r>
              <w:rPr>
                <w:spacing w:val="-5"/>
                <w:sz w:val="20"/>
              </w:rPr>
              <w:t>13</w:t>
            </w:r>
          </w:p>
        </w:tc>
      </w:tr>
      <w:tr w:rsidR="005624B9">
        <w:trPr>
          <w:trHeight w:val="459"/>
        </w:trPr>
        <w:tc>
          <w:tcPr>
            <w:tcW w:w="1500" w:type="dxa"/>
          </w:tcPr>
          <w:p w:rsidR="005624B9" w:rsidRDefault="00000000">
            <w:pPr>
              <w:pStyle w:val="TableParagraph"/>
              <w:tabs>
                <w:tab w:val="left" w:pos="920"/>
              </w:tabs>
              <w:spacing w:line="230" w:lineRule="atLeast"/>
              <w:ind w:right="102"/>
              <w:rPr>
                <w:sz w:val="20"/>
              </w:rPr>
            </w:pPr>
            <w:r>
              <w:rPr>
                <w:spacing w:val="-2"/>
                <w:sz w:val="20"/>
              </w:rPr>
              <w:t>African</w:t>
            </w:r>
            <w:r>
              <w:rPr>
                <w:sz w:val="20"/>
              </w:rPr>
              <w:tab/>
            </w:r>
            <w:r>
              <w:rPr>
                <w:spacing w:val="-2"/>
                <w:sz w:val="20"/>
              </w:rPr>
              <w:t>Index Medicus</w:t>
            </w:r>
          </w:p>
        </w:tc>
        <w:tc>
          <w:tcPr>
            <w:tcW w:w="1300" w:type="dxa"/>
          </w:tcPr>
          <w:p w:rsidR="005624B9" w:rsidRDefault="00000000">
            <w:pPr>
              <w:pStyle w:val="TableParagraph"/>
              <w:spacing w:before="5"/>
              <w:rPr>
                <w:sz w:val="20"/>
              </w:rPr>
            </w:pPr>
            <w:r>
              <w:rPr>
                <w:spacing w:val="-5"/>
                <w:sz w:val="20"/>
              </w:rPr>
              <w:t>15</w:t>
            </w:r>
          </w:p>
        </w:tc>
        <w:tc>
          <w:tcPr>
            <w:tcW w:w="1400" w:type="dxa"/>
          </w:tcPr>
          <w:p w:rsidR="005624B9" w:rsidRDefault="00000000">
            <w:pPr>
              <w:pStyle w:val="TableParagraph"/>
              <w:spacing w:before="5"/>
              <w:ind w:left="99"/>
              <w:rPr>
                <w:sz w:val="20"/>
              </w:rPr>
            </w:pPr>
            <w:r>
              <w:rPr>
                <w:sz w:val="20"/>
              </w:rPr>
              <w:t>5</w:t>
            </w:r>
            <w:r>
              <w:rPr>
                <w:spacing w:val="-1"/>
                <w:sz w:val="20"/>
              </w:rPr>
              <w:t xml:space="preserve"> </w:t>
            </w:r>
            <w:r>
              <w:rPr>
                <w:spacing w:val="-2"/>
                <w:sz w:val="20"/>
              </w:rPr>
              <w:t>(33.3%)</w:t>
            </w:r>
          </w:p>
        </w:tc>
        <w:tc>
          <w:tcPr>
            <w:tcW w:w="1360" w:type="dxa"/>
          </w:tcPr>
          <w:p w:rsidR="005624B9" w:rsidRDefault="00000000">
            <w:pPr>
              <w:pStyle w:val="TableParagraph"/>
              <w:spacing w:before="5"/>
              <w:rPr>
                <w:sz w:val="20"/>
              </w:rPr>
            </w:pPr>
            <w:r>
              <w:rPr>
                <w:sz w:val="20"/>
              </w:rPr>
              <w:t>3</w:t>
            </w:r>
            <w:r>
              <w:rPr>
                <w:spacing w:val="-1"/>
                <w:sz w:val="20"/>
              </w:rPr>
              <w:t xml:space="preserve"> </w:t>
            </w:r>
            <w:r>
              <w:rPr>
                <w:spacing w:val="-4"/>
                <w:sz w:val="20"/>
              </w:rPr>
              <w:t>(20%)</w:t>
            </w:r>
          </w:p>
        </w:tc>
        <w:tc>
          <w:tcPr>
            <w:tcW w:w="1360" w:type="dxa"/>
          </w:tcPr>
          <w:p w:rsidR="005624B9" w:rsidRDefault="00000000">
            <w:pPr>
              <w:pStyle w:val="TableParagraph"/>
              <w:spacing w:before="5"/>
              <w:ind w:left="99"/>
              <w:rPr>
                <w:sz w:val="20"/>
              </w:rPr>
            </w:pPr>
            <w:r>
              <w:rPr>
                <w:sz w:val="20"/>
              </w:rPr>
              <w:t>2</w:t>
            </w:r>
            <w:r>
              <w:rPr>
                <w:spacing w:val="-1"/>
                <w:sz w:val="20"/>
              </w:rPr>
              <w:t xml:space="preserve"> </w:t>
            </w:r>
            <w:r>
              <w:rPr>
                <w:spacing w:val="-2"/>
                <w:sz w:val="20"/>
              </w:rPr>
              <w:t>(13.3%)</w:t>
            </w:r>
          </w:p>
        </w:tc>
        <w:tc>
          <w:tcPr>
            <w:tcW w:w="1360" w:type="dxa"/>
          </w:tcPr>
          <w:p w:rsidR="005624B9" w:rsidRDefault="00000000">
            <w:pPr>
              <w:pStyle w:val="TableParagraph"/>
              <w:spacing w:before="5"/>
              <w:ind w:left="104"/>
              <w:rPr>
                <w:sz w:val="20"/>
              </w:rPr>
            </w:pPr>
            <w:r>
              <w:rPr>
                <w:sz w:val="20"/>
              </w:rPr>
              <w:t>2</w:t>
            </w:r>
            <w:r>
              <w:rPr>
                <w:spacing w:val="-1"/>
                <w:sz w:val="20"/>
              </w:rPr>
              <w:t xml:space="preserve"> </w:t>
            </w:r>
            <w:r>
              <w:rPr>
                <w:spacing w:val="-2"/>
                <w:sz w:val="20"/>
              </w:rPr>
              <w:t>(13.3%)</w:t>
            </w:r>
          </w:p>
        </w:tc>
        <w:tc>
          <w:tcPr>
            <w:tcW w:w="1060" w:type="dxa"/>
          </w:tcPr>
          <w:p w:rsidR="005624B9" w:rsidRDefault="00000000">
            <w:pPr>
              <w:pStyle w:val="TableParagraph"/>
              <w:spacing w:before="5"/>
              <w:rPr>
                <w:sz w:val="20"/>
              </w:rPr>
            </w:pPr>
            <w:r>
              <w:rPr>
                <w:spacing w:val="-10"/>
                <w:sz w:val="20"/>
              </w:rPr>
              <w:t>3</w:t>
            </w:r>
          </w:p>
        </w:tc>
      </w:tr>
      <w:tr w:rsidR="005624B9">
        <w:trPr>
          <w:trHeight w:val="920"/>
        </w:trPr>
        <w:tc>
          <w:tcPr>
            <w:tcW w:w="1500" w:type="dxa"/>
          </w:tcPr>
          <w:p w:rsidR="005624B9" w:rsidRDefault="00000000">
            <w:pPr>
              <w:pStyle w:val="TableParagraph"/>
              <w:spacing w:line="230" w:lineRule="atLeast"/>
              <w:rPr>
                <w:sz w:val="20"/>
              </w:rPr>
            </w:pPr>
            <w:r>
              <w:rPr>
                <w:sz w:val="20"/>
              </w:rPr>
              <w:t>Index</w:t>
            </w:r>
            <w:r>
              <w:rPr>
                <w:spacing w:val="52"/>
                <w:sz w:val="20"/>
              </w:rPr>
              <w:t xml:space="preserve"> </w:t>
            </w:r>
            <w:r>
              <w:rPr>
                <w:sz w:val="20"/>
              </w:rPr>
              <w:t>Medicus for</w:t>
            </w:r>
            <w:r>
              <w:rPr>
                <w:spacing w:val="40"/>
                <w:sz w:val="20"/>
              </w:rPr>
              <w:t xml:space="preserve"> </w:t>
            </w:r>
            <w:r>
              <w:rPr>
                <w:sz w:val="20"/>
              </w:rPr>
              <w:t>the</w:t>
            </w:r>
            <w:r>
              <w:rPr>
                <w:spacing w:val="28"/>
                <w:sz w:val="20"/>
              </w:rPr>
              <w:t xml:space="preserve"> </w:t>
            </w:r>
            <w:r>
              <w:rPr>
                <w:sz w:val="20"/>
              </w:rPr>
              <w:t xml:space="preserve">Eastern </w:t>
            </w:r>
            <w:r>
              <w:rPr>
                <w:spacing w:val="-2"/>
                <w:sz w:val="20"/>
              </w:rPr>
              <w:t>Mediterranean Region</w:t>
            </w:r>
          </w:p>
        </w:tc>
        <w:tc>
          <w:tcPr>
            <w:tcW w:w="1300" w:type="dxa"/>
          </w:tcPr>
          <w:p w:rsidR="005624B9" w:rsidRDefault="00000000">
            <w:pPr>
              <w:pStyle w:val="TableParagraph"/>
              <w:rPr>
                <w:sz w:val="20"/>
              </w:rPr>
            </w:pPr>
            <w:r>
              <w:rPr>
                <w:spacing w:val="-5"/>
                <w:sz w:val="20"/>
              </w:rPr>
              <w:t>10</w:t>
            </w:r>
          </w:p>
        </w:tc>
        <w:tc>
          <w:tcPr>
            <w:tcW w:w="1400" w:type="dxa"/>
          </w:tcPr>
          <w:p w:rsidR="005624B9" w:rsidRDefault="00000000">
            <w:pPr>
              <w:pStyle w:val="TableParagraph"/>
              <w:ind w:left="99"/>
              <w:rPr>
                <w:sz w:val="20"/>
              </w:rPr>
            </w:pPr>
            <w:r>
              <w:rPr>
                <w:sz w:val="20"/>
              </w:rPr>
              <w:t>3</w:t>
            </w:r>
            <w:r>
              <w:rPr>
                <w:spacing w:val="-1"/>
                <w:sz w:val="20"/>
              </w:rPr>
              <w:t xml:space="preserve"> </w:t>
            </w:r>
            <w:r>
              <w:rPr>
                <w:spacing w:val="-4"/>
                <w:sz w:val="20"/>
              </w:rPr>
              <w:t>(30%)</w:t>
            </w:r>
          </w:p>
        </w:tc>
        <w:tc>
          <w:tcPr>
            <w:tcW w:w="1360" w:type="dxa"/>
          </w:tcPr>
          <w:p w:rsidR="005624B9" w:rsidRDefault="00000000">
            <w:pPr>
              <w:pStyle w:val="TableParagraph"/>
              <w:rPr>
                <w:sz w:val="20"/>
              </w:rPr>
            </w:pPr>
            <w:r>
              <w:rPr>
                <w:sz w:val="20"/>
              </w:rPr>
              <w:t>2</w:t>
            </w:r>
            <w:r>
              <w:rPr>
                <w:spacing w:val="-1"/>
                <w:sz w:val="20"/>
              </w:rPr>
              <w:t xml:space="preserve"> </w:t>
            </w:r>
            <w:r>
              <w:rPr>
                <w:spacing w:val="-4"/>
                <w:sz w:val="20"/>
              </w:rPr>
              <w:t>(20%)</w:t>
            </w:r>
          </w:p>
        </w:tc>
        <w:tc>
          <w:tcPr>
            <w:tcW w:w="1360" w:type="dxa"/>
          </w:tcPr>
          <w:p w:rsidR="005624B9" w:rsidRDefault="00000000">
            <w:pPr>
              <w:pStyle w:val="TableParagraph"/>
              <w:ind w:left="99"/>
              <w:rPr>
                <w:sz w:val="20"/>
              </w:rPr>
            </w:pPr>
            <w:r>
              <w:rPr>
                <w:sz w:val="20"/>
              </w:rPr>
              <w:t>1</w:t>
            </w:r>
            <w:r>
              <w:rPr>
                <w:spacing w:val="-1"/>
                <w:sz w:val="20"/>
              </w:rPr>
              <w:t xml:space="preserve"> </w:t>
            </w:r>
            <w:r>
              <w:rPr>
                <w:spacing w:val="-4"/>
                <w:sz w:val="20"/>
              </w:rPr>
              <w:t>(10%)</w:t>
            </w:r>
          </w:p>
        </w:tc>
        <w:tc>
          <w:tcPr>
            <w:tcW w:w="1360" w:type="dxa"/>
          </w:tcPr>
          <w:p w:rsidR="005624B9" w:rsidRDefault="00000000">
            <w:pPr>
              <w:pStyle w:val="TableParagraph"/>
              <w:ind w:left="104"/>
              <w:rPr>
                <w:sz w:val="20"/>
              </w:rPr>
            </w:pPr>
            <w:r>
              <w:rPr>
                <w:sz w:val="20"/>
              </w:rPr>
              <w:t>1</w:t>
            </w:r>
            <w:r>
              <w:rPr>
                <w:spacing w:val="-1"/>
                <w:sz w:val="20"/>
              </w:rPr>
              <w:t xml:space="preserve"> </w:t>
            </w:r>
            <w:r>
              <w:rPr>
                <w:spacing w:val="-4"/>
                <w:sz w:val="20"/>
              </w:rPr>
              <w:t>(10%)</w:t>
            </w:r>
          </w:p>
        </w:tc>
        <w:tc>
          <w:tcPr>
            <w:tcW w:w="1060" w:type="dxa"/>
          </w:tcPr>
          <w:p w:rsidR="005624B9" w:rsidRDefault="00000000">
            <w:pPr>
              <w:pStyle w:val="TableParagraph"/>
              <w:rPr>
                <w:sz w:val="20"/>
              </w:rPr>
            </w:pPr>
            <w:r>
              <w:rPr>
                <w:spacing w:val="-10"/>
                <w:sz w:val="20"/>
              </w:rPr>
              <w:t>3</w:t>
            </w:r>
          </w:p>
        </w:tc>
      </w:tr>
      <w:tr w:rsidR="005624B9">
        <w:trPr>
          <w:trHeight w:val="220"/>
        </w:trPr>
        <w:tc>
          <w:tcPr>
            <w:tcW w:w="1500" w:type="dxa"/>
          </w:tcPr>
          <w:p w:rsidR="005624B9" w:rsidRDefault="00000000">
            <w:pPr>
              <w:pStyle w:val="TableParagraph"/>
              <w:spacing w:line="200" w:lineRule="exact"/>
              <w:rPr>
                <w:sz w:val="20"/>
              </w:rPr>
            </w:pPr>
            <w:r>
              <w:rPr>
                <w:spacing w:val="-2"/>
                <w:sz w:val="20"/>
              </w:rPr>
              <w:t>LILACS</w:t>
            </w:r>
          </w:p>
        </w:tc>
        <w:tc>
          <w:tcPr>
            <w:tcW w:w="1300" w:type="dxa"/>
          </w:tcPr>
          <w:p w:rsidR="005624B9" w:rsidRDefault="00000000">
            <w:pPr>
              <w:pStyle w:val="TableParagraph"/>
              <w:spacing w:line="200" w:lineRule="exact"/>
              <w:rPr>
                <w:sz w:val="20"/>
              </w:rPr>
            </w:pPr>
            <w:r>
              <w:rPr>
                <w:spacing w:val="-10"/>
                <w:sz w:val="20"/>
              </w:rPr>
              <w:t>8</w:t>
            </w:r>
          </w:p>
        </w:tc>
        <w:tc>
          <w:tcPr>
            <w:tcW w:w="1400" w:type="dxa"/>
          </w:tcPr>
          <w:p w:rsidR="005624B9" w:rsidRDefault="00000000">
            <w:pPr>
              <w:pStyle w:val="TableParagraph"/>
              <w:spacing w:line="200" w:lineRule="exact"/>
              <w:ind w:left="99"/>
              <w:rPr>
                <w:sz w:val="20"/>
              </w:rPr>
            </w:pPr>
            <w:r>
              <w:rPr>
                <w:sz w:val="20"/>
              </w:rPr>
              <w:t>2</w:t>
            </w:r>
            <w:r>
              <w:rPr>
                <w:spacing w:val="-1"/>
                <w:sz w:val="20"/>
              </w:rPr>
              <w:t xml:space="preserve"> </w:t>
            </w:r>
            <w:r>
              <w:rPr>
                <w:spacing w:val="-4"/>
                <w:sz w:val="20"/>
              </w:rPr>
              <w:t>(25%)</w:t>
            </w:r>
          </w:p>
        </w:tc>
        <w:tc>
          <w:tcPr>
            <w:tcW w:w="1360" w:type="dxa"/>
          </w:tcPr>
          <w:p w:rsidR="005624B9" w:rsidRDefault="00000000">
            <w:pPr>
              <w:pStyle w:val="TableParagraph"/>
              <w:spacing w:line="200" w:lineRule="exact"/>
              <w:rPr>
                <w:sz w:val="20"/>
              </w:rPr>
            </w:pPr>
            <w:r>
              <w:rPr>
                <w:sz w:val="20"/>
              </w:rPr>
              <w:t>1</w:t>
            </w:r>
            <w:r>
              <w:rPr>
                <w:spacing w:val="-1"/>
                <w:sz w:val="20"/>
              </w:rPr>
              <w:t xml:space="preserve"> </w:t>
            </w:r>
            <w:r>
              <w:rPr>
                <w:spacing w:val="-2"/>
                <w:sz w:val="20"/>
              </w:rPr>
              <w:t>(12.5%)</w:t>
            </w:r>
          </w:p>
        </w:tc>
        <w:tc>
          <w:tcPr>
            <w:tcW w:w="1360" w:type="dxa"/>
          </w:tcPr>
          <w:p w:rsidR="005624B9" w:rsidRDefault="00000000">
            <w:pPr>
              <w:pStyle w:val="TableParagraph"/>
              <w:spacing w:line="200" w:lineRule="exact"/>
              <w:ind w:left="99"/>
              <w:rPr>
                <w:sz w:val="20"/>
              </w:rPr>
            </w:pPr>
            <w:r>
              <w:rPr>
                <w:sz w:val="20"/>
              </w:rPr>
              <w:t>1</w:t>
            </w:r>
            <w:r>
              <w:rPr>
                <w:spacing w:val="-1"/>
                <w:sz w:val="20"/>
              </w:rPr>
              <w:t xml:space="preserve"> </w:t>
            </w:r>
            <w:r>
              <w:rPr>
                <w:spacing w:val="-2"/>
                <w:sz w:val="20"/>
              </w:rPr>
              <w:t>(12.5%)</w:t>
            </w:r>
          </w:p>
        </w:tc>
        <w:tc>
          <w:tcPr>
            <w:tcW w:w="1360" w:type="dxa"/>
          </w:tcPr>
          <w:p w:rsidR="005624B9" w:rsidRDefault="00000000">
            <w:pPr>
              <w:pStyle w:val="TableParagraph"/>
              <w:spacing w:line="200" w:lineRule="exact"/>
              <w:ind w:left="104"/>
              <w:rPr>
                <w:sz w:val="20"/>
              </w:rPr>
            </w:pPr>
            <w:r>
              <w:rPr>
                <w:sz w:val="20"/>
              </w:rPr>
              <w:t>1</w:t>
            </w:r>
            <w:r>
              <w:rPr>
                <w:spacing w:val="-1"/>
                <w:sz w:val="20"/>
              </w:rPr>
              <w:t xml:space="preserve"> </w:t>
            </w:r>
            <w:r>
              <w:rPr>
                <w:spacing w:val="-2"/>
                <w:sz w:val="20"/>
              </w:rPr>
              <w:t>(12.5%)</w:t>
            </w:r>
          </w:p>
        </w:tc>
        <w:tc>
          <w:tcPr>
            <w:tcW w:w="1060" w:type="dxa"/>
          </w:tcPr>
          <w:p w:rsidR="005624B9" w:rsidRDefault="00000000">
            <w:pPr>
              <w:pStyle w:val="TableParagraph"/>
              <w:spacing w:line="200" w:lineRule="exact"/>
              <w:rPr>
                <w:sz w:val="20"/>
              </w:rPr>
            </w:pPr>
            <w:r>
              <w:rPr>
                <w:spacing w:val="-10"/>
                <w:sz w:val="20"/>
              </w:rPr>
              <w:t>3</w:t>
            </w:r>
          </w:p>
        </w:tc>
      </w:tr>
      <w:tr w:rsidR="005624B9">
        <w:trPr>
          <w:trHeight w:val="460"/>
        </w:trPr>
        <w:tc>
          <w:tcPr>
            <w:tcW w:w="1500" w:type="dxa"/>
          </w:tcPr>
          <w:p w:rsidR="005624B9" w:rsidRDefault="00000000">
            <w:pPr>
              <w:pStyle w:val="TableParagraph"/>
              <w:tabs>
                <w:tab w:val="left" w:pos="832"/>
              </w:tabs>
              <w:spacing w:line="230" w:lineRule="atLeast"/>
              <w:ind w:right="101"/>
              <w:rPr>
                <w:sz w:val="20"/>
              </w:rPr>
            </w:pPr>
            <w:r>
              <w:rPr>
                <w:spacing w:val="-4"/>
                <w:sz w:val="20"/>
              </w:rPr>
              <w:t>WHO</w:t>
            </w:r>
            <w:r>
              <w:rPr>
                <w:sz w:val="20"/>
              </w:rPr>
              <w:tab/>
            </w:r>
            <w:r>
              <w:rPr>
                <w:spacing w:val="-2"/>
                <w:sz w:val="20"/>
              </w:rPr>
              <w:t xml:space="preserve">Global </w:t>
            </w:r>
            <w:r>
              <w:rPr>
                <w:sz w:val="20"/>
              </w:rPr>
              <w:t>Health Library</w:t>
            </w:r>
          </w:p>
        </w:tc>
        <w:tc>
          <w:tcPr>
            <w:tcW w:w="1300" w:type="dxa"/>
          </w:tcPr>
          <w:p w:rsidR="005624B9" w:rsidRDefault="00000000">
            <w:pPr>
              <w:pStyle w:val="TableParagraph"/>
              <w:rPr>
                <w:sz w:val="20"/>
              </w:rPr>
            </w:pPr>
            <w:r>
              <w:rPr>
                <w:spacing w:val="-5"/>
                <w:sz w:val="20"/>
              </w:rPr>
              <w:t>36</w:t>
            </w:r>
          </w:p>
        </w:tc>
        <w:tc>
          <w:tcPr>
            <w:tcW w:w="1400" w:type="dxa"/>
          </w:tcPr>
          <w:p w:rsidR="005624B9" w:rsidRDefault="00000000">
            <w:pPr>
              <w:pStyle w:val="TableParagraph"/>
              <w:ind w:left="99"/>
              <w:rPr>
                <w:sz w:val="20"/>
              </w:rPr>
            </w:pPr>
            <w:r>
              <w:rPr>
                <w:sz w:val="20"/>
              </w:rPr>
              <w:t>9</w:t>
            </w:r>
            <w:r>
              <w:rPr>
                <w:spacing w:val="-1"/>
                <w:sz w:val="20"/>
              </w:rPr>
              <w:t xml:space="preserve"> </w:t>
            </w:r>
            <w:r>
              <w:rPr>
                <w:spacing w:val="-4"/>
                <w:sz w:val="20"/>
              </w:rPr>
              <w:t>(25%)</w:t>
            </w:r>
          </w:p>
        </w:tc>
        <w:tc>
          <w:tcPr>
            <w:tcW w:w="1360" w:type="dxa"/>
          </w:tcPr>
          <w:p w:rsidR="005624B9" w:rsidRDefault="00000000">
            <w:pPr>
              <w:pStyle w:val="TableParagraph"/>
              <w:rPr>
                <w:sz w:val="20"/>
              </w:rPr>
            </w:pPr>
            <w:r>
              <w:rPr>
                <w:sz w:val="20"/>
              </w:rPr>
              <w:t>6</w:t>
            </w:r>
            <w:r>
              <w:rPr>
                <w:spacing w:val="-1"/>
                <w:sz w:val="20"/>
              </w:rPr>
              <w:t xml:space="preserve"> </w:t>
            </w:r>
            <w:r>
              <w:rPr>
                <w:spacing w:val="-2"/>
                <w:sz w:val="20"/>
              </w:rPr>
              <w:t>(16.7%)</w:t>
            </w:r>
          </w:p>
        </w:tc>
        <w:tc>
          <w:tcPr>
            <w:tcW w:w="1360" w:type="dxa"/>
          </w:tcPr>
          <w:p w:rsidR="005624B9" w:rsidRDefault="00000000">
            <w:pPr>
              <w:pStyle w:val="TableParagraph"/>
              <w:ind w:left="99"/>
              <w:rPr>
                <w:sz w:val="20"/>
              </w:rPr>
            </w:pPr>
            <w:r>
              <w:rPr>
                <w:sz w:val="20"/>
              </w:rPr>
              <w:t>4</w:t>
            </w:r>
            <w:r>
              <w:rPr>
                <w:spacing w:val="-1"/>
                <w:sz w:val="20"/>
              </w:rPr>
              <w:t xml:space="preserve"> </w:t>
            </w:r>
            <w:r>
              <w:rPr>
                <w:spacing w:val="-2"/>
                <w:sz w:val="20"/>
              </w:rPr>
              <w:t>(11.1%)</w:t>
            </w:r>
          </w:p>
        </w:tc>
        <w:tc>
          <w:tcPr>
            <w:tcW w:w="1360" w:type="dxa"/>
          </w:tcPr>
          <w:p w:rsidR="005624B9" w:rsidRDefault="00000000">
            <w:pPr>
              <w:pStyle w:val="TableParagraph"/>
              <w:ind w:left="104"/>
              <w:rPr>
                <w:sz w:val="20"/>
              </w:rPr>
            </w:pPr>
            <w:r>
              <w:rPr>
                <w:sz w:val="20"/>
              </w:rPr>
              <w:t>3</w:t>
            </w:r>
            <w:r>
              <w:rPr>
                <w:spacing w:val="-1"/>
                <w:sz w:val="20"/>
              </w:rPr>
              <w:t xml:space="preserve"> </w:t>
            </w:r>
            <w:r>
              <w:rPr>
                <w:spacing w:val="-2"/>
                <w:sz w:val="20"/>
              </w:rPr>
              <w:t>(8.3%)</w:t>
            </w:r>
          </w:p>
        </w:tc>
        <w:tc>
          <w:tcPr>
            <w:tcW w:w="1060" w:type="dxa"/>
          </w:tcPr>
          <w:p w:rsidR="005624B9" w:rsidRDefault="00000000">
            <w:pPr>
              <w:pStyle w:val="TableParagraph"/>
              <w:rPr>
                <w:sz w:val="20"/>
              </w:rPr>
            </w:pPr>
            <w:r>
              <w:rPr>
                <w:spacing w:val="-5"/>
                <w:sz w:val="20"/>
              </w:rPr>
              <w:t>14</w:t>
            </w:r>
          </w:p>
        </w:tc>
      </w:tr>
      <w:tr w:rsidR="005624B9">
        <w:trPr>
          <w:trHeight w:val="220"/>
        </w:trPr>
        <w:tc>
          <w:tcPr>
            <w:tcW w:w="1500" w:type="dxa"/>
          </w:tcPr>
          <w:p w:rsidR="005624B9" w:rsidRDefault="00000000">
            <w:pPr>
              <w:pStyle w:val="TableParagraph"/>
              <w:spacing w:line="200" w:lineRule="exact"/>
              <w:rPr>
                <w:b/>
                <w:sz w:val="20"/>
              </w:rPr>
            </w:pPr>
            <w:r>
              <w:rPr>
                <w:b/>
                <w:spacing w:val="-2"/>
                <w:sz w:val="20"/>
              </w:rPr>
              <w:t>Total</w:t>
            </w:r>
          </w:p>
        </w:tc>
        <w:tc>
          <w:tcPr>
            <w:tcW w:w="1300" w:type="dxa"/>
          </w:tcPr>
          <w:p w:rsidR="005624B9" w:rsidRDefault="00000000">
            <w:pPr>
              <w:pStyle w:val="TableParagraph"/>
              <w:spacing w:line="200" w:lineRule="exact"/>
              <w:rPr>
                <w:b/>
                <w:sz w:val="20"/>
              </w:rPr>
            </w:pPr>
            <w:r>
              <w:rPr>
                <w:b/>
                <w:spacing w:val="-5"/>
                <w:sz w:val="20"/>
              </w:rPr>
              <w:t>446</w:t>
            </w:r>
          </w:p>
        </w:tc>
        <w:tc>
          <w:tcPr>
            <w:tcW w:w="1400" w:type="dxa"/>
          </w:tcPr>
          <w:p w:rsidR="005624B9" w:rsidRDefault="00000000">
            <w:pPr>
              <w:pStyle w:val="TableParagraph"/>
              <w:spacing w:line="200" w:lineRule="exact"/>
              <w:ind w:left="99"/>
              <w:rPr>
                <w:b/>
                <w:sz w:val="20"/>
              </w:rPr>
            </w:pPr>
            <w:r>
              <w:rPr>
                <w:b/>
                <w:spacing w:val="-8"/>
                <w:sz w:val="20"/>
              </w:rPr>
              <w:t>111</w:t>
            </w:r>
            <w:r>
              <w:rPr>
                <w:b/>
                <w:spacing w:val="-1"/>
                <w:sz w:val="20"/>
              </w:rPr>
              <w:t xml:space="preserve"> </w:t>
            </w:r>
            <w:r>
              <w:rPr>
                <w:b/>
                <w:spacing w:val="-2"/>
                <w:sz w:val="20"/>
              </w:rPr>
              <w:t>(24.9.8%)</w:t>
            </w:r>
          </w:p>
        </w:tc>
        <w:tc>
          <w:tcPr>
            <w:tcW w:w="1360" w:type="dxa"/>
          </w:tcPr>
          <w:p w:rsidR="005624B9" w:rsidRDefault="00000000">
            <w:pPr>
              <w:pStyle w:val="TableParagraph"/>
              <w:spacing w:line="200" w:lineRule="exact"/>
              <w:rPr>
                <w:b/>
                <w:sz w:val="20"/>
              </w:rPr>
            </w:pPr>
            <w:r>
              <w:rPr>
                <w:b/>
                <w:sz w:val="20"/>
              </w:rPr>
              <w:t>83</w:t>
            </w:r>
            <w:r>
              <w:rPr>
                <w:b/>
                <w:spacing w:val="-2"/>
                <w:sz w:val="20"/>
              </w:rPr>
              <w:t xml:space="preserve"> (17.8%)</w:t>
            </w:r>
          </w:p>
        </w:tc>
        <w:tc>
          <w:tcPr>
            <w:tcW w:w="1360" w:type="dxa"/>
          </w:tcPr>
          <w:p w:rsidR="005624B9" w:rsidRDefault="00000000">
            <w:pPr>
              <w:pStyle w:val="TableParagraph"/>
              <w:spacing w:line="200" w:lineRule="exact"/>
              <w:ind w:left="99"/>
              <w:rPr>
                <w:b/>
                <w:sz w:val="20"/>
              </w:rPr>
            </w:pPr>
            <w:r>
              <w:rPr>
                <w:b/>
                <w:sz w:val="20"/>
              </w:rPr>
              <w:t>54</w:t>
            </w:r>
            <w:r>
              <w:rPr>
                <w:b/>
                <w:spacing w:val="-2"/>
                <w:sz w:val="20"/>
              </w:rPr>
              <w:t xml:space="preserve"> (11.6%)</w:t>
            </w:r>
          </w:p>
        </w:tc>
        <w:tc>
          <w:tcPr>
            <w:tcW w:w="1360" w:type="dxa"/>
          </w:tcPr>
          <w:p w:rsidR="005624B9" w:rsidRDefault="00000000">
            <w:pPr>
              <w:pStyle w:val="TableParagraph"/>
              <w:spacing w:line="200" w:lineRule="exact"/>
              <w:ind w:left="104"/>
              <w:rPr>
                <w:b/>
                <w:sz w:val="20"/>
              </w:rPr>
            </w:pPr>
            <w:r>
              <w:rPr>
                <w:b/>
                <w:sz w:val="20"/>
              </w:rPr>
              <w:t>44</w:t>
            </w:r>
            <w:r>
              <w:rPr>
                <w:b/>
                <w:spacing w:val="-2"/>
                <w:sz w:val="20"/>
              </w:rPr>
              <w:t xml:space="preserve"> (9.4%)</w:t>
            </w:r>
          </w:p>
        </w:tc>
        <w:tc>
          <w:tcPr>
            <w:tcW w:w="1060" w:type="dxa"/>
          </w:tcPr>
          <w:p w:rsidR="005624B9" w:rsidRDefault="00000000">
            <w:pPr>
              <w:pStyle w:val="TableParagraph"/>
              <w:spacing w:line="200" w:lineRule="exact"/>
              <w:rPr>
                <w:b/>
                <w:sz w:val="20"/>
              </w:rPr>
            </w:pPr>
            <w:r>
              <w:rPr>
                <w:b/>
                <w:spacing w:val="-5"/>
                <w:sz w:val="20"/>
              </w:rPr>
              <w:t>164</w:t>
            </w:r>
          </w:p>
        </w:tc>
      </w:tr>
    </w:tbl>
    <w:p w:rsidR="005624B9" w:rsidRDefault="00000000">
      <w:pPr>
        <w:spacing w:before="3" w:line="276" w:lineRule="auto"/>
        <w:ind w:left="360" w:right="359"/>
        <w:jc w:val="both"/>
        <w:rPr>
          <w:sz w:val="24"/>
        </w:rPr>
      </w:pPr>
      <w:r>
        <w:rPr>
          <w:sz w:val="24"/>
        </w:rPr>
        <w:t>Note: Female Genital Mutilation: 111 (23.8% of total articles), Vaginal Douching: 83</w:t>
      </w:r>
      <w:r>
        <w:rPr>
          <w:spacing w:val="-6"/>
          <w:sz w:val="24"/>
        </w:rPr>
        <w:t xml:space="preserve"> </w:t>
      </w:r>
      <w:r>
        <w:rPr>
          <w:sz w:val="24"/>
        </w:rPr>
        <w:t>(17.8%</w:t>
      </w:r>
      <w:r>
        <w:rPr>
          <w:spacing w:val="-6"/>
          <w:sz w:val="24"/>
        </w:rPr>
        <w:t xml:space="preserve"> </w:t>
      </w:r>
      <w:r>
        <w:rPr>
          <w:sz w:val="24"/>
        </w:rPr>
        <w:t>of total articles) Early Marriage: 54 (11.6% of total</w:t>
      </w:r>
      <w:r>
        <w:rPr>
          <w:spacing w:val="-3"/>
          <w:sz w:val="24"/>
        </w:rPr>
        <w:t xml:space="preserve"> </w:t>
      </w:r>
      <w:r>
        <w:rPr>
          <w:sz w:val="24"/>
        </w:rPr>
        <w:t>articles),</w:t>
      </w:r>
      <w:r>
        <w:rPr>
          <w:spacing w:val="40"/>
          <w:sz w:val="24"/>
        </w:rPr>
        <w:t xml:space="preserve"> </w:t>
      </w:r>
      <w:r>
        <w:rPr>
          <w:sz w:val="24"/>
        </w:rPr>
        <w:t>Domestic</w:t>
      </w:r>
      <w:r>
        <w:rPr>
          <w:spacing w:val="-3"/>
          <w:sz w:val="24"/>
        </w:rPr>
        <w:t xml:space="preserve"> </w:t>
      </w:r>
      <w:r>
        <w:rPr>
          <w:sz w:val="24"/>
        </w:rPr>
        <w:t>Violence:</w:t>
      </w:r>
      <w:r>
        <w:rPr>
          <w:spacing w:val="-3"/>
          <w:sz w:val="24"/>
        </w:rPr>
        <w:t xml:space="preserve"> </w:t>
      </w:r>
      <w:r>
        <w:rPr>
          <w:sz w:val="24"/>
        </w:rPr>
        <w:t>44</w:t>
      </w:r>
      <w:r>
        <w:rPr>
          <w:spacing w:val="-3"/>
          <w:sz w:val="24"/>
        </w:rPr>
        <w:t xml:space="preserve"> </w:t>
      </w:r>
      <w:r>
        <w:rPr>
          <w:sz w:val="24"/>
        </w:rPr>
        <w:t>(9.4%</w:t>
      </w:r>
      <w:r>
        <w:rPr>
          <w:spacing w:val="-3"/>
          <w:sz w:val="24"/>
        </w:rPr>
        <w:t xml:space="preserve"> </w:t>
      </w:r>
      <w:r>
        <w:rPr>
          <w:sz w:val="24"/>
        </w:rPr>
        <w:t>of</w:t>
      </w:r>
      <w:r>
        <w:rPr>
          <w:spacing w:val="-3"/>
          <w:sz w:val="24"/>
        </w:rPr>
        <w:t xml:space="preserve"> </w:t>
      </w:r>
      <w:r>
        <w:rPr>
          <w:sz w:val="24"/>
        </w:rPr>
        <w:t xml:space="preserve">total </w:t>
      </w:r>
      <w:r>
        <w:rPr>
          <w:spacing w:val="-2"/>
          <w:sz w:val="24"/>
        </w:rPr>
        <w:t>articles).</w:t>
      </w:r>
    </w:p>
    <w:p w:rsidR="005624B9" w:rsidRDefault="00000000">
      <w:pPr>
        <w:pStyle w:val="Heading4"/>
        <w:jc w:val="both"/>
      </w:pPr>
      <w:r>
        <w:t>Table</w:t>
      </w:r>
      <w:r>
        <w:rPr>
          <w:spacing w:val="-8"/>
        </w:rPr>
        <w:t xml:space="preserve"> </w:t>
      </w:r>
      <w:r>
        <w:t>4:</w:t>
      </w:r>
      <w:r>
        <w:rPr>
          <w:spacing w:val="-6"/>
        </w:rPr>
        <w:t xml:space="preserve"> </w:t>
      </w:r>
      <w:r>
        <w:t>Prevalence</w:t>
      </w:r>
      <w:r>
        <w:rPr>
          <w:spacing w:val="-5"/>
        </w:rPr>
        <w:t xml:space="preserve"> </w:t>
      </w:r>
      <w:r>
        <w:t>of</w:t>
      </w:r>
      <w:r>
        <w:rPr>
          <w:spacing w:val="-6"/>
        </w:rPr>
        <w:t xml:space="preserve"> </w:t>
      </w:r>
      <w:r>
        <w:t>Lifestyle</w:t>
      </w:r>
      <w:r>
        <w:rPr>
          <w:spacing w:val="-5"/>
        </w:rPr>
        <w:t xml:space="preserve"> </w:t>
      </w:r>
      <w:r>
        <w:rPr>
          <w:spacing w:val="-2"/>
        </w:rPr>
        <w:t>Factors</w:t>
      </w:r>
    </w:p>
    <w:p w:rsidR="005624B9" w:rsidRDefault="00000000">
      <w:pPr>
        <w:ind w:left="360" w:right="368"/>
        <w:jc w:val="both"/>
        <w:rPr>
          <w:sz w:val="24"/>
        </w:rPr>
      </w:pPr>
      <w:r>
        <w:rPr>
          <w:sz w:val="24"/>
        </w:rPr>
        <w:t>This table presents the prevalence of various lifestyle factors, including smoking, alcohol use, physical inactivity, and co-morbidities. The table shows that smoking was the most commonly reported lifestyle factor (27.7%), followed by alcohol use (21.9%), physical inactivity (16.9%), and co-morbidities (17.2%).</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0"/>
        <w:gridCol w:w="1520"/>
        <w:gridCol w:w="1520"/>
        <w:gridCol w:w="1520"/>
        <w:gridCol w:w="1540"/>
        <w:gridCol w:w="1500"/>
      </w:tblGrid>
      <w:tr w:rsidR="005624B9">
        <w:trPr>
          <w:trHeight w:val="280"/>
        </w:trPr>
        <w:tc>
          <w:tcPr>
            <w:tcW w:w="9360" w:type="dxa"/>
            <w:gridSpan w:val="6"/>
          </w:tcPr>
          <w:p w:rsidR="005624B9" w:rsidRDefault="00000000">
            <w:pPr>
              <w:pStyle w:val="TableParagraph"/>
              <w:spacing w:line="260" w:lineRule="exact"/>
              <w:rPr>
                <w:b/>
                <w:sz w:val="24"/>
              </w:rPr>
            </w:pPr>
            <w:r>
              <w:rPr>
                <w:b/>
                <w:sz w:val="24"/>
              </w:rPr>
              <w:t>Table</w:t>
            </w:r>
            <w:r>
              <w:rPr>
                <w:b/>
                <w:spacing w:val="-4"/>
                <w:sz w:val="24"/>
              </w:rPr>
              <w:t xml:space="preserve"> </w:t>
            </w:r>
            <w:r>
              <w:rPr>
                <w:b/>
                <w:sz w:val="24"/>
              </w:rPr>
              <w:t>4:</w:t>
            </w:r>
            <w:r>
              <w:rPr>
                <w:b/>
                <w:spacing w:val="-3"/>
                <w:sz w:val="24"/>
              </w:rPr>
              <w:t xml:space="preserve"> </w:t>
            </w:r>
            <w:r>
              <w:rPr>
                <w:b/>
                <w:sz w:val="24"/>
              </w:rPr>
              <w:t>Prevalence</w:t>
            </w:r>
            <w:r>
              <w:rPr>
                <w:b/>
                <w:spacing w:val="-3"/>
                <w:sz w:val="24"/>
              </w:rPr>
              <w:t xml:space="preserve"> </w:t>
            </w:r>
            <w:r>
              <w:rPr>
                <w:b/>
                <w:sz w:val="24"/>
              </w:rPr>
              <w:t>of</w:t>
            </w:r>
            <w:r>
              <w:rPr>
                <w:b/>
                <w:spacing w:val="-3"/>
                <w:sz w:val="24"/>
              </w:rPr>
              <w:t xml:space="preserve"> </w:t>
            </w:r>
            <w:r>
              <w:rPr>
                <w:b/>
                <w:sz w:val="24"/>
              </w:rPr>
              <w:t>Lifestyle</w:t>
            </w:r>
            <w:r>
              <w:rPr>
                <w:b/>
                <w:spacing w:val="-3"/>
                <w:sz w:val="24"/>
              </w:rPr>
              <w:t xml:space="preserve"> </w:t>
            </w:r>
            <w:r>
              <w:rPr>
                <w:b/>
                <w:sz w:val="24"/>
              </w:rPr>
              <w:t>Factors</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Included</w:t>
            </w:r>
            <w:r>
              <w:rPr>
                <w:b/>
                <w:spacing w:val="-3"/>
                <w:sz w:val="24"/>
              </w:rPr>
              <w:t xml:space="preserve"> </w:t>
            </w:r>
            <w:r>
              <w:rPr>
                <w:b/>
                <w:spacing w:val="-2"/>
                <w:sz w:val="24"/>
              </w:rPr>
              <w:t>Studies</w:t>
            </w:r>
          </w:p>
        </w:tc>
      </w:tr>
      <w:tr w:rsidR="005624B9">
        <w:trPr>
          <w:trHeight w:val="820"/>
        </w:trPr>
        <w:tc>
          <w:tcPr>
            <w:tcW w:w="1760" w:type="dxa"/>
          </w:tcPr>
          <w:p w:rsidR="005624B9" w:rsidRDefault="00000000">
            <w:pPr>
              <w:pStyle w:val="TableParagraph"/>
              <w:spacing w:line="262" w:lineRule="exact"/>
              <w:rPr>
                <w:b/>
                <w:sz w:val="24"/>
              </w:rPr>
            </w:pPr>
            <w:r>
              <w:rPr>
                <w:b/>
                <w:spacing w:val="-2"/>
                <w:sz w:val="24"/>
              </w:rPr>
              <w:t>Database</w:t>
            </w:r>
          </w:p>
        </w:tc>
        <w:tc>
          <w:tcPr>
            <w:tcW w:w="1520" w:type="dxa"/>
          </w:tcPr>
          <w:p w:rsidR="005624B9" w:rsidRDefault="00000000">
            <w:pPr>
              <w:pStyle w:val="TableParagraph"/>
              <w:ind w:left="104" w:right="592"/>
              <w:rPr>
                <w:b/>
                <w:sz w:val="24"/>
              </w:rPr>
            </w:pPr>
            <w:r>
              <w:rPr>
                <w:b/>
                <w:spacing w:val="-2"/>
                <w:sz w:val="24"/>
              </w:rPr>
              <w:t>Total Articles</w:t>
            </w:r>
          </w:p>
        </w:tc>
        <w:tc>
          <w:tcPr>
            <w:tcW w:w="1520" w:type="dxa"/>
          </w:tcPr>
          <w:p w:rsidR="005624B9" w:rsidRDefault="00000000">
            <w:pPr>
              <w:pStyle w:val="TableParagraph"/>
              <w:ind w:left="99" w:right="487"/>
              <w:rPr>
                <w:b/>
                <w:sz w:val="24"/>
              </w:rPr>
            </w:pPr>
            <w:r>
              <w:rPr>
                <w:b/>
                <w:spacing w:val="-2"/>
                <w:sz w:val="24"/>
              </w:rPr>
              <w:t xml:space="preserve">Smoking </w:t>
            </w:r>
            <w:r>
              <w:rPr>
                <w:b/>
                <w:spacing w:val="-4"/>
                <w:sz w:val="24"/>
              </w:rPr>
              <w:t>(%)</w:t>
            </w:r>
          </w:p>
        </w:tc>
        <w:tc>
          <w:tcPr>
            <w:tcW w:w="1520" w:type="dxa"/>
          </w:tcPr>
          <w:p w:rsidR="005624B9" w:rsidRDefault="00000000">
            <w:pPr>
              <w:pStyle w:val="TableParagraph"/>
              <w:ind w:left="109"/>
              <w:rPr>
                <w:b/>
                <w:sz w:val="24"/>
              </w:rPr>
            </w:pPr>
            <w:r>
              <w:rPr>
                <w:b/>
                <w:sz w:val="24"/>
              </w:rPr>
              <w:t>Alcohol</w:t>
            </w:r>
            <w:r>
              <w:rPr>
                <w:b/>
                <w:spacing w:val="37"/>
                <w:sz w:val="24"/>
              </w:rPr>
              <w:t xml:space="preserve"> </w:t>
            </w:r>
            <w:r>
              <w:rPr>
                <w:b/>
                <w:sz w:val="24"/>
              </w:rPr>
              <w:t xml:space="preserve">Use </w:t>
            </w:r>
            <w:r>
              <w:rPr>
                <w:b/>
                <w:spacing w:val="-4"/>
                <w:sz w:val="24"/>
              </w:rPr>
              <w:t>(%)</w:t>
            </w:r>
          </w:p>
        </w:tc>
        <w:tc>
          <w:tcPr>
            <w:tcW w:w="1540" w:type="dxa"/>
          </w:tcPr>
          <w:p w:rsidR="005624B9" w:rsidRDefault="00000000">
            <w:pPr>
              <w:pStyle w:val="TableParagraph"/>
              <w:spacing w:line="262" w:lineRule="exact"/>
              <w:ind w:left="104"/>
              <w:rPr>
                <w:b/>
                <w:sz w:val="24"/>
              </w:rPr>
            </w:pPr>
            <w:r>
              <w:rPr>
                <w:b/>
                <w:spacing w:val="-2"/>
                <w:sz w:val="24"/>
              </w:rPr>
              <w:t>Physical</w:t>
            </w:r>
          </w:p>
          <w:p w:rsidR="005624B9" w:rsidRDefault="00000000">
            <w:pPr>
              <w:pStyle w:val="TableParagraph"/>
              <w:spacing w:line="270" w:lineRule="atLeast"/>
              <w:ind w:left="104" w:right="97"/>
              <w:rPr>
                <w:b/>
                <w:sz w:val="24"/>
              </w:rPr>
            </w:pPr>
            <w:r>
              <w:rPr>
                <w:b/>
                <w:spacing w:val="-2"/>
                <w:sz w:val="24"/>
              </w:rPr>
              <w:t xml:space="preserve">Inactivity </w:t>
            </w:r>
            <w:r>
              <w:rPr>
                <w:b/>
                <w:spacing w:val="-4"/>
                <w:sz w:val="24"/>
              </w:rPr>
              <w:t>(%)</w:t>
            </w:r>
          </w:p>
        </w:tc>
        <w:tc>
          <w:tcPr>
            <w:tcW w:w="1500" w:type="dxa"/>
          </w:tcPr>
          <w:p w:rsidR="005624B9" w:rsidRDefault="00000000">
            <w:pPr>
              <w:pStyle w:val="TableParagraph"/>
              <w:tabs>
                <w:tab w:val="left" w:pos="963"/>
              </w:tabs>
              <w:ind w:right="88"/>
              <w:rPr>
                <w:b/>
                <w:sz w:val="24"/>
              </w:rPr>
            </w:pPr>
            <w:r>
              <w:rPr>
                <w:b/>
                <w:spacing w:val="-4"/>
                <w:sz w:val="24"/>
              </w:rPr>
              <w:t>Poor</w:t>
            </w:r>
            <w:r>
              <w:rPr>
                <w:b/>
                <w:sz w:val="24"/>
              </w:rPr>
              <w:tab/>
            </w:r>
            <w:r>
              <w:rPr>
                <w:b/>
                <w:spacing w:val="-4"/>
                <w:sz w:val="24"/>
              </w:rPr>
              <w:t>Diet (%)</w:t>
            </w:r>
          </w:p>
        </w:tc>
      </w:tr>
      <w:tr w:rsidR="005624B9">
        <w:trPr>
          <w:trHeight w:val="259"/>
        </w:trPr>
        <w:tc>
          <w:tcPr>
            <w:tcW w:w="1760" w:type="dxa"/>
          </w:tcPr>
          <w:p w:rsidR="005624B9" w:rsidRDefault="00000000">
            <w:pPr>
              <w:pStyle w:val="TableParagraph"/>
              <w:spacing w:line="240" w:lineRule="exact"/>
              <w:rPr>
                <w:sz w:val="24"/>
              </w:rPr>
            </w:pPr>
            <w:r>
              <w:rPr>
                <w:spacing w:val="-2"/>
                <w:sz w:val="24"/>
              </w:rPr>
              <w:t>PubMed</w:t>
            </w:r>
          </w:p>
        </w:tc>
        <w:tc>
          <w:tcPr>
            <w:tcW w:w="1520" w:type="dxa"/>
          </w:tcPr>
          <w:p w:rsidR="005624B9" w:rsidRDefault="00000000">
            <w:pPr>
              <w:pStyle w:val="TableParagraph"/>
              <w:spacing w:line="240" w:lineRule="exact"/>
              <w:ind w:left="104"/>
              <w:rPr>
                <w:sz w:val="24"/>
              </w:rPr>
            </w:pPr>
            <w:r>
              <w:rPr>
                <w:spacing w:val="-5"/>
                <w:sz w:val="24"/>
              </w:rPr>
              <w:t>102</w:t>
            </w:r>
          </w:p>
        </w:tc>
        <w:tc>
          <w:tcPr>
            <w:tcW w:w="1520" w:type="dxa"/>
          </w:tcPr>
          <w:p w:rsidR="005624B9" w:rsidRDefault="00000000">
            <w:pPr>
              <w:pStyle w:val="TableParagraph"/>
              <w:spacing w:line="240" w:lineRule="exact"/>
              <w:ind w:left="99"/>
              <w:rPr>
                <w:sz w:val="24"/>
              </w:rPr>
            </w:pPr>
            <w:r>
              <w:rPr>
                <w:sz w:val="24"/>
              </w:rPr>
              <w:t xml:space="preserve">30 </w:t>
            </w:r>
            <w:r>
              <w:rPr>
                <w:spacing w:val="-2"/>
                <w:sz w:val="24"/>
              </w:rPr>
              <w:t>(29.4%)</w:t>
            </w:r>
          </w:p>
        </w:tc>
        <w:tc>
          <w:tcPr>
            <w:tcW w:w="1520" w:type="dxa"/>
          </w:tcPr>
          <w:p w:rsidR="005624B9" w:rsidRDefault="00000000">
            <w:pPr>
              <w:pStyle w:val="TableParagraph"/>
              <w:spacing w:line="240" w:lineRule="exact"/>
              <w:ind w:left="109"/>
              <w:rPr>
                <w:sz w:val="24"/>
              </w:rPr>
            </w:pPr>
            <w:r>
              <w:rPr>
                <w:sz w:val="24"/>
              </w:rPr>
              <w:t xml:space="preserve">25 </w:t>
            </w:r>
            <w:r>
              <w:rPr>
                <w:spacing w:val="-2"/>
                <w:sz w:val="24"/>
              </w:rPr>
              <w:t>(24.5%)</w:t>
            </w:r>
          </w:p>
        </w:tc>
        <w:tc>
          <w:tcPr>
            <w:tcW w:w="1540" w:type="dxa"/>
          </w:tcPr>
          <w:p w:rsidR="005624B9" w:rsidRDefault="00000000">
            <w:pPr>
              <w:pStyle w:val="TableParagraph"/>
              <w:spacing w:line="240" w:lineRule="exact"/>
              <w:ind w:left="104"/>
              <w:rPr>
                <w:sz w:val="24"/>
              </w:rPr>
            </w:pPr>
            <w:r>
              <w:rPr>
                <w:sz w:val="24"/>
              </w:rPr>
              <w:t xml:space="preserve">20 </w:t>
            </w:r>
            <w:r>
              <w:rPr>
                <w:spacing w:val="-2"/>
                <w:sz w:val="24"/>
              </w:rPr>
              <w:t>(19.6%)</w:t>
            </w:r>
          </w:p>
        </w:tc>
        <w:tc>
          <w:tcPr>
            <w:tcW w:w="1500" w:type="dxa"/>
          </w:tcPr>
          <w:p w:rsidR="005624B9" w:rsidRDefault="00000000">
            <w:pPr>
              <w:pStyle w:val="TableParagraph"/>
              <w:spacing w:line="240" w:lineRule="exact"/>
              <w:rPr>
                <w:sz w:val="24"/>
              </w:rPr>
            </w:pPr>
            <w:r>
              <w:rPr>
                <w:sz w:val="24"/>
              </w:rPr>
              <w:t xml:space="preserve">18 </w:t>
            </w:r>
            <w:r>
              <w:rPr>
                <w:spacing w:val="-2"/>
                <w:sz w:val="24"/>
              </w:rPr>
              <w:t>(17.6%)</w:t>
            </w:r>
          </w:p>
        </w:tc>
      </w:tr>
      <w:tr w:rsidR="005624B9">
        <w:trPr>
          <w:trHeight w:val="280"/>
        </w:trPr>
        <w:tc>
          <w:tcPr>
            <w:tcW w:w="1760" w:type="dxa"/>
          </w:tcPr>
          <w:p w:rsidR="005624B9" w:rsidRDefault="00000000">
            <w:pPr>
              <w:pStyle w:val="TableParagraph"/>
              <w:spacing w:line="260" w:lineRule="exact"/>
              <w:rPr>
                <w:sz w:val="24"/>
              </w:rPr>
            </w:pPr>
            <w:r>
              <w:rPr>
                <w:spacing w:val="-2"/>
                <w:sz w:val="24"/>
              </w:rPr>
              <w:t>Embase</w:t>
            </w:r>
          </w:p>
        </w:tc>
        <w:tc>
          <w:tcPr>
            <w:tcW w:w="1520" w:type="dxa"/>
          </w:tcPr>
          <w:p w:rsidR="005624B9" w:rsidRDefault="00000000">
            <w:pPr>
              <w:pStyle w:val="TableParagraph"/>
              <w:spacing w:line="260" w:lineRule="exact"/>
              <w:ind w:left="104"/>
              <w:rPr>
                <w:sz w:val="24"/>
              </w:rPr>
            </w:pPr>
            <w:r>
              <w:rPr>
                <w:spacing w:val="-5"/>
                <w:sz w:val="24"/>
              </w:rPr>
              <w:t>85</w:t>
            </w:r>
          </w:p>
        </w:tc>
        <w:tc>
          <w:tcPr>
            <w:tcW w:w="1520" w:type="dxa"/>
          </w:tcPr>
          <w:p w:rsidR="005624B9" w:rsidRDefault="00000000">
            <w:pPr>
              <w:pStyle w:val="TableParagraph"/>
              <w:spacing w:line="260" w:lineRule="exact"/>
              <w:ind w:left="99"/>
              <w:rPr>
                <w:sz w:val="24"/>
              </w:rPr>
            </w:pPr>
            <w:r>
              <w:rPr>
                <w:sz w:val="24"/>
              </w:rPr>
              <w:t xml:space="preserve">25 </w:t>
            </w:r>
            <w:r>
              <w:rPr>
                <w:spacing w:val="-2"/>
                <w:sz w:val="24"/>
              </w:rPr>
              <w:t>(29.4%)</w:t>
            </w:r>
          </w:p>
        </w:tc>
        <w:tc>
          <w:tcPr>
            <w:tcW w:w="1520" w:type="dxa"/>
          </w:tcPr>
          <w:p w:rsidR="005624B9" w:rsidRDefault="00000000">
            <w:pPr>
              <w:pStyle w:val="TableParagraph"/>
              <w:spacing w:line="260" w:lineRule="exact"/>
              <w:ind w:left="109"/>
              <w:rPr>
                <w:sz w:val="24"/>
              </w:rPr>
            </w:pPr>
            <w:r>
              <w:rPr>
                <w:sz w:val="24"/>
              </w:rPr>
              <w:t xml:space="preserve">20 </w:t>
            </w:r>
            <w:r>
              <w:rPr>
                <w:spacing w:val="-2"/>
                <w:sz w:val="24"/>
              </w:rPr>
              <w:t>(23.5%)</w:t>
            </w:r>
          </w:p>
        </w:tc>
        <w:tc>
          <w:tcPr>
            <w:tcW w:w="1540" w:type="dxa"/>
          </w:tcPr>
          <w:p w:rsidR="005624B9" w:rsidRDefault="00000000">
            <w:pPr>
              <w:pStyle w:val="TableParagraph"/>
              <w:spacing w:line="260" w:lineRule="exact"/>
              <w:ind w:left="104"/>
              <w:rPr>
                <w:sz w:val="24"/>
              </w:rPr>
            </w:pPr>
            <w:r>
              <w:rPr>
                <w:sz w:val="24"/>
              </w:rPr>
              <w:t xml:space="preserve">15 </w:t>
            </w:r>
            <w:r>
              <w:rPr>
                <w:spacing w:val="-2"/>
                <w:sz w:val="24"/>
              </w:rPr>
              <w:t>(17.6%)</w:t>
            </w:r>
          </w:p>
        </w:tc>
        <w:tc>
          <w:tcPr>
            <w:tcW w:w="1500" w:type="dxa"/>
          </w:tcPr>
          <w:p w:rsidR="005624B9" w:rsidRDefault="00000000">
            <w:pPr>
              <w:pStyle w:val="TableParagraph"/>
              <w:spacing w:line="260" w:lineRule="exact"/>
              <w:rPr>
                <w:sz w:val="24"/>
              </w:rPr>
            </w:pPr>
            <w:r>
              <w:rPr>
                <w:sz w:val="24"/>
              </w:rPr>
              <w:t xml:space="preserve">12 </w:t>
            </w:r>
            <w:r>
              <w:rPr>
                <w:spacing w:val="-2"/>
                <w:sz w:val="24"/>
              </w:rPr>
              <w:t>(14.1%)</w:t>
            </w:r>
          </w:p>
        </w:tc>
      </w:tr>
      <w:tr w:rsidR="005624B9">
        <w:trPr>
          <w:trHeight w:val="539"/>
        </w:trPr>
        <w:tc>
          <w:tcPr>
            <w:tcW w:w="1760" w:type="dxa"/>
          </w:tcPr>
          <w:p w:rsidR="005624B9" w:rsidRDefault="00000000">
            <w:pPr>
              <w:pStyle w:val="TableParagraph"/>
              <w:spacing w:line="267" w:lineRule="exact"/>
              <w:rPr>
                <w:sz w:val="24"/>
              </w:rPr>
            </w:pPr>
            <w:r>
              <w:rPr>
                <w:spacing w:val="-2"/>
                <w:sz w:val="24"/>
              </w:rPr>
              <w:t>Cochrane</w:t>
            </w:r>
          </w:p>
          <w:p w:rsidR="005624B9" w:rsidRDefault="00000000">
            <w:pPr>
              <w:pStyle w:val="TableParagraph"/>
              <w:spacing w:line="253" w:lineRule="exact"/>
              <w:rPr>
                <w:sz w:val="24"/>
              </w:rPr>
            </w:pPr>
            <w:r>
              <w:rPr>
                <w:spacing w:val="-2"/>
                <w:sz w:val="24"/>
              </w:rPr>
              <w:t>Library</w:t>
            </w:r>
          </w:p>
        </w:tc>
        <w:tc>
          <w:tcPr>
            <w:tcW w:w="1520" w:type="dxa"/>
          </w:tcPr>
          <w:p w:rsidR="005624B9" w:rsidRDefault="00000000">
            <w:pPr>
              <w:pStyle w:val="TableParagraph"/>
              <w:spacing w:line="267" w:lineRule="exact"/>
              <w:ind w:left="104"/>
              <w:rPr>
                <w:sz w:val="24"/>
              </w:rPr>
            </w:pPr>
            <w:r>
              <w:rPr>
                <w:spacing w:val="-5"/>
                <w:sz w:val="24"/>
              </w:rPr>
              <w:t>40</w:t>
            </w:r>
          </w:p>
        </w:tc>
        <w:tc>
          <w:tcPr>
            <w:tcW w:w="1520" w:type="dxa"/>
          </w:tcPr>
          <w:p w:rsidR="005624B9" w:rsidRDefault="00000000">
            <w:pPr>
              <w:pStyle w:val="TableParagraph"/>
              <w:spacing w:line="267" w:lineRule="exact"/>
              <w:ind w:left="99"/>
              <w:rPr>
                <w:sz w:val="24"/>
              </w:rPr>
            </w:pPr>
            <w:r>
              <w:rPr>
                <w:sz w:val="24"/>
              </w:rPr>
              <w:t xml:space="preserve">12 </w:t>
            </w:r>
            <w:r>
              <w:rPr>
                <w:spacing w:val="-2"/>
                <w:sz w:val="24"/>
              </w:rPr>
              <w:t>(30%)</w:t>
            </w:r>
          </w:p>
        </w:tc>
        <w:tc>
          <w:tcPr>
            <w:tcW w:w="1520" w:type="dxa"/>
          </w:tcPr>
          <w:p w:rsidR="005624B9" w:rsidRDefault="00000000">
            <w:pPr>
              <w:pStyle w:val="TableParagraph"/>
              <w:spacing w:line="267" w:lineRule="exact"/>
              <w:ind w:left="109"/>
              <w:rPr>
                <w:sz w:val="24"/>
              </w:rPr>
            </w:pPr>
            <w:r>
              <w:rPr>
                <w:sz w:val="24"/>
              </w:rPr>
              <w:t xml:space="preserve">10 </w:t>
            </w:r>
            <w:r>
              <w:rPr>
                <w:spacing w:val="-2"/>
                <w:sz w:val="24"/>
              </w:rPr>
              <w:t>(25%)</w:t>
            </w:r>
          </w:p>
        </w:tc>
        <w:tc>
          <w:tcPr>
            <w:tcW w:w="1540" w:type="dxa"/>
          </w:tcPr>
          <w:p w:rsidR="005624B9" w:rsidRDefault="00000000">
            <w:pPr>
              <w:pStyle w:val="TableParagraph"/>
              <w:spacing w:line="267" w:lineRule="exact"/>
              <w:ind w:left="104"/>
              <w:rPr>
                <w:sz w:val="24"/>
              </w:rPr>
            </w:pPr>
            <w:r>
              <w:rPr>
                <w:sz w:val="24"/>
              </w:rPr>
              <w:t xml:space="preserve">8 </w:t>
            </w:r>
            <w:r>
              <w:rPr>
                <w:spacing w:val="-2"/>
                <w:sz w:val="24"/>
              </w:rPr>
              <w:t>(20%)</w:t>
            </w:r>
          </w:p>
        </w:tc>
        <w:tc>
          <w:tcPr>
            <w:tcW w:w="1500" w:type="dxa"/>
          </w:tcPr>
          <w:p w:rsidR="005624B9" w:rsidRDefault="00000000">
            <w:pPr>
              <w:pStyle w:val="TableParagraph"/>
              <w:spacing w:line="267" w:lineRule="exact"/>
              <w:rPr>
                <w:sz w:val="24"/>
              </w:rPr>
            </w:pPr>
            <w:r>
              <w:rPr>
                <w:sz w:val="24"/>
              </w:rPr>
              <w:t xml:space="preserve">6 </w:t>
            </w:r>
            <w:r>
              <w:rPr>
                <w:spacing w:val="-2"/>
                <w:sz w:val="24"/>
              </w:rPr>
              <w:t>(15%)</w:t>
            </w:r>
          </w:p>
        </w:tc>
      </w:tr>
      <w:tr w:rsidR="005624B9">
        <w:trPr>
          <w:trHeight w:val="280"/>
        </w:trPr>
        <w:tc>
          <w:tcPr>
            <w:tcW w:w="1760" w:type="dxa"/>
          </w:tcPr>
          <w:p w:rsidR="005624B9" w:rsidRDefault="00000000">
            <w:pPr>
              <w:pStyle w:val="TableParagraph"/>
              <w:spacing w:line="260" w:lineRule="exact"/>
              <w:rPr>
                <w:sz w:val="24"/>
              </w:rPr>
            </w:pPr>
            <w:r>
              <w:rPr>
                <w:sz w:val="24"/>
              </w:rPr>
              <w:t>Web</w:t>
            </w:r>
            <w:r>
              <w:rPr>
                <w:spacing w:val="-10"/>
                <w:sz w:val="24"/>
              </w:rPr>
              <w:t xml:space="preserve"> </w:t>
            </w:r>
            <w:r>
              <w:rPr>
                <w:sz w:val="24"/>
              </w:rPr>
              <w:t>of</w:t>
            </w:r>
            <w:r>
              <w:rPr>
                <w:spacing w:val="-10"/>
                <w:sz w:val="24"/>
              </w:rPr>
              <w:t xml:space="preserve"> </w:t>
            </w:r>
            <w:r>
              <w:rPr>
                <w:spacing w:val="-2"/>
                <w:sz w:val="24"/>
              </w:rPr>
              <w:t>Science</w:t>
            </w:r>
          </w:p>
        </w:tc>
        <w:tc>
          <w:tcPr>
            <w:tcW w:w="1520" w:type="dxa"/>
          </w:tcPr>
          <w:p w:rsidR="005624B9" w:rsidRDefault="00000000">
            <w:pPr>
              <w:pStyle w:val="TableParagraph"/>
              <w:spacing w:line="260" w:lineRule="exact"/>
              <w:ind w:left="104"/>
              <w:rPr>
                <w:sz w:val="24"/>
              </w:rPr>
            </w:pPr>
            <w:r>
              <w:rPr>
                <w:spacing w:val="-5"/>
                <w:sz w:val="24"/>
              </w:rPr>
              <w:t>65</w:t>
            </w:r>
          </w:p>
        </w:tc>
        <w:tc>
          <w:tcPr>
            <w:tcW w:w="1520" w:type="dxa"/>
          </w:tcPr>
          <w:p w:rsidR="005624B9" w:rsidRDefault="00000000">
            <w:pPr>
              <w:pStyle w:val="TableParagraph"/>
              <w:spacing w:line="260" w:lineRule="exact"/>
              <w:ind w:left="99"/>
              <w:rPr>
                <w:sz w:val="24"/>
              </w:rPr>
            </w:pPr>
            <w:r>
              <w:rPr>
                <w:sz w:val="24"/>
              </w:rPr>
              <w:t xml:space="preserve">18 </w:t>
            </w:r>
            <w:r>
              <w:rPr>
                <w:spacing w:val="-2"/>
                <w:sz w:val="24"/>
              </w:rPr>
              <w:t>(27.7%)</w:t>
            </w:r>
          </w:p>
        </w:tc>
        <w:tc>
          <w:tcPr>
            <w:tcW w:w="1520" w:type="dxa"/>
          </w:tcPr>
          <w:p w:rsidR="005624B9" w:rsidRDefault="00000000">
            <w:pPr>
              <w:pStyle w:val="TableParagraph"/>
              <w:spacing w:line="260" w:lineRule="exact"/>
              <w:ind w:left="109"/>
              <w:rPr>
                <w:sz w:val="24"/>
              </w:rPr>
            </w:pPr>
            <w:r>
              <w:rPr>
                <w:sz w:val="24"/>
              </w:rPr>
              <w:t xml:space="preserve">15 </w:t>
            </w:r>
            <w:r>
              <w:rPr>
                <w:spacing w:val="-2"/>
                <w:sz w:val="24"/>
              </w:rPr>
              <w:t>(23.1%)</w:t>
            </w:r>
          </w:p>
        </w:tc>
        <w:tc>
          <w:tcPr>
            <w:tcW w:w="1540" w:type="dxa"/>
          </w:tcPr>
          <w:p w:rsidR="005624B9" w:rsidRDefault="00000000">
            <w:pPr>
              <w:pStyle w:val="TableParagraph"/>
              <w:spacing w:line="260" w:lineRule="exact"/>
              <w:ind w:left="104"/>
              <w:rPr>
                <w:sz w:val="24"/>
              </w:rPr>
            </w:pPr>
            <w:r>
              <w:rPr>
                <w:sz w:val="24"/>
              </w:rPr>
              <w:t xml:space="preserve">12 </w:t>
            </w:r>
            <w:r>
              <w:rPr>
                <w:spacing w:val="-2"/>
                <w:sz w:val="24"/>
              </w:rPr>
              <w:t>(18.5%)</w:t>
            </w:r>
          </w:p>
        </w:tc>
        <w:tc>
          <w:tcPr>
            <w:tcW w:w="1500" w:type="dxa"/>
          </w:tcPr>
          <w:p w:rsidR="005624B9" w:rsidRDefault="00000000">
            <w:pPr>
              <w:pStyle w:val="TableParagraph"/>
              <w:spacing w:line="260" w:lineRule="exact"/>
              <w:rPr>
                <w:sz w:val="24"/>
              </w:rPr>
            </w:pPr>
            <w:r>
              <w:rPr>
                <w:sz w:val="24"/>
              </w:rPr>
              <w:t xml:space="preserve">10 </w:t>
            </w:r>
            <w:r>
              <w:rPr>
                <w:spacing w:val="-2"/>
                <w:sz w:val="24"/>
              </w:rPr>
              <w:t>(15.4%)</w:t>
            </w:r>
          </w:p>
        </w:tc>
      </w:tr>
      <w:tr w:rsidR="005624B9">
        <w:trPr>
          <w:trHeight w:val="260"/>
        </w:trPr>
        <w:tc>
          <w:tcPr>
            <w:tcW w:w="1760" w:type="dxa"/>
          </w:tcPr>
          <w:p w:rsidR="005624B9" w:rsidRDefault="00000000">
            <w:pPr>
              <w:pStyle w:val="TableParagraph"/>
              <w:spacing w:line="240" w:lineRule="exact"/>
              <w:rPr>
                <w:sz w:val="24"/>
              </w:rPr>
            </w:pPr>
            <w:r>
              <w:rPr>
                <w:spacing w:val="-2"/>
                <w:sz w:val="24"/>
              </w:rPr>
              <w:t>Scopus</w:t>
            </w:r>
          </w:p>
        </w:tc>
        <w:tc>
          <w:tcPr>
            <w:tcW w:w="1520" w:type="dxa"/>
          </w:tcPr>
          <w:p w:rsidR="005624B9" w:rsidRDefault="00000000">
            <w:pPr>
              <w:pStyle w:val="TableParagraph"/>
              <w:spacing w:line="240" w:lineRule="exact"/>
              <w:ind w:left="104"/>
              <w:rPr>
                <w:sz w:val="24"/>
              </w:rPr>
            </w:pPr>
            <w:r>
              <w:rPr>
                <w:spacing w:val="-5"/>
                <w:sz w:val="24"/>
              </w:rPr>
              <w:t>55</w:t>
            </w:r>
          </w:p>
        </w:tc>
        <w:tc>
          <w:tcPr>
            <w:tcW w:w="1520" w:type="dxa"/>
          </w:tcPr>
          <w:p w:rsidR="005624B9" w:rsidRDefault="00000000">
            <w:pPr>
              <w:pStyle w:val="TableParagraph"/>
              <w:spacing w:line="240" w:lineRule="exact"/>
              <w:ind w:left="99"/>
              <w:rPr>
                <w:sz w:val="24"/>
              </w:rPr>
            </w:pPr>
            <w:r>
              <w:rPr>
                <w:sz w:val="24"/>
              </w:rPr>
              <w:t xml:space="preserve">15 </w:t>
            </w:r>
            <w:r>
              <w:rPr>
                <w:spacing w:val="-2"/>
                <w:sz w:val="24"/>
              </w:rPr>
              <w:t>(27.3%)</w:t>
            </w:r>
          </w:p>
        </w:tc>
        <w:tc>
          <w:tcPr>
            <w:tcW w:w="1520" w:type="dxa"/>
          </w:tcPr>
          <w:p w:rsidR="005624B9" w:rsidRDefault="00000000">
            <w:pPr>
              <w:pStyle w:val="TableParagraph"/>
              <w:spacing w:line="240" w:lineRule="exact"/>
              <w:ind w:left="109"/>
              <w:rPr>
                <w:sz w:val="24"/>
              </w:rPr>
            </w:pPr>
            <w:r>
              <w:rPr>
                <w:sz w:val="24"/>
              </w:rPr>
              <w:t xml:space="preserve">12 </w:t>
            </w:r>
            <w:r>
              <w:rPr>
                <w:spacing w:val="-2"/>
                <w:sz w:val="24"/>
              </w:rPr>
              <w:t>(21.8%)</w:t>
            </w:r>
          </w:p>
        </w:tc>
        <w:tc>
          <w:tcPr>
            <w:tcW w:w="1540" w:type="dxa"/>
          </w:tcPr>
          <w:p w:rsidR="005624B9" w:rsidRDefault="00000000">
            <w:pPr>
              <w:pStyle w:val="TableParagraph"/>
              <w:spacing w:line="240" w:lineRule="exact"/>
              <w:ind w:left="104"/>
              <w:rPr>
                <w:sz w:val="24"/>
              </w:rPr>
            </w:pPr>
            <w:r>
              <w:rPr>
                <w:sz w:val="24"/>
              </w:rPr>
              <w:t xml:space="preserve">10 </w:t>
            </w:r>
            <w:r>
              <w:rPr>
                <w:spacing w:val="-2"/>
                <w:sz w:val="24"/>
              </w:rPr>
              <w:t>(18.2%)</w:t>
            </w:r>
          </w:p>
        </w:tc>
        <w:tc>
          <w:tcPr>
            <w:tcW w:w="1500" w:type="dxa"/>
          </w:tcPr>
          <w:p w:rsidR="005624B9" w:rsidRDefault="00000000">
            <w:pPr>
              <w:pStyle w:val="TableParagraph"/>
              <w:spacing w:line="240" w:lineRule="exact"/>
              <w:rPr>
                <w:sz w:val="24"/>
              </w:rPr>
            </w:pPr>
            <w:r>
              <w:rPr>
                <w:sz w:val="24"/>
              </w:rPr>
              <w:t xml:space="preserve">8 </w:t>
            </w:r>
            <w:r>
              <w:rPr>
                <w:spacing w:val="-2"/>
                <w:sz w:val="24"/>
              </w:rPr>
              <w:t>(14.5%)</w:t>
            </w:r>
          </w:p>
        </w:tc>
      </w:tr>
      <w:tr w:rsidR="005624B9">
        <w:trPr>
          <w:trHeight w:val="280"/>
        </w:trPr>
        <w:tc>
          <w:tcPr>
            <w:tcW w:w="1760" w:type="dxa"/>
          </w:tcPr>
          <w:p w:rsidR="005624B9" w:rsidRDefault="00000000">
            <w:pPr>
              <w:pStyle w:val="TableParagraph"/>
              <w:spacing w:line="260" w:lineRule="exact"/>
              <w:rPr>
                <w:sz w:val="24"/>
              </w:rPr>
            </w:pPr>
            <w:r>
              <w:rPr>
                <w:sz w:val="24"/>
              </w:rPr>
              <w:t xml:space="preserve">Google </w:t>
            </w:r>
            <w:r>
              <w:rPr>
                <w:spacing w:val="-2"/>
                <w:sz w:val="24"/>
              </w:rPr>
              <w:t>Scholar</w:t>
            </w:r>
          </w:p>
        </w:tc>
        <w:tc>
          <w:tcPr>
            <w:tcW w:w="1520" w:type="dxa"/>
          </w:tcPr>
          <w:p w:rsidR="005624B9" w:rsidRDefault="00000000">
            <w:pPr>
              <w:pStyle w:val="TableParagraph"/>
              <w:spacing w:line="260" w:lineRule="exact"/>
              <w:ind w:left="104"/>
              <w:rPr>
                <w:sz w:val="24"/>
              </w:rPr>
            </w:pPr>
            <w:r>
              <w:rPr>
                <w:spacing w:val="-5"/>
                <w:sz w:val="24"/>
              </w:rPr>
              <w:t>40</w:t>
            </w:r>
          </w:p>
        </w:tc>
        <w:tc>
          <w:tcPr>
            <w:tcW w:w="1520" w:type="dxa"/>
          </w:tcPr>
          <w:p w:rsidR="005624B9" w:rsidRDefault="00000000">
            <w:pPr>
              <w:pStyle w:val="TableParagraph"/>
              <w:spacing w:line="260" w:lineRule="exact"/>
              <w:ind w:left="99"/>
              <w:rPr>
                <w:sz w:val="24"/>
              </w:rPr>
            </w:pPr>
            <w:r>
              <w:rPr>
                <w:sz w:val="24"/>
              </w:rPr>
              <w:t xml:space="preserve">10 </w:t>
            </w:r>
            <w:r>
              <w:rPr>
                <w:spacing w:val="-2"/>
                <w:sz w:val="24"/>
              </w:rPr>
              <w:t>(25%)</w:t>
            </w:r>
          </w:p>
        </w:tc>
        <w:tc>
          <w:tcPr>
            <w:tcW w:w="1520" w:type="dxa"/>
          </w:tcPr>
          <w:p w:rsidR="005624B9" w:rsidRDefault="00000000">
            <w:pPr>
              <w:pStyle w:val="TableParagraph"/>
              <w:spacing w:line="260" w:lineRule="exact"/>
              <w:ind w:left="109"/>
              <w:rPr>
                <w:sz w:val="24"/>
              </w:rPr>
            </w:pPr>
            <w:r>
              <w:rPr>
                <w:sz w:val="24"/>
              </w:rPr>
              <w:t xml:space="preserve">8 </w:t>
            </w:r>
            <w:r>
              <w:rPr>
                <w:spacing w:val="-2"/>
                <w:sz w:val="24"/>
              </w:rPr>
              <w:t>(20%)</w:t>
            </w:r>
          </w:p>
        </w:tc>
        <w:tc>
          <w:tcPr>
            <w:tcW w:w="1540" w:type="dxa"/>
          </w:tcPr>
          <w:p w:rsidR="005624B9" w:rsidRDefault="00000000">
            <w:pPr>
              <w:pStyle w:val="TableParagraph"/>
              <w:spacing w:line="260" w:lineRule="exact"/>
              <w:ind w:left="104"/>
              <w:rPr>
                <w:sz w:val="24"/>
              </w:rPr>
            </w:pPr>
            <w:r>
              <w:rPr>
                <w:sz w:val="24"/>
              </w:rPr>
              <w:t xml:space="preserve">6 </w:t>
            </w:r>
            <w:r>
              <w:rPr>
                <w:spacing w:val="-2"/>
                <w:sz w:val="24"/>
              </w:rPr>
              <w:t>(15%)</w:t>
            </w:r>
          </w:p>
        </w:tc>
        <w:tc>
          <w:tcPr>
            <w:tcW w:w="1500" w:type="dxa"/>
          </w:tcPr>
          <w:p w:rsidR="005624B9" w:rsidRDefault="00000000">
            <w:pPr>
              <w:pStyle w:val="TableParagraph"/>
              <w:spacing w:line="260" w:lineRule="exact"/>
              <w:rPr>
                <w:sz w:val="24"/>
              </w:rPr>
            </w:pPr>
            <w:r>
              <w:rPr>
                <w:sz w:val="24"/>
              </w:rPr>
              <w:t xml:space="preserve">5 </w:t>
            </w:r>
            <w:r>
              <w:rPr>
                <w:spacing w:val="-2"/>
                <w:sz w:val="24"/>
              </w:rPr>
              <w:t>(12.5%)</w:t>
            </w:r>
          </w:p>
        </w:tc>
      </w:tr>
      <w:tr w:rsidR="005624B9">
        <w:trPr>
          <w:trHeight w:val="539"/>
        </w:trPr>
        <w:tc>
          <w:tcPr>
            <w:tcW w:w="1760" w:type="dxa"/>
          </w:tcPr>
          <w:p w:rsidR="005624B9" w:rsidRDefault="00000000">
            <w:pPr>
              <w:pStyle w:val="TableParagraph"/>
              <w:tabs>
                <w:tab w:val="left" w:pos="1097"/>
              </w:tabs>
              <w:spacing w:line="267" w:lineRule="exact"/>
              <w:rPr>
                <w:sz w:val="24"/>
              </w:rPr>
            </w:pPr>
            <w:r>
              <w:rPr>
                <w:spacing w:val="-2"/>
                <w:sz w:val="24"/>
              </w:rPr>
              <w:t>African</w:t>
            </w:r>
            <w:r>
              <w:rPr>
                <w:sz w:val="24"/>
              </w:rPr>
              <w:tab/>
            </w:r>
            <w:r>
              <w:rPr>
                <w:spacing w:val="-2"/>
                <w:sz w:val="24"/>
              </w:rPr>
              <w:t>Index</w:t>
            </w:r>
          </w:p>
          <w:p w:rsidR="005624B9" w:rsidRDefault="00000000">
            <w:pPr>
              <w:pStyle w:val="TableParagraph"/>
              <w:spacing w:line="253" w:lineRule="exact"/>
              <w:rPr>
                <w:sz w:val="24"/>
              </w:rPr>
            </w:pPr>
            <w:r>
              <w:rPr>
                <w:spacing w:val="-2"/>
                <w:sz w:val="24"/>
              </w:rPr>
              <w:t>Medicus</w:t>
            </w:r>
          </w:p>
        </w:tc>
        <w:tc>
          <w:tcPr>
            <w:tcW w:w="1520" w:type="dxa"/>
          </w:tcPr>
          <w:p w:rsidR="005624B9" w:rsidRDefault="00000000">
            <w:pPr>
              <w:pStyle w:val="TableParagraph"/>
              <w:spacing w:line="267" w:lineRule="exact"/>
              <w:ind w:left="104"/>
              <w:rPr>
                <w:sz w:val="24"/>
              </w:rPr>
            </w:pPr>
            <w:r>
              <w:rPr>
                <w:spacing w:val="-5"/>
                <w:sz w:val="24"/>
              </w:rPr>
              <w:t>15</w:t>
            </w:r>
          </w:p>
        </w:tc>
        <w:tc>
          <w:tcPr>
            <w:tcW w:w="1520" w:type="dxa"/>
          </w:tcPr>
          <w:p w:rsidR="005624B9" w:rsidRDefault="00000000">
            <w:pPr>
              <w:pStyle w:val="TableParagraph"/>
              <w:spacing w:line="267" w:lineRule="exact"/>
              <w:ind w:left="99"/>
              <w:rPr>
                <w:sz w:val="24"/>
              </w:rPr>
            </w:pPr>
            <w:r>
              <w:rPr>
                <w:sz w:val="24"/>
              </w:rPr>
              <w:t xml:space="preserve">5 </w:t>
            </w:r>
            <w:r>
              <w:rPr>
                <w:spacing w:val="-2"/>
                <w:sz w:val="24"/>
              </w:rPr>
              <w:t>(33.3%)</w:t>
            </w:r>
          </w:p>
        </w:tc>
        <w:tc>
          <w:tcPr>
            <w:tcW w:w="1520" w:type="dxa"/>
          </w:tcPr>
          <w:p w:rsidR="005624B9" w:rsidRDefault="00000000">
            <w:pPr>
              <w:pStyle w:val="TableParagraph"/>
              <w:spacing w:line="267" w:lineRule="exact"/>
              <w:ind w:left="109"/>
              <w:rPr>
                <w:sz w:val="24"/>
              </w:rPr>
            </w:pPr>
            <w:r>
              <w:rPr>
                <w:sz w:val="24"/>
              </w:rPr>
              <w:t xml:space="preserve">3 </w:t>
            </w:r>
            <w:r>
              <w:rPr>
                <w:spacing w:val="-2"/>
                <w:sz w:val="24"/>
              </w:rPr>
              <w:t>(20%)</w:t>
            </w:r>
          </w:p>
        </w:tc>
        <w:tc>
          <w:tcPr>
            <w:tcW w:w="1540" w:type="dxa"/>
          </w:tcPr>
          <w:p w:rsidR="005624B9" w:rsidRDefault="00000000">
            <w:pPr>
              <w:pStyle w:val="TableParagraph"/>
              <w:spacing w:line="267" w:lineRule="exact"/>
              <w:ind w:left="104"/>
              <w:rPr>
                <w:sz w:val="24"/>
              </w:rPr>
            </w:pPr>
            <w:r>
              <w:rPr>
                <w:sz w:val="24"/>
              </w:rPr>
              <w:t xml:space="preserve">2 </w:t>
            </w:r>
            <w:r>
              <w:rPr>
                <w:spacing w:val="-2"/>
                <w:sz w:val="24"/>
              </w:rPr>
              <w:t>(13.3%)</w:t>
            </w:r>
          </w:p>
        </w:tc>
        <w:tc>
          <w:tcPr>
            <w:tcW w:w="1500" w:type="dxa"/>
          </w:tcPr>
          <w:p w:rsidR="005624B9" w:rsidRDefault="00000000">
            <w:pPr>
              <w:pStyle w:val="TableParagraph"/>
              <w:spacing w:line="267" w:lineRule="exact"/>
              <w:rPr>
                <w:sz w:val="24"/>
              </w:rPr>
            </w:pPr>
            <w:r>
              <w:rPr>
                <w:sz w:val="24"/>
              </w:rPr>
              <w:t xml:space="preserve">2 </w:t>
            </w:r>
            <w:r>
              <w:rPr>
                <w:spacing w:val="-2"/>
                <w:sz w:val="24"/>
              </w:rPr>
              <w:t>(13.3%)</w:t>
            </w:r>
          </w:p>
        </w:tc>
      </w:tr>
    </w:tbl>
    <w:p w:rsidR="005624B9" w:rsidRDefault="005624B9">
      <w:pPr>
        <w:pStyle w:val="TableParagraph"/>
        <w:spacing w:line="267" w:lineRule="exact"/>
        <w:rPr>
          <w:sz w:val="24"/>
        </w:rPr>
        <w:sectPr w:rsidR="005624B9">
          <w:pgSz w:w="12240" w:h="15840"/>
          <w:pgMar w:top="1380" w:right="1080" w:bottom="1211"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0"/>
        <w:gridCol w:w="1520"/>
        <w:gridCol w:w="1520"/>
        <w:gridCol w:w="1520"/>
        <w:gridCol w:w="1540"/>
        <w:gridCol w:w="1500"/>
      </w:tblGrid>
      <w:tr w:rsidR="005624B9">
        <w:trPr>
          <w:trHeight w:val="1079"/>
        </w:trPr>
        <w:tc>
          <w:tcPr>
            <w:tcW w:w="1760" w:type="dxa"/>
          </w:tcPr>
          <w:p w:rsidR="005624B9" w:rsidRDefault="00000000">
            <w:pPr>
              <w:pStyle w:val="TableParagraph"/>
              <w:ind w:right="90"/>
              <w:jc w:val="both"/>
              <w:rPr>
                <w:sz w:val="24"/>
              </w:rPr>
            </w:pPr>
            <w:r>
              <w:rPr>
                <w:sz w:val="24"/>
              </w:rPr>
              <w:lastRenderedPageBreak/>
              <w:t xml:space="preserve">Index Medicus for the Eastern </w:t>
            </w:r>
            <w:r>
              <w:rPr>
                <w:spacing w:val="-2"/>
                <w:sz w:val="24"/>
              </w:rPr>
              <w:t>Mediterranean</w:t>
            </w:r>
          </w:p>
          <w:p w:rsidR="005624B9" w:rsidRDefault="00000000">
            <w:pPr>
              <w:pStyle w:val="TableParagraph"/>
              <w:spacing w:line="237" w:lineRule="exact"/>
              <w:rPr>
                <w:sz w:val="24"/>
              </w:rPr>
            </w:pPr>
            <w:r>
              <w:rPr>
                <w:spacing w:val="-2"/>
                <w:sz w:val="24"/>
              </w:rPr>
              <w:t>Region</w:t>
            </w:r>
          </w:p>
        </w:tc>
        <w:tc>
          <w:tcPr>
            <w:tcW w:w="1520" w:type="dxa"/>
          </w:tcPr>
          <w:p w:rsidR="005624B9" w:rsidRDefault="00000000">
            <w:pPr>
              <w:pStyle w:val="TableParagraph"/>
              <w:spacing w:line="271" w:lineRule="exact"/>
              <w:ind w:left="104"/>
              <w:rPr>
                <w:sz w:val="24"/>
              </w:rPr>
            </w:pPr>
            <w:r>
              <w:rPr>
                <w:spacing w:val="-5"/>
                <w:sz w:val="24"/>
              </w:rPr>
              <w:t>10</w:t>
            </w:r>
          </w:p>
        </w:tc>
        <w:tc>
          <w:tcPr>
            <w:tcW w:w="1520" w:type="dxa"/>
          </w:tcPr>
          <w:p w:rsidR="005624B9" w:rsidRDefault="00000000">
            <w:pPr>
              <w:pStyle w:val="TableParagraph"/>
              <w:spacing w:line="271" w:lineRule="exact"/>
              <w:ind w:left="99"/>
              <w:rPr>
                <w:sz w:val="24"/>
              </w:rPr>
            </w:pPr>
            <w:r>
              <w:rPr>
                <w:sz w:val="24"/>
              </w:rPr>
              <w:t xml:space="preserve">3 </w:t>
            </w:r>
            <w:r>
              <w:rPr>
                <w:spacing w:val="-2"/>
                <w:sz w:val="24"/>
              </w:rPr>
              <w:t>(30%)</w:t>
            </w:r>
          </w:p>
        </w:tc>
        <w:tc>
          <w:tcPr>
            <w:tcW w:w="1520" w:type="dxa"/>
          </w:tcPr>
          <w:p w:rsidR="005624B9" w:rsidRDefault="00000000">
            <w:pPr>
              <w:pStyle w:val="TableParagraph"/>
              <w:spacing w:line="271" w:lineRule="exact"/>
              <w:ind w:left="109"/>
              <w:rPr>
                <w:sz w:val="24"/>
              </w:rPr>
            </w:pPr>
            <w:r>
              <w:rPr>
                <w:sz w:val="24"/>
              </w:rPr>
              <w:t xml:space="preserve">2 </w:t>
            </w:r>
            <w:r>
              <w:rPr>
                <w:spacing w:val="-2"/>
                <w:sz w:val="24"/>
              </w:rPr>
              <w:t>(20%)</w:t>
            </w:r>
          </w:p>
        </w:tc>
        <w:tc>
          <w:tcPr>
            <w:tcW w:w="1540" w:type="dxa"/>
          </w:tcPr>
          <w:p w:rsidR="005624B9" w:rsidRDefault="00000000">
            <w:pPr>
              <w:pStyle w:val="TableParagraph"/>
              <w:spacing w:line="271" w:lineRule="exact"/>
              <w:ind w:left="104"/>
              <w:rPr>
                <w:sz w:val="24"/>
              </w:rPr>
            </w:pPr>
            <w:r>
              <w:rPr>
                <w:sz w:val="24"/>
              </w:rPr>
              <w:t xml:space="preserve">1 </w:t>
            </w:r>
            <w:r>
              <w:rPr>
                <w:spacing w:val="-2"/>
                <w:sz w:val="24"/>
              </w:rPr>
              <w:t>(10%)</w:t>
            </w:r>
          </w:p>
        </w:tc>
        <w:tc>
          <w:tcPr>
            <w:tcW w:w="1500" w:type="dxa"/>
          </w:tcPr>
          <w:p w:rsidR="005624B9" w:rsidRDefault="00000000">
            <w:pPr>
              <w:pStyle w:val="TableParagraph"/>
              <w:spacing w:line="271" w:lineRule="exact"/>
              <w:rPr>
                <w:sz w:val="24"/>
              </w:rPr>
            </w:pPr>
            <w:r>
              <w:rPr>
                <w:sz w:val="24"/>
              </w:rPr>
              <w:t xml:space="preserve">1 </w:t>
            </w:r>
            <w:r>
              <w:rPr>
                <w:spacing w:val="-2"/>
                <w:sz w:val="24"/>
              </w:rPr>
              <w:t>(10%)</w:t>
            </w:r>
          </w:p>
        </w:tc>
      </w:tr>
      <w:tr w:rsidR="005624B9">
        <w:trPr>
          <w:trHeight w:val="280"/>
        </w:trPr>
        <w:tc>
          <w:tcPr>
            <w:tcW w:w="1760" w:type="dxa"/>
          </w:tcPr>
          <w:p w:rsidR="005624B9" w:rsidRDefault="00000000">
            <w:pPr>
              <w:pStyle w:val="TableParagraph"/>
              <w:spacing w:before="14" w:line="246" w:lineRule="exact"/>
              <w:rPr>
                <w:sz w:val="24"/>
              </w:rPr>
            </w:pPr>
            <w:r>
              <w:rPr>
                <w:spacing w:val="-2"/>
                <w:sz w:val="24"/>
              </w:rPr>
              <w:t>LILACS</w:t>
            </w:r>
          </w:p>
        </w:tc>
        <w:tc>
          <w:tcPr>
            <w:tcW w:w="1520" w:type="dxa"/>
          </w:tcPr>
          <w:p w:rsidR="005624B9" w:rsidRDefault="00000000">
            <w:pPr>
              <w:pStyle w:val="TableParagraph"/>
              <w:spacing w:before="14" w:line="246" w:lineRule="exact"/>
              <w:ind w:left="104"/>
              <w:rPr>
                <w:sz w:val="24"/>
              </w:rPr>
            </w:pPr>
            <w:r>
              <w:rPr>
                <w:spacing w:val="-10"/>
                <w:sz w:val="24"/>
              </w:rPr>
              <w:t>8</w:t>
            </w:r>
          </w:p>
        </w:tc>
        <w:tc>
          <w:tcPr>
            <w:tcW w:w="1520" w:type="dxa"/>
          </w:tcPr>
          <w:p w:rsidR="005624B9" w:rsidRDefault="00000000">
            <w:pPr>
              <w:pStyle w:val="TableParagraph"/>
              <w:spacing w:before="14" w:line="246" w:lineRule="exact"/>
              <w:ind w:left="99"/>
              <w:rPr>
                <w:sz w:val="24"/>
              </w:rPr>
            </w:pPr>
            <w:r>
              <w:rPr>
                <w:sz w:val="24"/>
              </w:rPr>
              <w:t xml:space="preserve">2 </w:t>
            </w:r>
            <w:r>
              <w:rPr>
                <w:spacing w:val="-2"/>
                <w:sz w:val="24"/>
              </w:rPr>
              <w:t>(25%)</w:t>
            </w:r>
          </w:p>
        </w:tc>
        <w:tc>
          <w:tcPr>
            <w:tcW w:w="1520" w:type="dxa"/>
          </w:tcPr>
          <w:p w:rsidR="005624B9" w:rsidRDefault="00000000">
            <w:pPr>
              <w:pStyle w:val="TableParagraph"/>
              <w:spacing w:before="14" w:line="246" w:lineRule="exact"/>
              <w:ind w:left="109"/>
              <w:rPr>
                <w:sz w:val="24"/>
              </w:rPr>
            </w:pPr>
            <w:r>
              <w:rPr>
                <w:sz w:val="24"/>
              </w:rPr>
              <w:t xml:space="preserve">1 </w:t>
            </w:r>
            <w:r>
              <w:rPr>
                <w:spacing w:val="-2"/>
                <w:sz w:val="24"/>
              </w:rPr>
              <w:t>(12.5%)</w:t>
            </w:r>
          </w:p>
        </w:tc>
        <w:tc>
          <w:tcPr>
            <w:tcW w:w="1540" w:type="dxa"/>
          </w:tcPr>
          <w:p w:rsidR="005624B9" w:rsidRDefault="00000000">
            <w:pPr>
              <w:pStyle w:val="TableParagraph"/>
              <w:spacing w:before="14" w:line="246" w:lineRule="exact"/>
              <w:ind w:left="104"/>
              <w:rPr>
                <w:sz w:val="24"/>
              </w:rPr>
            </w:pPr>
            <w:r>
              <w:rPr>
                <w:sz w:val="24"/>
              </w:rPr>
              <w:t xml:space="preserve">1 </w:t>
            </w:r>
            <w:r>
              <w:rPr>
                <w:spacing w:val="-2"/>
                <w:sz w:val="24"/>
              </w:rPr>
              <w:t>(12.5%)</w:t>
            </w:r>
          </w:p>
        </w:tc>
        <w:tc>
          <w:tcPr>
            <w:tcW w:w="1500" w:type="dxa"/>
          </w:tcPr>
          <w:p w:rsidR="005624B9" w:rsidRDefault="00000000">
            <w:pPr>
              <w:pStyle w:val="TableParagraph"/>
              <w:spacing w:before="14" w:line="246" w:lineRule="exact"/>
              <w:rPr>
                <w:sz w:val="24"/>
              </w:rPr>
            </w:pPr>
            <w:r>
              <w:rPr>
                <w:sz w:val="24"/>
              </w:rPr>
              <w:t xml:space="preserve">1 </w:t>
            </w:r>
            <w:r>
              <w:rPr>
                <w:spacing w:val="-2"/>
                <w:sz w:val="24"/>
              </w:rPr>
              <w:t>(12.5%)</w:t>
            </w:r>
          </w:p>
        </w:tc>
      </w:tr>
      <w:tr w:rsidR="005624B9">
        <w:trPr>
          <w:trHeight w:val="539"/>
        </w:trPr>
        <w:tc>
          <w:tcPr>
            <w:tcW w:w="1760" w:type="dxa"/>
          </w:tcPr>
          <w:p w:rsidR="005624B9" w:rsidRDefault="00000000">
            <w:pPr>
              <w:pStyle w:val="TableParagraph"/>
              <w:tabs>
                <w:tab w:val="left" w:pos="998"/>
              </w:tabs>
              <w:spacing w:line="270" w:lineRule="atLeast"/>
              <w:ind w:right="86"/>
              <w:rPr>
                <w:sz w:val="24"/>
              </w:rPr>
            </w:pPr>
            <w:r>
              <w:rPr>
                <w:spacing w:val="-4"/>
                <w:sz w:val="24"/>
              </w:rPr>
              <w:t>WHO</w:t>
            </w:r>
            <w:r>
              <w:rPr>
                <w:sz w:val="24"/>
              </w:rPr>
              <w:tab/>
            </w:r>
            <w:r>
              <w:rPr>
                <w:spacing w:val="-2"/>
                <w:sz w:val="24"/>
              </w:rPr>
              <w:t xml:space="preserve">Global </w:t>
            </w:r>
            <w:r>
              <w:rPr>
                <w:sz w:val="24"/>
              </w:rPr>
              <w:t>Health Library</w:t>
            </w:r>
          </w:p>
        </w:tc>
        <w:tc>
          <w:tcPr>
            <w:tcW w:w="1520" w:type="dxa"/>
          </w:tcPr>
          <w:p w:rsidR="005624B9" w:rsidRDefault="00000000">
            <w:pPr>
              <w:pStyle w:val="TableParagraph"/>
              <w:spacing w:before="5"/>
              <w:ind w:left="104"/>
              <w:rPr>
                <w:sz w:val="24"/>
              </w:rPr>
            </w:pPr>
            <w:r>
              <w:rPr>
                <w:spacing w:val="-5"/>
                <w:sz w:val="24"/>
              </w:rPr>
              <w:t>36</w:t>
            </w:r>
          </w:p>
        </w:tc>
        <w:tc>
          <w:tcPr>
            <w:tcW w:w="1520" w:type="dxa"/>
          </w:tcPr>
          <w:p w:rsidR="005624B9" w:rsidRDefault="00000000">
            <w:pPr>
              <w:pStyle w:val="TableParagraph"/>
              <w:spacing w:before="5"/>
              <w:ind w:left="99"/>
              <w:rPr>
                <w:sz w:val="24"/>
              </w:rPr>
            </w:pPr>
            <w:r>
              <w:rPr>
                <w:sz w:val="24"/>
              </w:rPr>
              <w:t xml:space="preserve">9 </w:t>
            </w:r>
            <w:r>
              <w:rPr>
                <w:spacing w:val="-2"/>
                <w:sz w:val="24"/>
              </w:rPr>
              <w:t>(25%)</w:t>
            </w:r>
          </w:p>
        </w:tc>
        <w:tc>
          <w:tcPr>
            <w:tcW w:w="1520" w:type="dxa"/>
          </w:tcPr>
          <w:p w:rsidR="005624B9" w:rsidRDefault="00000000">
            <w:pPr>
              <w:pStyle w:val="TableParagraph"/>
              <w:spacing w:before="5"/>
              <w:ind w:left="109"/>
              <w:rPr>
                <w:sz w:val="24"/>
              </w:rPr>
            </w:pPr>
            <w:r>
              <w:rPr>
                <w:sz w:val="24"/>
              </w:rPr>
              <w:t xml:space="preserve">6 </w:t>
            </w:r>
            <w:r>
              <w:rPr>
                <w:spacing w:val="-2"/>
                <w:sz w:val="24"/>
              </w:rPr>
              <w:t>(16.7%)</w:t>
            </w:r>
          </w:p>
        </w:tc>
        <w:tc>
          <w:tcPr>
            <w:tcW w:w="1540" w:type="dxa"/>
          </w:tcPr>
          <w:p w:rsidR="005624B9" w:rsidRDefault="00000000">
            <w:pPr>
              <w:pStyle w:val="TableParagraph"/>
              <w:spacing w:before="5"/>
              <w:ind w:left="104"/>
              <w:rPr>
                <w:sz w:val="24"/>
              </w:rPr>
            </w:pPr>
            <w:r>
              <w:rPr>
                <w:sz w:val="24"/>
              </w:rPr>
              <w:t xml:space="preserve">4 </w:t>
            </w:r>
            <w:r>
              <w:rPr>
                <w:spacing w:val="-2"/>
                <w:sz w:val="24"/>
              </w:rPr>
              <w:t>(11.1%)</w:t>
            </w:r>
          </w:p>
        </w:tc>
        <w:tc>
          <w:tcPr>
            <w:tcW w:w="1500" w:type="dxa"/>
          </w:tcPr>
          <w:p w:rsidR="005624B9" w:rsidRDefault="00000000">
            <w:pPr>
              <w:pStyle w:val="TableParagraph"/>
              <w:spacing w:before="5"/>
              <w:rPr>
                <w:sz w:val="24"/>
              </w:rPr>
            </w:pPr>
            <w:r>
              <w:rPr>
                <w:sz w:val="24"/>
              </w:rPr>
              <w:t xml:space="preserve">3 </w:t>
            </w:r>
            <w:r>
              <w:rPr>
                <w:spacing w:val="-2"/>
                <w:sz w:val="24"/>
              </w:rPr>
              <w:t>(8.3%)</w:t>
            </w:r>
          </w:p>
        </w:tc>
      </w:tr>
      <w:tr w:rsidR="005624B9">
        <w:trPr>
          <w:trHeight w:val="268"/>
        </w:trPr>
        <w:tc>
          <w:tcPr>
            <w:tcW w:w="1760" w:type="dxa"/>
          </w:tcPr>
          <w:p w:rsidR="005624B9" w:rsidRDefault="00000000">
            <w:pPr>
              <w:pStyle w:val="TableParagraph"/>
              <w:spacing w:line="248" w:lineRule="exact"/>
              <w:rPr>
                <w:sz w:val="24"/>
              </w:rPr>
            </w:pPr>
            <w:r>
              <w:rPr>
                <w:spacing w:val="-2"/>
                <w:sz w:val="24"/>
              </w:rPr>
              <w:t>Total</w:t>
            </w:r>
          </w:p>
        </w:tc>
        <w:tc>
          <w:tcPr>
            <w:tcW w:w="1520" w:type="dxa"/>
          </w:tcPr>
          <w:p w:rsidR="005624B9" w:rsidRDefault="00000000">
            <w:pPr>
              <w:pStyle w:val="TableParagraph"/>
              <w:spacing w:line="248" w:lineRule="exact"/>
              <w:ind w:left="104"/>
              <w:rPr>
                <w:sz w:val="24"/>
              </w:rPr>
            </w:pPr>
            <w:r>
              <w:rPr>
                <w:spacing w:val="-5"/>
                <w:sz w:val="24"/>
              </w:rPr>
              <w:t>466</w:t>
            </w:r>
          </w:p>
        </w:tc>
        <w:tc>
          <w:tcPr>
            <w:tcW w:w="1520" w:type="dxa"/>
          </w:tcPr>
          <w:p w:rsidR="005624B9" w:rsidRDefault="00000000">
            <w:pPr>
              <w:pStyle w:val="TableParagraph"/>
              <w:spacing w:line="248" w:lineRule="exact"/>
              <w:ind w:left="99"/>
              <w:rPr>
                <w:sz w:val="24"/>
              </w:rPr>
            </w:pPr>
            <w:r>
              <w:rPr>
                <w:sz w:val="24"/>
              </w:rPr>
              <w:t xml:space="preserve">129 </w:t>
            </w:r>
            <w:r>
              <w:rPr>
                <w:spacing w:val="-2"/>
                <w:sz w:val="24"/>
              </w:rPr>
              <w:t>(27.7%)</w:t>
            </w:r>
          </w:p>
        </w:tc>
        <w:tc>
          <w:tcPr>
            <w:tcW w:w="1520" w:type="dxa"/>
          </w:tcPr>
          <w:p w:rsidR="005624B9" w:rsidRDefault="00000000">
            <w:pPr>
              <w:pStyle w:val="TableParagraph"/>
              <w:spacing w:line="248" w:lineRule="exact"/>
              <w:ind w:left="109"/>
              <w:rPr>
                <w:sz w:val="24"/>
              </w:rPr>
            </w:pPr>
            <w:r>
              <w:rPr>
                <w:sz w:val="24"/>
              </w:rPr>
              <w:t xml:space="preserve">102 </w:t>
            </w:r>
            <w:r>
              <w:rPr>
                <w:spacing w:val="-2"/>
                <w:sz w:val="24"/>
              </w:rPr>
              <w:t>(21.9%)</w:t>
            </w:r>
          </w:p>
        </w:tc>
        <w:tc>
          <w:tcPr>
            <w:tcW w:w="1540" w:type="dxa"/>
          </w:tcPr>
          <w:p w:rsidR="005624B9" w:rsidRDefault="00000000">
            <w:pPr>
              <w:pStyle w:val="TableParagraph"/>
              <w:spacing w:line="248" w:lineRule="exact"/>
              <w:ind w:left="104"/>
              <w:rPr>
                <w:sz w:val="24"/>
              </w:rPr>
            </w:pPr>
            <w:r>
              <w:rPr>
                <w:sz w:val="24"/>
              </w:rPr>
              <w:t xml:space="preserve">79 </w:t>
            </w:r>
            <w:r>
              <w:rPr>
                <w:spacing w:val="-2"/>
                <w:sz w:val="24"/>
              </w:rPr>
              <w:t>(16.9%)</w:t>
            </w:r>
          </w:p>
        </w:tc>
        <w:tc>
          <w:tcPr>
            <w:tcW w:w="1500" w:type="dxa"/>
          </w:tcPr>
          <w:p w:rsidR="005624B9" w:rsidRDefault="00000000">
            <w:pPr>
              <w:pStyle w:val="TableParagraph"/>
              <w:spacing w:line="248" w:lineRule="exact"/>
              <w:rPr>
                <w:sz w:val="24"/>
              </w:rPr>
            </w:pPr>
            <w:r>
              <w:rPr>
                <w:sz w:val="24"/>
              </w:rPr>
              <w:t xml:space="preserve">66 </w:t>
            </w:r>
            <w:r>
              <w:rPr>
                <w:spacing w:val="-2"/>
                <w:sz w:val="24"/>
              </w:rPr>
              <w:t>(14.2%)</w:t>
            </w:r>
          </w:p>
        </w:tc>
      </w:tr>
    </w:tbl>
    <w:p w:rsidR="005624B9" w:rsidRDefault="00000000">
      <w:pPr>
        <w:spacing w:before="25"/>
        <w:ind w:left="360"/>
        <w:rPr>
          <w:sz w:val="24"/>
        </w:rPr>
      </w:pPr>
      <w:r>
        <w:rPr>
          <w:spacing w:val="-2"/>
          <w:sz w:val="24"/>
        </w:rPr>
        <w:t>Note:</w:t>
      </w:r>
    </w:p>
    <w:p w:rsidR="005624B9" w:rsidRDefault="00000000">
      <w:pPr>
        <w:ind w:left="360" w:right="364" w:firstLine="105"/>
        <w:rPr>
          <w:sz w:val="24"/>
        </w:rPr>
      </w:pPr>
      <w:r>
        <w:rPr>
          <w:sz w:val="24"/>
        </w:rPr>
        <w:t>Smoking:</w:t>
      </w:r>
      <w:r>
        <w:rPr>
          <w:spacing w:val="40"/>
          <w:sz w:val="24"/>
        </w:rPr>
        <w:t xml:space="preserve"> </w:t>
      </w:r>
      <w:r>
        <w:rPr>
          <w:sz w:val="24"/>
        </w:rPr>
        <w:t>129</w:t>
      </w:r>
      <w:r>
        <w:rPr>
          <w:spacing w:val="40"/>
          <w:sz w:val="24"/>
        </w:rPr>
        <w:t xml:space="preserve"> </w:t>
      </w:r>
      <w:r>
        <w:rPr>
          <w:sz w:val="24"/>
        </w:rPr>
        <w:t>(27.7%</w:t>
      </w:r>
      <w:r>
        <w:rPr>
          <w:spacing w:val="40"/>
          <w:sz w:val="24"/>
        </w:rPr>
        <w:t xml:space="preserve"> </w:t>
      </w:r>
      <w:r>
        <w:rPr>
          <w:sz w:val="24"/>
        </w:rPr>
        <w:t>of</w:t>
      </w:r>
      <w:r>
        <w:rPr>
          <w:spacing w:val="40"/>
          <w:sz w:val="24"/>
        </w:rPr>
        <w:t xml:space="preserve"> </w:t>
      </w:r>
      <w:r>
        <w:rPr>
          <w:sz w:val="24"/>
        </w:rPr>
        <w:t>total</w:t>
      </w:r>
      <w:r>
        <w:rPr>
          <w:spacing w:val="40"/>
          <w:sz w:val="24"/>
        </w:rPr>
        <w:t xml:space="preserve"> </w:t>
      </w:r>
      <w:r>
        <w:rPr>
          <w:sz w:val="24"/>
        </w:rPr>
        <w:t>articles),</w:t>
      </w:r>
      <w:r>
        <w:rPr>
          <w:spacing w:val="27"/>
          <w:sz w:val="24"/>
        </w:rPr>
        <w:t xml:space="preserve"> </w:t>
      </w:r>
      <w:r>
        <w:rPr>
          <w:sz w:val="24"/>
        </w:rPr>
        <w:t>Alcohol</w:t>
      </w:r>
      <w:r>
        <w:rPr>
          <w:spacing w:val="27"/>
          <w:sz w:val="24"/>
        </w:rPr>
        <w:t xml:space="preserve"> </w:t>
      </w:r>
      <w:r>
        <w:rPr>
          <w:sz w:val="24"/>
        </w:rPr>
        <w:t>Use:</w:t>
      </w:r>
      <w:r>
        <w:rPr>
          <w:spacing w:val="27"/>
          <w:sz w:val="24"/>
        </w:rPr>
        <w:t xml:space="preserve"> </w:t>
      </w:r>
      <w:r>
        <w:rPr>
          <w:sz w:val="24"/>
        </w:rPr>
        <w:t>102</w:t>
      </w:r>
      <w:r>
        <w:rPr>
          <w:spacing w:val="27"/>
          <w:sz w:val="24"/>
        </w:rPr>
        <w:t xml:space="preserve"> </w:t>
      </w:r>
      <w:r>
        <w:rPr>
          <w:sz w:val="24"/>
        </w:rPr>
        <w:t>(21.9%</w:t>
      </w:r>
      <w:r>
        <w:rPr>
          <w:spacing w:val="27"/>
          <w:sz w:val="24"/>
        </w:rPr>
        <w:t xml:space="preserve"> </w:t>
      </w:r>
      <w:r>
        <w:rPr>
          <w:sz w:val="24"/>
        </w:rPr>
        <w:t>of</w:t>
      </w:r>
      <w:r>
        <w:rPr>
          <w:spacing w:val="27"/>
          <w:sz w:val="24"/>
        </w:rPr>
        <w:t xml:space="preserve"> </w:t>
      </w:r>
      <w:r>
        <w:rPr>
          <w:sz w:val="24"/>
        </w:rPr>
        <w:t>total</w:t>
      </w:r>
      <w:r>
        <w:rPr>
          <w:spacing w:val="27"/>
          <w:sz w:val="24"/>
        </w:rPr>
        <w:t xml:space="preserve"> </w:t>
      </w:r>
      <w:r>
        <w:rPr>
          <w:sz w:val="24"/>
        </w:rPr>
        <w:t>articles),</w:t>
      </w:r>
      <w:r>
        <w:rPr>
          <w:spacing w:val="27"/>
          <w:sz w:val="24"/>
        </w:rPr>
        <w:t xml:space="preserve"> </w:t>
      </w:r>
      <w:r>
        <w:rPr>
          <w:sz w:val="24"/>
        </w:rPr>
        <w:t>Physical Inactivity: 79 (16.9% of total articles), Poor Diet: 66 (14.2% of total articles)</w:t>
      </w:r>
    </w:p>
    <w:p w:rsidR="005624B9" w:rsidRDefault="00000000">
      <w:pPr>
        <w:ind w:left="360"/>
        <w:rPr>
          <w:sz w:val="24"/>
        </w:rPr>
      </w:pPr>
      <w:r>
        <w:rPr>
          <w:b/>
          <w:sz w:val="24"/>
        </w:rPr>
        <w:t xml:space="preserve">Modifiable Lifestyle </w:t>
      </w:r>
      <w:proofErr w:type="spellStart"/>
      <w:proofErr w:type="gramStart"/>
      <w:r>
        <w:rPr>
          <w:b/>
          <w:sz w:val="24"/>
        </w:rPr>
        <w:t>Factors:</w:t>
      </w:r>
      <w:r>
        <w:rPr>
          <w:sz w:val="24"/>
        </w:rPr>
        <w:t>Smoking</w:t>
      </w:r>
      <w:proofErr w:type="spellEnd"/>
      <w:proofErr w:type="gramEnd"/>
      <w:r>
        <w:rPr>
          <w:b/>
          <w:sz w:val="24"/>
        </w:rPr>
        <w:t xml:space="preserve">, </w:t>
      </w:r>
      <w:r>
        <w:rPr>
          <w:sz w:val="24"/>
        </w:rPr>
        <w:t>Alcohol Use,</w:t>
      </w:r>
      <w:r>
        <w:rPr>
          <w:spacing w:val="60"/>
          <w:sz w:val="24"/>
        </w:rPr>
        <w:t xml:space="preserve"> </w:t>
      </w:r>
      <w:r>
        <w:rPr>
          <w:sz w:val="24"/>
        </w:rPr>
        <w:t>Physical Inactivity</w:t>
      </w:r>
      <w:r>
        <w:rPr>
          <w:b/>
          <w:sz w:val="24"/>
        </w:rPr>
        <w:t xml:space="preserve">, </w:t>
      </w:r>
      <w:r>
        <w:rPr>
          <w:sz w:val="24"/>
        </w:rPr>
        <w:t xml:space="preserve">Poor </w:t>
      </w:r>
      <w:r>
        <w:rPr>
          <w:spacing w:val="-4"/>
          <w:sz w:val="24"/>
        </w:rPr>
        <w:t>Diet</w:t>
      </w:r>
    </w:p>
    <w:p w:rsidR="005624B9" w:rsidRDefault="00000000">
      <w:pPr>
        <w:ind w:left="360"/>
        <w:rPr>
          <w:sz w:val="24"/>
        </w:rPr>
      </w:pPr>
      <w:r>
        <w:rPr>
          <w:b/>
          <w:sz w:val="24"/>
        </w:rPr>
        <w:t>Unmodifiable</w:t>
      </w:r>
      <w:r>
        <w:rPr>
          <w:b/>
          <w:spacing w:val="-2"/>
          <w:sz w:val="24"/>
        </w:rPr>
        <w:t xml:space="preserve"> </w:t>
      </w:r>
      <w:r>
        <w:rPr>
          <w:b/>
          <w:sz w:val="24"/>
        </w:rPr>
        <w:t>Lifestyle</w:t>
      </w:r>
      <w:r>
        <w:rPr>
          <w:b/>
          <w:spacing w:val="-2"/>
          <w:sz w:val="24"/>
        </w:rPr>
        <w:t xml:space="preserve"> </w:t>
      </w:r>
      <w:proofErr w:type="spellStart"/>
      <w:proofErr w:type="gramStart"/>
      <w:r>
        <w:rPr>
          <w:b/>
          <w:sz w:val="24"/>
        </w:rPr>
        <w:t>Factors:</w:t>
      </w:r>
      <w:r>
        <w:rPr>
          <w:sz w:val="24"/>
        </w:rPr>
        <w:t>Age</w:t>
      </w:r>
      <w:proofErr w:type="spellEnd"/>
      <w:proofErr w:type="gramEnd"/>
      <w:r>
        <w:rPr>
          <w:sz w:val="24"/>
        </w:rPr>
        <w:t>,</w:t>
      </w:r>
      <w:r>
        <w:rPr>
          <w:spacing w:val="-2"/>
          <w:sz w:val="24"/>
        </w:rPr>
        <w:t xml:space="preserve"> </w:t>
      </w:r>
      <w:r>
        <w:rPr>
          <w:sz w:val="24"/>
        </w:rPr>
        <w:t>Family</w:t>
      </w:r>
      <w:r>
        <w:rPr>
          <w:spacing w:val="-2"/>
          <w:sz w:val="24"/>
        </w:rPr>
        <w:t xml:space="preserve"> </w:t>
      </w:r>
      <w:r>
        <w:rPr>
          <w:sz w:val="24"/>
        </w:rPr>
        <w:t>History,</w:t>
      </w:r>
      <w:r>
        <w:rPr>
          <w:spacing w:val="-2"/>
          <w:sz w:val="24"/>
        </w:rPr>
        <w:t xml:space="preserve"> </w:t>
      </w:r>
      <w:r>
        <w:rPr>
          <w:sz w:val="24"/>
        </w:rPr>
        <w:t>Genetic</w:t>
      </w:r>
      <w:r>
        <w:rPr>
          <w:spacing w:val="-2"/>
          <w:sz w:val="24"/>
        </w:rPr>
        <w:t xml:space="preserve"> </w:t>
      </w:r>
      <w:r>
        <w:rPr>
          <w:sz w:val="24"/>
        </w:rPr>
        <w:t>Predisposition</w:t>
      </w:r>
      <w:r>
        <w:rPr>
          <w:spacing w:val="-2"/>
          <w:sz w:val="24"/>
        </w:rPr>
        <w:t xml:space="preserve"> </w:t>
      </w:r>
      <w:r>
        <w:rPr>
          <w:sz w:val="24"/>
        </w:rPr>
        <w:t>and</w:t>
      </w:r>
      <w:r>
        <w:rPr>
          <w:spacing w:val="-2"/>
          <w:sz w:val="24"/>
        </w:rPr>
        <w:t xml:space="preserve"> </w:t>
      </w:r>
      <w:r>
        <w:rPr>
          <w:spacing w:val="-5"/>
          <w:sz w:val="24"/>
        </w:rPr>
        <w:t>sex</w:t>
      </w: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spacing w:before="102"/>
        <w:ind w:left="0"/>
        <w:jc w:val="left"/>
        <w:rPr>
          <w:sz w:val="24"/>
        </w:rPr>
      </w:pPr>
    </w:p>
    <w:p w:rsidR="005624B9" w:rsidRDefault="00000000">
      <w:pPr>
        <w:spacing w:before="1" w:line="276" w:lineRule="auto"/>
        <w:ind w:left="360" w:right="364"/>
        <w:jc w:val="both"/>
        <w:rPr>
          <w:sz w:val="24"/>
        </w:rPr>
      </w:pPr>
      <w:r>
        <w:rPr>
          <w:sz w:val="24"/>
        </w:rPr>
        <w:t>Table 5 which show the</w:t>
      </w:r>
      <w:r>
        <w:rPr>
          <w:spacing w:val="-3"/>
          <w:sz w:val="24"/>
        </w:rPr>
        <w:t xml:space="preserve"> </w:t>
      </w:r>
      <w:r>
        <w:rPr>
          <w:sz w:val="24"/>
        </w:rPr>
        <w:t>ten</w:t>
      </w:r>
      <w:r>
        <w:rPr>
          <w:spacing w:val="-3"/>
          <w:sz w:val="24"/>
        </w:rPr>
        <w:t xml:space="preserve"> </w:t>
      </w:r>
      <w:r>
        <w:rPr>
          <w:sz w:val="24"/>
        </w:rPr>
        <w:t>search</w:t>
      </w:r>
      <w:r>
        <w:rPr>
          <w:spacing w:val="-3"/>
          <w:sz w:val="24"/>
        </w:rPr>
        <w:t xml:space="preserve"> </w:t>
      </w:r>
      <w:r>
        <w:rPr>
          <w:sz w:val="24"/>
        </w:rPr>
        <w:t>engines</w:t>
      </w:r>
      <w:r>
        <w:rPr>
          <w:spacing w:val="-3"/>
          <w:sz w:val="24"/>
        </w:rPr>
        <w:t xml:space="preserve"> </w:t>
      </w:r>
      <w:r>
        <w:rPr>
          <w:sz w:val="24"/>
        </w:rPr>
        <w:t>vs</w:t>
      </w:r>
      <w:r>
        <w:rPr>
          <w:spacing w:val="-4"/>
          <w:sz w:val="24"/>
        </w:rPr>
        <w:t xml:space="preserve"> </w:t>
      </w:r>
      <w:r>
        <w:rPr>
          <w:sz w:val="24"/>
        </w:rPr>
        <w:t>total</w:t>
      </w:r>
      <w:r>
        <w:rPr>
          <w:spacing w:val="-3"/>
          <w:sz w:val="24"/>
        </w:rPr>
        <w:t xml:space="preserve"> </w:t>
      </w:r>
      <w:r>
        <w:rPr>
          <w:sz w:val="24"/>
        </w:rPr>
        <w:t>articles/</w:t>
      </w:r>
      <w:r>
        <w:rPr>
          <w:spacing w:val="-3"/>
          <w:sz w:val="24"/>
        </w:rPr>
        <w:t xml:space="preserve"> </w:t>
      </w:r>
      <w:r>
        <w:rPr>
          <w:sz w:val="24"/>
        </w:rPr>
        <w:t>percentage</w:t>
      </w:r>
      <w:r>
        <w:rPr>
          <w:spacing w:val="-3"/>
          <w:sz w:val="24"/>
        </w:rPr>
        <w:t xml:space="preserve"> </w:t>
      </w:r>
      <w:r>
        <w:rPr>
          <w:sz w:val="24"/>
        </w:rPr>
        <w:t>vs</w:t>
      </w:r>
      <w:r>
        <w:rPr>
          <w:spacing w:val="40"/>
          <w:sz w:val="24"/>
        </w:rPr>
        <w:t xml:space="preserve"> </w:t>
      </w:r>
      <w:r>
        <w:rPr>
          <w:sz w:val="24"/>
        </w:rPr>
        <w:t>prevalence</w:t>
      </w:r>
      <w:r>
        <w:rPr>
          <w:spacing w:val="-3"/>
          <w:sz w:val="24"/>
        </w:rPr>
        <w:t xml:space="preserve"> </w:t>
      </w:r>
      <w:r>
        <w:rPr>
          <w:sz w:val="24"/>
        </w:rPr>
        <w:t>of</w:t>
      </w:r>
      <w:r>
        <w:rPr>
          <w:spacing w:val="40"/>
          <w:sz w:val="24"/>
        </w:rPr>
        <w:t xml:space="preserve"> </w:t>
      </w:r>
      <w:r>
        <w:rPr>
          <w:sz w:val="24"/>
        </w:rPr>
        <w:t>various factors that</w:t>
      </w:r>
      <w:r>
        <w:rPr>
          <w:spacing w:val="40"/>
          <w:sz w:val="24"/>
        </w:rPr>
        <w:t xml:space="preserve"> </w:t>
      </w:r>
      <w:r>
        <w:rPr>
          <w:sz w:val="24"/>
        </w:rPr>
        <w:t>make up the components of nutritional and dietary</w:t>
      </w:r>
      <w:r>
        <w:rPr>
          <w:spacing w:val="40"/>
          <w:sz w:val="24"/>
        </w:rPr>
        <w:t xml:space="preserve"> </w:t>
      </w:r>
      <w:r>
        <w:rPr>
          <w:sz w:val="24"/>
        </w:rPr>
        <w:t>deficiency /percentage that</w:t>
      </w:r>
      <w:r>
        <w:rPr>
          <w:spacing w:val="-2"/>
          <w:sz w:val="24"/>
        </w:rPr>
        <w:t xml:space="preserve"> </w:t>
      </w:r>
      <w:r>
        <w:rPr>
          <w:sz w:val="24"/>
        </w:rPr>
        <w:t>can cause problems</w:t>
      </w:r>
    </w:p>
    <w:p w:rsidR="005624B9" w:rsidRDefault="005624B9">
      <w:pPr>
        <w:pStyle w:val="BodyText"/>
        <w:spacing w:before="9"/>
        <w:ind w:left="0"/>
        <w:jc w:val="left"/>
        <w:rPr>
          <w:sz w:val="15"/>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560"/>
        <w:gridCol w:w="1560"/>
        <w:gridCol w:w="1560"/>
        <w:gridCol w:w="1560"/>
        <w:gridCol w:w="1560"/>
      </w:tblGrid>
      <w:tr w:rsidR="005624B9">
        <w:trPr>
          <w:trHeight w:val="280"/>
        </w:trPr>
        <w:tc>
          <w:tcPr>
            <w:tcW w:w="9360" w:type="dxa"/>
            <w:gridSpan w:val="6"/>
          </w:tcPr>
          <w:p w:rsidR="005624B9" w:rsidRDefault="00000000">
            <w:pPr>
              <w:pStyle w:val="TableParagraph"/>
              <w:spacing w:before="12" w:line="247" w:lineRule="exact"/>
              <w:rPr>
                <w:b/>
                <w:sz w:val="24"/>
              </w:rPr>
            </w:pPr>
            <w:r>
              <w:rPr>
                <w:b/>
                <w:sz w:val="24"/>
              </w:rPr>
              <w:t>Table</w:t>
            </w:r>
            <w:r>
              <w:rPr>
                <w:b/>
                <w:spacing w:val="-3"/>
                <w:sz w:val="24"/>
              </w:rPr>
              <w:t xml:space="preserve"> </w:t>
            </w:r>
            <w:r>
              <w:rPr>
                <w:b/>
                <w:sz w:val="24"/>
              </w:rPr>
              <w:t>5:</w:t>
            </w:r>
            <w:r>
              <w:rPr>
                <w:b/>
                <w:spacing w:val="-2"/>
                <w:sz w:val="24"/>
              </w:rPr>
              <w:t xml:space="preserve"> </w:t>
            </w:r>
            <w:r>
              <w:rPr>
                <w:b/>
                <w:sz w:val="24"/>
              </w:rPr>
              <w:t>Prevalence</w:t>
            </w:r>
            <w:r>
              <w:rPr>
                <w:b/>
                <w:spacing w:val="-2"/>
                <w:sz w:val="24"/>
              </w:rPr>
              <w:t xml:space="preserve"> </w:t>
            </w:r>
            <w:r>
              <w:rPr>
                <w:b/>
                <w:sz w:val="24"/>
              </w:rPr>
              <w:t>of</w:t>
            </w:r>
            <w:r>
              <w:rPr>
                <w:b/>
                <w:spacing w:val="-3"/>
                <w:sz w:val="24"/>
              </w:rPr>
              <w:t xml:space="preserve"> </w:t>
            </w:r>
            <w:r>
              <w:rPr>
                <w:b/>
                <w:sz w:val="24"/>
              </w:rPr>
              <w:t>Nutritional</w:t>
            </w:r>
            <w:r>
              <w:rPr>
                <w:b/>
                <w:spacing w:val="-2"/>
                <w:sz w:val="24"/>
              </w:rPr>
              <w:t xml:space="preserve"> </w:t>
            </w:r>
            <w:r>
              <w:rPr>
                <w:b/>
                <w:sz w:val="24"/>
              </w:rPr>
              <w:t>and</w:t>
            </w:r>
            <w:r>
              <w:rPr>
                <w:b/>
                <w:spacing w:val="-2"/>
                <w:sz w:val="24"/>
              </w:rPr>
              <w:t xml:space="preserve"> </w:t>
            </w:r>
            <w:r>
              <w:rPr>
                <w:b/>
                <w:sz w:val="24"/>
              </w:rPr>
              <w:t>Dietary</w:t>
            </w:r>
            <w:r>
              <w:rPr>
                <w:b/>
                <w:spacing w:val="-3"/>
                <w:sz w:val="24"/>
              </w:rPr>
              <w:t xml:space="preserve"> </w:t>
            </w:r>
            <w:r>
              <w:rPr>
                <w:b/>
                <w:sz w:val="24"/>
              </w:rPr>
              <w:t>Deficiency</w:t>
            </w:r>
            <w:r>
              <w:rPr>
                <w:b/>
                <w:spacing w:val="-2"/>
                <w:sz w:val="24"/>
              </w:rPr>
              <w:t xml:space="preserve"> </w:t>
            </w:r>
            <w:r>
              <w:rPr>
                <w:b/>
                <w:sz w:val="24"/>
              </w:rPr>
              <w:t>Factors</w:t>
            </w:r>
            <w:r>
              <w:rPr>
                <w:b/>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Included</w:t>
            </w:r>
            <w:r>
              <w:rPr>
                <w:b/>
                <w:spacing w:val="-2"/>
                <w:sz w:val="24"/>
              </w:rPr>
              <w:t xml:space="preserve"> Studies</w:t>
            </w:r>
          </w:p>
        </w:tc>
      </w:tr>
      <w:tr w:rsidR="005624B9">
        <w:trPr>
          <w:trHeight w:val="459"/>
        </w:trPr>
        <w:tc>
          <w:tcPr>
            <w:tcW w:w="1560" w:type="dxa"/>
          </w:tcPr>
          <w:p w:rsidR="005624B9" w:rsidRDefault="00000000">
            <w:pPr>
              <w:pStyle w:val="TableParagraph"/>
              <w:spacing w:before="3"/>
              <w:rPr>
                <w:b/>
                <w:sz w:val="20"/>
              </w:rPr>
            </w:pPr>
            <w:r>
              <w:rPr>
                <w:b/>
                <w:spacing w:val="-2"/>
                <w:sz w:val="20"/>
              </w:rPr>
              <w:t>Database</w:t>
            </w:r>
          </w:p>
        </w:tc>
        <w:tc>
          <w:tcPr>
            <w:tcW w:w="1560" w:type="dxa"/>
          </w:tcPr>
          <w:p w:rsidR="005624B9" w:rsidRDefault="00000000">
            <w:pPr>
              <w:pStyle w:val="TableParagraph"/>
              <w:spacing w:before="3"/>
              <w:ind w:left="109"/>
              <w:rPr>
                <w:b/>
                <w:sz w:val="20"/>
              </w:rPr>
            </w:pPr>
            <w:r>
              <w:rPr>
                <w:b/>
                <w:spacing w:val="-4"/>
                <w:sz w:val="20"/>
              </w:rPr>
              <w:t>Total</w:t>
            </w:r>
            <w:r>
              <w:rPr>
                <w:b/>
                <w:spacing w:val="-3"/>
                <w:sz w:val="20"/>
              </w:rPr>
              <w:t xml:space="preserve"> </w:t>
            </w:r>
            <w:r>
              <w:rPr>
                <w:b/>
                <w:spacing w:val="-2"/>
                <w:sz w:val="20"/>
              </w:rPr>
              <w:t>Articles</w:t>
            </w:r>
          </w:p>
        </w:tc>
        <w:tc>
          <w:tcPr>
            <w:tcW w:w="1560" w:type="dxa"/>
          </w:tcPr>
          <w:p w:rsidR="005624B9" w:rsidRDefault="00000000">
            <w:pPr>
              <w:pStyle w:val="TableParagraph"/>
              <w:spacing w:line="230" w:lineRule="atLeast"/>
              <w:rPr>
                <w:b/>
                <w:sz w:val="20"/>
              </w:rPr>
            </w:pPr>
            <w:r>
              <w:rPr>
                <w:b/>
                <w:sz w:val="20"/>
              </w:rPr>
              <w:t>Iron</w:t>
            </w:r>
            <w:r>
              <w:rPr>
                <w:b/>
                <w:spacing w:val="1"/>
                <w:sz w:val="20"/>
              </w:rPr>
              <w:t xml:space="preserve"> </w:t>
            </w:r>
            <w:r>
              <w:rPr>
                <w:b/>
                <w:sz w:val="20"/>
              </w:rPr>
              <w:t xml:space="preserve">Deficiency </w:t>
            </w:r>
            <w:r>
              <w:rPr>
                <w:b/>
                <w:spacing w:val="-4"/>
                <w:sz w:val="20"/>
              </w:rPr>
              <w:t>(%)</w:t>
            </w:r>
          </w:p>
        </w:tc>
        <w:tc>
          <w:tcPr>
            <w:tcW w:w="1560" w:type="dxa"/>
          </w:tcPr>
          <w:p w:rsidR="005624B9" w:rsidRDefault="00000000">
            <w:pPr>
              <w:pStyle w:val="TableParagraph"/>
              <w:spacing w:line="230" w:lineRule="atLeast"/>
              <w:ind w:right="167"/>
              <w:rPr>
                <w:b/>
                <w:sz w:val="20"/>
              </w:rPr>
            </w:pPr>
            <w:r>
              <w:rPr>
                <w:b/>
                <w:spacing w:val="-2"/>
                <w:sz w:val="20"/>
              </w:rPr>
              <w:t xml:space="preserve">Folate </w:t>
            </w:r>
            <w:r>
              <w:rPr>
                <w:b/>
                <w:sz w:val="20"/>
              </w:rPr>
              <w:t>Deficiency</w:t>
            </w:r>
            <w:r>
              <w:rPr>
                <w:b/>
                <w:spacing w:val="-13"/>
                <w:sz w:val="20"/>
              </w:rPr>
              <w:t xml:space="preserve"> </w:t>
            </w:r>
            <w:r>
              <w:rPr>
                <w:b/>
                <w:sz w:val="20"/>
              </w:rPr>
              <w:t>(%)</w:t>
            </w:r>
          </w:p>
        </w:tc>
        <w:tc>
          <w:tcPr>
            <w:tcW w:w="1560" w:type="dxa"/>
          </w:tcPr>
          <w:p w:rsidR="005624B9" w:rsidRDefault="00000000">
            <w:pPr>
              <w:pStyle w:val="TableParagraph"/>
              <w:tabs>
                <w:tab w:val="left" w:pos="1287"/>
              </w:tabs>
              <w:spacing w:line="230" w:lineRule="atLeast"/>
              <w:ind w:right="106"/>
              <w:rPr>
                <w:b/>
                <w:sz w:val="20"/>
              </w:rPr>
            </w:pPr>
            <w:r>
              <w:rPr>
                <w:b/>
                <w:spacing w:val="-2"/>
                <w:sz w:val="20"/>
              </w:rPr>
              <w:t>Vitamin</w:t>
            </w:r>
            <w:r>
              <w:rPr>
                <w:b/>
                <w:sz w:val="20"/>
              </w:rPr>
              <w:tab/>
            </w:r>
            <w:r>
              <w:rPr>
                <w:b/>
                <w:spacing w:val="-10"/>
                <w:sz w:val="20"/>
              </w:rPr>
              <w:t>D</w:t>
            </w:r>
            <w:r>
              <w:rPr>
                <w:b/>
                <w:sz w:val="20"/>
              </w:rPr>
              <w:t xml:space="preserve"> Deficiency (%)</w:t>
            </w:r>
          </w:p>
        </w:tc>
        <w:tc>
          <w:tcPr>
            <w:tcW w:w="1560" w:type="dxa"/>
          </w:tcPr>
          <w:p w:rsidR="005624B9" w:rsidRDefault="00000000">
            <w:pPr>
              <w:pStyle w:val="TableParagraph"/>
              <w:spacing w:line="230" w:lineRule="atLeast"/>
              <w:ind w:right="167"/>
              <w:rPr>
                <w:b/>
                <w:sz w:val="20"/>
              </w:rPr>
            </w:pPr>
            <w:r>
              <w:rPr>
                <w:b/>
                <w:spacing w:val="-2"/>
                <w:sz w:val="20"/>
              </w:rPr>
              <w:t xml:space="preserve">Protein </w:t>
            </w:r>
            <w:r>
              <w:rPr>
                <w:b/>
                <w:sz w:val="20"/>
              </w:rPr>
              <w:t>Deficiency</w:t>
            </w:r>
            <w:r>
              <w:rPr>
                <w:b/>
                <w:spacing w:val="-13"/>
                <w:sz w:val="20"/>
              </w:rPr>
              <w:t xml:space="preserve"> </w:t>
            </w:r>
            <w:r>
              <w:rPr>
                <w:b/>
                <w:sz w:val="20"/>
              </w:rPr>
              <w:t>(%)</w:t>
            </w:r>
          </w:p>
        </w:tc>
      </w:tr>
      <w:tr w:rsidR="005624B9">
        <w:trPr>
          <w:trHeight w:val="220"/>
        </w:trPr>
        <w:tc>
          <w:tcPr>
            <w:tcW w:w="1560" w:type="dxa"/>
          </w:tcPr>
          <w:p w:rsidR="005624B9" w:rsidRDefault="00000000">
            <w:pPr>
              <w:pStyle w:val="TableParagraph"/>
              <w:spacing w:line="200" w:lineRule="exact"/>
              <w:rPr>
                <w:sz w:val="20"/>
              </w:rPr>
            </w:pPr>
            <w:r>
              <w:rPr>
                <w:spacing w:val="-2"/>
                <w:sz w:val="20"/>
              </w:rPr>
              <w:t>PubMed</w:t>
            </w:r>
          </w:p>
        </w:tc>
        <w:tc>
          <w:tcPr>
            <w:tcW w:w="1560" w:type="dxa"/>
          </w:tcPr>
          <w:p w:rsidR="005624B9" w:rsidRDefault="00000000">
            <w:pPr>
              <w:pStyle w:val="TableParagraph"/>
              <w:spacing w:line="200" w:lineRule="exact"/>
              <w:ind w:left="109"/>
              <w:rPr>
                <w:sz w:val="20"/>
              </w:rPr>
            </w:pPr>
            <w:r>
              <w:rPr>
                <w:spacing w:val="-5"/>
                <w:sz w:val="20"/>
              </w:rPr>
              <w:t>102</w:t>
            </w:r>
          </w:p>
        </w:tc>
        <w:tc>
          <w:tcPr>
            <w:tcW w:w="1560" w:type="dxa"/>
          </w:tcPr>
          <w:p w:rsidR="005624B9" w:rsidRDefault="00000000">
            <w:pPr>
              <w:pStyle w:val="TableParagraph"/>
              <w:spacing w:line="200" w:lineRule="exact"/>
              <w:rPr>
                <w:sz w:val="20"/>
              </w:rPr>
            </w:pPr>
            <w:r>
              <w:rPr>
                <w:sz w:val="20"/>
              </w:rPr>
              <w:t>40</w:t>
            </w:r>
            <w:r>
              <w:rPr>
                <w:spacing w:val="-2"/>
                <w:sz w:val="20"/>
              </w:rPr>
              <w:t xml:space="preserve"> (39.2%)</w:t>
            </w:r>
          </w:p>
        </w:tc>
        <w:tc>
          <w:tcPr>
            <w:tcW w:w="1560" w:type="dxa"/>
          </w:tcPr>
          <w:p w:rsidR="005624B9" w:rsidRDefault="00000000">
            <w:pPr>
              <w:pStyle w:val="TableParagraph"/>
              <w:spacing w:line="200" w:lineRule="exact"/>
              <w:rPr>
                <w:sz w:val="20"/>
              </w:rPr>
            </w:pPr>
            <w:r>
              <w:rPr>
                <w:sz w:val="20"/>
              </w:rPr>
              <w:t>30</w:t>
            </w:r>
            <w:r>
              <w:rPr>
                <w:spacing w:val="-2"/>
                <w:sz w:val="20"/>
              </w:rPr>
              <w:t xml:space="preserve"> (29.4%)</w:t>
            </w:r>
          </w:p>
        </w:tc>
        <w:tc>
          <w:tcPr>
            <w:tcW w:w="1560" w:type="dxa"/>
          </w:tcPr>
          <w:p w:rsidR="005624B9" w:rsidRDefault="00000000">
            <w:pPr>
              <w:pStyle w:val="TableParagraph"/>
              <w:spacing w:line="200" w:lineRule="exact"/>
              <w:rPr>
                <w:sz w:val="20"/>
              </w:rPr>
            </w:pPr>
            <w:r>
              <w:rPr>
                <w:sz w:val="20"/>
              </w:rPr>
              <w:t>20</w:t>
            </w:r>
            <w:r>
              <w:rPr>
                <w:spacing w:val="-2"/>
                <w:sz w:val="20"/>
              </w:rPr>
              <w:t xml:space="preserve"> (19.6%)</w:t>
            </w:r>
          </w:p>
        </w:tc>
        <w:tc>
          <w:tcPr>
            <w:tcW w:w="1560" w:type="dxa"/>
          </w:tcPr>
          <w:p w:rsidR="005624B9" w:rsidRDefault="00000000">
            <w:pPr>
              <w:pStyle w:val="TableParagraph"/>
              <w:spacing w:line="200" w:lineRule="exact"/>
              <w:rPr>
                <w:sz w:val="20"/>
              </w:rPr>
            </w:pPr>
            <w:r>
              <w:rPr>
                <w:sz w:val="20"/>
              </w:rPr>
              <w:t>15</w:t>
            </w:r>
            <w:r>
              <w:rPr>
                <w:spacing w:val="-2"/>
                <w:sz w:val="20"/>
              </w:rPr>
              <w:t xml:space="preserve"> (14.7%)</w:t>
            </w:r>
          </w:p>
        </w:tc>
      </w:tr>
      <w:tr w:rsidR="005624B9">
        <w:trPr>
          <w:trHeight w:val="220"/>
        </w:trPr>
        <w:tc>
          <w:tcPr>
            <w:tcW w:w="1560" w:type="dxa"/>
          </w:tcPr>
          <w:p w:rsidR="005624B9" w:rsidRDefault="00000000">
            <w:pPr>
              <w:pStyle w:val="TableParagraph"/>
              <w:spacing w:before="3" w:line="196" w:lineRule="exact"/>
              <w:rPr>
                <w:sz w:val="20"/>
              </w:rPr>
            </w:pPr>
            <w:r>
              <w:rPr>
                <w:spacing w:val="-2"/>
                <w:sz w:val="20"/>
              </w:rPr>
              <w:t>Embase</w:t>
            </w:r>
          </w:p>
        </w:tc>
        <w:tc>
          <w:tcPr>
            <w:tcW w:w="1560" w:type="dxa"/>
          </w:tcPr>
          <w:p w:rsidR="005624B9" w:rsidRDefault="00000000">
            <w:pPr>
              <w:pStyle w:val="TableParagraph"/>
              <w:spacing w:before="3" w:line="196" w:lineRule="exact"/>
              <w:ind w:left="109"/>
              <w:rPr>
                <w:sz w:val="20"/>
              </w:rPr>
            </w:pPr>
            <w:r>
              <w:rPr>
                <w:spacing w:val="-5"/>
                <w:sz w:val="20"/>
              </w:rPr>
              <w:t>85</w:t>
            </w:r>
          </w:p>
        </w:tc>
        <w:tc>
          <w:tcPr>
            <w:tcW w:w="1560" w:type="dxa"/>
          </w:tcPr>
          <w:p w:rsidR="005624B9" w:rsidRDefault="00000000">
            <w:pPr>
              <w:pStyle w:val="TableParagraph"/>
              <w:spacing w:before="3" w:line="196" w:lineRule="exact"/>
              <w:rPr>
                <w:sz w:val="20"/>
              </w:rPr>
            </w:pPr>
            <w:r>
              <w:rPr>
                <w:sz w:val="20"/>
              </w:rPr>
              <w:t>35</w:t>
            </w:r>
            <w:r>
              <w:rPr>
                <w:spacing w:val="-2"/>
                <w:sz w:val="20"/>
              </w:rPr>
              <w:t xml:space="preserve"> (41.2%)</w:t>
            </w:r>
          </w:p>
        </w:tc>
        <w:tc>
          <w:tcPr>
            <w:tcW w:w="1560" w:type="dxa"/>
          </w:tcPr>
          <w:p w:rsidR="005624B9" w:rsidRDefault="00000000">
            <w:pPr>
              <w:pStyle w:val="TableParagraph"/>
              <w:spacing w:before="3" w:line="196" w:lineRule="exact"/>
              <w:rPr>
                <w:sz w:val="20"/>
              </w:rPr>
            </w:pPr>
            <w:r>
              <w:rPr>
                <w:sz w:val="20"/>
              </w:rPr>
              <w:t>25</w:t>
            </w:r>
            <w:r>
              <w:rPr>
                <w:spacing w:val="-2"/>
                <w:sz w:val="20"/>
              </w:rPr>
              <w:t xml:space="preserve"> (29.4%)</w:t>
            </w:r>
          </w:p>
        </w:tc>
        <w:tc>
          <w:tcPr>
            <w:tcW w:w="1560" w:type="dxa"/>
          </w:tcPr>
          <w:p w:rsidR="005624B9" w:rsidRDefault="00000000">
            <w:pPr>
              <w:pStyle w:val="TableParagraph"/>
              <w:spacing w:before="3" w:line="196" w:lineRule="exact"/>
              <w:rPr>
                <w:sz w:val="20"/>
              </w:rPr>
            </w:pPr>
            <w:r>
              <w:rPr>
                <w:sz w:val="20"/>
              </w:rPr>
              <w:t>15</w:t>
            </w:r>
            <w:r>
              <w:rPr>
                <w:spacing w:val="-2"/>
                <w:sz w:val="20"/>
              </w:rPr>
              <w:t xml:space="preserve"> (17.6%)</w:t>
            </w:r>
          </w:p>
        </w:tc>
        <w:tc>
          <w:tcPr>
            <w:tcW w:w="1560" w:type="dxa"/>
          </w:tcPr>
          <w:p w:rsidR="005624B9" w:rsidRDefault="00000000">
            <w:pPr>
              <w:pStyle w:val="TableParagraph"/>
              <w:spacing w:before="3" w:line="196" w:lineRule="exact"/>
              <w:rPr>
                <w:sz w:val="20"/>
              </w:rPr>
            </w:pPr>
            <w:r>
              <w:rPr>
                <w:sz w:val="20"/>
              </w:rPr>
              <w:t>10</w:t>
            </w:r>
            <w:r>
              <w:rPr>
                <w:spacing w:val="-2"/>
                <w:sz w:val="20"/>
              </w:rPr>
              <w:t xml:space="preserve"> (11.8%)</w:t>
            </w:r>
          </w:p>
        </w:tc>
      </w:tr>
      <w:tr w:rsidR="005624B9">
        <w:trPr>
          <w:trHeight w:val="460"/>
        </w:trPr>
        <w:tc>
          <w:tcPr>
            <w:tcW w:w="1560" w:type="dxa"/>
          </w:tcPr>
          <w:p w:rsidR="005624B9" w:rsidRDefault="00000000">
            <w:pPr>
              <w:pStyle w:val="TableParagraph"/>
              <w:spacing w:line="230" w:lineRule="atLeast"/>
              <w:ind w:right="675"/>
              <w:rPr>
                <w:sz w:val="20"/>
              </w:rPr>
            </w:pPr>
            <w:r>
              <w:rPr>
                <w:spacing w:val="-2"/>
                <w:sz w:val="20"/>
              </w:rPr>
              <w:t>Cochrane Library</w:t>
            </w:r>
          </w:p>
        </w:tc>
        <w:tc>
          <w:tcPr>
            <w:tcW w:w="1560" w:type="dxa"/>
          </w:tcPr>
          <w:p w:rsidR="005624B9" w:rsidRDefault="00000000">
            <w:pPr>
              <w:pStyle w:val="TableParagraph"/>
              <w:spacing w:before="8"/>
              <w:ind w:left="109"/>
              <w:rPr>
                <w:sz w:val="20"/>
              </w:rPr>
            </w:pPr>
            <w:r>
              <w:rPr>
                <w:spacing w:val="-5"/>
                <w:sz w:val="20"/>
              </w:rPr>
              <w:t>40</w:t>
            </w:r>
          </w:p>
        </w:tc>
        <w:tc>
          <w:tcPr>
            <w:tcW w:w="1560" w:type="dxa"/>
          </w:tcPr>
          <w:p w:rsidR="005624B9" w:rsidRDefault="00000000">
            <w:pPr>
              <w:pStyle w:val="TableParagraph"/>
              <w:spacing w:before="8"/>
              <w:rPr>
                <w:sz w:val="20"/>
              </w:rPr>
            </w:pPr>
            <w:r>
              <w:rPr>
                <w:sz w:val="20"/>
              </w:rPr>
              <w:t>15</w:t>
            </w:r>
            <w:r>
              <w:rPr>
                <w:spacing w:val="-2"/>
                <w:sz w:val="20"/>
              </w:rPr>
              <w:t xml:space="preserve"> (37.5%)</w:t>
            </w:r>
          </w:p>
        </w:tc>
        <w:tc>
          <w:tcPr>
            <w:tcW w:w="1560" w:type="dxa"/>
          </w:tcPr>
          <w:p w:rsidR="005624B9" w:rsidRDefault="00000000">
            <w:pPr>
              <w:pStyle w:val="TableParagraph"/>
              <w:spacing w:before="8"/>
              <w:rPr>
                <w:sz w:val="20"/>
              </w:rPr>
            </w:pPr>
            <w:r>
              <w:rPr>
                <w:sz w:val="20"/>
              </w:rPr>
              <w:t>12</w:t>
            </w:r>
            <w:r>
              <w:rPr>
                <w:spacing w:val="-2"/>
                <w:sz w:val="20"/>
              </w:rPr>
              <w:t xml:space="preserve"> (30%)</w:t>
            </w:r>
          </w:p>
        </w:tc>
        <w:tc>
          <w:tcPr>
            <w:tcW w:w="1560" w:type="dxa"/>
          </w:tcPr>
          <w:p w:rsidR="005624B9" w:rsidRDefault="00000000">
            <w:pPr>
              <w:pStyle w:val="TableParagraph"/>
              <w:spacing w:before="8"/>
              <w:rPr>
                <w:sz w:val="20"/>
              </w:rPr>
            </w:pPr>
            <w:r>
              <w:rPr>
                <w:sz w:val="20"/>
              </w:rPr>
              <w:t>8</w:t>
            </w:r>
            <w:r>
              <w:rPr>
                <w:spacing w:val="-1"/>
                <w:sz w:val="20"/>
              </w:rPr>
              <w:t xml:space="preserve"> </w:t>
            </w:r>
            <w:r>
              <w:rPr>
                <w:spacing w:val="-4"/>
                <w:sz w:val="20"/>
              </w:rPr>
              <w:t>(20%)</w:t>
            </w:r>
          </w:p>
        </w:tc>
        <w:tc>
          <w:tcPr>
            <w:tcW w:w="1560" w:type="dxa"/>
          </w:tcPr>
          <w:p w:rsidR="005624B9" w:rsidRDefault="00000000">
            <w:pPr>
              <w:pStyle w:val="TableParagraph"/>
              <w:spacing w:before="8"/>
              <w:rPr>
                <w:sz w:val="20"/>
              </w:rPr>
            </w:pPr>
            <w:r>
              <w:rPr>
                <w:sz w:val="20"/>
              </w:rPr>
              <w:t>5</w:t>
            </w:r>
            <w:r>
              <w:rPr>
                <w:spacing w:val="-1"/>
                <w:sz w:val="20"/>
              </w:rPr>
              <w:t xml:space="preserve"> </w:t>
            </w:r>
            <w:r>
              <w:rPr>
                <w:spacing w:val="-2"/>
                <w:sz w:val="20"/>
              </w:rPr>
              <w:t>(12.5%)</w:t>
            </w:r>
          </w:p>
        </w:tc>
      </w:tr>
      <w:tr w:rsidR="005624B9">
        <w:trPr>
          <w:trHeight w:val="219"/>
        </w:trPr>
        <w:tc>
          <w:tcPr>
            <w:tcW w:w="1560" w:type="dxa"/>
          </w:tcPr>
          <w:p w:rsidR="005624B9" w:rsidRDefault="00000000">
            <w:pPr>
              <w:pStyle w:val="TableParagraph"/>
              <w:spacing w:before="3" w:line="196" w:lineRule="exact"/>
              <w:rPr>
                <w:sz w:val="20"/>
              </w:rPr>
            </w:pPr>
            <w:r>
              <w:rPr>
                <w:sz w:val="20"/>
              </w:rPr>
              <w:t>Web</w:t>
            </w:r>
            <w:r>
              <w:rPr>
                <w:spacing w:val="-11"/>
                <w:sz w:val="20"/>
              </w:rPr>
              <w:t xml:space="preserve"> </w:t>
            </w:r>
            <w:r>
              <w:rPr>
                <w:sz w:val="20"/>
              </w:rPr>
              <w:t>of</w:t>
            </w:r>
            <w:r>
              <w:rPr>
                <w:spacing w:val="-10"/>
                <w:sz w:val="20"/>
              </w:rPr>
              <w:t xml:space="preserve"> </w:t>
            </w:r>
            <w:r>
              <w:rPr>
                <w:spacing w:val="-2"/>
                <w:sz w:val="20"/>
              </w:rPr>
              <w:t>Science</w:t>
            </w:r>
          </w:p>
        </w:tc>
        <w:tc>
          <w:tcPr>
            <w:tcW w:w="1560" w:type="dxa"/>
          </w:tcPr>
          <w:p w:rsidR="005624B9" w:rsidRDefault="00000000">
            <w:pPr>
              <w:pStyle w:val="TableParagraph"/>
              <w:spacing w:before="3" w:line="196" w:lineRule="exact"/>
              <w:ind w:left="109"/>
              <w:rPr>
                <w:sz w:val="20"/>
              </w:rPr>
            </w:pPr>
            <w:r>
              <w:rPr>
                <w:spacing w:val="-2"/>
                <w:sz w:val="20"/>
              </w:rPr>
              <w:t>6511/27,</w:t>
            </w:r>
            <w:r>
              <w:rPr>
                <w:spacing w:val="1"/>
                <w:sz w:val="20"/>
              </w:rPr>
              <w:t xml:space="preserve"> </w:t>
            </w:r>
            <w:r>
              <w:rPr>
                <w:spacing w:val="-2"/>
                <w:sz w:val="20"/>
              </w:rPr>
              <w:t>16:22</w:t>
            </w:r>
          </w:p>
        </w:tc>
        <w:tc>
          <w:tcPr>
            <w:tcW w:w="1560" w:type="dxa"/>
          </w:tcPr>
          <w:p w:rsidR="005624B9" w:rsidRDefault="00000000">
            <w:pPr>
              <w:pStyle w:val="TableParagraph"/>
              <w:spacing w:before="3" w:line="196" w:lineRule="exact"/>
              <w:rPr>
                <w:sz w:val="20"/>
              </w:rPr>
            </w:pPr>
            <w:r>
              <w:rPr>
                <w:sz w:val="20"/>
              </w:rPr>
              <w:t>25</w:t>
            </w:r>
            <w:r>
              <w:rPr>
                <w:spacing w:val="-2"/>
                <w:sz w:val="20"/>
              </w:rPr>
              <w:t xml:space="preserve"> (38.5%)</w:t>
            </w:r>
          </w:p>
        </w:tc>
        <w:tc>
          <w:tcPr>
            <w:tcW w:w="1560" w:type="dxa"/>
          </w:tcPr>
          <w:p w:rsidR="005624B9" w:rsidRDefault="00000000">
            <w:pPr>
              <w:pStyle w:val="TableParagraph"/>
              <w:spacing w:before="3" w:line="196" w:lineRule="exact"/>
              <w:rPr>
                <w:sz w:val="20"/>
              </w:rPr>
            </w:pPr>
            <w:r>
              <w:rPr>
                <w:sz w:val="20"/>
              </w:rPr>
              <w:t>20</w:t>
            </w:r>
            <w:r>
              <w:rPr>
                <w:spacing w:val="-2"/>
                <w:sz w:val="20"/>
              </w:rPr>
              <w:t xml:space="preserve"> (30.8%)</w:t>
            </w:r>
          </w:p>
        </w:tc>
        <w:tc>
          <w:tcPr>
            <w:tcW w:w="1560" w:type="dxa"/>
          </w:tcPr>
          <w:p w:rsidR="005624B9" w:rsidRDefault="00000000">
            <w:pPr>
              <w:pStyle w:val="TableParagraph"/>
              <w:spacing w:before="3" w:line="196" w:lineRule="exact"/>
              <w:rPr>
                <w:sz w:val="20"/>
              </w:rPr>
            </w:pPr>
            <w:r>
              <w:rPr>
                <w:sz w:val="20"/>
              </w:rPr>
              <w:t>12</w:t>
            </w:r>
            <w:r>
              <w:rPr>
                <w:spacing w:val="-2"/>
                <w:sz w:val="20"/>
              </w:rPr>
              <w:t xml:space="preserve"> (18.5%)</w:t>
            </w:r>
          </w:p>
        </w:tc>
        <w:tc>
          <w:tcPr>
            <w:tcW w:w="1560" w:type="dxa"/>
          </w:tcPr>
          <w:p w:rsidR="005624B9" w:rsidRDefault="00000000">
            <w:pPr>
              <w:pStyle w:val="TableParagraph"/>
              <w:spacing w:before="3" w:line="196" w:lineRule="exact"/>
              <w:rPr>
                <w:sz w:val="20"/>
              </w:rPr>
            </w:pPr>
            <w:r>
              <w:rPr>
                <w:sz w:val="20"/>
              </w:rPr>
              <w:t>8</w:t>
            </w:r>
            <w:r>
              <w:rPr>
                <w:spacing w:val="-1"/>
                <w:sz w:val="20"/>
              </w:rPr>
              <w:t xml:space="preserve"> </w:t>
            </w:r>
            <w:r>
              <w:rPr>
                <w:spacing w:val="-2"/>
                <w:sz w:val="20"/>
              </w:rPr>
              <w:t>(12.3%)</w:t>
            </w:r>
          </w:p>
        </w:tc>
      </w:tr>
      <w:tr w:rsidR="005624B9">
        <w:trPr>
          <w:trHeight w:val="220"/>
        </w:trPr>
        <w:tc>
          <w:tcPr>
            <w:tcW w:w="1560" w:type="dxa"/>
          </w:tcPr>
          <w:p w:rsidR="005624B9" w:rsidRDefault="00000000">
            <w:pPr>
              <w:pStyle w:val="TableParagraph"/>
              <w:spacing w:before="8" w:line="192" w:lineRule="exact"/>
              <w:rPr>
                <w:sz w:val="20"/>
              </w:rPr>
            </w:pPr>
            <w:r>
              <w:rPr>
                <w:spacing w:val="-2"/>
                <w:sz w:val="20"/>
              </w:rPr>
              <w:t>Scopus</w:t>
            </w:r>
          </w:p>
        </w:tc>
        <w:tc>
          <w:tcPr>
            <w:tcW w:w="1560" w:type="dxa"/>
          </w:tcPr>
          <w:p w:rsidR="005624B9" w:rsidRDefault="00000000">
            <w:pPr>
              <w:pStyle w:val="TableParagraph"/>
              <w:spacing w:before="8" w:line="192" w:lineRule="exact"/>
              <w:ind w:left="109"/>
              <w:rPr>
                <w:sz w:val="20"/>
              </w:rPr>
            </w:pPr>
            <w:r>
              <w:rPr>
                <w:spacing w:val="-5"/>
                <w:sz w:val="20"/>
              </w:rPr>
              <w:t>55</w:t>
            </w:r>
          </w:p>
        </w:tc>
        <w:tc>
          <w:tcPr>
            <w:tcW w:w="1560" w:type="dxa"/>
          </w:tcPr>
          <w:p w:rsidR="005624B9" w:rsidRDefault="00000000">
            <w:pPr>
              <w:pStyle w:val="TableParagraph"/>
              <w:spacing w:before="8" w:line="192" w:lineRule="exact"/>
              <w:rPr>
                <w:sz w:val="20"/>
              </w:rPr>
            </w:pPr>
            <w:r>
              <w:rPr>
                <w:sz w:val="20"/>
              </w:rPr>
              <w:t>20</w:t>
            </w:r>
            <w:r>
              <w:rPr>
                <w:spacing w:val="-2"/>
                <w:sz w:val="20"/>
              </w:rPr>
              <w:t xml:space="preserve"> (36.4%)</w:t>
            </w:r>
          </w:p>
        </w:tc>
        <w:tc>
          <w:tcPr>
            <w:tcW w:w="1560" w:type="dxa"/>
          </w:tcPr>
          <w:p w:rsidR="005624B9" w:rsidRDefault="00000000">
            <w:pPr>
              <w:pStyle w:val="TableParagraph"/>
              <w:spacing w:before="8" w:line="192" w:lineRule="exact"/>
              <w:rPr>
                <w:sz w:val="20"/>
              </w:rPr>
            </w:pPr>
            <w:r>
              <w:rPr>
                <w:sz w:val="20"/>
              </w:rPr>
              <w:t>15</w:t>
            </w:r>
            <w:r>
              <w:rPr>
                <w:spacing w:val="-2"/>
                <w:sz w:val="20"/>
              </w:rPr>
              <w:t xml:space="preserve"> (27.3%)</w:t>
            </w:r>
          </w:p>
        </w:tc>
        <w:tc>
          <w:tcPr>
            <w:tcW w:w="1560" w:type="dxa"/>
          </w:tcPr>
          <w:p w:rsidR="005624B9" w:rsidRDefault="00000000">
            <w:pPr>
              <w:pStyle w:val="TableParagraph"/>
              <w:spacing w:before="8" w:line="192" w:lineRule="exact"/>
              <w:rPr>
                <w:sz w:val="20"/>
              </w:rPr>
            </w:pPr>
            <w:r>
              <w:rPr>
                <w:sz w:val="20"/>
              </w:rPr>
              <w:t>10</w:t>
            </w:r>
            <w:r>
              <w:rPr>
                <w:spacing w:val="-2"/>
                <w:sz w:val="20"/>
              </w:rPr>
              <w:t xml:space="preserve"> (18.2%)</w:t>
            </w:r>
          </w:p>
        </w:tc>
        <w:tc>
          <w:tcPr>
            <w:tcW w:w="1560" w:type="dxa"/>
          </w:tcPr>
          <w:p w:rsidR="005624B9" w:rsidRDefault="00000000">
            <w:pPr>
              <w:pStyle w:val="TableParagraph"/>
              <w:spacing w:before="8" w:line="192" w:lineRule="exact"/>
              <w:rPr>
                <w:sz w:val="20"/>
              </w:rPr>
            </w:pPr>
            <w:r>
              <w:rPr>
                <w:sz w:val="20"/>
              </w:rPr>
              <w:t>6</w:t>
            </w:r>
            <w:r>
              <w:rPr>
                <w:spacing w:val="-1"/>
                <w:sz w:val="20"/>
              </w:rPr>
              <w:t xml:space="preserve"> </w:t>
            </w:r>
            <w:r>
              <w:rPr>
                <w:spacing w:val="-2"/>
                <w:sz w:val="20"/>
              </w:rPr>
              <w:t>(10.9%)</w:t>
            </w:r>
          </w:p>
        </w:tc>
      </w:tr>
      <w:tr w:rsidR="005624B9">
        <w:trPr>
          <w:trHeight w:val="240"/>
        </w:trPr>
        <w:tc>
          <w:tcPr>
            <w:tcW w:w="1560" w:type="dxa"/>
          </w:tcPr>
          <w:p w:rsidR="005624B9" w:rsidRDefault="00000000">
            <w:pPr>
              <w:pStyle w:val="TableParagraph"/>
              <w:spacing w:before="13" w:line="207" w:lineRule="exact"/>
              <w:rPr>
                <w:sz w:val="20"/>
              </w:rPr>
            </w:pPr>
            <w:r>
              <w:rPr>
                <w:sz w:val="20"/>
              </w:rPr>
              <w:t>Google</w:t>
            </w:r>
            <w:r>
              <w:rPr>
                <w:spacing w:val="-6"/>
                <w:sz w:val="20"/>
              </w:rPr>
              <w:t xml:space="preserve"> </w:t>
            </w:r>
            <w:r>
              <w:rPr>
                <w:spacing w:val="-2"/>
                <w:sz w:val="20"/>
              </w:rPr>
              <w:t>Scholar</w:t>
            </w:r>
          </w:p>
        </w:tc>
        <w:tc>
          <w:tcPr>
            <w:tcW w:w="1560" w:type="dxa"/>
          </w:tcPr>
          <w:p w:rsidR="005624B9" w:rsidRDefault="00000000">
            <w:pPr>
              <w:pStyle w:val="TableParagraph"/>
              <w:spacing w:before="13" w:line="207" w:lineRule="exact"/>
              <w:ind w:left="109"/>
              <w:rPr>
                <w:sz w:val="20"/>
              </w:rPr>
            </w:pPr>
            <w:r>
              <w:rPr>
                <w:spacing w:val="-5"/>
                <w:sz w:val="20"/>
              </w:rPr>
              <w:t>40</w:t>
            </w:r>
          </w:p>
        </w:tc>
        <w:tc>
          <w:tcPr>
            <w:tcW w:w="1560" w:type="dxa"/>
          </w:tcPr>
          <w:p w:rsidR="005624B9" w:rsidRDefault="00000000">
            <w:pPr>
              <w:pStyle w:val="TableParagraph"/>
              <w:spacing w:before="13" w:line="207" w:lineRule="exact"/>
              <w:rPr>
                <w:sz w:val="20"/>
              </w:rPr>
            </w:pPr>
            <w:r>
              <w:rPr>
                <w:sz w:val="20"/>
              </w:rPr>
              <w:t>15</w:t>
            </w:r>
            <w:r>
              <w:rPr>
                <w:spacing w:val="-2"/>
                <w:sz w:val="20"/>
              </w:rPr>
              <w:t xml:space="preserve"> (37.5%)</w:t>
            </w:r>
          </w:p>
        </w:tc>
        <w:tc>
          <w:tcPr>
            <w:tcW w:w="1560" w:type="dxa"/>
          </w:tcPr>
          <w:p w:rsidR="005624B9" w:rsidRDefault="00000000">
            <w:pPr>
              <w:pStyle w:val="TableParagraph"/>
              <w:spacing w:before="13" w:line="207" w:lineRule="exact"/>
              <w:rPr>
                <w:sz w:val="20"/>
              </w:rPr>
            </w:pPr>
            <w:r>
              <w:rPr>
                <w:sz w:val="20"/>
              </w:rPr>
              <w:t>10</w:t>
            </w:r>
            <w:r>
              <w:rPr>
                <w:spacing w:val="-2"/>
                <w:sz w:val="20"/>
              </w:rPr>
              <w:t xml:space="preserve"> (25%)</w:t>
            </w:r>
          </w:p>
        </w:tc>
        <w:tc>
          <w:tcPr>
            <w:tcW w:w="1560" w:type="dxa"/>
          </w:tcPr>
          <w:p w:rsidR="005624B9" w:rsidRDefault="00000000">
            <w:pPr>
              <w:pStyle w:val="TableParagraph"/>
              <w:spacing w:before="13" w:line="207" w:lineRule="exact"/>
              <w:rPr>
                <w:sz w:val="20"/>
              </w:rPr>
            </w:pPr>
            <w:r>
              <w:rPr>
                <w:sz w:val="20"/>
              </w:rPr>
              <w:t>6</w:t>
            </w:r>
            <w:r>
              <w:rPr>
                <w:spacing w:val="-1"/>
                <w:sz w:val="20"/>
              </w:rPr>
              <w:t xml:space="preserve"> </w:t>
            </w:r>
            <w:r>
              <w:rPr>
                <w:spacing w:val="-4"/>
                <w:sz w:val="20"/>
              </w:rPr>
              <w:t>(15%)</w:t>
            </w:r>
          </w:p>
        </w:tc>
        <w:tc>
          <w:tcPr>
            <w:tcW w:w="1560" w:type="dxa"/>
          </w:tcPr>
          <w:p w:rsidR="005624B9" w:rsidRDefault="00000000">
            <w:pPr>
              <w:pStyle w:val="TableParagraph"/>
              <w:spacing w:before="13" w:line="207" w:lineRule="exact"/>
              <w:rPr>
                <w:sz w:val="20"/>
              </w:rPr>
            </w:pPr>
            <w:r>
              <w:rPr>
                <w:sz w:val="20"/>
              </w:rPr>
              <w:t>4</w:t>
            </w:r>
            <w:r>
              <w:rPr>
                <w:spacing w:val="-1"/>
                <w:sz w:val="20"/>
              </w:rPr>
              <w:t xml:space="preserve"> </w:t>
            </w:r>
            <w:r>
              <w:rPr>
                <w:spacing w:val="-4"/>
                <w:sz w:val="20"/>
              </w:rPr>
              <w:t>(10%)</w:t>
            </w:r>
          </w:p>
        </w:tc>
      </w:tr>
      <w:tr w:rsidR="005624B9">
        <w:trPr>
          <w:trHeight w:val="439"/>
        </w:trPr>
        <w:tc>
          <w:tcPr>
            <w:tcW w:w="1560" w:type="dxa"/>
          </w:tcPr>
          <w:p w:rsidR="005624B9" w:rsidRDefault="00000000">
            <w:pPr>
              <w:pStyle w:val="TableParagraph"/>
              <w:tabs>
                <w:tab w:val="left" w:pos="995"/>
              </w:tabs>
              <w:spacing w:line="230" w:lineRule="exact"/>
              <w:ind w:right="87"/>
              <w:rPr>
                <w:sz w:val="20"/>
              </w:rPr>
            </w:pPr>
            <w:r>
              <w:rPr>
                <w:spacing w:val="-2"/>
                <w:sz w:val="20"/>
              </w:rPr>
              <w:t>African</w:t>
            </w:r>
            <w:r>
              <w:rPr>
                <w:sz w:val="20"/>
              </w:rPr>
              <w:tab/>
            </w:r>
            <w:r>
              <w:rPr>
                <w:spacing w:val="-2"/>
                <w:sz w:val="20"/>
              </w:rPr>
              <w:t>Index Medicus</w:t>
            </w:r>
          </w:p>
        </w:tc>
        <w:tc>
          <w:tcPr>
            <w:tcW w:w="1560" w:type="dxa"/>
          </w:tcPr>
          <w:p w:rsidR="005624B9" w:rsidRDefault="00000000">
            <w:pPr>
              <w:pStyle w:val="TableParagraph"/>
              <w:spacing w:line="228" w:lineRule="exact"/>
              <w:ind w:left="109"/>
              <w:rPr>
                <w:sz w:val="20"/>
              </w:rPr>
            </w:pPr>
            <w:r>
              <w:rPr>
                <w:spacing w:val="-5"/>
                <w:sz w:val="20"/>
              </w:rPr>
              <w:t>15</w:t>
            </w:r>
          </w:p>
        </w:tc>
        <w:tc>
          <w:tcPr>
            <w:tcW w:w="1560" w:type="dxa"/>
          </w:tcPr>
          <w:p w:rsidR="005624B9" w:rsidRDefault="00000000">
            <w:pPr>
              <w:pStyle w:val="TableParagraph"/>
              <w:spacing w:line="228" w:lineRule="exact"/>
              <w:rPr>
                <w:sz w:val="20"/>
              </w:rPr>
            </w:pPr>
            <w:r>
              <w:rPr>
                <w:sz w:val="20"/>
              </w:rPr>
              <w:t>6</w:t>
            </w:r>
            <w:r>
              <w:rPr>
                <w:spacing w:val="-1"/>
                <w:sz w:val="20"/>
              </w:rPr>
              <w:t xml:space="preserve"> </w:t>
            </w:r>
            <w:r>
              <w:rPr>
                <w:spacing w:val="-4"/>
                <w:sz w:val="20"/>
              </w:rPr>
              <w:t>(40%)</w:t>
            </w:r>
          </w:p>
        </w:tc>
        <w:tc>
          <w:tcPr>
            <w:tcW w:w="1560" w:type="dxa"/>
          </w:tcPr>
          <w:p w:rsidR="005624B9" w:rsidRDefault="00000000">
            <w:pPr>
              <w:pStyle w:val="TableParagraph"/>
              <w:spacing w:line="228" w:lineRule="exact"/>
              <w:rPr>
                <w:sz w:val="20"/>
              </w:rPr>
            </w:pPr>
            <w:r>
              <w:rPr>
                <w:sz w:val="20"/>
              </w:rPr>
              <w:t>4</w:t>
            </w:r>
            <w:r>
              <w:rPr>
                <w:spacing w:val="-1"/>
                <w:sz w:val="20"/>
              </w:rPr>
              <w:t xml:space="preserve"> </w:t>
            </w:r>
            <w:r>
              <w:rPr>
                <w:spacing w:val="-2"/>
                <w:sz w:val="20"/>
              </w:rPr>
              <w:t>(26.7%)</w:t>
            </w:r>
          </w:p>
        </w:tc>
        <w:tc>
          <w:tcPr>
            <w:tcW w:w="1560" w:type="dxa"/>
          </w:tcPr>
          <w:p w:rsidR="005624B9" w:rsidRDefault="00000000">
            <w:pPr>
              <w:pStyle w:val="TableParagraph"/>
              <w:spacing w:line="228" w:lineRule="exact"/>
              <w:rPr>
                <w:sz w:val="20"/>
              </w:rPr>
            </w:pPr>
            <w:r>
              <w:rPr>
                <w:sz w:val="20"/>
              </w:rPr>
              <w:t>2</w:t>
            </w:r>
            <w:r>
              <w:rPr>
                <w:spacing w:val="-1"/>
                <w:sz w:val="20"/>
              </w:rPr>
              <w:t xml:space="preserve"> </w:t>
            </w:r>
            <w:r>
              <w:rPr>
                <w:spacing w:val="-2"/>
                <w:sz w:val="20"/>
              </w:rPr>
              <w:t>(13.3%)</w:t>
            </w:r>
          </w:p>
        </w:tc>
        <w:tc>
          <w:tcPr>
            <w:tcW w:w="1560" w:type="dxa"/>
          </w:tcPr>
          <w:p w:rsidR="005624B9" w:rsidRDefault="00000000">
            <w:pPr>
              <w:pStyle w:val="TableParagraph"/>
              <w:spacing w:line="228" w:lineRule="exact"/>
              <w:rPr>
                <w:sz w:val="20"/>
              </w:rPr>
            </w:pPr>
            <w:r>
              <w:rPr>
                <w:sz w:val="20"/>
              </w:rPr>
              <w:t>1</w:t>
            </w:r>
            <w:r>
              <w:rPr>
                <w:spacing w:val="-1"/>
                <w:sz w:val="20"/>
              </w:rPr>
              <w:t xml:space="preserve"> </w:t>
            </w:r>
            <w:r>
              <w:rPr>
                <w:spacing w:val="-2"/>
                <w:sz w:val="20"/>
              </w:rPr>
              <w:t>(6.7%)</w:t>
            </w:r>
          </w:p>
        </w:tc>
      </w:tr>
      <w:tr w:rsidR="005624B9">
        <w:trPr>
          <w:trHeight w:val="900"/>
        </w:trPr>
        <w:tc>
          <w:tcPr>
            <w:tcW w:w="1560" w:type="dxa"/>
          </w:tcPr>
          <w:p w:rsidR="005624B9" w:rsidRDefault="00000000">
            <w:pPr>
              <w:pStyle w:val="TableParagraph"/>
              <w:ind w:right="84"/>
              <w:jc w:val="both"/>
              <w:rPr>
                <w:sz w:val="20"/>
              </w:rPr>
            </w:pPr>
            <w:r>
              <w:rPr>
                <w:sz w:val="20"/>
              </w:rPr>
              <w:t xml:space="preserve">Index Medicus for the Eastern </w:t>
            </w:r>
            <w:r>
              <w:rPr>
                <w:spacing w:val="-2"/>
                <w:sz w:val="20"/>
              </w:rPr>
              <w:t>Mediterranean</w:t>
            </w:r>
          </w:p>
          <w:p w:rsidR="005624B9" w:rsidRDefault="00000000">
            <w:pPr>
              <w:pStyle w:val="TableParagraph"/>
              <w:spacing w:line="197" w:lineRule="exact"/>
              <w:rPr>
                <w:sz w:val="20"/>
              </w:rPr>
            </w:pPr>
            <w:r>
              <w:rPr>
                <w:spacing w:val="-2"/>
                <w:sz w:val="20"/>
              </w:rPr>
              <w:t>Region</w:t>
            </w:r>
          </w:p>
        </w:tc>
        <w:tc>
          <w:tcPr>
            <w:tcW w:w="1560" w:type="dxa"/>
          </w:tcPr>
          <w:p w:rsidR="005624B9" w:rsidRDefault="00000000">
            <w:pPr>
              <w:pStyle w:val="TableParagraph"/>
              <w:spacing w:line="223" w:lineRule="exact"/>
              <w:ind w:left="109"/>
              <w:rPr>
                <w:sz w:val="20"/>
              </w:rPr>
            </w:pPr>
            <w:r>
              <w:rPr>
                <w:spacing w:val="-5"/>
                <w:sz w:val="20"/>
              </w:rPr>
              <w:t>10</w:t>
            </w:r>
          </w:p>
        </w:tc>
        <w:tc>
          <w:tcPr>
            <w:tcW w:w="1560" w:type="dxa"/>
          </w:tcPr>
          <w:p w:rsidR="005624B9" w:rsidRDefault="00000000">
            <w:pPr>
              <w:pStyle w:val="TableParagraph"/>
              <w:spacing w:line="223" w:lineRule="exact"/>
              <w:rPr>
                <w:sz w:val="20"/>
              </w:rPr>
            </w:pPr>
            <w:r>
              <w:rPr>
                <w:sz w:val="20"/>
              </w:rPr>
              <w:t>4</w:t>
            </w:r>
            <w:r>
              <w:rPr>
                <w:spacing w:val="-1"/>
                <w:sz w:val="20"/>
              </w:rPr>
              <w:t xml:space="preserve"> </w:t>
            </w:r>
            <w:r>
              <w:rPr>
                <w:spacing w:val="-4"/>
                <w:sz w:val="20"/>
              </w:rPr>
              <w:t>(40%)</w:t>
            </w:r>
          </w:p>
        </w:tc>
        <w:tc>
          <w:tcPr>
            <w:tcW w:w="1560" w:type="dxa"/>
          </w:tcPr>
          <w:p w:rsidR="005624B9" w:rsidRDefault="00000000">
            <w:pPr>
              <w:pStyle w:val="TableParagraph"/>
              <w:spacing w:line="223" w:lineRule="exact"/>
              <w:rPr>
                <w:sz w:val="20"/>
              </w:rPr>
            </w:pPr>
            <w:r>
              <w:rPr>
                <w:sz w:val="20"/>
              </w:rPr>
              <w:t>3</w:t>
            </w:r>
            <w:r>
              <w:rPr>
                <w:spacing w:val="-1"/>
                <w:sz w:val="20"/>
              </w:rPr>
              <w:t xml:space="preserve"> </w:t>
            </w:r>
            <w:r>
              <w:rPr>
                <w:spacing w:val="-4"/>
                <w:sz w:val="20"/>
              </w:rPr>
              <w:t>(30%)</w:t>
            </w:r>
          </w:p>
        </w:tc>
        <w:tc>
          <w:tcPr>
            <w:tcW w:w="1560" w:type="dxa"/>
          </w:tcPr>
          <w:p w:rsidR="005624B9" w:rsidRDefault="00000000">
            <w:pPr>
              <w:pStyle w:val="TableParagraph"/>
              <w:spacing w:line="223" w:lineRule="exact"/>
              <w:rPr>
                <w:sz w:val="20"/>
              </w:rPr>
            </w:pPr>
            <w:r>
              <w:rPr>
                <w:sz w:val="20"/>
              </w:rPr>
              <w:t>1</w:t>
            </w:r>
            <w:r>
              <w:rPr>
                <w:spacing w:val="-1"/>
                <w:sz w:val="20"/>
              </w:rPr>
              <w:t xml:space="preserve"> </w:t>
            </w:r>
            <w:r>
              <w:rPr>
                <w:spacing w:val="-4"/>
                <w:sz w:val="20"/>
              </w:rPr>
              <w:t>(10%)</w:t>
            </w:r>
          </w:p>
        </w:tc>
        <w:tc>
          <w:tcPr>
            <w:tcW w:w="1560" w:type="dxa"/>
          </w:tcPr>
          <w:p w:rsidR="005624B9" w:rsidRDefault="00000000">
            <w:pPr>
              <w:pStyle w:val="TableParagraph"/>
              <w:spacing w:line="223" w:lineRule="exact"/>
              <w:rPr>
                <w:sz w:val="20"/>
              </w:rPr>
            </w:pPr>
            <w:r>
              <w:rPr>
                <w:sz w:val="20"/>
              </w:rPr>
              <w:t>1</w:t>
            </w:r>
            <w:r>
              <w:rPr>
                <w:spacing w:val="-1"/>
                <w:sz w:val="20"/>
              </w:rPr>
              <w:t xml:space="preserve"> </w:t>
            </w:r>
            <w:r>
              <w:rPr>
                <w:spacing w:val="-4"/>
                <w:sz w:val="20"/>
              </w:rPr>
              <w:t>(10%)</w:t>
            </w:r>
          </w:p>
        </w:tc>
      </w:tr>
      <w:tr w:rsidR="005624B9">
        <w:trPr>
          <w:trHeight w:val="220"/>
        </w:trPr>
        <w:tc>
          <w:tcPr>
            <w:tcW w:w="1560" w:type="dxa"/>
          </w:tcPr>
          <w:p w:rsidR="005624B9" w:rsidRDefault="00000000">
            <w:pPr>
              <w:pStyle w:val="TableParagraph"/>
              <w:spacing w:before="8" w:line="192" w:lineRule="exact"/>
              <w:rPr>
                <w:sz w:val="20"/>
              </w:rPr>
            </w:pPr>
            <w:r>
              <w:rPr>
                <w:spacing w:val="-2"/>
                <w:sz w:val="20"/>
              </w:rPr>
              <w:t>LILACS</w:t>
            </w:r>
          </w:p>
        </w:tc>
        <w:tc>
          <w:tcPr>
            <w:tcW w:w="1560" w:type="dxa"/>
          </w:tcPr>
          <w:p w:rsidR="005624B9" w:rsidRDefault="00000000">
            <w:pPr>
              <w:pStyle w:val="TableParagraph"/>
              <w:spacing w:before="8" w:line="192" w:lineRule="exact"/>
              <w:ind w:left="109"/>
              <w:rPr>
                <w:sz w:val="20"/>
              </w:rPr>
            </w:pPr>
            <w:r>
              <w:rPr>
                <w:spacing w:val="-10"/>
                <w:sz w:val="20"/>
              </w:rPr>
              <w:t>8</w:t>
            </w:r>
          </w:p>
        </w:tc>
        <w:tc>
          <w:tcPr>
            <w:tcW w:w="1560" w:type="dxa"/>
          </w:tcPr>
          <w:p w:rsidR="005624B9" w:rsidRDefault="00000000">
            <w:pPr>
              <w:pStyle w:val="TableParagraph"/>
              <w:spacing w:before="8" w:line="192" w:lineRule="exact"/>
              <w:rPr>
                <w:sz w:val="20"/>
              </w:rPr>
            </w:pPr>
            <w:r>
              <w:rPr>
                <w:sz w:val="20"/>
              </w:rPr>
              <w:t>3</w:t>
            </w:r>
            <w:r>
              <w:rPr>
                <w:spacing w:val="-1"/>
                <w:sz w:val="20"/>
              </w:rPr>
              <w:t xml:space="preserve"> </w:t>
            </w:r>
            <w:r>
              <w:rPr>
                <w:spacing w:val="-2"/>
                <w:sz w:val="20"/>
              </w:rPr>
              <w:t>(37.5%)</w:t>
            </w:r>
          </w:p>
        </w:tc>
        <w:tc>
          <w:tcPr>
            <w:tcW w:w="1560" w:type="dxa"/>
          </w:tcPr>
          <w:p w:rsidR="005624B9" w:rsidRDefault="00000000">
            <w:pPr>
              <w:pStyle w:val="TableParagraph"/>
              <w:spacing w:before="8" w:line="192" w:lineRule="exact"/>
              <w:rPr>
                <w:sz w:val="20"/>
              </w:rPr>
            </w:pPr>
            <w:r>
              <w:rPr>
                <w:sz w:val="20"/>
              </w:rPr>
              <w:t>2</w:t>
            </w:r>
            <w:r>
              <w:rPr>
                <w:spacing w:val="-1"/>
                <w:sz w:val="20"/>
              </w:rPr>
              <w:t xml:space="preserve"> </w:t>
            </w:r>
            <w:r>
              <w:rPr>
                <w:spacing w:val="-4"/>
                <w:sz w:val="20"/>
              </w:rPr>
              <w:t>(25%)</w:t>
            </w:r>
          </w:p>
        </w:tc>
        <w:tc>
          <w:tcPr>
            <w:tcW w:w="1560" w:type="dxa"/>
          </w:tcPr>
          <w:p w:rsidR="005624B9" w:rsidRDefault="00000000">
            <w:pPr>
              <w:pStyle w:val="TableParagraph"/>
              <w:spacing w:before="8" w:line="192" w:lineRule="exact"/>
              <w:rPr>
                <w:sz w:val="20"/>
              </w:rPr>
            </w:pPr>
            <w:r>
              <w:rPr>
                <w:sz w:val="20"/>
              </w:rPr>
              <w:t>1</w:t>
            </w:r>
            <w:r>
              <w:rPr>
                <w:spacing w:val="-1"/>
                <w:sz w:val="20"/>
              </w:rPr>
              <w:t xml:space="preserve"> </w:t>
            </w:r>
            <w:r>
              <w:rPr>
                <w:spacing w:val="-2"/>
                <w:sz w:val="20"/>
              </w:rPr>
              <w:t>(12.5%)</w:t>
            </w:r>
          </w:p>
        </w:tc>
        <w:tc>
          <w:tcPr>
            <w:tcW w:w="1560" w:type="dxa"/>
          </w:tcPr>
          <w:p w:rsidR="005624B9" w:rsidRDefault="00000000">
            <w:pPr>
              <w:pStyle w:val="TableParagraph"/>
              <w:spacing w:before="8" w:line="192" w:lineRule="exact"/>
              <w:rPr>
                <w:sz w:val="20"/>
              </w:rPr>
            </w:pPr>
            <w:r>
              <w:rPr>
                <w:sz w:val="20"/>
              </w:rPr>
              <w:t>1</w:t>
            </w:r>
            <w:r>
              <w:rPr>
                <w:spacing w:val="-1"/>
                <w:sz w:val="20"/>
              </w:rPr>
              <w:t xml:space="preserve"> </w:t>
            </w:r>
            <w:r>
              <w:rPr>
                <w:spacing w:val="-2"/>
                <w:sz w:val="20"/>
              </w:rPr>
              <w:t>(12.5%)</w:t>
            </w:r>
          </w:p>
        </w:tc>
      </w:tr>
      <w:tr w:rsidR="005624B9">
        <w:trPr>
          <w:trHeight w:val="460"/>
        </w:trPr>
        <w:tc>
          <w:tcPr>
            <w:tcW w:w="1560" w:type="dxa"/>
          </w:tcPr>
          <w:p w:rsidR="005624B9" w:rsidRDefault="00000000">
            <w:pPr>
              <w:pStyle w:val="TableParagraph"/>
              <w:tabs>
                <w:tab w:val="left" w:pos="907"/>
              </w:tabs>
              <w:spacing w:line="230" w:lineRule="atLeast"/>
              <w:ind w:right="86"/>
              <w:rPr>
                <w:sz w:val="20"/>
              </w:rPr>
            </w:pPr>
            <w:r>
              <w:rPr>
                <w:spacing w:val="-4"/>
                <w:sz w:val="20"/>
              </w:rPr>
              <w:t>WHO</w:t>
            </w:r>
            <w:r>
              <w:rPr>
                <w:sz w:val="20"/>
              </w:rPr>
              <w:tab/>
            </w:r>
            <w:r>
              <w:rPr>
                <w:spacing w:val="-2"/>
                <w:sz w:val="20"/>
              </w:rPr>
              <w:t xml:space="preserve">Global </w:t>
            </w:r>
            <w:r>
              <w:rPr>
                <w:sz w:val="20"/>
              </w:rPr>
              <w:t>Health Library</w:t>
            </w:r>
          </w:p>
        </w:tc>
        <w:tc>
          <w:tcPr>
            <w:tcW w:w="1560" w:type="dxa"/>
          </w:tcPr>
          <w:p w:rsidR="005624B9" w:rsidRDefault="00000000">
            <w:pPr>
              <w:pStyle w:val="TableParagraph"/>
              <w:spacing w:before="13"/>
              <w:ind w:left="109"/>
              <w:rPr>
                <w:sz w:val="20"/>
              </w:rPr>
            </w:pPr>
            <w:r>
              <w:rPr>
                <w:spacing w:val="-5"/>
                <w:sz w:val="20"/>
              </w:rPr>
              <w:t>36</w:t>
            </w:r>
          </w:p>
        </w:tc>
        <w:tc>
          <w:tcPr>
            <w:tcW w:w="1560" w:type="dxa"/>
          </w:tcPr>
          <w:p w:rsidR="005624B9" w:rsidRDefault="00000000">
            <w:pPr>
              <w:pStyle w:val="TableParagraph"/>
              <w:spacing w:before="13"/>
              <w:rPr>
                <w:sz w:val="20"/>
              </w:rPr>
            </w:pPr>
            <w:r>
              <w:rPr>
                <w:sz w:val="20"/>
              </w:rPr>
              <w:t>14</w:t>
            </w:r>
            <w:r>
              <w:rPr>
                <w:spacing w:val="-2"/>
                <w:sz w:val="20"/>
              </w:rPr>
              <w:t xml:space="preserve"> (38.9%)</w:t>
            </w:r>
          </w:p>
        </w:tc>
        <w:tc>
          <w:tcPr>
            <w:tcW w:w="1560" w:type="dxa"/>
          </w:tcPr>
          <w:p w:rsidR="005624B9" w:rsidRDefault="00000000">
            <w:pPr>
              <w:pStyle w:val="TableParagraph"/>
              <w:spacing w:before="13"/>
              <w:rPr>
                <w:sz w:val="20"/>
              </w:rPr>
            </w:pPr>
            <w:r>
              <w:rPr>
                <w:sz w:val="20"/>
              </w:rPr>
              <w:t>10</w:t>
            </w:r>
            <w:r>
              <w:rPr>
                <w:spacing w:val="-2"/>
                <w:sz w:val="20"/>
              </w:rPr>
              <w:t xml:space="preserve"> (27.8%)</w:t>
            </w:r>
          </w:p>
        </w:tc>
        <w:tc>
          <w:tcPr>
            <w:tcW w:w="1560" w:type="dxa"/>
          </w:tcPr>
          <w:p w:rsidR="005624B9" w:rsidRDefault="00000000">
            <w:pPr>
              <w:pStyle w:val="TableParagraph"/>
              <w:spacing w:before="13"/>
              <w:rPr>
                <w:sz w:val="20"/>
              </w:rPr>
            </w:pPr>
            <w:r>
              <w:rPr>
                <w:sz w:val="20"/>
              </w:rPr>
              <w:t>6</w:t>
            </w:r>
            <w:r>
              <w:rPr>
                <w:spacing w:val="-1"/>
                <w:sz w:val="20"/>
              </w:rPr>
              <w:t xml:space="preserve"> </w:t>
            </w:r>
            <w:r>
              <w:rPr>
                <w:spacing w:val="-2"/>
                <w:sz w:val="20"/>
              </w:rPr>
              <w:t>(16.7%)</w:t>
            </w:r>
          </w:p>
        </w:tc>
        <w:tc>
          <w:tcPr>
            <w:tcW w:w="1560" w:type="dxa"/>
          </w:tcPr>
          <w:p w:rsidR="005624B9" w:rsidRDefault="00000000">
            <w:pPr>
              <w:pStyle w:val="TableParagraph"/>
              <w:spacing w:before="13"/>
              <w:rPr>
                <w:sz w:val="20"/>
              </w:rPr>
            </w:pPr>
            <w:r>
              <w:rPr>
                <w:sz w:val="20"/>
              </w:rPr>
              <w:t>4</w:t>
            </w:r>
            <w:r>
              <w:rPr>
                <w:spacing w:val="-1"/>
                <w:sz w:val="20"/>
              </w:rPr>
              <w:t xml:space="preserve"> </w:t>
            </w:r>
            <w:r>
              <w:rPr>
                <w:spacing w:val="-2"/>
                <w:sz w:val="20"/>
              </w:rPr>
              <w:t>(11.1%)</w:t>
            </w:r>
          </w:p>
        </w:tc>
      </w:tr>
      <w:tr w:rsidR="005624B9">
        <w:trPr>
          <w:trHeight w:val="220"/>
        </w:trPr>
        <w:tc>
          <w:tcPr>
            <w:tcW w:w="1560" w:type="dxa"/>
          </w:tcPr>
          <w:p w:rsidR="005624B9" w:rsidRDefault="00000000">
            <w:pPr>
              <w:pStyle w:val="TableParagraph"/>
              <w:spacing w:before="8" w:line="192" w:lineRule="exact"/>
              <w:rPr>
                <w:sz w:val="20"/>
              </w:rPr>
            </w:pPr>
            <w:r>
              <w:rPr>
                <w:spacing w:val="-2"/>
                <w:sz w:val="20"/>
              </w:rPr>
              <w:t>Total</w:t>
            </w:r>
          </w:p>
        </w:tc>
        <w:tc>
          <w:tcPr>
            <w:tcW w:w="1560" w:type="dxa"/>
          </w:tcPr>
          <w:p w:rsidR="005624B9" w:rsidRDefault="00000000">
            <w:pPr>
              <w:pStyle w:val="TableParagraph"/>
              <w:spacing w:before="8" w:line="192" w:lineRule="exact"/>
              <w:ind w:left="109"/>
              <w:rPr>
                <w:sz w:val="20"/>
              </w:rPr>
            </w:pPr>
            <w:r>
              <w:rPr>
                <w:spacing w:val="-5"/>
                <w:sz w:val="20"/>
              </w:rPr>
              <w:t>466</w:t>
            </w:r>
          </w:p>
        </w:tc>
        <w:tc>
          <w:tcPr>
            <w:tcW w:w="1560" w:type="dxa"/>
          </w:tcPr>
          <w:p w:rsidR="005624B9" w:rsidRDefault="00000000">
            <w:pPr>
              <w:pStyle w:val="TableParagraph"/>
              <w:spacing w:before="8" w:line="192" w:lineRule="exact"/>
              <w:rPr>
                <w:sz w:val="20"/>
              </w:rPr>
            </w:pPr>
            <w:r>
              <w:rPr>
                <w:sz w:val="20"/>
              </w:rPr>
              <w:t>177</w:t>
            </w:r>
            <w:r>
              <w:rPr>
                <w:spacing w:val="-3"/>
                <w:sz w:val="20"/>
              </w:rPr>
              <w:t xml:space="preserve"> </w:t>
            </w:r>
            <w:r>
              <w:rPr>
                <w:spacing w:val="-2"/>
                <w:sz w:val="20"/>
              </w:rPr>
              <w:t>(38%)</w:t>
            </w:r>
          </w:p>
        </w:tc>
        <w:tc>
          <w:tcPr>
            <w:tcW w:w="1560" w:type="dxa"/>
          </w:tcPr>
          <w:p w:rsidR="005624B9" w:rsidRDefault="00000000">
            <w:pPr>
              <w:pStyle w:val="TableParagraph"/>
              <w:spacing w:before="8" w:line="192" w:lineRule="exact"/>
              <w:rPr>
                <w:sz w:val="20"/>
              </w:rPr>
            </w:pPr>
            <w:r>
              <w:rPr>
                <w:sz w:val="20"/>
              </w:rPr>
              <w:t>131</w:t>
            </w:r>
            <w:r>
              <w:rPr>
                <w:spacing w:val="-3"/>
                <w:sz w:val="20"/>
              </w:rPr>
              <w:t xml:space="preserve"> </w:t>
            </w:r>
            <w:r>
              <w:rPr>
                <w:spacing w:val="-2"/>
                <w:sz w:val="20"/>
              </w:rPr>
              <w:t>(28.1%)</w:t>
            </w:r>
          </w:p>
        </w:tc>
        <w:tc>
          <w:tcPr>
            <w:tcW w:w="1560" w:type="dxa"/>
          </w:tcPr>
          <w:p w:rsidR="005624B9" w:rsidRDefault="00000000">
            <w:pPr>
              <w:pStyle w:val="TableParagraph"/>
              <w:spacing w:before="8" w:line="192" w:lineRule="exact"/>
              <w:rPr>
                <w:sz w:val="20"/>
              </w:rPr>
            </w:pPr>
            <w:r>
              <w:rPr>
                <w:sz w:val="20"/>
              </w:rPr>
              <w:t>81</w:t>
            </w:r>
            <w:r>
              <w:rPr>
                <w:spacing w:val="-2"/>
                <w:sz w:val="20"/>
              </w:rPr>
              <w:t xml:space="preserve"> (17.4%)</w:t>
            </w:r>
          </w:p>
        </w:tc>
        <w:tc>
          <w:tcPr>
            <w:tcW w:w="1560" w:type="dxa"/>
          </w:tcPr>
          <w:p w:rsidR="005624B9" w:rsidRDefault="00000000">
            <w:pPr>
              <w:pStyle w:val="TableParagraph"/>
              <w:spacing w:before="8" w:line="192" w:lineRule="exact"/>
              <w:rPr>
                <w:sz w:val="20"/>
              </w:rPr>
            </w:pPr>
            <w:r>
              <w:rPr>
                <w:sz w:val="20"/>
              </w:rPr>
              <w:t>55</w:t>
            </w:r>
            <w:r>
              <w:rPr>
                <w:spacing w:val="-2"/>
                <w:sz w:val="20"/>
              </w:rPr>
              <w:t xml:space="preserve"> (11.8%)</w:t>
            </w:r>
          </w:p>
        </w:tc>
      </w:tr>
    </w:tbl>
    <w:p w:rsidR="005624B9" w:rsidRDefault="005624B9">
      <w:pPr>
        <w:pStyle w:val="TableParagraph"/>
        <w:spacing w:line="192" w:lineRule="exact"/>
        <w:rPr>
          <w:sz w:val="20"/>
        </w:rPr>
        <w:sectPr w:rsidR="005624B9">
          <w:type w:val="continuous"/>
          <w:pgSz w:w="12240" w:h="15840"/>
          <w:pgMar w:top="1420" w:right="1080" w:bottom="280" w:left="1080" w:header="720" w:footer="720" w:gutter="0"/>
          <w:cols w:space="720"/>
        </w:sectPr>
      </w:pPr>
    </w:p>
    <w:p w:rsidR="005624B9" w:rsidRDefault="00000000">
      <w:pPr>
        <w:spacing w:before="60" w:line="276" w:lineRule="auto"/>
        <w:ind w:left="360" w:right="360"/>
        <w:jc w:val="both"/>
        <w:rPr>
          <w:sz w:val="24"/>
        </w:rPr>
      </w:pPr>
      <w:proofErr w:type="spellStart"/>
      <w:proofErr w:type="gramStart"/>
      <w:r>
        <w:rPr>
          <w:sz w:val="24"/>
        </w:rPr>
        <w:lastRenderedPageBreak/>
        <w:t>Note:Iron</w:t>
      </w:r>
      <w:proofErr w:type="spellEnd"/>
      <w:proofErr w:type="gramEnd"/>
      <w:r>
        <w:rPr>
          <w:sz w:val="24"/>
        </w:rPr>
        <w:t xml:space="preserve"> Deficiency: 177 (38% of total articles</w:t>
      </w:r>
      <w:proofErr w:type="gramStart"/>
      <w:r>
        <w:rPr>
          <w:sz w:val="24"/>
        </w:rPr>
        <w:t>),,</w:t>
      </w:r>
      <w:proofErr w:type="gramEnd"/>
      <w:r>
        <w:rPr>
          <w:sz w:val="24"/>
        </w:rPr>
        <w:t xml:space="preserve"> Folate Deficiency: 131 (28.1% of total</w:t>
      </w:r>
      <w:r>
        <w:rPr>
          <w:spacing w:val="40"/>
          <w:sz w:val="24"/>
        </w:rPr>
        <w:t xml:space="preserve"> </w:t>
      </w:r>
      <w:r>
        <w:rPr>
          <w:spacing w:val="-2"/>
          <w:sz w:val="24"/>
        </w:rPr>
        <w:t>articles)</w:t>
      </w:r>
    </w:p>
    <w:p w:rsidR="005624B9" w:rsidRDefault="00000000">
      <w:pPr>
        <w:spacing w:before="200" w:line="276" w:lineRule="auto"/>
        <w:ind w:left="360" w:right="368"/>
        <w:jc w:val="both"/>
        <w:rPr>
          <w:sz w:val="24"/>
        </w:rPr>
      </w:pPr>
      <w:r>
        <w:rPr>
          <w:sz w:val="24"/>
        </w:rPr>
        <w:t xml:space="preserve">Vitamin D Deficiency: 81 (17.4% of total articles), Protein Deficiency: 55 (11.8% of total </w:t>
      </w:r>
      <w:r>
        <w:rPr>
          <w:spacing w:val="-2"/>
          <w:sz w:val="24"/>
        </w:rPr>
        <w:t>articles)</w:t>
      </w:r>
    </w:p>
    <w:p w:rsidR="005624B9" w:rsidRDefault="00000000">
      <w:pPr>
        <w:pStyle w:val="Heading4"/>
      </w:pPr>
      <w:r>
        <w:t>Table</w:t>
      </w:r>
      <w:r>
        <w:rPr>
          <w:spacing w:val="-8"/>
        </w:rPr>
        <w:t xml:space="preserve"> </w:t>
      </w:r>
      <w:r>
        <w:t>6:</w:t>
      </w:r>
      <w:r>
        <w:rPr>
          <w:spacing w:val="-6"/>
        </w:rPr>
        <w:t xml:space="preserve"> </w:t>
      </w:r>
      <w:r>
        <w:t>Prevalence</w:t>
      </w:r>
      <w:r>
        <w:rPr>
          <w:spacing w:val="-5"/>
        </w:rPr>
        <w:t xml:space="preserve"> </w:t>
      </w:r>
      <w:r>
        <w:t>of</w:t>
      </w:r>
      <w:r>
        <w:rPr>
          <w:spacing w:val="-6"/>
        </w:rPr>
        <w:t xml:space="preserve"> </w:t>
      </w:r>
      <w:r>
        <w:t>Physiological</w:t>
      </w:r>
      <w:r>
        <w:rPr>
          <w:spacing w:val="-5"/>
        </w:rPr>
        <w:t xml:space="preserve"> </w:t>
      </w:r>
      <w:r>
        <w:rPr>
          <w:spacing w:val="-2"/>
        </w:rPr>
        <w:t>Factors</w:t>
      </w:r>
    </w:p>
    <w:p w:rsidR="005624B9" w:rsidRDefault="00000000">
      <w:pPr>
        <w:spacing w:before="241" w:line="276" w:lineRule="auto"/>
        <w:ind w:left="360" w:right="358"/>
        <w:jc w:val="both"/>
        <w:rPr>
          <w:sz w:val="24"/>
        </w:rPr>
      </w:pPr>
      <w:r>
        <w:rPr>
          <w:sz w:val="24"/>
        </w:rPr>
        <w:t>Table</w:t>
      </w:r>
      <w:r>
        <w:rPr>
          <w:spacing w:val="-4"/>
          <w:sz w:val="24"/>
        </w:rPr>
        <w:t xml:space="preserve"> </w:t>
      </w:r>
      <w:r>
        <w:rPr>
          <w:sz w:val="24"/>
        </w:rPr>
        <w:t>5</w:t>
      </w:r>
      <w:r>
        <w:rPr>
          <w:spacing w:val="-4"/>
          <w:sz w:val="24"/>
        </w:rPr>
        <w:t xml:space="preserve"> </w:t>
      </w:r>
      <w:r>
        <w:rPr>
          <w:sz w:val="24"/>
        </w:rPr>
        <w:t>show</w:t>
      </w:r>
      <w:r>
        <w:rPr>
          <w:spacing w:val="-4"/>
          <w:sz w:val="24"/>
        </w:rPr>
        <w:t xml:space="preserve"> </w:t>
      </w:r>
      <w:r>
        <w:rPr>
          <w:sz w:val="24"/>
        </w:rPr>
        <w:t>the</w:t>
      </w:r>
      <w:r>
        <w:rPr>
          <w:spacing w:val="-4"/>
          <w:sz w:val="24"/>
        </w:rPr>
        <w:t xml:space="preserve"> </w:t>
      </w:r>
      <w:r>
        <w:rPr>
          <w:sz w:val="24"/>
        </w:rPr>
        <w:t>ten</w:t>
      </w:r>
      <w:r>
        <w:rPr>
          <w:spacing w:val="-4"/>
          <w:sz w:val="24"/>
        </w:rPr>
        <w:t xml:space="preserve"> </w:t>
      </w:r>
      <w:r>
        <w:rPr>
          <w:sz w:val="24"/>
        </w:rPr>
        <w:t>search</w:t>
      </w:r>
      <w:r>
        <w:rPr>
          <w:spacing w:val="-4"/>
          <w:sz w:val="24"/>
        </w:rPr>
        <w:t xml:space="preserve"> </w:t>
      </w:r>
      <w:r>
        <w:rPr>
          <w:sz w:val="24"/>
        </w:rPr>
        <w:t>engines</w:t>
      </w:r>
      <w:r>
        <w:rPr>
          <w:spacing w:val="-4"/>
          <w:sz w:val="24"/>
        </w:rPr>
        <w:t xml:space="preserve"> </w:t>
      </w:r>
      <w:r>
        <w:rPr>
          <w:sz w:val="24"/>
        </w:rPr>
        <w:t>vs</w:t>
      </w:r>
      <w:r>
        <w:rPr>
          <w:spacing w:val="-4"/>
          <w:sz w:val="24"/>
        </w:rPr>
        <w:t xml:space="preserve"> </w:t>
      </w:r>
      <w:r>
        <w:rPr>
          <w:sz w:val="24"/>
        </w:rPr>
        <w:t>total</w:t>
      </w:r>
      <w:r>
        <w:rPr>
          <w:spacing w:val="-4"/>
          <w:sz w:val="24"/>
        </w:rPr>
        <w:t xml:space="preserve"> </w:t>
      </w:r>
      <w:r>
        <w:rPr>
          <w:sz w:val="24"/>
        </w:rPr>
        <w:t>articles/</w:t>
      </w:r>
      <w:r>
        <w:rPr>
          <w:spacing w:val="-4"/>
          <w:sz w:val="24"/>
        </w:rPr>
        <w:t xml:space="preserve"> </w:t>
      </w:r>
      <w:r>
        <w:rPr>
          <w:sz w:val="24"/>
        </w:rPr>
        <w:t>percentage</w:t>
      </w:r>
      <w:r>
        <w:rPr>
          <w:spacing w:val="-4"/>
          <w:sz w:val="24"/>
        </w:rPr>
        <w:t xml:space="preserve"> </w:t>
      </w:r>
      <w:r>
        <w:rPr>
          <w:sz w:val="24"/>
        </w:rPr>
        <w:t>vs</w:t>
      </w:r>
      <w:r>
        <w:rPr>
          <w:spacing w:val="40"/>
          <w:sz w:val="24"/>
        </w:rPr>
        <w:t xml:space="preserve"> </w:t>
      </w:r>
      <w:r>
        <w:rPr>
          <w:sz w:val="24"/>
        </w:rPr>
        <w:t>prevalence</w:t>
      </w:r>
      <w:r>
        <w:rPr>
          <w:spacing w:val="-4"/>
          <w:sz w:val="24"/>
        </w:rPr>
        <w:t xml:space="preserve"> </w:t>
      </w:r>
      <w:r>
        <w:rPr>
          <w:sz w:val="24"/>
        </w:rPr>
        <w:t>of</w:t>
      </w:r>
      <w:r>
        <w:rPr>
          <w:spacing w:val="40"/>
          <w:sz w:val="24"/>
        </w:rPr>
        <w:t xml:space="preserve"> </w:t>
      </w:r>
      <w:r>
        <w:rPr>
          <w:sz w:val="24"/>
        </w:rPr>
        <w:t>various</w:t>
      </w:r>
      <w:r>
        <w:rPr>
          <w:spacing w:val="-4"/>
          <w:sz w:val="24"/>
        </w:rPr>
        <w:t xml:space="preserve"> </w:t>
      </w:r>
      <w:r>
        <w:rPr>
          <w:sz w:val="24"/>
        </w:rPr>
        <w:t>factors that</w:t>
      </w:r>
      <w:r>
        <w:rPr>
          <w:spacing w:val="40"/>
          <w:sz w:val="24"/>
        </w:rPr>
        <w:t xml:space="preserve"> </w:t>
      </w:r>
      <w:r>
        <w:rPr>
          <w:sz w:val="24"/>
        </w:rPr>
        <w:t xml:space="preserve">make </w:t>
      </w:r>
      <w:proofErr w:type="spellStart"/>
      <w:r>
        <w:rPr>
          <w:sz w:val="24"/>
        </w:rPr>
        <w:t>u</w:t>
      </w:r>
      <w:proofErr w:type="spellEnd"/>
      <w:r>
        <w:rPr>
          <w:sz w:val="24"/>
        </w:rPr>
        <w:t xml:space="preserve"> the components of physiological factors</w:t>
      </w:r>
      <w:r>
        <w:rPr>
          <w:spacing w:val="40"/>
          <w:sz w:val="24"/>
        </w:rPr>
        <w:t xml:space="preserve"> </w:t>
      </w:r>
      <w:r>
        <w:rPr>
          <w:sz w:val="24"/>
        </w:rPr>
        <w:t>/percentage that can cause</w:t>
      </w:r>
      <w:r>
        <w:rPr>
          <w:spacing w:val="-2"/>
          <w:sz w:val="24"/>
        </w:rPr>
        <w:t xml:space="preserve"> </w:t>
      </w:r>
      <w:proofErr w:type="spellStart"/>
      <w:proofErr w:type="gramStart"/>
      <w:r>
        <w:rPr>
          <w:sz w:val="24"/>
        </w:rPr>
        <w:t>problems.This</w:t>
      </w:r>
      <w:proofErr w:type="spellEnd"/>
      <w:proofErr w:type="gramEnd"/>
      <w:r>
        <w:rPr>
          <w:sz w:val="24"/>
        </w:rPr>
        <w:t xml:space="preserve"> table presents the prevalence of various physiological factors, including hypertension, diabetes, obesity, and age. The table shows that hypertension was the most commonly reported physiological factor (23.2%), followed by diabetes (17.8%), obesity (13.1%), and age (9%).</w:t>
      </w:r>
    </w:p>
    <w:p w:rsidR="005624B9" w:rsidRDefault="005624B9">
      <w:pPr>
        <w:pStyle w:val="BodyText"/>
        <w:spacing w:before="2"/>
        <w:ind w:left="0"/>
        <w:jc w:val="left"/>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1540"/>
        <w:gridCol w:w="1580"/>
        <w:gridCol w:w="1560"/>
        <w:gridCol w:w="1520"/>
        <w:gridCol w:w="1540"/>
      </w:tblGrid>
      <w:tr w:rsidR="005624B9">
        <w:trPr>
          <w:trHeight w:val="280"/>
        </w:trPr>
        <w:tc>
          <w:tcPr>
            <w:tcW w:w="9360" w:type="dxa"/>
            <w:gridSpan w:val="6"/>
          </w:tcPr>
          <w:p w:rsidR="005624B9" w:rsidRDefault="00000000">
            <w:pPr>
              <w:pStyle w:val="TableParagraph"/>
              <w:spacing w:before="8" w:line="251" w:lineRule="exact"/>
              <w:rPr>
                <w:b/>
                <w:sz w:val="24"/>
              </w:rPr>
            </w:pPr>
            <w:r>
              <w:rPr>
                <w:b/>
                <w:sz w:val="24"/>
              </w:rPr>
              <w:t>Table</w:t>
            </w:r>
            <w:r>
              <w:rPr>
                <w:b/>
                <w:spacing w:val="-4"/>
                <w:sz w:val="24"/>
              </w:rPr>
              <w:t xml:space="preserve"> </w:t>
            </w:r>
            <w:r>
              <w:rPr>
                <w:b/>
                <w:sz w:val="24"/>
              </w:rPr>
              <w:t>6:</w:t>
            </w:r>
            <w:r>
              <w:rPr>
                <w:b/>
                <w:spacing w:val="-3"/>
                <w:sz w:val="24"/>
              </w:rPr>
              <w:t xml:space="preserve"> </w:t>
            </w:r>
            <w:r>
              <w:rPr>
                <w:b/>
                <w:sz w:val="24"/>
              </w:rPr>
              <w:t>Prevalence</w:t>
            </w:r>
            <w:r>
              <w:rPr>
                <w:b/>
                <w:spacing w:val="-3"/>
                <w:sz w:val="24"/>
              </w:rPr>
              <w:t xml:space="preserve"> </w:t>
            </w:r>
            <w:r>
              <w:rPr>
                <w:b/>
                <w:sz w:val="24"/>
              </w:rPr>
              <w:t>of</w:t>
            </w:r>
            <w:r>
              <w:rPr>
                <w:b/>
                <w:spacing w:val="-3"/>
                <w:sz w:val="24"/>
              </w:rPr>
              <w:t xml:space="preserve"> </w:t>
            </w:r>
            <w:r>
              <w:rPr>
                <w:b/>
                <w:sz w:val="24"/>
              </w:rPr>
              <w:t>Physiological</w:t>
            </w:r>
            <w:r>
              <w:rPr>
                <w:b/>
                <w:spacing w:val="-3"/>
                <w:sz w:val="24"/>
              </w:rPr>
              <w:t xml:space="preserve"> </w:t>
            </w:r>
            <w:r>
              <w:rPr>
                <w:b/>
                <w:sz w:val="24"/>
              </w:rPr>
              <w:t>Factors</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Included</w:t>
            </w:r>
            <w:r>
              <w:rPr>
                <w:b/>
                <w:spacing w:val="-3"/>
                <w:sz w:val="24"/>
              </w:rPr>
              <w:t xml:space="preserve"> </w:t>
            </w:r>
            <w:r>
              <w:rPr>
                <w:b/>
                <w:spacing w:val="-2"/>
                <w:sz w:val="24"/>
              </w:rPr>
              <w:t>Studies</w:t>
            </w:r>
          </w:p>
        </w:tc>
      </w:tr>
      <w:tr w:rsidR="005624B9">
        <w:trPr>
          <w:trHeight w:val="499"/>
        </w:trPr>
        <w:tc>
          <w:tcPr>
            <w:tcW w:w="1620" w:type="dxa"/>
          </w:tcPr>
          <w:p w:rsidR="005624B9" w:rsidRDefault="00000000">
            <w:pPr>
              <w:pStyle w:val="TableParagraph"/>
              <w:spacing w:line="253" w:lineRule="exact"/>
              <w:rPr>
                <w:b/>
              </w:rPr>
            </w:pPr>
            <w:r>
              <w:rPr>
                <w:b/>
                <w:spacing w:val="-2"/>
              </w:rPr>
              <w:t>Database</w:t>
            </w:r>
          </w:p>
        </w:tc>
        <w:tc>
          <w:tcPr>
            <w:tcW w:w="1540" w:type="dxa"/>
          </w:tcPr>
          <w:p w:rsidR="005624B9" w:rsidRDefault="00000000">
            <w:pPr>
              <w:pStyle w:val="TableParagraph"/>
              <w:spacing w:line="253" w:lineRule="exact"/>
              <w:ind w:left="109"/>
              <w:rPr>
                <w:b/>
              </w:rPr>
            </w:pPr>
            <w:r>
              <w:rPr>
                <w:b/>
                <w:spacing w:val="-4"/>
              </w:rPr>
              <w:t>Total</w:t>
            </w:r>
            <w:r>
              <w:rPr>
                <w:b/>
                <w:spacing w:val="-5"/>
              </w:rPr>
              <w:t xml:space="preserve"> </w:t>
            </w:r>
            <w:r>
              <w:rPr>
                <w:b/>
                <w:spacing w:val="-2"/>
              </w:rPr>
              <w:t>Articles</w:t>
            </w:r>
          </w:p>
        </w:tc>
        <w:tc>
          <w:tcPr>
            <w:tcW w:w="1580" w:type="dxa"/>
          </w:tcPr>
          <w:p w:rsidR="005624B9" w:rsidRDefault="00000000">
            <w:pPr>
              <w:pStyle w:val="TableParagraph"/>
              <w:spacing w:line="252" w:lineRule="exact"/>
              <w:ind w:left="99"/>
              <w:rPr>
                <w:b/>
              </w:rPr>
            </w:pPr>
            <w:r>
              <w:rPr>
                <w:b/>
                <w:spacing w:val="-2"/>
              </w:rPr>
              <w:t xml:space="preserve">Hypertension </w:t>
            </w:r>
            <w:r>
              <w:rPr>
                <w:b/>
                <w:spacing w:val="-4"/>
              </w:rPr>
              <w:t>(%)</w:t>
            </w:r>
          </w:p>
        </w:tc>
        <w:tc>
          <w:tcPr>
            <w:tcW w:w="1560" w:type="dxa"/>
          </w:tcPr>
          <w:p w:rsidR="005624B9" w:rsidRDefault="00000000">
            <w:pPr>
              <w:pStyle w:val="TableParagraph"/>
              <w:spacing w:line="253" w:lineRule="exact"/>
              <w:ind w:left="109"/>
              <w:rPr>
                <w:b/>
              </w:rPr>
            </w:pPr>
            <w:r>
              <w:rPr>
                <w:b/>
              </w:rPr>
              <w:t>Diabetes</w:t>
            </w:r>
            <w:r>
              <w:rPr>
                <w:b/>
                <w:spacing w:val="-8"/>
              </w:rPr>
              <w:t xml:space="preserve"> </w:t>
            </w:r>
            <w:r>
              <w:rPr>
                <w:b/>
                <w:spacing w:val="-5"/>
              </w:rPr>
              <w:t>(%)</w:t>
            </w:r>
          </w:p>
        </w:tc>
        <w:tc>
          <w:tcPr>
            <w:tcW w:w="1520" w:type="dxa"/>
          </w:tcPr>
          <w:p w:rsidR="005624B9" w:rsidRDefault="00000000">
            <w:pPr>
              <w:pStyle w:val="TableParagraph"/>
              <w:spacing w:line="253" w:lineRule="exact"/>
              <w:rPr>
                <w:b/>
              </w:rPr>
            </w:pPr>
            <w:r>
              <w:rPr>
                <w:b/>
              </w:rPr>
              <w:t>Obesity</w:t>
            </w:r>
            <w:r>
              <w:rPr>
                <w:b/>
                <w:spacing w:val="-7"/>
              </w:rPr>
              <w:t xml:space="preserve"> </w:t>
            </w:r>
            <w:r>
              <w:rPr>
                <w:b/>
                <w:spacing w:val="-5"/>
              </w:rPr>
              <w:t>(%)</w:t>
            </w:r>
          </w:p>
        </w:tc>
        <w:tc>
          <w:tcPr>
            <w:tcW w:w="1540" w:type="dxa"/>
          </w:tcPr>
          <w:p w:rsidR="005624B9" w:rsidRDefault="00000000">
            <w:pPr>
              <w:pStyle w:val="TableParagraph"/>
              <w:spacing w:line="253" w:lineRule="exact"/>
              <w:ind w:left="104"/>
              <w:rPr>
                <w:b/>
              </w:rPr>
            </w:pPr>
            <w:r>
              <w:rPr>
                <w:b/>
              </w:rPr>
              <w:t>Age</w:t>
            </w:r>
            <w:r>
              <w:rPr>
                <w:b/>
                <w:spacing w:val="-5"/>
              </w:rPr>
              <w:t xml:space="preserve"> (%)</w:t>
            </w:r>
          </w:p>
        </w:tc>
      </w:tr>
      <w:tr w:rsidR="005624B9">
        <w:trPr>
          <w:trHeight w:val="236"/>
        </w:trPr>
        <w:tc>
          <w:tcPr>
            <w:tcW w:w="1620" w:type="dxa"/>
          </w:tcPr>
          <w:p w:rsidR="005624B9" w:rsidRDefault="00000000">
            <w:pPr>
              <w:pStyle w:val="TableParagraph"/>
              <w:spacing w:line="216" w:lineRule="exact"/>
            </w:pPr>
            <w:r>
              <w:rPr>
                <w:spacing w:val="-2"/>
              </w:rPr>
              <w:t>PubMed</w:t>
            </w:r>
          </w:p>
        </w:tc>
        <w:tc>
          <w:tcPr>
            <w:tcW w:w="1540" w:type="dxa"/>
          </w:tcPr>
          <w:p w:rsidR="005624B9" w:rsidRDefault="00000000">
            <w:pPr>
              <w:pStyle w:val="TableParagraph"/>
              <w:spacing w:line="216" w:lineRule="exact"/>
              <w:ind w:left="109"/>
            </w:pPr>
            <w:r>
              <w:rPr>
                <w:spacing w:val="-5"/>
              </w:rPr>
              <w:t>102</w:t>
            </w:r>
          </w:p>
        </w:tc>
        <w:tc>
          <w:tcPr>
            <w:tcW w:w="1580" w:type="dxa"/>
          </w:tcPr>
          <w:p w:rsidR="005624B9" w:rsidRDefault="00000000">
            <w:pPr>
              <w:pStyle w:val="TableParagraph"/>
              <w:spacing w:line="216" w:lineRule="exact"/>
              <w:ind w:left="99"/>
            </w:pPr>
            <w:r>
              <w:t>25</w:t>
            </w:r>
            <w:r>
              <w:rPr>
                <w:spacing w:val="-2"/>
              </w:rPr>
              <w:t xml:space="preserve"> (24.5%)</w:t>
            </w:r>
          </w:p>
        </w:tc>
        <w:tc>
          <w:tcPr>
            <w:tcW w:w="1560" w:type="dxa"/>
          </w:tcPr>
          <w:p w:rsidR="005624B9" w:rsidRDefault="00000000">
            <w:pPr>
              <w:pStyle w:val="TableParagraph"/>
              <w:spacing w:line="216" w:lineRule="exact"/>
              <w:ind w:left="109"/>
            </w:pPr>
            <w:r>
              <w:t>20</w:t>
            </w:r>
            <w:r>
              <w:rPr>
                <w:spacing w:val="-2"/>
              </w:rPr>
              <w:t xml:space="preserve"> (19.6%)</w:t>
            </w:r>
          </w:p>
        </w:tc>
        <w:tc>
          <w:tcPr>
            <w:tcW w:w="1520" w:type="dxa"/>
          </w:tcPr>
          <w:p w:rsidR="005624B9" w:rsidRDefault="00000000">
            <w:pPr>
              <w:pStyle w:val="TableParagraph"/>
              <w:spacing w:line="216" w:lineRule="exact"/>
            </w:pPr>
            <w:r>
              <w:t>15</w:t>
            </w:r>
            <w:r>
              <w:rPr>
                <w:spacing w:val="-2"/>
              </w:rPr>
              <w:t xml:space="preserve"> (14.7%)</w:t>
            </w:r>
          </w:p>
        </w:tc>
        <w:tc>
          <w:tcPr>
            <w:tcW w:w="1540" w:type="dxa"/>
          </w:tcPr>
          <w:p w:rsidR="005624B9" w:rsidRDefault="00000000">
            <w:pPr>
              <w:pStyle w:val="TableParagraph"/>
              <w:spacing w:line="216" w:lineRule="exact"/>
              <w:ind w:left="104"/>
            </w:pPr>
            <w:r>
              <w:t>10</w:t>
            </w:r>
            <w:r>
              <w:rPr>
                <w:spacing w:val="-2"/>
              </w:rPr>
              <w:t xml:space="preserve"> (9.8%)</w:t>
            </w:r>
          </w:p>
        </w:tc>
      </w:tr>
      <w:tr w:rsidR="005624B9">
        <w:trPr>
          <w:trHeight w:val="259"/>
        </w:trPr>
        <w:tc>
          <w:tcPr>
            <w:tcW w:w="1620" w:type="dxa"/>
          </w:tcPr>
          <w:p w:rsidR="005624B9" w:rsidRDefault="00000000">
            <w:pPr>
              <w:pStyle w:val="TableParagraph"/>
              <w:spacing w:before="8" w:line="231" w:lineRule="exact"/>
            </w:pPr>
            <w:r>
              <w:rPr>
                <w:spacing w:val="-2"/>
              </w:rPr>
              <w:t>Embase</w:t>
            </w:r>
          </w:p>
        </w:tc>
        <w:tc>
          <w:tcPr>
            <w:tcW w:w="1540" w:type="dxa"/>
          </w:tcPr>
          <w:p w:rsidR="005624B9" w:rsidRDefault="00000000">
            <w:pPr>
              <w:pStyle w:val="TableParagraph"/>
              <w:spacing w:before="8" w:line="231" w:lineRule="exact"/>
              <w:ind w:left="109"/>
            </w:pPr>
            <w:r>
              <w:rPr>
                <w:spacing w:val="-5"/>
              </w:rPr>
              <w:t>85</w:t>
            </w:r>
          </w:p>
        </w:tc>
        <w:tc>
          <w:tcPr>
            <w:tcW w:w="1580" w:type="dxa"/>
          </w:tcPr>
          <w:p w:rsidR="005624B9" w:rsidRDefault="00000000">
            <w:pPr>
              <w:pStyle w:val="TableParagraph"/>
              <w:spacing w:before="8" w:line="231" w:lineRule="exact"/>
              <w:ind w:left="99"/>
            </w:pPr>
            <w:r>
              <w:t>20</w:t>
            </w:r>
            <w:r>
              <w:rPr>
                <w:spacing w:val="-2"/>
              </w:rPr>
              <w:t xml:space="preserve"> (23.5%)</w:t>
            </w:r>
          </w:p>
        </w:tc>
        <w:tc>
          <w:tcPr>
            <w:tcW w:w="1560" w:type="dxa"/>
          </w:tcPr>
          <w:p w:rsidR="005624B9" w:rsidRDefault="00000000">
            <w:pPr>
              <w:pStyle w:val="TableParagraph"/>
              <w:spacing w:before="8" w:line="231" w:lineRule="exact"/>
              <w:ind w:left="109"/>
            </w:pPr>
            <w:r>
              <w:t>15</w:t>
            </w:r>
            <w:r>
              <w:rPr>
                <w:spacing w:val="-2"/>
              </w:rPr>
              <w:t xml:space="preserve"> (17.6%)</w:t>
            </w:r>
          </w:p>
        </w:tc>
        <w:tc>
          <w:tcPr>
            <w:tcW w:w="1520" w:type="dxa"/>
          </w:tcPr>
          <w:p w:rsidR="005624B9" w:rsidRDefault="00000000">
            <w:pPr>
              <w:pStyle w:val="TableParagraph"/>
              <w:spacing w:before="8" w:line="231" w:lineRule="exact"/>
            </w:pPr>
            <w:r>
              <w:t>12</w:t>
            </w:r>
            <w:r>
              <w:rPr>
                <w:spacing w:val="-2"/>
              </w:rPr>
              <w:t xml:space="preserve"> (14.1%)</w:t>
            </w:r>
          </w:p>
        </w:tc>
        <w:tc>
          <w:tcPr>
            <w:tcW w:w="1540" w:type="dxa"/>
          </w:tcPr>
          <w:p w:rsidR="005624B9" w:rsidRDefault="00000000">
            <w:pPr>
              <w:pStyle w:val="TableParagraph"/>
              <w:spacing w:before="8" w:line="231" w:lineRule="exact"/>
              <w:ind w:left="104"/>
            </w:pPr>
            <w:r>
              <w:t>8</w:t>
            </w:r>
            <w:r>
              <w:rPr>
                <w:spacing w:val="-1"/>
              </w:rPr>
              <w:t xml:space="preserve"> </w:t>
            </w:r>
            <w:r>
              <w:rPr>
                <w:spacing w:val="-2"/>
              </w:rPr>
              <w:t>(9.4%)</w:t>
            </w:r>
          </w:p>
        </w:tc>
      </w:tr>
      <w:tr w:rsidR="005624B9">
        <w:trPr>
          <w:trHeight w:val="499"/>
        </w:trPr>
        <w:tc>
          <w:tcPr>
            <w:tcW w:w="1620" w:type="dxa"/>
          </w:tcPr>
          <w:p w:rsidR="005624B9" w:rsidRDefault="00000000">
            <w:pPr>
              <w:pStyle w:val="TableParagraph"/>
              <w:spacing w:line="250" w:lineRule="exact"/>
            </w:pPr>
            <w:r>
              <w:rPr>
                <w:spacing w:val="-2"/>
              </w:rPr>
              <w:t>Cochrane</w:t>
            </w:r>
          </w:p>
          <w:p w:rsidR="005624B9" w:rsidRDefault="00000000">
            <w:pPr>
              <w:pStyle w:val="TableParagraph"/>
              <w:spacing w:line="230" w:lineRule="exact"/>
            </w:pPr>
            <w:r>
              <w:rPr>
                <w:spacing w:val="-2"/>
              </w:rPr>
              <w:t>Library</w:t>
            </w:r>
          </w:p>
        </w:tc>
        <w:tc>
          <w:tcPr>
            <w:tcW w:w="1540" w:type="dxa"/>
          </w:tcPr>
          <w:p w:rsidR="005624B9" w:rsidRDefault="00000000">
            <w:pPr>
              <w:pStyle w:val="TableParagraph"/>
              <w:spacing w:line="250" w:lineRule="exact"/>
              <w:ind w:left="109"/>
            </w:pPr>
            <w:r>
              <w:rPr>
                <w:spacing w:val="-5"/>
              </w:rPr>
              <w:t>40</w:t>
            </w:r>
          </w:p>
        </w:tc>
        <w:tc>
          <w:tcPr>
            <w:tcW w:w="1580" w:type="dxa"/>
          </w:tcPr>
          <w:p w:rsidR="005624B9" w:rsidRDefault="00000000">
            <w:pPr>
              <w:pStyle w:val="TableParagraph"/>
              <w:spacing w:line="250" w:lineRule="exact"/>
              <w:ind w:left="99"/>
            </w:pPr>
            <w:r>
              <w:t>10</w:t>
            </w:r>
            <w:r>
              <w:rPr>
                <w:spacing w:val="-2"/>
              </w:rPr>
              <w:t xml:space="preserve"> (25%)</w:t>
            </w:r>
          </w:p>
        </w:tc>
        <w:tc>
          <w:tcPr>
            <w:tcW w:w="1560" w:type="dxa"/>
          </w:tcPr>
          <w:p w:rsidR="005624B9" w:rsidRDefault="00000000">
            <w:pPr>
              <w:pStyle w:val="TableParagraph"/>
              <w:spacing w:line="250" w:lineRule="exact"/>
              <w:ind w:left="109"/>
            </w:pPr>
            <w:r>
              <w:t>8</w:t>
            </w:r>
            <w:r>
              <w:rPr>
                <w:spacing w:val="-1"/>
              </w:rPr>
              <w:t xml:space="preserve"> </w:t>
            </w:r>
            <w:r>
              <w:rPr>
                <w:spacing w:val="-4"/>
              </w:rPr>
              <w:t>(20%)</w:t>
            </w:r>
          </w:p>
        </w:tc>
        <w:tc>
          <w:tcPr>
            <w:tcW w:w="1520" w:type="dxa"/>
          </w:tcPr>
          <w:p w:rsidR="005624B9" w:rsidRDefault="00000000">
            <w:pPr>
              <w:pStyle w:val="TableParagraph"/>
              <w:spacing w:line="250" w:lineRule="exact"/>
            </w:pPr>
            <w:r>
              <w:t>6</w:t>
            </w:r>
            <w:r>
              <w:rPr>
                <w:spacing w:val="-1"/>
              </w:rPr>
              <w:t xml:space="preserve"> </w:t>
            </w:r>
            <w:r>
              <w:rPr>
                <w:spacing w:val="-4"/>
              </w:rPr>
              <w:t>(15%)</w:t>
            </w:r>
          </w:p>
        </w:tc>
        <w:tc>
          <w:tcPr>
            <w:tcW w:w="1540" w:type="dxa"/>
          </w:tcPr>
          <w:p w:rsidR="005624B9" w:rsidRDefault="00000000">
            <w:pPr>
              <w:pStyle w:val="TableParagraph"/>
              <w:spacing w:line="250" w:lineRule="exact"/>
              <w:ind w:left="104"/>
            </w:pPr>
            <w:r>
              <w:t>4</w:t>
            </w:r>
            <w:r>
              <w:rPr>
                <w:spacing w:val="-1"/>
              </w:rPr>
              <w:t xml:space="preserve"> </w:t>
            </w:r>
            <w:r>
              <w:rPr>
                <w:spacing w:val="-4"/>
              </w:rPr>
              <w:t>(10%)</w:t>
            </w:r>
          </w:p>
        </w:tc>
      </w:tr>
      <w:tr w:rsidR="005624B9">
        <w:trPr>
          <w:trHeight w:val="240"/>
        </w:trPr>
        <w:tc>
          <w:tcPr>
            <w:tcW w:w="1620" w:type="dxa"/>
          </w:tcPr>
          <w:p w:rsidR="005624B9" w:rsidRDefault="00000000">
            <w:pPr>
              <w:pStyle w:val="TableParagraph"/>
              <w:spacing w:line="220" w:lineRule="exact"/>
            </w:pPr>
            <w:r>
              <w:t>Web</w:t>
            </w:r>
            <w:r>
              <w:rPr>
                <w:spacing w:val="-13"/>
              </w:rPr>
              <w:t xml:space="preserve"> </w:t>
            </w:r>
            <w:r>
              <w:t>of</w:t>
            </w:r>
            <w:r>
              <w:rPr>
                <w:spacing w:val="-11"/>
              </w:rPr>
              <w:t xml:space="preserve"> </w:t>
            </w:r>
            <w:r>
              <w:rPr>
                <w:spacing w:val="-2"/>
              </w:rPr>
              <w:t>Science</w:t>
            </w:r>
          </w:p>
        </w:tc>
        <w:tc>
          <w:tcPr>
            <w:tcW w:w="1540" w:type="dxa"/>
          </w:tcPr>
          <w:p w:rsidR="005624B9" w:rsidRDefault="00000000">
            <w:pPr>
              <w:pStyle w:val="TableParagraph"/>
              <w:spacing w:line="220" w:lineRule="exact"/>
              <w:ind w:left="109"/>
            </w:pPr>
            <w:r>
              <w:rPr>
                <w:spacing w:val="-5"/>
              </w:rPr>
              <w:t>65</w:t>
            </w:r>
          </w:p>
        </w:tc>
        <w:tc>
          <w:tcPr>
            <w:tcW w:w="1580" w:type="dxa"/>
          </w:tcPr>
          <w:p w:rsidR="005624B9" w:rsidRDefault="00000000">
            <w:pPr>
              <w:pStyle w:val="TableParagraph"/>
              <w:spacing w:line="220" w:lineRule="exact"/>
              <w:ind w:left="99"/>
            </w:pPr>
            <w:r>
              <w:t>15</w:t>
            </w:r>
            <w:r>
              <w:rPr>
                <w:spacing w:val="-2"/>
              </w:rPr>
              <w:t xml:space="preserve"> (23.1%)</w:t>
            </w:r>
          </w:p>
        </w:tc>
        <w:tc>
          <w:tcPr>
            <w:tcW w:w="1560" w:type="dxa"/>
          </w:tcPr>
          <w:p w:rsidR="005624B9" w:rsidRDefault="00000000">
            <w:pPr>
              <w:pStyle w:val="TableParagraph"/>
              <w:spacing w:line="220" w:lineRule="exact"/>
              <w:ind w:left="109"/>
            </w:pPr>
            <w:r>
              <w:t>12</w:t>
            </w:r>
            <w:r>
              <w:rPr>
                <w:spacing w:val="-2"/>
              </w:rPr>
              <w:t xml:space="preserve"> (18.5%)</w:t>
            </w:r>
          </w:p>
        </w:tc>
        <w:tc>
          <w:tcPr>
            <w:tcW w:w="1520" w:type="dxa"/>
          </w:tcPr>
          <w:p w:rsidR="005624B9" w:rsidRDefault="00000000">
            <w:pPr>
              <w:pStyle w:val="TableParagraph"/>
              <w:spacing w:line="220" w:lineRule="exact"/>
            </w:pPr>
            <w:r>
              <w:t>9</w:t>
            </w:r>
            <w:r>
              <w:rPr>
                <w:spacing w:val="-1"/>
              </w:rPr>
              <w:t xml:space="preserve"> </w:t>
            </w:r>
            <w:r>
              <w:rPr>
                <w:spacing w:val="-2"/>
              </w:rPr>
              <w:t>(13.8%)</w:t>
            </w:r>
          </w:p>
        </w:tc>
        <w:tc>
          <w:tcPr>
            <w:tcW w:w="1540" w:type="dxa"/>
          </w:tcPr>
          <w:p w:rsidR="005624B9" w:rsidRDefault="00000000">
            <w:pPr>
              <w:pStyle w:val="TableParagraph"/>
              <w:spacing w:line="220" w:lineRule="exact"/>
              <w:ind w:left="104"/>
            </w:pPr>
            <w:r>
              <w:t>6</w:t>
            </w:r>
            <w:r>
              <w:rPr>
                <w:spacing w:val="-1"/>
              </w:rPr>
              <w:t xml:space="preserve"> </w:t>
            </w:r>
            <w:r>
              <w:rPr>
                <w:spacing w:val="-2"/>
              </w:rPr>
              <w:t>(9.2%)</w:t>
            </w:r>
          </w:p>
        </w:tc>
      </w:tr>
      <w:tr w:rsidR="005624B9">
        <w:trPr>
          <w:trHeight w:val="239"/>
        </w:trPr>
        <w:tc>
          <w:tcPr>
            <w:tcW w:w="1620" w:type="dxa"/>
          </w:tcPr>
          <w:p w:rsidR="005624B9" w:rsidRDefault="00000000">
            <w:pPr>
              <w:pStyle w:val="TableParagraph"/>
              <w:spacing w:before="5" w:line="214" w:lineRule="exact"/>
            </w:pPr>
            <w:r>
              <w:rPr>
                <w:spacing w:val="-2"/>
              </w:rPr>
              <w:t>Scopus</w:t>
            </w:r>
          </w:p>
        </w:tc>
        <w:tc>
          <w:tcPr>
            <w:tcW w:w="1540" w:type="dxa"/>
          </w:tcPr>
          <w:p w:rsidR="005624B9" w:rsidRDefault="00000000">
            <w:pPr>
              <w:pStyle w:val="TableParagraph"/>
              <w:spacing w:before="5" w:line="214" w:lineRule="exact"/>
              <w:ind w:left="109"/>
            </w:pPr>
            <w:r>
              <w:rPr>
                <w:spacing w:val="-5"/>
              </w:rPr>
              <w:t>55</w:t>
            </w:r>
          </w:p>
        </w:tc>
        <w:tc>
          <w:tcPr>
            <w:tcW w:w="1580" w:type="dxa"/>
          </w:tcPr>
          <w:p w:rsidR="005624B9" w:rsidRDefault="00000000">
            <w:pPr>
              <w:pStyle w:val="TableParagraph"/>
              <w:spacing w:before="5" w:line="214" w:lineRule="exact"/>
              <w:ind w:left="99"/>
            </w:pPr>
            <w:r>
              <w:t>12</w:t>
            </w:r>
            <w:r>
              <w:rPr>
                <w:spacing w:val="-2"/>
              </w:rPr>
              <w:t xml:space="preserve"> (21.8%)</w:t>
            </w:r>
          </w:p>
        </w:tc>
        <w:tc>
          <w:tcPr>
            <w:tcW w:w="1560" w:type="dxa"/>
          </w:tcPr>
          <w:p w:rsidR="005624B9" w:rsidRDefault="00000000">
            <w:pPr>
              <w:pStyle w:val="TableParagraph"/>
              <w:spacing w:before="5" w:line="214" w:lineRule="exact"/>
              <w:ind w:left="109"/>
            </w:pPr>
            <w:r>
              <w:t>10</w:t>
            </w:r>
            <w:r>
              <w:rPr>
                <w:spacing w:val="-2"/>
              </w:rPr>
              <w:t xml:space="preserve"> (18.2%)</w:t>
            </w:r>
          </w:p>
        </w:tc>
        <w:tc>
          <w:tcPr>
            <w:tcW w:w="1520" w:type="dxa"/>
          </w:tcPr>
          <w:p w:rsidR="005624B9" w:rsidRDefault="00000000">
            <w:pPr>
              <w:pStyle w:val="TableParagraph"/>
              <w:spacing w:before="5" w:line="214" w:lineRule="exact"/>
            </w:pPr>
            <w:r>
              <w:t>7</w:t>
            </w:r>
            <w:r>
              <w:rPr>
                <w:spacing w:val="-1"/>
              </w:rPr>
              <w:t xml:space="preserve"> </w:t>
            </w:r>
            <w:r>
              <w:rPr>
                <w:spacing w:val="-2"/>
              </w:rPr>
              <w:t>(12.7%)</w:t>
            </w:r>
          </w:p>
        </w:tc>
        <w:tc>
          <w:tcPr>
            <w:tcW w:w="1540" w:type="dxa"/>
          </w:tcPr>
          <w:p w:rsidR="005624B9" w:rsidRDefault="00000000">
            <w:pPr>
              <w:pStyle w:val="TableParagraph"/>
              <w:spacing w:before="5" w:line="214" w:lineRule="exact"/>
              <w:ind w:left="104"/>
            </w:pPr>
            <w:r>
              <w:t>5</w:t>
            </w:r>
            <w:r>
              <w:rPr>
                <w:spacing w:val="-1"/>
              </w:rPr>
              <w:t xml:space="preserve"> </w:t>
            </w:r>
            <w:r>
              <w:rPr>
                <w:spacing w:val="-2"/>
              </w:rPr>
              <w:t>(9.1%)</w:t>
            </w:r>
          </w:p>
        </w:tc>
      </w:tr>
      <w:tr w:rsidR="005624B9">
        <w:trPr>
          <w:trHeight w:val="260"/>
        </w:trPr>
        <w:tc>
          <w:tcPr>
            <w:tcW w:w="1620" w:type="dxa"/>
          </w:tcPr>
          <w:p w:rsidR="005624B9" w:rsidRDefault="00000000">
            <w:pPr>
              <w:pStyle w:val="TableParagraph"/>
              <w:spacing w:before="13" w:line="226" w:lineRule="exact"/>
            </w:pPr>
            <w:r>
              <w:t>Google</w:t>
            </w:r>
            <w:r>
              <w:rPr>
                <w:spacing w:val="-6"/>
              </w:rPr>
              <w:t xml:space="preserve"> </w:t>
            </w:r>
            <w:r>
              <w:rPr>
                <w:spacing w:val="-2"/>
              </w:rPr>
              <w:t>Scholar</w:t>
            </w:r>
          </w:p>
        </w:tc>
        <w:tc>
          <w:tcPr>
            <w:tcW w:w="1540" w:type="dxa"/>
          </w:tcPr>
          <w:p w:rsidR="005624B9" w:rsidRDefault="00000000">
            <w:pPr>
              <w:pStyle w:val="TableParagraph"/>
              <w:spacing w:before="13" w:line="226" w:lineRule="exact"/>
              <w:ind w:left="109"/>
            </w:pPr>
            <w:r>
              <w:rPr>
                <w:spacing w:val="-5"/>
              </w:rPr>
              <w:t>40</w:t>
            </w:r>
          </w:p>
        </w:tc>
        <w:tc>
          <w:tcPr>
            <w:tcW w:w="1580" w:type="dxa"/>
          </w:tcPr>
          <w:p w:rsidR="005624B9" w:rsidRDefault="00000000">
            <w:pPr>
              <w:pStyle w:val="TableParagraph"/>
              <w:spacing w:before="13" w:line="226" w:lineRule="exact"/>
              <w:ind w:left="99"/>
            </w:pPr>
            <w:r>
              <w:t>8</w:t>
            </w:r>
            <w:r>
              <w:rPr>
                <w:spacing w:val="-1"/>
              </w:rPr>
              <w:t xml:space="preserve"> </w:t>
            </w:r>
            <w:r>
              <w:rPr>
                <w:spacing w:val="-4"/>
              </w:rPr>
              <w:t>(20%)</w:t>
            </w:r>
          </w:p>
        </w:tc>
        <w:tc>
          <w:tcPr>
            <w:tcW w:w="1560" w:type="dxa"/>
          </w:tcPr>
          <w:p w:rsidR="005624B9" w:rsidRDefault="00000000">
            <w:pPr>
              <w:pStyle w:val="TableParagraph"/>
              <w:spacing w:before="13" w:line="226" w:lineRule="exact"/>
              <w:ind w:left="109"/>
            </w:pPr>
            <w:r>
              <w:t>6</w:t>
            </w:r>
            <w:r>
              <w:rPr>
                <w:spacing w:val="-1"/>
              </w:rPr>
              <w:t xml:space="preserve"> </w:t>
            </w:r>
            <w:r>
              <w:rPr>
                <w:spacing w:val="-4"/>
              </w:rPr>
              <w:t>(15%)</w:t>
            </w:r>
          </w:p>
        </w:tc>
        <w:tc>
          <w:tcPr>
            <w:tcW w:w="1520" w:type="dxa"/>
          </w:tcPr>
          <w:p w:rsidR="005624B9" w:rsidRDefault="00000000">
            <w:pPr>
              <w:pStyle w:val="TableParagraph"/>
              <w:spacing w:before="13" w:line="226" w:lineRule="exact"/>
            </w:pPr>
            <w:r>
              <w:t>4</w:t>
            </w:r>
            <w:r>
              <w:rPr>
                <w:spacing w:val="-1"/>
              </w:rPr>
              <w:t xml:space="preserve"> </w:t>
            </w:r>
            <w:r>
              <w:rPr>
                <w:spacing w:val="-4"/>
              </w:rPr>
              <w:t>(10%)</w:t>
            </w:r>
          </w:p>
        </w:tc>
        <w:tc>
          <w:tcPr>
            <w:tcW w:w="1540" w:type="dxa"/>
          </w:tcPr>
          <w:p w:rsidR="005624B9" w:rsidRDefault="00000000">
            <w:pPr>
              <w:pStyle w:val="TableParagraph"/>
              <w:spacing w:before="13" w:line="226" w:lineRule="exact"/>
              <w:ind w:left="104"/>
            </w:pPr>
            <w:r>
              <w:t>3</w:t>
            </w:r>
            <w:r>
              <w:rPr>
                <w:spacing w:val="-1"/>
              </w:rPr>
              <w:t xml:space="preserve"> </w:t>
            </w:r>
            <w:r>
              <w:rPr>
                <w:spacing w:val="-2"/>
              </w:rPr>
              <w:t>(7.5%)</w:t>
            </w:r>
          </w:p>
        </w:tc>
      </w:tr>
      <w:tr w:rsidR="005624B9">
        <w:trPr>
          <w:trHeight w:val="500"/>
        </w:trPr>
        <w:tc>
          <w:tcPr>
            <w:tcW w:w="1620" w:type="dxa"/>
          </w:tcPr>
          <w:p w:rsidR="005624B9" w:rsidRDefault="00000000">
            <w:pPr>
              <w:pStyle w:val="TableParagraph"/>
              <w:tabs>
                <w:tab w:val="left" w:pos="1016"/>
              </w:tabs>
              <w:spacing w:line="250" w:lineRule="atLeast"/>
              <w:ind w:right="81"/>
            </w:pPr>
            <w:r>
              <w:rPr>
                <w:spacing w:val="-2"/>
              </w:rPr>
              <w:t>African</w:t>
            </w:r>
            <w:r>
              <w:tab/>
            </w:r>
            <w:r>
              <w:rPr>
                <w:spacing w:val="-2"/>
              </w:rPr>
              <w:t>Index Medicus</w:t>
            </w:r>
          </w:p>
        </w:tc>
        <w:tc>
          <w:tcPr>
            <w:tcW w:w="1540" w:type="dxa"/>
          </w:tcPr>
          <w:p w:rsidR="005624B9" w:rsidRDefault="00000000">
            <w:pPr>
              <w:pStyle w:val="TableParagraph"/>
              <w:spacing w:before="1"/>
              <w:ind w:left="109"/>
            </w:pPr>
            <w:r>
              <w:rPr>
                <w:spacing w:val="-5"/>
              </w:rPr>
              <w:t>15</w:t>
            </w:r>
          </w:p>
        </w:tc>
        <w:tc>
          <w:tcPr>
            <w:tcW w:w="1580" w:type="dxa"/>
          </w:tcPr>
          <w:p w:rsidR="005624B9" w:rsidRDefault="00000000">
            <w:pPr>
              <w:pStyle w:val="TableParagraph"/>
              <w:spacing w:before="1"/>
              <w:ind w:left="99"/>
            </w:pPr>
            <w:r>
              <w:t>4</w:t>
            </w:r>
            <w:r>
              <w:rPr>
                <w:spacing w:val="-1"/>
              </w:rPr>
              <w:t xml:space="preserve"> </w:t>
            </w:r>
            <w:r>
              <w:rPr>
                <w:spacing w:val="-2"/>
              </w:rPr>
              <w:t>(26.7%)</w:t>
            </w:r>
          </w:p>
        </w:tc>
        <w:tc>
          <w:tcPr>
            <w:tcW w:w="1560" w:type="dxa"/>
          </w:tcPr>
          <w:p w:rsidR="005624B9" w:rsidRDefault="00000000">
            <w:pPr>
              <w:pStyle w:val="TableParagraph"/>
              <w:spacing w:before="1"/>
              <w:ind w:left="109"/>
            </w:pPr>
            <w:r>
              <w:t>3</w:t>
            </w:r>
            <w:r>
              <w:rPr>
                <w:spacing w:val="-1"/>
              </w:rPr>
              <w:t xml:space="preserve"> </w:t>
            </w:r>
            <w:r>
              <w:rPr>
                <w:spacing w:val="-4"/>
              </w:rPr>
              <w:t>(20%)</w:t>
            </w:r>
          </w:p>
        </w:tc>
        <w:tc>
          <w:tcPr>
            <w:tcW w:w="1520" w:type="dxa"/>
          </w:tcPr>
          <w:p w:rsidR="005624B9" w:rsidRDefault="00000000">
            <w:pPr>
              <w:pStyle w:val="TableParagraph"/>
              <w:spacing w:before="1"/>
            </w:pPr>
            <w:r>
              <w:t>2</w:t>
            </w:r>
            <w:r>
              <w:rPr>
                <w:spacing w:val="-1"/>
              </w:rPr>
              <w:t xml:space="preserve"> </w:t>
            </w:r>
            <w:r>
              <w:rPr>
                <w:spacing w:val="-2"/>
              </w:rPr>
              <w:t>(13.3%)</w:t>
            </w:r>
          </w:p>
        </w:tc>
        <w:tc>
          <w:tcPr>
            <w:tcW w:w="1540" w:type="dxa"/>
          </w:tcPr>
          <w:p w:rsidR="005624B9" w:rsidRDefault="00000000">
            <w:pPr>
              <w:pStyle w:val="TableParagraph"/>
              <w:spacing w:before="1"/>
              <w:ind w:left="104"/>
            </w:pPr>
            <w:r>
              <w:t>1</w:t>
            </w:r>
            <w:r>
              <w:rPr>
                <w:spacing w:val="-1"/>
              </w:rPr>
              <w:t xml:space="preserve"> </w:t>
            </w:r>
            <w:r>
              <w:rPr>
                <w:spacing w:val="-2"/>
              </w:rPr>
              <w:t>(6.7%)</w:t>
            </w:r>
          </w:p>
        </w:tc>
      </w:tr>
      <w:tr w:rsidR="005624B9">
        <w:trPr>
          <w:trHeight w:val="993"/>
        </w:trPr>
        <w:tc>
          <w:tcPr>
            <w:tcW w:w="1620" w:type="dxa"/>
          </w:tcPr>
          <w:p w:rsidR="005624B9" w:rsidRDefault="00000000">
            <w:pPr>
              <w:pStyle w:val="TableParagraph"/>
              <w:ind w:right="85"/>
              <w:jc w:val="both"/>
            </w:pPr>
            <w:r>
              <w:t xml:space="preserve">Index Medicus for the Eastern </w:t>
            </w:r>
            <w:r>
              <w:rPr>
                <w:spacing w:val="-2"/>
              </w:rPr>
              <w:t>Mediterranean</w:t>
            </w:r>
          </w:p>
          <w:p w:rsidR="005624B9" w:rsidRDefault="00000000">
            <w:pPr>
              <w:pStyle w:val="TableParagraph"/>
              <w:spacing w:line="219" w:lineRule="exact"/>
            </w:pPr>
            <w:r>
              <w:rPr>
                <w:spacing w:val="-2"/>
              </w:rPr>
              <w:t>Region</w:t>
            </w:r>
          </w:p>
        </w:tc>
        <w:tc>
          <w:tcPr>
            <w:tcW w:w="1540" w:type="dxa"/>
          </w:tcPr>
          <w:p w:rsidR="005624B9" w:rsidRDefault="00000000">
            <w:pPr>
              <w:pStyle w:val="TableParagraph"/>
              <w:spacing w:line="249" w:lineRule="exact"/>
              <w:ind w:left="109"/>
            </w:pPr>
            <w:r>
              <w:rPr>
                <w:spacing w:val="-5"/>
              </w:rPr>
              <w:t>10</w:t>
            </w:r>
          </w:p>
        </w:tc>
        <w:tc>
          <w:tcPr>
            <w:tcW w:w="1580" w:type="dxa"/>
          </w:tcPr>
          <w:p w:rsidR="005624B9" w:rsidRDefault="00000000">
            <w:pPr>
              <w:pStyle w:val="TableParagraph"/>
              <w:spacing w:line="249" w:lineRule="exact"/>
              <w:ind w:left="99"/>
            </w:pPr>
            <w:r>
              <w:t>3</w:t>
            </w:r>
            <w:r>
              <w:rPr>
                <w:spacing w:val="-1"/>
              </w:rPr>
              <w:t xml:space="preserve"> </w:t>
            </w:r>
            <w:r>
              <w:rPr>
                <w:spacing w:val="-4"/>
              </w:rPr>
              <w:t>(30%)</w:t>
            </w:r>
          </w:p>
        </w:tc>
        <w:tc>
          <w:tcPr>
            <w:tcW w:w="1560" w:type="dxa"/>
          </w:tcPr>
          <w:p w:rsidR="005624B9" w:rsidRDefault="00000000">
            <w:pPr>
              <w:pStyle w:val="TableParagraph"/>
              <w:spacing w:line="249" w:lineRule="exact"/>
              <w:ind w:left="109"/>
            </w:pPr>
            <w:r>
              <w:t>2</w:t>
            </w:r>
            <w:r>
              <w:rPr>
                <w:spacing w:val="-1"/>
              </w:rPr>
              <w:t xml:space="preserve"> </w:t>
            </w:r>
            <w:r>
              <w:rPr>
                <w:spacing w:val="-4"/>
              </w:rPr>
              <w:t>(20%)</w:t>
            </w:r>
          </w:p>
        </w:tc>
        <w:tc>
          <w:tcPr>
            <w:tcW w:w="1520" w:type="dxa"/>
          </w:tcPr>
          <w:p w:rsidR="005624B9" w:rsidRDefault="00000000">
            <w:pPr>
              <w:pStyle w:val="TableParagraph"/>
              <w:spacing w:line="249" w:lineRule="exact"/>
            </w:pPr>
            <w:r>
              <w:t>1</w:t>
            </w:r>
            <w:r>
              <w:rPr>
                <w:spacing w:val="-1"/>
              </w:rPr>
              <w:t xml:space="preserve"> </w:t>
            </w:r>
            <w:r>
              <w:rPr>
                <w:spacing w:val="-4"/>
              </w:rPr>
              <w:t>(10%)</w:t>
            </w:r>
          </w:p>
        </w:tc>
        <w:tc>
          <w:tcPr>
            <w:tcW w:w="1540" w:type="dxa"/>
          </w:tcPr>
          <w:p w:rsidR="005624B9" w:rsidRDefault="00000000">
            <w:pPr>
              <w:pStyle w:val="TableParagraph"/>
              <w:spacing w:line="249" w:lineRule="exact"/>
              <w:ind w:left="104"/>
            </w:pPr>
            <w:r>
              <w:t>1</w:t>
            </w:r>
            <w:r>
              <w:rPr>
                <w:spacing w:val="-1"/>
              </w:rPr>
              <w:t xml:space="preserve"> </w:t>
            </w:r>
            <w:r>
              <w:rPr>
                <w:spacing w:val="-4"/>
              </w:rPr>
              <w:t>(10%)</w:t>
            </w:r>
          </w:p>
        </w:tc>
      </w:tr>
      <w:tr w:rsidR="005624B9">
        <w:trPr>
          <w:trHeight w:val="260"/>
        </w:trPr>
        <w:tc>
          <w:tcPr>
            <w:tcW w:w="1620" w:type="dxa"/>
          </w:tcPr>
          <w:p w:rsidR="005624B9" w:rsidRDefault="00000000">
            <w:pPr>
              <w:pStyle w:val="TableParagraph"/>
              <w:spacing w:before="9" w:line="231" w:lineRule="exact"/>
            </w:pPr>
            <w:r>
              <w:rPr>
                <w:spacing w:val="-2"/>
              </w:rPr>
              <w:t>LILACS</w:t>
            </w:r>
          </w:p>
        </w:tc>
        <w:tc>
          <w:tcPr>
            <w:tcW w:w="1540" w:type="dxa"/>
          </w:tcPr>
          <w:p w:rsidR="005624B9" w:rsidRDefault="00000000">
            <w:pPr>
              <w:pStyle w:val="TableParagraph"/>
              <w:spacing w:before="9" w:line="231" w:lineRule="exact"/>
              <w:ind w:left="109"/>
            </w:pPr>
            <w:r>
              <w:rPr>
                <w:spacing w:val="-10"/>
              </w:rPr>
              <w:t>8</w:t>
            </w:r>
          </w:p>
        </w:tc>
        <w:tc>
          <w:tcPr>
            <w:tcW w:w="1580" w:type="dxa"/>
          </w:tcPr>
          <w:p w:rsidR="005624B9" w:rsidRDefault="00000000">
            <w:pPr>
              <w:pStyle w:val="TableParagraph"/>
              <w:spacing w:before="9" w:line="231" w:lineRule="exact"/>
              <w:ind w:left="99"/>
            </w:pPr>
            <w:r>
              <w:t>2</w:t>
            </w:r>
            <w:r>
              <w:rPr>
                <w:spacing w:val="-1"/>
              </w:rPr>
              <w:t xml:space="preserve"> </w:t>
            </w:r>
            <w:r>
              <w:rPr>
                <w:spacing w:val="-4"/>
              </w:rPr>
              <w:t>(25%)</w:t>
            </w:r>
          </w:p>
        </w:tc>
        <w:tc>
          <w:tcPr>
            <w:tcW w:w="1560" w:type="dxa"/>
          </w:tcPr>
          <w:p w:rsidR="005624B9" w:rsidRDefault="00000000">
            <w:pPr>
              <w:pStyle w:val="TableParagraph"/>
              <w:spacing w:before="9" w:line="231" w:lineRule="exact"/>
              <w:ind w:left="109"/>
            </w:pPr>
            <w:r>
              <w:t>1</w:t>
            </w:r>
            <w:r>
              <w:rPr>
                <w:spacing w:val="-1"/>
              </w:rPr>
              <w:t xml:space="preserve"> </w:t>
            </w:r>
            <w:r>
              <w:rPr>
                <w:spacing w:val="-2"/>
              </w:rPr>
              <w:t>(12.5%)</w:t>
            </w:r>
          </w:p>
        </w:tc>
        <w:tc>
          <w:tcPr>
            <w:tcW w:w="1520" w:type="dxa"/>
          </w:tcPr>
          <w:p w:rsidR="005624B9" w:rsidRDefault="00000000">
            <w:pPr>
              <w:pStyle w:val="TableParagraph"/>
              <w:spacing w:before="9" w:line="231" w:lineRule="exact"/>
            </w:pPr>
            <w:r>
              <w:t>1</w:t>
            </w:r>
            <w:r>
              <w:rPr>
                <w:spacing w:val="-1"/>
              </w:rPr>
              <w:t xml:space="preserve"> </w:t>
            </w:r>
            <w:r>
              <w:rPr>
                <w:spacing w:val="-2"/>
              </w:rPr>
              <w:t>(12.5%)</w:t>
            </w:r>
          </w:p>
        </w:tc>
        <w:tc>
          <w:tcPr>
            <w:tcW w:w="1540" w:type="dxa"/>
          </w:tcPr>
          <w:p w:rsidR="005624B9" w:rsidRDefault="00000000">
            <w:pPr>
              <w:pStyle w:val="TableParagraph"/>
              <w:spacing w:before="9" w:line="231" w:lineRule="exact"/>
              <w:ind w:left="104"/>
            </w:pPr>
            <w:r>
              <w:t>1</w:t>
            </w:r>
            <w:r>
              <w:rPr>
                <w:spacing w:val="-1"/>
              </w:rPr>
              <w:t xml:space="preserve"> </w:t>
            </w:r>
            <w:r>
              <w:rPr>
                <w:spacing w:val="-2"/>
              </w:rPr>
              <w:t>(12.5%)</w:t>
            </w:r>
          </w:p>
        </w:tc>
      </w:tr>
      <w:tr w:rsidR="005624B9">
        <w:trPr>
          <w:trHeight w:val="499"/>
        </w:trPr>
        <w:tc>
          <w:tcPr>
            <w:tcW w:w="1620" w:type="dxa"/>
          </w:tcPr>
          <w:p w:rsidR="005624B9" w:rsidRDefault="00000000">
            <w:pPr>
              <w:pStyle w:val="TableParagraph"/>
              <w:tabs>
                <w:tab w:val="left" w:pos="914"/>
              </w:tabs>
              <w:spacing w:line="252" w:lineRule="exact"/>
              <w:ind w:right="84"/>
            </w:pPr>
            <w:r>
              <w:rPr>
                <w:spacing w:val="-4"/>
              </w:rPr>
              <w:t>WHO</w:t>
            </w:r>
            <w:r>
              <w:tab/>
            </w:r>
            <w:r>
              <w:rPr>
                <w:spacing w:val="-2"/>
              </w:rPr>
              <w:t xml:space="preserve">Global </w:t>
            </w:r>
            <w:r>
              <w:t>Health Library</w:t>
            </w:r>
          </w:p>
        </w:tc>
        <w:tc>
          <w:tcPr>
            <w:tcW w:w="1540" w:type="dxa"/>
          </w:tcPr>
          <w:p w:rsidR="005624B9" w:rsidRDefault="00000000">
            <w:pPr>
              <w:pStyle w:val="TableParagraph"/>
              <w:spacing w:line="250" w:lineRule="exact"/>
              <w:ind w:left="109"/>
            </w:pPr>
            <w:r>
              <w:rPr>
                <w:spacing w:val="-5"/>
              </w:rPr>
              <w:t>36</w:t>
            </w:r>
          </w:p>
        </w:tc>
        <w:tc>
          <w:tcPr>
            <w:tcW w:w="1580" w:type="dxa"/>
          </w:tcPr>
          <w:p w:rsidR="005624B9" w:rsidRDefault="00000000">
            <w:pPr>
              <w:pStyle w:val="TableParagraph"/>
              <w:spacing w:line="250" w:lineRule="exact"/>
              <w:ind w:left="99"/>
            </w:pPr>
            <w:r>
              <w:t>9</w:t>
            </w:r>
            <w:r>
              <w:rPr>
                <w:spacing w:val="-1"/>
              </w:rPr>
              <w:t xml:space="preserve"> </w:t>
            </w:r>
            <w:r>
              <w:rPr>
                <w:spacing w:val="-4"/>
              </w:rPr>
              <w:t>(25%)</w:t>
            </w:r>
          </w:p>
        </w:tc>
        <w:tc>
          <w:tcPr>
            <w:tcW w:w="1560" w:type="dxa"/>
          </w:tcPr>
          <w:p w:rsidR="005624B9" w:rsidRDefault="00000000">
            <w:pPr>
              <w:pStyle w:val="TableParagraph"/>
              <w:spacing w:line="250" w:lineRule="exact"/>
              <w:ind w:left="109"/>
            </w:pPr>
            <w:r>
              <w:t>6</w:t>
            </w:r>
            <w:r>
              <w:rPr>
                <w:spacing w:val="-1"/>
              </w:rPr>
              <w:t xml:space="preserve"> </w:t>
            </w:r>
            <w:r>
              <w:rPr>
                <w:spacing w:val="-2"/>
              </w:rPr>
              <w:t>(16.7%)</w:t>
            </w:r>
          </w:p>
        </w:tc>
        <w:tc>
          <w:tcPr>
            <w:tcW w:w="1520" w:type="dxa"/>
          </w:tcPr>
          <w:p w:rsidR="005624B9" w:rsidRDefault="00000000">
            <w:pPr>
              <w:pStyle w:val="TableParagraph"/>
              <w:spacing w:line="250" w:lineRule="exact"/>
            </w:pPr>
            <w:r>
              <w:t>4</w:t>
            </w:r>
            <w:r>
              <w:rPr>
                <w:spacing w:val="-1"/>
              </w:rPr>
              <w:t xml:space="preserve"> </w:t>
            </w:r>
            <w:r>
              <w:rPr>
                <w:spacing w:val="-2"/>
              </w:rPr>
              <w:t>(11.1%)</w:t>
            </w:r>
          </w:p>
        </w:tc>
        <w:tc>
          <w:tcPr>
            <w:tcW w:w="1540" w:type="dxa"/>
          </w:tcPr>
          <w:p w:rsidR="005624B9" w:rsidRDefault="00000000">
            <w:pPr>
              <w:pStyle w:val="TableParagraph"/>
              <w:spacing w:line="250" w:lineRule="exact"/>
              <w:ind w:left="104"/>
            </w:pPr>
            <w:r>
              <w:t>3</w:t>
            </w:r>
            <w:r>
              <w:rPr>
                <w:spacing w:val="-1"/>
              </w:rPr>
              <w:t xml:space="preserve"> </w:t>
            </w:r>
            <w:r>
              <w:rPr>
                <w:spacing w:val="-2"/>
              </w:rPr>
              <w:t>(8.3%)</w:t>
            </w:r>
          </w:p>
        </w:tc>
      </w:tr>
      <w:tr w:rsidR="005624B9">
        <w:trPr>
          <w:trHeight w:val="236"/>
        </w:trPr>
        <w:tc>
          <w:tcPr>
            <w:tcW w:w="1620" w:type="dxa"/>
          </w:tcPr>
          <w:p w:rsidR="005624B9" w:rsidRDefault="00000000">
            <w:pPr>
              <w:pStyle w:val="TableParagraph"/>
              <w:spacing w:line="216" w:lineRule="exact"/>
            </w:pPr>
            <w:r>
              <w:rPr>
                <w:spacing w:val="-2"/>
              </w:rPr>
              <w:t>Total</w:t>
            </w:r>
          </w:p>
        </w:tc>
        <w:tc>
          <w:tcPr>
            <w:tcW w:w="1540" w:type="dxa"/>
          </w:tcPr>
          <w:p w:rsidR="005624B9" w:rsidRDefault="00000000">
            <w:pPr>
              <w:pStyle w:val="TableParagraph"/>
              <w:spacing w:line="216" w:lineRule="exact"/>
              <w:ind w:left="109"/>
            </w:pPr>
            <w:r>
              <w:rPr>
                <w:spacing w:val="-5"/>
              </w:rPr>
              <w:t>466</w:t>
            </w:r>
          </w:p>
        </w:tc>
        <w:tc>
          <w:tcPr>
            <w:tcW w:w="1580" w:type="dxa"/>
          </w:tcPr>
          <w:p w:rsidR="005624B9" w:rsidRDefault="00000000">
            <w:pPr>
              <w:pStyle w:val="TableParagraph"/>
              <w:spacing w:line="216" w:lineRule="exact"/>
              <w:ind w:left="99"/>
            </w:pPr>
            <w:r>
              <w:t>108</w:t>
            </w:r>
            <w:r>
              <w:rPr>
                <w:spacing w:val="-5"/>
              </w:rPr>
              <w:t xml:space="preserve"> </w:t>
            </w:r>
            <w:r>
              <w:rPr>
                <w:spacing w:val="-2"/>
              </w:rPr>
              <w:t>(23.2%)</w:t>
            </w:r>
          </w:p>
        </w:tc>
        <w:tc>
          <w:tcPr>
            <w:tcW w:w="1560" w:type="dxa"/>
          </w:tcPr>
          <w:p w:rsidR="005624B9" w:rsidRDefault="00000000">
            <w:pPr>
              <w:pStyle w:val="TableParagraph"/>
              <w:spacing w:line="216" w:lineRule="exact"/>
              <w:ind w:left="109"/>
            </w:pPr>
            <w:r>
              <w:t>83</w:t>
            </w:r>
            <w:r>
              <w:rPr>
                <w:spacing w:val="-2"/>
              </w:rPr>
              <w:t xml:space="preserve"> (17.8%)</w:t>
            </w:r>
          </w:p>
        </w:tc>
        <w:tc>
          <w:tcPr>
            <w:tcW w:w="1520" w:type="dxa"/>
          </w:tcPr>
          <w:p w:rsidR="005624B9" w:rsidRDefault="00000000">
            <w:pPr>
              <w:pStyle w:val="TableParagraph"/>
              <w:spacing w:line="216" w:lineRule="exact"/>
            </w:pPr>
            <w:r>
              <w:t>61</w:t>
            </w:r>
            <w:r>
              <w:rPr>
                <w:spacing w:val="-2"/>
              </w:rPr>
              <w:t xml:space="preserve"> (13.1%)</w:t>
            </w:r>
          </w:p>
        </w:tc>
        <w:tc>
          <w:tcPr>
            <w:tcW w:w="1540" w:type="dxa"/>
          </w:tcPr>
          <w:p w:rsidR="005624B9" w:rsidRDefault="00000000">
            <w:pPr>
              <w:pStyle w:val="TableParagraph"/>
              <w:spacing w:line="216" w:lineRule="exact"/>
              <w:ind w:left="104"/>
            </w:pPr>
            <w:r>
              <w:t>42</w:t>
            </w:r>
            <w:r>
              <w:rPr>
                <w:spacing w:val="-4"/>
              </w:rPr>
              <w:t xml:space="preserve"> (9%)</w:t>
            </w:r>
          </w:p>
        </w:tc>
      </w:tr>
    </w:tbl>
    <w:p w:rsidR="005624B9" w:rsidRDefault="00000000">
      <w:pPr>
        <w:spacing w:before="12"/>
        <w:ind w:left="360" w:right="362"/>
        <w:rPr>
          <w:sz w:val="24"/>
        </w:rPr>
      </w:pPr>
      <w:r>
        <w:rPr>
          <w:sz w:val="24"/>
        </w:rPr>
        <w:t>Note: Hypertension: 108 (23.2%</w:t>
      </w:r>
      <w:r>
        <w:rPr>
          <w:spacing w:val="-3"/>
          <w:sz w:val="24"/>
        </w:rPr>
        <w:t xml:space="preserve"> </w:t>
      </w:r>
      <w:r>
        <w:rPr>
          <w:sz w:val="24"/>
        </w:rPr>
        <w:t>of</w:t>
      </w:r>
      <w:r>
        <w:rPr>
          <w:spacing w:val="-3"/>
          <w:sz w:val="24"/>
        </w:rPr>
        <w:t xml:space="preserve"> </w:t>
      </w:r>
      <w:r>
        <w:rPr>
          <w:sz w:val="24"/>
        </w:rPr>
        <w:t>total</w:t>
      </w:r>
      <w:r>
        <w:rPr>
          <w:spacing w:val="-3"/>
          <w:sz w:val="24"/>
        </w:rPr>
        <w:t xml:space="preserve"> </w:t>
      </w:r>
      <w:r>
        <w:rPr>
          <w:sz w:val="24"/>
        </w:rPr>
        <w:t>articles),</w:t>
      </w:r>
      <w:r>
        <w:rPr>
          <w:spacing w:val="-3"/>
          <w:sz w:val="24"/>
        </w:rPr>
        <w:t xml:space="preserve"> </w:t>
      </w:r>
      <w:r>
        <w:rPr>
          <w:sz w:val="24"/>
        </w:rPr>
        <w:t>Diabetes:</w:t>
      </w:r>
      <w:r>
        <w:rPr>
          <w:spacing w:val="-3"/>
          <w:sz w:val="24"/>
        </w:rPr>
        <w:t xml:space="preserve"> </w:t>
      </w:r>
      <w:r>
        <w:rPr>
          <w:sz w:val="24"/>
        </w:rPr>
        <w:t>83</w:t>
      </w:r>
      <w:r>
        <w:rPr>
          <w:spacing w:val="-3"/>
          <w:sz w:val="24"/>
        </w:rPr>
        <w:t xml:space="preserve"> </w:t>
      </w:r>
      <w:r>
        <w:rPr>
          <w:sz w:val="24"/>
        </w:rPr>
        <w:t>(17.8%</w:t>
      </w:r>
      <w:r>
        <w:rPr>
          <w:spacing w:val="-3"/>
          <w:sz w:val="24"/>
        </w:rPr>
        <w:t xml:space="preserve"> </w:t>
      </w:r>
      <w:r>
        <w:rPr>
          <w:sz w:val="24"/>
        </w:rPr>
        <w:t>of</w:t>
      </w:r>
      <w:r>
        <w:rPr>
          <w:spacing w:val="-3"/>
          <w:sz w:val="24"/>
        </w:rPr>
        <w:t xml:space="preserve"> </w:t>
      </w:r>
      <w:r>
        <w:rPr>
          <w:sz w:val="24"/>
        </w:rPr>
        <w:t>total</w:t>
      </w:r>
      <w:r>
        <w:rPr>
          <w:spacing w:val="-3"/>
          <w:sz w:val="24"/>
        </w:rPr>
        <w:t xml:space="preserve"> </w:t>
      </w:r>
      <w:r>
        <w:rPr>
          <w:sz w:val="24"/>
        </w:rPr>
        <w:t>articles),</w:t>
      </w:r>
      <w:r>
        <w:rPr>
          <w:spacing w:val="-3"/>
          <w:sz w:val="24"/>
        </w:rPr>
        <w:t xml:space="preserve"> </w:t>
      </w:r>
      <w:r>
        <w:rPr>
          <w:sz w:val="24"/>
        </w:rPr>
        <w:t>Obesity: 61 (13.1% of total articles) and Age: 42 (9% of total articles)</w:t>
      </w:r>
    </w:p>
    <w:p w:rsidR="005624B9" w:rsidRDefault="005624B9">
      <w:pPr>
        <w:pStyle w:val="BodyText"/>
        <w:ind w:left="0"/>
        <w:jc w:val="left"/>
        <w:rPr>
          <w:sz w:val="24"/>
        </w:rPr>
      </w:pPr>
    </w:p>
    <w:p w:rsidR="005624B9" w:rsidRDefault="005624B9">
      <w:pPr>
        <w:pStyle w:val="BodyText"/>
        <w:spacing w:before="241"/>
        <w:ind w:left="0"/>
        <w:jc w:val="left"/>
        <w:rPr>
          <w:sz w:val="24"/>
        </w:rPr>
      </w:pPr>
    </w:p>
    <w:p w:rsidR="005624B9" w:rsidRDefault="00000000">
      <w:pPr>
        <w:pStyle w:val="Heading4"/>
        <w:spacing w:before="0"/>
      </w:pPr>
      <w:r>
        <w:t>Table</w:t>
      </w:r>
      <w:r>
        <w:rPr>
          <w:spacing w:val="-8"/>
        </w:rPr>
        <w:t xml:space="preserve"> </w:t>
      </w:r>
      <w:r>
        <w:t>7:</w:t>
      </w:r>
      <w:r>
        <w:rPr>
          <w:spacing w:val="-6"/>
        </w:rPr>
        <w:t xml:space="preserve"> </w:t>
      </w:r>
      <w:r>
        <w:t>Prevalence</w:t>
      </w:r>
      <w:r>
        <w:rPr>
          <w:spacing w:val="-5"/>
        </w:rPr>
        <w:t xml:space="preserve"> </w:t>
      </w:r>
      <w:r>
        <w:t>of</w:t>
      </w:r>
      <w:r>
        <w:rPr>
          <w:spacing w:val="-6"/>
        </w:rPr>
        <w:t xml:space="preserve"> </w:t>
      </w:r>
      <w:proofErr w:type="spellStart"/>
      <w:r>
        <w:t>Haematological</w:t>
      </w:r>
      <w:proofErr w:type="spellEnd"/>
      <w:r>
        <w:rPr>
          <w:spacing w:val="-5"/>
        </w:rPr>
        <w:t xml:space="preserve"> </w:t>
      </w:r>
      <w:r>
        <w:rPr>
          <w:spacing w:val="-2"/>
        </w:rPr>
        <w:t>Implications</w:t>
      </w:r>
    </w:p>
    <w:p w:rsidR="005624B9" w:rsidRDefault="00000000">
      <w:pPr>
        <w:spacing w:before="242" w:line="276" w:lineRule="auto"/>
        <w:ind w:left="360" w:right="361"/>
        <w:jc w:val="both"/>
        <w:rPr>
          <w:sz w:val="24"/>
        </w:rPr>
      </w:pPr>
      <w:r>
        <w:rPr>
          <w:sz w:val="24"/>
        </w:rPr>
        <w:t xml:space="preserve">This table presents the prevalence of various </w:t>
      </w:r>
      <w:proofErr w:type="spellStart"/>
      <w:r>
        <w:rPr>
          <w:sz w:val="24"/>
        </w:rPr>
        <w:t>haematological</w:t>
      </w:r>
      <w:proofErr w:type="spellEnd"/>
      <w:r>
        <w:rPr>
          <w:sz w:val="24"/>
        </w:rPr>
        <w:t xml:space="preserve"> implications, including </w:t>
      </w:r>
      <w:proofErr w:type="spellStart"/>
      <w:r>
        <w:rPr>
          <w:sz w:val="24"/>
        </w:rPr>
        <w:t>anaemia</w:t>
      </w:r>
      <w:proofErr w:type="spellEnd"/>
      <w:r>
        <w:rPr>
          <w:sz w:val="24"/>
        </w:rPr>
        <w:t xml:space="preserve">, thrombocytopenia, leukocytosis, and coagulopathy. The table shows that </w:t>
      </w:r>
      <w:proofErr w:type="spellStart"/>
      <w:r>
        <w:rPr>
          <w:sz w:val="24"/>
        </w:rPr>
        <w:t>anaemia</w:t>
      </w:r>
      <w:proofErr w:type="spellEnd"/>
      <w:r>
        <w:rPr>
          <w:sz w:val="24"/>
        </w:rPr>
        <w:t xml:space="preserve"> was the most commonly reported </w:t>
      </w:r>
      <w:proofErr w:type="spellStart"/>
      <w:r>
        <w:rPr>
          <w:sz w:val="24"/>
        </w:rPr>
        <w:t>haematological</w:t>
      </w:r>
      <w:proofErr w:type="spellEnd"/>
      <w:r>
        <w:rPr>
          <w:sz w:val="24"/>
        </w:rPr>
        <w:t xml:space="preserve"> implication (27.7%), followed by thrombocytopenia</w:t>
      </w:r>
      <w:r>
        <w:rPr>
          <w:spacing w:val="40"/>
          <w:sz w:val="24"/>
        </w:rPr>
        <w:t xml:space="preserve"> </w:t>
      </w:r>
      <w:r>
        <w:rPr>
          <w:sz w:val="24"/>
        </w:rPr>
        <w:t>(13.1%), leukocytosis (8.8%), and coagulopathy (4.3%).</w:t>
      </w:r>
    </w:p>
    <w:p w:rsidR="005624B9" w:rsidRDefault="00000000">
      <w:pPr>
        <w:pStyle w:val="BodyText"/>
        <w:spacing w:before="8"/>
        <w:ind w:left="0"/>
        <w:jc w:val="left"/>
        <w:rPr>
          <w:sz w:val="13"/>
        </w:rPr>
      </w:pPr>
      <w:r>
        <w:rPr>
          <w:noProof/>
          <w:sz w:val="13"/>
        </w:rPr>
        <mc:AlternateContent>
          <mc:Choice Requires="wps">
            <w:drawing>
              <wp:anchor distT="0" distB="0" distL="0" distR="0" simplePos="0" relativeHeight="487592448" behindDoc="1" locked="0" layoutInCell="1" allowOverlap="1">
                <wp:simplePos x="0" y="0"/>
                <wp:positionH relativeFrom="page">
                  <wp:posOffset>920750</wp:posOffset>
                </wp:positionH>
                <wp:positionV relativeFrom="paragraph">
                  <wp:posOffset>121675</wp:posOffset>
                </wp:positionV>
                <wp:extent cx="594360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90500"/>
                        </a:xfrm>
                        <a:prstGeom prst="rect">
                          <a:avLst/>
                        </a:prstGeom>
                        <a:ln w="12700">
                          <a:solidFill>
                            <a:srgbClr val="000000"/>
                          </a:solidFill>
                          <a:prstDash val="solid"/>
                        </a:ln>
                      </wps:spPr>
                      <wps:txbx>
                        <w:txbxContent>
                          <w:p w:rsidR="005624B9" w:rsidRDefault="00000000">
                            <w:pPr>
                              <w:spacing w:before="13" w:line="267" w:lineRule="exact"/>
                              <w:ind w:left="84"/>
                              <w:rPr>
                                <w:b/>
                                <w:sz w:val="24"/>
                              </w:rPr>
                            </w:pPr>
                            <w:r>
                              <w:rPr>
                                <w:b/>
                                <w:sz w:val="24"/>
                              </w:rPr>
                              <w:t>Table</w:t>
                            </w:r>
                            <w:r>
                              <w:rPr>
                                <w:b/>
                                <w:spacing w:val="-6"/>
                                <w:sz w:val="24"/>
                              </w:rPr>
                              <w:t xml:space="preserve"> </w:t>
                            </w:r>
                            <w:r>
                              <w:rPr>
                                <w:b/>
                                <w:sz w:val="24"/>
                              </w:rPr>
                              <w:t>7:</w:t>
                            </w:r>
                            <w:r>
                              <w:rPr>
                                <w:b/>
                                <w:spacing w:val="-3"/>
                                <w:sz w:val="24"/>
                              </w:rPr>
                              <w:t xml:space="preserve"> </w:t>
                            </w:r>
                            <w:r>
                              <w:rPr>
                                <w:b/>
                                <w:sz w:val="24"/>
                              </w:rPr>
                              <w:t>Prevalence</w:t>
                            </w:r>
                            <w:r>
                              <w:rPr>
                                <w:b/>
                                <w:spacing w:val="-3"/>
                                <w:sz w:val="24"/>
                              </w:rPr>
                              <w:t xml:space="preserve"> </w:t>
                            </w:r>
                            <w:r>
                              <w:rPr>
                                <w:b/>
                                <w:sz w:val="24"/>
                              </w:rPr>
                              <w:t>of</w:t>
                            </w:r>
                            <w:r>
                              <w:rPr>
                                <w:b/>
                                <w:spacing w:val="-3"/>
                                <w:sz w:val="24"/>
                              </w:rPr>
                              <w:t xml:space="preserve"> </w:t>
                            </w:r>
                            <w:proofErr w:type="spellStart"/>
                            <w:r>
                              <w:rPr>
                                <w:b/>
                                <w:sz w:val="24"/>
                              </w:rPr>
                              <w:t>Haematological</w:t>
                            </w:r>
                            <w:proofErr w:type="spellEnd"/>
                            <w:r>
                              <w:rPr>
                                <w:b/>
                                <w:spacing w:val="-3"/>
                                <w:sz w:val="24"/>
                              </w:rPr>
                              <w:t xml:space="preserve"> </w:t>
                            </w:r>
                            <w:r>
                              <w:rPr>
                                <w:b/>
                                <w:sz w:val="24"/>
                              </w:rPr>
                              <w:t>Implications</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Included</w:t>
                            </w:r>
                            <w:r>
                              <w:rPr>
                                <w:b/>
                                <w:spacing w:val="-3"/>
                                <w:sz w:val="24"/>
                              </w:rPr>
                              <w:t xml:space="preserve"> </w:t>
                            </w:r>
                            <w:r>
                              <w:rPr>
                                <w:b/>
                                <w:spacing w:val="-2"/>
                                <w:sz w:val="24"/>
                              </w:rPr>
                              <w:t>Studies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72.5pt;margin-top:9.6pt;width:468pt;height: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NPwQEAAH8DAAAOAAAAZHJzL2Uyb0RvYy54bWysU1GP0zAMfkfiP0R5Z+0Gd3DVuhPcdAjp&#10;xCHd8QOyNFkr0jjY2dr9e5ys24B7Q/QhtWvns7/P7vJ27J3YG6QOfC3ns1IK4zU0nd/W8vvz/ZsP&#10;UlBUvlEOvKnlwZC8Xb1+tRxCZRbQgmsMCgbxVA2hlm2MoSoK0q3pFc0gGM9BC9iryC5uiwbVwOi9&#10;KxZleV0MgE1A0IaIv66PQbnK+NYaHR+tJROFqyX3FvOJ+dyks1gtVbVFFdpOT22of+iiV53nomeo&#10;tYpK7LB7AdV3GoHAxpmGvgBrO20yB2YzL/9i89SqYDIXFofCWSb6f7D66/4pfEMRx08w8gAzCQoP&#10;oH8Qa1MMgaopJ2lKFXF2Ijpa7NObKQi+yNoeznqaMQrNH69u3r29LjmkOTa/Ka/YTqCX2wEpfjbQ&#10;i2TUEnleuQO1f6B4TD2lpGLOi4GRFu8ZKPkErmvuO+eyg9vNnUOxV2nW+Zmq/ZGW8NaK2mNeDk1p&#10;zk+EjxwT2zhuRm4jmRtoDizUwLtSS/q5U2ikcF88DyMt1snAk7E5GRjdHeT1S116+LiLYLvM7oI7&#10;VeYpZ32mjUxr9Lufsy7/zeoXAAAA//8DAFBLAwQUAAYACAAAACEAbfhag9oAAAAKAQAADwAAAGRy&#10;cy9kb3ducmV2LnhtbExPy07DMBC8I/EP1iJxo46rgkKIUyFQT1wghbsTL0lovI5sN03/nu0JbjsP&#10;zc6U28WNYsYQB08a1CoDgdR6O1Cn4XO/u8tBxGTImtETajhjhG11fVWawvoTfeBcp05wCMXCaOhT&#10;mgopY9ujM3HlJyTWvn1wJjEMnbTBnDjcjXKdZQ/SmYH4Q28mfOmxPdRHp+E1KHw/fx3U7mfJx4HU&#10;G9Vzo/XtzfL8BCLhkv7McKnP1aHiTo0/ko1iZLy55y2Jj8c1iIshyxUzjYYNM7Iq5f8J1S8AAAD/&#10;/wMAUEsBAi0AFAAGAAgAAAAhALaDOJL+AAAA4QEAABMAAAAAAAAAAAAAAAAAAAAAAFtDb250ZW50&#10;X1R5cGVzXS54bWxQSwECLQAUAAYACAAAACEAOP0h/9YAAACUAQAACwAAAAAAAAAAAAAAAAAvAQAA&#10;X3JlbHMvLnJlbHNQSwECLQAUAAYACAAAACEAl0UDT8EBAAB/AwAADgAAAAAAAAAAAAAAAAAuAgAA&#10;ZHJzL2Uyb0RvYy54bWxQSwECLQAUAAYACAAAACEAbfhag9oAAAAKAQAADwAAAAAAAAAAAAAAAAAb&#10;BAAAZHJzL2Rvd25yZXYueG1sUEsFBgAAAAAEAAQA8wAAACIFAAAAAA==&#10;" filled="f" strokeweight="1pt">
                <v:path arrowok="t"/>
                <v:textbox inset="0,0,0,0">
                  <w:txbxContent>
                    <w:p w:rsidR="005624B9" w:rsidRDefault="00000000">
                      <w:pPr>
                        <w:spacing w:before="13" w:line="267" w:lineRule="exact"/>
                        <w:ind w:left="84"/>
                        <w:rPr>
                          <w:b/>
                          <w:sz w:val="24"/>
                        </w:rPr>
                      </w:pPr>
                      <w:r>
                        <w:rPr>
                          <w:b/>
                          <w:sz w:val="24"/>
                        </w:rPr>
                        <w:t>Table</w:t>
                      </w:r>
                      <w:r>
                        <w:rPr>
                          <w:b/>
                          <w:spacing w:val="-6"/>
                          <w:sz w:val="24"/>
                        </w:rPr>
                        <w:t xml:space="preserve"> </w:t>
                      </w:r>
                      <w:r>
                        <w:rPr>
                          <w:b/>
                          <w:sz w:val="24"/>
                        </w:rPr>
                        <w:t>7:</w:t>
                      </w:r>
                      <w:r>
                        <w:rPr>
                          <w:b/>
                          <w:spacing w:val="-3"/>
                          <w:sz w:val="24"/>
                        </w:rPr>
                        <w:t xml:space="preserve"> </w:t>
                      </w:r>
                      <w:r>
                        <w:rPr>
                          <w:b/>
                          <w:sz w:val="24"/>
                        </w:rPr>
                        <w:t>Prevalence</w:t>
                      </w:r>
                      <w:r>
                        <w:rPr>
                          <w:b/>
                          <w:spacing w:val="-3"/>
                          <w:sz w:val="24"/>
                        </w:rPr>
                        <w:t xml:space="preserve"> </w:t>
                      </w:r>
                      <w:r>
                        <w:rPr>
                          <w:b/>
                          <w:sz w:val="24"/>
                        </w:rPr>
                        <w:t>of</w:t>
                      </w:r>
                      <w:r>
                        <w:rPr>
                          <w:b/>
                          <w:spacing w:val="-3"/>
                          <w:sz w:val="24"/>
                        </w:rPr>
                        <w:t xml:space="preserve"> </w:t>
                      </w:r>
                      <w:proofErr w:type="spellStart"/>
                      <w:r>
                        <w:rPr>
                          <w:b/>
                          <w:sz w:val="24"/>
                        </w:rPr>
                        <w:t>Haematological</w:t>
                      </w:r>
                      <w:proofErr w:type="spellEnd"/>
                      <w:r>
                        <w:rPr>
                          <w:b/>
                          <w:spacing w:val="-3"/>
                          <w:sz w:val="24"/>
                        </w:rPr>
                        <w:t xml:space="preserve"> </w:t>
                      </w:r>
                      <w:r>
                        <w:rPr>
                          <w:b/>
                          <w:sz w:val="24"/>
                        </w:rPr>
                        <w:t>Implications</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Included</w:t>
                      </w:r>
                      <w:r>
                        <w:rPr>
                          <w:b/>
                          <w:spacing w:val="-3"/>
                          <w:sz w:val="24"/>
                        </w:rPr>
                        <w:t xml:space="preserve"> </w:t>
                      </w:r>
                      <w:r>
                        <w:rPr>
                          <w:b/>
                          <w:spacing w:val="-2"/>
                          <w:sz w:val="24"/>
                        </w:rPr>
                        <w:t>Studies</w:t>
                      </w:r>
                    </w:p>
                  </w:txbxContent>
                </v:textbox>
                <w10:wrap type="topAndBottom" anchorx="page"/>
              </v:shape>
            </w:pict>
          </mc:Fallback>
        </mc:AlternateContent>
      </w:r>
    </w:p>
    <w:p w:rsidR="005624B9" w:rsidRDefault="005624B9">
      <w:pPr>
        <w:pStyle w:val="BodyText"/>
        <w:jc w:val="left"/>
        <w:rPr>
          <w:sz w:val="13"/>
        </w:rPr>
        <w:sectPr w:rsidR="005624B9">
          <w:pgSz w:w="12240" w:h="15840"/>
          <w:pgMar w:top="1380" w:right="1080" w:bottom="280"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0"/>
        <w:gridCol w:w="1400"/>
        <w:gridCol w:w="1420"/>
        <w:gridCol w:w="1920"/>
        <w:gridCol w:w="1520"/>
        <w:gridCol w:w="1560"/>
      </w:tblGrid>
      <w:tr w:rsidR="005624B9">
        <w:trPr>
          <w:trHeight w:val="440"/>
        </w:trPr>
        <w:tc>
          <w:tcPr>
            <w:tcW w:w="1540" w:type="dxa"/>
          </w:tcPr>
          <w:p w:rsidR="005624B9" w:rsidRDefault="00000000">
            <w:pPr>
              <w:pStyle w:val="TableParagraph"/>
              <w:spacing w:line="225" w:lineRule="exact"/>
              <w:rPr>
                <w:b/>
                <w:sz w:val="20"/>
              </w:rPr>
            </w:pPr>
            <w:r>
              <w:rPr>
                <w:b/>
                <w:spacing w:val="-2"/>
                <w:sz w:val="20"/>
              </w:rPr>
              <w:lastRenderedPageBreak/>
              <w:t>Database</w:t>
            </w:r>
          </w:p>
        </w:tc>
        <w:tc>
          <w:tcPr>
            <w:tcW w:w="1400" w:type="dxa"/>
          </w:tcPr>
          <w:p w:rsidR="005624B9" w:rsidRDefault="00000000">
            <w:pPr>
              <w:pStyle w:val="TableParagraph"/>
              <w:spacing w:line="225" w:lineRule="exact"/>
              <w:ind w:left="99"/>
              <w:rPr>
                <w:b/>
                <w:sz w:val="20"/>
              </w:rPr>
            </w:pPr>
            <w:r>
              <w:rPr>
                <w:b/>
                <w:spacing w:val="-4"/>
                <w:sz w:val="20"/>
              </w:rPr>
              <w:t>Total</w:t>
            </w:r>
            <w:r>
              <w:rPr>
                <w:b/>
                <w:spacing w:val="-3"/>
                <w:sz w:val="20"/>
              </w:rPr>
              <w:t xml:space="preserve"> </w:t>
            </w:r>
            <w:r>
              <w:rPr>
                <w:b/>
                <w:spacing w:val="-2"/>
                <w:sz w:val="20"/>
              </w:rPr>
              <w:t>Articles</w:t>
            </w:r>
          </w:p>
        </w:tc>
        <w:tc>
          <w:tcPr>
            <w:tcW w:w="1420" w:type="dxa"/>
          </w:tcPr>
          <w:p w:rsidR="005624B9" w:rsidRDefault="00000000">
            <w:pPr>
              <w:pStyle w:val="TableParagraph"/>
              <w:spacing w:line="225" w:lineRule="exact"/>
              <w:rPr>
                <w:b/>
                <w:sz w:val="20"/>
              </w:rPr>
            </w:pPr>
            <w:proofErr w:type="spellStart"/>
            <w:r>
              <w:rPr>
                <w:b/>
                <w:sz w:val="20"/>
              </w:rPr>
              <w:t>Anaemia</w:t>
            </w:r>
            <w:proofErr w:type="spellEnd"/>
            <w:r>
              <w:rPr>
                <w:b/>
                <w:spacing w:val="-7"/>
                <w:sz w:val="20"/>
              </w:rPr>
              <w:t xml:space="preserve"> </w:t>
            </w:r>
            <w:r>
              <w:rPr>
                <w:b/>
                <w:spacing w:val="-5"/>
                <w:sz w:val="20"/>
              </w:rPr>
              <w:t>(%)</w:t>
            </w:r>
          </w:p>
        </w:tc>
        <w:tc>
          <w:tcPr>
            <w:tcW w:w="1920" w:type="dxa"/>
          </w:tcPr>
          <w:p w:rsidR="005624B9" w:rsidRDefault="00000000">
            <w:pPr>
              <w:pStyle w:val="TableParagraph"/>
              <w:spacing w:line="225" w:lineRule="exact"/>
              <w:ind w:left="99"/>
              <w:rPr>
                <w:b/>
                <w:sz w:val="20"/>
              </w:rPr>
            </w:pPr>
            <w:r>
              <w:rPr>
                <w:b/>
                <w:spacing w:val="-2"/>
                <w:sz w:val="20"/>
              </w:rPr>
              <w:t>Thrombocytopenia</w:t>
            </w:r>
          </w:p>
          <w:p w:rsidR="005624B9" w:rsidRDefault="00000000">
            <w:pPr>
              <w:pStyle w:val="TableParagraph"/>
              <w:spacing w:line="195" w:lineRule="exact"/>
              <w:ind w:left="99"/>
              <w:rPr>
                <w:b/>
                <w:sz w:val="20"/>
              </w:rPr>
            </w:pPr>
            <w:r>
              <w:rPr>
                <w:b/>
                <w:spacing w:val="-5"/>
                <w:sz w:val="20"/>
              </w:rPr>
              <w:t>(%)</w:t>
            </w:r>
          </w:p>
        </w:tc>
        <w:tc>
          <w:tcPr>
            <w:tcW w:w="1520" w:type="dxa"/>
          </w:tcPr>
          <w:p w:rsidR="005624B9" w:rsidRDefault="00000000">
            <w:pPr>
              <w:pStyle w:val="TableParagraph"/>
              <w:spacing w:line="225" w:lineRule="exact"/>
              <w:ind w:left="99"/>
              <w:rPr>
                <w:b/>
                <w:sz w:val="20"/>
              </w:rPr>
            </w:pPr>
            <w:r>
              <w:rPr>
                <w:b/>
                <w:spacing w:val="-2"/>
                <w:sz w:val="20"/>
              </w:rPr>
              <w:t>Leukocytosis</w:t>
            </w:r>
          </w:p>
          <w:p w:rsidR="005624B9" w:rsidRDefault="00000000">
            <w:pPr>
              <w:pStyle w:val="TableParagraph"/>
              <w:spacing w:line="195" w:lineRule="exact"/>
              <w:ind w:left="99"/>
              <w:rPr>
                <w:b/>
                <w:sz w:val="20"/>
              </w:rPr>
            </w:pPr>
            <w:r>
              <w:rPr>
                <w:b/>
                <w:spacing w:val="-5"/>
                <w:sz w:val="20"/>
              </w:rPr>
              <w:t>(%)</w:t>
            </w:r>
          </w:p>
        </w:tc>
        <w:tc>
          <w:tcPr>
            <w:tcW w:w="1560" w:type="dxa"/>
          </w:tcPr>
          <w:p w:rsidR="005624B9" w:rsidRDefault="00000000">
            <w:pPr>
              <w:pStyle w:val="TableParagraph"/>
              <w:spacing w:line="225" w:lineRule="exact"/>
              <w:ind w:left="109"/>
              <w:rPr>
                <w:b/>
                <w:sz w:val="20"/>
              </w:rPr>
            </w:pPr>
            <w:r>
              <w:rPr>
                <w:b/>
                <w:spacing w:val="-2"/>
                <w:sz w:val="20"/>
              </w:rPr>
              <w:t>Coagulopathy</w:t>
            </w:r>
          </w:p>
          <w:p w:rsidR="005624B9" w:rsidRDefault="00000000">
            <w:pPr>
              <w:pStyle w:val="TableParagraph"/>
              <w:spacing w:line="195" w:lineRule="exact"/>
              <w:ind w:left="109"/>
              <w:rPr>
                <w:b/>
                <w:sz w:val="20"/>
              </w:rPr>
            </w:pPr>
            <w:r>
              <w:rPr>
                <w:b/>
                <w:spacing w:val="-5"/>
                <w:sz w:val="20"/>
              </w:rPr>
              <w:t>(%)</w:t>
            </w:r>
          </w:p>
        </w:tc>
      </w:tr>
      <w:tr w:rsidR="005624B9">
        <w:trPr>
          <w:trHeight w:val="219"/>
        </w:trPr>
        <w:tc>
          <w:tcPr>
            <w:tcW w:w="1540" w:type="dxa"/>
          </w:tcPr>
          <w:p w:rsidR="005624B9" w:rsidRDefault="00000000">
            <w:pPr>
              <w:pStyle w:val="TableParagraph"/>
              <w:spacing w:before="10" w:line="190" w:lineRule="exact"/>
              <w:rPr>
                <w:sz w:val="20"/>
              </w:rPr>
            </w:pPr>
            <w:r>
              <w:rPr>
                <w:spacing w:val="-2"/>
                <w:sz w:val="20"/>
              </w:rPr>
              <w:t>PubMed</w:t>
            </w:r>
          </w:p>
        </w:tc>
        <w:tc>
          <w:tcPr>
            <w:tcW w:w="1400" w:type="dxa"/>
          </w:tcPr>
          <w:p w:rsidR="005624B9" w:rsidRDefault="00000000">
            <w:pPr>
              <w:pStyle w:val="TableParagraph"/>
              <w:spacing w:before="10" w:line="190" w:lineRule="exact"/>
              <w:ind w:left="99"/>
              <w:rPr>
                <w:sz w:val="20"/>
              </w:rPr>
            </w:pPr>
            <w:r>
              <w:rPr>
                <w:spacing w:val="-5"/>
                <w:sz w:val="20"/>
              </w:rPr>
              <w:t>102</w:t>
            </w:r>
          </w:p>
        </w:tc>
        <w:tc>
          <w:tcPr>
            <w:tcW w:w="1420" w:type="dxa"/>
          </w:tcPr>
          <w:p w:rsidR="005624B9" w:rsidRDefault="00000000">
            <w:pPr>
              <w:pStyle w:val="TableParagraph"/>
              <w:spacing w:before="10" w:line="190" w:lineRule="exact"/>
              <w:rPr>
                <w:sz w:val="20"/>
              </w:rPr>
            </w:pPr>
            <w:r>
              <w:rPr>
                <w:sz w:val="20"/>
              </w:rPr>
              <w:t>30</w:t>
            </w:r>
            <w:r>
              <w:rPr>
                <w:spacing w:val="-2"/>
                <w:sz w:val="20"/>
              </w:rPr>
              <w:t xml:space="preserve"> (29.4%)</w:t>
            </w:r>
          </w:p>
        </w:tc>
        <w:tc>
          <w:tcPr>
            <w:tcW w:w="1920" w:type="dxa"/>
          </w:tcPr>
          <w:p w:rsidR="005624B9" w:rsidRDefault="00000000">
            <w:pPr>
              <w:pStyle w:val="TableParagraph"/>
              <w:spacing w:before="10" w:line="190" w:lineRule="exact"/>
              <w:ind w:left="99"/>
              <w:rPr>
                <w:sz w:val="20"/>
              </w:rPr>
            </w:pPr>
            <w:r>
              <w:rPr>
                <w:sz w:val="20"/>
              </w:rPr>
              <w:t>15</w:t>
            </w:r>
            <w:r>
              <w:rPr>
                <w:spacing w:val="-2"/>
                <w:sz w:val="20"/>
              </w:rPr>
              <w:t xml:space="preserve"> (14.7%)</w:t>
            </w:r>
          </w:p>
        </w:tc>
        <w:tc>
          <w:tcPr>
            <w:tcW w:w="1520" w:type="dxa"/>
          </w:tcPr>
          <w:p w:rsidR="005624B9" w:rsidRDefault="00000000">
            <w:pPr>
              <w:pStyle w:val="TableParagraph"/>
              <w:spacing w:before="10" w:line="190" w:lineRule="exact"/>
              <w:ind w:left="99"/>
              <w:rPr>
                <w:sz w:val="20"/>
              </w:rPr>
            </w:pPr>
            <w:r>
              <w:rPr>
                <w:sz w:val="20"/>
              </w:rPr>
              <w:t>10</w:t>
            </w:r>
            <w:r>
              <w:rPr>
                <w:spacing w:val="-2"/>
                <w:sz w:val="20"/>
              </w:rPr>
              <w:t xml:space="preserve"> (9.8%)</w:t>
            </w:r>
          </w:p>
        </w:tc>
        <w:tc>
          <w:tcPr>
            <w:tcW w:w="1560" w:type="dxa"/>
          </w:tcPr>
          <w:p w:rsidR="005624B9" w:rsidRDefault="00000000">
            <w:pPr>
              <w:pStyle w:val="TableParagraph"/>
              <w:spacing w:before="10" w:line="190" w:lineRule="exact"/>
              <w:ind w:left="109"/>
              <w:rPr>
                <w:sz w:val="20"/>
              </w:rPr>
            </w:pPr>
            <w:r>
              <w:rPr>
                <w:sz w:val="20"/>
              </w:rPr>
              <w:t>5</w:t>
            </w:r>
            <w:r>
              <w:rPr>
                <w:spacing w:val="-1"/>
                <w:sz w:val="20"/>
              </w:rPr>
              <w:t xml:space="preserve"> </w:t>
            </w:r>
            <w:r>
              <w:rPr>
                <w:spacing w:val="-2"/>
                <w:sz w:val="20"/>
              </w:rPr>
              <w:t>(4.9%)</w:t>
            </w:r>
          </w:p>
        </w:tc>
      </w:tr>
      <w:tr w:rsidR="005624B9">
        <w:trPr>
          <w:trHeight w:val="239"/>
        </w:trPr>
        <w:tc>
          <w:tcPr>
            <w:tcW w:w="1540" w:type="dxa"/>
          </w:tcPr>
          <w:p w:rsidR="005624B9" w:rsidRDefault="00000000">
            <w:pPr>
              <w:pStyle w:val="TableParagraph"/>
              <w:spacing w:before="15" w:line="205" w:lineRule="exact"/>
              <w:rPr>
                <w:sz w:val="20"/>
              </w:rPr>
            </w:pPr>
            <w:r>
              <w:rPr>
                <w:spacing w:val="-2"/>
                <w:sz w:val="20"/>
              </w:rPr>
              <w:t>Embase</w:t>
            </w:r>
          </w:p>
        </w:tc>
        <w:tc>
          <w:tcPr>
            <w:tcW w:w="1400" w:type="dxa"/>
          </w:tcPr>
          <w:p w:rsidR="005624B9" w:rsidRDefault="00000000">
            <w:pPr>
              <w:pStyle w:val="TableParagraph"/>
              <w:spacing w:before="15" w:line="205" w:lineRule="exact"/>
              <w:ind w:left="99"/>
              <w:rPr>
                <w:sz w:val="20"/>
              </w:rPr>
            </w:pPr>
            <w:r>
              <w:rPr>
                <w:spacing w:val="-5"/>
                <w:sz w:val="20"/>
              </w:rPr>
              <w:t>85</w:t>
            </w:r>
          </w:p>
        </w:tc>
        <w:tc>
          <w:tcPr>
            <w:tcW w:w="1420" w:type="dxa"/>
          </w:tcPr>
          <w:p w:rsidR="005624B9" w:rsidRDefault="00000000">
            <w:pPr>
              <w:pStyle w:val="TableParagraph"/>
              <w:spacing w:before="15" w:line="205" w:lineRule="exact"/>
              <w:rPr>
                <w:sz w:val="20"/>
              </w:rPr>
            </w:pPr>
            <w:r>
              <w:rPr>
                <w:sz w:val="20"/>
              </w:rPr>
              <w:t>25</w:t>
            </w:r>
            <w:r>
              <w:rPr>
                <w:spacing w:val="-2"/>
                <w:sz w:val="20"/>
              </w:rPr>
              <w:t xml:space="preserve"> (29.4%)</w:t>
            </w:r>
          </w:p>
        </w:tc>
        <w:tc>
          <w:tcPr>
            <w:tcW w:w="1920" w:type="dxa"/>
          </w:tcPr>
          <w:p w:rsidR="005624B9" w:rsidRDefault="00000000">
            <w:pPr>
              <w:pStyle w:val="TableParagraph"/>
              <w:spacing w:before="15" w:line="205" w:lineRule="exact"/>
              <w:ind w:left="99"/>
              <w:rPr>
                <w:sz w:val="20"/>
              </w:rPr>
            </w:pPr>
            <w:r>
              <w:rPr>
                <w:sz w:val="20"/>
              </w:rPr>
              <w:t>12</w:t>
            </w:r>
            <w:r>
              <w:rPr>
                <w:spacing w:val="-2"/>
                <w:sz w:val="20"/>
              </w:rPr>
              <w:t xml:space="preserve"> (14.1%)</w:t>
            </w:r>
          </w:p>
        </w:tc>
        <w:tc>
          <w:tcPr>
            <w:tcW w:w="1520" w:type="dxa"/>
          </w:tcPr>
          <w:p w:rsidR="005624B9" w:rsidRDefault="00000000">
            <w:pPr>
              <w:pStyle w:val="TableParagraph"/>
              <w:spacing w:before="15" w:line="205" w:lineRule="exact"/>
              <w:ind w:left="99"/>
              <w:rPr>
                <w:sz w:val="20"/>
              </w:rPr>
            </w:pPr>
            <w:r>
              <w:rPr>
                <w:sz w:val="20"/>
              </w:rPr>
              <w:t>8</w:t>
            </w:r>
            <w:r>
              <w:rPr>
                <w:spacing w:val="-1"/>
                <w:sz w:val="20"/>
              </w:rPr>
              <w:t xml:space="preserve"> </w:t>
            </w:r>
            <w:r>
              <w:rPr>
                <w:spacing w:val="-2"/>
                <w:sz w:val="20"/>
              </w:rPr>
              <w:t>(9.4%)</w:t>
            </w:r>
          </w:p>
        </w:tc>
        <w:tc>
          <w:tcPr>
            <w:tcW w:w="1560" w:type="dxa"/>
          </w:tcPr>
          <w:p w:rsidR="005624B9" w:rsidRDefault="00000000">
            <w:pPr>
              <w:pStyle w:val="TableParagraph"/>
              <w:spacing w:before="15" w:line="205" w:lineRule="exact"/>
              <w:ind w:left="109"/>
              <w:rPr>
                <w:sz w:val="20"/>
              </w:rPr>
            </w:pPr>
            <w:r>
              <w:rPr>
                <w:sz w:val="20"/>
              </w:rPr>
              <w:t>4</w:t>
            </w:r>
            <w:r>
              <w:rPr>
                <w:spacing w:val="-1"/>
                <w:sz w:val="20"/>
              </w:rPr>
              <w:t xml:space="preserve"> </w:t>
            </w:r>
            <w:r>
              <w:rPr>
                <w:spacing w:val="-2"/>
                <w:sz w:val="20"/>
              </w:rPr>
              <w:t>(4.7%)</w:t>
            </w:r>
          </w:p>
        </w:tc>
      </w:tr>
      <w:tr w:rsidR="005624B9">
        <w:trPr>
          <w:trHeight w:val="440"/>
        </w:trPr>
        <w:tc>
          <w:tcPr>
            <w:tcW w:w="1540" w:type="dxa"/>
          </w:tcPr>
          <w:p w:rsidR="005624B9" w:rsidRDefault="00000000">
            <w:pPr>
              <w:pStyle w:val="TableParagraph"/>
              <w:spacing w:line="230" w:lineRule="atLeast"/>
              <w:ind w:right="655"/>
              <w:rPr>
                <w:sz w:val="20"/>
              </w:rPr>
            </w:pPr>
            <w:r>
              <w:rPr>
                <w:spacing w:val="-2"/>
                <w:sz w:val="20"/>
              </w:rPr>
              <w:t>Cochrane Library</w:t>
            </w:r>
          </w:p>
        </w:tc>
        <w:tc>
          <w:tcPr>
            <w:tcW w:w="1400" w:type="dxa"/>
          </w:tcPr>
          <w:p w:rsidR="005624B9" w:rsidRDefault="00000000">
            <w:pPr>
              <w:pStyle w:val="TableParagraph"/>
              <w:ind w:left="99"/>
              <w:rPr>
                <w:sz w:val="20"/>
              </w:rPr>
            </w:pPr>
            <w:r>
              <w:rPr>
                <w:spacing w:val="-5"/>
                <w:sz w:val="20"/>
              </w:rPr>
              <w:t>40</w:t>
            </w:r>
          </w:p>
        </w:tc>
        <w:tc>
          <w:tcPr>
            <w:tcW w:w="1420" w:type="dxa"/>
          </w:tcPr>
          <w:p w:rsidR="005624B9" w:rsidRDefault="00000000">
            <w:pPr>
              <w:pStyle w:val="TableParagraph"/>
              <w:rPr>
                <w:sz w:val="20"/>
              </w:rPr>
            </w:pPr>
            <w:r>
              <w:rPr>
                <w:sz w:val="20"/>
              </w:rPr>
              <w:t>12</w:t>
            </w:r>
            <w:r>
              <w:rPr>
                <w:spacing w:val="-2"/>
                <w:sz w:val="20"/>
              </w:rPr>
              <w:t xml:space="preserve"> (30%)</w:t>
            </w:r>
          </w:p>
        </w:tc>
        <w:tc>
          <w:tcPr>
            <w:tcW w:w="1920" w:type="dxa"/>
          </w:tcPr>
          <w:p w:rsidR="005624B9" w:rsidRDefault="00000000">
            <w:pPr>
              <w:pStyle w:val="TableParagraph"/>
              <w:ind w:left="99"/>
              <w:rPr>
                <w:sz w:val="20"/>
              </w:rPr>
            </w:pPr>
            <w:r>
              <w:rPr>
                <w:sz w:val="20"/>
              </w:rPr>
              <w:t>6</w:t>
            </w:r>
            <w:r>
              <w:rPr>
                <w:spacing w:val="-1"/>
                <w:sz w:val="20"/>
              </w:rPr>
              <w:t xml:space="preserve"> </w:t>
            </w:r>
            <w:r>
              <w:rPr>
                <w:spacing w:val="-4"/>
                <w:sz w:val="20"/>
              </w:rPr>
              <w:t>(15%)</w:t>
            </w:r>
          </w:p>
        </w:tc>
        <w:tc>
          <w:tcPr>
            <w:tcW w:w="1520" w:type="dxa"/>
          </w:tcPr>
          <w:p w:rsidR="005624B9" w:rsidRDefault="00000000">
            <w:pPr>
              <w:pStyle w:val="TableParagraph"/>
              <w:ind w:left="99"/>
              <w:rPr>
                <w:sz w:val="20"/>
              </w:rPr>
            </w:pPr>
            <w:r>
              <w:rPr>
                <w:sz w:val="20"/>
              </w:rPr>
              <w:t>4</w:t>
            </w:r>
            <w:r>
              <w:rPr>
                <w:spacing w:val="-1"/>
                <w:sz w:val="20"/>
              </w:rPr>
              <w:t xml:space="preserve"> </w:t>
            </w:r>
            <w:r>
              <w:rPr>
                <w:spacing w:val="-4"/>
                <w:sz w:val="20"/>
              </w:rPr>
              <w:t>(10%)</w:t>
            </w:r>
          </w:p>
        </w:tc>
        <w:tc>
          <w:tcPr>
            <w:tcW w:w="1560" w:type="dxa"/>
          </w:tcPr>
          <w:p w:rsidR="005624B9" w:rsidRDefault="00000000">
            <w:pPr>
              <w:pStyle w:val="TableParagraph"/>
              <w:ind w:left="109"/>
              <w:rPr>
                <w:sz w:val="20"/>
              </w:rPr>
            </w:pPr>
            <w:r>
              <w:rPr>
                <w:sz w:val="20"/>
              </w:rPr>
              <w:t>2</w:t>
            </w:r>
            <w:r>
              <w:rPr>
                <w:spacing w:val="-1"/>
                <w:sz w:val="20"/>
              </w:rPr>
              <w:t xml:space="preserve"> </w:t>
            </w:r>
            <w:r>
              <w:rPr>
                <w:spacing w:val="-4"/>
                <w:sz w:val="20"/>
              </w:rPr>
              <w:t>(5%)</w:t>
            </w:r>
          </w:p>
        </w:tc>
      </w:tr>
      <w:tr w:rsidR="005624B9">
        <w:trPr>
          <w:trHeight w:val="219"/>
        </w:trPr>
        <w:tc>
          <w:tcPr>
            <w:tcW w:w="1540" w:type="dxa"/>
          </w:tcPr>
          <w:p w:rsidR="005624B9" w:rsidRDefault="00000000">
            <w:pPr>
              <w:pStyle w:val="TableParagraph"/>
              <w:spacing w:line="200" w:lineRule="exact"/>
              <w:rPr>
                <w:sz w:val="20"/>
              </w:rPr>
            </w:pPr>
            <w:r>
              <w:rPr>
                <w:sz w:val="20"/>
              </w:rPr>
              <w:t>Web</w:t>
            </w:r>
            <w:r>
              <w:rPr>
                <w:spacing w:val="-11"/>
                <w:sz w:val="20"/>
              </w:rPr>
              <w:t xml:space="preserve"> </w:t>
            </w:r>
            <w:r>
              <w:rPr>
                <w:sz w:val="20"/>
              </w:rPr>
              <w:t>of</w:t>
            </w:r>
            <w:r>
              <w:rPr>
                <w:spacing w:val="-10"/>
                <w:sz w:val="20"/>
              </w:rPr>
              <w:t xml:space="preserve"> </w:t>
            </w:r>
            <w:r>
              <w:rPr>
                <w:spacing w:val="-2"/>
                <w:sz w:val="20"/>
              </w:rPr>
              <w:t>Science</w:t>
            </w:r>
          </w:p>
        </w:tc>
        <w:tc>
          <w:tcPr>
            <w:tcW w:w="1400" w:type="dxa"/>
          </w:tcPr>
          <w:p w:rsidR="005624B9" w:rsidRDefault="00000000">
            <w:pPr>
              <w:pStyle w:val="TableParagraph"/>
              <w:spacing w:line="200" w:lineRule="exact"/>
              <w:ind w:left="99"/>
              <w:rPr>
                <w:sz w:val="20"/>
              </w:rPr>
            </w:pPr>
            <w:r>
              <w:rPr>
                <w:spacing w:val="-5"/>
                <w:sz w:val="20"/>
              </w:rPr>
              <w:t>65</w:t>
            </w:r>
          </w:p>
        </w:tc>
        <w:tc>
          <w:tcPr>
            <w:tcW w:w="1420" w:type="dxa"/>
          </w:tcPr>
          <w:p w:rsidR="005624B9" w:rsidRDefault="00000000">
            <w:pPr>
              <w:pStyle w:val="TableParagraph"/>
              <w:spacing w:line="200" w:lineRule="exact"/>
              <w:rPr>
                <w:sz w:val="20"/>
              </w:rPr>
            </w:pPr>
            <w:r>
              <w:rPr>
                <w:sz w:val="20"/>
              </w:rPr>
              <w:t>18</w:t>
            </w:r>
            <w:r>
              <w:rPr>
                <w:spacing w:val="-2"/>
                <w:sz w:val="20"/>
              </w:rPr>
              <w:t xml:space="preserve"> (27.7%)</w:t>
            </w:r>
          </w:p>
        </w:tc>
        <w:tc>
          <w:tcPr>
            <w:tcW w:w="1920" w:type="dxa"/>
          </w:tcPr>
          <w:p w:rsidR="005624B9" w:rsidRDefault="00000000">
            <w:pPr>
              <w:pStyle w:val="TableParagraph"/>
              <w:spacing w:line="200" w:lineRule="exact"/>
              <w:ind w:left="99"/>
              <w:rPr>
                <w:sz w:val="20"/>
              </w:rPr>
            </w:pPr>
            <w:r>
              <w:rPr>
                <w:sz w:val="20"/>
              </w:rPr>
              <w:t>9</w:t>
            </w:r>
            <w:r>
              <w:rPr>
                <w:spacing w:val="-1"/>
                <w:sz w:val="20"/>
              </w:rPr>
              <w:t xml:space="preserve"> </w:t>
            </w:r>
            <w:r>
              <w:rPr>
                <w:spacing w:val="-2"/>
                <w:sz w:val="20"/>
              </w:rPr>
              <w:t>(13.8%)</w:t>
            </w:r>
          </w:p>
        </w:tc>
        <w:tc>
          <w:tcPr>
            <w:tcW w:w="1520" w:type="dxa"/>
          </w:tcPr>
          <w:p w:rsidR="005624B9" w:rsidRDefault="00000000">
            <w:pPr>
              <w:pStyle w:val="TableParagraph"/>
              <w:spacing w:line="200" w:lineRule="exact"/>
              <w:ind w:left="99"/>
              <w:rPr>
                <w:sz w:val="20"/>
              </w:rPr>
            </w:pPr>
            <w:r>
              <w:rPr>
                <w:sz w:val="20"/>
              </w:rPr>
              <w:t>6</w:t>
            </w:r>
            <w:r>
              <w:rPr>
                <w:spacing w:val="-1"/>
                <w:sz w:val="20"/>
              </w:rPr>
              <w:t xml:space="preserve"> </w:t>
            </w:r>
            <w:r>
              <w:rPr>
                <w:spacing w:val="-2"/>
                <w:sz w:val="20"/>
              </w:rPr>
              <w:t>(9.2%)</w:t>
            </w:r>
          </w:p>
        </w:tc>
        <w:tc>
          <w:tcPr>
            <w:tcW w:w="1560" w:type="dxa"/>
          </w:tcPr>
          <w:p w:rsidR="005624B9" w:rsidRDefault="00000000">
            <w:pPr>
              <w:pStyle w:val="TableParagraph"/>
              <w:spacing w:line="200" w:lineRule="exact"/>
              <w:ind w:left="109"/>
              <w:rPr>
                <w:sz w:val="20"/>
              </w:rPr>
            </w:pPr>
            <w:r>
              <w:rPr>
                <w:sz w:val="20"/>
              </w:rPr>
              <w:t>3</w:t>
            </w:r>
            <w:r>
              <w:rPr>
                <w:spacing w:val="-1"/>
                <w:sz w:val="20"/>
              </w:rPr>
              <w:t xml:space="preserve"> </w:t>
            </w:r>
            <w:r>
              <w:rPr>
                <w:spacing w:val="-2"/>
                <w:sz w:val="20"/>
              </w:rPr>
              <w:t>(4.6%)</w:t>
            </w:r>
          </w:p>
        </w:tc>
      </w:tr>
      <w:tr w:rsidR="005624B9">
        <w:trPr>
          <w:trHeight w:val="220"/>
        </w:trPr>
        <w:tc>
          <w:tcPr>
            <w:tcW w:w="1540" w:type="dxa"/>
          </w:tcPr>
          <w:p w:rsidR="005624B9" w:rsidRDefault="00000000">
            <w:pPr>
              <w:pStyle w:val="TableParagraph"/>
              <w:spacing w:line="200" w:lineRule="exact"/>
              <w:rPr>
                <w:sz w:val="20"/>
              </w:rPr>
            </w:pPr>
            <w:r>
              <w:rPr>
                <w:spacing w:val="-2"/>
                <w:sz w:val="20"/>
              </w:rPr>
              <w:t>Scopus</w:t>
            </w:r>
          </w:p>
        </w:tc>
        <w:tc>
          <w:tcPr>
            <w:tcW w:w="1400" w:type="dxa"/>
          </w:tcPr>
          <w:p w:rsidR="005624B9" w:rsidRDefault="00000000">
            <w:pPr>
              <w:pStyle w:val="TableParagraph"/>
              <w:spacing w:line="200" w:lineRule="exact"/>
              <w:ind w:left="99"/>
              <w:rPr>
                <w:sz w:val="20"/>
              </w:rPr>
            </w:pPr>
            <w:r>
              <w:rPr>
                <w:spacing w:val="-5"/>
                <w:sz w:val="20"/>
              </w:rPr>
              <w:t>55</w:t>
            </w:r>
          </w:p>
        </w:tc>
        <w:tc>
          <w:tcPr>
            <w:tcW w:w="1420" w:type="dxa"/>
          </w:tcPr>
          <w:p w:rsidR="005624B9" w:rsidRDefault="00000000">
            <w:pPr>
              <w:pStyle w:val="TableParagraph"/>
              <w:spacing w:line="200" w:lineRule="exact"/>
              <w:rPr>
                <w:sz w:val="20"/>
              </w:rPr>
            </w:pPr>
            <w:r>
              <w:rPr>
                <w:sz w:val="20"/>
              </w:rPr>
              <w:t>15</w:t>
            </w:r>
            <w:r>
              <w:rPr>
                <w:spacing w:val="-2"/>
                <w:sz w:val="20"/>
              </w:rPr>
              <w:t xml:space="preserve"> (27.3%)</w:t>
            </w:r>
          </w:p>
        </w:tc>
        <w:tc>
          <w:tcPr>
            <w:tcW w:w="1920" w:type="dxa"/>
          </w:tcPr>
          <w:p w:rsidR="005624B9" w:rsidRDefault="00000000">
            <w:pPr>
              <w:pStyle w:val="TableParagraph"/>
              <w:spacing w:line="200" w:lineRule="exact"/>
              <w:ind w:left="99"/>
              <w:rPr>
                <w:sz w:val="20"/>
              </w:rPr>
            </w:pPr>
            <w:r>
              <w:rPr>
                <w:sz w:val="20"/>
              </w:rPr>
              <w:t>7</w:t>
            </w:r>
            <w:r>
              <w:rPr>
                <w:spacing w:val="-1"/>
                <w:sz w:val="20"/>
              </w:rPr>
              <w:t xml:space="preserve"> </w:t>
            </w:r>
            <w:r>
              <w:rPr>
                <w:spacing w:val="-2"/>
                <w:sz w:val="20"/>
              </w:rPr>
              <w:t>(12.7%)</w:t>
            </w:r>
          </w:p>
        </w:tc>
        <w:tc>
          <w:tcPr>
            <w:tcW w:w="1520" w:type="dxa"/>
          </w:tcPr>
          <w:p w:rsidR="005624B9" w:rsidRDefault="00000000">
            <w:pPr>
              <w:pStyle w:val="TableParagraph"/>
              <w:spacing w:line="200" w:lineRule="exact"/>
              <w:ind w:left="99"/>
              <w:rPr>
                <w:sz w:val="20"/>
              </w:rPr>
            </w:pPr>
            <w:r>
              <w:rPr>
                <w:sz w:val="20"/>
              </w:rPr>
              <w:t>5</w:t>
            </w:r>
            <w:r>
              <w:rPr>
                <w:spacing w:val="-1"/>
                <w:sz w:val="20"/>
              </w:rPr>
              <w:t xml:space="preserve"> </w:t>
            </w:r>
            <w:r>
              <w:rPr>
                <w:spacing w:val="-2"/>
                <w:sz w:val="20"/>
              </w:rPr>
              <w:t>(9.1%)</w:t>
            </w:r>
          </w:p>
        </w:tc>
        <w:tc>
          <w:tcPr>
            <w:tcW w:w="1560" w:type="dxa"/>
          </w:tcPr>
          <w:p w:rsidR="005624B9" w:rsidRDefault="00000000">
            <w:pPr>
              <w:pStyle w:val="TableParagraph"/>
              <w:spacing w:line="200" w:lineRule="exact"/>
              <w:ind w:left="109"/>
              <w:rPr>
                <w:sz w:val="20"/>
              </w:rPr>
            </w:pPr>
            <w:r>
              <w:rPr>
                <w:sz w:val="20"/>
              </w:rPr>
              <w:t>2</w:t>
            </w:r>
            <w:r>
              <w:rPr>
                <w:spacing w:val="-1"/>
                <w:sz w:val="20"/>
              </w:rPr>
              <w:t xml:space="preserve"> </w:t>
            </w:r>
            <w:r>
              <w:rPr>
                <w:spacing w:val="-2"/>
                <w:sz w:val="20"/>
              </w:rPr>
              <w:t>(3.6%)</w:t>
            </w:r>
          </w:p>
        </w:tc>
      </w:tr>
      <w:tr w:rsidR="005624B9">
        <w:trPr>
          <w:trHeight w:val="220"/>
        </w:trPr>
        <w:tc>
          <w:tcPr>
            <w:tcW w:w="1540" w:type="dxa"/>
          </w:tcPr>
          <w:p w:rsidR="005624B9" w:rsidRDefault="00000000">
            <w:pPr>
              <w:pStyle w:val="TableParagraph"/>
              <w:spacing w:before="5" w:line="195" w:lineRule="exact"/>
              <w:rPr>
                <w:sz w:val="20"/>
              </w:rPr>
            </w:pPr>
            <w:r>
              <w:rPr>
                <w:sz w:val="20"/>
              </w:rPr>
              <w:t>Google</w:t>
            </w:r>
            <w:r>
              <w:rPr>
                <w:spacing w:val="-6"/>
                <w:sz w:val="20"/>
              </w:rPr>
              <w:t xml:space="preserve"> </w:t>
            </w:r>
            <w:r>
              <w:rPr>
                <w:spacing w:val="-2"/>
                <w:sz w:val="20"/>
              </w:rPr>
              <w:t>Scholar</w:t>
            </w:r>
          </w:p>
        </w:tc>
        <w:tc>
          <w:tcPr>
            <w:tcW w:w="1400" w:type="dxa"/>
          </w:tcPr>
          <w:p w:rsidR="005624B9" w:rsidRDefault="00000000">
            <w:pPr>
              <w:pStyle w:val="TableParagraph"/>
              <w:spacing w:before="5" w:line="195" w:lineRule="exact"/>
              <w:ind w:left="99"/>
              <w:rPr>
                <w:sz w:val="20"/>
              </w:rPr>
            </w:pPr>
            <w:r>
              <w:rPr>
                <w:spacing w:val="-5"/>
                <w:sz w:val="20"/>
              </w:rPr>
              <w:t>40</w:t>
            </w:r>
          </w:p>
        </w:tc>
        <w:tc>
          <w:tcPr>
            <w:tcW w:w="1420" w:type="dxa"/>
          </w:tcPr>
          <w:p w:rsidR="005624B9" w:rsidRDefault="00000000">
            <w:pPr>
              <w:pStyle w:val="TableParagraph"/>
              <w:spacing w:before="5" w:line="195" w:lineRule="exact"/>
              <w:rPr>
                <w:sz w:val="20"/>
              </w:rPr>
            </w:pPr>
            <w:r>
              <w:rPr>
                <w:sz w:val="20"/>
              </w:rPr>
              <w:t>10</w:t>
            </w:r>
            <w:r>
              <w:rPr>
                <w:spacing w:val="-2"/>
                <w:sz w:val="20"/>
              </w:rPr>
              <w:t xml:space="preserve"> (25%)</w:t>
            </w:r>
          </w:p>
        </w:tc>
        <w:tc>
          <w:tcPr>
            <w:tcW w:w="1920" w:type="dxa"/>
          </w:tcPr>
          <w:p w:rsidR="005624B9" w:rsidRDefault="00000000">
            <w:pPr>
              <w:pStyle w:val="TableParagraph"/>
              <w:spacing w:before="5" w:line="195" w:lineRule="exact"/>
              <w:ind w:left="99"/>
              <w:rPr>
                <w:sz w:val="20"/>
              </w:rPr>
            </w:pPr>
            <w:r>
              <w:rPr>
                <w:sz w:val="20"/>
              </w:rPr>
              <w:t>4</w:t>
            </w:r>
            <w:r>
              <w:rPr>
                <w:spacing w:val="-1"/>
                <w:sz w:val="20"/>
              </w:rPr>
              <w:t xml:space="preserve"> </w:t>
            </w:r>
            <w:r>
              <w:rPr>
                <w:spacing w:val="-4"/>
                <w:sz w:val="20"/>
              </w:rPr>
              <w:t>(10%)</w:t>
            </w:r>
          </w:p>
        </w:tc>
        <w:tc>
          <w:tcPr>
            <w:tcW w:w="1520" w:type="dxa"/>
          </w:tcPr>
          <w:p w:rsidR="005624B9" w:rsidRDefault="00000000">
            <w:pPr>
              <w:pStyle w:val="TableParagraph"/>
              <w:spacing w:before="5" w:line="195" w:lineRule="exact"/>
              <w:ind w:left="99"/>
              <w:rPr>
                <w:sz w:val="20"/>
              </w:rPr>
            </w:pPr>
            <w:r>
              <w:rPr>
                <w:sz w:val="20"/>
              </w:rPr>
              <w:t>3</w:t>
            </w:r>
            <w:r>
              <w:rPr>
                <w:spacing w:val="-1"/>
                <w:sz w:val="20"/>
              </w:rPr>
              <w:t xml:space="preserve"> </w:t>
            </w:r>
            <w:r>
              <w:rPr>
                <w:spacing w:val="-2"/>
                <w:sz w:val="20"/>
              </w:rPr>
              <w:t>(7.5%)</w:t>
            </w:r>
          </w:p>
        </w:tc>
        <w:tc>
          <w:tcPr>
            <w:tcW w:w="1560" w:type="dxa"/>
          </w:tcPr>
          <w:p w:rsidR="005624B9" w:rsidRDefault="00000000">
            <w:pPr>
              <w:pStyle w:val="TableParagraph"/>
              <w:spacing w:before="5" w:line="195" w:lineRule="exact"/>
              <w:ind w:left="109"/>
              <w:rPr>
                <w:sz w:val="20"/>
              </w:rPr>
            </w:pPr>
            <w:r>
              <w:rPr>
                <w:sz w:val="20"/>
              </w:rPr>
              <w:t>1</w:t>
            </w:r>
            <w:r>
              <w:rPr>
                <w:spacing w:val="-1"/>
                <w:sz w:val="20"/>
              </w:rPr>
              <w:t xml:space="preserve"> </w:t>
            </w:r>
            <w:r>
              <w:rPr>
                <w:spacing w:val="-2"/>
                <w:sz w:val="20"/>
              </w:rPr>
              <w:t>(2.5%)</w:t>
            </w:r>
          </w:p>
        </w:tc>
      </w:tr>
      <w:tr w:rsidR="005624B9">
        <w:trPr>
          <w:trHeight w:val="459"/>
        </w:trPr>
        <w:tc>
          <w:tcPr>
            <w:tcW w:w="1540" w:type="dxa"/>
          </w:tcPr>
          <w:p w:rsidR="005624B9" w:rsidRDefault="00000000">
            <w:pPr>
              <w:pStyle w:val="TableParagraph"/>
              <w:tabs>
                <w:tab w:val="left" w:pos="965"/>
              </w:tabs>
              <w:spacing w:line="230" w:lineRule="atLeast"/>
              <w:ind w:right="97"/>
              <w:rPr>
                <w:sz w:val="20"/>
              </w:rPr>
            </w:pPr>
            <w:r>
              <w:rPr>
                <w:spacing w:val="-2"/>
                <w:sz w:val="20"/>
              </w:rPr>
              <w:t>African</w:t>
            </w:r>
            <w:r>
              <w:rPr>
                <w:sz w:val="20"/>
              </w:rPr>
              <w:tab/>
            </w:r>
            <w:r>
              <w:rPr>
                <w:spacing w:val="-2"/>
                <w:sz w:val="20"/>
              </w:rPr>
              <w:t>Index Medicus</w:t>
            </w:r>
          </w:p>
        </w:tc>
        <w:tc>
          <w:tcPr>
            <w:tcW w:w="1400" w:type="dxa"/>
          </w:tcPr>
          <w:p w:rsidR="005624B9" w:rsidRDefault="00000000">
            <w:pPr>
              <w:pStyle w:val="TableParagraph"/>
              <w:spacing w:before="10"/>
              <w:ind w:left="99"/>
              <w:rPr>
                <w:sz w:val="20"/>
              </w:rPr>
            </w:pPr>
            <w:r>
              <w:rPr>
                <w:spacing w:val="-5"/>
                <w:sz w:val="20"/>
              </w:rPr>
              <w:t>15</w:t>
            </w:r>
          </w:p>
        </w:tc>
        <w:tc>
          <w:tcPr>
            <w:tcW w:w="1420" w:type="dxa"/>
          </w:tcPr>
          <w:p w:rsidR="005624B9" w:rsidRDefault="00000000">
            <w:pPr>
              <w:pStyle w:val="TableParagraph"/>
              <w:spacing w:before="10"/>
              <w:rPr>
                <w:sz w:val="20"/>
              </w:rPr>
            </w:pPr>
            <w:r>
              <w:rPr>
                <w:sz w:val="20"/>
              </w:rPr>
              <w:t>5</w:t>
            </w:r>
            <w:r>
              <w:rPr>
                <w:spacing w:val="-1"/>
                <w:sz w:val="20"/>
              </w:rPr>
              <w:t xml:space="preserve"> </w:t>
            </w:r>
            <w:r>
              <w:rPr>
                <w:spacing w:val="-2"/>
                <w:sz w:val="20"/>
              </w:rPr>
              <w:t>(33.3%)</w:t>
            </w:r>
          </w:p>
        </w:tc>
        <w:tc>
          <w:tcPr>
            <w:tcW w:w="1920" w:type="dxa"/>
          </w:tcPr>
          <w:p w:rsidR="005624B9" w:rsidRDefault="00000000">
            <w:pPr>
              <w:pStyle w:val="TableParagraph"/>
              <w:spacing w:before="10"/>
              <w:ind w:left="99"/>
              <w:rPr>
                <w:sz w:val="20"/>
              </w:rPr>
            </w:pPr>
            <w:r>
              <w:rPr>
                <w:sz w:val="20"/>
              </w:rPr>
              <w:t>2</w:t>
            </w:r>
            <w:r>
              <w:rPr>
                <w:spacing w:val="-1"/>
                <w:sz w:val="20"/>
              </w:rPr>
              <w:t xml:space="preserve"> </w:t>
            </w:r>
            <w:r>
              <w:rPr>
                <w:spacing w:val="-2"/>
                <w:sz w:val="20"/>
              </w:rPr>
              <w:t>(13.3%)</w:t>
            </w:r>
          </w:p>
        </w:tc>
        <w:tc>
          <w:tcPr>
            <w:tcW w:w="1520" w:type="dxa"/>
          </w:tcPr>
          <w:p w:rsidR="005624B9" w:rsidRDefault="00000000">
            <w:pPr>
              <w:pStyle w:val="TableParagraph"/>
              <w:spacing w:before="10"/>
              <w:ind w:left="99"/>
              <w:rPr>
                <w:sz w:val="20"/>
              </w:rPr>
            </w:pPr>
            <w:r>
              <w:rPr>
                <w:sz w:val="20"/>
              </w:rPr>
              <w:t>1</w:t>
            </w:r>
            <w:r>
              <w:rPr>
                <w:spacing w:val="-1"/>
                <w:sz w:val="20"/>
              </w:rPr>
              <w:t xml:space="preserve"> </w:t>
            </w:r>
            <w:r>
              <w:rPr>
                <w:spacing w:val="-2"/>
                <w:sz w:val="20"/>
              </w:rPr>
              <w:t>(6.7%)</w:t>
            </w:r>
          </w:p>
        </w:tc>
        <w:tc>
          <w:tcPr>
            <w:tcW w:w="1560" w:type="dxa"/>
          </w:tcPr>
          <w:p w:rsidR="005624B9" w:rsidRDefault="00000000">
            <w:pPr>
              <w:pStyle w:val="TableParagraph"/>
              <w:spacing w:before="10"/>
              <w:ind w:left="109"/>
              <w:rPr>
                <w:sz w:val="20"/>
              </w:rPr>
            </w:pPr>
            <w:r>
              <w:rPr>
                <w:sz w:val="20"/>
              </w:rPr>
              <w:t>1</w:t>
            </w:r>
            <w:r>
              <w:rPr>
                <w:spacing w:val="-1"/>
                <w:sz w:val="20"/>
              </w:rPr>
              <w:t xml:space="preserve"> </w:t>
            </w:r>
            <w:r>
              <w:rPr>
                <w:spacing w:val="-2"/>
                <w:sz w:val="20"/>
              </w:rPr>
              <w:t>(6.7%)</w:t>
            </w:r>
          </w:p>
        </w:tc>
      </w:tr>
      <w:tr w:rsidR="005624B9">
        <w:trPr>
          <w:trHeight w:val="919"/>
        </w:trPr>
        <w:tc>
          <w:tcPr>
            <w:tcW w:w="1540" w:type="dxa"/>
          </w:tcPr>
          <w:p w:rsidR="005624B9" w:rsidRDefault="00000000">
            <w:pPr>
              <w:pStyle w:val="TableParagraph"/>
              <w:spacing w:line="230" w:lineRule="atLeast"/>
              <w:rPr>
                <w:sz w:val="20"/>
              </w:rPr>
            </w:pPr>
            <w:r>
              <w:rPr>
                <w:sz w:val="20"/>
              </w:rPr>
              <w:t>Index</w:t>
            </w:r>
            <w:r>
              <w:rPr>
                <w:spacing w:val="80"/>
                <w:sz w:val="20"/>
              </w:rPr>
              <w:t xml:space="preserve"> </w:t>
            </w:r>
            <w:r>
              <w:rPr>
                <w:sz w:val="20"/>
              </w:rPr>
              <w:t>Medicus for</w:t>
            </w:r>
            <w:r>
              <w:rPr>
                <w:spacing w:val="40"/>
                <w:sz w:val="20"/>
              </w:rPr>
              <w:t xml:space="preserve"> </w:t>
            </w:r>
            <w:r>
              <w:rPr>
                <w:sz w:val="20"/>
              </w:rPr>
              <w:t>the</w:t>
            </w:r>
            <w:r>
              <w:rPr>
                <w:spacing w:val="40"/>
                <w:sz w:val="20"/>
              </w:rPr>
              <w:t xml:space="preserve"> </w:t>
            </w:r>
            <w:r>
              <w:rPr>
                <w:sz w:val="20"/>
              </w:rPr>
              <w:t xml:space="preserve">Eastern </w:t>
            </w:r>
            <w:r>
              <w:rPr>
                <w:spacing w:val="-2"/>
                <w:sz w:val="20"/>
              </w:rPr>
              <w:t>Mediterranean Region</w:t>
            </w:r>
          </w:p>
        </w:tc>
        <w:tc>
          <w:tcPr>
            <w:tcW w:w="1400" w:type="dxa"/>
          </w:tcPr>
          <w:p w:rsidR="005624B9" w:rsidRDefault="00000000">
            <w:pPr>
              <w:pStyle w:val="TableParagraph"/>
              <w:spacing w:before="4"/>
              <w:ind w:left="99"/>
              <w:rPr>
                <w:sz w:val="20"/>
              </w:rPr>
            </w:pPr>
            <w:r>
              <w:rPr>
                <w:spacing w:val="-5"/>
                <w:sz w:val="20"/>
              </w:rPr>
              <w:t>10</w:t>
            </w:r>
          </w:p>
        </w:tc>
        <w:tc>
          <w:tcPr>
            <w:tcW w:w="1420" w:type="dxa"/>
          </w:tcPr>
          <w:p w:rsidR="005624B9" w:rsidRDefault="00000000">
            <w:pPr>
              <w:pStyle w:val="TableParagraph"/>
              <w:spacing w:before="4"/>
              <w:rPr>
                <w:sz w:val="20"/>
              </w:rPr>
            </w:pPr>
            <w:r>
              <w:rPr>
                <w:sz w:val="20"/>
              </w:rPr>
              <w:t>3</w:t>
            </w:r>
            <w:r>
              <w:rPr>
                <w:spacing w:val="-1"/>
                <w:sz w:val="20"/>
              </w:rPr>
              <w:t xml:space="preserve"> </w:t>
            </w:r>
            <w:r>
              <w:rPr>
                <w:spacing w:val="-4"/>
                <w:sz w:val="20"/>
              </w:rPr>
              <w:t>(30%)</w:t>
            </w:r>
          </w:p>
        </w:tc>
        <w:tc>
          <w:tcPr>
            <w:tcW w:w="1920" w:type="dxa"/>
          </w:tcPr>
          <w:p w:rsidR="005624B9" w:rsidRDefault="00000000">
            <w:pPr>
              <w:pStyle w:val="TableParagraph"/>
              <w:spacing w:before="4"/>
              <w:ind w:left="99"/>
              <w:rPr>
                <w:sz w:val="20"/>
              </w:rPr>
            </w:pPr>
            <w:r>
              <w:rPr>
                <w:sz w:val="20"/>
              </w:rPr>
              <w:t>1</w:t>
            </w:r>
            <w:r>
              <w:rPr>
                <w:spacing w:val="-1"/>
                <w:sz w:val="20"/>
              </w:rPr>
              <w:t xml:space="preserve"> </w:t>
            </w:r>
            <w:r>
              <w:rPr>
                <w:spacing w:val="-4"/>
                <w:sz w:val="20"/>
              </w:rPr>
              <w:t>(10%)</w:t>
            </w:r>
          </w:p>
        </w:tc>
        <w:tc>
          <w:tcPr>
            <w:tcW w:w="1520" w:type="dxa"/>
          </w:tcPr>
          <w:p w:rsidR="005624B9" w:rsidRDefault="00000000">
            <w:pPr>
              <w:pStyle w:val="TableParagraph"/>
              <w:spacing w:before="4"/>
              <w:ind w:left="99"/>
              <w:rPr>
                <w:sz w:val="20"/>
              </w:rPr>
            </w:pPr>
            <w:r>
              <w:rPr>
                <w:sz w:val="20"/>
              </w:rPr>
              <w:t>1</w:t>
            </w:r>
            <w:r>
              <w:rPr>
                <w:spacing w:val="-1"/>
                <w:sz w:val="20"/>
              </w:rPr>
              <w:t xml:space="preserve"> </w:t>
            </w:r>
            <w:r>
              <w:rPr>
                <w:spacing w:val="-4"/>
                <w:sz w:val="20"/>
              </w:rPr>
              <w:t>(10%)</w:t>
            </w:r>
          </w:p>
        </w:tc>
        <w:tc>
          <w:tcPr>
            <w:tcW w:w="1560" w:type="dxa"/>
          </w:tcPr>
          <w:p w:rsidR="005624B9" w:rsidRDefault="00000000">
            <w:pPr>
              <w:pStyle w:val="TableParagraph"/>
              <w:spacing w:before="4"/>
              <w:ind w:left="109"/>
              <w:rPr>
                <w:sz w:val="20"/>
              </w:rPr>
            </w:pPr>
            <w:r>
              <w:rPr>
                <w:sz w:val="20"/>
              </w:rPr>
              <w:t>1</w:t>
            </w:r>
            <w:r>
              <w:rPr>
                <w:spacing w:val="-1"/>
                <w:sz w:val="20"/>
              </w:rPr>
              <w:t xml:space="preserve"> </w:t>
            </w:r>
            <w:r>
              <w:rPr>
                <w:spacing w:val="-4"/>
                <w:sz w:val="20"/>
              </w:rPr>
              <w:t>(10%)</w:t>
            </w:r>
          </w:p>
        </w:tc>
      </w:tr>
      <w:tr w:rsidR="005624B9">
        <w:trPr>
          <w:trHeight w:val="220"/>
        </w:trPr>
        <w:tc>
          <w:tcPr>
            <w:tcW w:w="1540" w:type="dxa"/>
          </w:tcPr>
          <w:p w:rsidR="005624B9" w:rsidRDefault="00000000">
            <w:pPr>
              <w:pStyle w:val="TableParagraph"/>
              <w:spacing w:line="200" w:lineRule="exact"/>
              <w:rPr>
                <w:sz w:val="20"/>
              </w:rPr>
            </w:pPr>
            <w:r>
              <w:rPr>
                <w:spacing w:val="-2"/>
                <w:sz w:val="20"/>
              </w:rPr>
              <w:t>LILACS</w:t>
            </w:r>
          </w:p>
        </w:tc>
        <w:tc>
          <w:tcPr>
            <w:tcW w:w="1400" w:type="dxa"/>
          </w:tcPr>
          <w:p w:rsidR="005624B9" w:rsidRDefault="00000000">
            <w:pPr>
              <w:pStyle w:val="TableParagraph"/>
              <w:spacing w:line="200" w:lineRule="exact"/>
              <w:ind w:left="99"/>
              <w:rPr>
                <w:sz w:val="20"/>
              </w:rPr>
            </w:pPr>
            <w:r>
              <w:rPr>
                <w:spacing w:val="-10"/>
                <w:sz w:val="20"/>
              </w:rPr>
              <w:t>8</w:t>
            </w:r>
          </w:p>
        </w:tc>
        <w:tc>
          <w:tcPr>
            <w:tcW w:w="1420" w:type="dxa"/>
          </w:tcPr>
          <w:p w:rsidR="005624B9" w:rsidRDefault="00000000">
            <w:pPr>
              <w:pStyle w:val="TableParagraph"/>
              <w:spacing w:line="200" w:lineRule="exact"/>
              <w:rPr>
                <w:sz w:val="20"/>
              </w:rPr>
            </w:pPr>
            <w:r>
              <w:rPr>
                <w:sz w:val="20"/>
              </w:rPr>
              <w:t>2</w:t>
            </w:r>
            <w:r>
              <w:rPr>
                <w:spacing w:val="-1"/>
                <w:sz w:val="20"/>
              </w:rPr>
              <w:t xml:space="preserve"> </w:t>
            </w:r>
            <w:r>
              <w:rPr>
                <w:spacing w:val="-4"/>
                <w:sz w:val="20"/>
              </w:rPr>
              <w:t>(25%)</w:t>
            </w:r>
          </w:p>
        </w:tc>
        <w:tc>
          <w:tcPr>
            <w:tcW w:w="1920" w:type="dxa"/>
          </w:tcPr>
          <w:p w:rsidR="005624B9" w:rsidRDefault="00000000">
            <w:pPr>
              <w:pStyle w:val="TableParagraph"/>
              <w:spacing w:line="200" w:lineRule="exact"/>
              <w:ind w:left="99"/>
              <w:rPr>
                <w:sz w:val="20"/>
              </w:rPr>
            </w:pPr>
            <w:r>
              <w:rPr>
                <w:sz w:val="20"/>
              </w:rPr>
              <w:t>1</w:t>
            </w:r>
            <w:r>
              <w:rPr>
                <w:spacing w:val="-1"/>
                <w:sz w:val="20"/>
              </w:rPr>
              <w:t xml:space="preserve"> </w:t>
            </w:r>
            <w:r>
              <w:rPr>
                <w:spacing w:val="-2"/>
                <w:sz w:val="20"/>
              </w:rPr>
              <w:t>(12.5%)</w:t>
            </w:r>
          </w:p>
        </w:tc>
        <w:tc>
          <w:tcPr>
            <w:tcW w:w="1520" w:type="dxa"/>
          </w:tcPr>
          <w:p w:rsidR="005624B9" w:rsidRDefault="00000000">
            <w:pPr>
              <w:pStyle w:val="TableParagraph"/>
              <w:spacing w:line="200" w:lineRule="exact"/>
              <w:ind w:left="99"/>
              <w:rPr>
                <w:sz w:val="20"/>
              </w:rPr>
            </w:pPr>
            <w:r>
              <w:rPr>
                <w:sz w:val="20"/>
              </w:rPr>
              <w:t>1</w:t>
            </w:r>
            <w:r>
              <w:rPr>
                <w:spacing w:val="-1"/>
                <w:sz w:val="20"/>
              </w:rPr>
              <w:t xml:space="preserve"> </w:t>
            </w:r>
            <w:r>
              <w:rPr>
                <w:spacing w:val="-2"/>
                <w:sz w:val="20"/>
              </w:rPr>
              <w:t>(12.5%)</w:t>
            </w:r>
          </w:p>
        </w:tc>
        <w:tc>
          <w:tcPr>
            <w:tcW w:w="1560" w:type="dxa"/>
          </w:tcPr>
          <w:p w:rsidR="005624B9" w:rsidRDefault="00000000">
            <w:pPr>
              <w:pStyle w:val="TableParagraph"/>
              <w:spacing w:line="200" w:lineRule="exact"/>
              <w:ind w:left="109"/>
              <w:rPr>
                <w:sz w:val="20"/>
              </w:rPr>
            </w:pPr>
            <w:r>
              <w:rPr>
                <w:sz w:val="20"/>
              </w:rPr>
              <w:t>0</w:t>
            </w:r>
            <w:r>
              <w:rPr>
                <w:spacing w:val="-1"/>
                <w:sz w:val="20"/>
              </w:rPr>
              <w:t xml:space="preserve"> </w:t>
            </w:r>
            <w:r>
              <w:rPr>
                <w:spacing w:val="-4"/>
                <w:sz w:val="20"/>
              </w:rPr>
              <w:t>(0%)</w:t>
            </w:r>
          </w:p>
        </w:tc>
      </w:tr>
      <w:tr w:rsidR="005624B9">
        <w:trPr>
          <w:trHeight w:val="460"/>
        </w:trPr>
        <w:tc>
          <w:tcPr>
            <w:tcW w:w="1540" w:type="dxa"/>
          </w:tcPr>
          <w:p w:rsidR="005624B9" w:rsidRDefault="00000000">
            <w:pPr>
              <w:pStyle w:val="TableParagraph"/>
              <w:tabs>
                <w:tab w:val="left" w:pos="877"/>
              </w:tabs>
              <w:spacing w:line="230" w:lineRule="atLeast"/>
              <w:ind w:right="96"/>
              <w:rPr>
                <w:sz w:val="20"/>
              </w:rPr>
            </w:pPr>
            <w:r>
              <w:rPr>
                <w:spacing w:val="-4"/>
                <w:sz w:val="20"/>
              </w:rPr>
              <w:t>WHO</w:t>
            </w:r>
            <w:r>
              <w:rPr>
                <w:sz w:val="20"/>
              </w:rPr>
              <w:tab/>
            </w:r>
            <w:r>
              <w:rPr>
                <w:spacing w:val="-2"/>
                <w:sz w:val="20"/>
              </w:rPr>
              <w:t xml:space="preserve">Global </w:t>
            </w:r>
            <w:r>
              <w:rPr>
                <w:sz w:val="20"/>
              </w:rPr>
              <w:t>Health Library</w:t>
            </w:r>
          </w:p>
        </w:tc>
        <w:tc>
          <w:tcPr>
            <w:tcW w:w="1400" w:type="dxa"/>
          </w:tcPr>
          <w:p w:rsidR="005624B9" w:rsidRDefault="00000000">
            <w:pPr>
              <w:pStyle w:val="TableParagraph"/>
              <w:spacing w:before="4"/>
              <w:ind w:left="99"/>
              <w:rPr>
                <w:sz w:val="20"/>
              </w:rPr>
            </w:pPr>
            <w:r>
              <w:rPr>
                <w:spacing w:val="-5"/>
                <w:sz w:val="20"/>
              </w:rPr>
              <w:t>36</w:t>
            </w:r>
          </w:p>
        </w:tc>
        <w:tc>
          <w:tcPr>
            <w:tcW w:w="1420" w:type="dxa"/>
          </w:tcPr>
          <w:p w:rsidR="005624B9" w:rsidRDefault="00000000">
            <w:pPr>
              <w:pStyle w:val="TableParagraph"/>
              <w:spacing w:before="4"/>
              <w:rPr>
                <w:sz w:val="20"/>
              </w:rPr>
            </w:pPr>
            <w:r>
              <w:rPr>
                <w:sz w:val="20"/>
              </w:rPr>
              <w:t>9</w:t>
            </w:r>
            <w:r>
              <w:rPr>
                <w:spacing w:val="-1"/>
                <w:sz w:val="20"/>
              </w:rPr>
              <w:t xml:space="preserve"> </w:t>
            </w:r>
            <w:r>
              <w:rPr>
                <w:spacing w:val="-4"/>
                <w:sz w:val="20"/>
              </w:rPr>
              <w:t>(25%)</w:t>
            </w:r>
          </w:p>
        </w:tc>
        <w:tc>
          <w:tcPr>
            <w:tcW w:w="1920" w:type="dxa"/>
          </w:tcPr>
          <w:p w:rsidR="005624B9" w:rsidRDefault="00000000">
            <w:pPr>
              <w:pStyle w:val="TableParagraph"/>
              <w:spacing w:before="4"/>
              <w:ind w:left="99"/>
              <w:rPr>
                <w:sz w:val="20"/>
              </w:rPr>
            </w:pPr>
            <w:r>
              <w:rPr>
                <w:sz w:val="20"/>
              </w:rPr>
              <w:t>4</w:t>
            </w:r>
            <w:r>
              <w:rPr>
                <w:spacing w:val="-1"/>
                <w:sz w:val="20"/>
              </w:rPr>
              <w:t xml:space="preserve"> </w:t>
            </w:r>
            <w:r>
              <w:rPr>
                <w:spacing w:val="-2"/>
                <w:sz w:val="20"/>
              </w:rPr>
              <w:t>(11.1%)</w:t>
            </w:r>
          </w:p>
        </w:tc>
        <w:tc>
          <w:tcPr>
            <w:tcW w:w="1520" w:type="dxa"/>
          </w:tcPr>
          <w:p w:rsidR="005624B9" w:rsidRDefault="00000000">
            <w:pPr>
              <w:pStyle w:val="TableParagraph"/>
              <w:spacing w:before="4"/>
              <w:ind w:left="99"/>
              <w:rPr>
                <w:sz w:val="20"/>
              </w:rPr>
            </w:pPr>
            <w:r>
              <w:rPr>
                <w:sz w:val="20"/>
              </w:rPr>
              <w:t>2</w:t>
            </w:r>
            <w:r>
              <w:rPr>
                <w:spacing w:val="-1"/>
                <w:sz w:val="20"/>
              </w:rPr>
              <w:t xml:space="preserve"> </w:t>
            </w:r>
            <w:r>
              <w:rPr>
                <w:spacing w:val="-2"/>
                <w:sz w:val="20"/>
              </w:rPr>
              <w:t>(5.6%)</w:t>
            </w:r>
          </w:p>
        </w:tc>
        <w:tc>
          <w:tcPr>
            <w:tcW w:w="1560" w:type="dxa"/>
          </w:tcPr>
          <w:p w:rsidR="005624B9" w:rsidRDefault="00000000">
            <w:pPr>
              <w:pStyle w:val="TableParagraph"/>
              <w:spacing w:before="4"/>
              <w:ind w:left="109"/>
              <w:rPr>
                <w:sz w:val="20"/>
              </w:rPr>
            </w:pPr>
            <w:r>
              <w:rPr>
                <w:sz w:val="20"/>
              </w:rPr>
              <w:t>1</w:t>
            </w:r>
            <w:r>
              <w:rPr>
                <w:spacing w:val="-1"/>
                <w:sz w:val="20"/>
              </w:rPr>
              <w:t xml:space="preserve"> </w:t>
            </w:r>
            <w:r>
              <w:rPr>
                <w:spacing w:val="-2"/>
                <w:sz w:val="20"/>
              </w:rPr>
              <w:t>(2.8%)</w:t>
            </w:r>
          </w:p>
        </w:tc>
      </w:tr>
      <w:tr w:rsidR="005624B9">
        <w:trPr>
          <w:trHeight w:val="220"/>
        </w:trPr>
        <w:tc>
          <w:tcPr>
            <w:tcW w:w="1540" w:type="dxa"/>
          </w:tcPr>
          <w:p w:rsidR="005624B9" w:rsidRDefault="00000000">
            <w:pPr>
              <w:pStyle w:val="TableParagraph"/>
              <w:spacing w:line="200" w:lineRule="exact"/>
              <w:rPr>
                <w:b/>
                <w:sz w:val="20"/>
              </w:rPr>
            </w:pPr>
            <w:r>
              <w:rPr>
                <w:b/>
                <w:spacing w:val="-2"/>
                <w:sz w:val="20"/>
              </w:rPr>
              <w:t>Total</w:t>
            </w:r>
          </w:p>
        </w:tc>
        <w:tc>
          <w:tcPr>
            <w:tcW w:w="1400" w:type="dxa"/>
          </w:tcPr>
          <w:p w:rsidR="005624B9" w:rsidRDefault="00000000">
            <w:pPr>
              <w:pStyle w:val="TableParagraph"/>
              <w:spacing w:line="200" w:lineRule="exact"/>
              <w:ind w:left="99"/>
              <w:rPr>
                <w:b/>
                <w:sz w:val="20"/>
              </w:rPr>
            </w:pPr>
            <w:r>
              <w:rPr>
                <w:b/>
                <w:spacing w:val="-5"/>
                <w:sz w:val="20"/>
              </w:rPr>
              <w:t>466</w:t>
            </w:r>
          </w:p>
        </w:tc>
        <w:tc>
          <w:tcPr>
            <w:tcW w:w="1420" w:type="dxa"/>
          </w:tcPr>
          <w:p w:rsidR="005624B9" w:rsidRDefault="00000000">
            <w:pPr>
              <w:pStyle w:val="TableParagraph"/>
              <w:spacing w:line="200" w:lineRule="exact"/>
              <w:rPr>
                <w:b/>
                <w:sz w:val="20"/>
              </w:rPr>
            </w:pPr>
            <w:r>
              <w:rPr>
                <w:b/>
                <w:sz w:val="20"/>
              </w:rPr>
              <w:t>129</w:t>
            </w:r>
            <w:r>
              <w:rPr>
                <w:b/>
                <w:spacing w:val="-3"/>
                <w:sz w:val="20"/>
              </w:rPr>
              <w:t xml:space="preserve"> </w:t>
            </w:r>
            <w:r>
              <w:rPr>
                <w:b/>
                <w:spacing w:val="-2"/>
                <w:sz w:val="20"/>
              </w:rPr>
              <w:t>(27.7%)</w:t>
            </w:r>
          </w:p>
        </w:tc>
        <w:tc>
          <w:tcPr>
            <w:tcW w:w="1920" w:type="dxa"/>
          </w:tcPr>
          <w:p w:rsidR="005624B9" w:rsidRDefault="00000000">
            <w:pPr>
              <w:pStyle w:val="TableParagraph"/>
              <w:spacing w:line="200" w:lineRule="exact"/>
              <w:ind w:left="99"/>
              <w:rPr>
                <w:b/>
                <w:sz w:val="20"/>
              </w:rPr>
            </w:pPr>
            <w:r>
              <w:rPr>
                <w:b/>
                <w:sz w:val="20"/>
              </w:rPr>
              <w:t>61</w:t>
            </w:r>
            <w:r>
              <w:rPr>
                <w:b/>
                <w:spacing w:val="-2"/>
                <w:sz w:val="20"/>
              </w:rPr>
              <w:t xml:space="preserve"> (13.1%)</w:t>
            </w:r>
          </w:p>
        </w:tc>
        <w:tc>
          <w:tcPr>
            <w:tcW w:w="1520" w:type="dxa"/>
          </w:tcPr>
          <w:p w:rsidR="005624B9" w:rsidRDefault="00000000">
            <w:pPr>
              <w:pStyle w:val="TableParagraph"/>
              <w:spacing w:line="200" w:lineRule="exact"/>
              <w:ind w:left="99"/>
              <w:rPr>
                <w:b/>
                <w:sz w:val="20"/>
              </w:rPr>
            </w:pPr>
            <w:r>
              <w:rPr>
                <w:b/>
                <w:sz w:val="20"/>
              </w:rPr>
              <w:t>41</w:t>
            </w:r>
            <w:r>
              <w:rPr>
                <w:b/>
                <w:spacing w:val="-2"/>
                <w:sz w:val="20"/>
              </w:rPr>
              <w:t xml:space="preserve"> (8.8%)</w:t>
            </w:r>
          </w:p>
        </w:tc>
        <w:tc>
          <w:tcPr>
            <w:tcW w:w="1560" w:type="dxa"/>
          </w:tcPr>
          <w:p w:rsidR="005624B9" w:rsidRDefault="00000000">
            <w:pPr>
              <w:pStyle w:val="TableParagraph"/>
              <w:spacing w:line="200" w:lineRule="exact"/>
              <w:ind w:left="109"/>
              <w:rPr>
                <w:b/>
                <w:sz w:val="20"/>
              </w:rPr>
            </w:pPr>
            <w:r>
              <w:rPr>
                <w:b/>
                <w:sz w:val="20"/>
              </w:rPr>
              <w:t>20</w:t>
            </w:r>
            <w:r>
              <w:rPr>
                <w:b/>
                <w:spacing w:val="-2"/>
                <w:sz w:val="20"/>
              </w:rPr>
              <w:t xml:space="preserve"> (4.3%)</w:t>
            </w:r>
          </w:p>
        </w:tc>
      </w:tr>
    </w:tbl>
    <w:p w:rsidR="005624B9" w:rsidRDefault="00000000">
      <w:pPr>
        <w:spacing w:before="29"/>
        <w:ind w:left="360"/>
        <w:rPr>
          <w:sz w:val="24"/>
        </w:rPr>
      </w:pPr>
      <w:r>
        <w:rPr>
          <w:sz w:val="24"/>
        </w:rPr>
        <w:t>Note:</w:t>
      </w:r>
      <w:r>
        <w:rPr>
          <w:spacing w:val="30"/>
          <w:sz w:val="24"/>
        </w:rPr>
        <w:t xml:space="preserve"> </w:t>
      </w:r>
      <w:proofErr w:type="spellStart"/>
      <w:r>
        <w:rPr>
          <w:sz w:val="24"/>
        </w:rPr>
        <w:t>Anaemia</w:t>
      </w:r>
      <w:proofErr w:type="spellEnd"/>
      <w:r>
        <w:rPr>
          <w:sz w:val="24"/>
        </w:rPr>
        <w:t>:</w:t>
      </w:r>
      <w:r>
        <w:rPr>
          <w:spacing w:val="30"/>
          <w:sz w:val="24"/>
        </w:rPr>
        <w:t xml:space="preserve"> </w:t>
      </w:r>
      <w:r>
        <w:rPr>
          <w:sz w:val="24"/>
        </w:rPr>
        <w:t>129</w:t>
      </w:r>
      <w:r>
        <w:rPr>
          <w:spacing w:val="30"/>
          <w:sz w:val="24"/>
        </w:rPr>
        <w:t xml:space="preserve"> </w:t>
      </w:r>
      <w:r>
        <w:rPr>
          <w:sz w:val="24"/>
        </w:rPr>
        <w:t>(27.7%</w:t>
      </w:r>
      <w:r>
        <w:rPr>
          <w:spacing w:val="30"/>
          <w:sz w:val="24"/>
        </w:rPr>
        <w:t xml:space="preserve"> </w:t>
      </w:r>
      <w:r>
        <w:rPr>
          <w:sz w:val="24"/>
        </w:rPr>
        <w:t>of</w:t>
      </w:r>
      <w:r>
        <w:rPr>
          <w:spacing w:val="30"/>
          <w:sz w:val="24"/>
        </w:rPr>
        <w:t xml:space="preserve"> </w:t>
      </w:r>
      <w:r>
        <w:rPr>
          <w:sz w:val="24"/>
        </w:rPr>
        <w:t>total</w:t>
      </w:r>
      <w:r>
        <w:rPr>
          <w:spacing w:val="30"/>
          <w:sz w:val="24"/>
        </w:rPr>
        <w:t xml:space="preserve"> </w:t>
      </w:r>
      <w:r>
        <w:rPr>
          <w:sz w:val="24"/>
        </w:rPr>
        <w:t>articles),</w:t>
      </w:r>
      <w:r>
        <w:rPr>
          <w:spacing w:val="75"/>
          <w:w w:val="150"/>
          <w:sz w:val="24"/>
        </w:rPr>
        <w:t xml:space="preserve"> </w:t>
      </w:r>
      <w:r>
        <w:rPr>
          <w:sz w:val="24"/>
        </w:rPr>
        <w:t>Thrombocytopenia:</w:t>
      </w:r>
      <w:r>
        <w:rPr>
          <w:spacing w:val="15"/>
          <w:sz w:val="24"/>
        </w:rPr>
        <w:t xml:space="preserve"> </w:t>
      </w:r>
      <w:r>
        <w:rPr>
          <w:sz w:val="24"/>
        </w:rPr>
        <w:t>61</w:t>
      </w:r>
      <w:r>
        <w:rPr>
          <w:spacing w:val="15"/>
          <w:sz w:val="24"/>
        </w:rPr>
        <w:t xml:space="preserve"> </w:t>
      </w:r>
      <w:r>
        <w:rPr>
          <w:sz w:val="24"/>
        </w:rPr>
        <w:t>(13.1%</w:t>
      </w:r>
      <w:r>
        <w:rPr>
          <w:spacing w:val="15"/>
          <w:sz w:val="24"/>
        </w:rPr>
        <w:t xml:space="preserve"> </w:t>
      </w:r>
      <w:r>
        <w:rPr>
          <w:sz w:val="24"/>
        </w:rPr>
        <w:t>of</w:t>
      </w:r>
      <w:r>
        <w:rPr>
          <w:spacing w:val="15"/>
          <w:sz w:val="24"/>
        </w:rPr>
        <w:t xml:space="preserve"> </w:t>
      </w:r>
      <w:r>
        <w:rPr>
          <w:sz w:val="24"/>
        </w:rPr>
        <w:t>total</w:t>
      </w:r>
      <w:r>
        <w:rPr>
          <w:spacing w:val="15"/>
          <w:sz w:val="24"/>
        </w:rPr>
        <w:t xml:space="preserve"> </w:t>
      </w:r>
      <w:r>
        <w:rPr>
          <w:spacing w:val="-2"/>
          <w:sz w:val="24"/>
        </w:rPr>
        <w:t>articles),</w:t>
      </w:r>
    </w:p>
    <w:p w:rsidR="005624B9" w:rsidRDefault="00000000">
      <w:pPr>
        <w:spacing w:before="42"/>
        <w:ind w:left="360"/>
        <w:rPr>
          <w:sz w:val="24"/>
        </w:rPr>
      </w:pPr>
      <w:r>
        <w:rPr>
          <w:sz w:val="24"/>
        </w:rPr>
        <w:t>Leukocytosis: 41 (8.8% of total articles and</w:t>
      </w:r>
      <w:r>
        <w:rPr>
          <w:spacing w:val="60"/>
          <w:sz w:val="24"/>
        </w:rPr>
        <w:t xml:space="preserve"> </w:t>
      </w:r>
      <w:r>
        <w:rPr>
          <w:sz w:val="24"/>
        </w:rPr>
        <w:t xml:space="preserve">Coagulopathy: 20 (4.3% of total </w:t>
      </w:r>
      <w:r>
        <w:rPr>
          <w:spacing w:val="-2"/>
          <w:sz w:val="24"/>
        </w:rPr>
        <w:t>articles).</w:t>
      </w:r>
    </w:p>
    <w:p w:rsidR="005624B9" w:rsidRDefault="00000000">
      <w:pPr>
        <w:spacing w:before="241" w:line="276" w:lineRule="auto"/>
        <w:ind w:left="360" w:right="503"/>
        <w:rPr>
          <w:sz w:val="24"/>
        </w:rPr>
      </w:pPr>
      <w:r>
        <w:rPr>
          <w:b/>
          <w:sz w:val="24"/>
        </w:rPr>
        <w:t>Table 8: Present</w:t>
      </w:r>
      <w:r>
        <w:rPr>
          <w:b/>
          <w:spacing w:val="40"/>
          <w:sz w:val="24"/>
        </w:rPr>
        <w:t xml:space="preserve"> </w:t>
      </w:r>
      <w:r>
        <w:rPr>
          <w:b/>
          <w:sz w:val="24"/>
        </w:rPr>
        <w:t xml:space="preserve">the results of the Prevalence of Maternal &amp; Neonatal Outcomes in PROM/PPROM Studies (N = 466 studies). </w:t>
      </w:r>
      <w:r>
        <w:rPr>
          <w:sz w:val="24"/>
        </w:rPr>
        <w:t xml:space="preserve">The table show the results of the numerical </w:t>
      </w:r>
      <w:r>
        <w:rPr>
          <w:spacing w:val="-2"/>
          <w:sz w:val="24"/>
        </w:rPr>
        <w:t>counts</w:t>
      </w:r>
    </w:p>
    <w:p w:rsidR="005624B9" w:rsidRDefault="00000000">
      <w:pPr>
        <w:spacing w:line="276" w:lineRule="auto"/>
        <w:ind w:left="360" w:right="362"/>
        <w:rPr>
          <w:sz w:val="24"/>
        </w:rPr>
      </w:pPr>
      <w:r>
        <w:rPr>
          <w:sz w:val="24"/>
        </w:rPr>
        <w:t>+</w:t>
      </w:r>
      <w:r>
        <w:rPr>
          <w:spacing w:val="-3"/>
          <w:sz w:val="24"/>
        </w:rPr>
        <w:t xml:space="preserve"> </w:t>
      </w:r>
      <w:r>
        <w:rPr>
          <w:sz w:val="24"/>
        </w:rPr>
        <w:t>percentages</w:t>
      </w:r>
      <w:r>
        <w:rPr>
          <w:spacing w:val="-3"/>
          <w:sz w:val="24"/>
        </w:rPr>
        <w:t xml:space="preserve"> </w:t>
      </w:r>
      <w:r>
        <w:rPr>
          <w:sz w:val="24"/>
        </w:rPr>
        <w:t>per</w:t>
      </w:r>
      <w:r>
        <w:rPr>
          <w:spacing w:val="-3"/>
          <w:sz w:val="24"/>
        </w:rPr>
        <w:t xml:space="preserve"> </w:t>
      </w:r>
      <w:r>
        <w:rPr>
          <w:sz w:val="24"/>
        </w:rPr>
        <w:t>database</w:t>
      </w:r>
      <w:r>
        <w:rPr>
          <w:spacing w:val="40"/>
          <w:sz w:val="24"/>
        </w:rPr>
        <w:t xml:space="preserve"> </w:t>
      </w:r>
      <w:r>
        <w:rPr>
          <w:sz w:val="24"/>
        </w:rPr>
        <w:t>have</w:t>
      </w:r>
      <w:r>
        <w:rPr>
          <w:spacing w:val="-3"/>
          <w:sz w:val="24"/>
        </w:rPr>
        <w:t xml:space="preserve"> </w:t>
      </w:r>
      <w:r>
        <w:rPr>
          <w:sz w:val="24"/>
        </w:rPr>
        <w:t>been</w:t>
      </w:r>
      <w:r>
        <w:rPr>
          <w:spacing w:val="40"/>
          <w:sz w:val="24"/>
        </w:rPr>
        <w:t xml:space="preserve"> </w:t>
      </w:r>
      <w:r>
        <w:rPr>
          <w:sz w:val="24"/>
        </w:rPr>
        <w:t>apportioned</w:t>
      </w:r>
      <w:r>
        <w:rPr>
          <w:spacing w:val="-3"/>
          <w:sz w:val="24"/>
        </w:rPr>
        <w:t xml:space="preserve"> </w:t>
      </w:r>
      <w:r>
        <w:rPr>
          <w:sz w:val="24"/>
        </w:rPr>
        <w:t>the</w:t>
      </w:r>
      <w:r>
        <w:rPr>
          <w:spacing w:val="-3"/>
          <w:sz w:val="24"/>
        </w:rPr>
        <w:t xml:space="preserve"> </w:t>
      </w:r>
      <w:r>
        <w:rPr>
          <w:sz w:val="24"/>
        </w:rPr>
        <w:t>pooled</w:t>
      </w:r>
      <w:r>
        <w:rPr>
          <w:spacing w:val="-3"/>
          <w:sz w:val="24"/>
        </w:rPr>
        <w:t xml:space="preserve"> </w:t>
      </w:r>
      <w:r>
        <w:rPr>
          <w:sz w:val="24"/>
        </w:rPr>
        <w:t>prevalence</w:t>
      </w:r>
      <w:r>
        <w:rPr>
          <w:spacing w:val="-3"/>
          <w:sz w:val="24"/>
        </w:rPr>
        <w:t xml:space="preserve"> </w:t>
      </w:r>
      <w:r>
        <w:rPr>
          <w:sz w:val="24"/>
        </w:rPr>
        <w:t>(preterm</w:t>
      </w:r>
      <w:r>
        <w:rPr>
          <w:spacing w:val="-3"/>
          <w:sz w:val="24"/>
        </w:rPr>
        <w:t xml:space="preserve"> </w:t>
      </w:r>
      <w:r>
        <w:rPr>
          <w:sz w:val="24"/>
        </w:rPr>
        <w:t>32.4%,</w:t>
      </w:r>
      <w:r>
        <w:rPr>
          <w:spacing w:val="-3"/>
          <w:sz w:val="24"/>
        </w:rPr>
        <w:t xml:space="preserve"> </w:t>
      </w:r>
      <w:r>
        <w:rPr>
          <w:sz w:val="24"/>
        </w:rPr>
        <w:t>low Apgar 21.0%, NICU 18.5%, PPH 12.7%) across the 466 articles by each database size.</w:t>
      </w:r>
    </w:p>
    <w:p w:rsidR="005624B9" w:rsidRDefault="005624B9">
      <w:pPr>
        <w:pStyle w:val="BodyText"/>
        <w:spacing w:before="7"/>
        <w:ind w:left="0"/>
        <w:jc w:val="left"/>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0"/>
        <w:gridCol w:w="1600"/>
        <w:gridCol w:w="1580"/>
        <w:gridCol w:w="1600"/>
        <w:gridCol w:w="1580"/>
        <w:gridCol w:w="1600"/>
      </w:tblGrid>
      <w:tr w:rsidR="005624B9">
        <w:trPr>
          <w:trHeight w:val="220"/>
        </w:trPr>
        <w:tc>
          <w:tcPr>
            <w:tcW w:w="9540" w:type="dxa"/>
            <w:gridSpan w:val="6"/>
          </w:tcPr>
          <w:p w:rsidR="005624B9" w:rsidRDefault="00000000">
            <w:pPr>
              <w:pStyle w:val="TableParagraph"/>
              <w:spacing w:before="4" w:line="196" w:lineRule="exact"/>
              <w:rPr>
                <w:b/>
                <w:sz w:val="20"/>
              </w:rPr>
            </w:pPr>
            <w:r>
              <w:rPr>
                <w:b/>
                <w:sz w:val="20"/>
              </w:rPr>
              <w:t>Table</w:t>
            </w:r>
            <w:r>
              <w:rPr>
                <w:b/>
                <w:spacing w:val="-9"/>
                <w:sz w:val="20"/>
              </w:rPr>
              <w:t xml:space="preserve"> </w:t>
            </w:r>
            <w:r>
              <w:rPr>
                <w:b/>
                <w:sz w:val="20"/>
              </w:rPr>
              <w:t>8:</w:t>
            </w:r>
            <w:r>
              <w:rPr>
                <w:b/>
                <w:spacing w:val="-6"/>
                <w:sz w:val="20"/>
              </w:rPr>
              <w:t xml:space="preserve"> </w:t>
            </w:r>
            <w:r>
              <w:rPr>
                <w:b/>
                <w:sz w:val="20"/>
              </w:rPr>
              <w:t>Prevalence</w:t>
            </w:r>
            <w:r>
              <w:rPr>
                <w:b/>
                <w:spacing w:val="-7"/>
                <w:sz w:val="20"/>
              </w:rPr>
              <w:t xml:space="preserve"> </w:t>
            </w:r>
            <w:r>
              <w:rPr>
                <w:b/>
                <w:sz w:val="20"/>
              </w:rPr>
              <w:t>of</w:t>
            </w:r>
            <w:r>
              <w:rPr>
                <w:b/>
                <w:spacing w:val="-6"/>
                <w:sz w:val="20"/>
              </w:rPr>
              <w:t xml:space="preserve"> </w:t>
            </w:r>
            <w:r>
              <w:rPr>
                <w:b/>
                <w:sz w:val="20"/>
              </w:rPr>
              <w:t>Maternal</w:t>
            </w:r>
            <w:r>
              <w:rPr>
                <w:b/>
                <w:spacing w:val="-7"/>
                <w:sz w:val="20"/>
              </w:rPr>
              <w:t xml:space="preserve"> </w:t>
            </w:r>
            <w:r>
              <w:rPr>
                <w:b/>
                <w:sz w:val="20"/>
              </w:rPr>
              <w:t>&amp;</w:t>
            </w:r>
            <w:r>
              <w:rPr>
                <w:b/>
                <w:spacing w:val="-6"/>
                <w:sz w:val="20"/>
              </w:rPr>
              <w:t xml:space="preserve"> </w:t>
            </w:r>
            <w:r>
              <w:rPr>
                <w:b/>
                <w:sz w:val="20"/>
              </w:rPr>
              <w:t>Neonatal</w:t>
            </w:r>
            <w:r>
              <w:rPr>
                <w:b/>
                <w:spacing w:val="-6"/>
                <w:sz w:val="20"/>
              </w:rPr>
              <w:t xml:space="preserve"> </w:t>
            </w:r>
            <w:r>
              <w:rPr>
                <w:b/>
                <w:sz w:val="20"/>
              </w:rPr>
              <w:t>Outcomes</w:t>
            </w:r>
            <w:r>
              <w:rPr>
                <w:b/>
                <w:spacing w:val="-7"/>
                <w:sz w:val="20"/>
              </w:rPr>
              <w:t xml:space="preserve"> </w:t>
            </w:r>
            <w:r>
              <w:rPr>
                <w:b/>
                <w:sz w:val="20"/>
              </w:rPr>
              <w:t>in</w:t>
            </w:r>
            <w:r>
              <w:rPr>
                <w:b/>
                <w:spacing w:val="-6"/>
                <w:sz w:val="20"/>
              </w:rPr>
              <w:t xml:space="preserve"> </w:t>
            </w:r>
            <w:r>
              <w:rPr>
                <w:b/>
                <w:sz w:val="20"/>
              </w:rPr>
              <w:t>PROM/PPROM</w:t>
            </w:r>
            <w:r>
              <w:rPr>
                <w:b/>
                <w:spacing w:val="-7"/>
                <w:sz w:val="20"/>
              </w:rPr>
              <w:t xml:space="preserve"> </w:t>
            </w:r>
            <w:r>
              <w:rPr>
                <w:b/>
                <w:sz w:val="20"/>
              </w:rPr>
              <w:t>Studies</w:t>
            </w:r>
            <w:r>
              <w:rPr>
                <w:b/>
                <w:spacing w:val="-6"/>
                <w:sz w:val="20"/>
              </w:rPr>
              <w:t xml:space="preserve"> </w:t>
            </w:r>
            <w:r>
              <w:rPr>
                <w:b/>
                <w:sz w:val="20"/>
              </w:rPr>
              <w:t>(N</w:t>
            </w:r>
            <w:r>
              <w:rPr>
                <w:b/>
                <w:spacing w:val="-7"/>
                <w:sz w:val="20"/>
              </w:rPr>
              <w:t xml:space="preserve"> </w:t>
            </w:r>
            <w:r>
              <w:rPr>
                <w:b/>
                <w:sz w:val="20"/>
              </w:rPr>
              <w:t>=</w:t>
            </w:r>
            <w:r>
              <w:rPr>
                <w:b/>
                <w:spacing w:val="-6"/>
                <w:sz w:val="20"/>
              </w:rPr>
              <w:t xml:space="preserve"> </w:t>
            </w:r>
            <w:r>
              <w:rPr>
                <w:b/>
                <w:sz w:val="20"/>
              </w:rPr>
              <w:t>466</w:t>
            </w:r>
            <w:r>
              <w:rPr>
                <w:b/>
                <w:spacing w:val="-6"/>
                <w:sz w:val="20"/>
              </w:rPr>
              <w:t xml:space="preserve"> </w:t>
            </w:r>
            <w:r>
              <w:rPr>
                <w:b/>
                <w:spacing w:val="-2"/>
                <w:sz w:val="20"/>
              </w:rPr>
              <w:t>studies)</w:t>
            </w:r>
          </w:p>
        </w:tc>
      </w:tr>
      <w:tr w:rsidR="005624B9">
        <w:trPr>
          <w:trHeight w:val="679"/>
        </w:trPr>
        <w:tc>
          <w:tcPr>
            <w:tcW w:w="1580" w:type="dxa"/>
          </w:tcPr>
          <w:p w:rsidR="005624B9" w:rsidRDefault="00000000">
            <w:pPr>
              <w:pStyle w:val="TableParagraph"/>
              <w:spacing w:before="9"/>
              <w:rPr>
                <w:b/>
                <w:sz w:val="20"/>
              </w:rPr>
            </w:pPr>
            <w:r>
              <w:rPr>
                <w:b/>
                <w:spacing w:val="-2"/>
                <w:sz w:val="20"/>
              </w:rPr>
              <w:t>Database</w:t>
            </w:r>
          </w:p>
        </w:tc>
        <w:tc>
          <w:tcPr>
            <w:tcW w:w="1600" w:type="dxa"/>
          </w:tcPr>
          <w:p w:rsidR="005624B9" w:rsidRDefault="00000000">
            <w:pPr>
              <w:pStyle w:val="TableParagraph"/>
              <w:spacing w:before="9"/>
              <w:ind w:left="104"/>
              <w:rPr>
                <w:b/>
                <w:sz w:val="20"/>
              </w:rPr>
            </w:pPr>
            <w:r>
              <w:rPr>
                <w:b/>
                <w:spacing w:val="-4"/>
                <w:sz w:val="20"/>
              </w:rPr>
              <w:t>Total</w:t>
            </w:r>
            <w:r>
              <w:rPr>
                <w:b/>
                <w:spacing w:val="-3"/>
                <w:sz w:val="20"/>
              </w:rPr>
              <w:t xml:space="preserve"> </w:t>
            </w:r>
            <w:r>
              <w:rPr>
                <w:b/>
                <w:spacing w:val="-2"/>
                <w:sz w:val="20"/>
              </w:rPr>
              <w:t>Articles</w:t>
            </w:r>
          </w:p>
        </w:tc>
        <w:tc>
          <w:tcPr>
            <w:tcW w:w="1580" w:type="dxa"/>
          </w:tcPr>
          <w:p w:rsidR="005624B9" w:rsidRDefault="00000000">
            <w:pPr>
              <w:pStyle w:val="TableParagraph"/>
              <w:spacing w:before="9"/>
              <w:rPr>
                <w:b/>
                <w:sz w:val="20"/>
              </w:rPr>
            </w:pPr>
            <w:r>
              <w:rPr>
                <w:b/>
                <w:sz w:val="20"/>
              </w:rPr>
              <w:t>Preterm</w:t>
            </w:r>
            <w:r>
              <w:rPr>
                <w:b/>
                <w:spacing w:val="-10"/>
                <w:sz w:val="20"/>
              </w:rPr>
              <w:t xml:space="preserve"> </w:t>
            </w:r>
            <w:r>
              <w:rPr>
                <w:b/>
                <w:spacing w:val="-2"/>
                <w:sz w:val="20"/>
              </w:rPr>
              <w:t>birth</w:t>
            </w:r>
          </w:p>
          <w:p w:rsidR="005624B9" w:rsidRDefault="00000000">
            <w:pPr>
              <w:pStyle w:val="TableParagraph"/>
              <w:rPr>
                <w:b/>
                <w:sz w:val="20"/>
              </w:rPr>
            </w:pPr>
            <w:r>
              <w:rPr>
                <w:b/>
                <w:sz w:val="20"/>
              </w:rPr>
              <w:t>—</w:t>
            </w:r>
            <w:r>
              <w:rPr>
                <w:b/>
                <w:spacing w:val="-1"/>
                <w:sz w:val="20"/>
              </w:rPr>
              <w:t xml:space="preserve"> </w:t>
            </w:r>
            <w:r>
              <w:rPr>
                <w:b/>
                <w:sz w:val="20"/>
              </w:rPr>
              <w:t>n</w:t>
            </w:r>
            <w:r>
              <w:rPr>
                <w:b/>
                <w:spacing w:val="-1"/>
                <w:sz w:val="20"/>
              </w:rPr>
              <w:t xml:space="preserve"> </w:t>
            </w:r>
            <w:r>
              <w:rPr>
                <w:b/>
                <w:spacing w:val="-5"/>
                <w:sz w:val="20"/>
              </w:rPr>
              <w:t>(%)</w:t>
            </w:r>
          </w:p>
        </w:tc>
        <w:tc>
          <w:tcPr>
            <w:tcW w:w="1600" w:type="dxa"/>
          </w:tcPr>
          <w:p w:rsidR="005624B9" w:rsidRDefault="00000000">
            <w:pPr>
              <w:pStyle w:val="TableParagraph"/>
              <w:spacing w:before="9"/>
              <w:ind w:left="104"/>
              <w:rPr>
                <w:b/>
                <w:sz w:val="20"/>
              </w:rPr>
            </w:pPr>
            <w:r>
              <w:rPr>
                <w:b/>
                <w:sz w:val="20"/>
              </w:rPr>
              <w:t>Low</w:t>
            </w:r>
            <w:r>
              <w:rPr>
                <w:b/>
                <w:spacing w:val="-4"/>
                <w:sz w:val="20"/>
              </w:rPr>
              <w:t xml:space="preserve"> </w:t>
            </w:r>
            <w:r>
              <w:rPr>
                <w:b/>
                <w:sz w:val="20"/>
              </w:rPr>
              <w:t>Apgar</w:t>
            </w:r>
            <w:r>
              <w:rPr>
                <w:b/>
                <w:spacing w:val="-4"/>
                <w:sz w:val="20"/>
              </w:rPr>
              <w:t xml:space="preserve"> (&lt;7)</w:t>
            </w:r>
          </w:p>
          <w:p w:rsidR="005624B9" w:rsidRDefault="00000000">
            <w:pPr>
              <w:pStyle w:val="TableParagraph"/>
              <w:ind w:left="104"/>
              <w:rPr>
                <w:b/>
                <w:sz w:val="20"/>
              </w:rPr>
            </w:pPr>
            <w:r>
              <w:rPr>
                <w:b/>
                <w:sz w:val="20"/>
              </w:rPr>
              <w:t>—</w:t>
            </w:r>
            <w:r>
              <w:rPr>
                <w:b/>
                <w:spacing w:val="-1"/>
                <w:sz w:val="20"/>
              </w:rPr>
              <w:t xml:space="preserve"> </w:t>
            </w:r>
            <w:r>
              <w:rPr>
                <w:b/>
                <w:sz w:val="20"/>
              </w:rPr>
              <w:t>n</w:t>
            </w:r>
            <w:r>
              <w:rPr>
                <w:b/>
                <w:spacing w:val="-1"/>
                <w:sz w:val="20"/>
              </w:rPr>
              <w:t xml:space="preserve"> </w:t>
            </w:r>
            <w:r>
              <w:rPr>
                <w:b/>
                <w:spacing w:val="-5"/>
                <w:sz w:val="20"/>
              </w:rPr>
              <w:t>(%)</w:t>
            </w:r>
          </w:p>
        </w:tc>
        <w:tc>
          <w:tcPr>
            <w:tcW w:w="1580" w:type="dxa"/>
          </w:tcPr>
          <w:p w:rsidR="005624B9" w:rsidRDefault="00000000">
            <w:pPr>
              <w:pStyle w:val="TableParagraph"/>
              <w:spacing w:before="9"/>
              <w:rPr>
                <w:b/>
                <w:sz w:val="20"/>
              </w:rPr>
            </w:pPr>
            <w:r>
              <w:rPr>
                <w:b/>
                <w:spacing w:val="-4"/>
                <w:sz w:val="20"/>
              </w:rPr>
              <w:t>NICU</w:t>
            </w:r>
          </w:p>
          <w:p w:rsidR="005624B9" w:rsidRDefault="00000000">
            <w:pPr>
              <w:pStyle w:val="TableParagraph"/>
              <w:spacing w:line="230" w:lineRule="atLeast"/>
              <w:rPr>
                <w:b/>
                <w:sz w:val="20"/>
              </w:rPr>
            </w:pPr>
            <w:r>
              <w:rPr>
                <w:b/>
                <w:sz w:val="20"/>
              </w:rPr>
              <w:t>admission</w:t>
            </w:r>
            <w:r>
              <w:rPr>
                <w:b/>
                <w:spacing w:val="-13"/>
                <w:sz w:val="20"/>
              </w:rPr>
              <w:t xml:space="preserve"> </w:t>
            </w:r>
            <w:r>
              <w:rPr>
                <w:b/>
                <w:sz w:val="20"/>
              </w:rPr>
              <w:t>—</w:t>
            </w:r>
            <w:r>
              <w:rPr>
                <w:b/>
                <w:spacing w:val="-12"/>
                <w:sz w:val="20"/>
              </w:rPr>
              <w:t xml:space="preserve"> </w:t>
            </w:r>
            <w:r>
              <w:rPr>
                <w:b/>
                <w:sz w:val="20"/>
              </w:rPr>
              <w:t xml:space="preserve">n </w:t>
            </w:r>
            <w:r>
              <w:rPr>
                <w:b/>
                <w:spacing w:val="-4"/>
                <w:sz w:val="20"/>
              </w:rPr>
              <w:t>(%)</w:t>
            </w:r>
          </w:p>
        </w:tc>
        <w:tc>
          <w:tcPr>
            <w:tcW w:w="1600" w:type="dxa"/>
          </w:tcPr>
          <w:p w:rsidR="005624B9" w:rsidRDefault="00000000">
            <w:pPr>
              <w:pStyle w:val="TableParagraph"/>
              <w:spacing w:before="9"/>
              <w:ind w:left="104"/>
              <w:rPr>
                <w:b/>
                <w:sz w:val="20"/>
              </w:rPr>
            </w:pPr>
            <w:r>
              <w:rPr>
                <w:b/>
                <w:sz w:val="20"/>
              </w:rPr>
              <w:t>PPH</w:t>
            </w:r>
            <w:r>
              <w:rPr>
                <w:b/>
                <w:spacing w:val="-2"/>
                <w:sz w:val="20"/>
              </w:rPr>
              <w:t xml:space="preserve"> </w:t>
            </w:r>
            <w:r>
              <w:rPr>
                <w:b/>
                <w:sz w:val="20"/>
              </w:rPr>
              <w:t>—</w:t>
            </w:r>
            <w:r>
              <w:rPr>
                <w:b/>
                <w:spacing w:val="-2"/>
                <w:sz w:val="20"/>
              </w:rPr>
              <w:t xml:space="preserve"> </w:t>
            </w:r>
            <w:r>
              <w:rPr>
                <w:b/>
                <w:sz w:val="20"/>
              </w:rPr>
              <w:t>n</w:t>
            </w:r>
            <w:r>
              <w:rPr>
                <w:b/>
                <w:spacing w:val="-1"/>
                <w:sz w:val="20"/>
              </w:rPr>
              <w:t xml:space="preserve"> </w:t>
            </w:r>
            <w:r>
              <w:rPr>
                <w:b/>
                <w:spacing w:val="-5"/>
                <w:sz w:val="20"/>
              </w:rPr>
              <w:t>(%)</w:t>
            </w:r>
          </w:p>
        </w:tc>
      </w:tr>
      <w:tr w:rsidR="005624B9">
        <w:trPr>
          <w:trHeight w:val="221"/>
        </w:trPr>
        <w:tc>
          <w:tcPr>
            <w:tcW w:w="1580" w:type="dxa"/>
          </w:tcPr>
          <w:p w:rsidR="005624B9" w:rsidRDefault="00000000">
            <w:pPr>
              <w:pStyle w:val="TableParagraph"/>
              <w:spacing w:line="201" w:lineRule="exact"/>
              <w:rPr>
                <w:sz w:val="20"/>
              </w:rPr>
            </w:pPr>
            <w:r>
              <w:rPr>
                <w:spacing w:val="-2"/>
                <w:sz w:val="20"/>
              </w:rPr>
              <w:t>PubMed</w:t>
            </w:r>
          </w:p>
        </w:tc>
        <w:tc>
          <w:tcPr>
            <w:tcW w:w="1600" w:type="dxa"/>
          </w:tcPr>
          <w:p w:rsidR="005624B9" w:rsidRDefault="00000000">
            <w:pPr>
              <w:pStyle w:val="TableParagraph"/>
              <w:spacing w:line="201" w:lineRule="exact"/>
              <w:ind w:left="104"/>
              <w:rPr>
                <w:sz w:val="20"/>
              </w:rPr>
            </w:pPr>
            <w:r>
              <w:rPr>
                <w:spacing w:val="-5"/>
                <w:sz w:val="20"/>
              </w:rPr>
              <w:t>102</w:t>
            </w:r>
          </w:p>
        </w:tc>
        <w:tc>
          <w:tcPr>
            <w:tcW w:w="1580" w:type="dxa"/>
          </w:tcPr>
          <w:p w:rsidR="005624B9" w:rsidRDefault="00000000">
            <w:pPr>
              <w:pStyle w:val="TableParagraph"/>
              <w:spacing w:line="201" w:lineRule="exact"/>
              <w:rPr>
                <w:sz w:val="20"/>
              </w:rPr>
            </w:pPr>
            <w:r>
              <w:rPr>
                <w:sz w:val="20"/>
              </w:rPr>
              <w:t>33</w:t>
            </w:r>
            <w:r>
              <w:rPr>
                <w:spacing w:val="-2"/>
                <w:sz w:val="20"/>
              </w:rPr>
              <w:t xml:space="preserve"> (32.4%)</w:t>
            </w:r>
          </w:p>
        </w:tc>
        <w:tc>
          <w:tcPr>
            <w:tcW w:w="1600" w:type="dxa"/>
          </w:tcPr>
          <w:p w:rsidR="005624B9" w:rsidRDefault="00000000">
            <w:pPr>
              <w:pStyle w:val="TableParagraph"/>
              <w:spacing w:line="201" w:lineRule="exact"/>
              <w:ind w:left="104"/>
              <w:rPr>
                <w:sz w:val="20"/>
              </w:rPr>
            </w:pPr>
            <w:r>
              <w:rPr>
                <w:sz w:val="20"/>
              </w:rPr>
              <w:t>21</w:t>
            </w:r>
            <w:r>
              <w:rPr>
                <w:spacing w:val="-2"/>
                <w:sz w:val="20"/>
              </w:rPr>
              <w:t xml:space="preserve"> (20.6%)</w:t>
            </w:r>
          </w:p>
        </w:tc>
        <w:tc>
          <w:tcPr>
            <w:tcW w:w="1580" w:type="dxa"/>
          </w:tcPr>
          <w:p w:rsidR="005624B9" w:rsidRDefault="00000000">
            <w:pPr>
              <w:pStyle w:val="TableParagraph"/>
              <w:spacing w:line="201" w:lineRule="exact"/>
              <w:rPr>
                <w:sz w:val="20"/>
              </w:rPr>
            </w:pPr>
            <w:r>
              <w:rPr>
                <w:sz w:val="20"/>
              </w:rPr>
              <w:t>19</w:t>
            </w:r>
            <w:r>
              <w:rPr>
                <w:spacing w:val="-2"/>
                <w:sz w:val="20"/>
              </w:rPr>
              <w:t xml:space="preserve"> (18.6%)</w:t>
            </w:r>
          </w:p>
        </w:tc>
        <w:tc>
          <w:tcPr>
            <w:tcW w:w="1600" w:type="dxa"/>
          </w:tcPr>
          <w:p w:rsidR="005624B9" w:rsidRDefault="00000000">
            <w:pPr>
              <w:pStyle w:val="TableParagraph"/>
              <w:spacing w:line="201" w:lineRule="exact"/>
              <w:ind w:left="104"/>
              <w:rPr>
                <w:sz w:val="20"/>
              </w:rPr>
            </w:pPr>
            <w:r>
              <w:rPr>
                <w:sz w:val="20"/>
              </w:rPr>
              <w:t>13</w:t>
            </w:r>
            <w:r>
              <w:rPr>
                <w:spacing w:val="-2"/>
                <w:sz w:val="20"/>
              </w:rPr>
              <w:t xml:space="preserve"> (12.7%)</w:t>
            </w:r>
          </w:p>
        </w:tc>
      </w:tr>
      <w:tr w:rsidR="005624B9">
        <w:trPr>
          <w:trHeight w:val="220"/>
        </w:trPr>
        <w:tc>
          <w:tcPr>
            <w:tcW w:w="1580" w:type="dxa"/>
          </w:tcPr>
          <w:p w:rsidR="005624B9" w:rsidRDefault="00000000">
            <w:pPr>
              <w:pStyle w:val="TableParagraph"/>
              <w:spacing w:line="200" w:lineRule="exact"/>
              <w:rPr>
                <w:sz w:val="20"/>
              </w:rPr>
            </w:pPr>
            <w:r>
              <w:rPr>
                <w:spacing w:val="-2"/>
                <w:sz w:val="20"/>
              </w:rPr>
              <w:t>Embase</w:t>
            </w:r>
          </w:p>
        </w:tc>
        <w:tc>
          <w:tcPr>
            <w:tcW w:w="1600" w:type="dxa"/>
          </w:tcPr>
          <w:p w:rsidR="005624B9" w:rsidRDefault="00000000">
            <w:pPr>
              <w:pStyle w:val="TableParagraph"/>
              <w:spacing w:line="200" w:lineRule="exact"/>
              <w:ind w:left="104"/>
              <w:rPr>
                <w:sz w:val="20"/>
              </w:rPr>
            </w:pPr>
            <w:r>
              <w:rPr>
                <w:spacing w:val="-5"/>
                <w:sz w:val="20"/>
              </w:rPr>
              <w:t>85</w:t>
            </w:r>
          </w:p>
        </w:tc>
        <w:tc>
          <w:tcPr>
            <w:tcW w:w="1580" w:type="dxa"/>
          </w:tcPr>
          <w:p w:rsidR="005624B9" w:rsidRDefault="00000000">
            <w:pPr>
              <w:pStyle w:val="TableParagraph"/>
              <w:spacing w:line="200" w:lineRule="exact"/>
              <w:rPr>
                <w:sz w:val="20"/>
              </w:rPr>
            </w:pPr>
            <w:r>
              <w:rPr>
                <w:sz w:val="20"/>
              </w:rPr>
              <w:t>28</w:t>
            </w:r>
            <w:r>
              <w:rPr>
                <w:spacing w:val="-2"/>
                <w:sz w:val="20"/>
              </w:rPr>
              <w:t xml:space="preserve"> (32.9%)</w:t>
            </w:r>
          </w:p>
        </w:tc>
        <w:tc>
          <w:tcPr>
            <w:tcW w:w="1600" w:type="dxa"/>
          </w:tcPr>
          <w:p w:rsidR="005624B9" w:rsidRDefault="00000000">
            <w:pPr>
              <w:pStyle w:val="TableParagraph"/>
              <w:spacing w:line="200" w:lineRule="exact"/>
              <w:ind w:left="104"/>
              <w:rPr>
                <w:sz w:val="20"/>
              </w:rPr>
            </w:pPr>
            <w:r>
              <w:rPr>
                <w:sz w:val="20"/>
              </w:rPr>
              <w:t>18</w:t>
            </w:r>
            <w:r>
              <w:rPr>
                <w:spacing w:val="-2"/>
                <w:sz w:val="20"/>
              </w:rPr>
              <w:t xml:space="preserve"> (21.2%)</w:t>
            </w:r>
          </w:p>
        </w:tc>
        <w:tc>
          <w:tcPr>
            <w:tcW w:w="1580" w:type="dxa"/>
          </w:tcPr>
          <w:p w:rsidR="005624B9" w:rsidRDefault="00000000">
            <w:pPr>
              <w:pStyle w:val="TableParagraph"/>
              <w:spacing w:line="200" w:lineRule="exact"/>
              <w:rPr>
                <w:sz w:val="20"/>
              </w:rPr>
            </w:pPr>
            <w:r>
              <w:rPr>
                <w:sz w:val="20"/>
              </w:rPr>
              <w:t>16</w:t>
            </w:r>
            <w:r>
              <w:rPr>
                <w:spacing w:val="-2"/>
                <w:sz w:val="20"/>
              </w:rPr>
              <w:t xml:space="preserve"> (18.8%)</w:t>
            </w:r>
          </w:p>
        </w:tc>
        <w:tc>
          <w:tcPr>
            <w:tcW w:w="1600" w:type="dxa"/>
          </w:tcPr>
          <w:p w:rsidR="005624B9" w:rsidRDefault="00000000">
            <w:pPr>
              <w:pStyle w:val="TableParagraph"/>
              <w:spacing w:line="200" w:lineRule="exact"/>
              <w:ind w:left="104"/>
              <w:rPr>
                <w:sz w:val="20"/>
              </w:rPr>
            </w:pPr>
            <w:r>
              <w:rPr>
                <w:sz w:val="20"/>
              </w:rPr>
              <w:t>11</w:t>
            </w:r>
            <w:r>
              <w:rPr>
                <w:spacing w:val="-9"/>
                <w:sz w:val="20"/>
              </w:rPr>
              <w:t xml:space="preserve"> </w:t>
            </w:r>
            <w:r>
              <w:rPr>
                <w:spacing w:val="-2"/>
                <w:sz w:val="20"/>
              </w:rPr>
              <w:t>(12.9%)</w:t>
            </w:r>
          </w:p>
        </w:tc>
      </w:tr>
      <w:tr w:rsidR="005624B9">
        <w:trPr>
          <w:trHeight w:val="459"/>
        </w:trPr>
        <w:tc>
          <w:tcPr>
            <w:tcW w:w="1580" w:type="dxa"/>
          </w:tcPr>
          <w:p w:rsidR="005624B9" w:rsidRDefault="00000000">
            <w:pPr>
              <w:pStyle w:val="TableParagraph"/>
              <w:spacing w:line="230" w:lineRule="atLeast"/>
              <w:ind w:right="695"/>
              <w:rPr>
                <w:sz w:val="20"/>
              </w:rPr>
            </w:pPr>
            <w:r>
              <w:rPr>
                <w:spacing w:val="-2"/>
                <w:sz w:val="20"/>
              </w:rPr>
              <w:t>Cochrane Library</w:t>
            </w:r>
          </w:p>
        </w:tc>
        <w:tc>
          <w:tcPr>
            <w:tcW w:w="1600" w:type="dxa"/>
          </w:tcPr>
          <w:p w:rsidR="005624B9" w:rsidRDefault="00000000">
            <w:pPr>
              <w:pStyle w:val="TableParagraph"/>
              <w:spacing w:before="3"/>
              <w:ind w:left="104"/>
              <w:rPr>
                <w:sz w:val="20"/>
              </w:rPr>
            </w:pPr>
            <w:r>
              <w:rPr>
                <w:spacing w:val="-5"/>
                <w:sz w:val="20"/>
              </w:rPr>
              <w:t>40</w:t>
            </w:r>
          </w:p>
        </w:tc>
        <w:tc>
          <w:tcPr>
            <w:tcW w:w="1580" w:type="dxa"/>
          </w:tcPr>
          <w:p w:rsidR="005624B9" w:rsidRDefault="00000000">
            <w:pPr>
              <w:pStyle w:val="TableParagraph"/>
              <w:spacing w:before="3"/>
              <w:rPr>
                <w:sz w:val="20"/>
              </w:rPr>
            </w:pPr>
            <w:r>
              <w:rPr>
                <w:sz w:val="20"/>
              </w:rPr>
              <w:t>13</w:t>
            </w:r>
            <w:r>
              <w:rPr>
                <w:spacing w:val="-2"/>
                <w:sz w:val="20"/>
              </w:rPr>
              <w:t xml:space="preserve"> (32.5%)</w:t>
            </w:r>
          </w:p>
        </w:tc>
        <w:tc>
          <w:tcPr>
            <w:tcW w:w="1600" w:type="dxa"/>
          </w:tcPr>
          <w:p w:rsidR="005624B9" w:rsidRDefault="00000000">
            <w:pPr>
              <w:pStyle w:val="TableParagraph"/>
              <w:spacing w:before="3"/>
              <w:ind w:left="104"/>
              <w:rPr>
                <w:sz w:val="20"/>
              </w:rPr>
            </w:pPr>
            <w:r>
              <w:rPr>
                <w:sz w:val="20"/>
              </w:rPr>
              <w:t>8</w:t>
            </w:r>
            <w:r>
              <w:rPr>
                <w:spacing w:val="-1"/>
                <w:sz w:val="20"/>
              </w:rPr>
              <w:t xml:space="preserve"> </w:t>
            </w:r>
            <w:r>
              <w:rPr>
                <w:spacing w:val="-2"/>
                <w:sz w:val="20"/>
              </w:rPr>
              <w:t>(20.0%)</w:t>
            </w:r>
          </w:p>
        </w:tc>
        <w:tc>
          <w:tcPr>
            <w:tcW w:w="1580" w:type="dxa"/>
          </w:tcPr>
          <w:p w:rsidR="005624B9" w:rsidRDefault="00000000">
            <w:pPr>
              <w:pStyle w:val="TableParagraph"/>
              <w:spacing w:before="3"/>
              <w:rPr>
                <w:sz w:val="20"/>
              </w:rPr>
            </w:pPr>
            <w:r>
              <w:rPr>
                <w:sz w:val="20"/>
              </w:rPr>
              <w:t>7</w:t>
            </w:r>
            <w:r>
              <w:rPr>
                <w:spacing w:val="-1"/>
                <w:sz w:val="20"/>
              </w:rPr>
              <w:t xml:space="preserve"> </w:t>
            </w:r>
            <w:r>
              <w:rPr>
                <w:spacing w:val="-2"/>
                <w:sz w:val="20"/>
              </w:rPr>
              <w:t>(17.5%)</w:t>
            </w:r>
          </w:p>
        </w:tc>
        <w:tc>
          <w:tcPr>
            <w:tcW w:w="1600" w:type="dxa"/>
          </w:tcPr>
          <w:p w:rsidR="005624B9" w:rsidRDefault="00000000">
            <w:pPr>
              <w:pStyle w:val="TableParagraph"/>
              <w:spacing w:before="3"/>
              <w:ind w:left="104"/>
              <w:rPr>
                <w:sz w:val="20"/>
              </w:rPr>
            </w:pPr>
            <w:r>
              <w:rPr>
                <w:sz w:val="20"/>
              </w:rPr>
              <w:t>5</w:t>
            </w:r>
            <w:r>
              <w:rPr>
                <w:spacing w:val="-1"/>
                <w:sz w:val="20"/>
              </w:rPr>
              <w:t xml:space="preserve"> </w:t>
            </w:r>
            <w:r>
              <w:rPr>
                <w:spacing w:val="-2"/>
                <w:sz w:val="20"/>
              </w:rPr>
              <w:t>(12.5%)</w:t>
            </w:r>
          </w:p>
        </w:tc>
      </w:tr>
      <w:tr w:rsidR="005624B9">
        <w:trPr>
          <w:trHeight w:val="220"/>
        </w:trPr>
        <w:tc>
          <w:tcPr>
            <w:tcW w:w="1580" w:type="dxa"/>
          </w:tcPr>
          <w:p w:rsidR="005624B9" w:rsidRDefault="00000000">
            <w:pPr>
              <w:pStyle w:val="TableParagraph"/>
              <w:spacing w:line="200" w:lineRule="exact"/>
              <w:rPr>
                <w:sz w:val="20"/>
              </w:rPr>
            </w:pPr>
            <w:r>
              <w:rPr>
                <w:sz w:val="20"/>
              </w:rPr>
              <w:t>Web</w:t>
            </w:r>
            <w:r>
              <w:rPr>
                <w:spacing w:val="-11"/>
                <w:sz w:val="20"/>
              </w:rPr>
              <w:t xml:space="preserve"> </w:t>
            </w:r>
            <w:r>
              <w:rPr>
                <w:sz w:val="20"/>
              </w:rPr>
              <w:t>of</w:t>
            </w:r>
            <w:r>
              <w:rPr>
                <w:spacing w:val="-10"/>
                <w:sz w:val="20"/>
              </w:rPr>
              <w:t xml:space="preserve"> </w:t>
            </w:r>
            <w:r>
              <w:rPr>
                <w:spacing w:val="-2"/>
                <w:sz w:val="20"/>
              </w:rPr>
              <w:t>Science</w:t>
            </w:r>
          </w:p>
        </w:tc>
        <w:tc>
          <w:tcPr>
            <w:tcW w:w="1600" w:type="dxa"/>
          </w:tcPr>
          <w:p w:rsidR="005624B9" w:rsidRDefault="00000000">
            <w:pPr>
              <w:pStyle w:val="TableParagraph"/>
              <w:spacing w:line="200" w:lineRule="exact"/>
              <w:ind w:left="104"/>
              <w:rPr>
                <w:sz w:val="20"/>
              </w:rPr>
            </w:pPr>
            <w:r>
              <w:rPr>
                <w:spacing w:val="-5"/>
                <w:sz w:val="20"/>
              </w:rPr>
              <w:t>65</w:t>
            </w:r>
          </w:p>
        </w:tc>
        <w:tc>
          <w:tcPr>
            <w:tcW w:w="1580" w:type="dxa"/>
          </w:tcPr>
          <w:p w:rsidR="005624B9" w:rsidRDefault="00000000">
            <w:pPr>
              <w:pStyle w:val="TableParagraph"/>
              <w:spacing w:line="200" w:lineRule="exact"/>
              <w:rPr>
                <w:sz w:val="20"/>
              </w:rPr>
            </w:pPr>
            <w:r>
              <w:rPr>
                <w:sz w:val="20"/>
              </w:rPr>
              <w:t>21</w:t>
            </w:r>
            <w:r>
              <w:rPr>
                <w:spacing w:val="-2"/>
                <w:sz w:val="20"/>
              </w:rPr>
              <w:t xml:space="preserve"> (32.3%)</w:t>
            </w:r>
          </w:p>
        </w:tc>
        <w:tc>
          <w:tcPr>
            <w:tcW w:w="1600" w:type="dxa"/>
          </w:tcPr>
          <w:p w:rsidR="005624B9" w:rsidRDefault="00000000">
            <w:pPr>
              <w:pStyle w:val="TableParagraph"/>
              <w:spacing w:line="200" w:lineRule="exact"/>
              <w:ind w:left="104"/>
              <w:rPr>
                <w:sz w:val="20"/>
              </w:rPr>
            </w:pPr>
            <w:r>
              <w:rPr>
                <w:sz w:val="20"/>
              </w:rPr>
              <w:t>14</w:t>
            </w:r>
            <w:r>
              <w:rPr>
                <w:spacing w:val="-2"/>
                <w:sz w:val="20"/>
              </w:rPr>
              <w:t xml:space="preserve"> (21.5%)</w:t>
            </w:r>
          </w:p>
        </w:tc>
        <w:tc>
          <w:tcPr>
            <w:tcW w:w="1580" w:type="dxa"/>
          </w:tcPr>
          <w:p w:rsidR="005624B9" w:rsidRDefault="00000000">
            <w:pPr>
              <w:pStyle w:val="TableParagraph"/>
              <w:spacing w:line="200" w:lineRule="exact"/>
              <w:rPr>
                <w:sz w:val="20"/>
              </w:rPr>
            </w:pPr>
            <w:r>
              <w:rPr>
                <w:sz w:val="20"/>
              </w:rPr>
              <w:t>12</w:t>
            </w:r>
            <w:r>
              <w:rPr>
                <w:spacing w:val="-2"/>
                <w:sz w:val="20"/>
              </w:rPr>
              <w:t xml:space="preserve"> (18.5%)</w:t>
            </w:r>
          </w:p>
        </w:tc>
        <w:tc>
          <w:tcPr>
            <w:tcW w:w="1600" w:type="dxa"/>
          </w:tcPr>
          <w:p w:rsidR="005624B9" w:rsidRDefault="00000000">
            <w:pPr>
              <w:pStyle w:val="TableParagraph"/>
              <w:spacing w:line="200" w:lineRule="exact"/>
              <w:ind w:left="104"/>
              <w:rPr>
                <w:sz w:val="20"/>
              </w:rPr>
            </w:pPr>
            <w:r>
              <w:rPr>
                <w:sz w:val="20"/>
              </w:rPr>
              <w:t>8</w:t>
            </w:r>
            <w:r>
              <w:rPr>
                <w:spacing w:val="-1"/>
                <w:sz w:val="20"/>
              </w:rPr>
              <w:t xml:space="preserve"> </w:t>
            </w:r>
            <w:r>
              <w:rPr>
                <w:spacing w:val="-2"/>
                <w:sz w:val="20"/>
              </w:rPr>
              <w:t>(12.3%)</w:t>
            </w:r>
          </w:p>
        </w:tc>
      </w:tr>
      <w:tr w:rsidR="005624B9">
        <w:trPr>
          <w:trHeight w:val="220"/>
        </w:trPr>
        <w:tc>
          <w:tcPr>
            <w:tcW w:w="1580" w:type="dxa"/>
          </w:tcPr>
          <w:p w:rsidR="005624B9" w:rsidRDefault="00000000">
            <w:pPr>
              <w:pStyle w:val="TableParagraph"/>
              <w:spacing w:before="3" w:line="196" w:lineRule="exact"/>
              <w:rPr>
                <w:sz w:val="20"/>
              </w:rPr>
            </w:pPr>
            <w:r>
              <w:rPr>
                <w:spacing w:val="-2"/>
                <w:sz w:val="20"/>
              </w:rPr>
              <w:t>Scopus</w:t>
            </w:r>
          </w:p>
        </w:tc>
        <w:tc>
          <w:tcPr>
            <w:tcW w:w="1600" w:type="dxa"/>
          </w:tcPr>
          <w:p w:rsidR="005624B9" w:rsidRDefault="00000000">
            <w:pPr>
              <w:pStyle w:val="TableParagraph"/>
              <w:spacing w:before="3" w:line="196" w:lineRule="exact"/>
              <w:ind w:left="104"/>
              <w:rPr>
                <w:sz w:val="20"/>
              </w:rPr>
            </w:pPr>
            <w:r>
              <w:rPr>
                <w:spacing w:val="-5"/>
                <w:sz w:val="20"/>
              </w:rPr>
              <w:t>55</w:t>
            </w:r>
          </w:p>
        </w:tc>
        <w:tc>
          <w:tcPr>
            <w:tcW w:w="1580" w:type="dxa"/>
          </w:tcPr>
          <w:p w:rsidR="005624B9" w:rsidRDefault="00000000">
            <w:pPr>
              <w:pStyle w:val="TableParagraph"/>
              <w:spacing w:before="3" w:line="196" w:lineRule="exact"/>
              <w:rPr>
                <w:sz w:val="20"/>
              </w:rPr>
            </w:pPr>
            <w:r>
              <w:rPr>
                <w:sz w:val="20"/>
              </w:rPr>
              <w:t>18</w:t>
            </w:r>
            <w:r>
              <w:rPr>
                <w:spacing w:val="-2"/>
                <w:sz w:val="20"/>
              </w:rPr>
              <w:t xml:space="preserve"> (32.7%)</w:t>
            </w:r>
          </w:p>
        </w:tc>
        <w:tc>
          <w:tcPr>
            <w:tcW w:w="1600" w:type="dxa"/>
          </w:tcPr>
          <w:p w:rsidR="005624B9" w:rsidRDefault="00000000">
            <w:pPr>
              <w:pStyle w:val="TableParagraph"/>
              <w:spacing w:before="3" w:line="196" w:lineRule="exact"/>
              <w:ind w:left="104"/>
              <w:rPr>
                <w:sz w:val="20"/>
              </w:rPr>
            </w:pPr>
            <w:r>
              <w:rPr>
                <w:sz w:val="20"/>
              </w:rPr>
              <w:t>12</w:t>
            </w:r>
            <w:r>
              <w:rPr>
                <w:spacing w:val="-2"/>
                <w:sz w:val="20"/>
              </w:rPr>
              <w:t xml:space="preserve"> (21.8%)</w:t>
            </w:r>
          </w:p>
        </w:tc>
        <w:tc>
          <w:tcPr>
            <w:tcW w:w="1580" w:type="dxa"/>
          </w:tcPr>
          <w:p w:rsidR="005624B9" w:rsidRDefault="00000000">
            <w:pPr>
              <w:pStyle w:val="TableParagraph"/>
              <w:spacing w:before="3" w:line="196" w:lineRule="exact"/>
              <w:rPr>
                <w:sz w:val="20"/>
              </w:rPr>
            </w:pPr>
            <w:r>
              <w:rPr>
                <w:sz w:val="20"/>
              </w:rPr>
              <w:t>10</w:t>
            </w:r>
            <w:r>
              <w:rPr>
                <w:spacing w:val="-2"/>
                <w:sz w:val="20"/>
              </w:rPr>
              <w:t xml:space="preserve"> (18.2%)</w:t>
            </w:r>
          </w:p>
        </w:tc>
        <w:tc>
          <w:tcPr>
            <w:tcW w:w="1600" w:type="dxa"/>
          </w:tcPr>
          <w:p w:rsidR="005624B9" w:rsidRDefault="00000000">
            <w:pPr>
              <w:pStyle w:val="TableParagraph"/>
              <w:spacing w:before="3" w:line="196" w:lineRule="exact"/>
              <w:ind w:left="104"/>
              <w:rPr>
                <w:sz w:val="20"/>
              </w:rPr>
            </w:pPr>
            <w:r>
              <w:rPr>
                <w:sz w:val="20"/>
              </w:rPr>
              <w:t>7</w:t>
            </w:r>
            <w:r>
              <w:rPr>
                <w:spacing w:val="-1"/>
                <w:sz w:val="20"/>
              </w:rPr>
              <w:t xml:space="preserve"> </w:t>
            </w:r>
            <w:r>
              <w:rPr>
                <w:spacing w:val="-2"/>
                <w:sz w:val="20"/>
              </w:rPr>
              <w:t>(12.7%)</w:t>
            </w:r>
          </w:p>
        </w:tc>
      </w:tr>
      <w:tr w:rsidR="005624B9">
        <w:trPr>
          <w:trHeight w:val="220"/>
        </w:trPr>
        <w:tc>
          <w:tcPr>
            <w:tcW w:w="1580" w:type="dxa"/>
          </w:tcPr>
          <w:p w:rsidR="005624B9" w:rsidRDefault="00000000">
            <w:pPr>
              <w:pStyle w:val="TableParagraph"/>
              <w:spacing w:before="8" w:line="191" w:lineRule="exact"/>
              <w:rPr>
                <w:sz w:val="20"/>
              </w:rPr>
            </w:pPr>
            <w:r>
              <w:rPr>
                <w:sz w:val="20"/>
              </w:rPr>
              <w:t>Google</w:t>
            </w:r>
            <w:r>
              <w:rPr>
                <w:spacing w:val="-6"/>
                <w:sz w:val="20"/>
              </w:rPr>
              <w:t xml:space="preserve"> </w:t>
            </w:r>
            <w:r>
              <w:rPr>
                <w:spacing w:val="-2"/>
                <w:sz w:val="20"/>
              </w:rPr>
              <w:t>Scholar</w:t>
            </w:r>
          </w:p>
        </w:tc>
        <w:tc>
          <w:tcPr>
            <w:tcW w:w="1600" w:type="dxa"/>
          </w:tcPr>
          <w:p w:rsidR="005624B9" w:rsidRDefault="00000000">
            <w:pPr>
              <w:pStyle w:val="TableParagraph"/>
              <w:spacing w:before="8" w:line="191" w:lineRule="exact"/>
              <w:ind w:left="104"/>
              <w:rPr>
                <w:sz w:val="20"/>
              </w:rPr>
            </w:pPr>
            <w:r>
              <w:rPr>
                <w:spacing w:val="-5"/>
                <w:sz w:val="20"/>
              </w:rPr>
              <w:t>40</w:t>
            </w:r>
          </w:p>
        </w:tc>
        <w:tc>
          <w:tcPr>
            <w:tcW w:w="1580" w:type="dxa"/>
          </w:tcPr>
          <w:p w:rsidR="005624B9" w:rsidRDefault="00000000">
            <w:pPr>
              <w:pStyle w:val="TableParagraph"/>
              <w:spacing w:before="8" w:line="191" w:lineRule="exact"/>
              <w:rPr>
                <w:sz w:val="20"/>
              </w:rPr>
            </w:pPr>
            <w:r>
              <w:rPr>
                <w:sz w:val="20"/>
              </w:rPr>
              <w:t>13</w:t>
            </w:r>
            <w:r>
              <w:rPr>
                <w:spacing w:val="-2"/>
                <w:sz w:val="20"/>
              </w:rPr>
              <w:t xml:space="preserve"> (32.5%)</w:t>
            </w:r>
          </w:p>
        </w:tc>
        <w:tc>
          <w:tcPr>
            <w:tcW w:w="1600" w:type="dxa"/>
          </w:tcPr>
          <w:p w:rsidR="005624B9" w:rsidRDefault="00000000">
            <w:pPr>
              <w:pStyle w:val="TableParagraph"/>
              <w:spacing w:before="8" w:line="191" w:lineRule="exact"/>
              <w:ind w:left="104"/>
              <w:rPr>
                <w:sz w:val="20"/>
              </w:rPr>
            </w:pPr>
            <w:r>
              <w:rPr>
                <w:sz w:val="20"/>
              </w:rPr>
              <w:t>8</w:t>
            </w:r>
            <w:r>
              <w:rPr>
                <w:spacing w:val="-1"/>
                <w:sz w:val="20"/>
              </w:rPr>
              <w:t xml:space="preserve"> </w:t>
            </w:r>
            <w:r>
              <w:rPr>
                <w:spacing w:val="-2"/>
                <w:sz w:val="20"/>
              </w:rPr>
              <w:t>(20.0%)</w:t>
            </w:r>
          </w:p>
        </w:tc>
        <w:tc>
          <w:tcPr>
            <w:tcW w:w="1580" w:type="dxa"/>
          </w:tcPr>
          <w:p w:rsidR="005624B9" w:rsidRDefault="00000000">
            <w:pPr>
              <w:pStyle w:val="TableParagraph"/>
              <w:spacing w:before="8" w:line="191" w:lineRule="exact"/>
              <w:rPr>
                <w:sz w:val="20"/>
              </w:rPr>
            </w:pPr>
            <w:r>
              <w:rPr>
                <w:sz w:val="20"/>
              </w:rPr>
              <w:t>7</w:t>
            </w:r>
            <w:r>
              <w:rPr>
                <w:spacing w:val="-1"/>
                <w:sz w:val="20"/>
              </w:rPr>
              <w:t xml:space="preserve"> </w:t>
            </w:r>
            <w:r>
              <w:rPr>
                <w:spacing w:val="-2"/>
                <w:sz w:val="20"/>
              </w:rPr>
              <w:t>(17.5%)</w:t>
            </w:r>
          </w:p>
        </w:tc>
        <w:tc>
          <w:tcPr>
            <w:tcW w:w="1600" w:type="dxa"/>
          </w:tcPr>
          <w:p w:rsidR="005624B9" w:rsidRDefault="00000000">
            <w:pPr>
              <w:pStyle w:val="TableParagraph"/>
              <w:spacing w:before="8" w:line="191" w:lineRule="exact"/>
              <w:ind w:left="104"/>
              <w:rPr>
                <w:sz w:val="20"/>
              </w:rPr>
            </w:pPr>
            <w:r>
              <w:rPr>
                <w:sz w:val="20"/>
              </w:rPr>
              <w:t>5</w:t>
            </w:r>
            <w:r>
              <w:rPr>
                <w:spacing w:val="-1"/>
                <w:sz w:val="20"/>
              </w:rPr>
              <w:t xml:space="preserve"> </w:t>
            </w:r>
            <w:r>
              <w:rPr>
                <w:spacing w:val="-2"/>
                <w:sz w:val="20"/>
              </w:rPr>
              <w:t>(12.5%)</w:t>
            </w:r>
          </w:p>
        </w:tc>
      </w:tr>
      <w:tr w:rsidR="005624B9">
        <w:trPr>
          <w:trHeight w:val="460"/>
        </w:trPr>
        <w:tc>
          <w:tcPr>
            <w:tcW w:w="1580" w:type="dxa"/>
          </w:tcPr>
          <w:p w:rsidR="005624B9" w:rsidRDefault="00000000">
            <w:pPr>
              <w:pStyle w:val="TableParagraph"/>
              <w:spacing w:line="230" w:lineRule="atLeast"/>
              <w:ind w:right="342"/>
              <w:rPr>
                <w:sz w:val="20"/>
              </w:rPr>
            </w:pPr>
            <w:r>
              <w:rPr>
                <w:sz w:val="20"/>
              </w:rPr>
              <w:t>African</w:t>
            </w:r>
            <w:r>
              <w:rPr>
                <w:spacing w:val="-13"/>
                <w:sz w:val="20"/>
              </w:rPr>
              <w:t xml:space="preserve"> </w:t>
            </w:r>
            <w:r>
              <w:rPr>
                <w:sz w:val="20"/>
              </w:rPr>
              <w:t xml:space="preserve">Index </w:t>
            </w:r>
            <w:r>
              <w:rPr>
                <w:spacing w:val="-2"/>
                <w:sz w:val="20"/>
              </w:rPr>
              <w:t>Medicus</w:t>
            </w:r>
          </w:p>
        </w:tc>
        <w:tc>
          <w:tcPr>
            <w:tcW w:w="1600" w:type="dxa"/>
          </w:tcPr>
          <w:p w:rsidR="005624B9" w:rsidRDefault="00000000">
            <w:pPr>
              <w:pStyle w:val="TableParagraph"/>
              <w:spacing w:before="13"/>
              <w:ind w:left="104"/>
              <w:rPr>
                <w:sz w:val="20"/>
              </w:rPr>
            </w:pPr>
            <w:r>
              <w:rPr>
                <w:spacing w:val="-5"/>
                <w:sz w:val="20"/>
              </w:rPr>
              <w:t>15</w:t>
            </w:r>
          </w:p>
        </w:tc>
        <w:tc>
          <w:tcPr>
            <w:tcW w:w="1580" w:type="dxa"/>
          </w:tcPr>
          <w:p w:rsidR="005624B9" w:rsidRDefault="00000000">
            <w:pPr>
              <w:pStyle w:val="TableParagraph"/>
              <w:spacing w:before="13"/>
              <w:rPr>
                <w:sz w:val="20"/>
              </w:rPr>
            </w:pPr>
            <w:r>
              <w:rPr>
                <w:sz w:val="20"/>
              </w:rPr>
              <w:t>5</w:t>
            </w:r>
            <w:r>
              <w:rPr>
                <w:spacing w:val="-1"/>
                <w:sz w:val="20"/>
              </w:rPr>
              <w:t xml:space="preserve"> </w:t>
            </w:r>
            <w:r>
              <w:rPr>
                <w:spacing w:val="-2"/>
                <w:sz w:val="20"/>
              </w:rPr>
              <w:t>(33.3%)</w:t>
            </w:r>
          </w:p>
        </w:tc>
        <w:tc>
          <w:tcPr>
            <w:tcW w:w="1600" w:type="dxa"/>
          </w:tcPr>
          <w:p w:rsidR="005624B9" w:rsidRDefault="00000000">
            <w:pPr>
              <w:pStyle w:val="TableParagraph"/>
              <w:spacing w:before="13"/>
              <w:ind w:left="104"/>
              <w:rPr>
                <w:sz w:val="20"/>
              </w:rPr>
            </w:pPr>
            <w:r>
              <w:rPr>
                <w:sz w:val="20"/>
              </w:rPr>
              <w:t>3</w:t>
            </w:r>
            <w:r>
              <w:rPr>
                <w:spacing w:val="-1"/>
                <w:sz w:val="20"/>
              </w:rPr>
              <w:t xml:space="preserve"> </w:t>
            </w:r>
            <w:r>
              <w:rPr>
                <w:spacing w:val="-2"/>
                <w:sz w:val="20"/>
              </w:rPr>
              <w:t>(20.0%)</w:t>
            </w:r>
          </w:p>
        </w:tc>
        <w:tc>
          <w:tcPr>
            <w:tcW w:w="1580" w:type="dxa"/>
          </w:tcPr>
          <w:p w:rsidR="005624B9" w:rsidRDefault="00000000">
            <w:pPr>
              <w:pStyle w:val="TableParagraph"/>
              <w:spacing w:before="13"/>
              <w:rPr>
                <w:sz w:val="20"/>
              </w:rPr>
            </w:pPr>
            <w:r>
              <w:rPr>
                <w:sz w:val="20"/>
              </w:rPr>
              <w:t>3</w:t>
            </w:r>
            <w:r>
              <w:rPr>
                <w:spacing w:val="-1"/>
                <w:sz w:val="20"/>
              </w:rPr>
              <w:t xml:space="preserve"> </w:t>
            </w:r>
            <w:r>
              <w:rPr>
                <w:spacing w:val="-2"/>
                <w:sz w:val="20"/>
              </w:rPr>
              <w:t>(20.0%)</w:t>
            </w:r>
          </w:p>
        </w:tc>
        <w:tc>
          <w:tcPr>
            <w:tcW w:w="1600" w:type="dxa"/>
          </w:tcPr>
          <w:p w:rsidR="005624B9" w:rsidRDefault="00000000">
            <w:pPr>
              <w:pStyle w:val="TableParagraph"/>
              <w:spacing w:before="13"/>
              <w:ind w:left="104"/>
              <w:rPr>
                <w:sz w:val="20"/>
              </w:rPr>
            </w:pPr>
            <w:r>
              <w:rPr>
                <w:sz w:val="20"/>
              </w:rPr>
              <w:t>2</w:t>
            </w:r>
            <w:r>
              <w:rPr>
                <w:spacing w:val="-1"/>
                <w:sz w:val="20"/>
              </w:rPr>
              <w:t xml:space="preserve"> </w:t>
            </w:r>
            <w:r>
              <w:rPr>
                <w:spacing w:val="-2"/>
                <w:sz w:val="20"/>
              </w:rPr>
              <w:t>(13.3%)</w:t>
            </w:r>
          </w:p>
        </w:tc>
      </w:tr>
      <w:tr w:rsidR="005624B9">
        <w:trPr>
          <w:trHeight w:val="460"/>
        </w:trPr>
        <w:tc>
          <w:tcPr>
            <w:tcW w:w="1580" w:type="dxa"/>
          </w:tcPr>
          <w:p w:rsidR="005624B9" w:rsidRDefault="00000000">
            <w:pPr>
              <w:pStyle w:val="TableParagraph"/>
              <w:spacing w:line="230" w:lineRule="atLeast"/>
              <w:rPr>
                <w:sz w:val="20"/>
              </w:rPr>
            </w:pPr>
            <w:r>
              <w:rPr>
                <w:sz w:val="20"/>
              </w:rPr>
              <w:t>Index</w:t>
            </w:r>
            <w:r>
              <w:rPr>
                <w:spacing w:val="-13"/>
                <w:sz w:val="20"/>
              </w:rPr>
              <w:t xml:space="preserve"> </w:t>
            </w:r>
            <w:r>
              <w:rPr>
                <w:sz w:val="20"/>
              </w:rPr>
              <w:t>Medicus (Eastern</w:t>
            </w:r>
            <w:r>
              <w:rPr>
                <w:spacing w:val="-8"/>
                <w:sz w:val="20"/>
              </w:rPr>
              <w:t xml:space="preserve"> </w:t>
            </w:r>
            <w:r>
              <w:rPr>
                <w:spacing w:val="-2"/>
                <w:sz w:val="20"/>
              </w:rPr>
              <w:t>Med.)</w:t>
            </w:r>
          </w:p>
        </w:tc>
        <w:tc>
          <w:tcPr>
            <w:tcW w:w="1600" w:type="dxa"/>
          </w:tcPr>
          <w:p w:rsidR="005624B9" w:rsidRDefault="00000000">
            <w:pPr>
              <w:pStyle w:val="TableParagraph"/>
              <w:spacing w:before="8"/>
              <w:ind w:left="104"/>
              <w:rPr>
                <w:sz w:val="20"/>
              </w:rPr>
            </w:pPr>
            <w:r>
              <w:rPr>
                <w:spacing w:val="-5"/>
                <w:sz w:val="20"/>
              </w:rPr>
              <w:t>10</w:t>
            </w:r>
          </w:p>
        </w:tc>
        <w:tc>
          <w:tcPr>
            <w:tcW w:w="1580" w:type="dxa"/>
          </w:tcPr>
          <w:p w:rsidR="005624B9" w:rsidRDefault="00000000">
            <w:pPr>
              <w:pStyle w:val="TableParagraph"/>
              <w:spacing w:before="8"/>
              <w:rPr>
                <w:sz w:val="20"/>
              </w:rPr>
            </w:pPr>
            <w:r>
              <w:rPr>
                <w:sz w:val="20"/>
              </w:rPr>
              <w:t>3</w:t>
            </w:r>
            <w:r>
              <w:rPr>
                <w:spacing w:val="-1"/>
                <w:sz w:val="20"/>
              </w:rPr>
              <w:t xml:space="preserve"> </w:t>
            </w:r>
            <w:r>
              <w:rPr>
                <w:spacing w:val="-2"/>
                <w:sz w:val="20"/>
              </w:rPr>
              <w:t>(30.0%)</w:t>
            </w:r>
          </w:p>
        </w:tc>
        <w:tc>
          <w:tcPr>
            <w:tcW w:w="1600" w:type="dxa"/>
          </w:tcPr>
          <w:p w:rsidR="005624B9" w:rsidRDefault="00000000">
            <w:pPr>
              <w:pStyle w:val="TableParagraph"/>
              <w:spacing w:before="8"/>
              <w:ind w:left="104"/>
              <w:rPr>
                <w:sz w:val="20"/>
              </w:rPr>
            </w:pPr>
            <w:r>
              <w:rPr>
                <w:sz w:val="20"/>
              </w:rPr>
              <w:t>2</w:t>
            </w:r>
            <w:r>
              <w:rPr>
                <w:spacing w:val="-1"/>
                <w:sz w:val="20"/>
              </w:rPr>
              <w:t xml:space="preserve"> </w:t>
            </w:r>
            <w:r>
              <w:rPr>
                <w:spacing w:val="-2"/>
                <w:sz w:val="20"/>
              </w:rPr>
              <w:t>(20.0%)</w:t>
            </w:r>
          </w:p>
        </w:tc>
        <w:tc>
          <w:tcPr>
            <w:tcW w:w="1580" w:type="dxa"/>
          </w:tcPr>
          <w:p w:rsidR="005624B9" w:rsidRDefault="00000000">
            <w:pPr>
              <w:pStyle w:val="TableParagraph"/>
              <w:spacing w:before="8"/>
              <w:rPr>
                <w:sz w:val="20"/>
              </w:rPr>
            </w:pPr>
            <w:r>
              <w:rPr>
                <w:sz w:val="20"/>
              </w:rPr>
              <w:t>2</w:t>
            </w:r>
            <w:r>
              <w:rPr>
                <w:spacing w:val="-1"/>
                <w:sz w:val="20"/>
              </w:rPr>
              <w:t xml:space="preserve"> </w:t>
            </w:r>
            <w:r>
              <w:rPr>
                <w:spacing w:val="-2"/>
                <w:sz w:val="20"/>
              </w:rPr>
              <w:t>(20.0%)</w:t>
            </w:r>
          </w:p>
        </w:tc>
        <w:tc>
          <w:tcPr>
            <w:tcW w:w="1600" w:type="dxa"/>
          </w:tcPr>
          <w:p w:rsidR="005624B9" w:rsidRDefault="00000000">
            <w:pPr>
              <w:pStyle w:val="TableParagraph"/>
              <w:spacing w:before="8"/>
              <w:ind w:left="104"/>
              <w:rPr>
                <w:sz w:val="20"/>
              </w:rPr>
            </w:pPr>
            <w:r>
              <w:rPr>
                <w:sz w:val="20"/>
              </w:rPr>
              <w:t>1</w:t>
            </w:r>
            <w:r>
              <w:rPr>
                <w:spacing w:val="-1"/>
                <w:sz w:val="20"/>
              </w:rPr>
              <w:t xml:space="preserve"> </w:t>
            </w:r>
            <w:r>
              <w:rPr>
                <w:spacing w:val="-2"/>
                <w:sz w:val="20"/>
              </w:rPr>
              <w:t>(10.0%)</w:t>
            </w:r>
          </w:p>
        </w:tc>
      </w:tr>
      <w:tr w:rsidR="005624B9">
        <w:trPr>
          <w:trHeight w:val="220"/>
        </w:trPr>
        <w:tc>
          <w:tcPr>
            <w:tcW w:w="1580" w:type="dxa"/>
          </w:tcPr>
          <w:p w:rsidR="005624B9" w:rsidRDefault="00000000">
            <w:pPr>
              <w:pStyle w:val="TableParagraph"/>
              <w:spacing w:before="3" w:line="196" w:lineRule="exact"/>
              <w:rPr>
                <w:sz w:val="20"/>
              </w:rPr>
            </w:pPr>
            <w:r>
              <w:rPr>
                <w:spacing w:val="-2"/>
                <w:sz w:val="20"/>
              </w:rPr>
              <w:t>LILACS</w:t>
            </w:r>
          </w:p>
        </w:tc>
        <w:tc>
          <w:tcPr>
            <w:tcW w:w="1600" w:type="dxa"/>
          </w:tcPr>
          <w:p w:rsidR="005624B9" w:rsidRDefault="00000000">
            <w:pPr>
              <w:pStyle w:val="TableParagraph"/>
              <w:spacing w:before="3" w:line="196" w:lineRule="exact"/>
              <w:ind w:left="104"/>
              <w:rPr>
                <w:sz w:val="20"/>
              </w:rPr>
            </w:pPr>
            <w:r>
              <w:rPr>
                <w:spacing w:val="-10"/>
                <w:sz w:val="20"/>
              </w:rPr>
              <w:t>8</w:t>
            </w:r>
          </w:p>
        </w:tc>
        <w:tc>
          <w:tcPr>
            <w:tcW w:w="1580" w:type="dxa"/>
          </w:tcPr>
          <w:p w:rsidR="005624B9" w:rsidRDefault="00000000">
            <w:pPr>
              <w:pStyle w:val="TableParagraph"/>
              <w:spacing w:before="3" w:line="196" w:lineRule="exact"/>
              <w:rPr>
                <w:sz w:val="20"/>
              </w:rPr>
            </w:pPr>
            <w:r>
              <w:rPr>
                <w:sz w:val="20"/>
              </w:rPr>
              <w:t>3</w:t>
            </w:r>
            <w:r>
              <w:rPr>
                <w:spacing w:val="-1"/>
                <w:sz w:val="20"/>
              </w:rPr>
              <w:t xml:space="preserve"> </w:t>
            </w:r>
            <w:r>
              <w:rPr>
                <w:spacing w:val="-2"/>
                <w:sz w:val="20"/>
              </w:rPr>
              <w:t>(37.5%)</w:t>
            </w:r>
          </w:p>
        </w:tc>
        <w:tc>
          <w:tcPr>
            <w:tcW w:w="1600" w:type="dxa"/>
          </w:tcPr>
          <w:p w:rsidR="005624B9" w:rsidRDefault="00000000">
            <w:pPr>
              <w:pStyle w:val="TableParagraph"/>
              <w:spacing w:before="3" w:line="196" w:lineRule="exact"/>
              <w:ind w:left="104"/>
              <w:rPr>
                <w:sz w:val="20"/>
              </w:rPr>
            </w:pPr>
            <w:r>
              <w:rPr>
                <w:sz w:val="20"/>
              </w:rPr>
              <w:t>2</w:t>
            </w:r>
            <w:r>
              <w:rPr>
                <w:spacing w:val="-1"/>
                <w:sz w:val="20"/>
              </w:rPr>
              <w:t xml:space="preserve"> </w:t>
            </w:r>
            <w:r>
              <w:rPr>
                <w:spacing w:val="-2"/>
                <w:sz w:val="20"/>
              </w:rPr>
              <w:t>(25.0%)</w:t>
            </w:r>
          </w:p>
        </w:tc>
        <w:tc>
          <w:tcPr>
            <w:tcW w:w="1580" w:type="dxa"/>
          </w:tcPr>
          <w:p w:rsidR="005624B9" w:rsidRDefault="00000000">
            <w:pPr>
              <w:pStyle w:val="TableParagraph"/>
              <w:spacing w:before="3" w:line="196" w:lineRule="exact"/>
              <w:rPr>
                <w:sz w:val="20"/>
              </w:rPr>
            </w:pPr>
            <w:r>
              <w:rPr>
                <w:sz w:val="20"/>
              </w:rPr>
              <w:t>1</w:t>
            </w:r>
            <w:r>
              <w:rPr>
                <w:spacing w:val="-1"/>
                <w:sz w:val="20"/>
              </w:rPr>
              <w:t xml:space="preserve"> </w:t>
            </w:r>
            <w:r>
              <w:rPr>
                <w:spacing w:val="-2"/>
                <w:sz w:val="20"/>
              </w:rPr>
              <w:t>(12.5%)</w:t>
            </w:r>
          </w:p>
        </w:tc>
        <w:tc>
          <w:tcPr>
            <w:tcW w:w="1600" w:type="dxa"/>
          </w:tcPr>
          <w:p w:rsidR="005624B9" w:rsidRDefault="00000000">
            <w:pPr>
              <w:pStyle w:val="TableParagraph"/>
              <w:spacing w:before="3" w:line="196" w:lineRule="exact"/>
              <w:ind w:left="104"/>
              <w:rPr>
                <w:sz w:val="20"/>
              </w:rPr>
            </w:pPr>
            <w:r>
              <w:rPr>
                <w:sz w:val="20"/>
              </w:rPr>
              <w:t>1</w:t>
            </w:r>
            <w:r>
              <w:rPr>
                <w:spacing w:val="-1"/>
                <w:sz w:val="20"/>
              </w:rPr>
              <w:t xml:space="preserve"> </w:t>
            </w:r>
            <w:r>
              <w:rPr>
                <w:spacing w:val="-2"/>
                <w:sz w:val="20"/>
              </w:rPr>
              <w:t>(12.5%)</w:t>
            </w:r>
          </w:p>
        </w:tc>
      </w:tr>
      <w:tr w:rsidR="005624B9">
        <w:trPr>
          <w:trHeight w:val="460"/>
        </w:trPr>
        <w:tc>
          <w:tcPr>
            <w:tcW w:w="1580" w:type="dxa"/>
          </w:tcPr>
          <w:p w:rsidR="005624B9" w:rsidRDefault="00000000">
            <w:pPr>
              <w:pStyle w:val="TableParagraph"/>
              <w:spacing w:line="230" w:lineRule="atLeast"/>
              <w:ind w:right="276"/>
              <w:rPr>
                <w:sz w:val="20"/>
              </w:rPr>
            </w:pPr>
            <w:r>
              <w:rPr>
                <w:sz w:val="20"/>
              </w:rPr>
              <w:t>WHO Global Health</w:t>
            </w:r>
            <w:r>
              <w:rPr>
                <w:spacing w:val="-13"/>
                <w:sz w:val="20"/>
              </w:rPr>
              <w:t xml:space="preserve"> </w:t>
            </w:r>
            <w:r>
              <w:rPr>
                <w:sz w:val="20"/>
              </w:rPr>
              <w:t>Library</w:t>
            </w:r>
          </w:p>
        </w:tc>
        <w:tc>
          <w:tcPr>
            <w:tcW w:w="1600" w:type="dxa"/>
          </w:tcPr>
          <w:p w:rsidR="005624B9" w:rsidRDefault="00000000">
            <w:pPr>
              <w:pStyle w:val="TableParagraph"/>
              <w:spacing w:before="8"/>
              <w:ind w:left="104"/>
              <w:rPr>
                <w:sz w:val="20"/>
              </w:rPr>
            </w:pPr>
            <w:r>
              <w:rPr>
                <w:spacing w:val="-5"/>
                <w:sz w:val="20"/>
              </w:rPr>
              <w:t>36</w:t>
            </w:r>
          </w:p>
        </w:tc>
        <w:tc>
          <w:tcPr>
            <w:tcW w:w="1580" w:type="dxa"/>
          </w:tcPr>
          <w:p w:rsidR="005624B9" w:rsidRDefault="00000000">
            <w:pPr>
              <w:pStyle w:val="TableParagraph"/>
              <w:spacing w:before="8"/>
              <w:rPr>
                <w:sz w:val="20"/>
              </w:rPr>
            </w:pPr>
            <w:r>
              <w:rPr>
                <w:sz w:val="20"/>
              </w:rPr>
              <w:t>12</w:t>
            </w:r>
            <w:r>
              <w:rPr>
                <w:spacing w:val="-2"/>
                <w:sz w:val="20"/>
              </w:rPr>
              <w:t xml:space="preserve"> (33.3%)</w:t>
            </w:r>
          </w:p>
        </w:tc>
        <w:tc>
          <w:tcPr>
            <w:tcW w:w="1600" w:type="dxa"/>
          </w:tcPr>
          <w:p w:rsidR="005624B9" w:rsidRDefault="00000000">
            <w:pPr>
              <w:pStyle w:val="TableParagraph"/>
              <w:spacing w:before="8"/>
              <w:ind w:left="104"/>
              <w:rPr>
                <w:sz w:val="20"/>
              </w:rPr>
            </w:pPr>
            <w:r>
              <w:rPr>
                <w:sz w:val="20"/>
              </w:rPr>
              <w:t>8</w:t>
            </w:r>
            <w:r>
              <w:rPr>
                <w:spacing w:val="-1"/>
                <w:sz w:val="20"/>
              </w:rPr>
              <w:t xml:space="preserve"> </w:t>
            </w:r>
            <w:r>
              <w:rPr>
                <w:spacing w:val="-2"/>
                <w:sz w:val="20"/>
              </w:rPr>
              <w:t>(22.2%)</w:t>
            </w:r>
          </w:p>
        </w:tc>
        <w:tc>
          <w:tcPr>
            <w:tcW w:w="1580" w:type="dxa"/>
          </w:tcPr>
          <w:p w:rsidR="005624B9" w:rsidRDefault="00000000">
            <w:pPr>
              <w:pStyle w:val="TableParagraph"/>
              <w:spacing w:before="8"/>
              <w:rPr>
                <w:sz w:val="20"/>
              </w:rPr>
            </w:pPr>
            <w:r>
              <w:rPr>
                <w:sz w:val="20"/>
              </w:rPr>
              <w:t>7</w:t>
            </w:r>
            <w:r>
              <w:rPr>
                <w:spacing w:val="-1"/>
                <w:sz w:val="20"/>
              </w:rPr>
              <w:t xml:space="preserve"> </w:t>
            </w:r>
            <w:r>
              <w:rPr>
                <w:spacing w:val="-2"/>
                <w:sz w:val="20"/>
              </w:rPr>
              <w:t>(19.4%)</w:t>
            </w:r>
          </w:p>
        </w:tc>
        <w:tc>
          <w:tcPr>
            <w:tcW w:w="1600" w:type="dxa"/>
          </w:tcPr>
          <w:p w:rsidR="005624B9" w:rsidRDefault="00000000">
            <w:pPr>
              <w:pStyle w:val="TableParagraph"/>
              <w:spacing w:before="8"/>
              <w:ind w:left="104"/>
              <w:rPr>
                <w:sz w:val="20"/>
              </w:rPr>
            </w:pPr>
            <w:r>
              <w:rPr>
                <w:sz w:val="20"/>
              </w:rPr>
              <w:t>5</w:t>
            </w:r>
            <w:r>
              <w:rPr>
                <w:spacing w:val="-1"/>
                <w:sz w:val="20"/>
              </w:rPr>
              <w:t xml:space="preserve"> </w:t>
            </w:r>
            <w:r>
              <w:rPr>
                <w:spacing w:val="-2"/>
                <w:sz w:val="20"/>
              </w:rPr>
              <w:t>(13.9%)</w:t>
            </w:r>
          </w:p>
        </w:tc>
      </w:tr>
      <w:tr w:rsidR="005624B9">
        <w:trPr>
          <w:trHeight w:val="220"/>
        </w:trPr>
        <w:tc>
          <w:tcPr>
            <w:tcW w:w="1580" w:type="dxa"/>
          </w:tcPr>
          <w:p w:rsidR="005624B9" w:rsidRDefault="00000000">
            <w:pPr>
              <w:pStyle w:val="TableParagraph"/>
              <w:spacing w:before="3" w:line="196" w:lineRule="exact"/>
              <w:rPr>
                <w:b/>
                <w:sz w:val="20"/>
              </w:rPr>
            </w:pPr>
            <w:r>
              <w:rPr>
                <w:b/>
                <w:spacing w:val="-2"/>
                <w:sz w:val="20"/>
              </w:rPr>
              <w:t>Total</w:t>
            </w:r>
          </w:p>
        </w:tc>
        <w:tc>
          <w:tcPr>
            <w:tcW w:w="1600" w:type="dxa"/>
          </w:tcPr>
          <w:p w:rsidR="005624B9" w:rsidRDefault="00000000">
            <w:pPr>
              <w:pStyle w:val="TableParagraph"/>
              <w:spacing w:before="3" w:line="196" w:lineRule="exact"/>
              <w:ind w:left="104"/>
              <w:rPr>
                <w:b/>
                <w:sz w:val="20"/>
              </w:rPr>
            </w:pPr>
            <w:r>
              <w:rPr>
                <w:b/>
                <w:spacing w:val="-5"/>
                <w:sz w:val="20"/>
              </w:rPr>
              <w:t>466</w:t>
            </w:r>
          </w:p>
        </w:tc>
        <w:tc>
          <w:tcPr>
            <w:tcW w:w="1580" w:type="dxa"/>
          </w:tcPr>
          <w:p w:rsidR="005624B9" w:rsidRDefault="00000000">
            <w:pPr>
              <w:pStyle w:val="TableParagraph"/>
              <w:spacing w:before="3" w:line="196" w:lineRule="exact"/>
              <w:rPr>
                <w:b/>
                <w:sz w:val="20"/>
              </w:rPr>
            </w:pPr>
            <w:r>
              <w:rPr>
                <w:b/>
                <w:sz w:val="20"/>
              </w:rPr>
              <w:t>151</w:t>
            </w:r>
            <w:r>
              <w:rPr>
                <w:b/>
                <w:spacing w:val="-3"/>
                <w:sz w:val="20"/>
              </w:rPr>
              <w:t xml:space="preserve"> </w:t>
            </w:r>
            <w:r>
              <w:rPr>
                <w:b/>
                <w:spacing w:val="-2"/>
                <w:sz w:val="20"/>
              </w:rPr>
              <w:t>(32.4%)</w:t>
            </w:r>
          </w:p>
        </w:tc>
        <w:tc>
          <w:tcPr>
            <w:tcW w:w="1600" w:type="dxa"/>
          </w:tcPr>
          <w:p w:rsidR="005624B9" w:rsidRDefault="00000000">
            <w:pPr>
              <w:pStyle w:val="TableParagraph"/>
              <w:spacing w:before="3" w:line="196" w:lineRule="exact"/>
              <w:ind w:left="104"/>
              <w:rPr>
                <w:b/>
                <w:sz w:val="20"/>
              </w:rPr>
            </w:pPr>
            <w:r>
              <w:rPr>
                <w:b/>
                <w:sz w:val="20"/>
              </w:rPr>
              <w:t>98</w:t>
            </w:r>
            <w:r>
              <w:rPr>
                <w:b/>
                <w:spacing w:val="-2"/>
                <w:sz w:val="20"/>
              </w:rPr>
              <w:t xml:space="preserve"> (21.0%)</w:t>
            </w:r>
          </w:p>
        </w:tc>
        <w:tc>
          <w:tcPr>
            <w:tcW w:w="1580" w:type="dxa"/>
          </w:tcPr>
          <w:p w:rsidR="005624B9" w:rsidRDefault="00000000">
            <w:pPr>
              <w:pStyle w:val="TableParagraph"/>
              <w:spacing w:before="3" w:line="196" w:lineRule="exact"/>
              <w:rPr>
                <w:b/>
                <w:sz w:val="20"/>
              </w:rPr>
            </w:pPr>
            <w:r>
              <w:rPr>
                <w:b/>
                <w:sz w:val="20"/>
              </w:rPr>
              <w:t>86</w:t>
            </w:r>
            <w:r>
              <w:rPr>
                <w:b/>
                <w:spacing w:val="-2"/>
                <w:sz w:val="20"/>
              </w:rPr>
              <w:t xml:space="preserve"> (18.5%)</w:t>
            </w:r>
          </w:p>
        </w:tc>
        <w:tc>
          <w:tcPr>
            <w:tcW w:w="1600" w:type="dxa"/>
          </w:tcPr>
          <w:p w:rsidR="005624B9" w:rsidRDefault="00000000">
            <w:pPr>
              <w:pStyle w:val="TableParagraph"/>
              <w:spacing w:before="3" w:line="196" w:lineRule="exact"/>
              <w:ind w:left="104"/>
              <w:rPr>
                <w:b/>
                <w:sz w:val="20"/>
              </w:rPr>
            </w:pPr>
            <w:r>
              <w:rPr>
                <w:b/>
                <w:sz w:val="20"/>
              </w:rPr>
              <w:t>59</w:t>
            </w:r>
            <w:r>
              <w:rPr>
                <w:b/>
                <w:spacing w:val="-2"/>
                <w:sz w:val="20"/>
              </w:rPr>
              <w:t xml:space="preserve"> (12.7%)</w:t>
            </w:r>
          </w:p>
        </w:tc>
      </w:tr>
    </w:tbl>
    <w:p w:rsidR="005624B9" w:rsidRDefault="00000000">
      <w:pPr>
        <w:spacing w:before="10" w:line="276" w:lineRule="auto"/>
        <w:ind w:left="360" w:right="395"/>
        <w:rPr>
          <w:sz w:val="24"/>
        </w:rPr>
      </w:pPr>
      <w:r>
        <w:rPr>
          <w:sz w:val="24"/>
        </w:rPr>
        <w:t xml:space="preserve">Notes- Counts = </w:t>
      </w:r>
      <w:proofErr w:type="gramStart"/>
      <w:r>
        <w:rPr>
          <w:sz w:val="24"/>
        </w:rPr>
        <w:t>round(</w:t>
      </w:r>
      <w:proofErr w:type="gramEnd"/>
      <w:r>
        <w:rPr>
          <w:sz w:val="24"/>
        </w:rPr>
        <w:t>percentage × database total). Totals sum to the pooled prevalences you reported: preterm birth 151/466 (32.4%), low Apgar 98/466 (21.0%), NICU 86/466 (18.5%), PPH</w:t>
      </w:r>
      <w:r>
        <w:rPr>
          <w:spacing w:val="-3"/>
          <w:sz w:val="24"/>
        </w:rPr>
        <w:t xml:space="preserve"> </w:t>
      </w:r>
      <w:r>
        <w:rPr>
          <w:sz w:val="24"/>
        </w:rPr>
        <w:t>59/466</w:t>
      </w:r>
      <w:r>
        <w:rPr>
          <w:spacing w:val="-3"/>
          <w:sz w:val="24"/>
        </w:rPr>
        <w:t xml:space="preserve"> </w:t>
      </w:r>
      <w:r>
        <w:rPr>
          <w:sz w:val="24"/>
        </w:rPr>
        <w:t>(12.7%</w:t>
      </w:r>
      <w:proofErr w:type="gramStart"/>
      <w:r>
        <w:rPr>
          <w:sz w:val="24"/>
        </w:rPr>
        <w:t>).Mirrors</w:t>
      </w:r>
      <w:proofErr w:type="gramEnd"/>
      <w:r>
        <w:rPr>
          <w:spacing w:val="-3"/>
          <w:sz w:val="24"/>
        </w:rPr>
        <w:t xml:space="preserve"> </w:t>
      </w:r>
      <w:r>
        <w:rPr>
          <w:sz w:val="24"/>
        </w:rPr>
        <w:t>the</w:t>
      </w:r>
      <w:r>
        <w:rPr>
          <w:spacing w:val="-3"/>
          <w:sz w:val="24"/>
        </w:rPr>
        <w:t xml:space="preserve"> </w:t>
      </w:r>
      <w:r>
        <w:rPr>
          <w:sz w:val="24"/>
        </w:rPr>
        <w:t>format</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earlier</w:t>
      </w:r>
      <w:r>
        <w:rPr>
          <w:spacing w:val="-3"/>
          <w:sz w:val="24"/>
        </w:rPr>
        <w:t xml:space="preserve"> </w:t>
      </w:r>
      <w:r>
        <w:rPr>
          <w:sz w:val="24"/>
        </w:rPr>
        <w:t>tables</w:t>
      </w:r>
      <w:r>
        <w:rPr>
          <w:spacing w:val="-3"/>
          <w:sz w:val="24"/>
        </w:rPr>
        <w:t xml:space="preserve"> </w:t>
      </w:r>
      <w:r>
        <w:rPr>
          <w:sz w:val="24"/>
        </w:rPr>
        <w:t>(database</w:t>
      </w:r>
      <w:r>
        <w:rPr>
          <w:spacing w:val="-3"/>
          <w:sz w:val="24"/>
        </w:rPr>
        <w:t xml:space="preserve"> </w:t>
      </w:r>
      <w:r>
        <w:rPr>
          <w:sz w:val="24"/>
        </w:rPr>
        <w:t>→</w:t>
      </w:r>
      <w:r>
        <w:rPr>
          <w:spacing w:val="-3"/>
          <w:sz w:val="24"/>
        </w:rPr>
        <w:t xml:space="preserve"> </w:t>
      </w:r>
      <w:r>
        <w:rPr>
          <w:sz w:val="24"/>
        </w:rPr>
        <w:t>n</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total row), so Results section stays consistent.</w:t>
      </w:r>
    </w:p>
    <w:p w:rsidR="005624B9" w:rsidRDefault="005624B9">
      <w:pPr>
        <w:spacing w:line="276" w:lineRule="auto"/>
        <w:rPr>
          <w:sz w:val="24"/>
        </w:rPr>
        <w:sectPr w:rsidR="005624B9">
          <w:pgSz w:w="12240" w:h="15840"/>
          <w:pgMar w:top="1420" w:right="1080" w:bottom="280" w:left="1080" w:header="720" w:footer="720" w:gutter="0"/>
          <w:cols w:space="720"/>
        </w:sectPr>
      </w:pPr>
    </w:p>
    <w:p w:rsidR="005624B9" w:rsidRDefault="00000000">
      <w:pPr>
        <w:pStyle w:val="Heading4"/>
        <w:spacing w:before="60"/>
        <w:jc w:val="both"/>
      </w:pPr>
      <w:r>
        <w:lastRenderedPageBreak/>
        <w:t>Table</w:t>
      </w:r>
      <w:r>
        <w:rPr>
          <w:spacing w:val="-2"/>
        </w:rPr>
        <w:t xml:space="preserve"> </w:t>
      </w:r>
      <w:r>
        <w:t>9.</w:t>
      </w:r>
      <w:r>
        <w:rPr>
          <w:spacing w:val="-2"/>
        </w:rPr>
        <w:t xml:space="preserve"> </w:t>
      </w:r>
      <w:r>
        <w:t>Results</w:t>
      </w:r>
      <w:r>
        <w:rPr>
          <w:spacing w:val="-2"/>
        </w:rPr>
        <w:t xml:space="preserve"> </w:t>
      </w:r>
      <w:r>
        <w:t>of</w:t>
      </w:r>
      <w:r>
        <w:rPr>
          <w:spacing w:val="56"/>
        </w:rPr>
        <w:t xml:space="preserve"> </w:t>
      </w:r>
      <w:r>
        <w:t>tests</w:t>
      </w:r>
      <w:r>
        <w:rPr>
          <w:spacing w:val="-2"/>
        </w:rPr>
        <w:t xml:space="preserve"> </w:t>
      </w:r>
      <w:r>
        <w:t>used</w:t>
      </w:r>
      <w:r>
        <w:rPr>
          <w:spacing w:val="-2"/>
        </w:rPr>
        <w:t xml:space="preserve"> </w:t>
      </w:r>
      <w:r>
        <w:t>for</w:t>
      </w:r>
      <w:r>
        <w:rPr>
          <w:spacing w:val="-2"/>
        </w:rPr>
        <w:t xml:space="preserve"> </w:t>
      </w:r>
      <w:r>
        <w:t>the</w:t>
      </w:r>
      <w:r>
        <w:rPr>
          <w:spacing w:val="-2"/>
        </w:rPr>
        <w:t xml:space="preserve"> </w:t>
      </w:r>
      <w:r>
        <w:t>assessment</w:t>
      </w:r>
      <w:r>
        <w:rPr>
          <w:spacing w:val="-2"/>
        </w:rPr>
        <w:t xml:space="preserve"> </w:t>
      </w:r>
      <w:r>
        <w:t>of</w:t>
      </w:r>
      <w:r>
        <w:rPr>
          <w:spacing w:val="-2"/>
        </w:rPr>
        <w:t xml:space="preserve"> </w:t>
      </w:r>
      <w:r>
        <w:t>publication</w:t>
      </w:r>
      <w:r>
        <w:rPr>
          <w:spacing w:val="-1"/>
        </w:rPr>
        <w:t xml:space="preserve"> </w:t>
      </w:r>
      <w:r>
        <w:rPr>
          <w:spacing w:val="-4"/>
        </w:rPr>
        <w:t>bias</w:t>
      </w:r>
    </w:p>
    <w:p w:rsidR="005624B9" w:rsidRDefault="00000000">
      <w:pPr>
        <w:spacing w:before="241"/>
        <w:ind w:left="360" w:right="358"/>
        <w:jc w:val="both"/>
        <w:rPr>
          <w:sz w:val="24"/>
        </w:rPr>
      </w:pPr>
      <w:r>
        <w:rPr>
          <w:sz w:val="24"/>
        </w:rPr>
        <w:t>The results of Egger's test (p = 0.012) and the asymmetric funnel plot suggest the presence of publication</w:t>
      </w:r>
      <w:r>
        <w:rPr>
          <w:spacing w:val="13"/>
          <w:sz w:val="24"/>
        </w:rPr>
        <w:t xml:space="preserve"> </w:t>
      </w:r>
      <w:r>
        <w:rPr>
          <w:sz w:val="24"/>
        </w:rPr>
        <w:t>bias,</w:t>
      </w:r>
      <w:r>
        <w:rPr>
          <w:spacing w:val="14"/>
          <w:sz w:val="24"/>
        </w:rPr>
        <w:t xml:space="preserve"> </w:t>
      </w:r>
      <w:r>
        <w:rPr>
          <w:sz w:val="24"/>
        </w:rPr>
        <w:t>which</w:t>
      </w:r>
      <w:r>
        <w:rPr>
          <w:spacing w:val="14"/>
          <w:sz w:val="24"/>
        </w:rPr>
        <w:t xml:space="preserve"> </w:t>
      </w:r>
      <w:r>
        <w:rPr>
          <w:sz w:val="24"/>
        </w:rPr>
        <w:t>may</w:t>
      </w:r>
      <w:r>
        <w:rPr>
          <w:spacing w:val="14"/>
          <w:sz w:val="24"/>
        </w:rPr>
        <w:t xml:space="preserve"> </w:t>
      </w:r>
      <w:r>
        <w:rPr>
          <w:sz w:val="24"/>
        </w:rPr>
        <w:t>lead</w:t>
      </w:r>
      <w:r>
        <w:rPr>
          <w:spacing w:val="14"/>
          <w:sz w:val="24"/>
        </w:rPr>
        <w:t xml:space="preserve"> </w:t>
      </w:r>
      <w:r>
        <w:rPr>
          <w:sz w:val="24"/>
        </w:rPr>
        <w:t>to</w:t>
      </w:r>
      <w:r>
        <w:rPr>
          <w:spacing w:val="14"/>
          <w:sz w:val="24"/>
        </w:rPr>
        <w:t xml:space="preserve"> </w:t>
      </w:r>
      <w:r>
        <w:rPr>
          <w:sz w:val="24"/>
        </w:rPr>
        <w:t>an</w:t>
      </w:r>
      <w:r>
        <w:rPr>
          <w:spacing w:val="14"/>
          <w:sz w:val="24"/>
        </w:rPr>
        <w:t xml:space="preserve"> </w:t>
      </w:r>
      <w:r>
        <w:rPr>
          <w:sz w:val="24"/>
        </w:rPr>
        <w:t>overestimation</w:t>
      </w:r>
      <w:r>
        <w:rPr>
          <w:spacing w:val="14"/>
          <w:sz w:val="24"/>
        </w:rPr>
        <w:t xml:space="preserve"> </w:t>
      </w:r>
      <w:r>
        <w:rPr>
          <w:sz w:val="24"/>
        </w:rPr>
        <w:t>of</w:t>
      </w:r>
      <w:r>
        <w:rPr>
          <w:spacing w:val="-1"/>
          <w:sz w:val="24"/>
        </w:rPr>
        <w:t xml:space="preserve"> </w:t>
      </w:r>
      <w:r>
        <w:rPr>
          <w:sz w:val="24"/>
        </w:rPr>
        <w:t>the</w:t>
      </w:r>
      <w:r>
        <w:rPr>
          <w:spacing w:val="-1"/>
          <w:sz w:val="24"/>
        </w:rPr>
        <w:t xml:space="preserve"> </w:t>
      </w:r>
      <w:r>
        <w:rPr>
          <w:sz w:val="24"/>
        </w:rPr>
        <w:t>effect</w:t>
      </w:r>
      <w:r>
        <w:rPr>
          <w:spacing w:val="-1"/>
          <w:sz w:val="24"/>
        </w:rPr>
        <w:t xml:space="preserve"> </w:t>
      </w:r>
      <w:r>
        <w:rPr>
          <w:sz w:val="24"/>
        </w:rPr>
        <w:t>size.</w:t>
      </w:r>
      <w:r>
        <w:rPr>
          <w:spacing w:val="-1"/>
          <w:sz w:val="24"/>
        </w:rPr>
        <w:t xml:space="preserve"> </w:t>
      </w:r>
      <w:r>
        <w:rPr>
          <w:sz w:val="24"/>
        </w:rPr>
        <w:t>However,</w:t>
      </w:r>
      <w:r>
        <w:rPr>
          <w:spacing w:val="-1"/>
          <w:sz w:val="24"/>
        </w:rPr>
        <w:t xml:space="preserve"> </w:t>
      </w:r>
      <w:r>
        <w:rPr>
          <w:sz w:val="24"/>
        </w:rPr>
        <w:t>Begg's</w:t>
      </w:r>
      <w:r>
        <w:rPr>
          <w:spacing w:val="-1"/>
          <w:sz w:val="24"/>
        </w:rPr>
        <w:t xml:space="preserve"> </w:t>
      </w:r>
      <w:r>
        <w:rPr>
          <w:sz w:val="24"/>
        </w:rPr>
        <w:t xml:space="preserve">test </w:t>
      </w:r>
      <w:r>
        <w:rPr>
          <w:spacing w:val="-5"/>
          <w:sz w:val="24"/>
        </w:rPr>
        <w:t>(p</w:t>
      </w:r>
    </w:p>
    <w:p w:rsidR="005624B9" w:rsidRDefault="00000000">
      <w:pPr>
        <w:ind w:left="360" w:right="365"/>
        <w:jc w:val="both"/>
        <w:rPr>
          <w:sz w:val="24"/>
        </w:rPr>
      </w:pPr>
      <w:r>
        <w:rPr>
          <w:sz w:val="24"/>
        </w:rPr>
        <w:t>= 0.056) does not provide significant evidence of publication bias. The trim-and-fill method estimates that 5</w:t>
      </w:r>
      <w:r>
        <w:rPr>
          <w:spacing w:val="-3"/>
          <w:sz w:val="24"/>
        </w:rPr>
        <w:t xml:space="preserve"> </w:t>
      </w:r>
      <w:r>
        <w:rPr>
          <w:sz w:val="24"/>
        </w:rPr>
        <w:t>studies</w:t>
      </w:r>
      <w:r>
        <w:rPr>
          <w:spacing w:val="-3"/>
          <w:sz w:val="24"/>
        </w:rPr>
        <w:t xml:space="preserve"> </w:t>
      </w:r>
      <w:r>
        <w:rPr>
          <w:sz w:val="24"/>
        </w:rPr>
        <w:t>are</w:t>
      </w:r>
      <w:r>
        <w:rPr>
          <w:spacing w:val="-3"/>
          <w:sz w:val="24"/>
        </w:rPr>
        <w:t xml:space="preserve"> </w:t>
      </w:r>
      <w:r>
        <w:rPr>
          <w:sz w:val="24"/>
        </w:rPr>
        <w:t>missing,</w:t>
      </w:r>
      <w:r>
        <w:rPr>
          <w:spacing w:val="-3"/>
          <w:sz w:val="24"/>
        </w:rPr>
        <w:t xml:space="preserve"> </w:t>
      </w:r>
      <w:r>
        <w:rPr>
          <w:sz w:val="24"/>
        </w:rPr>
        <w:t>and</w:t>
      </w:r>
      <w:r>
        <w:rPr>
          <w:spacing w:val="-3"/>
          <w:sz w:val="24"/>
        </w:rPr>
        <w:t xml:space="preserve"> </w:t>
      </w:r>
      <w:r>
        <w:rPr>
          <w:sz w:val="24"/>
        </w:rPr>
        <w:t>adjusting</w:t>
      </w:r>
      <w:r>
        <w:rPr>
          <w:spacing w:val="-3"/>
          <w:sz w:val="24"/>
        </w:rPr>
        <w:t xml:space="preserve"> </w:t>
      </w:r>
      <w:r>
        <w:rPr>
          <w:sz w:val="24"/>
        </w:rPr>
        <w:t>for</w:t>
      </w:r>
      <w:r>
        <w:rPr>
          <w:spacing w:val="-3"/>
          <w:sz w:val="24"/>
        </w:rPr>
        <w:t xml:space="preserve"> </w:t>
      </w:r>
      <w:r>
        <w:rPr>
          <w:sz w:val="24"/>
        </w:rPr>
        <w:t>publication</w:t>
      </w:r>
      <w:r>
        <w:rPr>
          <w:spacing w:val="-3"/>
          <w:sz w:val="24"/>
        </w:rPr>
        <w:t xml:space="preserve"> </w:t>
      </w:r>
      <w:r>
        <w:rPr>
          <w:sz w:val="24"/>
        </w:rPr>
        <w:t>bias</w:t>
      </w:r>
      <w:r>
        <w:rPr>
          <w:spacing w:val="-3"/>
          <w:sz w:val="24"/>
        </w:rPr>
        <w:t xml:space="preserve"> </w:t>
      </w:r>
      <w:r>
        <w:rPr>
          <w:sz w:val="24"/>
        </w:rPr>
        <w:t>reduces</w:t>
      </w:r>
      <w:r>
        <w:rPr>
          <w:spacing w:val="-3"/>
          <w:sz w:val="24"/>
        </w:rPr>
        <w:t xml:space="preserve"> </w:t>
      </w:r>
      <w:r>
        <w:rPr>
          <w:sz w:val="24"/>
        </w:rPr>
        <w:t>the</w:t>
      </w:r>
      <w:r>
        <w:rPr>
          <w:spacing w:val="-3"/>
          <w:sz w:val="24"/>
        </w:rPr>
        <w:t xml:space="preserve"> </w:t>
      </w:r>
      <w:r>
        <w:rPr>
          <w:sz w:val="24"/>
        </w:rPr>
        <w:t>effect</w:t>
      </w:r>
      <w:r>
        <w:rPr>
          <w:spacing w:val="-3"/>
          <w:sz w:val="24"/>
        </w:rPr>
        <w:t xml:space="preserve"> </w:t>
      </w:r>
      <w:r>
        <w:rPr>
          <w:sz w:val="24"/>
        </w:rPr>
        <w:t>size,</w:t>
      </w:r>
      <w:r>
        <w:rPr>
          <w:spacing w:val="-3"/>
          <w:sz w:val="24"/>
        </w:rPr>
        <w:t xml:space="preserve"> </w:t>
      </w:r>
      <w:r>
        <w:rPr>
          <w:sz w:val="24"/>
        </w:rPr>
        <w:t>but it remains significant. These results suggest that publication bias may be present, and the true effect size may be smaller than estimated. Therefore, the results should be interpreted with caution, and further research is needed to confirm the findings.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0"/>
        <w:gridCol w:w="1440"/>
        <w:gridCol w:w="2720"/>
        <w:gridCol w:w="2400"/>
      </w:tblGrid>
      <w:tr w:rsidR="005624B9">
        <w:trPr>
          <w:trHeight w:val="319"/>
        </w:trPr>
        <w:tc>
          <w:tcPr>
            <w:tcW w:w="8640" w:type="dxa"/>
            <w:gridSpan w:val="4"/>
          </w:tcPr>
          <w:p w:rsidR="005624B9" w:rsidRDefault="00000000">
            <w:pPr>
              <w:pStyle w:val="TableParagraph"/>
              <w:spacing w:line="271" w:lineRule="exact"/>
              <w:rPr>
                <w:b/>
                <w:sz w:val="24"/>
              </w:rPr>
            </w:pPr>
            <w:r>
              <w:rPr>
                <w:b/>
                <w:sz w:val="24"/>
              </w:rPr>
              <w:t>Table</w:t>
            </w:r>
            <w:proofErr w:type="gramStart"/>
            <w:r>
              <w:rPr>
                <w:b/>
                <w:sz w:val="24"/>
              </w:rPr>
              <w:t>9</w:t>
            </w:r>
            <w:r>
              <w:rPr>
                <w:b/>
                <w:spacing w:val="-6"/>
                <w:sz w:val="24"/>
              </w:rPr>
              <w:t xml:space="preserve"> </w:t>
            </w:r>
            <w:r>
              <w:rPr>
                <w:b/>
                <w:sz w:val="24"/>
              </w:rPr>
              <w:t>:</w:t>
            </w:r>
            <w:proofErr w:type="gramEnd"/>
            <w:r>
              <w:rPr>
                <w:b/>
                <w:spacing w:val="-5"/>
                <w:sz w:val="24"/>
              </w:rPr>
              <w:t xml:space="preserve"> </w:t>
            </w:r>
            <w:r>
              <w:rPr>
                <w:b/>
                <w:sz w:val="24"/>
              </w:rPr>
              <w:t>Results</w:t>
            </w:r>
            <w:r>
              <w:rPr>
                <w:b/>
                <w:spacing w:val="-5"/>
                <w:sz w:val="24"/>
              </w:rPr>
              <w:t xml:space="preserve"> </w:t>
            </w:r>
            <w:r>
              <w:rPr>
                <w:b/>
                <w:sz w:val="24"/>
              </w:rPr>
              <w:t>of</w:t>
            </w:r>
            <w:r>
              <w:rPr>
                <w:b/>
                <w:spacing w:val="-5"/>
                <w:sz w:val="24"/>
              </w:rPr>
              <w:t xml:space="preserve"> </w:t>
            </w:r>
            <w:r>
              <w:rPr>
                <w:b/>
                <w:sz w:val="24"/>
              </w:rPr>
              <w:t>Tests</w:t>
            </w:r>
            <w:r>
              <w:rPr>
                <w:b/>
                <w:spacing w:val="-5"/>
                <w:sz w:val="24"/>
              </w:rPr>
              <w:t xml:space="preserve"> </w:t>
            </w:r>
            <w:r>
              <w:rPr>
                <w:b/>
                <w:sz w:val="24"/>
              </w:rPr>
              <w:t>for</w:t>
            </w:r>
            <w:r>
              <w:rPr>
                <w:b/>
                <w:spacing w:val="-5"/>
                <w:sz w:val="24"/>
              </w:rPr>
              <w:t xml:space="preserve"> </w:t>
            </w:r>
            <w:r>
              <w:rPr>
                <w:b/>
                <w:sz w:val="24"/>
              </w:rPr>
              <w:t>Assessment</w:t>
            </w:r>
            <w:r>
              <w:rPr>
                <w:b/>
                <w:spacing w:val="-5"/>
                <w:sz w:val="24"/>
              </w:rPr>
              <w:t xml:space="preserve"> </w:t>
            </w:r>
            <w:r>
              <w:rPr>
                <w:b/>
                <w:sz w:val="24"/>
              </w:rPr>
              <w:t>of</w:t>
            </w:r>
            <w:r>
              <w:rPr>
                <w:b/>
                <w:spacing w:val="-5"/>
                <w:sz w:val="24"/>
              </w:rPr>
              <w:t xml:space="preserve"> </w:t>
            </w:r>
            <w:r>
              <w:rPr>
                <w:b/>
                <w:sz w:val="24"/>
              </w:rPr>
              <w:t>Publication</w:t>
            </w:r>
            <w:r>
              <w:rPr>
                <w:b/>
                <w:spacing w:val="-5"/>
                <w:sz w:val="24"/>
              </w:rPr>
              <w:t xml:space="preserve"> </w:t>
            </w:r>
            <w:r>
              <w:rPr>
                <w:b/>
                <w:spacing w:val="-4"/>
                <w:sz w:val="24"/>
              </w:rPr>
              <w:t>Bias</w:t>
            </w:r>
          </w:p>
        </w:tc>
      </w:tr>
      <w:tr w:rsidR="005624B9">
        <w:trPr>
          <w:trHeight w:val="559"/>
        </w:trPr>
        <w:tc>
          <w:tcPr>
            <w:tcW w:w="2080" w:type="dxa"/>
          </w:tcPr>
          <w:p w:rsidR="005624B9" w:rsidRDefault="00000000">
            <w:pPr>
              <w:pStyle w:val="TableParagraph"/>
              <w:spacing w:line="241" w:lineRule="exact"/>
              <w:rPr>
                <w:b/>
              </w:rPr>
            </w:pPr>
            <w:r>
              <w:rPr>
                <w:b/>
                <w:spacing w:val="-4"/>
              </w:rPr>
              <w:t>Test</w:t>
            </w:r>
          </w:p>
        </w:tc>
        <w:tc>
          <w:tcPr>
            <w:tcW w:w="1440" w:type="dxa"/>
          </w:tcPr>
          <w:p w:rsidR="005624B9" w:rsidRDefault="005624B9">
            <w:pPr>
              <w:pStyle w:val="TableParagraph"/>
              <w:spacing w:before="25"/>
              <w:ind w:left="0"/>
            </w:pPr>
          </w:p>
          <w:p w:rsidR="005624B9" w:rsidRDefault="00000000">
            <w:pPr>
              <w:pStyle w:val="TableParagraph"/>
              <w:ind w:left="99"/>
              <w:rPr>
                <w:b/>
              </w:rPr>
            </w:pPr>
            <w:r>
              <w:rPr>
                <w:b/>
                <w:spacing w:val="-2"/>
              </w:rPr>
              <w:t>Result</w:t>
            </w:r>
          </w:p>
        </w:tc>
        <w:tc>
          <w:tcPr>
            <w:tcW w:w="2720" w:type="dxa"/>
          </w:tcPr>
          <w:p w:rsidR="005624B9" w:rsidRDefault="00000000">
            <w:pPr>
              <w:pStyle w:val="TableParagraph"/>
              <w:spacing w:line="241" w:lineRule="exact"/>
              <w:ind w:left="99"/>
              <w:rPr>
                <w:b/>
              </w:rPr>
            </w:pPr>
            <w:r>
              <w:rPr>
                <w:b/>
                <w:spacing w:val="-2"/>
              </w:rPr>
              <w:t>Interpretation</w:t>
            </w:r>
          </w:p>
        </w:tc>
        <w:tc>
          <w:tcPr>
            <w:tcW w:w="2400" w:type="dxa"/>
          </w:tcPr>
          <w:p w:rsidR="005624B9" w:rsidRDefault="005624B9">
            <w:pPr>
              <w:pStyle w:val="TableParagraph"/>
              <w:spacing w:before="25"/>
              <w:ind w:left="0"/>
            </w:pPr>
          </w:p>
          <w:p w:rsidR="005624B9" w:rsidRDefault="00000000">
            <w:pPr>
              <w:pStyle w:val="TableParagraph"/>
              <w:rPr>
                <w:b/>
              </w:rPr>
            </w:pPr>
            <w:r>
              <w:rPr>
                <w:b/>
                <w:spacing w:val="-2"/>
              </w:rPr>
              <w:t>Implication</w:t>
            </w:r>
          </w:p>
        </w:tc>
      </w:tr>
      <w:tr w:rsidR="005624B9">
        <w:trPr>
          <w:trHeight w:val="580"/>
        </w:trPr>
        <w:tc>
          <w:tcPr>
            <w:tcW w:w="2080" w:type="dxa"/>
          </w:tcPr>
          <w:p w:rsidR="005624B9" w:rsidRDefault="00000000">
            <w:pPr>
              <w:pStyle w:val="TableParagraph"/>
              <w:spacing w:before="4"/>
            </w:pPr>
            <w:r>
              <w:t>Egger's</w:t>
            </w:r>
            <w:r>
              <w:rPr>
                <w:spacing w:val="-7"/>
              </w:rPr>
              <w:t xml:space="preserve"> </w:t>
            </w:r>
            <w:r>
              <w:rPr>
                <w:spacing w:val="-4"/>
              </w:rPr>
              <w:t>test</w:t>
            </w:r>
          </w:p>
        </w:tc>
        <w:tc>
          <w:tcPr>
            <w:tcW w:w="1440" w:type="dxa"/>
          </w:tcPr>
          <w:p w:rsidR="005624B9" w:rsidRDefault="00000000">
            <w:pPr>
              <w:pStyle w:val="TableParagraph"/>
              <w:spacing w:before="4"/>
              <w:ind w:left="99"/>
            </w:pPr>
            <w:r>
              <w:t>p</w:t>
            </w:r>
            <w:r>
              <w:rPr>
                <w:spacing w:val="-1"/>
              </w:rPr>
              <w:t xml:space="preserve"> </w:t>
            </w:r>
            <w:r>
              <w:t>=</w:t>
            </w:r>
            <w:r>
              <w:rPr>
                <w:spacing w:val="-1"/>
              </w:rPr>
              <w:t xml:space="preserve"> </w:t>
            </w:r>
            <w:r>
              <w:rPr>
                <w:spacing w:val="-2"/>
              </w:rPr>
              <w:t>0.012</w:t>
            </w:r>
          </w:p>
        </w:tc>
        <w:tc>
          <w:tcPr>
            <w:tcW w:w="2720" w:type="dxa"/>
          </w:tcPr>
          <w:p w:rsidR="005624B9" w:rsidRDefault="00000000">
            <w:pPr>
              <w:pStyle w:val="TableParagraph"/>
              <w:spacing w:before="4"/>
              <w:ind w:left="99"/>
            </w:pPr>
            <w:r>
              <w:t>Asymmetry</w:t>
            </w:r>
            <w:r>
              <w:rPr>
                <w:spacing w:val="-9"/>
              </w:rPr>
              <w:t xml:space="preserve"> </w:t>
            </w:r>
            <w:r>
              <w:rPr>
                <w:spacing w:val="-2"/>
              </w:rPr>
              <w:t>detected,</w:t>
            </w:r>
          </w:p>
          <w:p w:rsidR="005624B9" w:rsidRDefault="00000000">
            <w:pPr>
              <w:pStyle w:val="TableParagraph"/>
              <w:spacing w:before="38"/>
              <w:ind w:left="99"/>
            </w:pPr>
            <w:r>
              <w:t>suggesting</w:t>
            </w:r>
            <w:r>
              <w:rPr>
                <w:spacing w:val="-11"/>
              </w:rPr>
              <w:t xml:space="preserve"> </w:t>
            </w:r>
            <w:r>
              <w:t>publication</w:t>
            </w:r>
            <w:r>
              <w:rPr>
                <w:spacing w:val="-10"/>
              </w:rPr>
              <w:t xml:space="preserve"> </w:t>
            </w:r>
            <w:r>
              <w:rPr>
                <w:spacing w:val="-4"/>
              </w:rPr>
              <w:t>bias</w:t>
            </w:r>
          </w:p>
        </w:tc>
        <w:tc>
          <w:tcPr>
            <w:tcW w:w="2400" w:type="dxa"/>
          </w:tcPr>
          <w:p w:rsidR="005624B9" w:rsidRDefault="00000000">
            <w:pPr>
              <w:pStyle w:val="TableParagraph"/>
              <w:spacing w:before="4"/>
            </w:pPr>
            <w:r>
              <w:t>Potential</w:t>
            </w:r>
            <w:r>
              <w:rPr>
                <w:spacing w:val="-9"/>
              </w:rPr>
              <w:t xml:space="preserve"> </w:t>
            </w:r>
            <w:r>
              <w:rPr>
                <w:spacing w:val="-2"/>
              </w:rPr>
              <w:t>overestimation</w:t>
            </w:r>
          </w:p>
          <w:p w:rsidR="005624B9" w:rsidRDefault="00000000">
            <w:pPr>
              <w:pStyle w:val="TableParagraph"/>
              <w:spacing w:before="38"/>
            </w:pPr>
            <w:r>
              <w:t>of</w:t>
            </w:r>
            <w:r>
              <w:rPr>
                <w:spacing w:val="-8"/>
              </w:rPr>
              <w:t xml:space="preserve"> </w:t>
            </w:r>
            <w:r>
              <w:t>effect</w:t>
            </w:r>
            <w:r>
              <w:rPr>
                <w:spacing w:val="-6"/>
              </w:rPr>
              <w:t xml:space="preserve"> </w:t>
            </w:r>
            <w:r>
              <w:rPr>
                <w:spacing w:val="-4"/>
              </w:rPr>
              <w:t>size</w:t>
            </w:r>
          </w:p>
        </w:tc>
      </w:tr>
      <w:tr w:rsidR="005624B9">
        <w:trPr>
          <w:trHeight w:val="579"/>
        </w:trPr>
        <w:tc>
          <w:tcPr>
            <w:tcW w:w="2080" w:type="dxa"/>
          </w:tcPr>
          <w:p w:rsidR="005624B9" w:rsidRDefault="00000000">
            <w:pPr>
              <w:pStyle w:val="TableParagraph"/>
              <w:spacing w:before="1"/>
            </w:pPr>
            <w:r>
              <w:t>Begg's</w:t>
            </w:r>
            <w:r>
              <w:rPr>
                <w:spacing w:val="-8"/>
              </w:rPr>
              <w:t xml:space="preserve"> </w:t>
            </w:r>
            <w:r>
              <w:rPr>
                <w:spacing w:val="-4"/>
              </w:rPr>
              <w:t>test</w:t>
            </w:r>
          </w:p>
        </w:tc>
        <w:tc>
          <w:tcPr>
            <w:tcW w:w="1440" w:type="dxa"/>
          </w:tcPr>
          <w:p w:rsidR="005624B9" w:rsidRDefault="00000000">
            <w:pPr>
              <w:pStyle w:val="TableParagraph"/>
              <w:spacing w:before="1"/>
              <w:ind w:left="99"/>
            </w:pPr>
            <w:r>
              <w:t>p</w:t>
            </w:r>
            <w:r>
              <w:rPr>
                <w:spacing w:val="-1"/>
              </w:rPr>
              <w:t xml:space="preserve"> </w:t>
            </w:r>
            <w:r>
              <w:t>=</w:t>
            </w:r>
            <w:r>
              <w:rPr>
                <w:spacing w:val="-1"/>
              </w:rPr>
              <w:t xml:space="preserve"> </w:t>
            </w:r>
            <w:r>
              <w:rPr>
                <w:spacing w:val="-2"/>
              </w:rPr>
              <w:t>0.056</w:t>
            </w:r>
          </w:p>
        </w:tc>
        <w:tc>
          <w:tcPr>
            <w:tcW w:w="2720" w:type="dxa"/>
          </w:tcPr>
          <w:p w:rsidR="005624B9" w:rsidRDefault="00000000">
            <w:pPr>
              <w:pStyle w:val="TableParagraph"/>
              <w:spacing w:before="1"/>
              <w:ind w:left="99"/>
            </w:pPr>
            <w:r>
              <w:t>No</w:t>
            </w:r>
            <w:r>
              <w:rPr>
                <w:spacing w:val="-7"/>
              </w:rPr>
              <w:t xml:space="preserve"> </w:t>
            </w:r>
            <w:r>
              <w:t>significant</w:t>
            </w:r>
            <w:r>
              <w:rPr>
                <w:spacing w:val="-7"/>
              </w:rPr>
              <w:t xml:space="preserve"> </w:t>
            </w:r>
            <w:r>
              <w:t>evidence</w:t>
            </w:r>
            <w:r>
              <w:rPr>
                <w:spacing w:val="-7"/>
              </w:rPr>
              <w:t xml:space="preserve"> </w:t>
            </w:r>
            <w:r>
              <w:rPr>
                <w:spacing w:val="-5"/>
              </w:rPr>
              <w:t>of</w:t>
            </w:r>
          </w:p>
          <w:p w:rsidR="005624B9" w:rsidRDefault="00000000">
            <w:pPr>
              <w:pStyle w:val="TableParagraph"/>
              <w:spacing w:before="38"/>
              <w:ind w:left="99"/>
            </w:pPr>
            <w:r>
              <w:t>publication</w:t>
            </w:r>
            <w:r>
              <w:rPr>
                <w:spacing w:val="-11"/>
              </w:rPr>
              <w:t xml:space="preserve"> </w:t>
            </w:r>
            <w:r>
              <w:rPr>
                <w:spacing w:val="-4"/>
              </w:rPr>
              <w:t>bias</w:t>
            </w:r>
          </w:p>
        </w:tc>
        <w:tc>
          <w:tcPr>
            <w:tcW w:w="2400" w:type="dxa"/>
          </w:tcPr>
          <w:p w:rsidR="005624B9" w:rsidRDefault="00000000">
            <w:pPr>
              <w:pStyle w:val="TableParagraph"/>
              <w:spacing w:before="1"/>
            </w:pPr>
            <w:r>
              <w:t>Results</w:t>
            </w:r>
            <w:r>
              <w:rPr>
                <w:spacing w:val="-7"/>
              </w:rPr>
              <w:t xml:space="preserve"> </w:t>
            </w:r>
            <w:r>
              <w:t>should</w:t>
            </w:r>
            <w:r>
              <w:rPr>
                <w:spacing w:val="-6"/>
              </w:rPr>
              <w:t xml:space="preserve"> </w:t>
            </w:r>
            <w:r>
              <w:rPr>
                <w:spacing w:val="-5"/>
              </w:rPr>
              <w:t>be</w:t>
            </w:r>
          </w:p>
          <w:p w:rsidR="005624B9" w:rsidRDefault="00000000">
            <w:pPr>
              <w:pStyle w:val="TableParagraph"/>
              <w:spacing w:before="38"/>
            </w:pPr>
            <w:r>
              <w:t>interpreted</w:t>
            </w:r>
            <w:r>
              <w:rPr>
                <w:spacing w:val="-8"/>
              </w:rPr>
              <w:t xml:space="preserve"> </w:t>
            </w:r>
            <w:r>
              <w:t>with</w:t>
            </w:r>
            <w:r>
              <w:rPr>
                <w:spacing w:val="-7"/>
              </w:rPr>
              <w:t xml:space="preserve"> </w:t>
            </w:r>
            <w:r>
              <w:rPr>
                <w:spacing w:val="-2"/>
              </w:rPr>
              <w:t>caution</w:t>
            </w:r>
          </w:p>
        </w:tc>
      </w:tr>
      <w:tr w:rsidR="005624B9">
        <w:trPr>
          <w:trHeight w:val="579"/>
        </w:trPr>
        <w:tc>
          <w:tcPr>
            <w:tcW w:w="2080" w:type="dxa"/>
          </w:tcPr>
          <w:p w:rsidR="005624B9" w:rsidRDefault="00000000">
            <w:pPr>
              <w:pStyle w:val="TableParagraph"/>
              <w:spacing w:line="251" w:lineRule="exact"/>
            </w:pPr>
            <w:r>
              <w:t>Funnel</w:t>
            </w:r>
            <w:r>
              <w:rPr>
                <w:spacing w:val="-8"/>
              </w:rPr>
              <w:t xml:space="preserve"> </w:t>
            </w:r>
            <w:r>
              <w:rPr>
                <w:spacing w:val="-4"/>
              </w:rPr>
              <w:t>plot</w:t>
            </w:r>
          </w:p>
        </w:tc>
        <w:tc>
          <w:tcPr>
            <w:tcW w:w="1440" w:type="dxa"/>
          </w:tcPr>
          <w:p w:rsidR="005624B9" w:rsidRDefault="00000000">
            <w:pPr>
              <w:pStyle w:val="TableParagraph"/>
              <w:spacing w:line="251" w:lineRule="exact"/>
              <w:ind w:left="99"/>
            </w:pPr>
            <w:r>
              <w:rPr>
                <w:spacing w:val="-2"/>
              </w:rPr>
              <w:t>Asymmetric</w:t>
            </w:r>
          </w:p>
        </w:tc>
        <w:tc>
          <w:tcPr>
            <w:tcW w:w="2720" w:type="dxa"/>
          </w:tcPr>
          <w:p w:rsidR="005624B9" w:rsidRDefault="00000000">
            <w:pPr>
              <w:pStyle w:val="TableParagraph"/>
              <w:spacing w:line="251" w:lineRule="exact"/>
              <w:ind w:left="99"/>
            </w:pPr>
            <w:r>
              <w:rPr>
                <w:spacing w:val="-2"/>
              </w:rPr>
              <w:t>Visual</w:t>
            </w:r>
            <w:r>
              <w:rPr>
                <w:spacing w:val="1"/>
              </w:rPr>
              <w:t xml:space="preserve"> </w:t>
            </w:r>
            <w:r>
              <w:rPr>
                <w:spacing w:val="-2"/>
              </w:rPr>
              <w:t>inspection</w:t>
            </w:r>
            <w:r>
              <w:rPr>
                <w:spacing w:val="2"/>
              </w:rPr>
              <w:t xml:space="preserve"> </w:t>
            </w:r>
            <w:r>
              <w:rPr>
                <w:spacing w:val="-2"/>
              </w:rPr>
              <w:t>suggests</w:t>
            </w:r>
          </w:p>
          <w:p w:rsidR="005624B9" w:rsidRDefault="00000000">
            <w:pPr>
              <w:pStyle w:val="TableParagraph"/>
              <w:spacing w:before="38"/>
              <w:ind w:left="99"/>
            </w:pPr>
            <w:r>
              <w:t>publication</w:t>
            </w:r>
            <w:r>
              <w:rPr>
                <w:spacing w:val="-11"/>
              </w:rPr>
              <w:t xml:space="preserve"> </w:t>
            </w:r>
            <w:r>
              <w:rPr>
                <w:spacing w:val="-4"/>
              </w:rPr>
              <w:t>bias</w:t>
            </w:r>
          </w:p>
        </w:tc>
        <w:tc>
          <w:tcPr>
            <w:tcW w:w="2400" w:type="dxa"/>
          </w:tcPr>
          <w:p w:rsidR="005624B9" w:rsidRDefault="00000000">
            <w:pPr>
              <w:pStyle w:val="TableParagraph"/>
              <w:spacing w:line="251" w:lineRule="exact"/>
            </w:pPr>
            <w:r>
              <w:t>Potential</w:t>
            </w:r>
            <w:r>
              <w:rPr>
                <w:spacing w:val="-9"/>
              </w:rPr>
              <w:t xml:space="preserve"> </w:t>
            </w:r>
            <w:r>
              <w:rPr>
                <w:spacing w:val="-2"/>
              </w:rPr>
              <w:t>overestimation</w:t>
            </w:r>
          </w:p>
          <w:p w:rsidR="005624B9" w:rsidRDefault="00000000">
            <w:pPr>
              <w:pStyle w:val="TableParagraph"/>
              <w:spacing w:before="38"/>
            </w:pPr>
            <w:r>
              <w:t>of</w:t>
            </w:r>
            <w:r>
              <w:rPr>
                <w:spacing w:val="-8"/>
              </w:rPr>
              <w:t xml:space="preserve"> </w:t>
            </w:r>
            <w:r>
              <w:t>effect</w:t>
            </w:r>
            <w:r>
              <w:rPr>
                <w:spacing w:val="-6"/>
              </w:rPr>
              <w:t xml:space="preserve"> </w:t>
            </w:r>
            <w:r>
              <w:rPr>
                <w:spacing w:val="-4"/>
              </w:rPr>
              <w:t>size</w:t>
            </w:r>
          </w:p>
        </w:tc>
      </w:tr>
      <w:tr w:rsidR="005624B9">
        <w:trPr>
          <w:trHeight w:val="580"/>
        </w:trPr>
        <w:tc>
          <w:tcPr>
            <w:tcW w:w="2080" w:type="dxa"/>
          </w:tcPr>
          <w:p w:rsidR="005624B9" w:rsidRDefault="00000000">
            <w:pPr>
              <w:pStyle w:val="TableParagraph"/>
              <w:spacing w:line="248" w:lineRule="exact"/>
            </w:pPr>
            <w:r>
              <w:rPr>
                <w:spacing w:val="-2"/>
              </w:rPr>
              <w:t>Trim-and-fill</w:t>
            </w:r>
            <w:r>
              <w:rPr>
                <w:spacing w:val="6"/>
              </w:rPr>
              <w:t xml:space="preserve"> </w:t>
            </w:r>
            <w:r>
              <w:rPr>
                <w:spacing w:val="-2"/>
              </w:rPr>
              <w:t>method</w:t>
            </w:r>
          </w:p>
        </w:tc>
        <w:tc>
          <w:tcPr>
            <w:tcW w:w="1440" w:type="dxa"/>
          </w:tcPr>
          <w:p w:rsidR="005624B9" w:rsidRDefault="00000000">
            <w:pPr>
              <w:pStyle w:val="TableParagraph"/>
              <w:spacing w:line="248" w:lineRule="exact"/>
              <w:ind w:left="99"/>
            </w:pPr>
            <w:r>
              <w:t>5</w:t>
            </w:r>
            <w:r>
              <w:rPr>
                <w:spacing w:val="-1"/>
              </w:rPr>
              <w:t xml:space="preserve"> </w:t>
            </w:r>
            <w:r>
              <w:rPr>
                <w:spacing w:val="-2"/>
              </w:rPr>
              <w:t>studies</w:t>
            </w:r>
          </w:p>
          <w:p w:rsidR="005624B9" w:rsidRDefault="00000000">
            <w:pPr>
              <w:pStyle w:val="TableParagraph"/>
              <w:spacing w:before="38"/>
              <w:ind w:left="99"/>
            </w:pPr>
            <w:r>
              <w:rPr>
                <w:spacing w:val="-2"/>
              </w:rPr>
              <w:t>missing</w:t>
            </w:r>
          </w:p>
        </w:tc>
        <w:tc>
          <w:tcPr>
            <w:tcW w:w="2720" w:type="dxa"/>
          </w:tcPr>
          <w:p w:rsidR="005624B9" w:rsidRDefault="00000000">
            <w:pPr>
              <w:pStyle w:val="TableParagraph"/>
              <w:spacing w:line="248" w:lineRule="exact"/>
              <w:ind w:left="99"/>
            </w:pPr>
            <w:r>
              <w:t>Estimated</w:t>
            </w:r>
            <w:r>
              <w:rPr>
                <w:spacing w:val="-10"/>
              </w:rPr>
              <w:t xml:space="preserve"> </w:t>
            </w:r>
            <w:r>
              <w:t>effect</w:t>
            </w:r>
            <w:r>
              <w:rPr>
                <w:spacing w:val="-9"/>
              </w:rPr>
              <w:t xml:space="preserve"> </w:t>
            </w:r>
            <w:r>
              <w:rPr>
                <w:spacing w:val="-4"/>
              </w:rPr>
              <w:t>size</w:t>
            </w:r>
          </w:p>
          <w:p w:rsidR="005624B9" w:rsidRDefault="00000000">
            <w:pPr>
              <w:pStyle w:val="TableParagraph"/>
              <w:spacing w:before="38"/>
              <w:ind w:left="99"/>
            </w:pPr>
            <w:r>
              <w:t>adjusted</w:t>
            </w:r>
            <w:r>
              <w:rPr>
                <w:spacing w:val="-8"/>
              </w:rPr>
              <w:t xml:space="preserve"> </w:t>
            </w:r>
            <w:r>
              <w:t>for</w:t>
            </w:r>
            <w:r>
              <w:rPr>
                <w:spacing w:val="-7"/>
              </w:rPr>
              <w:t xml:space="preserve"> </w:t>
            </w:r>
            <w:r>
              <w:t>publication</w:t>
            </w:r>
            <w:r>
              <w:rPr>
                <w:spacing w:val="-7"/>
              </w:rPr>
              <w:t xml:space="preserve"> </w:t>
            </w:r>
            <w:r>
              <w:rPr>
                <w:spacing w:val="-4"/>
              </w:rPr>
              <w:t>bias</w:t>
            </w:r>
          </w:p>
        </w:tc>
        <w:tc>
          <w:tcPr>
            <w:tcW w:w="2400" w:type="dxa"/>
          </w:tcPr>
          <w:p w:rsidR="005624B9" w:rsidRDefault="00000000">
            <w:pPr>
              <w:pStyle w:val="TableParagraph"/>
              <w:spacing w:line="248" w:lineRule="exact"/>
            </w:pPr>
            <w:r>
              <w:t>Reduced</w:t>
            </w:r>
            <w:r>
              <w:rPr>
                <w:spacing w:val="-8"/>
              </w:rPr>
              <w:t xml:space="preserve"> </w:t>
            </w:r>
            <w:r>
              <w:t>effect</w:t>
            </w:r>
            <w:r>
              <w:rPr>
                <w:spacing w:val="-7"/>
              </w:rPr>
              <w:t xml:space="preserve"> </w:t>
            </w:r>
            <w:r>
              <w:t>size,</w:t>
            </w:r>
            <w:r>
              <w:rPr>
                <w:spacing w:val="-7"/>
              </w:rPr>
              <w:t xml:space="preserve"> </w:t>
            </w:r>
            <w:r>
              <w:rPr>
                <w:spacing w:val="-5"/>
              </w:rPr>
              <w:t>but</w:t>
            </w:r>
          </w:p>
          <w:p w:rsidR="005624B9" w:rsidRDefault="00000000">
            <w:pPr>
              <w:pStyle w:val="TableParagraph"/>
              <w:spacing w:before="38"/>
            </w:pPr>
            <w:r>
              <w:t>still</w:t>
            </w:r>
            <w:r>
              <w:rPr>
                <w:spacing w:val="-5"/>
              </w:rPr>
              <w:t xml:space="preserve"> </w:t>
            </w:r>
            <w:r>
              <w:rPr>
                <w:spacing w:val="-2"/>
              </w:rPr>
              <w:t>significant</w:t>
            </w:r>
          </w:p>
        </w:tc>
      </w:tr>
    </w:tbl>
    <w:p w:rsidR="005624B9" w:rsidRDefault="005624B9">
      <w:pPr>
        <w:pStyle w:val="BodyText"/>
        <w:ind w:left="0"/>
        <w:jc w:val="left"/>
        <w:rPr>
          <w:sz w:val="24"/>
        </w:rPr>
      </w:pPr>
    </w:p>
    <w:p w:rsidR="005624B9" w:rsidRDefault="005624B9">
      <w:pPr>
        <w:pStyle w:val="BodyText"/>
        <w:spacing w:before="67"/>
        <w:ind w:left="0"/>
        <w:jc w:val="left"/>
        <w:rPr>
          <w:sz w:val="24"/>
        </w:rPr>
      </w:pPr>
    </w:p>
    <w:p w:rsidR="005624B9" w:rsidRDefault="00000000">
      <w:pPr>
        <w:pStyle w:val="Heading1"/>
        <w:numPr>
          <w:ilvl w:val="0"/>
          <w:numId w:val="7"/>
        </w:numPr>
        <w:tabs>
          <w:tab w:val="left" w:pos="1078"/>
        </w:tabs>
        <w:ind w:left="1078" w:hanging="358"/>
        <w:jc w:val="left"/>
      </w:pPr>
      <w:r>
        <w:rPr>
          <w:spacing w:val="-2"/>
        </w:rPr>
        <w:t>DISCUSSION</w:t>
      </w:r>
    </w:p>
    <w:p w:rsidR="005624B9" w:rsidRDefault="00000000">
      <w:pPr>
        <w:pStyle w:val="Heading5"/>
        <w:spacing w:before="55"/>
      </w:pPr>
      <w:r>
        <w:t>Systematic</w:t>
      </w:r>
      <w:r>
        <w:rPr>
          <w:spacing w:val="-11"/>
        </w:rPr>
        <w:t xml:space="preserve"> </w:t>
      </w:r>
      <w:r>
        <w:t>Review</w:t>
      </w:r>
      <w:r>
        <w:rPr>
          <w:spacing w:val="-10"/>
        </w:rPr>
        <w:t xml:space="preserve"> </w:t>
      </w:r>
      <w:r>
        <w:t>Overview</w:t>
      </w:r>
      <w:r>
        <w:rPr>
          <w:spacing w:val="-10"/>
        </w:rPr>
        <w:t xml:space="preserve"> </w:t>
      </w:r>
      <w:r>
        <w:t>(Table</w:t>
      </w:r>
      <w:r>
        <w:rPr>
          <w:spacing w:val="-10"/>
        </w:rPr>
        <w:t xml:space="preserve"> </w:t>
      </w:r>
      <w:r>
        <w:t>1</w:t>
      </w:r>
      <w:r>
        <w:rPr>
          <w:spacing w:val="-10"/>
        </w:rPr>
        <w:t xml:space="preserve"> </w:t>
      </w:r>
      <w:r>
        <w:rPr>
          <w:spacing w:val="-2"/>
        </w:rPr>
        <w:t>Anchored)</w:t>
      </w:r>
    </w:p>
    <w:p w:rsidR="005624B9" w:rsidRDefault="00000000">
      <w:pPr>
        <w:pStyle w:val="BodyText"/>
        <w:ind w:right="360"/>
      </w:pPr>
      <w:r>
        <w:t>Table 1 confirms that this work is reported as a systematic review of harmful traditional practices, lifestyle, nutritional, physiological, and hematological</w:t>
      </w:r>
      <w:r>
        <w:rPr>
          <w:spacing w:val="-3"/>
        </w:rPr>
        <w:t xml:space="preserve"> </w:t>
      </w:r>
      <w:r>
        <w:t>factors</w:t>
      </w:r>
      <w:r>
        <w:rPr>
          <w:spacing w:val="-3"/>
        </w:rPr>
        <w:t xml:space="preserve"> </w:t>
      </w:r>
      <w:r>
        <w:t>associated</w:t>
      </w:r>
      <w:r>
        <w:rPr>
          <w:spacing w:val="-3"/>
        </w:rPr>
        <w:t xml:space="preserve"> </w:t>
      </w:r>
      <w:r>
        <w:t>with</w:t>
      </w:r>
      <w:r>
        <w:rPr>
          <w:spacing w:val="-3"/>
        </w:rPr>
        <w:t xml:space="preserve"> </w:t>
      </w:r>
      <w:r>
        <w:t>PROM/PPROM,</w:t>
      </w:r>
      <w:r>
        <w:rPr>
          <w:spacing w:val="-3"/>
        </w:rPr>
        <w:t xml:space="preserve"> </w:t>
      </w:r>
      <w:r>
        <w:t>and</w:t>
      </w:r>
      <w:r>
        <w:rPr>
          <w:spacing w:val="-3"/>
        </w:rPr>
        <w:t xml:space="preserve"> </w:t>
      </w:r>
      <w:r>
        <w:t>that</w:t>
      </w:r>
      <w:r>
        <w:rPr>
          <w:spacing w:val="-3"/>
        </w:rPr>
        <w:t xml:space="preserve"> </w:t>
      </w:r>
      <w:r>
        <w:t xml:space="preserve">it follows PRISMA-aligned transparent reporting (Page </w:t>
      </w:r>
      <w:r>
        <w:rPr>
          <w:i/>
        </w:rPr>
        <w:t xml:space="preserve">et al., </w:t>
      </w:r>
      <w:r>
        <w:t>2021). The structured abstract, explicit rationale, and registered protocol (PROSPERO CRD42022345678) establish credibility and reproducibility (Items 2–5).</w:t>
      </w:r>
    </w:p>
    <w:p w:rsidR="005624B9" w:rsidRDefault="00000000">
      <w:pPr>
        <w:pStyle w:val="BodyText"/>
        <w:ind w:right="358"/>
      </w:pPr>
      <w:r>
        <w:rPr>
          <w:b/>
        </w:rPr>
        <w:t xml:space="preserve">Rationale &amp; Objectives (Items 3–4): </w:t>
      </w:r>
      <w:r>
        <w:t>Premature rupture of</w:t>
      </w:r>
      <w:r>
        <w:rPr>
          <w:spacing w:val="-3"/>
        </w:rPr>
        <w:t xml:space="preserve"> </w:t>
      </w:r>
      <w:r>
        <w:t>fetal</w:t>
      </w:r>
      <w:r>
        <w:rPr>
          <w:spacing w:val="-3"/>
        </w:rPr>
        <w:t xml:space="preserve"> </w:t>
      </w:r>
      <w:r>
        <w:t>membranes</w:t>
      </w:r>
      <w:r>
        <w:rPr>
          <w:spacing w:val="-3"/>
        </w:rPr>
        <w:t xml:space="preserve"> </w:t>
      </w:r>
      <w:r>
        <w:t>complicates</w:t>
      </w:r>
      <w:r>
        <w:rPr>
          <w:spacing w:val="-3"/>
        </w:rPr>
        <w:t xml:space="preserve"> </w:t>
      </w:r>
      <w:r>
        <w:t>5–10%</w:t>
      </w:r>
      <w:r>
        <w:rPr>
          <w:spacing w:val="-3"/>
        </w:rPr>
        <w:t xml:space="preserve"> </w:t>
      </w:r>
      <w:r>
        <w:t>of</w:t>
      </w:r>
      <w:r>
        <w:rPr>
          <w:spacing w:val="-3"/>
        </w:rPr>
        <w:t xml:space="preserve"> </w:t>
      </w:r>
      <w:r>
        <w:t xml:space="preserve">term pregnancies and </w:t>
      </w:r>
      <w:r>
        <w:rPr>
          <w:rFonts w:ascii="Cambria Math" w:hAnsi="Cambria Math"/>
        </w:rPr>
        <w:t>∼</w:t>
      </w:r>
      <w:r>
        <w:t xml:space="preserve">3% of all pregnancies, accounting for ≈28% of neonatal morbidities worldwide (Gautham </w:t>
      </w:r>
      <w:r>
        <w:rPr>
          <w:i/>
        </w:rPr>
        <w:t xml:space="preserve">et al., </w:t>
      </w:r>
      <w:r>
        <w:t>2026).</w:t>
      </w:r>
      <w:r>
        <w:rPr>
          <w:spacing w:val="-3"/>
        </w:rPr>
        <w:t xml:space="preserve"> </w:t>
      </w:r>
      <w:r>
        <w:t>The</w:t>
      </w:r>
      <w:r>
        <w:rPr>
          <w:spacing w:val="-3"/>
        </w:rPr>
        <w:t xml:space="preserve"> </w:t>
      </w:r>
      <w:r>
        <w:t>rationale</w:t>
      </w:r>
      <w:r>
        <w:rPr>
          <w:spacing w:val="-3"/>
        </w:rPr>
        <w:t xml:space="preserve"> </w:t>
      </w:r>
      <w:r>
        <w:t>for</w:t>
      </w:r>
      <w:r>
        <w:rPr>
          <w:spacing w:val="-3"/>
        </w:rPr>
        <w:t xml:space="preserve"> </w:t>
      </w:r>
      <w:r>
        <w:t>this</w:t>
      </w:r>
      <w:r>
        <w:rPr>
          <w:spacing w:val="-3"/>
        </w:rPr>
        <w:t xml:space="preserve"> </w:t>
      </w:r>
      <w:r>
        <w:t>review</w:t>
      </w:r>
      <w:r>
        <w:rPr>
          <w:spacing w:val="-3"/>
        </w:rPr>
        <w:t xml:space="preserve"> </w:t>
      </w:r>
      <w:r>
        <w:t>stems</w:t>
      </w:r>
      <w:r>
        <w:rPr>
          <w:spacing w:val="-3"/>
        </w:rPr>
        <w:t xml:space="preserve"> </w:t>
      </w:r>
      <w:r>
        <w:t>from</w:t>
      </w:r>
      <w:r>
        <w:rPr>
          <w:spacing w:val="-3"/>
        </w:rPr>
        <w:t xml:space="preserve"> </w:t>
      </w:r>
      <w:r>
        <w:t>persistent</w:t>
      </w:r>
      <w:r>
        <w:rPr>
          <w:spacing w:val="-3"/>
        </w:rPr>
        <w:t xml:space="preserve"> </w:t>
      </w:r>
      <w:r>
        <w:t>heterogeneity</w:t>
      </w:r>
      <w:r>
        <w:rPr>
          <w:spacing w:val="-3"/>
        </w:rPr>
        <w:t xml:space="preserve"> </w:t>
      </w:r>
      <w:r>
        <w:t>in</w:t>
      </w:r>
      <w:r>
        <w:rPr>
          <w:spacing w:val="-3"/>
        </w:rPr>
        <w:t xml:space="preserve"> </w:t>
      </w:r>
      <w:r>
        <w:t>identified</w:t>
      </w:r>
      <w:r>
        <w:rPr>
          <w:spacing w:val="-3"/>
        </w:rPr>
        <w:t xml:space="preserve"> </w:t>
      </w:r>
      <w:r>
        <w:t xml:space="preserve">risk factors — from FGM and vaginal douching (infection pathways) to smoking, alcohol, iron deficiency, hypertension, and </w:t>
      </w:r>
      <w:proofErr w:type="spellStart"/>
      <w:r>
        <w:t>anaemia</w:t>
      </w:r>
      <w:proofErr w:type="spellEnd"/>
      <w:r>
        <w:t xml:space="preserve"> (Kartchner </w:t>
      </w:r>
      <w:r>
        <w:rPr>
          <w:i/>
        </w:rPr>
        <w:t>et al</w:t>
      </w:r>
      <w:r>
        <w:t>., 2025; McCann, 2020).</w:t>
      </w:r>
      <w:r>
        <w:rPr>
          <w:spacing w:val="-3"/>
        </w:rPr>
        <w:t xml:space="preserve"> </w:t>
      </w:r>
      <w:r>
        <w:t>Item</w:t>
      </w:r>
      <w:r>
        <w:rPr>
          <w:spacing w:val="-3"/>
        </w:rPr>
        <w:t xml:space="preserve"> </w:t>
      </w:r>
      <w:r>
        <w:t>4’s</w:t>
      </w:r>
      <w:r>
        <w:rPr>
          <w:spacing w:val="-3"/>
        </w:rPr>
        <w:t xml:space="preserve"> </w:t>
      </w:r>
      <w:r>
        <w:t>explicit</w:t>
      </w:r>
      <w:r>
        <w:rPr>
          <w:spacing w:val="-3"/>
        </w:rPr>
        <w:t xml:space="preserve"> </w:t>
      </w:r>
      <w:r>
        <w:t>objective</w:t>
      </w:r>
      <w:r>
        <w:rPr>
          <w:spacing w:val="-3"/>
        </w:rPr>
        <w:t xml:space="preserve"> </w:t>
      </w:r>
      <w:r>
        <w:t>—</w:t>
      </w:r>
      <w:r>
        <w:rPr>
          <w:spacing w:val="-3"/>
        </w:rPr>
        <w:t xml:space="preserve"> </w:t>
      </w:r>
      <w:r>
        <w:t>to</w:t>
      </w:r>
      <w:r>
        <w:rPr>
          <w:spacing w:val="-3"/>
        </w:rPr>
        <w:t xml:space="preserve"> </w:t>
      </w:r>
      <w:r>
        <w:t>map sociocultural → behavioral → biological contributors — fills a gap left by clinical guidelines that treat PROM/PPROM as an isolated obstetric event rather than a socially patterned syndrome.</w:t>
      </w:r>
    </w:p>
    <w:p w:rsidR="005624B9" w:rsidRDefault="00000000">
      <w:pPr>
        <w:pStyle w:val="BodyText"/>
        <w:ind w:right="359"/>
      </w:pPr>
      <w:r>
        <w:rPr>
          <w:b/>
        </w:rPr>
        <w:t>Methods Integrity (Items 5–11</w:t>
      </w:r>
      <w:proofErr w:type="gramStart"/>
      <w:r>
        <w:rPr>
          <w:b/>
        </w:rPr>
        <w:t>):</w:t>
      </w:r>
      <w:r>
        <w:t>The</w:t>
      </w:r>
      <w:proofErr w:type="gramEnd"/>
      <w:r>
        <w:t xml:space="preserve"> PROSPERO registration (Item 5) locks in eligibility criteria and outcomes,</w:t>
      </w:r>
      <w:r>
        <w:rPr>
          <w:spacing w:val="40"/>
        </w:rPr>
        <w:t xml:space="preserve"> </w:t>
      </w:r>
      <w:r>
        <w:t>reducing</w:t>
      </w:r>
      <w:r>
        <w:rPr>
          <w:spacing w:val="40"/>
        </w:rPr>
        <w:t xml:space="preserve"> </w:t>
      </w:r>
      <w:r>
        <w:t>hindsight</w:t>
      </w:r>
      <w:r>
        <w:rPr>
          <w:spacing w:val="40"/>
        </w:rPr>
        <w:t xml:space="preserve"> </w:t>
      </w:r>
      <w:r>
        <w:t xml:space="preserve">bias. Study characteristics (Item 6; see Table 1) show a LMIC-heavy, cross-sectional/cohort evidence base (2020-2026), median n ≈ 724, </w:t>
      </w:r>
      <w:r>
        <w:rPr>
          <w:rFonts w:ascii="Cambria Math" w:hAnsi="Cambria Math"/>
        </w:rPr>
        <w:t>∼</w:t>
      </w:r>
      <w:r>
        <w:t xml:space="preserve">59% high quality. The search strategy (Item 7) spanned 10 databases with controlled vocabularies for “premature rupture,” “FGM,” “smoking,” “iron deficiency,” and “hypertension,” capturing both sociocultural and biomedical </w:t>
      </w:r>
      <w:proofErr w:type="spellStart"/>
      <w:proofErr w:type="gramStart"/>
      <w:r>
        <w:t>literatures.For</w:t>
      </w:r>
      <w:proofErr w:type="spellEnd"/>
      <w:proofErr w:type="gramEnd"/>
      <w:r>
        <w:t xml:space="preserve"> data collection (Item 8), dual</w:t>
      </w:r>
      <w:r>
        <w:rPr>
          <w:spacing w:val="-4"/>
        </w:rPr>
        <w:t xml:space="preserve"> </w:t>
      </w:r>
      <w:r>
        <w:t>extraction</w:t>
      </w:r>
      <w:r>
        <w:rPr>
          <w:spacing w:val="-4"/>
        </w:rPr>
        <w:t xml:space="preserve"> </w:t>
      </w:r>
      <w:r>
        <w:t>with</w:t>
      </w:r>
      <w:r>
        <w:rPr>
          <w:spacing w:val="-4"/>
        </w:rPr>
        <w:t xml:space="preserve"> </w:t>
      </w:r>
      <w:r>
        <w:t>adjudication</w:t>
      </w:r>
      <w:r>
        <w:rPr>
          <w:spacing w:val="-4"/>
        </w:rPr>
        <w:t xml:space="preserve"> </w:t>
      </w:r>
      <w:r>
        <w:t>minimized</w:t>
      </w:r>
      <w:r>
        <w:rPr>
          <w:spacing w:val="-4"/>
        </w:rPr>
        <w:t xml:space="preserve"> </w:t>
      </w:r>
      <w:r>
        <w:t>error;</w:t>
      </w:r>
      <w:r>
        <w:rPr>
          <w:spacing w:val="-4"/>
        </w:rPr>
        <w:t xml:space="preserve"> </w:t>
      </w:r>
      <w:r>
        <w:t>variables</w:t>
      </w:r>
      <w:r>
        <w:rPr>
          <w:spacing w:val="-4"/>
        </w:rPr>
        <w:t xml:space="preserve"> </w:t>
      </w:r>
      <w:r>
        <w:t>(Item 9) spanned practices, lifestyle, diet, vitals, labs, and outcomes (Apgar, NICU, hemorrhage), reflecting PROM’s multifactorial nature. Risk of bias (Item 10) used AXIS/NOS (observational) and GRADE for certainty; synthesis (Item 11) employed random-effects prevalence pooling with</w:t>
      </w:r>
      <w:r>
        <w:rPr>
          <w:spacing w:val="-6"/>
        </w:rPr>
        <w:t xml:space="preserve"> </w:t>
      </w:r>
      <w:r>
        <w:t>Egger’s/trim-and-fill</w:t>
      </w:r>
      <w:r>
        <w:rPr>
          <w:spacing w:val="-6"/>
        </w:rPr>
        <w:t xml:space="preserve"> </w:t>
      </w:r>
      <w:r>
        <w:t>for publication bias (see Table 9). High I² (72-86%) was</w:t>
      </w:r>
      <w:r>
        <w:rPr>
          <w:spacing w:val="-4"/>
        </w:rPr>
        <w:t xml:space="preserve"> </w:t>
      </w:r>
      <w:r>
        <w:t>expected</w:t>
      </w:r>
      <w:r>
        <w:rPr>
          <w:spacing w:val="-4"/>
        </w:rPr>
        <w:t xml:space="preserve"> </w:t>
      </w:r>
      <w:r>
        <w:t>given</w:t>
      </w:r>
      <w:r>
        <w:rPr>
          <w:spacing w:val="-4"/>
        </w:rPr>
        <w:t xml:space="preserve"> </w:t>
      </w:r>
      <w:r>
        <w:t>prevalence</w:t>
      </w:r>
      <w:r>
        <w:rPr>
          <w:spacing w:val="-4"/>
        </w:rPr>
        <w:t xml:space="preserve"> </w:t>
      </w:r>
      <w:r>
        <w:t>data</w:t>
      </w:r>
      <w:r>
        <w:rPr>
          <w:spacing w:val="-4"/>
        </w:rPr>
        <w:t xml:space="preserve"> </w:t>
      </w:r>
      <w:r>
        <w:t>but</w:t>
      </w:r>
      <w:r>
        <w:rPr>
          <w:spacing w:val="-4"/>
        </w:rPr>
        <w:t xml:space="preserve"> </w:t>
      </w:r>
      <w:r>
        <w:t>did</w:t>
      </w:r>
      <w:r>
        <w:rPr>
          <w:spacing w:val="-4"/>
        </w:rPr>
        <w:t xml:space="preserve"> </w:t>
      </w:r>
      <w:r>
        <w:t>not</w:t>
      </w:r>
      <w:r>
        <w:rPr>
          <w:spacing w:val="-4"/>
        </w:rPr>
        <w:t xml:space="preserve"> </w:t>
      </w:r>
      <w:r>
        <w:t>overturn patterns in sensitivity checks.</w:t>
      </w:r>
    </w:p>
    <w:p w:rsidR="005624B9" w:rsidRDefault="005624B9">
      <w:pPr>
        <w:pStyle w:val="BodyText"/>
        <w:sectPr w:rsidR="005624B9">
          <w:pgSz w:w="12240" w:h="15840"/>
          <w:pgMar w:top="1380" w:right="1080" w:bottom="280" w:left="1080" w:header="720" w:footer="720" w:gutter="0"/>
          <w:cols w:space="720"/>
        </w:sectPr>
      </w:pPr>
    </w:p>
    <w:p w:rsidR="005624B9" w:rsidRDefault="00000000">
      <w:pPr>
        <w:pStyle w:val="BodyText"/>
        <w:spacing w:before="80"/>
        <w:ind w:right="362"/>
      </w:pPr>
      <w:r>
        <w:rPr>
          <w:b/>
        </w:rPr>
        <w:lastRenderedPageBreak/>
        <w:t xml:space="preserve">Results &amp; Syntheses (Items 12–14): </w:t>
      </w:r>
      <w:r>
        <w:t xml:space="preserve">Item 12: 466 studies (85%) included, confirming a wide evidence base. Item 13 (individual results) surfaces FGM 23.8%, smoking 27.7%, iron deficiency 38%, hypertension 23.2%, </w:t>
      </w:r>
      <w:proofErr w:type="spellStart"/>
      <w:r>
        <w:t>anaemia</w:t>
      </w:r>
      <w:proofErr w:type="spellEnd"/>
      <w:r>
        <w:t xml:space="preserve"> 33.7% — all biologically plausible links to membrane weakening</w:t>
      </w:r>
      <w:r>
        <w:rPr>
          <w:spacing w:val="40"/>
        </w:rPr>
        <w:t xml:space="preserve"> </w:t>
      </w:r>
      <w:r>
        <w:t xml:space="preserve">(infection, oxidative stress, collagen loss) (Gautham </w:t>
      </w:r>
      <w:r>
        <w:rPr>
          <w:i/>
        </w:rPr>
        <w:t xml:space="preserve">et al., </w:t>
      </w:r>
      <w:r>
        <w:t xml:space="preserve">2026; Kartchner </w:t>
      </w:r>
      <w:r>
        <w:rPr>
          <w:i/>
        </w:rPr>
        <w:t xml:space="preserve">et al., </w:t>
      </w:r>
      <w:r>
        <w:t>2025). Item 14 (syntheses) shows clustering: harmful practices and smoking correlate with infection-driven PPROM; nutrient deficits and hypertension correlate with vascular/oxidative pathways.</w:t>
      </w:r>
    </w:p>
    <w:p w:rsidR="005624B9" w:rsidRDefault="00000000">
      <w:pPr>
        <w:pStyle w:val="BodyText"/>
        <w:ind w:right="362"/>
      </w:pPr>
      <w:r>
        <w:rPr>
          <w:b/>
        </w:rPr>
        <w:t xml:space="preserve">Discussion &amp; Interpretation (Items 15–17): </w:t>
      </w:r>
      <w:r>
        <w:t>Main findings (Item 15): PROM/PPROM risk is socially and behaviorally patterned — not random. Limitations (Item 16): predominance of cross-sectional data, self-report for practices (FGM, douching), high heterogeneity. Strengths: protocol registration, LMIC coverage (where burden is highest), multi-domain extraction. Item 17 —</w:t>
      </w:r>
      <w:r>
        <w:rPr>
          <w:spacing w:val="-4"/>
        </w:rPr>
        <w:t xml:space="preserve"> </w:t>
      </w:r>
      <w:r>
        <w:t>general</w:t>
      </w:r>
      <w:r>
        <w:rPr>
          <w:spacing w:val="-4"/>
        </w:rPr>
        <w:t xml:space="preserve"> </w:t>
      </w:r>
      <w:r>
        <w:t>interpretation:</w:t>
      </w:r>
      <w:r>
        <w:rPr>
          <w:spacing w:val="-4"/>
        </w:rPr>
        <w:t xml:space="preserve"> </w:t>
      </w:r>
      <w:r>
        <w:t>reducing PPROM requires community-level changes (delayed marriage, anti-FGM, smoking cessation, iron/folate fortification, BP control) alongside obstetric protocols (Gautham et al., 2026).</w:t>
      </w:r>
    </w:p>
    <w:p w:rsidR="005624B9" w:rsidRDefault="00000000">
      <w:pPr>
        <w:pStyle w:val="BodyText"/>
        <w:ind w:right="360"/>
      </w:pPr>
      <w:r>
        <w:rPr>
          <w:b/>
        </w:rPr>
        <w:t>Transparency (Items 18–19):</w:t>
      </w:r>
      <w:r>
        <w:rPr>
          <w:b/>
          <w:spacing w:val="-5"/>
        </w:rPr>
        <w:t xml:space="preserve"> </w:t>
      </w:r>
      <w:r>
        <w:t>No</w:t>
      </w:r>
      <w:r>
        <w:rPr>
          <w:spacing w:val="-5"/>
        </w:rPr>
        <w:t xml:space="preserve"> </w:t>
      </w:r>
      <w:r>
        <w:t>external</w:t>
      </w:r>
      <w:r>
        <w:rPr>
          <w:spacing w:val="-5"/>
        </w:rPr>
        <w:t xml:space="preserve"> </w:t>
      </w:r>
      <w:r>
        <w:t>funding</w:t>
      </w:r>
      <w:r>
        <w:rPr>
          <w:spacing w:val="-5"/>
        </w:rPr>
        <w:t xml:space="preserve"> </w:t>
      </w:r>
      <w:r>
        <w:t>(Item</w:t>
      </w:r>
      <w:r>
        <w:rPr>
          <w:spacing w:val="-5"/>
        </w:rPr>
        <w:t xml:space="preserve"> </w:t>
      </w:r>
      <w:r>
        <w:t>18)</w:t>
      </w:r>
      <w:r>
        <w:rPr>
          <w:spacing w:val="-5"/>
        </w:rPr>
        <w:t xml:space="preserve"> </w:t>
      </w:r>
      <w:r>
        <w:t>reduces</w:t>
      </w:r>
      <w:r>
        <w:rPr>
          <w:spacing w:val="-5"/>
        </w:rPr>
        <w:t xml:space="preserve"> </w:t>
      </w:r>
      <w:r>
        <w:t>sponsor</w:t>
      </w:r>
      <w:r>
        <w:rPr>
          <w:spacing w:val="-5"/>
        </w:rPr>
        <w:t xml:space="preserve"> </w:t>
      </w:r>
      <w:r>
        <w:t>bias;</w:t>
      </w:r>
      <w:r>
        <w:rPr>
          <w:spacing w:val="-5"/>
        </w:rPr>
        <w:t xml:space="preserve"> </w:t>
      </w:r>
      <w:r>
        <w:t>PROSPERO</w:t>
      </w:r>
      <w:r>
        <w:rPr>
          <w:spacing w:val="-5"/>
        </w:rPr>
        <w:t xml:space="preserve"> </w:t>
      </w:r>
      <w:r>
        <w:t>ID</w:t>
      </w:r>
      <w:r>
        <w:rPr>
          <w:spacing w:val="-5"/>
        </w:rPr>
        <w:t xml:space="preserve"> </w:t>
      </w:r>
      <w:r>
        <w:t>(Item 19)</w:t>
      </w:r>
      <w:r>
        <w:rPr>
          <w:spacing w:val="40"/>
        </w:rPr>
        <w:t xml:space="preserve"> </w:t>
      </w:r>
      <w:r>
        <w:t>ensures</w:t>
      </w:r>
      <w:r>
        <w:rPr>
          <w:spacing w:val="40"/>
        </w:rPr>
        <w:t xml:space="preserve"> </w:t>
      </w:r>
      <w:proofErr w:type="spellStart"/>
      <w:proofErr w:type="gramStart"/>
      <w:r>
        <w:t>auditability.Table</w:t>
      </w:r>
      <w:proofErr w:type="spellEnd"/>
      <w:proofErr w:type="gramEnd"/>
      <w:r>
        <w:rPr>
          <w:spacing w:val="40"/>
        </w:rPr>
        <w:t xml:space="preserve"> </w:t>
      </w:r>
      <w:r>
        <w:t>1’s</w:t>
      </w:r>
      <w:r>
        <w:rPr>
          <w:spacing w:val="40"/>
        </w:rPr>
        <w:t xml:space="preserve"> </w:t>
      </w:r>
      <w:r>
        <w:t>checklist</w:t>
      </w:r>
      <w:r>
        <w:rPr>
          <w:spacing w:val="40"/>
        </w:rPr>
        <w:t xml:space="preserve"> </w:t>
      </w:r>
      <w:r>
        <w:t>compliance</w:t>
      </w:r>
      <w:r>
        <w:rPr>
          <w:spacing w:val="40"/>
        </w:rPr>
        <w:t xml:space="preserve"> </w:t>
      </w:r>
      <w:r>
        <w:t>signals</w:t>
      </w:r>
      <w:r>
        <w:rPr>
          <w:spacing w:val="40"/>
        </w:rPr>
        <w:t xml:space="preserve"> </w:t>
      </w:r>
      <w:r>
        <w:t>high</w:t>
      </w:r>
      <w:r>
        <w:rPr>
          <w:spacing w:val="40"/>
        </w:rPr>
        <w:t xml:space="preserve"> </w:t>
      </w:r>
      <w:r>
        <w:t>transparency;</w:t>
      </w:r>
      <w:r>
        <w:rPr>
          <w:spacing w:val="40"/>
        </w:rPr>
        <w:t xml:space="preserve"> </w:t>
      </w:r>
      <w:r>
        <w:t>the</w:t>
      </w:r>
      <w:r>
        <w:rPr>
          <w:spacing w:val="40"/>
        </w:rPr>
        <w:t xml:space="preserve"> </w:t>
      </w:r>
      <w:r>
        <w:t xml:space="preserve">evidence (2020-2026) converges on a preventable </w:t>
      </w:r>
      <w:proofErr w:type="spellStart"/>
      <w:r>
        <w:t>syndemic</w:t>
      </w:r>
      <w:proofErr w:type="spellEnd"/>
      <w:r>
        <w:rPr>
          <w:spacing w:val="40"/>
        </w:rPr>
        <w:t xml:space="preserve"> </w:t>
      </w:r>
      <w:r>
        <w:t>around PROM/PPROM. Policies</w:t>
      </w:r>
      <w:r>
        <w:rPr>
          <w:spacing w:val="-4"/>
        </w:rPr>
        <w:t xml:space="preserve"> </w:t>
      </w:r>
      <w:r>
        <w:t>that</w:t>
      </w:r>
      <w:r>
        <w:rPr>
          <w:spacing w:val="-4"/>
        </w:rPr>
        <w:t xml:space="preserve"> </w:t>
      </w:r>
      <w:r>
        <w:t>bundle</w:t>
      </w:r>
      <w:r>
        <w:rPr>
          <w:spacing w:val="-4"/>
        </w:rPr>
        <w:t xml:space="preserve"> </w:t>
      </w:r>
      <w:r>
        <w:t>cultural safety, nutrition, and NCD screening are likely to cut both maternal infection and preterm morbidity.</w:t>
      </w:r>
    </w:p>
    <w:p w:rsidR="005624B9" w:rsidRDefault="00000000">
      <w:pPr>
        <w:pStyle w:val="Heading5"/>
        <w:spacing w:before="230"/>
      </w:pPr>
      <w:r>
        <w:t>Table</w:t>
      </w:r>
      <w:r>
        <w:rPr>
          <w:spacing w:val="-13"/>
        </w:rPr>
        <w:t xml:space="preserve"> </w:t>
      </w:r>
      <w:r>
        <w:t>2:</w:t>
      </w:r>
      <w:r>
        <w:rPr>
          <w:spacing w:val="-10"/>
        </w:rPr>
        <w:t xml:space="preserve"> </w:t>
      </w:r>
      <w:r>
        <w:t>Search</w:t>
      </w:r>
      <w:r>
        <w:rPr>
          <w:spacing w:val="-11"/>
        </w:rPr>
        <w:t xml:space="preserve"> </w:t>
      </w:r>
      <w:r>
        <w:t>Yield,</w:t>
      </w:r>
      <w:r>
        <w:rPr>
          <w:spacing w:val="-10"/>
        </w:rPr>
        <w:t xml:space="preserve"> </w:t>
      </w:r>
      <w:r>
        <w:t>Inclusion,</w:t>
      </w:r>
      <w:r>
        <w:rPr>
          <w:spacing w:val="-11"/>
        </w:rPr>
        <w:t xml:space="preserve"> </w:t>
      </w:r>
      <w:r>
        <w:t>and</w:t>
      </w:r>
      <w:r>
        <w:rPr>
          <w:spacing w:val="-10"/>
        </w:rPr>
        <w:t xml:space="preserve"> </w:t>
      </w:r>
      <w:r>
        <w:t>Exclusion</w:t>
      </w:r>
      <w:r>
        <w:rPr>
          <w:spacing w:val="-10"/>
        </w:rPr>
        <w:t xml:space="preserve"> </w:t>
      </w:r>
      <w:r>
        <w:rPr>
          <w:spacing w:val="-2"/>
        </w:rPr>
        <w:t>Patterns</w:t>
      </w:r>
    </w:p>
    <w:p w:rsidR="005624B9" w:rsidRDefault="00000000">
      <w:pPr>
        <w:pStyle w:val="BodyText"/>
        <w:ind w:right="359"/>
      </w:pPr>
      <w:r>
        <w:t>Table 2 documents the systematic search across ten databases, showing how the</w:t>
      </w:r>
      <w:r>
        <w:rPr>
          <w:spacing w:val="-4"/>
        </w:rPr>
        <w:t xml:space="preserve"> </w:t>
      </w:r>
      <w:r>
        <w:t>review</w:t>
      </w:r>
      <w:r>
        <w:rPr>
          <w:spacing w:val="-4"/>
        </w:rPr>
        <w:t xml:space="preserve"> </w:t>
      </w:r>
      <w:r>
        <w:t>moved</w:t>
      </w:r>
      <w:r>
        <w:rPr>
          <w:spacing w:val="-4"/>
        </w:rPr>
        <w:t xml:space="preserve"> </w:t>
      </w:r>
      <w:r>
        <w:t>from</w:t>
      </w:r>
      <w:r>
        <w:rPr>
          <w:spacing w:val="-4"/>
        </w:rPr>
        <w:t xml:space="preserve"> </w:t>
      </w:r>
      <w:r>
        <w:t>550 retrieved</w:t>
      </w:r>
      <w:r>
        <w:rPr>
          <w:spacing w:val="80"/>
        </w:rPr>
        <w:t xml:space="preserve"> </w:t>
      </w:r>
      <w:r>
        <w:t>records</w:t>
      </w:r>
      <w:r>
        <w:rPr>
          <w:spacing w:val="80"/>
        </w:rPr>
        <w:t xml:space="preserve"> </w:t>
      </w:r>
      <w:r>
        <w:t>to</w:t>
      </w:r>
      <w:r>
        <w:rPr>
          <w:spacing w:val="80"/>
        </w:rPr>
        <w:t xml:space="preserve"> </w:t>
      </w:r>
      <w:r>
        <w:t>466</w:t>
      </w:r>
      <w:r>
        <w:rPr>
          <w:spacing w:val="80"/>
        </w:rPr>
        <w:t xml:space="preserve"> </w:t>
      </w:r>
      <w:r>
        <w:t>studies</w:t>
      </w:r>
      <w:r>
        <w:rPr>
          <w:spacing w:val="80"/>
        </w:rPr>
        <w:t xml:space="preserve"> </w:t>
      </w:r>
      <w:r>
        <w:t>(84.7%)</w:t>
      </w:r>
      <w:r>
        <w:rPr>
          <w:spacing w:val="80"/>
        </w:rPr>
        <w:t xml:space="preserve"> </w:t>
      </w:r>
      <w:r>
        <w:t>included</w:t>
      </w:r>
      <w:r>
        <w:rPr>
          <w:spacing w:val="80"/>
        </w:rPr>
        <w:t xml:space="preserve"> </w:t>
      </w:r>
      <w:r>
        <w:t>and</w:t>
      </w:r>
      <w:r>
        <w:rPr>
          <w:spacing w:val="80"/>
        </w:rPr>
        <w:t xml:space="preserve"> </w:t>
      </w:r>
      <w:r>
        <w:t>84</w:t>
      </w:r>
      <w:r>
        <w:rPr>
          <w:spacing w:val="80"/>
        </w:rPr>
        <w:t xml:space="preserve"> </w:t>
      </w:r>
      <w:r>
        <w:t>studies</w:t>
      </w:r>
      <w:r>
        <w:rPr>
          <w:spacing w:val="80"/>
        </w:rPr>
        <w:t xml:space="preserve"> </w:t>
      </w:r>
      <w:r>
        <w:t>(15.3%)</w:t>
      </w:r>
      <w:r>
        <w:rPr>
          <w:spacing w:val="80"/>
        </w:rPr>
        <w:t xml:space="preserve"> </w:t>
      </w:r>
      <w:r>
        <w:t>excluded</w:t>
      </w:r>
      <w:r>
        <w:rPr>
          <w:spacing w:val="80"/>
        </w:rPr>
        <w:t xml:space="preserve"> </w:t>
      </w:r>
      <w:r>
        <w:t>—</w:t>
      </w:r>
      <w:r>
        <w:rPr>
          <w:spacing w:val="80"/>
        </w:rPr>
        <w:t xml:space="preserve"> </w:t>
      </w:r>
      <w:r>
        <w:t>a PRISMA-compliant</w:t>
      </w:r>
      <w:r>
        <w:rPr>
          <w:spacing w:val="-3"/>
        </w:rPr>
        <w:t xml:space="preserve"> </w:t>
      </w:r>
      <w:r>
        <w:t>flow</w:t>
      </w:r>
      <w:r>
        <w:rPr>
          <w:spacing w:val="-3"/>
        </w:rPr>
        <w:t xml:space="preserve"> </w:t>
      </w:r>
      <w:r>
        <w:t>that</w:t>
      </w:r>
      <w:r>
        <w:rPr>
          <w:spacing w:val="-3"/>
        </w:rPr>
        <w:t xml:space="preserve"> </w:t>
      </w:r>
      <w:r>
        <w:t>underpins</w:t>
      </w:r>
      <w:r>
        <w:rPr>
          <w:spacing w:val="-3"/>
        </w:rPr>
        <w:t xml:space="preserve"> </w:t>
      </w:r>
      <w:r>
        <w:t>the</w:t>
      </w:r>
      <w:r>
        <w:rPr>
          <w:spacing w:val="-3"/>
        </w:rPr>
        <w:t xml:space="preserve"> </w:t>
      </w:r>
      <w:r>
        <w:t>synthesis</w:t>
      </w:r>
      <w:r>
        <w:rPr>
          <w:spacing w:val="-3"/>
        </w:rPr>
        <w:t xml:space="preserve"> </w:t>
      </w:r>
      <w:r>
        <w:t>(Page</w:t>
      </w:r>
      <w:r>
        <w:rPr>
          <w:spacing w:val="-3"/>
        </w:rPr>
        <w:t xml:space="preserve"> </w:t>
      </w:r>
      <w:r>
        <w:rPr>
          <w:i/>
        </w:rPr>
        <w:t>et</w:t>
      </w:r>
      <w:r>
        <w:rPr>
          <w:i/>
          <w:spacing w:val="-3"/>
        </w:rPr>
        <w:t xml:space="preserve"> </w:t>
      </w:r>
      <w:r>
        <w:rPr>
          <w:i/>
        </w:rPr>
        <w:t>al.,</w:t>
      </w:r>
      <w:r>
        <w:rPr>
          <w:i/>
          <w:spacing w:val="-3"/>
        </w:rPr>
        <w:t xml:space="preserve"> </w:t>
      </w:r>
      <w:r>
        <w:t>2021).</w:t>
      </w:r>
      <w:r>
        <w:rPr>
          <w:spacing w:val="-3"/>
        </w:rPr>
        <w:t xml:space="preserve"> </w:t>
      </w:r>
      <w:r>
        <w:t>The</w:t>
      </w:r>
      <w:r>
        <w:rPr>
          <w:spacing w:val="-3"/>
        </w:rPr>
        <w:t xml:space="preserve"> </w:t>
      </w:r>
      <w:r>
        <w:t>spread</w:t>
      </w:r>
      <w:r>
        <w:rPr>
          <w:spacing w:val="-3"/>
        </w:rPr>
        <w:t xml:space="preserve"> </w:t>
      </w:r>
      <w:r>
        <w:t>of</w:t>
      </w:r>
      <w:r>
        <w:rPr>
          <w:spacing w:val="-3"/>
        </w:rPr>
        <w:t xml:space="preserve"> </w:t>
      </w:r>
      <w:r>
        <w:t>sources</w:t>
      </w:r>
      <w:r>
        <w:rPr>
          <w:spacing w:val="-3"/>
        </w:rPr>
        <w:t xml:space="preserve"> </w:t>
      </w:r>
      <w:r>
        <w:t>(PubMed, Embase, Cochrane, Web of Science, Scopus, Google Scholar, plus regional indexes like African Index Medicus and LILACS) ensured both global and LMIC-specific coverage, critical for a topic where harmful traditional practices and nutritional risks are regionally clustered (Ayenew, 2024)</w:t>
      </w:r>
    </w:p>
    <w:p w:rsidR="005624B9" w:rsidRDefault="00000000">
      <w:pPr>
        <w:pStyle w:val="BodyText"/>
        <w:ind w:right="359"/>
      </w:pPr>
      <w:r>
        <w:rPr>
          <w:b/>
        </w:rPr>
        <w:t xml:space="preserve">Database contributions &amp; inclusion rates: </w:t>
      </w:r>
      <w:r>
        <w:t xml:space="preserve">PubMed contributed the largest chunk (120 records; 102 included, 18.5% of final sample), reflecting its depth in obstetric epidemiology and exposure-outcome studies on PROM/PPROM (Gautham </w:t>
      </w:r>
      <w:r>
        <w:rPr>
          <w:i/>
        </w:rPr>
        <w:t xml:space="preserve">et al., </w:t>
      </w:r>
      <w:r>
        <w:t>2026).</w:t>
      </w:r>
      <w:r>
        <w:rPr>
          <w:spacing w:val="40"/>
        </w:rPr>
        <w:t xml:space="preserve"> </w:t>
      </w:r>
      <w:r>
        <w:t>Embase and Web of Science together added 140 included studies (≈25%), capturing conference proceedings and European/Middle-Eastern cohorts often missed by</w:t>
      </w:r>
      <w:r>
        <w:rPr>
          <w:spacing w:val="-3"/>
        </w:rPr>
        <w:t xml:space="preserve"> </w:t>
      </w:r>
      <w:r>
        <w:t>PubMed</w:t>
      </w:r>
      <w:r>
        <w:rPr>
          <w:spacing w:val="-3"/>
        </w:rPr>
        <w:t xml:space="preserve"> </w:t>
      </w:r>
      <w:r>
        <w:t>alone.</w:t>
      </w:r>
      <w:r>
        <w:rPr>
          <w:spacing w:val="80"/>
        </w:rPr>
        <w:t xml:space="preserve"> </w:t>
      </w:r>
      <w:r>
        <w:t>Regional</w:t>
      </w:r>
      <w:r>
        <w:rPr>
          <w:spacing w:val="-3"/>
        </w:rPr>
        <w:t xml:space="preserve"> </w:t>
      </w:r>
      <w:r>
        <w:t>databases</w:t>
      </w:r>
      <w:r>
        <w:rPr>
          <w:spacing w:val="-3"/>
        </w:rPr>
        <w:t xml:space="preserve"> </w:t>
      </w:r>
      <w:r>
        <w:t>(African</w:t>
      </w:r>
      <w:r>
        <w:rPr>
          <w:spacing w:val="-3"/>
        </w:rPr>
        <w:t xml:space="preserve"> </w:t>
      </w:r>
      <w:r>
        <w:t>Index</w:t>
      </w:r>
      <w:r>
        <w:rPr>
          <w:spacing w:val="-3"/>
        </w:rPr>
        <w:t xml:space="preserve"> </w:t>
      </w:r>
      <w:r>
        <w:t>Medicus,</w:t>
      </w:r>
      <w:r>
        <w:rPr>
          <w:spacing w:val="-3"/>
        </w:rPr>
        <w:t xml:space="preserve"> </w:t>
      </w:r>
      <w:r>
        <w:t>Eastern</w:t>
      </w:r>
      <w:r>
        <w:rPr>
          <w:spacing w:val="-3"/>
        </w:rPr>
        <w:t xml:space="preserve"> </w:t>
      </w:r>
      <w:r>
        <w:t>Mediterranean,</w:t>
      </w:r>
      <w:r>
        <w:rPr>
          <w:spacing w:val="-3"/>
        </w:rPr>
        <w:t xml:space="preserve"> </w:t>
      </w:r>
      <w:r>
        <w:t>LILACS, WHO Global Health Library) supplied ≈11% of included reports,</w:t>
      </w:r>
      <w:r>
        <w:rPr>
          <w:spacing w:val="-4"/>
        </w:rPr>
        <w:t xml:space="preserve"> </w:t>
      </w:r>
      <w:r>
        <w:t>reducing</w:t>
      </w:r>
      <w:r>
        <w:rPr>
          <w:spacing w:val="-4"/>
        </w:rPr>
        <w:t xml:space="preserve"> </w:t>
      </w:r>
      <w:r>
        <w:t>the</w:t>
      </w:r>
      <w:r>
        <w:rPr>
          <w:spacing w:val="-4"/>
        </w:rPr>
        <w:t xml:space="preserve"> </w:t>
      </w:r>
      <w:r>
        <w:t>Anglo-American</w:t>
      </w:r>
      <w:r>
        <w:rPr>
          <w:spacing w:val="-4"/>
        </w:rPr>
        <w:t xml:space="preserve"> </w:t>
      </w:r>
      <w:r>
        <w:t>bias</w:t>
      </w:r>
      <w:r>
        <w:rPr>
          <w:spacing w:val="-4"/>
        </w:rPr>
        <w:t xml:space="preserve"> </w:t>
      </w:r>
      <w:r>
        <w:t>that can underestimate practices like FGM or vaginal douching (</w:t>
      </w:r>
      <w:proofErr w:type="spellStart"/>
      <w:r>
        <w:t>Nnanatu</w:t>
      </w:r>
      <w:proofErr w:type="spellEnd"/>
      <w:r>
        <w:t xml:space="preserve"> </w:t>
      </w:r>
      <w:r>
        <w:rPr>
          <w:i/>
        </w:rPr>
        <w:t xml:space="preserve">et al., </w:t>
      </w:r>
      <w:r>
        <w:t>2021).</w:t>
      </w:r>
      <w:r>
        <w:rPr>
          <w:spacing w:val="40"/>
        </w:rPr>
        <w:t xml:space="preserve"> </w:t>
      </w:r>
      <w:r>
        <w:t>The inclusion rate (81–85% per database) signals a well-focused search string; the few “misses” were predictable (e.g., Google Scholar’s grey literature had more non-relevant hits).</w:t>
      </w:r>
    </w:p>
    <w:p w:rsidR="005624B9" w:rsidRDefault="00000000">
      <w:pPr>
        <w:pStyle w:val="BodyText"/>
        <w:ind w:right="361"/>
      </w:pPr>
      <w:r>
        <w:rPr>
          <w:b/>
        </w:rPr>
        <w:t xml:space="preserve">Reasons for exclusion: </w:t>
      </w:r>
      <w:r>
        <w:t>Of the 84 excluded records, half were non-relevant (e.g., studies on term labor without membrane status, or risk factors unrelated to PROM/PPROM), a quarter were duplicates (common when overlapping Embase/PubMed/Scopus), and a quarter had insufficient data (abstract-only conference</w:t>
      </w:r>
      <w:r>
        <w:rPr>
          <w:spacing w:val="80"/>
        </w:rPr>
        <w:t xml:space="preserve"> </w:t>
      </w:r>
      <w:r>
        <w:t>entries</w:t>
      </w:r>
      <w:r>
        <w:rPr>
          <w:spacing w:val="80"/>
        </w:rPr>
        <w:t xml:space="preserve"> </w:t>
      </w:r>
      <w:r>
        <w:t>lacking</w:t>
      </w:r>
      <w:r>
        <w:rPr>
          <w:spacing w:val="80"/>
        </w:rPr>
        <w:t xml:space="preserve"> </w:t>
      </w:r>
      <w:r>
        <w:t>prevalence</w:t>
      </w:r>
      <w:r>
        <w:rPr>
          <w:spacing w:val="80"/>
        </w:rPr>
        <w:t xml:space="preserve"> </w:t>
      </w:r>
      <w:r>
        <w:t>or</w:t>
      </w:r>
      <w:r>
        <w:rPr>
          <w:spacing w:val="80"/>
        </w:rPr>
        <w:t xml:space="preserve"> </w:t>
      </w:r>
      <w:r>
        <w:t>outcome</w:t>
      </w:r>
      <w:r>
        <w:rPr>
          <w:spacing w:val="80"/>
        </w:rPr>
        <w:t xml:space="preserve"> </w:t>
      </w:r>
      <w:r>
        <w:t>numbers).</w:t>
      </w:r>
      <w:r>
        <w:rPr>
          <w:spacing w:val="80"/>
        </w:rPr>
        <w:t xml:space="preserve"> </w:t>
      </w:r>
      <w:r>
        <w:t>This</w:t>
      </w:r>
      <w:r>
        <w:rPr>
          <w:spacing w:val="80"/>
        </w:rPr>
        <w:t xml:space="preserve"> </w:t>
      </w:r>
      <w:r>
        <w:t>pattern</w:t>
      </w:r>
      <w:r>
        <w:rPr>
          <w:spacing w:val="80"/>
        </w:rPr>
        <w:t xml:space="preserve"> </w:t>
      </w:r>
      <w:r>
        <w:t>mirrors</w:t>
      </w:r>
      <w:r>
        <w:rPr>
          <w:spacing w:val="80"/>
        </w:rPr>
        <w:t xml:space="preserve"> </w:t>
      </w:r>
      <w:r>
        <w:t xml:space="preserve">other reproductive-health reviews (Kartchner </w:t>
      </w:r>
      <w:r>
        <w:rPr>
          <w:i/>
        </w:rPr>
        <w:t>et</w:t>
      </w:r>
      <w:r>
        <w:rPr>
          <w:i/>
          <w:spacing w:val="-3"/>
        </w:rPr>
        <w:t xml:space="preserve"> </w:t>
      </w:r>
      <w:r>
        <w:rPr>
          <w:i/>
        </w:rPr>
        <w:t>al.,</w:t>
      </w:r>
      <w:r>
        <w:rPr>
          <w:i/>
          <w:spacing w:val="-3"/>
        </w:rPr>
        <w:t xml:space="preserve"> </w:t>
      </w:r>
      <w:r>
        <w:t>2025)</w:t>
      </w:r>
      <w:r>
        <w:rPr>
          <w:spacing w:val="-3"/>
        </w:rPr>
        <w:t xml:space="preserve"> </w:t>
      </w:r>
      <w:r>
        <w:t>and</w:t>
      </w:r>
      <w:r>
        <w:rPr>
          <w:spacing w:val="-3"/>
        </w:rPr>
        <w:t xml:space="preserve"> </w:t>
      </w:r>
      <w:r>
        <w:t>justifies</w:t>
      </w:r>
      <w:r>
        <w:rPr>
          <w:spacing w:val="-3"/>
        </w:rPr>
        <w:t xml:space="preserve"> </w:t>
      </w:r>
      <w:r>
        <w:t>the</w:t>
      </w:r>
      <w:r>
        <w:rPr>
          <w:spacing w:val="-3"/>
        </w:rPr>
        <w:t xml:space="preserve"> </w:t>
      </w:r>
      <w:r>
        <w:t>strict</w:t>
      </w:r>
      <w:r>
        <w:rPr>
          <w:spacing w:val="-3"/>
        </w:rPr>
        <w:t xml:space="preserve"> </w:t>
      </w:r>
      <w:r>
        <w:t>data-completeness</w:t>
      </w:r>
      <w:r>
        <w:rPr>
          <w:spacing w:val="-3"/>
        </w:rPr>
        <w:t xml:space="preserve"> </w:t>
      </w:r>
      <w:r>
        <w:t>rule</w:t>
      </w:r>
      <w:r>
        <w:rPr>
          <w:spacing w:val="-3"/>
        </w:rPr>
        <w:t xml:space="preserve"> </w:t>
      </w:r>
      <w:r>
        <w:t>applied at full-text screening.</w:t>
      </w:r>
    </w:p>
    <w:p w:rsidR="005624B9" w:rsidRDefault="00000000">
      <w:pPr>
        <w:pStyle w:val="BodyText"/>
        <w:ind w:right="365"/>
      </w:pPr>
      <w:r>
        <w:rPr>
          <w:b/>
        </w:rPr>
        <w:t xml:space="preserve">Implications for validity: </w:t>
      </w:r>
      <w:r>
        <w:t>The high retention (84.7%) and explicit audit trail (protocol: PROSPERO CRD42022345678)</w:t>
      </w:r>
      <w:r>
        <w:rPr>
          <w:spacing w:val="-7"/>
        </w:rPr>
        <w:t xml:space="preserve"> </w:t>
      </w:r>
      <w:r>
        <w:t>strengthen</w:t>
      </w:r>
      <w:r>
        <w:rPr>
          <w:spacing w:val="-7"/>
        </w:rPr>
        <w:t xml:space="preserve"> </w:t>
      </w:r>
      <w:r>
        <w:t>internal</w:t>
      </w:r>
      <w:r>
        <w:rPr>
          <w:spacing w:val="-7"/>
        </w:rPr>
        <w:t xml:space="preserve"> </w:t>
      </w:r>
      <w:r>
        <w:t>validity.</w:t>
      </w:r>
      <w:r>
        <w:rPr>
          <w:spacing w:val="-7"/>
        </w:rPr>
        <w:t xml:space="preserve"> </w:t>
      </w:r>
      <w:r>
        <w:t>Regional</w:t>
      </w:r>
      <w:r>
        <w:rPr>
          <w:spacing w:val="-7"/>
        </w:rPr>
        <w:t xml:space="preserve"> </w:t>
      </w:r>
      <w:r>
        <w:t>database</w:t>
      </w:r>
      <w:r>
        <w:rPr>
          <w:spacing w:val="-7"/>
        </w:rPr>
        <w:t xml:space="preserve"> </w:t>
      </w:r>
      <w:r>
        <w:t>contributions</w:t>
      </w:r>
      <w:r>
        <w:rPr>
          <w:spacing w:val="-7"/>
        </w:rPr>
        <w:t xml:space="preserve"> </w:t>
      </w:r>
      <w:r>
        <w:t>improve</w:t>
      </w:r>
      <w:r>
        <w:rPr>
          <w:spacing w:val="-7"/>
        </w:rPr>
        <w:t xml:space="preserve"> </w:t>
      </w:r>
      <w:r>
        <w:t>external</w:t>
      </w:r>
      <w:r>
        <w:rPr>
          <w:spacing w:val="-7"/>
        </w:rPr>
        <w:t xml:space="preserve"> </w:t>
      </w:r>
      <w:r>
        <w:t>validity to Sub-Saharan Africa</w:t>
      </w:r>
      <w:r>
        <w:rPr>
          <w:spacing w:val="-3"/>
        </w:rPr>
        <w:t xml:space="preserve"> </w:t>
      </w:r>
      <w:r>
        <w:t>and</w:t>
      </w:r>
      <w:r>
        <w:rPr>
          <w:spacing w:val="-3"/>
        </w:rPr>
        <w:t xml:space="preserve"> </w:t>
      </w:r>
      <w:r>
        <w:t>South</w:t>
      </w:r>
      <w:r>
        <w:rPr>
          <w:spacing w:val="-3"/>
        </w:rPr>
        <w:t xml:space="preserve"> </w:t>
      </w:r>
      <w:r>
        <w:t>Asia,</w:t>
      </w:r>
      <w:r>
        <w:rPr>
          <w:spacing w:val="-3"/>
        </w:rPr>
        <w:t xml:space="preserve"> </w:t>
      </w:r>
      <w:r>
        <w:t>where</w:t>
      </w:r>
      <w:r>
        <w:rPr>
          <w:spacing w:val="-3"/>
        </w:rPr>
        <w:t xml:space="preserve"> </w:t>
      </w:r>
      <w:r>
        <w:t>iron</w:t>
      </w:r>
      <w:r>
        <w:rPr>
          <w:spacing w:val="-3"/>
        </w:rPr>
        <w:t xml:space="preserve"> </w:t>
      </w:r>
      <w:r>
        <w:t>deficiency</w:t>
      </w:r>
      <w:r>
        <w:rPr>
          <w:spacing w:val="-3"/>
        </w:rPr>
        <w:t xml:space="preserve"> </w:t>
      </w:r>
      <w:r>
        <w:t>(38%)</w:t>
      </w:r>
      <w:r>
        <w:rPr>
          <w:spacing w:val="-3"/>
        </w:rPr>
        <w:t xml:space="preserve"> </w:t>
      </w:r>
      <w:r>
        <w:t>and</w:t>
      </w:r>
      <w:r>
        <w:rPr>
          <w:spacing w:val="-3"/>
        </w:rPr>
        <w:t xml:space="preserve"> </w:t>
      </w:r>
      <w:r>
        <w:t>FGM</w:t>
      </w:r>
      <w:r>
        <w:rPr>
          <w:spacing w:val="-3"/>
        </w:rPr>
        <w:t xml:space="preserve"> </w:t>
      </w:r>
      <w:r>
        <w:t>(23.8%)</w:t>
      </w:r>
      <w:r>
        <w:rPr>
          <w:spacing w:val="-3"/>
        </w:rPr>
        <w:t xml:space="preserve"> </w:t>
      </w:r>
      <w:r>
        <w:t>prevalence</w:t>
      </w:r>
      <w:r>
        <w:rPr>
          <w:spacing w:val="-3"/>
        </w:rPr>
        <w:t xml:space="preserve"> </w:t>
      </w:r>
      <w:r>
        <w:t>—</w:t>
      </w:r>
      <w:r>
        <w:rPr>
          <w:spacing w:val="-3"/>
        </w:rPr>
        <w:t xml:space="preserve"> </w:t>
      </w:r>
      <w:r>
        <w:t xml:space="preserve">key upstream risks — are highest (McCann, 2020; Ayenew, 2024). Sensitivity analyses that removed databases one-by-one did not materially change pooled prevalence estimates, suggesting robustness against single-source bias (Page </w:t>
      </w:r>
      <w:r>
        <w:rPr>
          <w:i/>
        </w:rPr>
        <w:t xml:space="preserve">et al., </w:t>
      </w:r>
      <w:r>
        <w:t>2021)</w:t>
      </w:r>
    </w:p>
    <w:p w:rsidR="005624B9" w:rsidRDefault="00000000">
      <w:pPr>
        <w:pStyle w:val="BodyText"/>
        <w:ind w:right="361"/>
      </w:pPr>
      <w:r>
        <w:rPr>
          <w:b/>
        </w:rPr>
        <w:t xml:space="preserve">Link to downstream </w:t>
      </w:r>
      <w:proofErr w:type="spellStart"/>
      <w:proofErr w:type="gramStart"/>
      <w:r>
        <w:rPr>
          <w:b/>
        </w:rPr>
        <w:t>findings:</w:t>
      </w:r>
      <w:r>
        <w:t>Because</w:t>
      </w:r>
      <w:proofErr w:type="spellEnd"/>
      <w:proofErr w:type="gramEnd"/>
      <w:r>
        <w:t xml:space="preserve"> 466 studies survived this filter, Tables 3–8 (practices, lifestyle, nutrition, physiology, </w:t>
      </w:r>
      <w:proofErr w:type="spellStart"/>
      <w:r>
        <w:t>haematology</w:t>
      </w:r>
      <w:proofErr w:type="spellEnd"/>
      <w:r>
        <w:t>, outcomes) rest on a broad, contemporary base (2020-2026). The modest exclusion proportion</w:t>
      </w:r>
      <w:r>
        <w:rPr>
          <w:spacing w:val="-5"/>
        </w:rPr>
        <w:t xml:space="preserve"> </w:t>
      </w:r>
      <w:r>
        <w:t>also</w:t>
      </w:r>
      <w:r>
        <w:rPr>
          <w:spacing w:val="-5"/>
        </w:rPr>
        <w:t xml:space="preserve"> </w:t>
      </w:r>
      <w:r>
        <w:t>means</w:t>
      </w:r>
      <w:r>
        <w:rPr>
          <w:spacing w:val="-5"/>
        </w:rPr>
        <w:t xml:space="preserve"> </w:t>
      </w:r>
      <w:r>
        <w:t>publication-bias</w:t>
      </w:r>
      <w:r>
        <w:rPr>
          <w:spacing w:val="-5"/>
        </w:rPr>
        <w:t xml:space="preserve"> </w:t>
      </w:r>
      <w:r>
        <w:t>adjustments</w:t>
      </w:r>
      <w:r>
        <w:rPr>
          <w:spacing w:val="-5"/>
        </w:rPr>
        <w:t xml:space="preserve"> </w:t>
      </w:r>
      <w:r>
        <w:t>(Table</w:t>
      </w:r>
      <w:r>
        <w:rPr>
          <w:spacing w:val="-5"/>
        </w:rPr>
        <w:t xml:space="preserve"> </w:t>
      </w:r>
      <w:r>
        <w:t>9)</w:t>
      </w:r>
      <w:r>
        <w:rPr>
          <w:spacing w:val="-5"/>
        </w:rPr>
        <w:t xml:space="preserve"> </w:t>
      </w:r>
      <w:r>
        <w:t>are</w:t>
      </w:r>
      <w:r>
        <w:rPr>
          <w:spacing w:val="-5"/>
        </w:rPr>
        <w:t xml:space="preserve"> </w:t>
      </w:r>
      <w:r>
        <w:t>fine-tuning</w:t>
      </w:r>
      <w:r>
        <w:rPr>
          <w:spacing w:val="-5"/>
        </w:rPr>
        <w:t xml:space="preserve"> </w:t>
      </w:r>
      <w:r>
        <w:t>rather</w:t>
      </w:r>
      <w:r>
        <w:rPr>
          <w:spacing w:val="-5"/>
        </w:rPr>
        <w:t xml:space="preserve"> </w:t>
      </w:r>
      <w:r>
        <w:t>than rescue operations: trim-and-fill lowered FGM prevalence from 23.8% to 21.3%, but did not</w:t>
      </w:r>
      <w:r>
        <w:rPr>
          <w:spacing w:val="-3"/>
        </w:rPr>
        <w:t xml:space="preserve"> </w:t>
      </w:r>
      <w:r>
        <w:t>overturn</w:t>
      </w:r>
      <w:r>
        <w:rPr>
          <w:spacing w:val="-3"/>
        </w:rPr>
        <w:t xml:space="preserve"> </w:t>
      </w:r>
      <w:r>
        <w:t>the main risk hierarchy.</w:t>
      </w:r>
    </w:p>
    <w:p w:rsidR="005624B9" w:rsidRDefault="005624B9">
      <w:pPr>
        <w:pStyle w:val="BodyText"/>
        <w:sectPr w:rsidR="005624B9">
          <w:pgSz w:w="12240" w:h="15840"/>
          <w:pgMar w:top="1360" w:right="1080" w:bottom="280" w:left="1080" w:header="720" w:footer="720" w:gutter="0"/>
          <w:cols w:space="720"/>
        </w:sectPr>
      </w:pPr>
    </w:p>
    <w:p w:rsidR="005624B9" w:rsidRDefault="00000000">
      <w:pPr>
        <w:pStyle w:val="BodyText"/>
        <w:spacing w:before="80"/>
        <w:ind w:right="369"/>
      </w:pPr>
      <w:r>
        <w:rPr>
          <w:b/>
        </w:rPr>
        <w:lastRenderedPageBreak/>
        <w:t>Quick APA note in-text example:</w:t>
      </w:r>
      <w:r>
        <w:t>&gt; Search and screening followed PRISMA 2020 guidelines, yielding 466 eligible studies</w:t>
      </w:r>
      <w:r>
        <w:rPr>
          <w:spacing w:val="-3"/>
        </w:rPr>
        <w:t xml:space="preserve"> </w:t>
      </w:r>
      <w:r>
        <w:t>from</w:t>
      </w:r>
      <w:r>
        <w:rPr>
          <w:spacing w:val="-3"/>
        </w:rPr>
        <w:t xml:space="preserve"> </w:t>
      </w:r>
      <w:r>
        <w:t>550</w:t>
      </w:r>
      <w:r>
        <w:rPr>
          <w:spacing w:val="-3"/>
        </w:rPr>
        <w:t xml:space="preserve"> </w:t>
      </w:r>
      <w:r>
        <w:t>records</w:t>
      </w:r>
      <w:r>
        <w:rPr>
          <w:spacing w:val="-3"/>
        </w:rPr>
        <w:t xml:space="preserve"> </w:t>
      </w:r>
      <w:r>
        <w:t>(Page</w:t>
      </w:r>
      <w:r>
        <w:rPr>
          <w:spacing w:val="-3"/>
        </w:rPr>
        <w:t xml:space="preserve"> </w:t>
      </w:r>
      <w:r>
        <w:rPr>
          <w:i/>
        </w:rPr>
        <w:t>et</w:t>
      </w:r>
      <w:r>
        <w:rPr>
          <w:i/>
          <w:spacing w:val="-3"/>
        </w:rPr>
        <w:t xml:space="preserve"> </w:t>
      </w:r>
      <w:r>
        <w:rPr>
          <w:i/>
        </w:rPr>
        <w:t>al.,</w:t>
      </w:r>
      <w:r>
        <w:rPr>
          <w:i/>
          <w:spacing w:val="-3"/>
        </w:rPr>
        <w:t xml:space="preserve"> </w:t>
      </w:r>
      <w:r>
        <w:t>2021).</w:t>
      </w:r>
      <w:r>
        <w:rPr>
          <w:spacing w:val="-3"/>
        </w:rPr>
        <w:t xml:space="preserve"> </w:t>
      </w:r>
      <w:r>
        <w:t>Regional</w:t>
      </w:r>
      <w:r>
        <w:rPr>
          <w:spacing w:val="-3"/>
        </w:rPr>
        <w:t xml:space="preserve"> </w:t>
      </w:r>
      <w:r>
        <w:t>indexes</w:t>
      </w:r>
      <w:r>
        <w:rPr>
          <w:spacing w:val="-3"/>
        </w:rPr>
        <w:t xml:space="preserve"> </w:t>
      </w:r>
      <w:r>
        <w:t>improved</w:t>
      </w:r>
      <w:r>
        <w:rPr>
          <w:spacing w:val="-3"/>
        </w:rPr>
        <w:t xml:space="preserve"> </w:t>
      </w:r>
      <w:r>
        <w:t>capture</w:t>
      </w:r>
      <w:r>
        <w:rPr>
          <w:spacing w:val="-3"/>
        </w:rPr>
        <w:t xml:space="preserve"> </w:t>
      </w:r>
      <w:r>
        <w:t>of</w:t>
      </w:r>
      <w:r>
        <w:rPr>
          <w:spacing w:val="-3"/>
        </w:rPr>
        <w:t xml:space="preserve"> </w:t>
      </w:r>
      <w:r>
        <w:t xml:space="preserve">culturally specific exposures (Ayenew, 2024; </w:t>
      </w:r>
      <w:proofErr w:type="spellStart"/>
      <w:r>
        <w:t>Nnanatu</w:t>
      </w:r>
      <w:proofErr w:type="spellEnd"/>
      <w:r>
        <w:t xml:space="preserve"> et al., 2021).</w:t>
      </w:r>
    </w:p>
    <w:p w:rsidR="005624B9" w:rsidRDefault="00000000">
      <w:pPr>
        <w:pStyle w:val="Heading5"/>
        <w:spacing w:before="230"/>
        <w:ind w:right="359"/>
      </w:pPr>
      <w:r>
        <w:t>Table 3: Prevalence</w:t>
      </w:r>
      <w:r>
        <w:rPr>
          <w:spacing w:val="-8"/>
        </w:rPr>
        <w:t xml:space="preserve"> </w:t>
      </w:r>
      <w:r>
        <w:t>of</w:t>
      </w:r>
      <w:r>
        <w:rPr>
          <w:spacing w:val="-8"/>
        </w:rPr>
        <w:t xml:space="preserve"> </w:t>
      </w:r>
      <w:r>
        <w:t>Harmful</w:t>
      </w:r>
      <w:r>
        <w:rPr>
          <w:spacing w:val="-8"/>
        </w:rPr>
        <w:t xml:space="preserve"> </w:t>
      </w:r>
      <w:r>
        <w:t>and</w:t>
      </w:r>
      <w:r>
        <w:rPr>
          <w:spacing w:val="-8"/>
        </w:rPr>
        <w:t xml:space="preserve"> </w:t>
      </w:r>
      <w:r>
        <w:t>Traditional</w:t>
      </w:r>
      <w:r>
        <w:rPr>
          <w:spacing w:val="-8"/>
        </w:rPr>
        <w:t xml:space="preserve"> </w:t>
      </w:r>
      <w:r>
        <w:t>Practices,</w:t>
      </w:r>
      <w:r>
        <w:rPr>
          <w:spacing w:val="-8"/>
        </w:rPr>
        <w:t xml:space="preserve"> </w:t>
      </w:r>
      <w:r>
        <w:t>framed</w:t>
      </w:r>
      <w:r>
        <w:rPr>
          <w:spacing w:val="-8"/>
        </w:rPr>
        <w:t xml:space="preserve"> </w:t>
      </w:r>
      <w:r>
        <w:t>around</w:t>
      </w:r>
      <w:r>
        <w:rPr>
          <w:spacing w:val="-8"/>
        </w:rPr>
        <w:t xml:space="preserve"> </w:t>
      </w:r>
      <w:r>
        <w:t>PROM/PPROM</w:t>
      </w:r>
      <w:r>
        <w:rPr>
          <w:spacing w:val="-8"/>
        </w:rPr>
        <w:t xml:space="preserve"> </w:t>
      </w:r>
      <w:r>
        <w:t>risk</w:t>
      </w:r>
      <w:r>
        <w:rPr>
          <w:spacing w:val="-8"/>
        </w:rPr>
        <w:t xml:space="preserve"> </w:t>
      </w:r>
      <w:r>
        <w:t>and anchored in 2020-2026 literature.</w:t>
      </w:r>
    </w:p>
    <w:p w:rsidR="005624B9" w:rsidRDefault="00000000">
      <w:pPr>
        <w:pStyle w:val="BodyText"/>
        <w:ind w:right="358"/>
      </w:pPr>
      <w:r>
        <w:t>Table 3 synthesizes the</w:t>
      </w:r>
      <w:r>
        <w:rPr>
          <w:spacing w:val="-5"/>
        </w:rPr>
        <w:t xml:space="preserve"> </w:t>
      </w:r>
      <w:r>
        <w:t>prevalence</w:t>
      </w:r>
      <w:r>
        <w:rPr>
          <w:spacing w:val="-5"/>
        </w:rPr>
        <w:t xml:space="preserve"> </w:t>
      </w:r>
      <w:r>
        <w:t>of</w:t>
      </w:r>
      <w:r>
        <w:rPr>
          <w:spacing w:val="-5"/>
        </w:rPr>
        <w:t xml:space="preserve"> </w:t>
      </w:r>
      <w:r>
        <w:t>four</w:t>
      </w:r>
      <w:r>
        <w:rPr>
          <w:spacing w:val="-5"/>
        </w:rPr>
        <w:t xml:space="preserve"> </w:t>
      </w:r>
      <w:r>
        <w:t>culturally</w:t>
      </w:r>
      <w:r>
        <w:rPr>
          <w:spacing w:val="-5"/>
        </w:rPr>
        <w:t xml:space="preserve"> </w:t>
      </w:r>
      <w:r>
        <w:t>rooted</w:t>
      </w:r>
      <w:r>
        <w:rPr>
          <w:spacing w:val="-5"/>
        </w:rPr>
        <w:t xml:space="preserve"> </w:t>
      </w:r>
      <w:r>
        <w:t>exposures—female</w:t>
      </w:r>
      <w:r>
        <w:rPr>
          <w:spacing w:val="-5"/>
        </w:rPr>
        <w:t xml:space="preserve"> </w:t>
      </w:r>
      <w:r>
        <w:t>genital</w:t>
      </w:r>
      <w:r>
        <w:rPr>
          <w:spacing w:val="-5"/>
        </w:rPr>
        <w:t xml:space="preserve"> </w:t>
      </w:r>
      <w:r>
        <w:t>mutilation</w:t>
      </w:r>
      <w:r>
        <w:rPr>
          <w:spacing w:val="-5"/>
        </w:rPr>
        <w:t xml:space="preserve"> </w:t>
      </w:r>
      <w:r>
        <w:t>(FGM), vaginal douching, early marriage, and</w:t>
      </w:r>
      <w:r>
        <w:rPr>
          <w:spacing w:val="-3"/>
        </w:rPr>
        <w:t xml:space="preserve"> </w:t>
      </w:r>
      <w:r>
        <w:t>domestic</w:t>
      </w:r>
      <w:r>
        <w:rPr>
          <w:spacing w:val="-3"/>
        </w:rPr>
        <w:t xml:space="preserve"> </w:t>
      </w:r>
      <w:r>
        <w:t>violence—across</w:t>
      </w:r>
      <w:r>
        <w:rPr>
          <w:spacing w:val="-3"/>
        </w:rPr>
        <w:t xml:space="preserve"> </w:t>
      </w:r>
      <w:r>
        <w:t>the</w:t>
      </w:r>
      <w:r>
        <w:rPr>
          <w:spacing w:val="-3"/>
        </w:rPr>
        <w:t xml:space="preserve"> </w:t>
      </w:r>
      <w:r>
        <w:t>466</w:t>
      </w:r>
      <w:r>
        <w:rPr>
          <w:spacing w:val="-3"/>
        </w:rPr>
        <w:t xml:space="preserve"> </w:t>
      </w:r>
      <w:r>
        <w:t>included</w:t>
      </w:r>
      <w:r>
        <w:rPr>
          <w:spacing w:val="-3"/>
        </w:rPr>
        <w:t xml:space="preserve"> </w:t>
      </w:r>
      <w:r>
        <w:t>studies.</w:t>
      </w:r>
      <w:r>
        <w:rPr>
          <w:spacing w:val="-3"/>
        </w:rPr>
        <w:t xml:space="preserve"> </w:t>
      </w:r>
      <w:r>
        <w:t>Overall,</w:t>
      </w:r>
      <w:r>
        <w:rPr>
          <w:spacing w:val="-3"/>
        </w:rPr>
        <w:t xml:space="preserve"> </w:t>
      </w:r>
      <w:r>
        <w:t>FGM was the most frequently</w:t>
      </w:r>
      <w:r>
        <w:rPr>
          <w:spacing w:val="-3"/>
        </w:rPr>
        <w:t xml:space="preserve"> </w:t>
      </w:r>
      <w:r>
        <w:t>reported</w:t>
      </w:r>
      <w:r>
        <w:rPr>
          <w:spacing w:val="-3"/>
        </w:rPr>
        <w:t xml:space="preserve"> </w:t>
      </w:r>
      <w:r>
        <w:t>practice</w:t>
      </w:r>
      <w:r>
        <w:rPr>
          <w:spacing w:val="-3"/>
        </w:rPr>
        <w:t xml:space="preserve"> </w:t>
      </w:r>
      <w:r>
        <w:t>(24.9%,</w:t>
      </w:r>
      <w:r>
        <w:rPr>
          <w:spacing w:val="-3"/>
        </w:rPr>
        <w:t xml:space="preserve"> </w:t>
      </w:r>
      <w:r>
        <w:t>n</w:t>
      </w:r>
      <w:r>
        <w:rPr>
          <w:spacing w:val="-3"/>
        </w:rPr>
        <w:t xml:space="preserve"> </w:t>
      </w:r>
      <w:r>
        <w:t>≈</w:t>
      </w:r>
      <w:r>
        <w:rPr>
          <w:spacing w:val="-3"/>
        </w:rPr>
        <w:t xml:space="preserve"> </w:t>
      </w:r>
      <w:r>
        <w:t>111),</w:t>
      </w:r>
      <w:r>
        <w:rPr>
          <w:spacing w:val="-3"/>
        </w:rPr>
        <w:t xml:space="preserve"> </w:t>
      </w:r>
      <w:r>
        <w:t>followed</w:t>
      </w:r>
      <w:r>
        <w:rPr>
          <w:spacing w:val="-3"/>
        </w:rPr>
        <w:t xml:space="preserve"> </w:t>
      </w:r>
      <w:r>
        <w:t>by</w:t>
      </w:r>
      <w:r>
        <w:rPr>
          <w:spacing w:val="-3"/>
        </w:rPr>
        <w:t xml:space="preserve"> </w:t>
      </w:r>
      <w:r>
        <w:t>vaginal</w:t>
      </w:r>
      <w:r>
        <w:rPr>
          <w:spacing w:val="-3"/>
        </w:rPr>
        <w:t xml:space="preserve"> </w:t>
      </w:r>
      <w:r>
        <w:t>douching</w:t>
      </w:r>
      <w:r>
        <w:rPr>
          <w:spacing w:val="-3"/>
        </w:rPr>
        <w:t xml:space="preserve"> </w:t>
      </w:r>
      <w:r>
        <w:t>(17.8%,</w:t>
      </w:r>
      <w:r>
        <w:rPr>
          <w:spacing w:val="-3"/>
        </w:rPr>
        <w:t xml:space="preserve"> </w:t>
      </w:r>
      <w:r>
        <w:t>n</w:t>
      </w:r>
      <w:r>
        <w:rPr>
          <w:spacing w:val="-3"/>
        </w:rPr>
        <w:t xml:space="preserve"> </w:t>
      </w:r>
      <w:r>
        <w:t>≈</w:t>
      </w:r>
      <w:r>
        <w:rPr>
          <w:spacing w:val="-3"/>
        </w:rPr>
        <w:t xml:space="preserve"> </w:t>
      </w:r>
      <w:r>
        <w:t>8), early marriage (11.6%, n ≈ 5), and domestic violence (9.4%, n</w:t>
      </w:r>
      <w:r>
        <w:rPr>
          <w:spacing w:val="-3"/>
        </w:rPr>
        <w:t xml:space="preserve"> </w:t>
      </w:r>
      <w:r>
        <w:t>≈</w:t>
      </w:r>
      <w:r>
        <w:rPr>
          <w:spacing w:val="-3"/>
        </w:rPr>
        <w:t xml:space="preserve"> </w:t>
      </w:r>
      <w:r>
        <w:t>44).</w:t>
      </w:r>
      <w:r>
        <w:rPr>
          <w:spacing w:val="-3"/>
        </w:rPr>
        <w:t xml:space="preserve"> </w:t>
      </w:r>
      <w:r>
        <w:t>These</w:t>
      </w:r>
      <w:r>
        <w:rPr>
          <w:spacing w:val="-3"/>
        </w:rPr>
        <w:t xml:space="preserve"> </w:t>
      </w:r>
      <w:r>
        <w:t>proportions</w:t>
      </w:r>
      <w:r>
        <w:rPr>
          <w:spacing w:val="-3"/>
        </w:rPr>
        <w:t xml:space="preserve"> </w:t>
      </w:r>
      <w:r>
        <w:t>are</w:t>
      </w:r>
      <w:r>
        <w:rPr>
          <w:spacing w:val="-3"/>
        </w:rPr>
        <w:t xml:space="preserve"> </w:t>
      </w:r>
      <w:r>
        <w:t>not</w:t>
      </w:r>
      <w:r>
        <w:rPr>
          <w:spacing w:val="-3"/>
        </w:rPr>
        <w:t xml:space="preserve"> </w:t>
      </w:r>
      <w:r>
        <w:t>mutually exclusive;</w:t>
      </w:r>
      <w:r>
        <w:rPr>
          <w:spacing w:val="40"/>
        </w:rPr>
        <w:t xml:space="preserve"> </w:t>
      </w:r>
      <w:r>
        <w:t xml:space="preserve">many community surveys reported co-occurrence, which magnifies infection and obstetric risks (Ayenew, 2024; </w:t>
      </w:r>
      <w:proofErr w:type="spellStart"/>
      <w:r>
        <w:t>Nnanatu</w:t>
      </w:r>
      <w:proofErr w:type="spellEnd"/>
      <w:r>
        <w:t xml:space="preserve"> </w:t>
      </w:r>
      <w:r>
        <w:rPr>
          <w:i/>
        </w:rPr>
        <w:t xml:space="preserve">et al., </w:t>
      </w:r>
      <w:r>
        <w:t>2021).</w:t>
      </w:r>
    </w:p>
    <w:p w:rsidR="005624B9" w:rsidRDefault="00000000">
      <w:pPr>
        <w:pStyle w:val="BodyText"/>
        <w:ind w:right="362"/>
      </w:pPr>
      <w:r>
        <w:rPr>
          <w:b/>
        </w:rPr>
        <w:t>Patterns by database/</w:t>
      </w:r>
      <w:proofErr w:type="gramStart"/>
      <w:r>
        <w:rPr>
          <w:b/>
        </w:rPr>
        <w:t>region</w:t>
      </w:r>
      <w:r>
        <w:t>:-</w:t>
      </w:r>
      <w:proofErr w:type="gramEnd"/>
      <w:r>
        <w:t xml:space="preserve"> African Index Medicus and Eastern Mediterranean Index show the</w:t>
      </w:r>
      <w:r>
        <w:rPr>
          <w:spacing w:val="40"/>
        </w:rPr>
        <w:t xml:space="preserve"> </w:t>
      </w:r>
      <w:r>
        <w:t>highest FGM proportions (33.3% and 30%),</w:t>
      </w:r>
      <w:r>
        <w:rPr>
          <w:spacing w:val="-4"/>
        </w:rPr>
        <w:t xml:space="preserve"> </w:t>
      </w:r>
      <w:r>
        <w:t>consistent</w:t>
      </w:r>
      <w:r>
        <w:rPr>
          <w:spacing w:val="-4"/>
        </w:rPr>
        <w:t xml:space="preserve"> </w:t>
      </w:r>
      <w:r>
        <w:t>with</w:t>
      </w:r>
      <w:r>
        <w:rPr>
          <w:spacing w:val="-4"/>
        </w:rPr>
        <w:t xml:space="preserve"> </w:t>
      </w:r>
      <w:r>
        <w:t>known</w:t>
      </w:r>
      <w:r>
        <w:rPr>
          <w:spacing w:val="-4"/>
        </w:rPr>
        <w:t xml:space="preserve"> </w:t>
      </w:r>
      <w:r>
        <w:t>geographic</w:t>
      </w:r>
      <w:r>
        <w:rPr>
          <w:spacing w:val="-4"/>
        </w:rPr>
        <w:t xml:space="preserve"> </w:t>
      </w:r>
      <w:r>
        <w:t>clustering</w:t>
      </w:r>
      <w:r>
        <w:rPr>
          <w:spacing w:val="-4"/>
        </w:rPr>
        <w:t xml:space="preserve"> </w:t>
      </w:r>
      <w:r>
        <w:t>in</w:t>
      </w:r>
      <w:r>
        <w:rPr>
          <w:spacing w:val="-4"/>
        </w:rPr>
        <w:t xml:space="preserve"> </w:t>
      </w:r>
      <w:r>
        <w:t>Sub-Saharan Africa and parts of the Middle East (Ayenew, 2024). - PubMed and</w:t>
      </w:r>
      <w:r>
        <w:rPr>
          <w:spacing w:val="-5"/>
        </w:rPr>
        <w:t xml:space="preserve"> </w:t>
      </w:r>
      <w:r>
        <w:t>Embase,</w:t>
      </w:r>
      <w:r>
        <w:rPr>
          <w:spacing w:val="-5"/>
        </w:rPr>
        <w:t xml:space="preserve"> </w:t>
      </w:r>
      <w:r>
        <w:t>while</w:t>
      </w:r>
      <w:r>
        <w:rPr>
          <w:spacing w:val="-5"/>
        </w:rPr>
        <w:t xml:space="preserve"> </w:t>
      </w:r>
      <w:r>
        <w:t>larger,</w:t>
      </w:r>
      <w:r>
        <w:rPr>
          <w:spacing w:val="-5"/>
        </w:rPr>
        <w:t xml:space="preserve"> </w:t>
      </w:r>
      <w:r>
        <w:t>report</w:t>
      </w:r>
      <w:r>
        <w:rPr>
          <w:spacing w:val="-5"/>
        </w:rPr>
        <w:t xml:space="preserve"> </w:t>
      </w:r>
      <w:r>
        <w:t>FGM</w:t>
      </w:r>
      <w:r>
        <w:rPr>
          <w:spacing w:val="-5"/>
        </w:rPr>
        <w:t xml:space="preserve"> </w:t>
      </w:r>
      <w:r>
        <w:t>at</w:t>
      </w:r>
    </w:p>
    <w:p w:rsidR="005624B9" w:rsidRDefault="00000000">
      <w:pPr>
        <w:pStyle w:val="BodyText"/>
        <w:ind w:right="362"/>
      </w:pPr>
      <w:r>
        <w:t xml:space="preserve">≈24%, reflecting broader inclusion of multi-country cohorts where prevalence dilutes.-Vaginal douching (17–20% across most sources) aligns with hygiene beliefs that inadvertently disrupt vaginal flora, increasing ascending infection risk—a recognized pathway to preterm PROM (Gautham </w:t>
      </w:r>
      <w:r>
        <w:rPr>
          <w:i/>
        </w:rPr>
        <w:t xml:space="preserve">et al., </w:t>
      </w:r>
      <w:r>
        <w:t xml:space="preserve">2026).- Early marriage (≥11%) and domestic violence (≥9% appear stable across databases, supporting global estimates that adolescent parity and intimate-partner stress correlate with uterine over-distension and inflammation, both implicated in membrane weakening (Kartchner </w:t>
      </w:r>
      <w:r>
        <w:rPr>
          <w:i/>
        </w:rPr>
        <w:t xml:space="preserve">et al., </w:t>
      </w:r>
      <w:r>
        <w:t>2025).</w:t>
      </w:r>
    </w:p>
    <w:p w:rsidR="005624B9" w:rsidRDefault="00000000">
      <w:pPr>
        <w:pStyle w:val="BodyText"/>
        <w:ind w:right="360"/>
      </w:pPr>
      <w:r>
        <w:rPr>
          <w:b/>
        </w:rPr>
        <w:t xml:space="preserve">Link to PROM/PPROM pathophysiology: </w:t>
      </w:r>
      <w:r>
        <w:t>FGM (Type II/III) introduces perineal scarring and obstructed labor, raising intrapartum infection odds; douching alters</w:t>
      </w:r>
      <w:r>
        <w:rPr>
          <w:spacing w:val="-4"/>
        </w:rPr>
        <w:t xml:space="preserve"> </w:t>
      </w:r>
      <w:r>
        <w:t>lactobacilli</w:t>
      </w:r>
      <w:r>
        <w:rPr>
          <w:spacing w:val="-4"/>
        </w:rPr>
        <w:t xml:space="preserve"> </w:t>
      </w:r>
      <w:r>
        <w:t>→</w:t>
      </w:r>
      <w:r>
        <w:rPr>
          <w:spacing w:val="-4"/>
        </w:rPr>
        <w:t xml:space="preserve"> </w:t>
      </w:r>
      <w:r>
        <w:t>bacterial</w:t>
      </w:r>
      <w:r>
        <w:rPr>
          <w:spacing w:val="-4"/>
        </w:rPr>
        <w:t xml:space="preserve"> </w:t>
      </w:r>
      <w:r>
        <w:t>vaginosis</w:t>
      </w:r>
      <w:r>
        <w:rPr>
          <w:spacing w:val="-4"/>
        </w:rPr>
        <w:t xml:space="preserve"> </w:t>
      </w:r>
      <w:r>
        <w:t xml:space="preserve">→ protease release, degrading collagen in fetal membranes (Gautham </w:t>
      </w:r>
      <w:r>
        <w:rPr>
          <w:i/>
        </w:rPr>
        <w:t xml:space="preserve">et al., </w:t>
      </w:r>
      <w:r>
        <w:t xml:space="preserve">2026). Early marriage </w:t>
      </w:r>
      <w:proofErr w:type="gramStart"/>
      <w:r>
        <w:t>proxies</w:t>
      </w:r>
      <w:proofErr w:type="gramEnd"/>
      <w:r>
        <w:t xml:space="preserve"> adolescent nulliparity + low BMI + micronutrient deficits,</w:t>
      </w:r>
      <w:r>
        <w:rPr>
          <w:spacing w:val="-3"/>
        </w:rPr>
        <w:t xml:space="preserve"> </w:t>
      </w:r>
      <w:r>
        <w:t>while</w:t>
      </w:r>
      <w:r>
        <w:rPr>
          <w:spacing w:val="-3"/>
        </w:rPr>
        <w:t xml:space="preserve"> </w:t>
      </w:r>
      <w:r>
        <w:t>domestic</w:t>
      </w:r>
      <w:r>
        <w:rPr>
          <w:spacing w:val="-3"/>
        </w:rPr>
        <w:t xml:space="preserve"> </w:t>
      </w:r>
      <w:r>
        <w:t>violence</w:t>
      </w:r>
      <w:r>
        <w:rPr>
          <w:spacing w:val="-3"/>
        </w:rPr>
        <w:t xml:space="preserve"> </w:t>
      </w:r>
      <w:r>
        <w:t>associates</w:t>
      </w:r>
      <w:r>
        <w:rPr>
          <w:spacing w:val="-3"/>
        </w:rPr>
        <w:t xml:space="preserve"> </w:t>
      </w:r>
      <w:r>
        <w:t>with</w:t>
      </w:r>
      <w:r>
        <w:rPr>
          <w:spacing w:val="-3"/>
        </w:rPr>
        <w:t xml:space="preserve"> </w:t>
      </w:r>
      <w:r>
        <w:t>direct abdominal trauma and chronic cortisol elevation, each plausibly precipitating rupture (</w:t>
      </w:r>
      <w:proofErr w:type="spellStart"/>
      <w:r>
        <w:t>Nnanatu</w:t>
      </w:r>
      <w:proofErr w:type="spellEnd"/>
      <w:r>
        <w:t xml:space="preserve"> </w:t>
      </w:r>
      <w:r>
        <w:rPr>
          <w:i/>
        </w:rPr>
        <w:t xml:space="preserve">et al., </w:t>
      </w:r>
      <w:r>
        <w:rPr>
          <w:spacing w:val="-2"/>
        </w:rPr>
        <w:t>2021).</w:t>
      </w:r>
    </w:p>
    <w:p w:rsidR="005624B9" w:rsidRDefault="00000000">
      <w:pPr>
        <w:pStyle w:val="BodyText"/>
        <w:ind w:right="359"/>
      </w:pPr>
      <w:r>
        <w:rPr>
          <w:b/>
        </w:rPr>
        <w:t xml:space="preserve">Comparison with prior syntheses: </w:t>
      </w:r>
      <w:r>
        <w:t>Our pooled FGM prevalence (</w:t>
      </w:r>
      <w:r>
        <w:rPr>
          <w:rFonts w:ascii="Cambria Math" w:hAnsi="Cambria Math"/>
        </w:rPr>
        <w:t>∼</w:t>
      </w:r>
      <w:r>
        <w:t>25%) is modestly higher than older global averages (</w:t>
      </w:r>
      <w:r>
        <w:rPr>
          <w:rFonts w:ascii="Cambria Math" w:hAnsi="Cambria Math"/>
        </w:rPr>
        <w:t>∼</w:t>
      </w:r>
      <w:r>
        <w:t>20%), likely because Table 3 over-samples African/Mediterranean</w:t>
      </w:r>
      <w:r>
        <w:rPr>
          <w:spacing w:val="-5"/>
        </w:rPr>
        <w:t xml:space="preserve"> </w:t>
      </w:r>
      <w:r>
        <w:t>indexes.</w:t>
      </w:r>
      <w:r>
        <w:rPr>
          <w:spacing w:val="-5"/>
        </w:rPr>
        <w:t xml:space="preserve"> </w:t>
      </w:r>
      <w:r>
        <w:t>Even</w:t>
      </w:r>
      <w:r>
        <w:rPr>
          <w:spacing w:val="-5"/>
        </w:rPr>
        <w:t xml:space="preserve"> </w:t>
      </w:r>
      <w:r>
        <w:t>after trim-and-fill adjustment for publication bias (see Table 9), the bias-adjusted estimate (</w:t>
      </w:r>
      <w:r>
        <w:rPr>
          <w:rFonts w:ascii="Cambria Math" w:hAnsi="Cambria Math"/>
        </w:rPr>
        <w:t>∼</w:t>
      </w:r>
      <w:r>
        <w:t>21%) remains clinically salient. The dominance of modifiable practices (douching, early marriage) underscores the preventive potential of community education — a theme echoed in recent lifestyle</w:t>
      </w:r>
      <w:r>
        <w:rPr>
          <w:spacing w:val="-3"/>
        </w:rPr>
        <w:t xml:space="preserve"> </w:t>
      </w:r>
      <w:r>
        <w:t>reviews</w:t>
      </w:r>
      <w:r>
        <w:rPr>
          <w:spacing w:val="-3"/>
        </w:rPr>
        <w:t xml:space="preserve"> </w:t>
      </w:r>
      <w:r>
        <w:t>(Kartchner</w:t>
      </w:r>
      <w:r>
        <w:rPr>
          <w:spacing w:val="-3"/>
        </w:rPr>
        <w:t xml:space="preserve"> </w:t>
      </w:r>
      <w:r>
        <w:rPr>
          <w:i/>
        </w:rPr>
        <w:t xml:space="preserve">et al., </w:t>
      </w:r>
      <w:r>
        <w:t>2025).</w:t>
      </w:r>
    </w:p>
    <w:p w:rsidR="005624B9" w:rsidRDefault="00000000">
      <w:pPr>
        <w:pStyle w:val="BodyText"/>
        <w:ind w:right="358"/>
      </w:pPr>
      <w:r>
        <w:rPr>
          <w:b/>
        </w:rPr>
        <w:t xml:space="preserve">Implications: </w:t>
      </w:r>
      <w:r>
        <w:t>Because these practices cluster in rural, low-education populations, interventions must be culturally co-designed (religious/community leaders, women’s groups) rather than punitive. Bundling anti-FGM messaging with antenatal infection screening and douching education with</w:t>
      </w:r>
      <w:r>
        <w:rPr>
          <w:spacing w:val="-3"/>
        </w:rPr>
        <w:t xml:space="preserve"> </w:t>
      </w:r>
      <w:r>
        <w:t>BV</w:t>
      </w:r>
      <w:r>
        <w:rPr>
          <w:spacing w:val="-3"/>
        </w:rPr>
        <w:t xml:space="preserve"> </w:t>
      </w:r>
      <w:r>
        <w:t>testing</w:t>
      </w:r>
      <w:r>
        <w:rPr>
          <w:spacing w:val="-3"/>
        </w:rPr>
        <w:t xml:space="preserve"> </w:t>
      </w:r>
      <w:r>
        <w:t>directly targets the membrane-integrity pathway.</w:t>
      </w:r>
    </w:p>
    <w:p w:rsidR="005624B9" w:rsidRDefault="00000000">
      <w:pPr>
        <w:pStyle w:val="BodyText"/>
        <w:ind w:right="359"/>
      </w:pPr>
      <w:r>
        <w:rPr>
          <w:b/>
        </w:rPr>
        <w:t>In-text APA example</w:t>
      </w:r>
      <w:r>
        <w:t>:&gt; FGM and vaginal douching together appeared in more than 40% of included reports, reinforcing their</w:t>
      </w:r>
      <w:r>
        <w:rPr>
          <w:spacing w:val="-6"/>
        </w:rPr>
        <w:t xml:space="preserve"> </w:t>
      </w:r>
      <w:r>
        <w:t>role</w:t>
      </w:r>
      <w:r>
        <w:rPr>
          <w:spacing w:val="-6"/>
        </w:rPr>
        <w:t xml:space="preserve"> </w:t>
      </w:r>
      <w:r>
        <w:t>as</w:t>
      </w:r>
      <w:r>
        <w:rPr>
          <w:spacing w:val="-6"/>
        </w:rPr>
        <w:t xml:space="preserve"> </w:t>
      </w:r>
      <w:r>
        <w:t>upstream</w:t>
      </w:r>
      <w:r>
        <w:rPr>
          <w:spacing w:val="-6"/>
        </w:rPr>
        <w:t xml:space="preserve"> </w:t>
      </w:r>
      <w:r>
        <w:t>contributors</w:t>
      </w:r>
      <w:r>
        <w:rPr>
          <w:spacing w:val="-6"/>
        </w:rPr>
        <w:t xml:space="preserve"> </w:t>
      </w:r>
      <w:r>
        <w:t>to</w:t>
      </w:r>
      <w:r>
        <w:rPr>
          <w:spacing w:val="-6"/>
        </w:rPr>
        <w:t xml:space="preserve"> </w:t>
      </w:r>
      <w:r>
        <w:t>PROM/PPROM</w:t>
      </w:r>
      <w:r>
        <w:rPr>
          <w:spacing w:val="-6"/>
        </w:rPr>
        <w:t xml:space="preserve"> </w:t>
      </w:r>
      <w:r>
        <w:t>(Gautham</w:t>
      </w:r>
      <w:r>
        <w:rPr>
          <w:spacing w:val="-6"/>
        </w:rPr>
        <w:t xml:space="preserve"> </w:t>
      </w:r>
      <w:r>
        <w:rPr>
          <w:i/>
        </w:rPr>
        <w:t>et</w:t>
      </w:r>
      <w:r>
        <w:rPr>
          <w:i/>
          <w:spacing w:val="-6"/>
        </w:rPr>
        <w:t xml:space="preserve"> </w:t>
      </w:r>
      <w:r>
        <w:rPr>
          <w:i/>
        </w:rPr>
        <w:t>al.,</w:t>
      </w:r>
      <w:r>
        <w:rPr>
          <w:i/>
          <w:spacing w:val="-6"/>
        </w:rPr>
        <w:t xml:space="preserve"> </w:t>
      </w:r>
      <w:r>
        <w:t>2026;</w:t>
      </w:r>
      <w:r>
        <w:rPr>
          <w:spacing w:val="-6"/>
        </w:rPr>
        <w:t xml:space="preserve"> </w:t>
      </w:r>
      <w:r>
        <w:t xml:space="preserve">Ayenew, </w:t>
      </w:r>
      <w:r>
        <w:rPr>
          <w:spacing w:val="-2"/>
        </w:rPr>
        <w:t>2024).</w:t>
      </w:r>
    </w:p>
    <w:p w:rsidR="005624B9" w:rsidRDefault="00000000">
      <w:pPr>
        <w:pStyle w:val="BodyText"/>
        <w:spacing w:before="230" w:line="276" w:lineRule="auto"/>
        <w:ind w:right="359"/>
      </w:pPr>
      <w:r>
        <w:rPr>
          <w:b/>
        </w:rPr>
        <w:t>Discussion of</w:t>
      </w:r>
      <w:r>
        <w:rPr>
          <w:b/>
          <w:spacing w:val="-5"/>
        </w:rPr>
        <w:t xml:space="preserve"> </w:t>
      </w:r>
      <w:r>
        <w:rPr>
          <w:b/>
        </w:rPr>
        <w:t>Table</w:t>
      </w:r>
      <w:r>
        <w:rPr>
          <w:b/>
          <w:spacing w:val="-5"/>
        </w:rPr>
        <w:t xml:space="preserve"> </w:t>
      </w:r>
      <w:r>
        <w:rPr>
          <w:b/>
        </w:rPr>
        <w:t>4:</w:t>
      </w:r>
      <w:r>
        <w:rPr>
          <w:b/>
          <w:spacing w:val="-5"/>
        </w:rPr>
        <w:t xml:space="preserve"> </w:t>
      </w:r>
      <w:r>
        <w:rPr>
          <w:b/>
        </w:rPr>
        <w:t>Prevalence</w:t>
      </w:r>
      <w:r>
        <w:rPr>
          <w:b/>
          <w:spacing w:val="-5"/>
        </w:rPr>
        <w:t xml:space="preserve"> </w:t>
      </w:r>
      <w:r>
        <w:rPr>
          <w:b/>
        </w:rPr>
        <w:t>of</w:t>
      </w:r>
      <w:r>
        <w:rPr>
          <w:b/>
          <w:spacing w:val="-5"/>
        </w:rPr>
        <w:t xml:space="preserve"> </w:t>
      </w:r>
      <w:r>
        <w:rPr>
          <w:b/>
        </w:rPr>
        <w:t>Lifestyle</w:t>
      </w:r>
      <w:r>
        <w:rPr>
          <w:b/>
          <w:spacing w:val="-5"/>
        </w:rPr>
        <w:t xml:space="preserve"> </w:t>
      </w:r>
      <w:r>
        <w:rPr>
          <w:b/>
        </w:rPr>
        <w:t>Factors:</w:t>
      </w:r>
      <w:r>
        <w:rPr>
          <w:b/>
          <w:spacing w:val="-5"/>
        </w:rPr>
        <w:t xml:space="preserve"> </w:t>
      </w:r>
      <w:r>
        <w:t>Table</w:t>
      </w:r>
      <w:r>
        <w:rPr>
          <w:spacing w:val="-5"/>
        </w:rPr>
        <w:t xml:space="preserve"> </w:t>
      </w:r>
      <w:r>
        <w:t>4</w:t>
      </w:r>
      <w:r>
        <w:rPr>
          <w:spacing w:val="-5"/>
        </w:rPr>
        <w:t xml:space="preserve"> </w:t>
      </w:r>
      <w:r>
        <w:t>maps</w:t>
      </w:r>
      <w:r>
        <w:rPr>
          <w:spacing w:val="-5"/>
        </w:rPr>
        <w:t xml:space="preserve"> </w:t>
      </w:r>
      <w:r>
        <w:t>the</w:t>
      </w:r>
      <w:r>
        <w:rPr>
          <w:spacing w:val="-5"/>
        </w:rPr>
        <w:t xml:space="preserve"> </w:t>
      </w:r>
      <w:r>
        <w:t>distribution</w:t>
      </w:r>
      <w:r>
        <w:rPr>
          <w:spacing w:val="-5"/>
        </w:rPr>
        <w:t xml:space="preserve"> </w:t>
      </w:r>
      <w:r>
        <w:t>of</w:t>
      </w:r>
      <w:r>
        <w:rPr>
          <w:spacing w:val="-5"/>
        </w:rPr>
        <w:t xml:space="preserve"> </w:t>
      </w:r>
      <w:r>
        <w:t>four</w:t>
      </w:r>
      <w:r>
        <w:rPr>
          <w:spacing w:val="-5"/>
        </w:rPr>
        <w:t xml:space="preserve"> </w:t>
      </w:r>
      <w:r>
        <w:t>modifiable lifestyle exposures —smoking, alcohol use, physical inactivity, and poor diet — across the 466</w:t>
      </w:r>
      <w:r>
        <w:rPr>
          <w:spacing w:val="-4"/>
        </w:rPr>
        <w:t xml:space="preserve"> </w:t>
      </w:r>
      <w:r>
        <w:t>included studies. Overall, smoking was the most commonly reported factor (27.7%, n = 129, followed by</w:t>
      </w:r>
      <w:r>
        <w:rPr>
          <w:spacing w:val="-3"/>
        </w:rPr>
        <w:t xml:space="preserve"> </w:t>
      </w:r>
      <w:r>
        <w:t>alcohol use (21.9%, n = 102), physical</w:t>
      </w:r>
      <w:r>
        <w:rPr>
          <w:spacing w:val="-2"/>
        </w:rPr>
        <w:t xml:space="preserve"> </w:t>
      </w:r>
      <w:r>
        <w:t>inactivity</w:t>
      </w:r>
      <w:r>
        <w:rPr>
          <w:spacing w:val="-2"/>
        </w:rPr>
        <w:t xml:space="preserve"> </w:t>
      </w:r>
      <w:r>
        <w:t>(16.9%,</w:t>
      </w:r>
      <w:r>
        <w:rPr>
          <w:spacing w:val="-2"/>
        </w:rPr>
        <w:t xml:space="preserve"> </w:t>
      </w:r>
      <w:r>
        <w:t>n</w:t>
      </w:r>
      <w:r>
        <w:rPr>
          <w:spacing w:val="-2"/>
        </w:rPr>
        <w:t xml:space="preserve"> </w:t>
      </w:r>
      <w:r>
        <w:t>=</w:t>
      </w:r>
      <w:r>
        <w:rPr>
          <w:spacing w:val="-2"/>
        </w:rPr>
        <w:t xml:space="preserve"> </w:t>
      </w:r>
      <w:r>
        <w:t>79),</w:t>
      </w:r>
      <w:r>
        <w:rPr>
          <w:spacing w:val="-2"/>
        </w:rPr>
        <w:t xml:space="preserve"> </w:t>
      </w:r>
      <w:r>
        <w:t>and</w:t>
      </w:r>
      <w:r>
        <w:rPr>
          <w:spacing w:val="-2"/>
        </w:rPr>
        <w:t xml:space="preserve"> </w:t>
      </w:r>
      <w:r>
        <w:t>poor</w:t>
      </w:r>
      <w:r>
        <w:rPr>
          <w:spacing w:val="-2"/>
        </w:rPr>
        <w:t xml:space="preserve"> </w:t>
      </w:r>
      <w:r>
        <w:t>diet</w:t>
      </w:r>
      <w:r>
        <w:rPr>
          <w:spacing w:val="-2"/>
        </w:rPr>
        <w:t xml:space="preserve"> </w:t>
      </w:r>
      <w:r>
        <w:t>(14.2%,</w:t>
      </w:r>
      <w:r>
        <w:rPr>
          <w:spacing w:val="-2"/>
        </w:rPr>
        <w:t xml:space="preserve"> </w:t>
      </w:r>
      <w:r>
        <w:t>n</w:t>
      </w:r>
      <w:r>
        <w:rPr>
          <w:spacing w:val="-2"/>
        </w:rPr>
        <w:t xml:space="preserve"> </w:t>
      </w:r>
      <w:r>
        <w:t>=</w:t>
      </w:r>
      <w:r>
        <w:rPr>
          <w:spacing w:val="-2"/>
        </w:rPr>
        <w:t xml:space="preserve"> </w:t>
      </w:r>
      <w:r>
        <w:t>66).</w:t>
      </w:r>
      <w:r>
        <w:rPr>
          <w:spacing w:val="-2"/>
        </w:rPr>
        <w:t xml:space="preserve"> </w:t>
      </w:r>
      <w:r>
        <w:t>These</w:t>
      </w:r>
      <w:r>
        <w:rPr>
          <w:spacing w:val="-2"/>
        </w:rPr>
        <w:t xml:space="preserve"> </w:t>
      </w:r>
      <w:r>
        <w:t xml:space="preserve">behaviors cluster in reproductive-age women and are mechanistically tied to premature rupture of membranes (PROM/PPROM) via oxidative stress, vascular dysfunction, and infection pathways (Kartchner </w:t>
      </w:r>
      <w:r>
        <w:rPr>
          <w:i/>
        </w:rPr>
        <w:t xml:space="preserve">et al., </w:t>
      </w:r>
      <w:r>
        <w:t xml:space="preserve">2025; Gautham </w:t>
      </w:r>
      <w:r>
        <w:rPr>
          <w:i/>
        </w:rPr>
        <w:t xml:space="preserve">et al., </w:t>
      </w:r>
      <w:r>
        <w:t>2026).</w:t>
      </w:r>
    </w:p>
    <w:p w:rsidR="005624B9" w:rsidRDefault="00000000">
      <w:pPr>
        <w:pStyle w:val="BodyText"/>
        <w:spacing w:line="276" w:lineRule="auto"/>
        <w:ind w:right="364"/>
      </w:pPr>
      <w:r>
        <w:rPr>
          <w:b/>
        </w:rPr>
        <w:t xml:space="preserve">Database-level </w:t>
      </w:r>
      <w:proofErr w:type="gramStart"/>
      <w:r>
        <w:rPr>
          <w:b/>
        </w:rPr>
        <w:t>patterns:</w:t>
      </w:r>
      <w:r>
        <w:t>-</w:t>
      </w:r>
      <w:proofErr w:type="gramEnd"/>
      <w:r>
        <w:t xml:space="preserve"> Smoking peaks in African Index Medicus (33.3%) and Cochrane Library (30%), reflecting cohorts from regions where tobacco control</w:t>
      </w:r>
      <w:r>
        <w:rPr>
          <w:spacing w:val="-3"/>
        </w:rPr>
        <w:t xml:space="preserve"> </w:t>
      </w:r>
      <w:r>
        <w:t>is</w:t>
      </w:r>
      <w:r>
        <w:rPr>
          <w:spacing w:val="-3"/>
        </w:rPr>
        <w:t xml:space="preserve"> </w:t>
      </w:r>
      <w:r>
        <w:t>uneven</w:t>
      </w:r>
      <w:r>
        <w:rPr>
          <w:spacing w:val="-3"/>
        </w:rPr>
        <w:t xml:space="preserve"> </w:t>
      </w:r>
      <w:r>
        <w:t>and</w:t>
      </w:r>
      <w:r>
        <w:rPr>
          <w:spacing w:val="-3"/>
        </w:rPr>
        <w:t xml:space="preserve"> </w:t>
      </w:r>
      <w:r>
        <w:t>studies</w:t>
      </w:r>
      <w:r>
        <w:rPr>
          <w:spacing w:val="-3"/>
        </w:rPr>
        <w:t xml:space="preserve"> </w:t>
      </w:r>
      <w:r>
        <w:t>oversample</w:t>
      </w:r>
      <w:r>
        <w:rPr>
          <w:spacing w:val="-3"/>
        </w:rPr>
        <w:t xml:space="preserve"> </w:t>
      </w:r>
      <w:r>
        <w:t>high-risk</w:t>
      </w:r>
    </w:p>
    <w:p w:rsidR="005624B9" w:rsidRDefault="005624B9">
      <w:pPr>
        <w:pStyle w:val="BodyText"/>
        <w:spacing w:line="276" w:lineRule="auto"/>
        <w:sectPr w:rsidR="005624B9">
          <w:pgSz w:w="12240" w:h="15840"/>
          <w:pgMar w:top="1360" w:right="1080" w:bottom="280" w:left="1080" w:header="720" w:footer="720" w:gutter="0"/>
          <w:cols w:space="720"/>
        </w:sectPr>
      </w:pPr>
    </w:p>
    <w:p w:rsidR="005624B9" w:rsidRDefault="00000000">
      <w:pPr>
        <w:pStyle w:val="BodyText"/>
        <w:spacing w:before="80" w:line="276" w:lineRule="auto"/>
        <w:ind w:right="363"/>
      </w:pPr>
      <w:r>
        <w:lastRenderedPageBreak/>
        <w:t xml:space="preserve">antenatal groups. PubMed/Embase show similar rates (≈29%), confirming smoking’s global </w:t>
      </w:r>
      <w:proofErr w:type="gramStart"/>
      <w:r>
        <w:t>salience.-</w:t>
      </w:r>
      <w:proofErr w:type="gramEnd"/>
      <w:r>
        <w:t xml:space="preserve"> Alcohol use</w:t>
      </w:r>
      <w:r>
        <w:rPr>
          <w:spacing w:val="-3"/>
        </w:rPr>
        <w:t xml:space="preserve"> </w:t>
      </w:r>
      <w:r>
        <w:t>hovers</w:t>
      </w:r>
      <w:r>
        <w:rPr>
          <w:spacing w:val="-3"/>
        </w:rPr>
        <w:t xml:space="preserve"> </w:t>
      </w:r>
      <w:r>
        <w:t>20–25%</w:t>
      </w:r>
      <w:r>
        <w:rPr>
          <w:spacing w:val="-3"/>
        </w:rPr>
        <w:t xml:space="preserve"> </w:t>
      </w:r>
      <w:r>
        <w:t>across</w:t>
      </w:r>
      <w:r>
        <w:rPr>
          <w:spacing w:val="-3"/>
        </w:rPr>
        <w:t xml:space="preserve"> </w:t>
      </w:r>
      <w:r>
        <w:t>databases,</w:t>
      </w:r>
      <w:r>
        <w:rPr>
          <w:spacing w:val="-3"/>
        </w:rPr>
        <w:t xml:space="preserve"> </w:t>
      </w:r>
      <w:r>
        <w:t>dipping</w:t>
      </w:r>
      <w:r>
        <w:rPr>
          <w:spacing w:val="-3"/>
        </w:rPr>
        <w:t xml:space="preserve"> </w:t>
      </w:r>
      <w:r>
        <w:t>in</w:t>
      </w:r>
      <w:r>
        <w:rPr>
          <w:spacing w:val="-3"/>
        </w:rPr>
        <w:t xml:space="preserve"> </w:t>
      </w:r>
      <w:r>
        <w:t>WHO</w:t>
      </w:r>
      <w:r>
        <w:rPr>
          <w:spacing w:val="-3"/>
        </w:rPr>
        <w:t xml:space="preserve"> </w:t>
      </w:r>
      <w:r>
        <w:t>Global</w:t>
      </w:r>
      <w:r>
        <w:rPr>
          <w:spacing w:val="-3"/>
        </w:rPr>
        <w:t xml:space="preserve"> </w:t>
      </w:r>
      <w:r>
        <w:t>Health</w:t>
      </w:r>
      <w:r>
        <w:rPr>
          <w:spacing w:val="-3"/>
        </w:rPr>
        <w:t xml:space="preserve"> </w:t>
      </w:r>
      <w:r>
        <w:t>Library</w:t>
      </w:r>
      <w:r>
        <w:rPr>
          <w:spacing w:val="-3"/>
        </w:rPr>
        <w:t xml:space="preserve"> </w:t>
      </w:r>
      <w:r>
        <w:t>(16.7%),</w:t>
      </w:r>
      <w:r>
        <w:rPr>
          <w:spacing w:val="-3"/>
        </w:rPr>
        <w:t xml:space="preserve"> </w:t>
      </w:r>
      <w:r>
        <w:t>likely</w:t>
      </w:r>
      <w:r>
        <w:rPr>
          <w:spacing w:val="-3"/>
        </w:rPr>
        <w:t xml:space="preserve"> </w:t>
      </w:r>
      <w:r>
        <w:t xml:space="preserve">due to under-reporting in conservative settings. Alcohol’s role in membrane weakening is linked to nutrient displacement (folate antagonism) and altered collagen remodeling (Gautham </w:t>
      </w:r>
      <w:r>
        <w:rPr>
          <w:i/>
        </w:rPr>
        <w:t xml:space="preserve">et al., </w:t>
      </w:r>
      <w:r>
        <w:t>2026</w:t>
      </w:r>
      <w:proofErr w:type="gramStart"/>
      <w:r>
        <w:t>).-</w:t>
      </w:r>
      <w:proofErr w:type="gramEnd"/>
      <w:r>
        <w:t xml:space="preserve"> Physical inactivity and poor diet are slightly less prevalent but still notable (≈17% and 14%). The African Index Medicus and Eastern Mediterranean Region report lower inactivity values — possibly a reflection of occupational</w:t>
      </w:r>
      <w:r>
        <w:rPr>
          <w:spacing w:val="40"/>
        </w:rPr>
        <w:t xml:space="preserve"> </w:t>
      </w:r>
      <w:r>
        <w:t>physical</w:t>
      </w:r>
      <w:r>
        <w:rPr>
          <w:spacing w:val="40"/>
        </w:rPr>
        <w:t xml:space="preserve"> </w:t>
      </w:r>
      <w:r>
        <w:t>labor</w:t>
      </w:r>
      <w:r>
        <w:rPr>
          <w:spacing w:val="40"/>
        </w:rPr>
        <w:t xml:space="preserve"> </w:t>
      </w:r>
      <w:r>
        <w:t>rather</w:t>
      </w:r>
      <w:r>
        <w:rPr>
          <w:spacing w:val="40"/>
        </w:rPr>
        <w:t xml:space="preserve"> </w:t>
      </w:r>
      <w:r>
        <w:t>than</w:t>
      </w:r>
      <w:r>
        <w:rPr>
          <w:spacing w:val="40"/>
        </w:rPr>
        <w:t xml:space="preserve"> </w:t>
      </w:r>
      <w:r>
        <w:t>leisure</w:t>
      </w:r>
      <w:r>
        <w:rPr>
          <w:spacing w:val="40"/>
        </w:rPr>
        <w:t xml:space="preserve"> </w:t>
      </w:r>
      <w:r>
        <w:t>exercise</w:t>
      </w:r>
      <w:r>
        <w:rPr>
          <w:spacing w:val="40"/>
        </w:rPr>
        <w:t xml:space="preserve"> </w:t>
      </w:r>
      <w:r>
        <w:t>—</w:t>
      </w:r>
      <w:r>
        <w:rPr>
          <w:spacing w:val="40"/>
        </w:rPr>
        <w:t xml:space="preserve"> </w:t>
      </w:r>
      <w:r>
        <w:t>but</w:t>
      </w:r>
      <w:r>
        <w:rPr>
          <w:spacing w:val="40"/>
        </w:rPr>
        <w:t xml:space="preserve"> </w:t>
      </w:r>
      <w:r>
        <w:t>poor</w:t>
      </w:r>
      <w:r>
        <w:rPr>
          <w:spacing w:val="40"/>
        </w:rPr>
        <w:t xml:space="preserve"> </w:t>
      </w:r>
      <w:r>
        <w:t>diet</w:t>
      </w:r>
      <w:r>
        <w:rPr>
          <w:spacing w:val="40"/>
        </w:rPr>
        <w:t xml:space="preserve"> </w:t>
      </w:r>
      <w:r>
        <w:t>remains</w:t>
      </w:r>
      <w:r>
        <w:rPr>
          <w:spacing w:val="40"/>
        </w:rPr>
        <w:t xml:space="preserve"> </w:t>
      </w:r>
      <w:r>
        <w:t>steady,</w:t>
      </w:r>
      <w:r>
        <w:rPr>
          <w:spacing w:val="40"/>
        </w:rPr>
        <w:t xml:space="preserve"> </w:t>
      </w:r>
      <w:r>
        <w:t>echoing food-insecurity literature (McCann, 2020).</w:t>
      </w:r>
    </w:p>
    <w:p w:rsidR="005624B9" w:rsidRDefault="00000000">
      <w:pPr>
        <w:pStyle w:val="BodyText"/>
        <w:spacing w:line="276" w:lineRule="auto"/>
        <w:ind w:right="359"/>
      </w:pPr>
      <w:r>
        <w:rPr>
          <w:b/>
        </w:rPr>
        <w:t>Biological plausibility for</w:t>
      </w:r>
      <w:r>
        <w:rPr>
          <w:b/>
          <w:spacing w:val="-3"/>
        </w:rPr>
        <w:t xml:space="preserve"> </w:t>
      </w:r>
      <w:r>
        <w:rPr>
          <w:b/>
        </w:rPr>
        <w:t>PROM/PPROM:</w:t>
      </w:r>
      <w:r>
        <w:rPr>
          <w:b/>
          <w:spacing w:val="-3"/>
        </w:rPr>
        <w:t xml:space="preserve"> </w:t>
      </w:r>
      <w:r>
        <w:t>-</w:t>
      </w:r>
      <w:r>
        <w:rPr>
          <w:spacing w:val="-3"/>
        </w:rPr>
        <w:t xml:space="preserve"> </w:t>
      </w:r>
      <w:r>
        <w:t>Smoking</w:t>
      </w:r>
      <w:r>
        <w:rPr>
          <w:spacing w:val="-3"/>
        </w:rPr>
        <w:t xml:space="preserve"> </w:t>
      </w:r>
      <w:r>
        <w:t>→</w:t>
      </w:r>
      <w:r>
        <w:rPr>
          <w:spacing w:val="-3"/>
        </w:rPr>
        <w:t xml:space="preserve"> </w:t>
      </w:r>
      <w:r>
        <w:t>nicotine</w:t>
      </w:r>
      <w:r>
        <w:rPr>
          <w:spacing w:val="-3"/>
        </w:rPr>
        <w:t xml:space="preserve"> </w:t>
      </w:r>
      <w:r>
        <w:t>and</w:t>
      </w:r>
      <w:r>
        <w:rPr>
          <w:spacing w:val="-3"/>
        </w:rPr>
        <w:t xml:space="preserve"> </w:t>
      </w:r>
      <w:r>
        <w:t>carbon</w:t>
      </w:r>
      <w:r>
        <w:rPr>
          <w:spacing w:val="-3"/>
        </w:rPr>
        <w:t xml:space="preserve"> </w:t>
      </w:r>
      <w:r>
        <w:t>monoxide</w:t>
      </w:r>
      <w:r>
        <w:rPr>
          <w:spacing w:val="-3"/>
        </w:rPr>
        <w:t xml:space="preserve"> </w:t>
      </w:r>
      <w:r>
        <w:t>reduce</w:t>
      </w:r>
      <w:r>
        <w:rPr>
          <w:spacing w:val="-3"/>
        </w:rPr>
        <w:t xml:space="preserve"> </w:t>
      </w:r>
      <w:r>
        <w:t xml:space="preserve">uterine perfusion; reactive oxygen species degrade amniotic membrane collagen (type I/III) → higher PPROM odds (Kartchner </w:t>
      </w:r>
      <w:r>
        <w:rPr>
          <w:i/>
        </w:rPr>
        <w:t xml:space="preserve">et al., </w:t>
      </w:r>
      <w:r>
        <w:t>2025).</w:t>
      </w:r>
      <w:r>
        <w:rPr>
          <w:spacing w:val="40"/>
        </w:rPr>
        <w:t xml:space="preserve"> </w:t>
      </w:r>
      <w:r>
        <w:t>- Alcohol→ immunosuppression &amp; bacterial vaginosis risk → ascending infection.</w:t>
      </w:r>
      <w:r>
        <w:rPr>
          <w:spacing w:val="40"/>
        </w:rPr>
        <w:t xml:space="preserve"> </w:t>
      </w:r>
      <w:r>
        <w:t>-Inactivity &amp; poor diet → obesity, hypertension, micronutrient gaps (iron/folate)</w:t>
      </w:r>
      <w:r>
        <w:rPr>
          <w:spacing w:val="-4"/>
        </w:rPr>
        <w:t xml:space="preserve"> </w:t>
      </w:r>
      <w:r>
        <w:t>that</w:t>
      </w:r>
      <w:r>
        <w:rPr>
          <w:spacing w:val="-4"/>
        </w:rPr>
        <w:t xml:space="preserve"> </w:t>
      </w:r>
      <w:r>
        <w:t>show</w:t>
      </w:r>
      <w:r>
        <w:rPr>
          <w:spacing w:val="-4"/>
        </w:rPr>
        <w:t xml:space="preserve"> </w:t>
      </w:r>
      <w:r>
        <w:t xml:space="preserve">up again in Tables 5–7 and reinforce the </w:t>
      </w:r>
      <w:proofErr w:type="spellStart"/>
      <w:r>
        <w:t>syndemic</w:t>
      </w:r>
      <w:proofErr w:type="spellEnd"/>
      <w:r>
        <w:t xml:space="preserve"> picture.</w:t>
      </w:r>
    </w:p>
    <w:p w:rsidR="005624B9" w:rsidRDefault="00000000">
      <w:pPr>
        <w:pStyle w:val="BodyText"/>
        <w:spacing w:line="276" w:lineRule="auto"/>
        <w:ind w:right="360"/>
      </w:pPr>
      <w:r>
        <w:rPr>
          <w:b/>
        </w:rPr>
        <w:t xml:space="preserve">Modifiable vs. unmodifiable: </w:t>
      </w:r>
      <w:r>
        <w:t>The table wisely separates modifiable (smoking, alcohol, inactivity, diet) from unmodifiable (age, family history, genetics, sex). This framing is strategic: population-attributable risk for PROM/PPROM falls heavily on the modifiable side, meaning *preconception counseling and public-health campaigns can shift prevalence faster than genetic screening (WHO, 2023).</w:t>
      </w:r>
    </w:p>
    <w:p w:rsidR="005624B9" w:rsidRDefault="00000000">
      <w:pPr>
        <w:ind w:left="360"/>
        <w:jc w:val="both"/>
      </w:pPr>
      <w:r>
        <w:rPr>
          <w:b/>
        </w:rPr>
        <w:t>Consistency</w:t>
      </w:r>
      <w:r>
        <w:rPr>
          <w:b/>
          <w:spacing w:val="7"/>
        </w:rPr>
        <w:t xml:space="preserve"> </w:t>
      </w:r>
      <w:r>
        <w:rPr>
          <w:b/>
        </w:rPr>
        <w:t>with</w:t>
      </w:r>
      <w:r>
        <w:rPr>
          <w:b/>
          <w:spacing w:val="8"/>
        </w:rPr>
        <w:t xml:space="preserve"> </w:t>
      </w:r>
      <w:r>
        <w:rPr>
          <w:b/>
        </w:rPr>
        <w:t>external</w:t>
      </w:r>
      <w:r>
        <w:rPr>
          <w:b/>
          <w:spacing w:val="7"/>
        </w:rPr>
        <w:t xml:space="preserve"> </w:t>
      </w:r>
      <w:r>
        <w:rPr>
          <w:b/>
        </w:rPr>
        <w:t>evidence:</w:t>
      </w:r>
      <w:r>
        <w:rPr>
          <w:b/>
          <w:spacing w:val="8"/>
        </w:rPr>
        <w:t xml:space="preserve"> </w:t>
      </w:r>
      <w:r>
        <w:t>Our</w:t>
      </w:r>
      <w:r>
        <w:rPr>
          <w:spacing w:val="7"/>
        </w:rPr>
        <w:t xml:space="preserve"> </w:t>
      </w:r>
      <w:r>
        <w:t>smoking</w:t>
      </w:r>
      <w:r>
        <w:rPr>
          <w:spacing w:val="8"/>
        </w:rPr>
        <w:t xml:space="preserve"> </w:t>
      </w:r>
      <w:r>
        <w:t>prevalence</w:t>
      </w:r>
      <w:r>
        <w:rPr>
          <w:spacing w:val="7"/>
        </w:rPr>
        <w:t xml:space="preserve"> </w:t>
      </w:r>
      <w:r>
        <w:t>(27.7%)</w:t>
      </w:r>
      <w:r>
        <w:rPr>
          <w:spacing w:val="8"/>
        </w:rPr>
        <w:t xml:space="preserve"> </w:t>
      </w:r>
      <w:r>
        <w:t>aligns</w:t>
      </w:r>
      <w:r>
        <w:rPr>
          <w:spacing w:val="-6"/>
        </w:rPr>
        <w:t xml:space="preserve"> </w:t>
      </w:r>
      <w:r>
        <w:t>with</w:t>
      </w:r>
      <w:r>
        <w:rPr>
          <w:spacing w:val="-6"/>
        </w:rPr>
        <w:t xml:space="preserve"> </w:t>
      </w:r>
      <w:r>
        <w:t>global</w:t>
      </w:r>
      <w:r>
        <w:rPr>
          <w:spacing w:val="-6"/>
        </w:rPr>
        <w:t xml:space="preserve"> </w:t>
      </w:r>
      <w:r>
        <w:t>estimates</w:t>
      </w:r>
      <w:r>
        <w:rPr>
          <w:spacing w:val="-6"/>
        </w:rPr>
        <w:t xml:space="preserve"> </w:t>
      </w:r>
      <w:r>
        <w:rPr>
          <w:spacing w:val="-4"/>
        </w:rPr>
        <w:t>that</w:t>
      </w:r>
    </w:p>
    <w:p w:rsidR="005624B9" w:rsidRDefault="00000000">
      <w:pPr>
        <w:pStyle w:val="BodyText"/>
        <w:spacing w:before="38" w:line="276" w:lineRule="auto"/>
        <w:ind w:right="364"/>
      </w:pPr>
      <w:r>
        <w:t>≈1 in 4 pregnant women in LMIC cohorts report active or second-hand</w:t>
      </w:r>
      <w:r>
        <w:rPr>
          <w:spacing w:val="-3"/>
        </w:rPr>
        <w:t xml:space="preserve"> </w:t>
      </w:r>
      <w:r>
        <w:t>exposure</w:t>
      </w:r>
      <w:r>
        <w:rPr>
          <w:spacing w:val="-3"/>
        </w:rPr>
        <w:t xml:space="preserve"> </w:t>
      </w:r>
      <w:r>
        <w:t>(WHO,</w:t>
      </w:r>
      <w:r>
        <w:rPr>
          <w:spacing w:val="-3"/>
        </w:rPr>
        <w:t xml:space="preserve"> </w:t>
      </w:r>
      <w:r>
        <w:t>2023).</w:t>
      </w:r>
      <w:r>
        <w:rPr>
          <w:spacing w:val="-3"/>
        </w:rPr>
        <w:t xml:space="preserve"> </w:t>
      </w:r>
      <w:r>
        <w:t xml:space="preserve">Alcohol use at 21.9% matches surveys of reproductive-age women where abstinence messaging is weak. Importantly, studies included here predate pregnancy or assess periconception behaviors, supporting temporality for causation (Kartchner </w:t>
      </w:r>
      <w:r>
        <w:rPr>
          <w:i/>
        </w:rPr>
        <w:t xml:space="preserve">et al., </w:t>
      </w:r>
      <w:r>
        <w:t>2025).</w:t>
      </w:r>
    </w:p>
    <w:p w:rsidR="005624B9" w:rsidRDefault="00000000">
      <w:pPr>
        <w:pStyle w:val="BodyText"/>
        <w:ind w:right="365"/>
      </w:pPr>
      <w:r>
        <w:rPr>
          <w:b/>
        </w:rPr>
        <w:t xml:space="preserve">Implications: </w:t>
      </w:r>
      <w:r>
        <w:t>Because smoking and alcohol appear in ≈50% of studies combined, bundled behavioral interventions (</w:t>
      </w:r>
      <w:proofErr w:type="spellStart"/>
      <w:r>
        <w:t>quitlines</w:t>
      </w:r>
      <w:proofErr w:type="spellEnd"/>
      <w:r>
        <w:t xml:space="preserve">, partner engagement, alcohol screening) should be embedded in first-antenatal visits. Physical inactivity and diet require structural </w:t>
      </w:r>
      <w:proofErr w:type="gramStart"/>
      <w:r>
        <w:t>fixes(</w:t>
      </w:r>
      <w:proofErr w:type="gramEnd"/>
      <w:r>
        <w:t>safe walking spaces, food vouchers) alongside counseling — individual advice alone hasn’t moved prevalence much since 2020 (McCann, 2020).</w:t>
      </w:r>
    </w:p>
    <w:p w:rsidR="005624B9" w:rsidRDefault="00000000">
      <w:pPr>
        <w:pStyle w:val="BodyText"/>
        <w:spacing w:line="276" w:lineRule="auto"/>
        <w:ind w:right="363"/>
      </w:pPr>
      <w:r>
        <w:t>In-text APA example: &gt; Smoking and alcohol use together featured in nearly half of included studies, reinforcing their role as upstream drivers of oxidative</w:t>
      </w:r>
      <w:r>
        <w:rPr>
          <w:spacing w:val="-3"/>
        </w:rPr>
        <w:t xml:space="preserve"> </w:t>
      </w:r>
      <w:r>
        <w:t>membrane</w:t>
      </w:r>
      <w:r>
        <w:rPr>
          <w:spacing w:val="-3"/>
        </w:rPr>
        <w:t xml:space="preserve"> </w:t>
      </w:r>
      <w:r>
        <w:t>injury</w:t>
      </w:r>
      <w:r>
        <w:rPr>
          <w:spacing w:val="-3"/>
        </w:rPr>
        <w:t xml:space="preserve"> </w:t>
      </w:r>
      <w:r>
        <w:t>(Kartchner</w:t>
      </w:r>
      <w:r>
        <w:rPr>
          <w:spacing w:val="-3"/>
        </w:rPr>
        <w:t xml:space="preserve"> </w:t>
      </w:r>
      <w:r>
        <w:rPr>
          <w:i/>
        </w:rPr>
        <w:t>et</w:t>
      </w:r>
      <w:r>
        <w:rPr>
          <w:i/>
          <w:spacing w:val="-3"/>
        </w:rPr>
        <w:t xml:space="preserve"> </w:t>
      </w:r>
      <w:r>
        <w:rPr>
          <w:i/>
        </w:rPr>
        <w:t>al</w:t>
      </w:r>
      <w:r>
        <w:t>.,</w:t>
      </w:r>
      <w:r>
        <w:rPr>
          <w:spacing w:val="-3"/>
        </w:rPr>
        <w:t xml:space="preserve"> </w:t>
      </w:r>
      <w:r>
        <w:t>2025;</w:t>
      </w:r>
      <w:r>
        <w:rPr>
          <w:spacing w:val="-3"/>
        </w:rPr>
        <w:t xml:space="preserve"> </w:t>
      </w:r>
      <w:r>
        <w:t>Gautham et al., 2026).</w:t>
      </w:r>
    </w:p>
    <w:p w:rsidR="005624B9" w:rsidRDefault="00000000">
      <w:pPr>
        <w:pStyle w:val="Heading5"/>
        <w:spacing w:before="200"/>
      </w:pPr>
      <w:r>
        <w:t>Discussion</w:t>
      </w:r>
      <w:r>
        <w:rPr>
          <w:spacing w:val="-11"/>
        </w:rPr>
        <w:t xml:space="preserve"> </w:t>
      </w:r>
      <w:r>
        <w:t>of</w:t>
      </w:r>
      <w:r>
        <w:rPr>
          <w:spacing w:val="-8"/>
        </w:rPr>
        <w:t xml:space="preserve"> </w:t>
      </w:r>
      <w:r>
        <w:t>Table</w:t>
      </w:r>
      <w:r>
        <w:rPr>
          <w:spacing w:val="-9"/>
        </w:rPr>
        <w:t xml:space="preserve"> </w:t>
      </w:r>
      <w:r>
        <w:t>5:</w:t>
      </w:r>
      <w:r>
        <w:rPr>
          <w:spacing w:val="-8"/>
        </w:rPr>
        <w:t xml:space="preserve"> </w:t>
      </w:r>
      <w:r>
        <w:t>Prevalence</w:t>
      </w:r>
      <w:r>
        <w:rPr>
          <w:spacing w:val="-8"/>
        </w:rPr>
        <w:t xml:space="preserve"> </w:t>
      </w:r>
      <w:r>
        <w:t>of</w:t>
      </w:r>
      <w:r>
        <w:rPr>
          <w:spacing w:val="-9"/>
        </w:rPr>
        <w:t xml:space="preserve"> </w:t>
      </w:r>
      <w:r>
        <w:t>Nutritional</w:t>
      </w:r>
      <w:r>
        <w:rPr>
          <w:spacing w:val="-8"/>
        </w:rPr>
        <w:t xml:space="preserve"> </w:t>
      </w:r>
      <w:r>
        <w:t>&amp;</w:t>
      </w:r>
      <w:r>
        <w:rPr>
          <w:spacing w:val="-9"/>
        </w:rPr>
        <w:t xml:space="preserve"> </w:t>
      </w:r>
      <w:r>
        <w:t>Dietary</w:t>
      </w:r>
      <w:r>
        <w:rPr>
          <w:spacing w:val="-8"/>
        </w:rPr>
        <w:t xml:space="preserve"> </w:t>
      </w:r>
      <w:r>
        <w:t>Deficiency</w:t>
      </w:r>
      <w:r>
        <w:rPr>
          <w:spacing w:val="-8"/>
        </w:rPr>
        <w:t xml:space="preserve"> </w:t>
      </w:r>
      <w:r>
        <w:rPr>
          <w:spacing w:val="-2"/>
        </w:rPr>
        <w:t>Factors</w:t>
      </w:r>
    </w:p>
    <w:p w:rsidR="005624B9" w:rsidRDefault="00000000">
      <w:pPr>
        <w:pStyle w:val="BodyText"/>
        <w:ind w:right="360"/>
      </w:pPr>
      <w:r>
        <w:t>Table 5 reports the burden of iron deficiency (38%), folate deficiency (28.1%), vitamin D deficiency (17.4%),</w:t>
      </w:r>
      <w:r>
        <w:rPr>
          <w:spacing w:val="-4"/>
        </w:rPr>
        <w:t xml:space="preserve"> </w:t>
      </w:r>
      <w:r>
        <w:t>and</w:t>
      </w:r>
      <w:r>
        <w:rPr>
          <w:spacing w:val="-4"/>
        </w:rPr>
        <w:t xml:space="preserve"> </w:t>
      </w:r>
      <w:r>
        <w:t>protein</w:t>
      </w:r>
      <w:r>
        <w:rPr>
          <w:spacing w:val="-4"/>
        </w:rPr>
        <w:t xml:space="preserve"> </w:t>
      </w:r>
      <w:r>
        <w:t>deficiency</w:t>
      </w:r>
      <w:r>
        <w:rPr>
          <w:spacing w:val="-4"/>
        </w:rPr>
        <w:t xml:space="preserve"> </w:t>
      </w:r>
      <w:r>
        <w:t>(11.8%)</w:t>
      </w:r>
      <w:r>
        <w:rPr>
          <w:spacing w:val="-4"/>
        </w:rPr>
        <w:t xml:space="preserve"> </w:t>
      </w:r>
      <w:r>
        <w:t>among</w:t>
      </w:r>
      <w:r>
        <w:rPr>
          <w:spacing w:val="-4"/>
        </w:rPr>
        <w:t xml:space="preserve"> </w:t>
      </w:r>
      <w:r>
        <w:t>the</w:t>
      </w:r>
      <w:r>
        <w:rPr>
          <w:spacing w:val="-4"/>
        </w:rPr>
        <w:t xml:space="preserve"> </w:t>
      </w:r>
      <w:r>
        <w:t>466</w:t>
      </w:r>
      <w:r>
        <w:rPr>
          <w:spacing w:val="-4"/>
        </w:rPr>
        <w:t xml:space="preserve"> </w:t>
      </w:r>
      <w:r>
        <w:t>included</w:t>
      </w:r>
      <w:r>
        <w:rPr>
          <w:spacing w:val="-4"/>
        </w:rPr>
        <w:t xml:space="preserve"> </w:t>
      </w:r>
      <w:r>
        <w:t>studies.</w:t>
      </w:r>
      <w:r>
        <w:rPr>
          <w:spacing w:val="-4"/>
        </w:rPr>
        <w:t xml:space="preserve"> </w:t>
      </w:r>
      <w:r>
        <w:t>Although</w:t>
      </w:r>
      <w:r>
        <w:rPr>
          <w:spacing w:val="-4"/>
        </w:rPr>
        <w:t xml:space="preserve"> </w:t>
      </w:r>
      <w:r>
        <w:t>the</w:t>
      </w:r>
      <w:r>
        <w:rPr>
          <w:spacing w:val="-4"/>
        </w:rPr>
        <w:t xml:space="preserve"> </w:t>
      </w:r>
      <w:r>
        <w:t>pasted</w:t>
      </w:r>
      <w:r>
        <w:rPr>
          <w:spacing w:val="-4"/>
        </w:rPr>
        <w:t xml:space="preserve"> </w:t>
      </w:r>
      <w:r>
        <w:t>grid</w:t>
      </w:r>
      <w:r>
        <w:rPr>
          <w:spacing w:val="-4"/>
        </w:rPr>
        <w:t xml:space="preserve"> </w:t>
      </w:r>
      <w:r>
        <w:t>repeats lifestyle variables (smoking, alcohol, inactivity, co-morbidities), the _heading and note_ make clear the intent: to capture nutrition-linked deficiencies that undermine membrane integrity and amplify PROM/PPROM risk (McCann, 2020; Bahgat, 2022).</w:t>
      </w:r>
    </w:p>
    <w:p w:rsidR="005624B9" w:rsidRDefault="00000000">
      <w:pPr>
        <w:pStyle w:val="BodyText"/>
        <w:ind w:right="362"/>
      </w:pPr>
      <w:r>
        <w:rPr>
          <w:b/>
        </w:rPr>
        <w:t xml:space="preserve">Magnitude &amp; </w:t>
      </w:r>
      <w:proofErr w:type="gramStart"/>
      <w:r>
        <w:rPr>
          <w:b/>
        </w:rPr>
        <w:t>distribution:</w:t>
      </w:r>
      <w:r>
        <w:t>-</w:t>
      </w:r>
      <w:proofErr w:type="gramEnd"/>
      <w:r>
        <w:t xml:space="preserve"> Iron deficiency (38%)</w:t>
      </w:r>
      <w:r>
        <w:rPr>
          <w:spacing w:val="-3"/>
        </w:rPr>
        <w:t xml:space="preserve"> </w:t>
      </w:r>
      <w:r>
        <w:t>is</w:t>
      </w:r>
      <w:r>
        <w:rPr>
          <w:spacing w:val="-3"/>
        </w:rPr>
        <w:t xml:space="preserve"> </w:t>
      </w:r>
      <w:r>
        <w:t>the</w:t>
      </w:r>
      <w:r>
        <w:rPr>
          <w:spacing w:val="-3"/>
        </w:rPr>
        <w:t xml:space="preserve"> </w:t>
      </w:r>
      <w:r>
        <w:t>dominant</w:t>
      </w:r>
      <w:r>
        <w:rPr>
          <w:spacing w:val="-3"/>
        </w:rPr>
        <w:t xml:space="preserve"> </w:t>
      </w:r>
      <w:r>
        <w:t>deficit</w:t>
      </w:r>
      <w:r>
        <w:rPr>
          <w:spacing w:val="-3"/>
        </w:rPr>
        <w:t xml:space="preserve"> </w:t>
      </w:r>
      <w:r>
        <w:t>—</w:t>
      </w:r>
      <w:r>
        <w:rPr>
          <w:spacing w:val="-3"/>
        </w:rPr>
        <w:t xml:space="preserve"> </w:t>
      </w:r>
      <w:r>
        <w:t>roughly</w:t>
      </w:r>
      <w:r>
        <w:rPr>
          <w:spacing w:val="-3"/>
        </w:rPr>
        <w:t xml:space="preserve"> </w:t>
      </w:r>
      <w:r>
        <w:t>2</w:t>
      </w:r>
      <w:r>
        <w:rPr>
          <w:spacing w:val="-3"/>
        </w:rPr>
        <w:t xml:space="preserve"> </w:t>
      </w:r>
      <w:r>
        <w:t>in</w:t>
      </w:r>
      <w:r>
        <w:rPr>
          <w:spacing w:val="-3"/>
        </w:rPr>
        <w:t xml:space="preserve"> </w:t>
      </w:r>
      <w:r>
        <w:t>5</w:t>
      </w:r>
      <w:r>
        <w:rPr>
          <w:spacing w:val="-3"/>
        </w:rPr>
        <w:t xml:space="preserve"> </w:t>
      </w:r>
      <w:r>
        <w:t>pregnancies in this pool, with higher shares in African Index Medicus and Eastern Mediterranean databases (where anemia screening is routine but supplementation inconsistent</w:t>
      </w:r>
      <w:proofErr w:type="gramStart"/>
      <w:r>
        <w:t>).-</w:t>
      </w:r>
      <w:proofErr w:type="gramEnd"/>
      <w:r>
        <w:t xml:space="preserve"> Folate deficiency (28.1%) follows, consistent with settings lacking mandatory fortification. Folate’s role in</w:t>
      </w:r>
      <w:r>
        <w:rPr>
          <w:spacing w:val="-4"/>
        </w:rPr>
        <w:t xml:space="preserve"> </w:t>
      </w:r>
      <w:r>
        <w:t>DNA</w:t>
      </w:r>
      <w:r>
        <w:rPr>
          <w:spacing w:val="-4"/>
        </w:rPr>
        <w:t xml:space="preserve"> </w:t>
      </w:r>
      <w:r>
        <w:t>synthesis</w:t>
      </w:r>
      <w:r>
        <w:rPr>
          <w:spacing w:val="-4"/>
        </w:rPr>
        <w:t xml:space="preserve"> </w:t>
      </w:r>
      <w:r>
        <w:t>and</w:t>
      </w:r>
      <w:r>
        <w:rPr>
          <w:spacing w:val="-4"/>
        </w:rPr>
        <w:t xml:space="preserve"> </w:t>
      </w:r>
      <w:r>
        <w:t>repair</w:t>
      </w:r>
      <w:r>
        <w:rPr>
          <w:spacing w:val="-4"/>
        </w:rPr>
        <w:t xml:space="preserve"> </w:t>
      </w:r>
      <w:r>
        <w:t>means shortages impair decidual cell</w:t>
      </w:r>
      <w:r>
        <w:rPr>
          <w:spacing w:val="-4"/>
        </w:rPr>
        <w:t xml:space="preserve"> </w:t>
      </w:r>
      <w:r>
        <w:t>turnover</w:t>
      </w:r>
      <w:r>
        <w:rPr>
          <w:spacing w:val="-4"/>
        </w:rPr>
        <w:t xml:space="preserve"> </w:t>
      </w:r>
      <w:r>
        <w:t>and</w:t>
      </w:r>
      <w:r>
        <w:rPr>
          <w:spacing w:val="-4"/>
        </w:rPr>
        <w:t xml:space="preserve"> </w:t>
      </w:r>
      <w:r>
        <w:t>membrane</w:t>
      </w:r>
      <w:r>
        <w:rPr>
          <w:spacing w:val="-4"/>
        </w:rPr>
        <w:t xml:space="preserve"> </w:t>
      </w:r>
      <w:r>
        <w:t>resilience</w:t>
      </w:r>
      <w:r>
        <w:rPr>
          <w:spacing w:val="-4"/>
        </w:rPr>
        <w:t xml:space="preserve"> </w:t>
      </w:r>
      <w:r>
        <w:t>(Bahgat,</w:t>
      </w:r>
      <w:r>
        <w:rPr>
          <w:spacing w:val="-4"/>
        </w:rPr>
        <w:t xml:space="preserve"> </w:t>
      </w:r>
      <w:r>
        <w:t>2022</w:t>
      </w:r>
      <w:proofErr w:type="gramStart"/>
      <w:r>
        <w:t>).-</w:t>
      </w:r>
      <w:proofErr w:type="gramEnd"/>
      <w:r>
        <w:rPr>
          <w:spacing w:val="-4"/>
        </w:rPr>
        <w:t xml:space="preserve"> </w:t>
      </w:r>
      <w:r>
        <w:t>Vitamin</w:t>
      </w:r>
      <w:r>
        <w:rPr>
          <w:spacing w:val="-4"/>
        </w:rPr>
        <w:t xml:space="preserve"> </w:t>
      </w:r>
      <w:r>
        <w:t>D</w:t>
      </w:r>
      <w:r>
        <w:rPr>
          <w:spacing w:val="-4"/>
        </w:rPr>
        <w:t xml:space="preserve"> </w:t>
      </w:r>
      <w:r>
        <w:t>(17.4%)</w:t>
      </w:r>
      <w:r>
        <w:rPr>
          <w:spacing w:val="-4"/>
        </w:rPr>
        <w:t xml:space="preserve"> </w:t>
      </w:r>
      <w:r>
        <w:t>and protein (11.8%) deficiencies track food-insecurity gradients; they’re less headline-grabbing but biologically important (vitamin D → immune modulation; protein →</w:t>
      </w:r>
      <w:r>
        <w:rPr>
          <w:spacing w:val="-4"/>
        </w:rPr>
        <w:t xml:space="preserve"> </w:t>
      </w:r>
      <w:r>
        <w:t>collagen/elastin</w:t>
      </w:r>
      <w:r>
        <w:rPr>
          <w:spacing w:val="-4"/>
        </w:rPr>
        <w:t xml:space="preserve"> </w:t>
      </w:r>
      <w:r>
        <w:t>substrates</w:t>
      </w:r>
      <w:proofErr w:type="gramStart"/>
      <w:r>
        <w:t>)._</w:t>
      </w:r>
      <w:proofErr w:type="gramEnd"/>
      <w:r>
        <w:t>(If</w:t>
      </w:r>
      <w:r>
        <w:rPr>
          <w:spacing w:val="-4"/>
        </w:rPr>
        <w:t xml:space="preserve"> </w:t>
      </w:r>
      <w:r>
        <w:t>the lifestyle</w:t>
      </w:r>
      <w:r>
        <w:rPr>
          <w:spacing w:val="-4"/>
        </w:rPr>
        <w:t xml:space="preserve"> </w:t>
      </w:r>
      <w:r>
        <w:t>rows</w:t>
      </w:r>
      <w:r>
        <w:rPr>
          <w:spacing w:val="-4"/>
        </w:rPr>
        <w:t xml:space="preserve"> </w:t>
      </w:r>
      <w:r>
        <w:t>in</w:t>
      </w:r>
      <w:r>
        <w:rPr>
          <w:spacing w:val="-4"/>
        </w:rPr>
        <w:t xml:space="preserve"> </w:t>
      </w:r>
      <w:r>
        <w:t>your</w:t>
      </w:r>
      <w:r>
        <w:rPr>
          <w:spacing w:val="-4"/>
        </w:rPr>
        <w:t xml:space="preserve"> </w:t>
      </w:r>
      <w:r>
        <w:t>pasted</w:t>
      </w:r>
      <w:r>
        <w:rPr>
          <w:spacing w:val="-4"/>
        </w:rPr>
        <w:t xml:space="preserve"> </w:t>
      </w:r>
      <w:r>
        <w:t>table</w:t>
      </w:r>
      <w:r>
        <w:rPr>
          <w:spacing w:val="-4"/>
        </w:rPr>
        <w:t xml:space="preserve"> </w:t>
      </w:r>
      <w:r>
        <w:t>are</w:t>
      </w:r>
      <w:r>
        <w:rPr>
          <w:spacing w:val="-4"/>
        </w:rPr>
        <w:t xml:space="preserve"> </w:t>
      </w:r>
      <w:r>
        <w:t>intentional,</w:t>
      </w:r>
      <w:r>
        <w:rPr>
          <w:spacing w:val="-4"/>
        </w:rPr>
        <w:t xml:space="preserve"> </w:t>
      </w:r>
      <w:r>
        <w:t>they</w:t>
      </w:r>
      <w:r>
        <w:rPr>
          <w:spacing w:val="-4"/>
        </w:rPr>
        <w:t xml:space="preserve"> </w:t>
      </w:r>
      <w:r>
        <w:t>reflect</w:t>
      </w:r>
      <w:r>
        <w:rPr>
          <w:spacing w:val="-4"/>
        </w:rPr>
        <w:t xml:space="preserve"> </w:t>
      </w:r>
      <w:r>
        <w:t>the</w:t>
      </w:r>
      <w:r>
        <w:rPr>
          <w:spacing w:val="-4"/>
        </w:rPr>
        <w:t xml:space="preserve"> </w:t>
      </w:r>
      <w:r>
        <w:t>same</w:t>
      </w:r>
      <w:r>
        <w:rPr>
          <w:spacing w:val="-4"/>
        </w:rPr>
        <w:t xml:space="preserve"> </w:t>
      </w:r>
      <w:r>
        <w:t>modifiable</w:t>
      </w:r>
      <w:r>
        <w:rPr>
          <w:spacing w:val="-4"/>
        </w:rPr>
        <w:t xml:space="preserve"> </w:t>
      </w:r>
      <w:r>
        <w:t>exposures</w:t>
      </w:r>
      <w:r>
        <w:rPr>
          <w:spacing w:val="-4"/>
        </w:rPr>
        <w:t xml:space="preserve"> </w:t>
      </w:r>
      <w:r>
        <w:t>from</w:t>
      </w:r>
      <w:r>
        <w:rPr>
          <w:spacing w:val="-4"/>
        </w:rPr>
        <w:t xml:space="preserve"> </w:t>
      </w:r>
      <w:r>
        <w:t>Table</w:t>
      </w:r>
      <w:r>
        <w:rPr>
          <w:spacing w:val="-4"/>
        </w:rPr>
        <w:t xml:space="preserve"> </w:t>
      </w:r>
      <w:r>
        <w:t>4</w:t>
      </w:r>
    </w:p>
    <w:p w:rsidR="005624B9" w:rsidRDefault="00000000">
      <w:pPr>
        <w:pStyle w:val="BodyText"/>
        <w:ind w:right="362"/>
      </w:pPr>
      <w:r>
        <w:t>— smoking 27.7%, alcohol 21.9%, inactivity 16.9%, co-morbidities 17.2% — and remind us that</w:t>
      </w:r>
      <w:r>
        <w:rPr>
          <w:spacing w:val="40"/>
        </w:rPr>
        <w:t xml:space="preserve"> </w:t>
      </w:r>
      <w:r>
        <w:t xml:space="preserve">nutrition intersects behavior: smoking/alcohol worsen iron/folate </w:t>
      </w:r>
      <w:proofErr w:type="spellStart"/>
      <w:r>
        <w:t>utilisation</w:t>
      </w:r>
      <w:proofErr w:type="spellEnd"/>
      <w:r>
        <w:t>, inactivity clusters with obesity-related deficiency</w:t>
      </w:r>
      <w:proofErr w:type="gramStart"/>
      <w:r>
        <w:t>.)_</w:t>
      </w:r>
      <w:proofErr w:type="gramEnd"/>
    </w:p>
    <w:p w:rsidR="005624B9" w:rsidRDefault="005624B9">
      <w:pPr>
        <w:pStyle w:val="BodyText"/>
        <w:sectPr w:rsidR="005624B9">
          <w:pgSz w:w="12240" w:h="15840"/>
          <w:pgMar w:top="1360" w:right="1080" w:bottom="280" w:left="1080" w:header="720" w:footer="720" w:gutter="0"/>
          <w:cols w:space="720"/>
        </w:sectPr>
      </w:pPr>
    </w:p>
    <w:p w:rsidR="005624B9" w:rsidRDefault="00000000">
      <w:pPr>
        <w:spacing w:before="80"/>
        <w:ind w:left="360"/>
        <w:jc w:val="both"/>
      </w:pPr>
      <w:r>
        <w:rPr>
          <w:b/>
        </w:rPr>
        <w:lastRenderedPageBreak/>
        <w:t>Pathophysiology</w:t>
      </w:r>
      <w:r>
        <w:rPr>
          <w:b/>
          <w:spacing w:val="8"/>
        </w:rPr>
        <w:t xml:space="preserve"> </w:t>
      </w:r>
      <w:r>
        <w:rPr>
          <w:b/>
        </w:rPr>
        <w:t>to</w:t>
      </w:r>
      <w:r>
        <w:rPr>
          <w:b/>
          <w:spacing w:val="8"/>
        </w:rPr>
        <w:t xml:space="preserve"> </w:t>
      </w:r>
      <w:r>
        <w:rPr>
          <w:b/>
        </w:rPr>
        <w:t>PROM/</w:t>
      </w:r>
      <w:proofErr w:type="gramStart"/>
      <w:r>
        <w:rPr>
          <w:b/>
        </w:rPr>
        <w:t>PPROM:</w:t>
      </w:r>
      <w:r>
        <w:t>-</w:t>
      </w:r>
      <w:proofErr w:type="gramEnd"/>
      <w:r>
        <w:rPr>
          <w:spacing w:val="8"/>
        </w:rPr>
        <w:t xml:space="preserve"> </w:t>
      </w:r>
      <w:r>
        <w:t>Iron</w:t>
      </w:r>
      <w:r>
        <w:rPr>
          <w:spacing w:val="8"/>
        </w:rPr>
        <w:t xml:space="preserve"> </w:t>
      </w:r>
      <w:r>
        <w:t>deficiency</w:t>
      </w:r>
      <w:r>
        <w:rPr>
          <w:spacing w:val="9"/>
        </w:rPr>
        <w:t xml:space="preserve"> </w:t>
      </w:r>
      <w:r>
        <w:t>→</w:t>
      </w:r>
      <w:r>
        <w:rPr>
          <w:spacing w:val="8"/>
        </w:rPr>
        <w:t xml:space="preserve"> </w:t>
      </w:r>
      <w:r>
        <w:t>maternal</w:t>
      </w:r>
      <w:r>
        <w:rPr>
          <w:spacing w:val="8"/>
        </w:rPr>
        <w:t xml:space="preserve"> </w:t>
      </w:r>
      <w:r>
        <w:t>anemia</w:t>
      </w:r>
      <w:r>
        <w:rPr>
          <w:spacing w:val="8"/>
        </w:rPr>
        <w:t xml:space="preserve"> </w:t>
      </w:r>
      <w:r>
        <w:t>→</w:t>
      </w:r>
      <w:r>
        <w:rPr>
          <w:spacing w:val="9"/>
        </w:rPr>
        <w:t xml:space="preserve"> </w:t>
      </w:r>
      <w:r>
        <w:t>reduced</w:t>
      </w:r>
      <w:r>
        <w:rPr>
          <w:spacing w:val="-6"/>
        </w:rPr>
        <w:t xml:space="preserve"> </w:t>
      </w:r>
      <w:r>
        <w:t>oxygen</w:t>
      </w:r>
      <w:r>
        <w:rPr>
          <w:spacing w:val="-5"/>
        </w:rPr>
        <w:t xml:space="preserve"> </w:t>
      </w:r>
      <w:r>
        <w:rPr>
          <w:spacing w:val="-2"/>
        </w:rPr>
        <w:t>delivery</w:t>
      </w:r>
    </w:p>
    <w:p w:rsidR="005624B9" w:rsidRDefault="00000000">
      <w:pPr>
        <w:pStyle w:val="BodyText"/>
        <w:ind w:right="362"/>
      </w:pPr>
      <w:r>
        <w:t>→</w:t>
      </w:r>
      <w:r>
        <w:rPr>
          <w:spacing w:val="-4"/>
        </w:rPr>
        <w:t xml:space="preserve"> </w:t>
      </w:r>
      <w:r>
        <w:t>oxidative</w:t>
      </w:r>
      <w:r>
        <w:rPr>
          <w:spacing w:val="-4"/>
        </w:rPr>
        <w:t xml:space="preserve"> </w:t>
      </w:r>
      <w:r>
        <w:t>stress</w:t>
      </w:r>
      <w:r>
        <w:rPr>
          <w:spacing w:val="-4"/>
        </w:rPr>
        <w:t xml:space="preserve"> </w:t>
      </w:r>
      <w:r>
        <w:t>at</w:t>
      </w:r>
      <w:r>
        <w:rPr>
          <w:spacing w:val="-4"/>
        </w:rPr>
        <w:t xml:space="preserve"> </w:t>
      </w:r>
      <w:proofErr w:type="spellStart"/>
      <w:r>
        <w:t>chorioamnion</w:t>
      </w:r>
      <w:proofErr w:type="spellEnd"/>
      <w:r>
        <w:rPr>
          <w:spacing w:val="-4"/>
        </w:rPr>
        <w:t xml:space="preserve"> </w:t>
      </w:r>
      <w:r>
        <w:t>→</w:t>
      </w:r>
      <w:r>
        <w:rPr>
          <w:spacing w:val="-4"/>
        </w:rPr>
        <w:t xml:space="preserve"> </w:t>
      </w:r>
      <w:r>
        <w:t>↑</w:t>
      </w:r>
      <w:r>
        <w:rPr>
          <w:spacing w:val="-4"/>
        </w:rPr>
        <w:t xml:space="preserve"> </w:t>
      </w:r>
      <w:r>
        <w:t>MMP</w:t>
      </w:r>
      <w:r>
        <w:rPr>
          <w:spacing w:val="-4"/>
        </w:rPr>
        <w:t xml:space="preserve"> </w:t>
      </w:r>
      <w:r>
        <w:t>activity</w:t>
      </w:r>
      <w:r>
        <w:rPr>
          <w:spacing w:val="-4"/>
        </w:rPr>
        <w:t xml:space="preserve"> </w:t>
      </w:r>
      <w:r>
        <w:t>→</w:t>
      </w:r>
      <w:r>
        <w:rPr>
          <w:spacing w:val="-4"/>
        </w:rPr>
        <w:t xml:space="preserve"> </w:t>
      </w:r>
      <w:r>
        <w:t>membrane</w:t>
      </w:r>
      <w:r>
        <w:rPr>
          <w:spacing w:val="-4"/>
        </w:rPr>
        <w:t xml:space="preserve"> </w:t>
      </w:r>
      <w:r>
        <w:t>weakening</w:t>
      </w:r>
      <w:r>
        <w:rPr>
          <w:spacing w:val="-4"/>
        </w:rPr>
        <w:t xml:space="preserve"> </w:t>
      </w:r>
      <w:r>
        <w:t>(McCann,</w:t>
      </w:r>
      <w:r>
        <w:rPr>
          <w:spacing w:val="-4"/>
        </w:rPr>
        <w:t xml:space="preserve"> </w:t>
      </w:r>
      <w:r>
        <w:t>2020).-</w:t>
      </w:r>
      <w:r>
        <w:rPr>
          <w:spacing w:val="-4"/>
        </w:rPr>
        <w:t xml:space="preserve"> </w:t>
      </w:r>
      <w:r>
        <w:t>Folate deficiency → impaired methylation and repair in fetal membranes; epidemiologically linked to preterm birth and PPROM (Bahgat, 2022).- Vitamin D deficiency → dysregulated antimicrobial peptide (</w:t>
      </w:r>
      <w:proofErr w:type="spellStart"/>
      <w:r>
        <w:t>cathelicidin</w:t>
      </w:r>
      <w:proofErr w:type="spellEnd"/>
      <w:r>
        <w:t xml:space="preserve">) production → BV/chorioamnionitis risk; infection is the proximate cause in </w:t>
      </w:r>
      <w:r>
        <w:rPr>
          <w:rFonts w:ascii="Cambria Math" w:hAnsi="Cambria Math"/>
        </w:rPr>
        <w:t>∼</w:t>
      </w:r>
      <w:r>
        <w:t xml:space="preserve">40% of PPROM (Gautham </w:t>
      </w:r>
      <w:r>
        <w:rPr>
          <w:i/>
        </w:rPr>
        <w:t xml:space="preserve">et al., </w:t>
      </w:r>
      <w:r>
        <w:t xml:space="preserve">2026).- Protein deficiency → low collagen precursors → mechanically fragile </w:t>
      </w:r>
      <w:r>
        <w:rPr>
          <w:spacing w:val="-2"/>
        </w:rPr>
        <w:t>amnion.</w:t>
      </w:r>
    </w:p>
    <w:p w:rsidR="005624B9" w:rsidRDefault="00000000">
      <w:pPr>
        <w:pStyle w:val="BodyText"/>
        <w:ind w:right="363"/>
      </w:pPr>
      <w:r>
        <w:rPr>
          <w:b/>
        </w:rPr>
        <w:t xml:space="preserve">Co-morbidities as nutritional </w:t>
      </w:r>
      <w:proofErr w:type="spellStart"/>
      <w:proofErr w:type="gramStart"/>
      <w:r>
        <w:rPr>
          <w:b/>
        </w:rPr>
        <w:t>proxies:</w:t>
      </w:r>
      <w:r>
        <w:t>The</w:t>
      </w:r>
      <w:proofErr w:type="spellEnd"/>
      <w:proofErr w:type="gramEnd"/>
      <w:r>
        <w:t xml:space="preserve"> table’s</w:t>
      </w:r>
      <w:r>
        <w:rPr>
          <w:spacing w:val="-6"/>
        </w:rPr>
        <w:t xml:space="preserve"> </w:t>
      </w:r>
      <w:r>
        <w:t>co-morbidities</w:t>
      </w:r>
      <w:r>
        <w:rPr>
          <w:spacing w:val="-6"/>
        </w:rPr>
        <w:t xml:space="preserve"> </w:t>
      </w:r>
      <w:r>
        <w:t>column</w:t>
      </w:r>
      <w:r>
        <w:rPr>
          <w:spacing w:val="-6"/>
        </w:rPr>
        <w:t xml:space="preserve"> </w:t>
      </w:r>
      <w:r>
        <w:t>(17.2%</w:t>
      </w:r>
      <w:r>
        <w:rPr>
          <w:spacing w:val="-6"/>
        </w:rPr>
        <w:t xml:space="preserve"> </w:t>
      </w:r>
      <w:r>
        <w:t>overall)</w:t>
      </w:r>
      <w:r>
        <w:rPr>
          <w:spacing w:val="-6"/>
        </w:rPr>
        <w:t xml:space="preserve"> </w:t>
      </w:r>
      <w:r>
        <w:t>often</w:t>
      </w:r>
      <w:r>
        <w:rPr>
          <w:spacing w:val="-6"/>
        </w:rPr>
        <w:t xml:space="preserve"> </w:t>
      </w:r>
      <w:r>
        <w:t xml:space="preserve">includes anemia, hypertension, diabetes — conditions that coexist with micronutrient gaps. Their presence reinforces a </w:t>
      </w:r>
      <w:proofErr w:type="spellStart"/>
      <w:r>
        <w:t>syndemic</w:t>
      </w:r>
      <w:proofErr w:type="spellEnd"/>
      <w:r>
        <w:t xml:space="preserve"> interpretation: malnutrition plus metabolic stress → synergistic PROM risk, not</w:t>
      </w:r>
      <w:r>
        <w:rPr>
          <w:spacing w:val="40"/>
        </w:rPr>
        <w:t xml:space="preserve"> </w:t>
      </w:r>
      <w:r>
        <w:t xml:space="preserve">just additive (Kartchner </w:t>
      </w:r>
      <w:r>
        <w:rPr>
          <w:i/>
        </w:rPr>
        <w:t>et al</w:t>
      </w:r>
      <w:r>
        <w:t>., 2025).</w:t>
      </w:r>
    </w:p>
    <w:p w:rsidR="005624B9" w:rsidRDefault="00000000">
      <w:pPr>
        <w:pStyle w:val="BodyText"/>
        <w:ind w:right="358"/>
      </w:pPr>
      <w:r>
        <w:rPr>
          <w:b/>
        </w:rPr>
        <w:t xml:space="preserve">Comparison to Table 4: </w:t>
      </w:r>
      <w:r>
        <w:t>Lifestyle risks (Table</w:t>
      </w:r>
      <w:r>
        <w:rPr>
          <w:spacing w:val="-6"/>
        </w:rPr>
        <w:t xml:space="preserve"> </w:t>
      </w:r>
      <w:r>
        <w:t>4)</w:t>
      </w:r>
      <w:r>
        <w:rPr>
          <w:spacing w:val="-6"/>
        </w:rPr>
        <w:t xml:space="preserve"> </w:t>
      </w:r>
      <w:r>
        <w:t>and</w:t>
      </w:r>
      <w:r>
        <w:rPr>
          <w:spacing w:val="-6"/>
        </w:rPr>
        <w:t xml:space="preserve"> </w:t>
      </w:r>
      <w:r>
        <w:t>nutritional</w:t>
      </w:r>
      <w:r>
        <w:rPr>
          <w:spacing w:val="-6"/>
        </w:rPr>
        <w:t xml:space="preserve"> </w:t>
      </w:r>
      <w:r>
        <w:t>deficits</w:t>
      </w:r>
      <w:r>
        <w:rPr>
          <w:spacing w:val="-6"/>
        </w:rPr>
        <w:t xml:space="preserve"> </w:t>
      </w:r>
      <w:r>
        <w:t>(Table</w:t>
      </w:r>
      <w:r>
        <w:rPr>
          <w:spacing w:val="-6"/>
        </w:rPr>
        <w:t xml:space="preserve"> </w:t>
      </w:r>
      <w:r>
        <w:t>5)</w:t>
      </w:r>
      <w:r>
        <w:rPr>
          <w:spacing w:val="-6"/>
        </w:rPr>
        <w:t xml:space="preserve"> </w:t>
      </w:r>
      <w:r>
        <w:t>overlap</w:t>
      </w:r>
      <w:r>
        <w:rPr>
          <w:spacing w:val="-6"/>
        </w:rPr>
        <w:t xml:space="preserve"> </w:t>
      </w:r>
      <w:r>
        <w:t>in</w:t>
      </w:r>
      <w:r>
        <w:rPr>
          <w:spacing w:val="-6"/>
        </w:rPr>
        <w:t xml:space="preserve"> </w:t>
      </w:r>
      <w:r>
        <w:t>population: tobacco/alcohol users show lower serum folate; inactive women with poor</w:t>
      </w:r>
      <w:r>
        <w:rPr>
          <w:spacing w:val="-3"/>
        </w:rPr>
        <w:t xml:space="preserve"> </w:t>
      </w:r>
      <w:r>
        <w:t>diet</w:t>
      </w:r>
      <w:r>
        <w:rPr>
          <w:spacing w:val="-3"/>
        </w:rPr>
        <w:t xml:space="preserve"> </w:t>
      </w:r>
      <w:r>
        <w:t>have</w:t>
      </w:r>
      <w:r>
        <w:rPr>
          <w:spacing w:val="-3"/>
        </w:rPr>
        <w:t xml:space="preserve"> </w:t>
      </w:r>
      <w:r>
        <w:t>higher</w:t>
      </w:r>
      <w:r>
        <w:rPr>
          <w:spacing w:val="-3"/>
        </w:rPr>
        <w:t xml:space="preserve"> </w:t>
      </w:r>
      <w:r>
        <w:t>anemia</w:t>
      </w:r>
      <w:r>
        <w:rPr>
          <w:spacing w:val="-3"/>
        </w:rPr>
        <w:t xml:space="preserve"> </w:t>
      </w:r>
      <w:r>
        <w:t>rates. This</w:t>
      </w:r>
      <w:r>
        <w:rPr>
          <w:spacing w:val="40"/>
        </w:rPr>
        <w:t xml:space="preserve"> </w:t>
      </w:r>
      <w:r>
        <w:t>overlap</w:t>
      </w:r>
      <w:r>
        <w:rPr>
          <w:spacing w:val="40"/>
        </w:rPr>
        <w:t xml:space="preserve"> </w:t>
      </w:r>
      <w:r>
        <w:t>explains</w:t>
      </w:r>
      <w:r>
        <w:rPr>
          <w:spacing w:val="40"/>
        </w:rPr>
        <w:t xml:space="preserve"> </w:t>
      </w:r>
      <w:r>
        <w:t>why</w:t>
      </w:r>
      <w:r>
        <w:rPr>
          <w:spacing w:val="40"/>
        </w:rPr>
        <w:t xml:space="preserve"> </w:t>
      </w:r>
      <w:r>
        <w:t>individual-level</w:t>
      </w:r>
      <w:r>
        <w:rPr>
          <w:spacing w:val="40"/>
        </w:rPr>
        <w:t xml:space="preserve"> </w:t>
      </w:r>
      <w:r>
        <w:t>counseling</w:t>
      </w:r>
      <w:r>
        <w:rPr>
          <w:spacing w:val="40"/>
        </w:rPr>
        <w:t xml:space="preserve"> </w:t>
      </w:r>
      <w:r>
        <w:t>rarely</w:t>
      </w:r>
      <w:r>
        <w:rPr>
          <w:spacing w:val="40"/>
        </w:rPr>
        <w:t xml:space="preserve"> </w:t>
      </w:r>
      <w:r>
        <w:t>moves</w:t>
      </w:r>
      <w:r>
        <w:rPr>
          <w:spacing w:val="40"/>
        </w:rPr>
        <w:t xml:space="preserve"> </w:t>
      </w:r>
      <w:r>
        <w:t>population</w:t>
      </w:r>
      <w:r>
        <w:rPr>
          <w:spacing w:val="40"/>
        </w:rPr>
        <w:t xml:space="preserve"> </w:t>
      </w:r>
      <w:r>
        <w:t>prevalence</w:t>
      </w:r>
      <w:r>
        <w:rPr>
          <w:spacing w:val="40"/>
        </w:rPr>
        <w:t xml:space="preserve"> </w:t>
      </w:r>
      <w:r>
        <w:t xml:space="preserve">without food-system interventions (fortification, vouchers) — a point Bahgat (2022) underscores for LMIC </w:t>
      </w:r>
      <w:r>
        <w:rPr>
          <w:spacing w:val="-2"/>
        </w:rPr>
        <w:t>settings.</w:t>
      </w:r>
    </w:p>
    <w:p w:rsidR="005624B9" w:rsidRDefault="00000000">
      <w:pPr>
        <w:pStyle w:val="BodyText"/>
        <w:ind w:right="362"/>
      </w:pPr>
      <w:r>
        <w:rPr>
          <w:b/>
        </w:rPr>
        <w:t xml:space="preserve">Implications: </w:t>
      </w:r>
      <w:r>
        <w:t xml:space="preserve">The 38% iron-deficiency prevalence means antenatal programs that test ferritin _and_ provide IV iron where oral fails could directly shrink PPROM-attributable preterm </w:t>
      </w:r>
      <w:proofErr w:type="spellStart"/>
      <w:proofErr w:type="gramStart"/>
      <w:r>
        <w:t>births.Folate</w:t>
      </w:r>
      <w:proofErr w:type="spellEnd"/>
      <w:proofErr w:type="gramEnd"/>
      <w:r>
        <w:t xml:space="preserve"> fortification policies (already effective in the Americas) should be accelerated in African/Mediterranean regions contributing most studies here. Vitamin D supplementation trials (2021-2024) show reduced bacterial vaginosis recurrence — a plausible indirect membrane benefit worth policy pilots.</w:t>
      </w:r>
    </w:p>
    <w:p w:rsidR="005624B9" w:rsidRDefault="00000000">
      <w:pPr>
        <w:pStyle w:val="BodyText"/>
        <w:ind w:right="369"/>
      </w:pPr>
      <w:r>
        <w:rPr>
          <w:b/>
        </w:rPr>
        <w:t>In-text APA example:</w:t>
      </w:r>
      <w:r>
        <w:rPr>
          <w:b/>
          <w:spacing w:val="40"/>
        </w:rPr>
        <w:t xml:space="preserve"> </w:t>
      </w:r>
      <w:r>
        <w:t>&gt; Iron and folate deficiencies together affected two-thirds of included populations, supporting their position as upstream, modifiable risks for membrane rupture (McCann, 2020; Bahgat, 2022)</w:t>
      </w:r>
    </w:p>
    <w:p w:rsidR="005624B9" w:rsidRDefault="00000000">
      <w:pPr>
        <w:pStyle w:val="Heading5"/>
      </w:pPr>
      <w:r>
        <w:t>Discussion</w:t>
      </w:r>
      <w:r>
        <w:rPr>
          <w:spacing w:val="-12"/>
        </w:rPr>
        <w:t xml:space="preserve"> </w:t>
      </w:r>
      <w:r>
        <w:t>of</w:t>
      </w:r>
      <w:r>
        <w:rPr>
          <w:spacing w:val="-10"/>
        </w:rPr>
        <w:t xml:space="preserve"> </w:t>
      </w:r>
      <w:r>
        <w:t>Table</w:t>
      </w:r>
      <w:r>
        <w:rPr>
          <w:spacing w:val="-10"/>
        </w:rPr>
        <w:t xml:space="preserve"> </w:t>
      </w:r>
      <w:r>
        <w:t>6:</w:t>
      </w:r>
      <w:r>
        <w:rPr>
          <w:spacing w:val="-9"/>
        </w:rPr>
        <w:t xml:space="preserve"> </w:t>
      </w:r>
      <w:r>
        <w:t>Prevalence</w:t>
      </w:r>
      <w:r>
        <w:rPr>
          <w:spacing w:val="-10"/>
        </w:rPr>
        <w:t xml:space="preserve"> </w:t>
      </w:r>
      <w:r>
        <w:t>of</w:t>
      </w:r>
      <w:r>
        <w:rPr>
          <w:spacing w:val="-10"/>
        </w:rPr>
        <w:t xml:space="preserve"> </w:t>
      </w:r>
      <w:r>
        <w:t>Physiological</w:t>
      </w:r>
      <w:r>
        <w:rPr>
          <w:spacing w:val="-9"/>
        </w:rPr>
        <w:t xml:space="preserve"> </w:t>
      </w:r>
      <w:r>
        <w:rPr>
          <w:spacing w:val="-2"/>
        </w:rPr>
        <w:t>Factors</w:t>
      </w:r>
    </w:p>
    <w:p w:rsidR="005624B9" w:rsidRDefault="00000000">
      <w:pPr>
        <w:pStyle w:val="BodyText"/>
        <w:ind w:right="358"/>
      </w:pPr>
      <w:r>
        <w:t>Table 7 captures hypertension (23.2</w:t>
      </w:r>
      <w:proofErr w:type="gramStart"/>
      <w:r>
        <w:t>%,diabetes</w:t>
      </w:r>
      <w:proofErr w:type="gramEnd"/>
      <w:r>
        <w:t xml:space="preserve"> (17.8%), obesity (13.1%), and advanced maternal age</w:t>
      </w:r>
      <w:r>
        <w:rPr>
          <w:spacing w:val="40"/>
        </w:rPr>
        <w:t xml:space="preserve"> </w:t>
      </w:r>
      <w:r>
        <w:t>(9%)</w:t>
      </w:r>
      <w:r>
        <w:rPr>
          <w:spacing w:val="27"/>
        </w:rPr>
        <w:t xml:space="preserve"> </w:t>
      </w:r>
      <w:r>
        <w:t>—</w:t>
      </w:r>
      <w:r>
        <w:rPr>
          <w:spacing w:val="27"/>
        </w:rPr>
        <w:t xml:space="preserve"> </w:t>
      </w:r>
      <w:r>
        <w:t>the</w:t>
      </w:r>
      <w:r>
        <w:rPr>
          <w:spacing w:val="27"/>
        </w:rPr>
        <w:t xml:space="preserve"> </w:t>
      </w:r>
      <w:r>
        <w:t>physiological</w:t>
      </w:r>
      <w:r>
        <w:rPr>
          <w:spacing w:val="27"/>
        </w:rPr>
        <w:t xml:space="preserve"> </w:t>
      </w:r>
      <w:r>
        <w:t>“final common pathway” through which practices, lifestyle, and nutrition act on membranes.</w:t>
      </w:r>
    </w:p>
    <w:p w:rsidR="005624B9" w:rsidRDefault="00000000">
      <w:pPr>
        <w:pStyle w:val="BodyText"/>
        <w:spacing w:line="276" w:lineRule="auto"/>
        <w:ind w:right="363"/>
      </w:pPr>
      <w:proofErr w:type="gramStart"/>
      <w:r>
        <w:rPr>
          <w:b/>
        </w:rPr>
        <w:t>Patterns:</w:t>
      </w:r>
      <w:r>
        <w:t>-</w:t>
      </w:r>
      <w:proofErr w:type="gramEnd"/>
      <w:r>
        <w:rPr>
          <w:spacing w:val="40"/>
        </w:rPr>
        <w:t xml:space="preserve"> </w:t>
      </w:r>
      <w:r>
        <w:t>Hypertension</w:t>
      </w:r>
      <w:r>
        <w:rPr>
          <w:spacing w:val="40"/>
        </w:rPr>
        <w:t xml:space="preserve"> </w:t>
      </w:r>
      <w:r>
        <w:t>is the standout (</w:t>
      </w:r>
      <w:r>
        <w:rPr>
          <w:rFonts w:ascii="Cambria Math" w:hAnsi="Cambria Math"/>
        </w:rPr>
        <w:t>∼</w:t>
      </w:r>
      <w:r>
        <w:t>1 in 4 studies) and peaks in African Index Medicus and Eastern Mediterranean Index (≥26%). Chronic HTN predisposes to uteroplacental insufficiency and oxidative membrane injury (Fuchs, 2020</w:t>
      </w:r>
      <w:proofErr w:type="gramStart"/>
      <w:r>
        <w:t>).-</w:t>
      </w:r>
      <w:proofErr w:type="gramEnd"/>
      <w:r>
        <w:t xml:space="preserve"> Diabetes (17.8%) and obesity (13.1%) track together, reflecting nutrition transition economies; hyperglycemia impairs collagen cross-linking, and adiposity raises intrauterine pressure — both push toward </w:t>
      </w:r>
      <w:proofErr w:type="spellStart"/>
      <w:r>
        <w:t>prelabor</w:t>
      </w:r>
      <w:proofErr w:type="spellEnd"/>
      <w:r>
        <w:t xml:space="preserve"> rupture (Gautham </w:t>
      </w:r>
      <w:r>
        <w:rPr>
          <w:i/>
        </w:rPr>
        <w:t>et al.,</w:t>
      </w:r>
      <w:r>
        <w:rPr>
          <w:i/>
          <w:spacing w:val="-3"/>
        </w:rPr>
        <w:t xml:space="preserve"> </w:t>
      </w:r>
      <w:r>
        <w:t>2026</w:t>
      </w:r>
      <w:proofErr w:type="gramStart"/>
      <w:r>
        <w:t>).-</w:t>
      </w:r>
      <w:proofErr w:type="gramEnd"/>
      <w:r>
        <w:rPr>
          <w:spacing w:val="-3"/>
        </w:rPr>
        <w:t xml:space="preserve"> </w:t>
      </w:r>
      <w:r>
        <w:t>Age</w:t>
      </w:r>
      <w:r>
        <w:rPr>
          <w:spacing w:val="-3"/>
        </w:rPr>
        <w:t xml:space="preserve"> </w:t>
      </w:r>
      <w:r>
        <w:t>≥35</w:t>
      </w:r>
      <w:r>
        <w:rPr>
          <w:spacing w:val="-3"/>
        </w:rPr>
        <w:t xml:space="preserve"> </w:t>
      </w:r>
      <w:r>
        <w:t>(9%)</w:t>
      </w:r>
      <w:r>
        <w:rPr>
          <w:spacing w:val="40"/>
        </w:rPr>
        <w:t xml:space="preserve"> </w:t>
      </w:r>
      <w:r>
        <w:t xml:space="preserve">is least frequent but high-risk: cumulative vascular damage + higher comorbidity load (Kartchner </w:t>
      </w:r>
      <w:r>
        <w:rPr>
          <w:i/>
        </w:rPr>
        <w:t xml:space="preserve">et al., </w:t>
      </w:r>
      <w:r>
        <w:rPr>
          <w:spacing w:val="-2"/>
        </w:rPr>
        <w:t>2025).</w:t>
      </w:r>
    </w:p>
    <w:p w:rsidR="005624B9" w:rsidRDefault="00000000">
      <w:pPr>
        <w:pStyle w:val="BodyText"/>
        <w:ind w:right="359"/>
      </w:pPr>
      <w:r>
        <w:rPr>
          <w:b/>
        </w:rPr>
        <w:t>Synthesis with nutrition (Table 6</w:t>
      </w:r>
      <w:proofErr w:type="gramStart"/>
      <w:r>
        <w:t>):Iron</w:t>
      </w:r>
      <w:proofErr w:type="gramEnd"/>
      <w:r>
        <w:t xml:space="preserve"> deficiency anemia worsens hypertension’s impact on</w:t>
      </w:r>
      <w:r>
        <w:rPr>
          <w:spacing w:val="-6"/>
        </w:rPr>
        <w:t xml:space="preserve"> </w:t>
      </w:r>
      <w:r>
        <w:t>perfusion; folate/vit D gaps exaggerate diabetes/obesity-related inflammation. The co-occurrence supports thinking in cluster (malnutrition-hypertension; lifestyle-obesity-diabetes) rather than single risk factors.</w:t>
      </w:r>
    </w:p>
    <w:p w:rsidR="005624B9" w:rsidRDefault="00000000">
      <w:pPr>
        <w:pStyle w:val="BodyText"/>
        <w:ind w:right="368"/>
      </w:pPr>
      <w:r>
        <w:rPr>
          <w:b/>
        </w:rPr>
        <w:t xml:space="preserve">Implications: </w:t>
      </w:r>
      <w:r>
        <w:t xml:space="preserve">Because hypertension/diabetes/obesity are </w:t>
      </w:r>
      <w:proofErr w:type="spellStart"/>
      <w:r>
        <w:t>screenable</w:t>
      </w:r>
      <w:proofErr w:type="spellEnd"/>
      <w:r>
        <w:t xml:space="preserve"> at first antenatal contact,</w:t>
      </w:r>
      <w:r>
        <w:rPr>
          <w:spacing w:val="40"/>
        </w:rPr>
        <w:t xml:space="preserve"> </w:t>
      </w:r>
      <w:r>
        <w:t>protocolized BP/OGTT/BMI checks — plus nutrition fixes from Table 6 — could shift PROM/PPROM rates faster than waiting for labor-ward interventions.</w:t>
      </w:r>
    </w:p>
    <w:p w:rsidR="005624B9" w:rsidRDefault="00000000">
      <w:pPr>
        <w:pStyle w:val="BodyText"/>
        <w:ind w:right="360"/>
      </w:pPr>
      <w:r>
        <w:rPr>
          <w:b/>
        </w:rPr>
        <w:t>In-text</w:t>
      </w:r>
      <w:r>
        <w:rPr>
          <w:b/>
          <w:spacing w:val="-5"/>
        </w:rPr>
        <w:t xml:space="preserve"> </w:t>
      </w:r>
      <w:r>
        <w:rPr>
          <w:b/>
        </w:rPr>
        <w:t>APA</w:t>
      </w:r>
      <w:r>
        <w:rPr>
          <w:b/>
          <w:spacing w:val="-5"/>
        </w:rPr>
        <w:t xml:space="preserve"> </w:t>
      </w:r>
      <w:proofErr w:type="gramStart"/>
      <w:r>
        <w:rPr>
          <w:b/>
        </w:rPr>
        <w:t>anchors</w:t>
      </w:r>
      <w:r>
        <w:rPr>
          <w:b/>
          <w:spacing w:val="-5"/>
        </w:rPr>
        <w:t xml:space="preserve"> </w:t>
      </w:r>
      <w:r>
        <w:rPr>
          <w:b/>
        </w:rPr>
        <w:t>:</w:t>
      </w:r>
      <w:proofErr w:type="gramEnd"/>
      <w:r>
        <w:rPr>
          <w:b/>
          <w:spacing w:val="-5"/>
        </w:rPr>
        <w:t xml:space="preserve"> </w:t>
      </w:r>
      <w:r>
        <w:t>&gt;</w:t>
      </w:r>
      <w:r>
        <w:rPr>
          <w:spacing w:val="-5"/>
        </w:rPr>
        <w:t xml:space="preserve"> </w:t>
      </w:r>
      <w:r>
        <w:t>Hypertension</w:t>
      </w:r>
      <w:r>
        <w:rPr>
          <w:spacing w:val="-5"/>
        </w:rPr>
        <w:t xml:space="preserve"> </w:t>
      </w:r>
      <w:r>
        <w:t>and</w:t>
      </w:r>
      <w:r>
        <w:rPr>
          <w:spacing w:val="-5"/>
        </w:rPr>
        <w:t xml:space="preserve"> </w:t>
      </w:r>
      <w:r>
        <w:t>diabetes</w:t>
      </w:r>
      <w:r>
        <w:rPr>
          <w:spacing w:val="-5"/>
        </w:rPr>
        <w:t xml:space="preserve"> </w:t>
      </w:r>
      <w:r>
        <w:t>appeared</w:t>
      </w:r>
      <w:r>
        <w:rPr>
          <w:spacing w:val="-5"/>
        </w:rPr>
        <w:t xml:space="preserve"> </w:t>
      </w:r>
      <w:r>
        <w:t>in</w:t>
      </w:r>
      <w:r>
        <w:rPr>
          <w:spacing w:val="-5"/>
        </w:rPr>
        <w:t xml:space="preserve"> </w:t>
      </w:r>
      <w:r>
        <w:t>≈40%</w:t>
      </w:r>
      <w:r>
        <w:rPr>
          <w:spacing w:val="-5"/>
        </w:rPr>
        <w:t xml:space="preserve"> </w:t>
      </w:r>
      <w:r>
        <w:t>of</w:t>
      </w:r>
      <w:r>
        <w:rPr>
          <w:spacing w:val="-5"/>
        </w:rPr>
        <w:t xml:space="preserve"> </w:t>
      </w:r>
      <w:r>
        <w:t>studies</w:t>
      </w:r>
      <w:r>
        <w:rPr>
          <w:spacing w:val="-5"/>
        </w:rPr>
        <w:t xml:space="preserve"> </w:t>
      </w:r>
      <w:r>
        <w:t>combined,</w:t>
      </w:r>
      <w:r>
        <w:rPr>
          <w:spacing w:val="-5"/>
        </w:rPr>
        <w:t xml:space="preserve"> </w:t>
      </w:r>
      <w:r>
        <w:t>underscoring their role as physiologic amplifiers of nutrition/lifestyle risks</w:t>
      </w:r>
      <w:r>
        <w:rPr>
          <w:spacing w:val="-3"/>
        </w:rPr>
        <w:t xml:space="preserve"> </w:t>
      </w:r>
      <w:r>
        <w:t>(Fuchs,</w:t>
      </w:r>
      <w:r>
        <w:rPr>
          <w:spacing w:val="-3"/>
        </w:rPr>
        <w:t xml:space="preserve"> </w:t>
      </w:r>
      <w:r>
        <w:t>2020;</w:t>
      </w:r>
      <w:r>
        <w:rPr>
          <w:spacing w:val="-3"/>
        </w:rPr>
        <w:t xml:space="preserve"> </w:t>
      </w:r>
      <w:r>
        <w:t>Gautham</w:t>
      </w:r>
      <w:r>
        <w:rPr>
          <w:spacing w:val="-3"/>
        </w:rPr>
        <w:t xml:space="preserve"> </w:t>
      </w:r>
      <w:r>
        <w:rPr>
          <w:i/>
        </w:rPr>
        <w:t>et</w:t>
      </w:r>
      <w:r>
        <w:rPr>
          <w:i/>
          <w:spacing w:val="-3"/>
        </w:rPr>
        <w:t xml:space="preserve"> </w:t>
      </w:r>
      <w:r>
        <w:rPr>
          <w:i/>
        </w:rPr>
        <w:t>al.,</w:t>
      </w:r>
      <w:r>
        <w:rPr>
          <w:i/>
          <w:spacing w:val="-3"/>
        </w:rPr>
        <w:t xml:space="preserve"> </w:t>
      </w:r>
      <w:r>
        <w:t>2026).</w:t>
      </w:r>
      <w:r>
        <w:rPr>
          <w:spacing w:val="-3"/>
        </w:rPr>
        <w:t xml:space="preserve"> </w:t>
      </w:r>
      <w:r>
        <w:t>&gt;</w:t>
      </w:r>
      <w:r>
        <w:rPr>
          <w:spacing w:val="-3"/>
        </w:rPr>
        <w:t xml:space="preserve"> </w:t>
      </w:r>
      <w:r>
        <w:t>Iron and folate gaps affected two-thirds of samples, positioning supplementation as a high-leverage target (McCann, 2020; Bahgat, 2022).</w:t>
      </w:r>
    </w:p>
    <w:p w:rsidR="005624B9" w:rsidRDefault="00000000">
      <w:pPr>
        <w:pStyle w:val="Heading4"/>
        <w:spacing w:before="0"/>
        <w:jc w:val="both"/>
      </w:pPr>
      <w:r>
        <w:t>Discussion</w:t>
      </w:r>
      <w:r>
        <w:rPr>
          <w:spacing w:val="-4"/>
        </w:rPr>
        <w:t xml:space="preserve"> </w:t>
      </w:r>
      <w:r>
        <w:t>of</w:t>
      </w:r>
      <w:r>
        <w:rPr>
          <w:spacing w:val="-4"/>
        </w:rPr>
        <w:t xml:space="preserve"> </w:t>
      </w:r>
      <w:r>
        <w:t>Table</w:t>
      </w:r>
      <w:r>
        <w:rPr>
          <w:spacing w:val="-4"/>
        </w:rPr>
        <w:t xml:space="preserve"> </w:t>
      </w:r>
      <w:r>
        <w:t>7:</w:t>
      </w:r>
      <w:r>
        <w:rPr>
          <w:spacing w:val="-4"/>
        </w:rPr>
        <w:t xml:space="preserve"> </w:t>
      </w:r>
      <w:r>
        <w:t>Prevalence</w:t>
      </w:r>
      <w:r>
        <w:rPr>
          <w:spacing w:val="-4"/>
        </w:rPr>
        <w:t xml:space="preserve"> </w:t>
      </w:r>
      <w:r>
        <w:t>of</w:t>
      </w:r>
      <w:r>
        <w:rPr>
          <w:spacing w:val="-4"/>
        </w:rPr>
        <w:t xml:space="preserve"> </w:t>
      </w:r>
      <w:proofErr w:type="spellStart"/>
      <w:r>
        <w:t>Haematological</w:t>
      </w:r>
      <w:proofErr w:type="spellEnd"/>
      <w:r>
        <w:rPr>
          <w:spacing w:val="-4"/>
        </w:rPr>
        <w:t xml:space="preserve"> </w:t>
      </w:r>
      <w:r>
        <w:rPr>
          <w:spacing w:val="-2"/>
        </w:rPr>
        <w:t>Implications</w:t>
      </w:r>
    </w:p>
    <w:p w:rsidR="005624B9" w:rsidRDefault="00000000">
      <w:pPr>
        <w:ind w:left="360" w:right="364"/>
        <w:jc w:val="both"/>
        <w:rPr>
          <w:sz w:val="24"/>
        </w:rPr>
      </w:pPr>
      <w:r>
        <w:rPr>
          <w:sz w:val="24"/>
        </w:rPr>
        <w:t xml:space="preserve">Table 8 lays out the </w:t>
      </w:r>
      <w:proofErr w:type="spellStart"/>
      <w:r>
        <w:rPr>
          <w:sz w:val="24"/>
        </w:rPr>
        <w:t>haematologic</w:t>
      </w:r>
      <w:proofErr w:type="spellEnd"/>
      <w:r>
        <w:rPr>
          <w:sz w:val="24"/>
        </w:rPr>
        <w:t xml:space="preserve"> complications that cluster downstream of the nutritional, physiological, and lifestyle risks mapped in Tables 4-7: </w:t>
      </w:r>
      <w:proofErr w:type="spellStart"/>
      <w:r>
        <w:rPr>
          <w:sz w:val="24"/>
        </w:rPr>
        <w:t>anaemia</w:t>
      </w:r>
      <w:proofErr w:type="spellEnd"/>
      <w:r>
        <w:rPr>
          <w:sz w:val="24"/>
        </w:rPr>
        <w:t xml:space="preserve"> (27.7%), thrombocytopenia (13.1%),</w:t>
      </w:r>
      <w:r>
        <w:rPr>
          <w:spacing w:val="14"/>
          <w:sz w:val="24"/>
        </w:rPr>
        <w:t xml:space="preserve"> </w:t>
      </w:r>
      <w:r>
        <w:rPr>
          <w:sz w:val="24"/>
        </w:rPr>
        <w:t>leukocytosis</w:t>
      </w:r>
      <w:r>
        <w:rPr>
          <w:spacing w:val="15"/>
          <w:sz w:val="24"/>
        </w:rPr>
        <w:t xml:space="preserve"> </w:t>
      </w:r>
      <w:r>
        <w:rPr>
          <w:sz w:val="24"/>
        </w:rPr>
        <w:t>(8.8%),</w:t>
      </w:r>
      <w:r>
        <w:rPr>
          <w:spacing w:val="14"/>
          <w:sz w:val="24"/>
        </w:rPr>
        <w:t xml:space="preserve"> </w:t>
      </w:r>
      <w:r>
        <w:rPr>
          <w:sz w:val="24"/>
        </w:rPr>
        <w:t>and</w:t>
      </w:r>
      <w:r>
        <w:rPr>
          <w:spacing w:val="15"/>
          <w:sz w:val="24"/>
        </w:rPr>
        <w:t xml:space="preserve"> </w:t>
      </w:r>
      <w:r>
        <w:rPr>
          <w:sz w:val="24"/>
        </w:rPr>
        <w:t>coagulopathy</w:t>
      </w:r>
      <w:r>
        <w:rPr>
          <w:spacing w:val="14"/>
          <w:sz w:val="24"/>
        </w:rPr>
        <w:t xml:space="preserve"> </w:t>
      </w:r>
      <w:r>
        <w:rPr>
          <w:sz w:val="24"/>
        </w:rPr>
        <w:t>(4.3%)</w:t>
      </w:r>
      <w:r>
        <w:rPr>
          <w:spacing w:val="15"/>
          <w:sz w:val="24"/>
        </w:rPr>
        <w:t xml:space="preserve"> </w:t>
      </w:r>
      <w:r>
        <w:rPr>
          <w:sz w:val="24"/>
        </w:rPr>
        <w:t>across</w:t>
      </w:r>
      <w:r>
        <w:rPr>
          <w:spacing w:val="14"/>
          <w:sz w:val="24"/>
        </w:rPr>
        <w:t xml:space="preserve"> </w:t>
      </w:r>
      <w:r>
        <w:rPr>
          <w:sz w:val="24"/>
        </w:rPr>
        <w:t>466</w:t>
      </w:r>
      <w:r>
        <w:rPr>
          <w:spacing w:val="15"/>
          <w:sz w:val="24"/>
        </w:rPr>
        <w:t xml:space="preserve"> </w:t>
      </w:r>
      <w:r>
        <w:rPr>
          <w:sz w:val="24"/>
        </w:rPr>
        <w:t>studies. These</w:t>
      </w:r>
      <w:r>
        <w:rPr>
          <w:spacing w:val="-1"/>
          <w:sz w:val="24"/>
        </w:rPr>
        <w:t xml:space="preserve"> </w:t>
      </w:r>
      <w:r>
        <w:rPr>
          <w:sz w:val="24"/>
        </w:rPr>
        <w:t xml:space="preserve">aren’t just </w:t>
      </w:r>
      <w:r>
        <w:rPr>
          <w:spacing w:val="-5"/>
          <w:sz w:val="24"/>
        </w:rPr>
        <w:t>lab</w:t>
      </w:r>
    </w:p>
    <w:p w:rsidR="005624B9" w:rsidRDefault="005624B9">
      <w:pPr>
        <w:jc w:val="both"/>
        <w:rPr>
          <w:sz w:val="24"/>
        </w:rPr>
        <w:sectPr w:rsidR="005624B9">
          <w:pgSz w:w="12240" w:h="15840"/>
          <w:pgMar w:top="1360" w:right="1080" w:bottom="280" w:left="1080" w:header="720" w:footer="720" w:gutter="0"/>
          <w:cols w:space="720"/>
        </w:sectPr>
      </w:pPr>
    </w:p>
    <w:p w:rsidR="005624B9" w:rsidRDefault="00000000">
      <w:pPr>
        <w:spacing w:before="60"/>
        <w:ind w:left="360" w:right="358"/>
        <w:jc w:val="both"/>
        <w:rPr>
          <w:sz w:val="24"/>
        </w:rPr>
      </w:pPr>
      <w:r>
        <w:rPr>
          <w:sz w:val="24"/>
        </w:rPr>
        <w:lastRenderedPageBreak/>
        <w:t>numbers — they reflect real-time membrane stress and infection signaling that often precede or accompany PROM/PPROM (</w:t>
      </w:r>
      <w:proofErr w:type="spellStart"/>
      <w:r>
        <w:rPr>
          <w:sz w:val="24"/>
        </w:rPr>
        <w:t>Agbuduwe</w:t>
      </w:r>
      <w:proofErr w:type="spellEnd"/>
      <w:r>
        <w:rPr>
          <w:sz w:val="24"/>
        </w:rPr>
        <w:t>, 2020; Rahman et al., 2021</w:t>
      </w:r>
      <w:r>
        <w:rPr>
          <w:spacing w:val="40"/>
          <w:sz w:val="24"/>
        </w:rPr>
        <w:t xml:space="preserve"> </w:t>
      </w:r>
      <w:proofErr w:type="spellStart"/>
      <w:r>
        <w:rPr>
          <w:sz w:val="24"/>
        </w:rPr>
        <w:t>İlgazi</w:t>
      </w:r>
      <w:proofErr w:type="spellEnd"/>
      <w:r>
        <w:rPr>
          <w:sz w:val="24"/>
        </w:rPr>
        <w:t xml:space="preserve"> Kılıç &amp; Cıngıllıoğlu,2024) and</w:t>
      </w:r>
      <w:r>
        <w:rPr>
          <w:spacing w:val="40"/>
          <w:sz w:val="24"/>
        </w:rPr>
        <w:t xml:space="preserve"> </w:t>
      </w:r>
      <w:proofErr w:type="spellStart"/>
      <w:r>
        <w:rPr>
          <w:sz w:val="24"/>
        </w:rPr>
        <w:t>Jafarzade</w:t>
      </w:r>
      <w:proofErr w:type="spellEnd"/>
      <w:r>
        <w:rPr>
          <w:sz w:val="24"/>
        </w:rPr>
        <w:t xml:space="preserve"> </w:t>
      </w:r>
      <w:r>
        <w:rPr>
          <w:i/>
          <w:sz w:val="24"/>
        </w:rPr>
        <w:t>et al</w:t>
      </w:r>
      <w:r>
        <w:rPr>
          <w:sz w:val="24"/>
        </w:rPr>
        <w:t>.,2025).</w:t>
      </w:r>
      <w:proofErr w:type="gramStart"/>
      <w:r>
        <w:rPr>
          <w:sz w:val="24"/>
        </w:rPr>
        <w:t>).What</w:t>
      </w:r>
      <w:proofErr w:type="gramEnd"/>
      <w:r>
        <w:rPr>
          <w:sz w:val="24"/>
        </w:rPr>
        <w:t xml:space="preserve"> this</w:t>
      </w:r>
      <w:r>
        <w:rPr>
          <w:spacing w:val="40"/>
          <w:sz w:val="24"/>
        </w:rPr>
        <w:t xml:space="preserve"> </w:t>
      </w:r>
      <w:r>
        <w:rPr>
          <w:sz w:val="24"/>
        </w:rPr>
        <w:t>table shows</w:t>
      </w:r>
      <w:r>
        <w:rPr>
          <w:spacing w:val="40"/>
          <w:sz w:val="24"/>
        </w:rPr>
        <w:t xml:space="preserve"> </w:t>
      </w:r>
      <w:r>
        <w:rPr>
          <w:sz w:val="24"/>
        </w:rPr>
        <w:t>is that</w:t>
      </w:r>
      <w:r>
        <w:rPr>
          <w:spacing w:val="40"/>
          <w:sz w:val="24"/>
        </w:rPr>
        <w:t xml:space="preserve"> </w:t>
      </w:r>
      <w:proofErr w:type="spellStart"/>
      <w:r>
        <w:rPr>
          <w:sz w:val="24"/>
        </w:rPr>
        <w:t>Anaemia</w:t>
      </w:r>
      <w:proofErr w:type="spellEnd"/>
      <w:r>
        <w:rPr>
          <w:sz w:val="24"/>
        </w:rPr>
        <w:t xml:space="preserve"> is the runaway leader (≈1 in 4 studies), peaking in African Index</w:t>
      </w:r>
      <w:r>
        <w:rPr>
          <w:spacing w:val="-3"/>
          <w:sz w:val="24"/>
        </w:rPr>
        <w:t xml:space="preserve"> </w:t>
      </w:r>
      <w:r>
        <w:rPr>
          <w:sz w:val="24"/>
        </w:rPr>
        <w:t>Medicus</w:t>
      </w:r>
      <w:r>
        <w:rPr>
          <w:spacing w:val="-3"/>
          <w:sz w:val="24"/>
        </w:rPr>
        <w:t xml:space="preserve"> </w:t>
      </w:r>
      <w:r>
        <w:rPr>
          <w:sz w:val="24"/>
        </w:rPr>
        <w:t>(33.3%)</w:t>
      </w:r>
      <w:r>
        <w:rPr>
          <w:spacing w:val="-3"/>
          <w:sz w:val="24"/>
        </w:rPr>
        <w:t xml:space="preserve"> </w:t>
      </w:r>
      <w:r>
        <w:rPr>
          <w:sz w:val="24"/>
        </w:rPr>
        <w:t>and</w:t>
      </w:r>
      <w:r>
        <w:rPr>
          <w:spacing w:val="-3"/>
          <w:sz w:val="24"/>
        </w:rPr>
        <w:t xml:space="preserve"> </w:t>
      </w:r>
      <w:r>
        <w:rPr>
          <w:sz w:val="24"/>
        </w:rPr>
        <w:t>holding</w:t>
      </w:r>
      <w:r>
        <w:rPr>
          <w:spacing w:val="-3"/>
          <w:sz w:val="24"/>
        </w:rPr>
        <w:t xml:space="preserve"> </w:t>
      </w:r>
      <w:r>
        <w:rPr>
          <w:sz w:val="24"/>
        </w:rPr>
        <w:t>steady (</w:t>
      </w:r>
      <w:r>
        <w:rPr>
          <w:rFonts w:ascii="Cambria Math" w:hAnsi="Cambria Math"/>
          <w:sz w:val="24"/>
        </w:rPr>
        <w:t>∼</w:t>
      </w:r>
      <w:r>
        <w:rPr>
          <w:sz w:val="24"/>
        </w:rPr>
        <w:t>29%) in PubMed/Embase. This mirrors the 38% iron-deficiency rate in Table 6, confirming</w:t>
      </w:r>
      <w:r>
        <w:rPr>
          <w:spacing w:val="40"/>
          <w:sz w:val="24"/>
        </w:rPr>
        <w:t xml:space="preserve"> </w:t>
      </w:r>
      <w:r>
        <w:rPr>
          <w:sz w:val="24"/>
        </w:rPr>
        <w:t xml:space="preserve">the </w:t>
      </w:r>
      <w:proofErr w:type="spellStart"/>
      <w:r>
        <w:rPr>
          <w:sz w:val="24"/>
        </w:rPr>
        <w:t>nutrition→anaemia→hypoxia</w:t>
      </w:r>
      <w:proofErr w:type="spellEnd"/>
      <w:r>
        <w:rPr>
          <w:spacing w:val="-7"/>
          <w:sz w:val="24"/>
        </w:rPr>
        <w:t xml:space="preserve"> </w:t>
      </w:r>
      <w:r>
        <w:rPr>
          <w:sz w:val="24"/>
        </w:rPr>
        <w:t>pathway.-</w:t>
      </w:r>
      <w:r>
        <w:rPr>
          <w:spacing w:val="-7"/>
          <w:sz w:val="24"/>
        </w:rPr>
        <w:t xml:space="preserve"> </w:t>
      </w:r>
      <w:r>
        <w:rPr>
          <w:sz w:val="24"/>
        </w:rPr>
        <w:t>Thrombocytopenia</w:t>
      </w:r>
      <w:r>
        <w:rPr>
          <w:spacing w:val="-7"/>
          <w:sz w:val="24"/>
        </w:rPr>
        <w:t xml:space="preserve"> </w:t>
      </w:r>
      <w:r>
        <w:rPr>
          <w:sz w:val="24"/>
        </w:rPr>
        <w:t>(13.1%)</w:t>
      </w:r>
      <w:r>
        <w:rPr>
          <w:spacing w:val="-7"/>
          <w:sz w:val="24"/>
        </w:rPr>
        <w:t xml:space="preserve"> </w:t>
      </w:r>
      <w:r>
        <w:rPr>
          <w:sz w:val="24"/>
        </w:rPr>
        <w:t>and</w:t>
      </w:r>
      <w:r>
        <w:rPr>
          <w:spacing w:val="-7"/>
          <w:sz w:val="24"/>
        </w:rPr>
        <w:t xml:space="preserve"> </w:t>
      </w:r>
      <w:r>
        <w:rPr>
          <w:sz w:val="24"/>
        </w:rPr>
        <w:t>leukocytosis</w:t>
      </w:r>
      <w:r>
        <w:rPr>
          <w:spacing w:val="-7"/>
          <w:sz w:val="24"/>
        </w:rPr>
        <w:t xml:space="preserve"> </w:t>
      </w:r>
      <w:r>
        <w:rPr>
          <w:sz w:val="24"/>
        </w:rPr>
        <w:t>(8.8%) appear at moderate frequencies, higher in clinical databases (PubMed, Cochrane) that recruit hospital cases where infection work-up is routine.- Coagulopathy (4.3%) is less common but clinically outsized — when present, it predicts postpartum hemorrhage and DIC cascades in PPROM</w:t>
      </w:r>
      <w:r>
        <w:rPr>
          <w:spacing w:val="30"/>
          <w:sz w:val="24"/>
        </w:rPr>
        <w:t xml:space="preserve"> </w:t>
      </w:r>
      <w:r>
        <w:rPr>
          <w:sz w:val="24"/>
        </w:rPr>
        <w:t>cohorts</w:t>
      </w:r>
      <w:r>
        <w:rPr>
          <w:spacing w:val="30"/>
          <w:sz w:val="24"/>
        </w:rPr>
        <w:t xml:space="preserve"> </w:t>
      </w:r>
      <w:r>
        <w:rPr>
          <w:sz w:val="24"/>
        </w:rPr>
        <w:t>(Gautham</w:t>
      </w:r>
      <w:r>
        <w:rPr>
          <w:spacing w:val="30"/>
          <w:sz w:val="24"/>
        </w:rPr>
        <w:t xml:space="preserve"> </w:t>
      </w:r>
      <w:r>
        <w:rPr>
          <w:i/>
          <w:sz w:val="24"/>
        </w:rPr>
        <w:t>et</w:t>
      </w:r>
      <w:r>
        <w:rPr>
          <w:i/>
          <w:spacing w:val="30"/>
          <w:sz w:val="24"/>
        </w:rPr>
        <w:t xml:space="preserve"> </w:t>
      </w:r>
      <w:r>
        <w:rPr>
          <w:i/>
          <w:sz w:val="24"/>
        </w:rPr>
        <w:t>al.,</w:t>
      </w:r>
      <w:r>
        <w:rPr>
          <w:i/>
          <w:spacing w:val="30"/>
          <w:sz w:val="24"/>
        </w:rPr>
        <w:t xml:space="preserve"> </w:t>
      </w:r>
      <w:r>
        <w:rPr>
          <w:sz w:val="24"/>
        </w:rPr>
        <w:t>2026).Why</w:t>
      </w:r>
      <w:r>
        <w:rPr>
          <w:spacing w:val="30"/>
          <w:sz w:val="24"/>
        </w:rPr>
        <w:t xml:space="preserve"> </w:t>
      </w:r>
      <w:r>
        <w:rPr>
          <w:sz w:val="24"/>
        </w:rPr>
        <w:t>this</w:t>
      </w:r>
      <w:r>
        <w:rPr>
          <w:spacing w:val="30"/>
          <w:sz w:val="24"/>
        </w:rPr>
        <w:t xml:space="preserve">  </w:t>
      </w:r>
      <w:r>
        <w:rPr>
          <w:sz w:val="24"/>
        </w:rPr>
        <w:t>matter</w:t>
      </w:r>
      <w:r>
        <w:rPr>
          <w:spacing w:val="30"/>
          <w:sz w:val="24"/>
        </w:rPr>
        <w:t xml:space="preserve"> </w:t>
      </w:r>
      <w:r>
        <w:rPr>
          <w:sz w:val="24"/>
        </w:rPr>
        <w:t>for</w:t>
      </w:r>
      <w:r>
        <w:rPr>
          <w:spacing w:val="15"/>
          <w:sz w:val="24"/>
        </w:rPr>
        <w:t xml:space="preserve"> </w:t>
      </w:r>
      <w:r>
        <w:rPr>
          <w:sz w:val="24"/>
        </w:rPr>
        <w:t>PROM/PPROM</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fact</w:t>
      </w:r>
      <w:r>
        <w:rPr>
          <w:spacing w:val="15"/>
          <w:sz w:val="24"/>
        </w:rPr>
        <w:t xml:space="preserve"> </w:t>
      </w:r>
      <w:r>
        <w:rPr>
          <w:sz w:val="24"/>
        </w:rPr>
        <w:t>that</w:t>
      </w:r>
      <w:r>
        <w:rPr>
          <w:spacing w:val="15"/>
          <w:sz w:val="24"/>
        </w:rPr>
        <w:t xml:space="preserve"> </w:t>
      </w:r>
      <w:r>
        <w:rPr>
          <w:spacing w:val="-10"/>
          <w:sz w:val="24"/>
        </w:rPr>
        <w:t>-</w:t>
      </w:r>
    </w:p>
    <w:p w:rsidR="005624B9" w:rsidRDefault="00000000">
      <w:pPr>
        <w:spacing w:line="180" w:lineRule="auto"/>
        <w:ind w:left="360" w:right="360"/>
        <w:jc w:val="both"/>
        <w:rPr>
          <w:sz w:val="24"/>
        </w:rPr>
      </w:pPr>
      <w:proofErr w:type="spellStart"/>
      <w:r>
        <w:rPr>
          <w:sz w:val="24"/>
        </w:rPr>
        <w:t>Anaemia</w:t>
      </w:r>
      <w:proofErr w:type="spellEnd"/>
      <w:r>
        <w:rPr>
          <w:sz w:val="24"/>
        </w:rPr>
        <w:t xml:space="preserve"> → reduced O</w:t>
      </w:r>
      <w:r>
        <w:rPr>
          <w:rFonts w:ascii="Yu Gothic" w:hAnsi="Yu Gothic"/>
          <w:sz w:val="24"/>
        </w:rPr>
        <w:t xml:space="preserve">₂ </w:t>
      </w:r>
      <w:r>
        <w:rPr>
          <w:sz w:val="24"/>
        </w:rPr>
        <w:t xml:space="preserve">delivery to decidua/amniotic membranes + oxidative stress → </w:t>
      </w:r>
      <w:proofErr w:type="spellStart"/>
      <w:r>
        <w:rPr>
          <w:sz w:val="24"/>
        </w:rPr>
        <w:t>collagenolysis</w:t>
      </w:r>
      <w:proofErr w:type="spellEnd"/>
      <w:r>
        <w:rPr>
          <w:sz w:val="24"/>
        </w:rPr>
        <w:t>.</w:t>
      </w:r>
      <w:r>
        <w:rPr>
          <w:spacing w:val="11"/>
          <w:sz w:val="24"/>
        </w:rPr>
        <w:t xml:space="preserve"> </w:t>
      </w:r>
      <w:r>
        <w:rPr>
          <w:sz w:val="24"/>
        </w:rPr>
        <w:t>-</w:t>
      </w:r>
      <w:r>
        <w:rPr>
          <w:spacing w:val="12"/>
          <w:sz w:val="24"/>
        </w:rPr>
        <w:t xml:space="preserve"> </w:t>
      </w:r>
      <w:r>
        <w:rPr>
          <w:sz w:val="24"/>
        </w:rPr>
        <w:t>Thrombocytopenia</w:t>
      </w:r>
      <w:r>
        <w:rPr>
          <w:spacing w:val="12"/>
          <w:sz w:val="24"/>
        </w:rPr>
        <w:t xml:space="preserve"> </w:t>
      </w:r>
      <w:r>
        <w:rPr>
          <w:sz w:val="24"/>
        </w:rPr>
        <w:t>often</w:t>
      </w:r>
      <w:r>
        <w:rPr>
          <w:spacing w:val="-3"/>
          <w:sz w:val="24"/>
        </w:rPr>
        <w:t xml:space="preserve"> </w:t>
      </w:r>
      <w:r>
        <w:rPr>
          <w:sz w:val="24"/>
        </w:rPr>
        <w:t>flags</w:t>
      </w:r>
      <w:r>
        <w:rPr>
          <w:spacing w:val="-3"/>
          <w:sz w:val="24"/>
        </w:rPr>
        <w:t xml:space="preserve"> </w:t>
      </w:r>
      <w:r>
        <w:rPr>
          <w:sz w:val="24"/>
        </w:rPr>
        <w:t>placental</w:t>
      </w:r>
      <w:r>
        <w:rPr>
          <w:spacing w:val="-2"/>
          <w:sz w:val="24"/>
        </w:rPr>
        <w:t xml:space="preserve"> </w:t>
      </w:r>
      <w:r>
        <w:rPr>
          <w:sz w:val="24"/>
        </w:rPr>
        <w:t>malaria,</w:t>
      </w:r>
      <w:r>
        <w:rPr>
          <w:spacing w:val="-3"/>
          <w:sz w:val="24"/>
        </w:rPr>
        <w:t xml:space="preserve"> </w:t>
      </w:r>
      <w:r>
        <w:rPr>
          <w:sz w:val="24"/>
        </w:rPr>
        <w:t>HIV,</w:t>
      </w:r>
      <w:r>
        <w:rPr>
          <w:spacing w:val="-3"/>
          <w:sz w:val="24"/>
        </w:rPr>
        <w:t xml:space="preserve"> </w:t>
      </w:r>
      <w:r>
        <w:rPr>
          <w:sz w:val="24"/>
        </w:rPr>
        <w:t>or</w:t>
      </w:r>
      <w:r>
        <w:rPr>
          <w:spacing w:val="-2"/>
          <w:sz w:val="24"/>
        </w:rPr>
        <w:t xml:space="preserve"> </w:t>
      </w:r>
      <w:r>
        <w:rPr>
          <w:sz w:val="24"/>
        </w:rPr>
        <w:t>preeclampsia</w:t>
      </w:r>
      <w:r>
        <w:rPr>
          <w:spacing w:val="-3"/>
          <w:sz w:val="24"/>
        </w:rPr>
        <w:t xml:space="preserve"> </w:t>
      </w:r>
      <w:r>
        <w:rPr>
          <w:sz w:val="24"/>
        </w:rPr>
        <w:t>in</w:t>
      </w:r>
      <w:r>
        <w:rPr>
          <w:spacing w:val="-2"/>
          <w:sz w:val="24"/>
        </w:rPr>
        <w:t xml:space="preserve"> </w:t>
      </w:r>
      <w:r>
        <w:rPr>
          <w:spacing w:val="-4"/>
          <w:sz w:val="24"/>
        </w:rPr>
        <w:t>LMIC</w:t>
      </w:r>
    </w:p>
    <w:p w:rsidR="005624B9" w:rsidRDefault="00000000">
      <w:pPr>
        <w:spacing w:before="4"/>
        <w:ind w:left="360" w:right="358"/>
        <w:jc w:val="both"/>
        <w:rPr>
          <w:sz w:val="24"/>
        </w:rPr>
      </w:pPr>
      <w:r>
        <w:rPr>
          <w:sz w:val="24"/>
        </w:rPr>
        <w:t xml:space="preserve">cohorts, all vascular insults linked to membrane fragility (Rahman </w:t>
      </w:r>
      <w:r>
        <w:rPr>
          <w:i/>
          <w:sz w:val="24"/>
        </w:rPr>
        <w:t xml:space="preserve">et al., </w:t>
      </w:r>
      <w:r>
        <w:rPr>
          <w:sz w:val="24"/>
        </w:rPr>
        <w:t>2021</w:t>
      </w:r>
      <w:proofErr w:type="gramStart"/>
      <w:r>
        <w:rPr>
          <w:sz w:val="24"/>
        </w:rPr>
        <w:t>).-</w:t>
      </w:r>
      <w:proofErr w:type="gramEnd"/>
      <w:r>
        <w:rPr>
          <w:sz w:val="24"/>
        </w:rPr>
        <w:t xml:space="preserve"> </w:t>
      </w:r>
      <w:proofErr w:type="spellStart"/>
      <w:r>
        <w:rPr>
          <w:sz w:val="24"/>
        </w:rPr>
        <w:t>Leukocytosisproxiesintra</w:t>
      </w:r>
      <w:proofErr w:type="spellEnd"/>
      <w:r>
        <w:rPr>
          <w:sz w:val="24"/>
        </w:rPr>
        <w:t>-amniotic infection, the _proximate_ cause of many preterm ruptures</w:t>
      </w:r>
      <w:r>
        <w:rPr>
          <w:spacing w:val="40"/>
          <w:sz w:val="24"/>
        </w:rPr>
        <w:t xml:space="preserve"> </w:t>
      </w:r>
      <w:r>
        <w:rPr>
          <w:sz w:val="24"/>
        </w:rPr>
        <w:t xml:space="preserve">via bacterial </w:t>
      </w:r>
      <w:proofErr w:type="gramStart"/>
      <w:r>
        <w:rPr>
          <w:sz w:val="24"/>
        </w:rPr>
        <w:t>proteases.-</w:t>
      </w:r>
      <w:proofErr w:type="gramEnd"/>
      <w:r>
        <w:rPr>
          <w:sz w:val="24"/>
        </w:rPr>
        <w:t xml:space="preserve"> Coagulopathy sits at the severe end: </w:t>
      </w:r>
      <w:proofErr w:type="spellStart"/>
      <w:r>
        <w:rPr>
          <w:sz w:val="24"/>
        </w:rPr>
        <w:t>PPROM→chorioamnionitis→systemic</w:t>
      </w:r>
      <w:proofErr w:type="spellEnd"/>
      <w:r>
        <w:rPr>
          <w:spacing w:val="-4"/>
          <w:sz w:val="24"/>
        </w:rPr>
        <w:t xml:space="preserve"> </w:t>
      </w:r>
      <w:proofErr w:type="spellStart"/>
      <w:r>
        <w:rPr>
          <w:sz w:val="24"/>
        </w:rPr>
        <w:t>coag</w:t>
      </w:r>
      <w:proofErr w:type="spellEnd"/>
      <w:r>
        <w:rPr>
          <w:spacing w:val="-4"/>
          <w:sz w:val="24"/>
        </w:rPr>
        <w:t xml:space="preserve"> </w:t>
      </w:r>
      <w:r>
        <w:rPr>
          <w:sz w:val="24"/>
        </w:rPr>
        <w:t>activation.</w:t>
      </w:r>
      <w:r>
        <w:rPr>
          <w:spacing w:val="-4"/>
          <w:sz w:val="24"/>
        </w:rPr>
        <w:t xml:space="preserve"> </w:t>
      </w:r>
      <w:r>
        <w:rPr>
          <w:sz w:val="24"/>
        </w:rPr>
        <w:t>Even</w:t>
      </w:r>
      <w:r>
        <w:rPr>
          <w:spacing w:val="-4"/>
          <w:sz w:val="24"/>
        </w:rPr>
        <w:t xml:space="preserve"> </w:t>
      </w:r>
      <w:r>
        <w:rPr>
          <w:sz w:val="24"/>
        </w:rPr>
        <w:t>at</w:t>
      </w:r>
      <w:r>
        <w:rPr>
          <w:spacing w:val="-4"/>
          <w:sz w:val="24"/>
        </w:rPr>
        <w:t xml:space="preserve"> </w:t>
      </w:r>
      <w:r>
        <w:rPr>
          <w:sz w:val="24"/>
        </w:rPr>
        <w:t>4.3%,</w:t>
      </w:r>
      <w:r>
        <w:rPr>
          <w:spacing w:val="-4"/>
          <w:sz w:val="24"/>
        </w:rPr>
        <w:t xml:space="preserve"> </w:t>
      </w:r>
      <w:r>
        <w:rPr>
          <w:sz w:val="24"/>
        </w:rPr>
        <w:t>it</w:t>
      </w:r>
      <w:r>
        <w:rPr>
          <w:spacing w:val="-4"/>
          <w:sz w:val="24"/>
        </w:rPr>
        <w:t xml:space="preserve"> </w:t>
      </w:r>
      <w:r>
        <w:rPr>
          <w:sz w:val="24"/>
        </w:rPr>
        <w:t>carries</w:t>
      </w:r>
      <w:r>
        <w:rPr>
          <w:spacing w:val="-4"/>
          <w:sz w:val="24"/>
        </w:rPr>
        <w:t xml:space="preserve"> </w:t>
      </w:r>
      <w:r>
        <w:rPr>
          <w:sz w:val="24"/>
        </w:rPr>
        <w:t>high</w:t>
      </w:r>
      <w:r>
        <w:rPr>
          <w:spacing w:val="-4"/>
          <w:sz w:val="24"/>
        </w:rPr>
        <w:t xml:space="preserve"> </w:t>
      </w:r>
      <w:r>
        <w:rPr>
          <w:sz w:val="24"/>
        </w:rPr>
        <w:t xml:space="preserve">case-fatality </w:t>
      </w:r>
      <w:r>
        <w:rPr>
          <w:spacing w:val="-2"/>
          <w:sz w:val="24"/>
        </w:rPr>
        <w:t>weight.</w:t>
      </w:r>
    </w:p>
    <w:p w:rsidR="005624B9" w:rsidRDefault="00000000">
      <w:pPr>
        <w:ind w:left="360" w:right="363"/>
        <w:jc w:val="both"/>
        <w:rPr>
          <w:sz w:val="24"/>
        </w:rPr>
      </w:pPr>
      <w:r>
        <w:rPr>
          <w:b/>
          <w:sz w:val="24"/>
        </w:rPr>
        <w:t xml:space="preserve">Linkage across tables: </w:t>
      </w:r>
      <w:r>
        <w:rPr>
          <w:sz w:val="24"/>
        </w:rPr>
        <w:t>Table 8 is the biological “read-out” of earlier exposures:</w:t>
      </w:r>
      <w:r>
        <w:rPr>
          <w:spacing w:val="40"/>
          <w:sz w:val="24"/>
        </w:rPr>
        <w:t xml:space="preserve"> </w:t>
      </w:r>
      <w:r>
        <w:rPr>
          <w:sz w:val="24"/>
        </w:rPr>
        <w:t xml:space="preserve">- Iron/folate gaps (Table </w:t>
      </w:r>
      <w:proofErr w:type="gramStart"/>
      <w:r>
        <w:rPr>
          <w:sz w:val="24"/>
        </w:rPr>
        <w:t>6)→</w:t>
      </w:r>
      <w:proofErr w:type="gramEnd"/>
      <w:r>
        <w:rPr>
          <w:sz w:val="24"/>
        </w:rPr>
        <w:t xml:space="preserve"> </w:t>
      </w:r>
      <w:proofErr w:type="spellStart"/>
      <w:r>
        <w:rPr>
          <w:sz w:val="24"/>
        </w:rPr>
        <w:t>anaemia</w:t>
      </w:r>
      <w:proofErr w:type="spellEnd"/>
      <w:r>
        <w:rPr>
          <w:sz w:val="24"/>
        </w:rPr>
        <w:t xml:space="preserve"> (Table 8).</w:t>
      </w:r>
      <w:r>
        <w:rPr>
          <w:spacing w:val="40"/>
          <w:sz w:val="24"/>
        </w:rPr>
        <w:t xml:space="preserve"> </w:t>
      </w:r>
      <w:r>
        <w:rPr>
          <w:sz w:val="24"/>
        </w:rPr>
        <w:t>- Hypertension/diabetes/obesity (Table 7) → endothelial injury → thrombocytopenia/coagulopathy.</w:t>
      </w:r>
      <w:r>
        <w:rPr>
          <w:spacing w:val="40"/>
          <w:sz w:val="24"/>
        </w:rPr>
        <w:t xml:space="preserve"> </w:t>
      </w:r>
      <w:r>
        <w:rPr>
          <w:sz w:val="24"/>
        </w:rPr>
        <w:t xml:space="preserve">- Smoking/alcohol (Table 4) and FGM/douching (Table 3) → infection → </w:t>
      </w:r>
      <w:proofErr w:type="spellStart"/>
      <w:proofErr w:type="gramStart"/>
      <w:r>
        <w:rPr>
          <w:sz w:val="24"/>
        </w:rPr>
        <w:t>leukocytosis.This</w:t>
      </w:r>
      <w:proofErr w:type="spellEnd"/>
      <w:proofErr w:type="gramEnd"/>
      <w:r>
        <w:rPr>
          <w:sz w:val="24"/>
        </w:rPr>
        <w:t xml:space="preserve"> cascade underlines</w:t>
      </w:r>
      <w:r>
        <w:rPr>
          <w:spacing w:val="-4"/>
          <w:sz w:val="24"/>
        </w:rPr>
        <w:t xml:space="preserve"> </w:t>
      </w:r>
      <w:r>
        <w:rPr>
          <w:sz w:val="24"/>
        </w:rPr>
        <w:t>that</w:t>
      </w:r>
      <w:r>
        <w:rPr>
          <w:spacing w:val="-4"/>
          <w:sz w:val="24"/>
        </w:rPr>
        <w:t xml:space="preserve"> </w:t>
      </w:r>
      <w:proofErr w:type="spellStart"/>
      <w:r>
        <w:rPr>
          <w:sz w:val="24"/>
        </w:rPr>
        <w:t>haematology</w:t>
      </w:r>
      <w:proofErr w:type="spellEnd"/>
      <w:r>
        <w:rPr>
          <w:spacing w:val="-4"/>
          <w:sz w:val="24"/>
        </w:rPr>
        <w:t xml:space="preserve"> </w:t>
      </w:r>
      <w:r>
        <w:rPr>
          <w:sz w:val="24"/>
        </w:rPr>
        <w:t>labs</w:t>
      </w:r>
      <w:r>
        <w:rPr>
          <w:spacing w:val="-4"/>
          <w:sz w:val="24"/>
        </w:rPr>
        <w:t xml:space="preserve"> </w:t>
      </w:r>
      <w:r>
        <w:rPr>
          <w:sz w:val="24"/>
        </w:rPr>
        <w:t>at</w:t>
      </w:r>
      <w:r>
        <w:rPr>
          <w:spacing w:val="-4"/>
          <w:sz w:val="24"/>
        </w:rPr>
        <w:t xml:space="preserve"> </w:t>
      </w:r>
      <w:r>
        <w:rPr>
          <w:sz w:val="24"/>
        </w:rPr>
        <w:t>booking (CBC, platelets, WBC) aren’t just routine — they’re early warning lights for PROM risk, especially where ultrasound/cultures are scarce.</w:t>
      </w:r>
    </w:p>
    <w:p w:rsidR="005624B9" w:rsidRDefault="00000000">
      <w:pPr>
        <w:ind w:left="360" w:right="361"/>
        <w:jc w:val="both"/>
        <w:rPr>
          <w:sz w:val="24"/>
        </w:rPr>
      </w:pPr>
      <w:proofErr w:type="spellStart"/>
      <w:proofErr w:type="gramStart"/>
      <w:r>
        <w:rPr>
          <w:b/>
          <w:sz w:val="24"/>
        </w:rPr>
        <w:t>Implication:</w:t>
      </w:r>
      <w:r>
        <w:rPr>
          <w:sz w:val="24"/>
        </w:rPr>
        <w:t>Because</w:t>
      </w:r>
      <w:proofErr w:type="spellEnd"/>
      <w:proofErr w:type="gramEnd"/>
      <w:r>
        <w:rPr>
          <w:sz w:val="24"/>
        </w:rPr>
        <w:t xml:space="preserve"> ≥40% of studies </w:t>
      </w:r>
      <w:proofErr w:type="spellStart"/>
      <w:r>
        <w:rPr>
          <w:sz w:val="24"/>
        </w:rPr>
        <w:t>reportanaemia</w:t>
      </w:r>
      <w:proofErr w:type="spellEnd"/>
      <w:r>
        <w:rPr>
          <w:sz w:val="24"/>
        </w:rPr>
        <w:t xml:space="preserve"> or thrombocytopenia, antenatal protocols</w:t>
      </w:r>
      <w:r>
        <w:rPr>
          <w:spacing w:val="40"/>
          <w:sz w:val="24"/>
        </w:rPr>
        <w:t xml:space="preserve"> </w:t>
      </w:r>
      <w:r>
        <w:rPr>
          <w:sz w:val="24"/>
        </w:rPr>
        <w:t xml:space="preserve">in LMIC settings should bundle CBC with iron/folate supplementation and infection screening (urine/microscopy). Leukocytosis flags need for antibiotics/corticosteroids when PPROM is suspected; coagulopathy, though rarer, warrants referral pathways to facilities with blood </w:t>
      </w:r>
      <w:r>
        <w:rPr>
          <w:spacing w:val="-2"/>
          <w:sz w:val="24"/>
        </w:rPr>
        <w:t>products.</w:t>
      </w:r>
    </w:p>
    <w:p w:rsidR="005624B9" w:rsidRDefault="00000000">
      <w:pPr>
        <w:ind w:left="360" w:right="366"/>
        <w:jc w:val="both"/>
        <w:rPr>
          <w:sz w:val="24"/>
        </w:rPr>
      </w:pPr>
      <w:r>
        <w:rPr>
          <w:b/>
          <w:sz w:val="24"/>
        </w:rPr>
        <w:t>In-text APA example</w:t>
      </w:r>
      <w:r>
        <w:rPr>
          <w:sz w:val="24"/>
        </w:rPr>
        <w:t>:</w:t>
      </w:r>
      <w:r>
        <w:rPr>
          <w:spacing w:val="80"/>
          <w:sz w:val="24"/>
        </w:rPr>
        <w:t xml:space="preserve"> </w:t>
      </w:r>
      <w:r>
        <w:rPr>
          <w:sz w:val="24"/>
        </w:rPr>
        <w:t xml:space="preserve">&gt; </w:t>
      </w:r>
      <w:proofErr w:type="spellStart"/>
      <w:r>
        <w:rPr>
          <w:sz w:val="24"/>
        </w:rPr>
        <w:t>Anaemia</w:t>
      </w:r>
      <w:proofErr w:type="spellEnd"/>
      <w:r>
        <w:rPr>
          <w:sz w:val="24"/>
        </w:rPr>
        <w:t xml:space="preserve"> featured in 27.7% of studies — second only to iron deficiency as a nutrition-linked risk — confirming its role as a mediator to membrane rupture (</w:t>
      </w:r>
      <w:proofErr w:type="spellStart"/>
      <w:r>
        <w:rPr>
          <w:sz w:val="24"/>
        </w:rPr>
        <w:t>Agbuduwe</w:t>
      </w:r>
      <w:proofErr w:type="spellEnd"/>
      <w:r>
        <w:rPr>
          <w:sz w:val="24"/>
        </w:rPr>
        <w:t>, 2020; McCann, 2020). Leukocytosis,</w:t>
      </w:r>
      <w:r>
        <w:rPr>
          <w:spacing w:val="-4"/>
          <w:sz w:val="24"/>
        </w:rPr>
        <w:t xml:space="preserve"> </w:t>
      </w:r>
      <w:r>
        <w:rPr>
          <w:sz w:val="24"/>
        </w:rPr>
        <w:t>while</w:t>
      </w:r>
      <w:r>
        <w:rPr>
          <w:spacing w:val="-4"/>
          <w:sz w:val="24"/>
        </w:rPr>
        <w:t xml:space="preserve"> </w:t>
      </w:r>
      <w:r>
        <w:rPr>
          <w:sz w:val="24"/>
        </w:rPr>
        <w:t>less</w:t>
      </w:r>
      <w:r>
        <w:rPr>
          <w:spacing w:val="-4"/>
          <w:sz w:val="24"/>
        </w:rPr>
        <w:t xml:space="preserve"> </w:t>
      </w:r>
      <w:r>
        <w:rPr>
          <w:sz w:val="24"/>
        </w:rPr>
        <w:t>prevalent,</w:t>
      </w:r>
      <w:r>
        <w:rPr>
          <w:spacing w:val="-4"/>
          <w:sz w:val="24"/>
        </w:rPr>
        <w:t xml:space="preserve"> </w:t>
      </w:r>
      <w:r>
        <w:rPr>
          <w:sz w:val="24"/>
        </w:rPr>
        <w:t>signals</w:t>
      </w:r>
      <w:r>
        <w:rPr>
          <w:spacing w:val="-4"/>
          <w:sz w:val="24"/>
        </w:rPr>
        <w:t xml:space="preserve"> </w:t>
      </w:r>
      <w:r>
        <w:rPr>
          <w:sz w:val="24"/>
        </w:rPr>
        <w:t>the</w:t>
      </w:r>
      <w:r>
        <w:rPr>
          <w:spacing w:val="-4"/>
          <w:sz w:val="24"/>
        </w:rPr>
        <w:t xml:space="preserve"> </w:t>
      </w:r>
      <w:r>
        <w:rPr>
          <w:sz w:val="24"/>
        </w:rPr>
        <w:t>infection</w:t>
      </w:r>
      <w:r>
        <w:rPr>
          <w:spacing w:val="-4"/>
          <w:sz w:val="24"/>
        </w:rPr>
        <w:t xml:space="preserve"> </w:t>
      </w:r>
      <w:r>
        <w:rPr>
          <w:sz w:val="24"/>
        </w:rPr>
        <w:t xml:space="preserve">axis that directly degrades fetal membranes (Gautham </w:t>
      </w:r>
      <w:r>
        <w:rPr>
          <w:i/>
          <w:sz w:val="24"/>
        </w:rPr>
        <w:t xml:space="preserve">et al., </w:t>
      </w:r>
      <w:r>
        <w:rPr>
          <w:sz w:val="24"/>
        </w:rPr>
        <w:t>2026)</w:t>
      </w:r>
    </w:p>
    <w:p w:rsidR="005624B9" w:rsidRDefault="005624B9">
      <w:pPr>
        <w:pStyle w:val="BodyText"/>
        <w:ind w:left="0"/>
        <w:jc w:val="left"/>
        <w:rPr>
          <w:sz w:val="24"/>
        </w:rPr>
      </w:pPr>
    </w:p>
    <w:p w:rsidR="005624B9" w:rsidRDefault="00000000">
      <w:pPr>
        <w:pStyle w:val="Heading5"/>
      </w:pPr>
      <w:r>
        <w:t>Table</w:t>
      </w:r>
      <w:r>
        <w:rPr>
          <w:spacing w:val="-10"/>
        </w:rPr>
        <w:t xml:space="preserve"> </w:t>
      </w:r>
      <w:r>
        <w:t>8:</w:t>
      </w:r>
      <w:r>
        <w:rPr>
          <w:spacing w:val="-8"/>
        </w:rPr>
        <w:t xml:space="preserve"> </w:t>
      </w:r>
      <w:r>
        <w:t>Prevalence</w:t>
      </w:r>
      <w:r>
        <w:rPr>
          <w:spacing w:val="-8"/>
        </w:rPr>
        <w:t xml:space="preserve"> </w:t>
      </w:r>
      <w:r>
        <w:t>of</w:t>
      </w:r>
      <w:r>
        <w:rPr>
          <w:spacing w:val="-8"/>
        </w:rPr>
        <w:t xml:space="preserve"> </w:t>
      </w:r>
      <w:r>
        <w:t>Maternal</w:t>
      </w:r>
      <w:r>
        <w:rPr>
          <w:spacing w:val="-8"/>
        </w:rPr>
        <w:t xml:space="preserve"> </w:t>
      </w:r>
      <w:r>
        <w:t>&amp;</w:t>
      </w:r>
      <w:r>
        <w:rPr>
          <w:spacing w:val="-8"/>
        </w:rPr>
        <w:t xml:space="preserve"> </w:t>
      </w:r>
      <w:r>
        <w:t>Neonatal</w:t>
      </w:r>
      <w:r>
        <w:rPr>
          <w:spacing w:val="-8"/>
        </w:rPr>
        <w:t xml:space="preserve"> </w:t>
      </w:r>
      <w:r>
        <w:t>Outcomes</w:t>
      </w:r>
      <w:r>
        <w:rPr>
          <w:spacing w:val="-8"/>
        </w:rPr>
        <w:t xml:space="preserve"> </w:t>
      </w:r>
      <w:r>
        <w:t>in</w:t>
      </w:r>
      <w:r>
        <w:rPr>
          <w:spacing w:val="-8"/>
        </w:rPr>
        <w:t xml:space="preserve"> </w:t>
      </w:r>
      <w:r>
        <w:t>PROM/PPROM</w:t>
      </w:r>
      <w:r>
        <w:rPr>
          <w:spacing w:val="-8"/>
        </w:rPr>
        <w:t xml:space="preserve"> </w:t>
      </w:r>
      <w:r>
        <w:rPr>
          <w:spacing w:val="-2"/>
        </w:rPr>
        <w:t>Studies</w:t>
      </w:r>
    </w:p>
    <w:p w:rsidR="005624B9" w:rsidRDefault="00000000">
      <w:pPr>
        <w:pStyle w:val="BodyText"/>
        <w:spacing w:before="238"/>
        <w:ind w:right="360"/>
      </w:pPr>
      <w:r>
        <w:t>Table 8summarizes the downstream events reported in the 466 included studies when harmful practices, deficits, and physiologic risks were present: preterm birth (32.4%), low Apgar score (&lt;7 at 5 min) (21.0%), neonatal ICU admission (18.5%), and postpartum hemorrhage (PPH) (12.7%). Numbers are pooled from outcome sections of each database’s studies.</w:t>
      </w:r>
    </w:p>
    <w:p w:rsidR="005624B9" w:rsidRDefault="00000000">
      <w:pPr>
        <w:pStyle w:val="BodyText"/>
        <w:ind w:right="358"/>
      </w:pPr>
      <w:r>
        <w:t>What this</w:t>
      </w:r>
      <w:r>
        <w:rPr>
          <w:spacing w:val="80"/>
        </w:rPr>
        <w:t xml:space="preserve"> </w:t>
      </w:r>
      <w:r>
        <w:t>table8 shows is that - Preterm birth is the dominant outcome</w:t>
      </w:r>
      <w:r>
        <w:rPr>
          <w:spacing w:val="-2"/>
        </w:rPr>
        <w:t xml:space="preserve"> </w:t>
      </w:r>
      <w:r>
        <w:t>(about</w:t>
      </w:r>
      <w:r>
        <w:rPr>
          <w:spacing w:val="-2"/>
        </w:rPr>
        <w:t xml:space="preserve"> </w:t>
      </w:r>
      <w:r>
        <w:t>1</w:t>
      </w:r>
      <w:r>
        <w:rPr>
          <w:spacing w:val="-2"/>
        </w:rPr>
        <w:t xml:space="preserve"> </w:t>
      </w:r>
      <w:r>
        <w:t>in</w:t>
      </w:r>
      <w:r>
        <w:rPr>
          <w:spacing w:val="-2"/>
        </w:rPr>
        <w:t xml:space="preserve"> </w:t>
      </w:r>
      <w:r>
        <w:t>3</w:t>
      </w:r>
      <w:r>
        <w:rPr>
          <w:spacing w:val="-2"/>
        </w:rPr>
        <w:t xml:space="preserve"> </w:t>
      </w:r>
      <w:r>
        <w:t>studies),</w:t>
      </w:r>
      <w:r>
        <w:rPr>
          <w:spacing w:val="-2"/>
        </w:rPr>
        <w:t xml:space="preserve"> </w:t>
      </w:r>
      <w:r>
        <w:t>especially in PubMed/Embase</w:t>
      </w:r>
      <w:r>
        <w:rPr>
          <w:spacing w:val="-3"/>
        </w:rPr>
        <w:t xml:space="preserve"> </w:t>
      </w:r>
      <w:r>
        <w:t>where</w:t>
      </w:r>
      <w:r>
        <w:rPr>
          <w:spacing w:val="-3"/>
        </w:rPr>
        <w:t xml:space="preserve"> </w:t>
      </w:r>
      <w:r>
        <w:t>PPROM</w:t>
      </w:r>
      <w:r>
        <w:rPr>
          <w:spacing w:val="-3"/>
        </w:rPr>
        <w:t xml:space="preserve"> </w:t>
      </w:r>
      <w:r>
        <w:t>cohorts</w:t>
      </w:r>
      <w:r>
        <w:rPr>
          <w:spacing w:val="-3"/>
        </w:rPr>
        <w:t xml:space="preserve"> </w:t>
      </w:r>
      <w:r>
        <w:t>are</w:t>
      </w:r>
      <w:r>
        <w:rPr>
          <w:spacing w:val="-3"/>
        </w:rPr>
        <w:t xml:space="preserve"> </w:t>
      </w:r>
      <w:r>
        <w:t>large.</w:t>
      </w:r>
      <w:r>
        <w:rPr>
          <w:spacing w:val="-3"/>
        </w:rPr>
        <w:t xml:space="preserve"> </w:t>
      </w:r>
      <w:r>
        <w:t>This</w:t>
      </w:r>
      <w:r>
        <w:rPr>
          <w:spacing w:val="-3"/>
        </w:rPr>
        <w:t xml:space="preserve"> </w:t>
      </w:r>
      <w:r>
        <w:t>matches</w:t>
      </w:r>
      <w:r>
        <w:rPr>
          <w:spacing w:val="-3"/>
        </w:rPr>
        <w:t xml:space="preserve"> </w:t>
      </w:r>
      <w:r>
        <w:t>global</w:t>
      </w:r>
      <w:r>
        <w:rPr>
          <w:spacing w:val="-3"/>
        </w:rPr>
        <w:t xml:space="preserve"> </w:t>
      </w:r>
      <w:r>
        <w:t>data</w:t>
      </w:r>
      <w:r>
        <w:rPr>
          <w:spacing w:val="-3"/>
        </w:rPr>
        <w:t xml:space="preserve"> </w:t>
      </w:r>
      <w:r>
        <w:t>that</w:t>
      </w:r>
      <w:r>
        <w:rPr>
          <w:spacing w:val="-3"/>
        </w:rPr>
        <w:t xml:space="preserve"> </w:t>
      </w:r>
      <w:r>
        <w:t>PPROM</w:t>
      </w:r>
      <w:r>
        <w:rPr>
          <w:spacing w:val="-3"/>
        </w:rPr>
        <w:t xml:space="preserve"> </w:t>
      </w:r>
      <w:r>
        <w:t>causes</w:t>
      </w:r>
      <w:r>
        <w:rPr>
          <w:spacing w:val="-3"/>
        </w:rPr>
        <w:t xml:space="preserve"> </w:t>
      </w:r>
      <w:r>
        <w:t xml:space="preserve">≈30% of preterm deliveries (Gautham </w:t>
      </w:r>
      <w:r>
        <w:rPr>
          <w:i/>
        </w:rPr>
        <w:t xml:space="preserve">et al., </w:t>
      </w:r>
      <w:r>
        <w:t>2026).- Low Apgar (21.0%) and NICU admission (18.5%)</w:t>
      </w:r>
      <w:r>
        <w:rPr>
          <w:spacing w:val="-3"/>
        </w:rPr>
        <w:t xml:space="preserve"> </w:t>
      </w:r>
      <w:r>
        <w:t xml:space="preserve">cluster with infections and </w:t>
      </w:r>
      <w:proofErr w:type="spellStart"/>
      <w:r>
        <w:t>anaemia</w:t>
      </w:r>
      <w:proofErr w:type="spellEnd"/>
      <w:r>
        <w:t xml:space="preserve"> (Tables 3 &amp; 8) — babies born after membrane rupture often face sepsis or respiratory distress.- PPH (12.7%)tracks with </w:t>
      </w:r>
      <w:proofErr w:type="spellStart"/>
      <w:r>
        <w:t>anaemia</w:t>
      </w:r>
      <w:proofErr w:type="spellEnd"/>
      <w:r>
        <w:t xml:space="preserve"> and coagulopathy (Table 8) plus hypertension/preeclampsia (Table 7), showing how PROM doesn’t just affect the baby — maternal hemodynamics suffer too.</w:t>
      </w:r>
    </w:p>
    <w:p w:rsidR="005624B9" w:rsidRDefault="00000000">
      <w:pPr>
        <w:pStyle w:val="Heading5"/>
      </w:pPr>
      <w:r>
        <w:t>Consistency</w:t>
      </w:r>
      <w:r>
        <w:rPr>
          <w:spacing w:val="-11"/>
        </w:rPr>
        <w:t xml:space="preserve"> </w:t>
      </w:r>
      <w:r>
        <w:rPr>
          <w:spacing w:val="-2"/>
        </w:rPr>
        <w:t>check</w:t>
      </w:r>
    </w:p>
    <w:p w:rsidR="005624B9" w:rsidRDefault="005624B9">
      <w:pPr>
        <w:pStyle w:val="Heading5"/>
        <w:sectPr w:rsidR="005624B9">
          <w:pgSz w:w="12240" w:h="15840"/>
          <w:pgMar w:top="1380" w:right="1080" w:bottom="280" w:left="1080" w:header="720" w:footer="720" w:gutter="0"/>
          <w:cols w:space="720"/>
        </w:sectPr>
      </w:pPr>
    </w:p>
    <w:p w:rsidR="005624B9" w:rsidRDefault="00000000">
      <w:pPr>
        <w:pStyle w:val="BodyText"/>
        <w:spacing w:before="80"/>
        <w:ind w:right="363"/>
      </w:pPr>
      <w:r>
        <w:lastRenderedPageBreak/>
        <w:t xml:space="preserve">Our preterm-birth prevalence (32.4%) aligns with Kartchner </w:t>
      </w:r>
      <w:r>
        <w:rPr>
          <w:i/>
        </w:rPr>
        <w:t xml:space="preserve">et al. </w:t>
      </w:r>
      <w:r>
        <w:t>(2025) and WHO PPROM estimates (≈28–35%). NICU</w:t>
      </w:r>
      <w:r>
        <w:rPr>
          <w:spacing w:val="-4"/>
        </w:rPr>
        <w:t xml:space="preserve"> </w:t>
      </w:r>
      <w:r>
        <w:t>rates</w:t>
      </w:r>
      <w:r>
        <w:rPr>
          <w:spacing w:val="-4"/>
        </w:rPr>
        <w:t xml:space="preserve"> </w:t>
      </w:r>
      <w:r>
        <w:t>here</w:t>
      </w:r>
      <w:r>
        <w:rPr>
          <w:spacing w:val="-4"/>
        </w:rPr>
        <w:t xml:space="preserve"> </w:t>
      </w:r>
      <w:r>
        <w:t>(18.5%)</w:t>
      </w:r>
      <w:r>
        <w:rPr>
          <w:spacing w:val="-4"/>
        </w:rPr>
        <w:t xml:space="preserve"> </w:t>
      </w:r>
      <w:r>
        <w:t>are</w:t>
      </w:r>
      <w:r>
        <w:rPr>
          <w:spacing w:val="-4"/>
        </w:rPr>
        <w:t xml:space="preserve"> </w:t>
      </w:r>
      <w:r>
        <w:t>slightly</w:t>
      </w:r>
      <w:r>
        <w:rPr>
          <w:spacing w:val="-4"/>
        </w:rPr>
        <w:t xml:space="preserve"> </w:t>
      </w:r>
      <w:r>
        <w:t>lower</w:t>
      </w:r>
      <w:r>
        <w:rPr>
          <w:spacing w:val="-4"/>
        </w:rPr>
        <w:t xml:space="preserve"> </w:t>
      </w:r>
      <w:r>
        <w:t>than</w:t>
      </w:r>
      <w:r>
        <w:rPr>
          <w:spacing w:val="-4"/>
        </w:rPr>
        <w:t xml:space="preserve"> </w:t>
      </w:r>
      <w:r>
        <w:t>high-income</w:t>
      </w:r>
      <w:r>
        <w:rPr>
          <w:spacing w:val="-4"/>
        </w:rPr>
        <w:t xml:space="preserve"> </w:t>
      </w:r>
      <w:r>
        <w:t>settings</w:t>
      </w:r>
      <w:r>
        <w:rPr>
          <w:spacing w:val="-4"/>
        </w:rPr>
        <w:t xml:space="preserve"> </w:t>
      </w:r>
      <w:r>
        <w:t>—</w:t>
      </w:r>
      <w:r>
        <w:rPr>
          <w:spacing w:val="-4"/>
        </w:rPr>
        <w:t xml:space="preserve"> </w:t>
      </w:r>
      <w:r>
        <w:t>likely</w:t>
      </w:r>
      <w:r>
        <w:rPr>
          <w:spacing w:val="-4"/>
        </w:rPr>
        <w:t xml:space="preserve"> </w:t>
      </w:r>
      <w:r>
        <w:t>because</w:t>
      </w:r>
      <w:r>
        <w:rPr>
          <w:spacing w:val="-4"/>
        </w:rPr>
        <w:t xml:space="preserve"> </w:t>
      </w:r>
      <w:r>
        <w:t>some LMIC studies under-capture referrals.</w:t>
      </w:r>
    </w:p>
    <w:p w:rsidR="005624B9" w:rsidRDefault="00000000">
      <w:pPr>
        <w:pStyle w:val="BodyText"/>
        <w:ind w:right="359"/>
      </w:pPr>
      <w:proofErr w:type="spellStart"/>
      <w:proofErr w:type="gramStart"/>
      <w:r>
        <w:rPr>
          <w:b/>
        </w:rPr>
        <w:t>Implications:</w:t>
      </w:r>
      <w:r>
        <w:t>The</w:t>
      </w:r>
      <w:proofErr w:type="spellEnd"/>
      <w:proofErr w:type="gramEnd"/>
      <w:r>
        <w:t xml:space="preserve"> spread says prevention beats rescue: if iron/folate supplementation, BP/diabetes</w:t>
      </w:r>
      <w:r>
        <w:rPr>
          <w:spacing w:val="40"/>
        </w:rPr>
        <w:t xml:space="preserve"> </w:t>
      </w:r>
      <w:r>
        <w:t xml:space="preserve">control, and anti-FGM/douching education cut even 20% of upstream risks (Tables 4-7), we’d expect measurable drops in preterm birth and NICU cases — outcomes that matter to families _and_ hospital </w:t>
      </w:r>
      <w:r>
        <w:rPr>
          <w:spacing w:val="-2"/>
        </w:rPr>
        <w:t>budgets.</w:t>
      </w:r>
    </w:p>
    <w:p w:rsidR="005624B9" w:rsidRDefault="00000000">
      <w:pPr>
        <w:pStyle w:val="BodyText"/>
        <w:ind w:right="366"/>
      </w:pPr>
      <w:r>
        <w:rPr>
          <w:b/>
        </w:rPr>
        <w:t>In-text APA example:</w:t>
      </w:r>
      <w:r>
        <w:rPr>
          <w:b/>
          <w:spacing w:val="40"/>
        </w:rPr>
        <w:t xml:space="preserve"> </w:t>
      </w:r>
      <w:r>
        <w:t>&gt; Preterm birth was the most frequent outcome (32.4%), reinforcing PPROM’s position as a major driver of neonatal</w:t>
      </w:r>
      <w:r>
        <w:rPr>
          <w:spacing w:val="-3"/>
        </w:rPr>
        <w:t xml:space="preserve"> </w:t>
      </w:r>
      <w:r>
        <w:t>morbidity</w:t>
      </w:r>
      <w:r>
        <w:rPr>
          <w:spacing w:val="-3"/>
        </w:rPr>
        <w:t xml:space="preserve"> </w:t>
      </w:r>
      <w:r>
        <w:t>in</w:t>
      </w:r>
      <w:r>
        <w:rPr>
          <w:spacing w:val="-3"/>
        </w:rPr>
        <w:t xml:space="preserve"> </w:t>
      </w:r>
      <w:r>
        <w:t>LMIC</w:t>
      </w:r>
      <w:r>
        <w:rPr>
          <w:spacing w:val="-3"/>
        </w:rPr>
        <w:t xml:space="preserve"> </w:t>
      </w:r>
      <w:r>
        <w:t>cohorts</w:t>
      </w:r>
      <w:r>
        <w:rPr>
          <w:spacing w:val="-3"/>
        </w:rPr>
        <w:t xml:space="preserve"> </w:t>
      </w:r>
      <w:r>
        <w:t>(Gautham</w:t>
      </w:r>
      <w:r>
        <w:rPr>
          <w:spacing w:val="-3"/>
        </w:rPr>
        <w:t xml:space="preserve"> </w:t>
      </w:r>
      <w:r>
        <w:rPr>
          <w:i/>
        </w:rPr>
        <w:t>et</w:t>
      </w:r>
      <w:r>
        <w:rPr>
          <w:i/>
          <w:spacing w:val="-3"/>
        </w:rPr>
        <w:t xml:space="preserve"> </w:t>
      </w:r>
      <w:r>
        <w:rPr>
          <w:i/>
        </w:rPr>
        <w:t>al.,</w:t>
      </w:r>
      <w:r>
        <w:rPr>
          <w:i/>
          <w:spacing w:val="-3"/>
        </w:rPr>
        <w:t xml:space="preserve"> </w:t>
      </w:r>
      <w:r>
        <w:t>2026;</w:t>
      </w:r>
      <w:r>
        <w:rPr>
          <w:spacing w:val="-3"/>
        </w:rPr>
        <w:t xml:space="preserve"> </w:t>
      </w:r>
      <w:r>
        <w:t>Kartchner</w:t>
      </w:r>
      <w:r>
        <w:rPr>
          <w:spacing w:val="-3"/>
        </w:rPr>
        <w:t xml:space="preserve"> </w:t>
      </w:r>
      <w:r>
        <w:rPr>
          <w:i/>
        </w:rPr>
        <w:t>et</w:t>
      </w:r>
      <w:r>
        <w:rPr>
          <w:i/>
          <w:spacing w:val="-3"/>
        </w:rPr>
        <w:t xml:space="preserve"> </w:t>
      </w:r>
      <w:r>
        <w:rPr>
          <w:i/>
        </w:rPr>
        <w:t xml:space="preserve">al., </w:t>
      </w:r>
      <w:r>
        <w:rPr>
          <w:spacing w:val="-2"/>
        </w:rPr>
        <w:t>2025).</w:t>
      </w:r>
    </w:p>
    <w:p w:rsidR="005624B9" w:rsidRDefault="00000000">
      <w:pPr>
        <w:pStyle w:val="Heading5"/>
        <w:spacing w:before="230"/>
      </w:pPr>
      <w:r>
        <w:t>Discussion</w:t>
      </w:r>
      <w:r>
        <w:rPr>
          <w:spacing w:val="-9"/>
        </w:rPr>
        <w:t xml:space="preserve"> </w:t>
      </w:r>
      <w:r>
        <w:t>of</w:t>
      </w:r>
      <w:r>
        <w:rPr>
          <w:spacing w:val="-9"/>
        </w:rPr>
        <w:t xml:space="preserve"> </w:t>
      </w:r>
      <w:r>
        <w:t>Table</w:t>
      </w:r>
      <w:r>
        <w:rPr>
          <w:spacing w:val="-9"/>
        </w:rPr>
        <w:t xml:space="preserve"> </w:t>
      </w:r>
      <w:r>
        <w:t>9:</w:t>
      </w:r>
      <w:r>
        <w:rPr>
          <w:spacing w:val="-9"/>
        </w:rPr>
        <w:t xml:space="preserve"> </w:t>
      </w:r>
      <w:r>
        <w:t>Publication</w:t>
      </w:r>
      <w:r>
        <w:rPr>
          <w:spacing w:val="-9"/>
        </w:rPr>
        <w:t xml:space="preserve"> </w:t>
      </w:r>
      <w:r>
        <w:t>Bias</w:t>
      </w:r>
      <w:r>
        <w:rPr>
          <w:spacing w:val="-9"/>
        </w:rPr>
        <w:t xml:space="preserve"> </w:t>
      </w:r>
      <w:r>
        <w:rPr>
          <w:spacing w:val="-2"/>
        </w:rPr>
        <w:t>Assessment:</w:t>
      </w:r>
    </w:p>
    <w:p w:rsidR="005624B9" w:rsidRDefault="00000000">
      <w:pPr>
        <w:pStyle w:val="BodyText"/>
        <w:ind w:right="359"/>
      </w:pPr>
      <w:r>
        <w:t>Table 9 presents four standard checks</w:t>
      </w:r>
      <w:r>
        <w:rPr>
          <w:spacing w:val="-4"/>
        </w:rPr>
        <w:t xml:space="preserve"> </w:t>
      </w:r>
      <w:r>
        <w:t>for</w:t>
      </w:r>
      <w:r>
        <w:rPr>
          <w:spacing w:val="-4"/>
        </w:rPr>
        <w:t xml:space="preserve"> </w:t>
      </w:r>
      <w:r>
        <w:t>small-study</w:t>
      </w:r>
      <w:r>
        <w:rPr>
          <w:spacing w:val="-4"/>
        </w:rPr>
        <w:t xml:space="preserve"> </w:t>
      </w:r>
      <w:r>
        <w:t>effects</w:t>
      </w:r>
      <w:r>
        <w:rPr>
          <w:spacing w:val="-4"/>
        </w:rPr>
        <w:t xml:space="preserve"> </w:t>
      </w:r>
      <w:r>
        <w:t>across</w:t>
      </w:r>
      <w:r>
        <w:rPr>
          <w:spacing w:val="-4"/>
        </w:rPr>
        <w:t xml:space="preserve"> </w:t>
      </w:r>
      <w:r>
        <w:t>the</w:t>
      </w:r>
      <w:r>
        <w:rPr>
          <w:spacing w:val="-4"/>
        </w:rPr>
        <w:t xml:space="preserve"> </w:t>
      </w:r>
      <w:r>
        <w:t>466</w:t>
      </w:r>
      <w:r>
        <w:rPr>
          <w:spacing w:val="-4"/>
        </w:rPr>
        <w:t xml:space="preserve"> </w:t>
      </w:r>
      <w:r>
        <w:t>included</w:t>
      </w:r>
      <w:r>
        <w:rPr>
          <w:spacing w:val="-4"/>
        </w:rPr>
        <w:t xml:space="preserve"> </w:t>
      </w:r>
      <w:r>
        <w:t>studies:</w:t>
      </w:r>
      <w:r>
        <w:rPr>
          <w:spacing w:val="-4"/>
        </w:rPr>
        <w:t xml:space="preserve"> </w:t>
      </w:r>
      <w:r>
        <w:t>Egger’s</w:t>
      </w:r>
      <w:r>
        <w:rPr>
          <w:spacing w:val="-4"/>
        </w:rPr>
        <w:t xml:space="preserve"> </w:t>
      </w:r>
      <w:r>
        <w:t>test (p = 0.012), Begg’s test (p = 0.056), visual funnel plot asymmetry,</w:t>
      </w:r>
      <w:r>
        <w:rPr>
          <w:spacing w:val="-5"/>
        </w:rPr>
        <w:t xml:space="preserve"> </w:t>
      </w:r>
      <w:r>
        <w:t>and</w:t>
      </w:r>
      <w:r>
        <w:rPr>
          <w:spacing w:val="-5"/>
        </w:rPr>
        <w:t xml:space="preserve"> </w:t>
      </w:r>
      <w:r>
        <w:t>Duval</w:t>
      </w:r>
      <w:r>
        <w:rPr>
          <w:spacing w:val="-5"/>
        </w:rPr>
        <w:t xml:space="preserve"> </w:t>
      </w:r>
      <w:r>
        <w:t>&amp;</w:t>
      </w:r>
      <w:r>
        <w:rPr>
          <w:spacing w:val="-5"/>
        </w:rPr>
        <w:t xml:space="preserve"> </w:t>
      </w:r>
      <w:r>
        <w:t>Tweedie</w:t>
      </w:r>
      <w:r>
        <w:rPr>
          <w:spacing w:val="-5"/>
        </w:rPr>
        <w:t xml:space="preserve"> </w:t>
      </w:r>
      <w:r>
        <w:t>trim-and-fill</w:t>
      </w:r>
      <w:r>
        <w:rPr>
          <w:spacing w:val="-5"/>
        </w:rPr>
        <w:t xml:space="preserve"> </w:t>
      </w:r>
      <w:r>
        <w:t>(5 imputed studies). Together, they suggest mild-to-moderate publication bias</w:t>
      </w:r>
      <w:r>
        <w:rPr>
          <w:spacing w:val="-5"/>
        </w:rPr>
        <w:t xml:space="preserve"> </w:t>
      </w:r>
      <w:r>
        <w:t>—</w:t>
      </w:r>
      <w:r>
        <w:rPr>
          <w:spacing w:val="-5"/>
        </w:rPr>
        <w:t xml:space="preserve"> </w:t>
      </w:r>
      <w:r>
        <w:t>not</w:t>
      </w:r>
      <w:r>
        <w:rPr>
          <w:spacing w:val="-5"/>
        </w:rPr>
        <w:t xml:space="preserve"> </w:t>
      </w:r>
      <w:r>
        <w:t>enough</w:t>
      </w:r>
      <w:r>
        <w:rPr>
          <w:spacing w:val="-5"/>
        </w:rPr>
        <w:t xml:space="preserve"> </w:t>
      </w:r>
      <w:r>
        <w:t>to</w:t>
      </w:r>
      <w:r>
        <w:rPr>
          <w:spacing w:val="-5"/>
        </w:rPr>
        <w:t xml:space="preserve"> </w:t>
      </w:r>
      <w:r>
        <w:t>overturn</w:t>
      </w:r>
      <w:r>
        <w:rPr>
          <w:spacing w:val="-5"/>
        </w:rPr>
        <w:t xml:space="preserve"> </w:t>
      </w:r>
      <w:r>
        <w:t>the main findings, but enough to warrant cautious interpretation (Page et al., 2021).</w:t>
      </w:r>
    </w:p>
    <w:p w:rsidR="005624B9" w:rsidRDefault="00000000">
      <w:pPr>
        <w:pStyle w:val="BodyText"/>
        <w:ind w:right="361"/>
      </w:pPr>
      <w:r>
        <w:rPr>
          <w:b/>
        </w:rPr>
        <w:t xml:space="preserve">Mixed signals, sensible reading: </w:t>
      </w:r>
      <w:r>
        <w:t>- Egger’s regression is formally significant (p &lt; 0.05), flagging asymmetry that often arises when</w:t>
      </w:r>
      <w:r>
        <w:rPr>
          <w:spacing w:val="-3"/>
        </w:rPr>
        <w:t xml:space="preserve"> </w:t>
      </w:r>
      <w:r>
        <w:t>small</w:t>
      </w:r>
      <w:r>
        <w:rPr>
          <w:spacing w:val="-3"/>
        </w:rPr>
        <w:t xml:space="preserve"> </w:t>
      </w:r>
      <w:r>
        <w:t>studies</w:t>
      </w:r>
      <w:r>
        <w:rPr>
          <w:spacing w:val="-3"/>
        </w:rPr>
        <w:t xml:space="preserve"> </w:t>
      </w:r>
      <w:r>
        <w:t>with</w:t>
      </w:r>
      <w:r>
        <w:rPr>
          <w:spacing w:val="-3"/>
        </w:rPr>
        <w:t xml:space="preserve"> </w:t>
      </w:r>
      <w:r>
        <w:t>null</w:t>
      </w:r>
      <w:r>
        <w:rPr>
          <w:spacing w:val="-3"/>
        </w:rPr>
        <w:t xml:space="preserve"> </w:t>
      </w:r>
      <w:r>
        <w:t>or</w:t>
      </w:r>
      <w:r>
        <w:rPr>
          <w:spacing w:val="-3"/>
        </w:rPr>
        <w:t xml:space="preserve"> </w:t>
      </w:r>
      <w:r>
        <w:t>negative</w:t>
      </w:r>
      <w:r>
        <w:rPr>
          <w:spacing w:val="-3"/>
        </w:rPr>
        <w:t xml:space="preserve"> </w:t>
      </w:r>
      <w:r>
        <w:t>findings</w:t>
      </w:r>
      <w:r>
        <w:rPr>
          <w:spacing w:val="-3"/>
        </w:rPr>
        <w:t xml:space="preserve"> </w:t>
      </w:r>
      <w:r>
        <w:t>remain</w:t>
      </w:r>
      <w:r>
        <w:rPr>
          <w:spacing w:val="-3"/>
        </w:rPr>
        <w:t xml:space="preserve"> </w:t>
      </w:r>
      <w:r>
        <w:t>unpublished</w:t>
      </w:r>
      <w:r>
        <w:rPr>
          <w:spacing w:val="-3"/>
        </w:rPr>
        <w:t xml:space="preserve"> </w:t>
      </w:r>
      <w:r>
        <w:t>(Sterne et al., 2021). In our context, that could</w:t>
      </w:r>
      <w:r>
        <w:rPr>
          <w:spacing w:val="-3"/>
        </w:rPr>
        <w:t xml:space="preserve"> </w:t>
      </w:r>
      <w:r>
        <w:t>mean</w:t>
      </w:r>
      <w:r>
        <w:rPr>
          <w:spacing w:val="-3"/>
        </w:rPr>
        <w:t xml:space="preserve"> </w:t>
      </w:r>
      <w:r>
        <w:t>community</w:t>
      </w:r>
      <w:r>
        <w:rPr>
          <w:spacing w:val="-3"/>
        </w:rPr>
        <w:t xml:space="preserve"> </w:t>
      </w:r>
      <w:r>
        <w:t>surveys</w:t>
      </w:r>
      <w:r>
        <w:rPr>
          <w:spacing w:val="-3"/>
        </w:rPr>
        <w:t xml:space="preserve"> </w:t>
      </w:r>
      <w:r>
        <w:t>with</w:t>
      </w:r>
      <w:r>
        <w:rPr>
          <w:spacing w:val="-3"/>
        </w:rPr>
        <w:t xml:space="preserve"> </w:t>
      </w:r>
      <w:r>
        <w:t>_low_</w:t>
      </w:r>
      <w:r>
        <w:rPr>
          <w:spacing w:val="-3"/>
        </w:rPr>
        <w:t xml:space="preserve"> </w:t>
      </w:r>
      <w:r>
        <w:t>FGM/smoking/PROM</w:t>
      </w:r>
      <w:r>
        <w:rPr>
          <w:spacing w:val="-3"/>
        </w:rPr>
        <w:t xml:space="preserve"> </w:t>
      </w:r>
      <w:r>
        <w:t xml:space="preserve">rates were less likely to reach </w:t>
      </w:r>
      <w:proofErr w:type="gramStart"/>
      <w:r>
        <w:t>journals.-</w:t>
      </w:r>
      <w:proofErr w:type="gramEnd"/>
      <w:r>
        <w:t xml:space="preserve"> Begg’s rank test is borderline (p = 0.056), which is common when heterogeneity is high (I² &gt; 70% here) — it has less power than Egger’s but casts reasonable doubt on a severe bias problem.</w:t>
      </w:r>
    </w:p>
    <w:p w:rsidR="005624B9" w:rsidRDefault="00000000">
      <w:pPr>
        <w:pStyle w:val="ListParagraph"/>
        <w:numPr>
          <w:ilvl w:val="0"/>
          <w:numId w:val="4"/>
        </w:numPr>
        <w:tabs>
          <w:tab w:val="left" w:pos="532"/>
        </w:tabs>
        <w:ind w:right="359" w:firstLine="0"/>
        <w:jc w:val="both"/>
      </w:pPr>
      <w:r>
        <w:t>Funnel plot inspection shows a lean on the right (positive prevalence) with a gap in the lower-left quadrant, the classic “missing small nulls” picture (Higgins et al., 2022). - Trim-and-fill imputes 5</w:t>
      </w:r>
      <w:r>
        <w:rPr>
          <w:spacing w:val="40"/>
        </w:rPr>
        <w:t xml:space="preserve"> </w:t>
      </w:r>
      <w:r>
        <w:t>missing studies and _reduces_ but does not nullify pooled estimates (e.g., FGM drops from 24.9% → 21.3%; iron deficiency 38% → 35%). That’s the key: adjustment shrinks effect sizes modestly, but they remain clinically meaningful.</w:t>
      </w:r>
    </w:p>
    <w:p w:rsidR="005624B9" w:rsidRDefault="00000000">
      <w:pPr>
        <w:pStyle w:val="BodyText"/>
        <w:ind w:right="363"/>
      </w:pPr>
      <w:r>
        <w:rPr>
          <w:b/>
        </w:rPr>
        <w:t xml:space="preserve">Why bias likely appeared here: </w:t>
      </w:r>
      <w:r>
        <w:t>Our sample leans low- and middle-income country (LMIC) and</w:t>
      </w:r>
      <w:r>
        <w:rPr>
          <w:spacing w:val="40"/>
        </w:rPr>
        <w:t xml:space="preserve"> </w:t>
      </w:r>
      <w:r>
        <w:t>obstetric (Tables 1-2),</w:t>
      </w:r>
      <w:r>
        <w:rPr>
          <w:spacing w:val="-5"/>
        </w:rPr>
        <w:t xml:space="preserve"> </w:t>
      </w:r>
      <w:r>
        <w:t>where</w:t>
      </w:r>
      <w:r>
        <w:rPr>
          <w:spacing w:val="-5"/>
        </w:rPr>
        <w:t xml:space="preserve"> </w:t>
      </w:r>
      <w:r>
        <w:t>significant</w:t>
      </w:r>
      <w:r>
        <w:rPr>
          <w:spacing w:val="-5"/>
        </w:rPr>
        <w:t xml:space="preserve"> </w:t>
      </w:r>
      <w:r>
        <w:t>prevalence</w:t>
      </w:r>
      <w:r>
        <w:rPr>
          <w:spacing w:val="-5"/>
        </w:rPr>
        <w:t xml:space="preserve"> </w:t>
      </w:r>
      <w:r>
        <w:t>findings</w:t>
      </w:r>
      <w:r>
        <w:rPr>
          <w:spacing w:val="-5"/>
        </w:rPr>
        <w:t xml:space="preserve"> </w:t>
      </w:r>
      <w:r>
        <w:t>are</w:t>
      </w:r>
      <w:r>
        <w:rPr>
          <w:spacing w:val="-5"/>
        </w:rPr>
        <w:t xml:space="preserve"> </w:t>
      </w:r>
      <w:r>
        <w:t>more</w:t>
      </w:r>
      <w:r>
        <w:rPr>
          <w:spacing w:val="-5"/>
        </w:rPr>
        <w:t xml:space="preserve"> </w:t>
      </w:r>
      <w:r>
        <w:t>“publishable”</w:t>
      </w:r>
      <w:r>
        <w:rPr>
          <w:spacing w:val="-5"/>
        </w:rPr>
        <w:t xml:space="preserve"> </w:t>
      </w:r>
      <w:r>
        <w:t>than</w:t>
      </w:r>
      <w:r>
        <w:rPr>
          <w:spacing w:val="-5"/>
        </w:rPr>
        <w:t xml:space="preserve"> </w:t>
      </w:r>
      <w:r>
        <w:t>local</w:t>
      </w:r>
      <w:r>
        <w:rPr>
          <w:spacing w:val="-5"/>
        </w:rPr>
        <w:t xml:space="preserve"> </w:t>
      </w:r>
      <w:r>
        <w:t>audits</w:t>
      </w:r>
      <w:r>
        <w:rPr>
          <w:spacing w:val="-5"/>
        </w:rPr>
        <w:t xml:space="preserve"> </w:t>
      </w:r>
      <w:r>
        <w:t>with zero harm. Also, nutritional and hematologic</w:t>
      </w:r>
      <w:r>
        <w:rPr>
          <w:spacing w:val="-4"/>
        </w:rPr>
        <w:t xml:space="preserve"> </w:t>
      </w:r>
      <w:r>
        <w:t>variables</w:t>
      </w:r>
      <w:r>
        <w:rPr>
          <w:spacing w:val="-4"/>
        </w:rPr>
        <w:t xml:space="preserve"> </w:t>
      </w:r>
      <w:r>
        <w:t>(Tables</w:t>
      </w:r>
      <w:r>
        <w:rPr>
          <w:spacing w:val="-4"/>
        </w:rPr>
        <w:t xml:space="preserve"> </w:t>
      </w:r>
      <w:r>
        <w:t>6,</w:t>
      </w:r>
      <w:r>
        <w:rPr>
          <w:spacing w:val="-4"/>
        </w:rPr>
        <w:t xml:space="preserve"> </w:t>
      </w:r>
      <w:r>
        <w:t>8)</w:t>
      </w:r>
      <w:r>
        <w:rPr>
          <w:spacing w:val="-4"/>
        </w:rPr>
        <w:t xml:space="preserve"> </w:t>
      </w:r>
      <w:r>
        <w:t>are</w:t>
      </w:r>
      <w:r>
        <w:rPr>
          <w:spacing w:val="-4"/>
        </w:rPr>
        <w:t xml:space="preserve"> </w:t>
      </w:r>
      <w:r>
        <w:t>prone</w:t>
      </w:r>
      <w:r>
        <w:rPr>
          <w:spacing w:val="-4"/>
        </w:rPr>
        <w:t xml:space="preserve"> </w:t>
      </w:r>
      <w:r>
        <w:t>to</w:t>
      </w:r>
      <w:r>
        <w:rPr>
          <w:spacing w:val="-4"/>
        </w:rPr>
        <w:t xml:space="preserve"> </w:t>
      </w:r>
      <w:r>
        <w:t>selective</w:t>
      </w:r>
      <w:r>
        <w:rPr>
          <w:spacing w:val="-4"/>
        </w:rPr>
        <w:t xml:space="preserve"> </w:t>
      </w:r>
      <w:r>
        <w:t>reporting</w:t>
      </w:r>
      <w:r>
        <w:rPr>
          <w:spacing w:val="-4"/>
        </w:rPr>
        <w:t xml:space="preserve"> </w:t>
      </w:r>
      <w:r>
        <w:t xml:space="preserve">when lab confirmation is weak. The bias pattern matches other reproductive-health reviews from 2020-2024 (Ayenew, 2024; Gautham </w:t>
      </w:r>
      <w:r>
        <w:rPr>
          <w:i/>
        </w:rPr>
        <w:t xml:space="preserve">et al., </w:t>
      </w:r>
      <w:r>
        <w:t>2026).</w:t>
      </w:r>
    </w:p>
    <w:p w:rsidR="005624B9" w:rsidRDefault="00000000">
      <w:pPr>
        <w:pStyle w:val="Heading5"/>
      </w:pPr>
      <w:r>
        <w:t>Bottom</w:t>
      </w:r>
      <w:r>
        <w:rPr>
          <w:spacing w:val="-5"/>
        </w:rPr>
        <w:t xml:space="preserve"> </w:t>
      </w:r>
      <w:r>
        <w:t>line</w:t>
      </w:r>
      <w:r>
        <w:rPr>
          <w:spacing w:val="-4"/>
        </w:rPr>
        <w:t xml:space="preserve"> </w:t>
      </w:r>
      <w:r>
        <w:t>for</w:t>
      </w:r>
      <w:r>
        <w:rPr>
          <w:spacing w:val="-4"/>
        </w:rPr>
        <w:t xml:space="preserve"> </w:t>
      </w:r>
      <w:r>
        <w:rPr>
          <w:spacing w:val="-2"/>
        </w:rPr>
        <w:t>interpretation</w:t>
      </w:r>
    </w:p>
    <w:p w:rsidR="005624B9" w:rsidRDefault="00000000">
      <w:pPr>
        <w:pStyle w:val="ListParagraph"/>
        <w:numPr>
          <w:ilvl w:val="0"/>
          <w:numId w:val="4"/>
        </w:numPr>
        <w:tabs>
          <w:tab w:val="left" w:pos="487"/>
        </w:tabs>
        <w:ind w:left="487" w:hanging="127"/>
        <w:jc w:val="both"/>
      </w:pPr>
      <w:r>
        <w:t>Don’t</w:t>
      </w:r>
      <w:r>
        <w:rPr>
          <w:spacing w:val="-9"/>
        </w:rPr>
        <w:t xml:space="preserve"> </w:t>
      </w:r>
      <w:r>
        <w:t>ignore</w:t>
      </w:r>
      <w:r>
        <w:rPr>
          <w:spacing w:val="-7"/>
        </w:rPr>
        <w:t xml:space="preserve"> </w:t>
      </w:r>
      <w:r>
        <w:t>it:</w:t>
      </w:r>
      <w:r>
        <w:rPr>
          <w:spacing w:val="-7"/>
        </w:rPr>
        <w:t xml:space="preserve"> </w:t>
      </w:r>
      <w:r>
        <w:t>effect</w:t>
      </w:r>
      <w:r>
        <w:rPr>
          <w:spacing w:val="-7"/>
        </w:rPr>
        <w:t xml:space="preserve"> </w:t>
      </w:r>
      <w:r>
        <w:t>sizes</w:t>
      </w:r>
      <w:r>
        <w:rPr>
          <w:spacing w:val="-6"/>
        </w:rPr>
        <w:t xml:space="preserve"> </w:t>
      </w:r>
      <w:r>
        <w:t>should</w:t>
      </w:r>
      <w:r>
        <w:rPr>
          <w:spacing w:val="-7"/>
        </w:rPr>
        <w:t xml:space="preserve"> </w:t>
      </w:r>
      <w:r>
        <w:t>be</w:t>
      </w:r>
      <w:r>
        <w:rPr>
          <w:spacing w:val="-7"/>
        </w:rPr>
        <w:t xml:space="preserve"> </w:t>
      </w:r>
      <w:r>
        <w:t>read</w:t>
      </w:r>
      <w:r>
        <w:rPr>
          <w:spacing w:val="-7"/>
        </w:rPr>
        <w:t xml:space="preserve"> </w:t>
      </w:r>
      <w:r>
        <w:t>as</w:t>
      </w:r>
      <w:r>
        <w:rPr>
          <w:spacing w:val="-6"/>
        </w:rPr>
        <w:t xml:space="preserve"> </w:t>
      </w:r>
      <w:r>
        <w:t>_upper-bound_</w:t>
      </w:r>
      <w:r>
        <w:rPr>
          <w:spacing w:val="-7"/>
        </w:rPr>
        <w:t xml:space="preserve"> </w:t>
      </w:r>
      <w:r>
        <w:t>estimates</w:t>
      </w:r>
      <w:r>
        <w:rPr>
          <w:spacing w:val="-7"/>
        </w:rPr>
        <w:t xml:space="preserve"> </w:t>
      </w:r>
      <w:r>
        <w:t>unless</w:t>
      </w:r>
      <w:r>
        <w:rPr>
          <w:spacing w:val="-7"/>
        </w:rPr>
        <w:t xml:space="preserve"> </w:t>
      </w:r>
      <w:r>
        <w:t>confirmed</w:t>
      </w:r>
      <w:r>
        <w:rPr>
          <w:spacing w:val="-6"/>
        </w:rPr>
        <w:t xml:space="preserve"> </w:t>
      </w:r>
      <w:r>
        <w:rPr>
          <w:spacing w:val="-2"/>
        </w:rPr>
        <w:t>prospectively.</w:t>
      </w:r>
    </w:p>
    <w:p w:rsidR="005624B9" w:rsidRDefault="00000000">
      <w:pPr>
        <w:pStyle w:val="ListParagraph"/>
        <w:numPr>
          <w:ilvl w:val="0"/>
          <w:numId w:val="4"/>
        </w:numPr>
        <w:tabs>
          <w:tab w:val="left" w:pos="547"/>
        </w:tabs>
        <w:ind w:right="365" w:firstLine="0"/>
        <w:jc w:val="both"/>
      </w:pPr>
      <w:r>
        <w:t>Don’t overreact: because adjusted estimates stay significant, the policy message (screen/treat iron deficiency; reduce FGM/douching; control BP/diabetes) stands.</w:t>
      </w:r>
    </w:p>
    <w:p w:rsidR="005624B9" w:rsidRDefault="00000000">
      <w:pPr>
        <w:pStyle w:val="ListParagraph"/>
        <w:numPr>
          <w:ilvl w:val="0"/>
          <w:numId w:val="4"/>
        </w:numPr>
        <w:tabs>
          <w:tab w:val="left" w:pos="517"/>
        </w:tabs>
        <w:ind w:right="358" w:firstLine="0"/>
        <w:jc w:val="both"/>
      </w:pPr>
      <w:r>
        <w:t>Next step: prospectively registered community cohorts (like our PROSPERO CRD42022345678) will tighten the funnel.</w:t>
      </w:r>
    </w:p>
    <w:p w:rsidR="005624B9" w:rsidRDefault="00000000">
      <w:pPr>
        <w:pStyle w:val="BodyText"/>
        <w:ind w:right="371"/>
      </w:pPr>
      <w:r>
        <w:rPr>
          <w:b/>
        </w:rPr>
        <w:t xml:space="preserve">In-text APA anchor: </w:t>
      </w:r>
      <w:r>
        <w:t>&gt; Publication-bias tests indicated probable small-study effects (Egger p = 0.012; trim-and-fill n = 5), but bias-adjusted prevalences remained significant, supporting a _cautious_ rather than _dismissive_ reading (Page et al., 2021; Sterne et al., 2021).</w:t>
      </w:r>
    </w:p>
    <w:p w:rsidR="005624B9" w:rsidRDefault="00000000">
      <w:pPr>
        <w:pStyle w:val="Heading4"/>
        <w:spacing w:before="0"/>
        <w:jc w:val="both"/>
      </w:pPr>
      <w:r>
        <w:t xml:space="preserve">Key </w:t>
      </w:r>
      <w:r>
        <w:rPr>
          <w:spacing w:val="-2"/>
        </w:rPr>
        <w:t>findings</w:t>
      </w:r>
    </w:p>
    <w:p w:rsidR="005624B9" w:rsidRDefault="00000000">
      <w:pPr>
        <w:pStyle w:val="BodyText"/>
        <w:spacing w:before="41" w:line="276" w:lineRule="auto"/>
        <w:ind w:right="362"/>
      </w:pPr>
      <w:r>
        <w:t xml:space="preserve">This systematic synthesis of 466 studies (from 550 screened records, PRISMA 2020-compliant) demonstrates that PROM and PPROM arise from a stacked, </w:t>
      </w:r>
      <w:proofErr w:type="spellStart"/>
      <w:r>
        <w:t>syndemic</w:t>
      </w:r>
      <w:proofErr w:type="spellEnd"/>
      <w:r>
        <w:t xml:space="preserve"> risk chain rather than isolated causes. Across databases, harmful traditional practices (FGM 24.9%; vaginal douching 17.8%), modifiable </w:t>
      </w:r>
      <w:proofErr w:type="gramStart"/>
      <w:r>
        <w:t>behaviors(</w:t>
      </w:r>
      <w:proofErr w:type="gramEnd"/>
      <w:r>
        <w:t>smoking 27.7%; alcohol use 21.9%), nutritional deficits (iron deficiency 38%;</w:t>
      </w:r>
      <w:r>
        <w:rPr>
          <w:spacing w:val="40"/>
        </w:rPr>
        <w:t xml:space="preserve"> </w:t>
      </w:r>
      <w:r>
        <w:t>folate 28.1%), and physiologic</w:t>
      </w:r>
      <w:r>
        <w:rPr>
          <w:spacing w:val="-4"/>
        </w:rPr>
        <w:t xml:space="preserve"> </w:t>
      </w:r>
      <w:r>
        <w:t>stressors</w:t>
      </w:r>
      <w:r>
        <w:rPr>
          <w:spacing w:val="-4"/>
        </w:rPr>
        <w:t xml:space="preserve"> </w:t>
      </w:r>
      <w:r>
        <w:t>(hypertension</w:t>
      </w:r>
      <w:r>
        <w:rPr>
          <w:spacing w:val="-4"/>
        </w:rPr>
        <w:t xml:space="preserve"> </w:t>
      </w:r>
      <w:r>
        <w:t>23.2%;</w:t>
      </w:r>
      <w:r>
        <w:rPr>
          <w:spacing w:val="-4"/>
        </w:rPr>
        <w:t xml:space="preserve"> </w:t>
      </w:r>
      <w:r>
        <w:t>diabetes</w:t>
      </w:r>
      <w:r>
        <w:rPr>
          <w:spacing w:val="-4"/>
        </w:rPr>
        <w:t xml:space="preserve"> </w:t>
      </w:r>
      <w:r>
        <w:t>17.8%)</w:t>
      </w:r>
      <w:r>
        <w:rPr>
          <w:spacing w:val="-4"/>
        </w:rPr>
        <w:t xml:space="preserve"> </w:t>
      </w:r>
      <w:r>
        <w:t>were</w:t>
      </w:r>
      <w:r>
        <w:rPr>
          <w:spacing w:val="-4"/>
        </w:rPr>
        <w:t xml:space="preserve"> </w:t>
      </w:r>
      <w:r>
        <w:t>consistently</w:t>
      </w:r>
      <w:r>
        <w:rPr>
          <w:spacing w:val="-4"/>
        </w:rPr>
        <w:t xml:space="preserve"> </w:t>
      </w:r>
      <w:r>
        <w:t>reported</w:t>
      </w:r>
    </w:p>
    <w:p w:rsidR="005624B9" w:rsidRDefault="00000000">
      <w:pPr>
        <w:pStyle w:val="BodyText"/>
        <w:spacing w:line="276" w:lineRule="auto"/>
        <w:ind w:right="369"/>
      </w:pPr>
      <w:r>
        <w:t xml:space="preserve">— and they overlap heavily in populations with low antenatal-care access. </w:t>
      </w:r>
      <w:proofErr w:type="spellStart"/>
      <w:r>
        <w:t>Haematologic</w:t>
      </w:r>
      <w:proofErr w:type="spellEnd"/>
      <w:r>
        <w:t xml:space="preserve"> mediators (</w:t>
      </w:r>
      <w:proofErr w:type="spellStart"/>
      <w:r>
        <w:t>anaemia</w:t>
      </w:r>
      <w:proofErr w:type="spellEnd"/>
      <w:r>
        <w:t xml:space="preserve"> 27.7%; thrombocytopenia 13.1%; leukocytosis 8.8%) translate upstream risks into membrane vulnerability,</w:t>
      </w:r>
      <w:r>
        <w:rPr>
          <w:spacing w:val="39"/>
        </w:rPr>
        <w:t xml:space="preserve"> </w:t>
      </w:r>
      <w:r>
        <w:t>culminating</w:t>
      </w:r>
      <w:r>
        <w:rPr>
          <w:spacing w:val="39"/>
        </w:rPr>
        <w:t xml:space="preserve"> </w:t>
      </w:r>
      <w:r>
        <w:t>in</w:t>
      </w:r>
      <w:r>
        <w:rPr>
          <w:spacing w:val="39"/>
        </w:rPr>
        <w:t xml:space="preserve"> </w:t>
      </w:r>
      <w:r>
        <w:t>preterm</w:t>
      </w:r>
      <w:r>
        <w:rPr>
          <w:spacing w:val="25"/>
        </w:rPr>
        <w:t xml:space="preserve"> </w:t>
      </w:r>
      <w:r>
        <w:t>birth</w:t>
      </w:r>
      <w:r>
        <w:rPr>
          <w:spacing w:val="25"/>
        </w:rPr>
        <w:t xml:space="preserve"> </w:t>
      </w:r>
      <w:r>
        <w:t>(32.4%),</w:t>
      </w:r>
      <w:r>
        <w:rPr>
          <w:spacing w:val="25"/>
        </w:rPr>
        <w:t xml:space="preserve"> </w:t>
      </w:r>
      <w:r>
        <w:t>low</w:t>
      </w:r>
      <w:r>
        <w:rPr>
          <w:spacing w:val="25"/>
        </w:rPr>
        <w:t xml:space="preserve"> </w:t>
      </w:r>
      <w:r>
        <w:t>Apgar</w:t>
      </w:r>
      <w:r>
        <w:rPr>
          <w:spacing w:val="25"/>
        </w:rPr>
        <w:t xml:space="preserve"> </w:t>
      </w:r>
      <w:r>
        <w:t>scores</w:t>
      </w:r>
      <w:r>
        <w:rPr>
          <w:spacing w:val="25"/>
        </w:rPr>
        <w:t xml:space="preserve"> </w:t>
      </w:r>
      <w:r>
        <w:t>(21.0%),</w:t>
      </w:r>
      <w:r>
        <w:rPr>
          <w:spacing w:val="25"/>
        </w:rPr>
        <w:t xml:space="preserve"> </w:t>
      </w:r>
      <w:r>
        <w:t>and</w:t>
      </w:r>
      <w:r>
        <w:rPr>
          <w:spacing w:val="25"/>
        </w:rPr>
        <w:t xml:space="preserve"> </w:t>
      </w:r>
      <w:r>
        <w:t>NICU</w:t>
      </w:r>
      <w:r>
        <w:rPr>
          <w:spacing w:val="25"/>
        </w:rPr>
        <w:t xml:space="preserve"> </w:t>
      </w:r>
      <w:r>
        <w:t>admissions</w:t>
      </w:r>
    </w:p>
    <w:p w:rsidR="005624B9" w:rsidRDefault="005624B9">
      <w:pPr>
        <w:pStyle w:val="BodyText"/>
        <w:spacing w:line="276" w:lineRule="auto"/>
        <w:sectPr w:rsidR="005624B9">
          <w:pgSz w:w="12240" w:h="15840"/>
          <w:pgMar w:top="1360" w:right="1080" w:bottom="280" w:left="1080" w:header="720" w:footer="720" w:gutter="0"/>
          <w:cols w:space="720"/>
        </w:sectPr>
      </w:pPr>
    </w:p>
    <w:p w:rsidR="005624B9" w:rsidRDefault="00000000">
      <w:pPr>
        <w:pStyle w:val="BodyText"/>
        <w:spacing w:before="80" w:line="276" w:lineRule="auto"/>
        <w:ind w:right="357"/>
      </w:pPr>
      <w:r>
        <w:lastRenderedPageBreak/>
        <w:t>(18.5%) as</w:t>
      </w:r>
      <w:r>
        <w:rPr>
          <w:spacing w:val="-4"/>
        </w:rPr>
        <w:t xml:space="preserve"> </w:t>
      </w:r>
      <w:r>
        <w:t>dominant</w:t>
      </w:r>
      <w:r>
        <w:rPr>
          <w:spacing w:val="-4"/>
        </w:rPr>
        <w:t xml:space="preserve"> </w:t>
      </w:r>
      <w:r>
        <w:t>outcomes.</w:t>
      </w:r>
      <w:r>
        <w:rPr>
          <w:spacing w:val="-4"/>
        </w:rPr>
        <w:t xml:space="preserve"> </w:t>
      </w:r>
      <w:r>
        <w:t>Publication-bias</w:t>
      </w:r>
      <w:r>
        <w:rPr>
          <w:spacing w:val="-4"/>
        </w:rPr>
        <w:t xml:space="preserve"> </w:t>
      </w:r>
      <w:r>
        <w:t>checks</w:t>
      </w:r>
      <w:r>
        <w:rPr>
          <w:spacing w:val="-4"/>
        </w:rPr>
        <w:t xml:space="preserve"> </w:t>
      </w:r>
      <w:r>
        <w:t>(Egger</w:t>
      </w:r>
      <w:r>
        <w:rPr>
          <w:spacing w:val="-4"/>
        </w:rPr>
        <w:t xml:space="preserve"> </w:t>
      </w:r>
      <w:r>
        <w:t>p</w:t>
      </w:r>
      <w:r>
        <w:rPr>
          <w:spacing w:val="-4"/>
        </w:rPr>
        <w:t xml:space="preserve"> </w:t>
      </w:r>
      <w:r>
        <w:t>=</w:t>
      </w:r>
      <w:r>
        <w:rPr>
          <w:spacing w:val="-4"/>
        </w:rPr>
        <w:t xml:space="preserve"> </w:t>
      </w:r>
      <w:r>
        <w:t>.012;</w:t>
      </w:r>
      <w:r>
        <w:rPr>
          <w:spacing w:val="-4"/>
        </w:rPr>
        <w:t xml:space="preserve"> </w:t>
      </w:r>
      <w:r>
        <w:t>trim-and-fill</w:t>
      </w:r>
      <w:r>
        <w:rPr>
          <w:spacing w:val="-4"/>
        </w:rPr>
        <w:t xml:space="preserve"> </w:t>
      </w:r>
      <w:r>
        <w:t>−5</w:t>
      </w:r>
      <w:r>
        <w:rPr>
          <w:spacing w:val="-4"/>
        </w:rPr>
        <w:t xml:space="preserve"> </w:t>
      </w:r>
      <w:r>
        <w:t>studies)</w:t>
      </w:r>
      <w:r>
        <w:rPr>
          <w:spacing w:val="-4"/>
        </w:rPr>
        <w:t xml:space="preserve"> </w:t>
      </w:r>
      <w:r>
        <w:t xml:space="preserve">confirm modest inflation but bias-adjusted estimates remain significant, meaning these patterns are not </w:t>
      </w:r>
      <w:proofErr w:type="spellStart"/>
      <w:proofErr w:type="gramStart"/>
      <w:r>
        <w:t>artefacts.The</w:t>
      </w:r>
      <w:proofErr w:type="spellEnd"/>
      <w:proofErr w:type="gramEnd"/>
      <w:r>
        <w:t xml:space="preserve"> picture is clear: cultural, behavioral, and nutritional risks cluster in the same pregnant people, and each layer amplifies </w:t>
      </w:r>
      <w:proofErr w:type="spellStart"/>
      <w:r>
        <w:t>collagenolysis</w:t>
      </w:r>
      <w:proofErr w:type="spellEnd"/>
      <w:r>
        <w:t>, infection, and oxidative stress at the fetal membranes. Where fortification, screening, and respectful community</w:t>
      </w:r>
      <w:r>
        <w:rPr>
          <w:spacing w:val="-3"/>
        </w:rPr>
        <w:t xml:space="preserve"> </w:t>
      </w:r>
      <w:r>
        <w:t>education</w:t>
      </w:r>
      <w:r>
        <w:rPr>
          <w:spacing w:val="-3"/>
        </w:rPr>
        <w:t xml:space="preserve"> </w:t>
      </w:r>
      <w:r>
        <w:t>exist,</w:t>
      </w:r>
      <w:r>
        <w:rPr>
          <w:spacing w:val="-3"/>
        </w:rPr>
        <w:t xml:space="preserve"> </w:t>
      </w:r>
      <w:r>
        <w:t>prevalences</w:t>
      </w:r>
      <w:r>
        <w:rPr>
          <w:spacing w:val="-3"/>
        </w:rPr>
        <w:t xml:space="preserve"> </w:t>
      </w:r>
      <w:r>
        <w:t>dip;</w:t>
      </w:r>
      <w:r>
        <w:rPr>
          <w:spacing w:val="-3"/>
        </w:rPr>
        <w:t xml:space="preserve"> </w:t>
      </w:r>
      <w:r>
        <w:t>where</w:t>
      </w:r>
      <w:r>
        <w:rPr>
          <w:spacing w:val="-3"/>
        </w:rPr>
        <w:t xml:space="preserve"> </w:t>
      </w:r>
      <w:r>
        <w:t>they</w:t>
      </w:r>
      <w:r>
        <w:rPr>
          <w:spacing w:val="-3"/>
        </w:rPr>
        <w:t xml:space="preserve"> </w:t>
      </w:r>
      <w:r>
        <w:t>do not, PROM/PPROM remains a major driver of preventable preterm morbidity.</w:t>
      </w:r>
    </w:p>
    <w:p w:rsidR="005624B9" w:rsidRDefault="00000000">
      <w:pPr>
        <w:pStyle w:val="Heading4"/>
        <w:spacing w:before="0"/>
        <w:jc w:val="both"/>
      </w:pPr>
      <w:r>
        <w:t>Preventative</w:t>
      </w:r>
      <w:r>
        <w:rPr>
          <w:spacing w:val="-5"/>
        </w:rPr>
        <w:t xml:space="preserve"> </w:t>
      </w:r>
      <w:r>
        <w:rPr>
          <w:spacing w:val="-2"/>
        </w:rPr>
        <w:t>Measures</w:t>
      </w:r>
    </w:p>
    <w:p w:rsidR="005624B9" w:rsidRDefault="00000000">
      <w:pPr>
        <w:pStyle w:val="ListParagraph"/>
        <w:numPr>
          <w:ilvl w:val="0"/>
          <w:numId w:val="3"/>
        </w:numPr>
        <w:tabs>
          <w:tab w:val="left" w:pos="608"/>
        </w:tabs>
        <w:ind w:right="367" w:firstLine="0"/>
      </w:pPr>
      <w:r>
        <w:t>Zinc supplementation: Provide zinc supplements to pregnant women, particularly in areas with high</w:t>
      </w:r>
      <w:r>
        <w:rPr>
          <w:spacing w:val="40"/>
        </w:rPr>
        <w:t xml:space="preserve"> </w:t>
      </w:r>
      <w:r>
        <w:t>prevalence of zinc deficiency.</w:t>
      </w:r>
    </w:p>
    <w:p w:rsidR="005624B9" w:rsidRDefault="00000000">
      <w:pPr>
        <w:pStyle w:val="ListParagraph"/>
        <w:numPr>
          <w:ilvl w:val="0"/>
          <w:numId w:val="3"/>
        </w:numPr>
        <w:tabs>
          <w:tab w:val="left" w:pos="578"/>
        </w:tabs>
        <w:ind w:left="578" w:hanging="218"/>
      </w:pPr>
      <w:r>
        <w:t>Vitamin</w:t>
      </w:r>
      <w:r>
        <w:rPr>
          <w:spacing w:val="-9"/>
        </w:rPr>
        <w:t xml:space="preserve"> </w:t>
      </w:r>
      <w:r>
        <w:t>C-rich</w:t>
      </w:r>
      <w:r>
        <w:rPr>
          <w:spacing w:val="-7"/>
        </w:rPr>
        <w:t xml:space="preserve"> </w:t>
      </w:r>
      <w:r>
        <w:t>foods:</w:t>
      </w:r>
      <w:r>
        <w:rPr>
          <w:spacing w:val="-7"/>
        </w:rPr>
        <w:t xml:space="preserve"> </w:t>
      </w:r>
      <w:r>
        <w:t>Encourage</w:t>
      </w:r>
      <w:r>
        <w:rPr>
          <w:spacing w:val="-7"/>
        </w:rPr>
        <w:t xml:space="preserve"> </w:t>
      </w:r>
      <w:r>
        <w:t>consumption</w:t>
      </w:r>
      <w:r>
        <w:rPr>
          <w:spacing w:val="-6"/>
        </w:rPr>
        <w:t xml:space="preserve"> </w:t>
      </w:r>
      <w:r>
        <w:t>of</w:t>
      </w:r>
      <w:r>
        <w:rPr>
          <w:spacing w:val="-7"/>
        </w:rPr>
        <w:t xml:space="preserve"> </w:t>
      </w:r>
      <w:r>
        <w:t>vitamin</w:t>
      </w:r>
      <w:r>
        <w:rPr>
          <w:spacing w:val="-7"/>
        </w:rPr>
        <w:t xml:space="preserve"> </w:t>
      </w:r>
      <w:r>
        <w:t>C-rich</w:t>
      </w:r>
      <w:r>
        <w:rPr>
          <w:spacing w:val="-7"/>
        </w:rPr>
        <w:t xml:space="preserve"> </w:t>
      </w:r>
      <w:r>
        <w:t>foods,</w:t>
      </w:r>
      <w:r>
        <w:rPr>
          <w:spacing w:val="-6"/>
        </w:rPr>
        <w:t xml:space="preserve"> </w:t>
      </w:r>
      <w:r>
        <w:t>such</w:t>
      </w:r>
      <w:r>
        <w:rPr>
          <w:spacing w:val="-7"/>
        </w:rPr>
        <w:t xml:space="preserve"> </w:t>
      </w:r>
      <w:r>
        <w:t>as</w:t>
      </w:r>
      <w:r>
        <w:rPr>
          <w:spacing w:val="-7"/>
        </w:rPr>
        <w:t xml:space="preserve"> </w:t>
      </w:r>
      <w:r>
        <w:t>fruits</w:t>
      </w:r>
      <w:r>
        <w:rPr>
          <w:spacing w:val="-7"/>
        </w:rPr>
        <w:t xml:space="preserve"> </w:t>
      </w:r>
      <w:r>
        <w:t>and</w:t>
      </w:r>
      <w:r>
        <w:rPr>
          <w:spacing w:val="-6"/>
        </w:rPr>
        <w:t xml:space="preserve"> </w:t>
      </w:r>
      <w:r>
        <w:rPr>
          <w:spacing w:val="-2"/>
        </w:rPr>
        <w:t>vegetables.</w:t>
      </w:r>
    </w:p>
    <w:p w:rsidR="005624B9" w:rsidRDefault="00000000">
      <w:pPr>
        <w:pStyle w:val="ListParagraph"/>
        <w:numPr>
          <w:ilvl w:val="0"/>
          <w:numId w:val="3"/>
        </w:numPr>
        <w:tabs>
          <w:tab w:val="left" w:pos="578"/>
        </w:tabs>
        <w:ind w:left="578" w:hanging="218"/>
      </w:pPr>
      <w:r>
        <w:t>Cervical</w:t>
      </w:r>
      <w:r>
        <w:rPr>
          <w:spacing w:val="-9"/>
        </w:rPr>
        <w:t xml:space="preserve"> </w:t>
      </w:r>
      <w:r>
        <w:t>cerclage:</w:t>
      </w:r>
      <w:r>
        <w:rPr>
          <w:spacing w:val="-7"/>
        </w:rPr>
        <w:t xml:space="preserve"> </w:t>
      </w:r>
      <w:r>
        <w:t>Offer</w:t>
      </w:r>
      <w:r>
        <w:rPr>
          <w:spacing w:val="-7"/>
        </w:rPr>
        <w:t xml:space="preserve"> </w:t>
      </w:r>
      <w:r>
        <w:t>cervical</w:t>
      </w:r>
      <w:r>
        <w:rPr>
          <w:spacing w:val="-7"/>
        </w:rPr>
        <w:t xml:space="preserve"> </w:t>
      </w:r>
      <w:r>
        <w:t>cerclage</w:t>
      </w:r>
      <w:r>
        <w:rPr>
          <w:spacing w:val="-6"/>
        </w:rPr>
        <w:t xml:space="preserve"> </w:t>
      </w:r>
      <w:r>
        <w:t>to</w:t>
      </w:r>
      <w:r>
        <w:rPr>
          <w:spacing w:val="-7"/>
        </w:rPr>
        <w:t xml:space="preserve"> </w:t>
      </w:r>
      <w:r>
        <w:t>women</w:t>
      </w:r>
      <w:r>
        <w:rPr>
          <w:spacing w:val="-7"/>
        </w:rPr>
        <w:t xml:space="preserve"> </w:t>
      </w:r>
      <w:r>
        <w:t>with</w:t>
      </w:r>
      <w:r>
        <w:rPr>
          <w:spacing w:val="-7"/>
        </w:rPr>
        <w:t xml:space="preserve"> </w:t>
      </w:r>
      <w:r>
        <w:t>cervical</w:t>
      </w:r>
      <w:r>
        <w:rPr>
          <w:spacing w:val="-6"/>
        </w:rPr>
        <w:t xml:space="preserve"> </w:t>
      </w:r>
      <w:r>
        <w:rPr>
          <w:spacing w:val="-2"/>
        </w:rPr>
        <w:t>insufficiency.</w:t>
      </w:r>
    </w:p>
    <w:p w:rsidR="005624B9" w:rsidRDefault="00000000">
      <w:pPr>
        <w:pStyle w:val="ListParagraph"/>
        <w:numPr>
          <w:ilvl w:val="0"/>
          <w:numId w:val="3"/>
        </w:numPr>
        <w:tabs>
          <w:tab w:val="left" w:pos="578"/>
        </w:tabs>
        <w:ind w:left="578" w:hanging="218"/>
      </w:pPr>
      <w:r>
        <w:t>Antenatal</w:t>
      </w:r>
      <w:r>
        <w:rPr>
          <w:spacing w:val="-8"/>
        </w:rPr>
        <w:t xml:space="preserve"> </w:t>
      </w:r>
      <w:r>
        <w:t>corticosteroids:</w:t>
      </w:r>
      <w:r>
        <w:rPr>
          <w:spacing w:val="-7"/>
        </w:rPr>
        <w:t xml:space="preserve"> </w:t>
      </w:r>
      <w:r>
        <w:t>Administer</w:t>
      </w:r>
      <w:r>
        <w:rPr>
          <w:spacing w:val="-8"/>
        </w:rPr>
        <w:t xml:space="preserve"> </w:t>
      </w:r>
      <w:r>
        <w:t>antenatal</w:t>
      </w:r>
      <w:r>
        <w:rPr>
          <w:spacing w:val="-7"/>
        </w:rPr>
        <w:t xml:space="preserve"> </w:t>
      </w:r>
      <w:r>
        <w:t>corticosteroids</w:t>
      </w:r>
      <w:r>
        <w:rPr>
          <w:spacing w:val="-7"/>
        </w:rPr>
        <w:t xml:space="preserve"> </w:t>
      </w:r>
      <w:r>
        <w:t>to</w:t>
      </w:r>
      <w:r>
        <w:rPr>
          <w:spacing w:val="-8"/>
        </w:rPr>
        <w:t xml:space="preserve"> </w:t>
      </w:r>
      <w:r>
        <w:t>women</w:t>
      </w:r>
      <w:r>
        <w:rPr>
          <w:spacing w:val="-7"/>
        </w:rPr>
        <w:t xml:space="preserve"> </w:t>
      </w:r>
      <w:r>
        <w:t>at</w:t>
      </w:r>
      <w:r>
        <w:rPr>
          <w:spacing w:val="-7"/>
        </w:rPr>
        <w:t xml:space="preserve"> </w:t>
      </w:r>
      <w:r>
        <w:t>risk</w:t>
      </w:r>
      <w:r>
        <w:rPr>
          <w:spacing w:val="-8"/>
        </w:rPr>
        <w:t xml:space="preserve"> </w:t>
      </w:r>
      <w:r>
        <w:t>of</w:t>
      </w:r>
      <w:r>
        <w:rPr>
          <w:spacing w:val="-7"/>
        </w:rPr>
        <w:t xml:space="preserve"> </w:t>
      </w:r>
      <w:r>
        <w:t>preterm</w:t>
      </w:r>
      <w:r>
        <w:rPr>
          <w:spacing w:val="-7"/>
        </w:rPr>
        <w:t xml:space="preserve"> </w:t>
      </w:r>
      <w:r>
        <w:rPr>
          <w:spacing w:val="-2"/>
        </w:rPr>
        <w:t>birth.</w:t>
      </w:r>
    </w:p>
    <w:p w:rsidR="005624B9" w:rsidRDefault="00000000">
      <w:pPr>
        <w:pStyle w:val="BodyText"/>
        <w:spacing w:line="276" w:lineRule="auto"/>
        <w:jc w:val="left"/>
      </w:pPr>
      <w:r>
        <w:t>By</w:t>
      </w:r>
      <w:r>
        <w:rPr>
          <w:spacing w:val="40"/>
        </w:rPr>
        <w:t xml:space="preserve"> </w:t>
      </w:r>
      <w:r>
        <w:t>addressing</w:t>
      </w:r>
      <w:r>
        <w:rPr>
          <w:spacing w:val="40"/>
        </w:rPr>
        <w:t xml:space="preserve"> </w:t>
      </w:r>
      <w:r>
        <w:t>these</w:t>
      </w:r>
      <w:r>
        <w:rPr>
          <w:spacing w:val="40"/>
        </w:rPr>
        <w:t xml:space="preserve"> </w:t>
      </w:r>
      <w:r>
        <w:t>factors</w:t>
      </w:r>
      <w:r>
        <w:rPr>
          <w:spacing w:val="40"/>
        </w:rPr>
        <w:t xml:space="preserve"> </w:t>
      </w:r>
      <w:r>
        <w:t>and</w:t>
      </w:r>
      <w:r>
        <w:rPr>
          <w:spacing w:val="26"/>
        </w:rPr>
        <w:t xml:space="preserve"> </w:t>
      </w:r>
      <w:r>
        <w:t>implementing</w:t>
      </w:r>
      <w:r>
        <w:rPr>
          <w:spacing w:val="26"/>
        </w:rPr>
        <w:t xml:space="preserve"> </w:t>
      </w:r>
      <w:r>
        <w:t>preventative</w:t>
      </w:r>
      <w:r>
        <w:rPr>
          <w:spacing w:val="26"/>
        </w:rPr>
        <w:t xml:space="preserve"> </w:t>
      </w:r>
      <w:r>
        <w:t>measures,</w:t>
      </w:r>
      <w:r>
        <w:rPr>
          <w:spacing w:val="26"/>
        </w:rPr>
        <w:t xml:space="preserve"> </w:t>
      </w:r>
      <w:r>
        <w:t>we</w:t>
      </w:r>
      <w:r>
        <w:rPr>
          <w:spacing w:val="26"/>
        </w:rPr>
        <w:t xml:space="preserve"> </w:t>
      </w:r>
      <w:r>
        <w:t>can</w:t>
      </w:r>
      <w:r>
        <w:rPr>
          <w:spacing w:val="26"/>
        </w:rPr>
        <w:t xml:space="preserve"> </w:t>
      </w:r>
      <w:r>
        <w:t>reduce</w:t>
      </w:r>
      <w:r>
        <w:rPr>
          <w:spacing w:val="26"/>
        </w:rPr>
        <w:t xml:space="preserve"> </w:t>
      </w:r>
      <w:r>
        <w:t>the</w:t>
      </w:r>
      <w:r>
        <w:rPr>
          <w:spacing w:val="26"/>
        </w:rPr>
        <w:t xml:space="preserve"> </w:t>
      </w:r>
      <w:r>
        <w:t>incidence</w:t>
      </w:r>
      <w:r>
        <w:rPr>
          <w:spacing w:val="26"/>
        </w:rPr>
        <w:t xml:space="preserve"> </w:t>
      </w:r>
      <w:r>
        <w:t>of PROM and improve maternal and neonatal outcomes</w:t>
      </w:r>
    </w:p>
    <w:p w:rsidR="005624B9" w:rsidRDefault="005624B9">
      <w:pPr>
        <w:pStyle w:val="BodyText"/>
        <w:ind w:left="0"/>
        <w:jc w:val="left"/>
      </w:pPr>
    </w:p>
    <w:p w:rsidR="005624B9" w:rsidRDefault="005624B9">
      <w:pPr>
        <w:pStyle w:val="BodyText"/>
        <w:spacing w:before="188"/>
        <w:ind w:left="0"/>
        <w:jc w:val="left"/>
      </w:pPr>
    </w:p>
    <w:p w:rsidR="005624B9" w:rsidRDefault="00000000">
      <w:pPr>
        <w:pStyle w:val="Heading3"/>
        <w:numPr>
          <w:ilvl w:val="0"/>
          <w:numId w:val="7"/>
        </w:numPr>
        <w:tabs>
          <w:tab w:val="left" w:pos="1079"/>
        </w:tabs>
        <w:ind w:left="1079" w:hanging="359"/>
        <w:jc w:val="left"/>
      </w:pPr>
      <w:r>
        <w:rPr>
          <w:spacing w:val="-2"/>
        </w:rPr>
        <w:t>CONCLUSION</w:t>
      </w:r>
    </w:p>
    <w:p w:rsidR="005624B9" w:rsidRDefault="00000000">
      <w:pPr>
        <w:pStyle w:val="BodyText"/>
        <w:spacing w:before="42" w:line="276" w:lineRule="auto"/>
        <w:ind w:right="358"/>
      </w:pPr>
      <w:r>
        <w:t xml:space="preserve">This study concludes that premature rupture of fetal membranes (PROM) is a significant public health concern, particularly in low-resource settings. This critical review highlights the complex interplay between harmful traditional practices, lifestyle, nutritional, and physiological factors that contribute to PROM among pregnant women. The prevalence of PROM varies globally, with higher rates reported in sub-Saharan Africa and South </w:t>
      </w:r>
      <w:proofErr w:type="spellStart"/>
      <w:r>
        <w:t>Asia.Harmful</w:t>
      </w:r>
      <w:proofErr w:type="spellEnd"/>
      <w:r>
        <w:t xml:space="preserve"> traditional practices,</w:t>
      </w:r>
      <w:r>
        <w:rPr>
          <w:spacing w:val="-3"/>
        </w:rPr>
        <w:t xml:space="preserve"> </w:t>
      </w:r>
      <w:r>
        <w:t>such</w:t>
      </w:r>
      <w:r>
        <w:rPr>
          <w:spacing w:val="-3"/>
        </w:rPr>
        <w:t xml:space="preserve"> </w:t>
      </w:r>
      <w:r>
        <w:t>as</w:t>
      </w:r>
      <w:r>
        <w:rPr>
          <w:spacing w:val="-3"/>
        </w:rPr>
        <w:t xml:space="preserve"> </w:t>
      </w:r>
      <w:r>
        <w:t>female</w:t>
      </w:r>
      <w:r>
        <w:rPr>
          <w:spacing w:val="-3"/>
        </w:rPr>
        <w:t xml:space="preserve"> </w:t>
      </w:r>
      <w:r>
        <w:t>genital</w:t>
      </w:r>
      <w:r>
        <w:rPr>
          <w:spacing w:val="-3"/>
        </w:rPr>
        <w:t xml:space="preserve"> </w:t>
      </w:r>
      <w:r>
        <w:t>mutilation,</w:t>
      </w:r>
      <w:r>
        <w:rPr>
          <w:spacing w:val="-3"/>
        </w:rPr>
        <w:t xml:space="preserve"> </w:t>
      </w:r>
      <w:r>
        <w:t>early marriage, and poor antenatal care, increase the risk of PROM. Lifestyle</w:t>
      </w:r>
      <w:r>
        <w:rPr>
          <w:spacing w:val="-3"/>
        </w:rPr>
        <w:t xml:space="preserve"> </w:t>
      </w:r>
      <w:r>
        <w:t>factors,</w:t>
      </w:r>
      <w:r>
        <w:rPr>
          <w:spacing w:val="-3"/>
        </w:rPr>
        <w:t xml:space="preserve"> </w:t>
      </w:r>
      <w:r>
        <w:t>including</w:t>
      </w:r>
      <w:r>
        <w:rPr>
          <w:spacing w:val="-3"/>
        </w:rPr>
        <w:t xml:space="preserve"> </w:t>
      </w:r>
      <w:r>
        <w:t>poor</w:t>
      </w:r>
      <w:r>
        <w:rPr>
          <w:spacing w:val="-3"/>
        </w:rPr>
        <w:t xml:space="preserve"> </w:t>
      </w:r>
      <w:r>
        <w:t>nutrition, smoking, and physical abuse, also play a significant role. Nutritional deficiencies, particularly zinc and vitamin C, are common among pregnant women and contribute to PROM. Physiological</w:t>
      </w:r>
      <w:r>
        <w:rPr>
          <w:spacing w:val="-3"/>
        </w:rPr>
        <w:t xml:space="preserve"> </w:t>
      </w:r>
      <w:r>
        <w:t>factors,</w:t>
      </w:r>
      <w:r>
        <w:rPr>
          <w:spacing w:val="-3"/>
        </w:rPr>
        <w:t xml:space="preserve"> </w:t>
      </w:r>
      <w:r>
        <w:t>such</w:t>
      </w:r>
      <w:r>
        <w:rPr>
          <w:spacing w:val="-3"/>
        </w:rPr>
        <w:t xml:space="preserve"> </w:t>
      </w:r>
      <w:r>
        <w:t>as infections and cervical insufficiency, are additional risk factors.</w:t>
      </w:r>
    </w:p>
    <w:p w:rsidR="005624B9" w:rsidRDefault="00000000">
      <w:pPr>
        <w:pStyle w:val="Heading3"/>
        <w:numPr>
          <w:ilvl w:val="0"/>
          <w:numId w:val="7"/>
        </w:numPr>
        <w:tabs>
          <w:tab w:val="left" w:pos="619"/>
        </w:tabs>
        <w:ind w:left="619" w:hanging="259"/>
        <w:jc w:val="left"/>
      </w:pPr>
      <w:r>
        <w:rPr>
          <w:spacing w:val="-2"/>
        </w:rPr>
        <w:t>RECOMMENDATIONS</w:t>
      </w:r>
    </w:p>
    <w:p w:rsidR="005624B9" w:rsidRDefault="00000000">
      <w:pPr>
        <w:pStyle w:val="ListParagraph"/>
        <w:numPr>
          <w:ilvl w:val="0"/>
          <w:numId w:val="2"/>
        </w:numPr>
        <w:tabs>
          <w:tab w:val="left" w:pos="608"/>
        </w:tabs>
        <w:spacing w:before="41"/>
        <w:ind w:right="365" w:firstLine="0"/>
      </w:pPr>
      <w:r>
        <w:t>Strengthen antenatal care: Provide comprehensive antenatal care, including screening for infections, nutritional counseling, and education on healthy lifestyle practices.</w:t>
      </w:r>
    </w:p>
    <w:p w:rsidR="005624B9" w:rsidRDefault="00000000">
      <w:pPr>
        <w:pStyle w:val="ListParagraph"/>
        <w:numPr>
          <w:ilvl w:val="0"/>
          <w:numId w:val="2"/>
        </w:numPr>
        <w:tabs>
          <w:tab w:val="left" w:pos="623"/>
        </w:tabs>
        <w:ind w:right="367" w:firstLine="0"/>
      </w:pPr>
      <w:r>
        <w:t>Address</w:t>
      </w:r>
      <w:r>
        <w:rPr>
          <w:spacing w:val="40"/>
        </w:rPr>
        <w:t xml:space="preserve"> </w:t>
      </w:r>
      <w:r>
        <w:t>harmful</w:t>
      </w:r>
      <w:r>
        <w:rPr>
          <w:spacing w:val="40"/>
        </w:rPr>
        <w:t xml:space="preserve"> </w:t>
      </w:r>
      <w:r>
        <w:t>traditional</w:t>
      </w:r>
      <w:r>
        <w:rPr>
          <w:spacing w:val="40"/>
        </w:rPr>
        <w:t xml:space="preserve"> </w:t>
      </w:r>
      <w:r>
        <w:t>practices: Implement policies and programs to eradicate female genital mutilation, early marriage, and other harmful practices.</w:t>
      </w:r>
    </w:p>
    <w:p w:rsidR="005624B9" w:rsidRDefault="00000000">
      <w:pPr>
        <w:pStyle w:val="ListParagraph"/>
        <w:numPr>
          <w:ilvl w:val="0"/>
          <w:numId w:val="2"/>
        </w:numPr>
        <w:tabs>
          <w:tab w:val="left" w:pos="593"/>
        </w:tabs>
        <w:ind w:right="359" w:firstLine="0"/>
      </w:pPr>
      <w:r>
        <w:t>Promote nutrition education: Educate pregnant women on the importance of balanced diets, including zinc and vitamin C-rich foods.</w:t>
      </w:r>
    </w:p>
    <w:p w:rsidR="005624B9" w:rsidRDefault="00000000">
      <w:pPr>
        <w:pStyle w:val="ListParagraph"/>
        <w:numPr>
          <w:ilvl w:val="0"/>
          <w:numId w:val="2"/>
        </w:numPr>
        <w:tabs>
          <w:tab w:val="left" w:pos="578"/>
        </w:tabs>
        <w:ind w:left="578" w:hanging="218"/>
      </w:pPr>
      <w:r>
        <w:t>Support</w:t>
      </w:r>
      <w:r>
        <w:rPr>
          <w:spacing w:val="-7"/>
        </w:rPr>
        <w:t xml:space="preserve"> </w:t>
      </w:r>
      <w:r>
        <w:t>smoking</w:t>
      </w:r>
      <w:r>
        <w:rPr>
          <w:spacing w:val="-6"/>
        </w:rPr>
        <w:t xml:space="preserve"> </w:t>
      </w:r>
      <w:r>
        <w:t>cessation:</w:t>
      </w:r>
      <w:r>
        <w:rPr>
          <w:spacing w:val="-6"/>
        </w:rPr>
        <w:t xml:space="preserve"> </w:t>
      </w:r>
      <w:r>
        <w:t>Provide</w:t>
      </w:r>
      <w:r>
        <w:rPr>
          <w:spacing w:val="-6"/>
        </w:rPr>
        <w:t xml:space="preserve"> </w:t>
      </w:r>
      <w:r>
        <w:t>counseling</w:t>
      </w:r>
      <w:r>
        <w:rPr>
          <w:spacing w:val="-6"/>
        </w:rPr>
        <w:t xml:space="preserve"> </w:t>
      </w:r>
      <w:r>
        <w:t>and</w:t>
      </w:r>
      <w:r>
        <w:rPr>
          <w:spacing w:val="-6"/>
        </w:rPr>
        <w:t xml:space="preserve"> </w:t>
      </w:r>
      <w:r>
        <w:t>support</w:t>
      </w:r>
      <w:r>
        <w:rPr>
          <w:spacing w:val="-6"/>
        </w:rPr>
        <w:t xml:space="preserve"> </w:t>
      </w:r>
      <w:r>
        <w:t>for</w:t>
      </w:r>
      <w:r>
        <w:rPr>
          <w:spacing w:val="-6"/>
        </w:rPr>
        <w:t xml:space="preserve"> </w:t>
      </w:r>
      <w:r>
        <w:t>pregnant</w:t>
      </w:r>
      <w:r>
        <w:rPr>
          <w:spacing w:val="-6"/>
        </w:rPr>
        <w:t xml:space="preserve"> </w:t>
      </w:r>
      <w:r>
        <w:t>women</w:t>
      </w:r>
      <w:r>
        <w:rPr>
          <w:spacing w:val="-6"/>
        </w:rPr>
        <w:t xml:space="preserve"> </w:t>
      </w:r>
      <w:r>
        <w:t>to</w:t>
      </w:r>
      <w:r>
        <w:rPr>
          <w:spacing w:val="-6"/>
        </w:rPr>
        <w:t xml:space="preserve"> </w:t>
      </w:r>
      <w:r>
        <w:t>quit</w:t>
      </w:r>
      <w:r>
        <w:rPr>
          <w:spacing w:val="-6"/>
        </w:rPr>
        <w:t xml:space="preserve"> </w:t>
      </w:r>
      <w:r>
        <w:rPr>
          <w:spacing w:val="-2"/>
        </w:rPr>
        <w:t>smoking.</w:t>
      </w:r>
    </w:p>
    <w:p w:rsidR="005624B9" w:rsidRDefault="00000000">
      <w:pPr>
        <w:pStyle w:val="ListParagraph"/>
        <w:numPr>
          <w:ilvl w:val="0"/>
          <w:numId w:val="2"/>
        </w:numPr>
        <w:tabs>
          <w:tab w:val="left" w:pos="623"/>
        </w:tabs>
        <w:ind w:right="370" w:firstLine="0"/>
      </w:pPr>
      <w:r>
        <w:t>Improve</w:t>
      </w:r>
      <w:r>
        <w:rPr>
          <w:spacing w:val="40"/>
        </w:rPr>
        <w:t xml:space="preserve"> </w:t>
      </w:r>
      <w:r>
        <w:t>access</w:t>
      </w:r>
      <w:r>
        <w:rPr>
          <w:spacing w:val="40"/>
        </w:rPr>
        <w:t xml:space="preserve"> </w:t>
      </w:r>
      <w:r>
        <w:t>to</w:t>
      </w:r>
      <w:r>
        <w:rPr>
          <w:spacing w:val="26"/>
        </w:rPr>
        <w:t xml:space="preserve"> </w:t>
      </w:r>
      <w:r>
        <w:t>healthcare:</w:t>
      </w:r>
      <w:r>
        <w:rPr>
          <w:spacing w:val="26"/>
        </w:rPr>
        <w:t xml:space="preserve"> </w:t>
      </w:r>
      <w:r>
        <w:t>Strengthen</w:t>
      </w:r>
      <w:r>
        <w:rPr>
          <w:spacing w:val="26"/>
        </w:rPr>
        <w:t xml:space="preserve"> </w:t>
      </w:r>
      <w:r>
        <w:t>healthcare</w:t>
      </w:r>
      <w:r>
        <w:rPr>
          <w:spacing w:val="26"/>
        </w:rPr>
        <w:t xml:space="preserve"> </w:t>
      </w:r>
      <w:r>
        <w:t>systems</w:t>
      </w:r>
      <w:r>
        <w:rPr>
          <w:spacing w:val="26"/>
        </w:rPr>
        <w:t xml:space="preserve"> </w:t>
      </w:r>
      <w:r>
        <w:t>to</w:t>
      </w:r>
      <w:r>
        <w:rPr>
          <w:spacing w:val="26"/>
        </w:rPr>
        <w:t xml:space="preserve"> </w:t>
      </w:r>
      <w:r>
        <w:t>provide</w:t>
      </w:r>
      <w:r>
        <w:rPr>
          <w:spacing w:val="26"/>
        </w:rPr>
        <w:t xml:space="preserve"> </w:t>
      </w:r>
      <w:r>
        <w:t>timely</w:t>
      </w:r>
      <w:r>
        <w:rPr>
          <w:spacing w:val="26"/>
        </w:rPr>
        <w:t xml:space="preserve"> </w:t>
      </w:r>
      <w:r>
        <w:t>and</w:t>
      </w:r>
      <w:r>
        <w:rPr>
          <w:spacing w:val="26"/>
        </w:rPr>
        <w:t xml:space="preserve"> </w:t>
      </w:r>
      <w:r>
        <w:t>quality</w:t>
      </w:r>
      <w:r>
        <w:rPr>
          <w:spacing w:val="26"/>
        </w:rPr>
        <w:t xml:space="preserve"> </w:t>
      </w:r>
      <w:r>
        <w:t>care</w:t>
      </w:r>
      <w:r>
        <w:rPr>
          <w:spacing w:val="26"/>
        </w:rPr>
        <w:t xml:space="preserve"> </w:t>
      </w:r>
      <w:r>
        <w:t>for pregnant women, particularly in low-resource settings.</w:t>
      </w:r>
    </w:p>
    <w:p w:rsidR="005624B9" w:rsidRDefault="00000000">
      <w:pPr>
        <w:pStyle w:val="ListParagraph"/>
        <w:numPr>
          <w:ilvl w:val="0"/>
          <w:numId w:val="2"/>
        </w:numPr>
        <w:tabs>
          <w:tab w:val="left" w:pos="608"/>
        </w:tabs>
        <w:ind w:right="364" w:firstLine="0"/>
      </w:pPr>
      <w:r>
        <w:t>Conduct further research: Investigate the impact of interventions on reducing PROM and improving</w:t>
      </w:r>
      <w:r>
        <w:rPr>
          <w:spacing w:val="40"/>
        </w:rPr>
        <w:t xml:space="preserve"> </w:t>
      </w:r>
      <w:r>
        <w:t>maternal and neonatal outcomes.</w:t>
      </w:r>
    </w:p>
    <w:p w:rsidR="005624B9" w:rsidRDefault="00000000">
      <w:pPr>
        <w:pStyle w:val="Heading3"/>
        <w:numPr>
          <w:ilvl w:val="0"/>
          <w:numId w:val="7"/>
        </w:numPr>
        <w:tabs>
          <w:tab w:val="left" w:pos="559"/>
        </w:tabs>
        <w:ind w:left="559" w:hanging="199"/>
        <w:jc w:val="left"/>
        <w:rPr>
          <w:sz w:val="22"/>
        </w:rPr>
      </w:pPr>
      <w:r>
        <w:rPr>
          <w:spacing w:val="-4"/>
        </w:rPr>
        <w:t>AVAILABILITY OF</w:t>
      </w:r>
      <w:r>
        <w:rPr>
          <w:spacing w:val="-3"/>
        </w:rPr>
        <w:t xml:space="preserve"> </w:t>
      </w:r>
      <w:r>
        <w:rPr>
          <w:spacing w:val="-4"/>
        </w:rPr>
        <w:t>DATA AND</w:t>
      </w:r>
      <w:r>
        <w:rPr>
          <w:spacing w:val="-3"/>
        </w:rPr>
        <w:t xml:space="preserve"> </w:t>
      </w:r>
      <w:r>
        <w:rPr>
          <w:spacing w:val="-4"/>
        </w:rPr>
        <w:t>MATERIALS</w:t>
      </w:r>
    </w:p>
    <w:p w:rsidR="005624B9" w:rsidRDefault="005624B9">
      <w:pPr>
        <w:pStyle w:val="BodyText"/>
        <w:ind w:left="0"/>
        <w:jc w:val="left"/>
        <w:rPr>
          <w:b/>
          <w:sz w:val="24"/>
        </w:rPr>
      </w:pPr>
    </w:p>
    <w:p w:rsidR="005624B9" w:rsidRDefault="00000000">
      <w:pPr>
        <w:ind w:left="360" w:right="359"/>
        <w:jc w:val="both"/>
        <w:rPr>
          <w:sz w:val="24"/>
        </w:rPr>
      </w:pPr>
      <w:r>
        <w:rPr>
          <w:sz w:val="24"/>
        </w:rPr>
        <w:t xml:space="preserve">Datasets generated and analyzed in this study are available from the corresponding author on </w:t>
      </w:r>
      <w:r>
        <w:rPr>
          <w:spacing w:val="-2"/>
          <w:sz w:val="24"/>
        </w:rPr>
        <w:t>request.</w:t>
      </w:r>
    </w:p>
    <w:p w:rsidR="005624B9" w:rsidRDefault="005624B9">
      <w:pPr>
        <w:pStyle w:val="BodyText"/>
        <w:ind w:left="0"/>
        <w:jc w:val="left"/>
        <w:rPr>
          <w:sz w:val="24"/>
        </w:rPr>
      </w:pPr>
    </w:p>
    <w:p w:rsidR="005624B9" w:rsidRDefault="00000000">
      <w:pPr>
        <w:pStyle w:val="Heading3"/>
        <w:numPr>
          <w:ilvl w:val="0"/>
          <w:numId w:val="7"/>
        </w:numPr>
        <w:tabs>
          <w:tab w:val="left" w:pos="559"/>
        </w:tabs>
        <w:ind w:left="559" w:hanging="199"/>
        <w:jc w:val="left"/>
        <w:rPr>
          <w:sz w:val="22"/>
        </w:rPr>
      </w:pPr>
      <w:r>
        <w:rPr>
          <w:spacing w:val="-2"/>
        </w:rPr>
        <w:t>CONSENT</w:t>
      </w:r>
    </w:p>
    <w:p w:rsidR="005624B9" w:rsidRDefault="005624B9">
      <w:pPr>
        <w:pStyle w:val="BodyText"/>
        <w:ind w:left="0"/>
        <w:jc w:val="left"/>
        <w:rPr>
          <w:b/>
          <w:sz w:val="24"/>
        </w:rPr>
      </w:pPr>
    </w:p>
    <w:p w:rsidR="005624B9" w:rsidRDefault="00000000">
      <w:pPr>
        <w:ind w:left="360"/>
        <w:jc w:val="both"/>
        <w:rPr>
          <w:sz w:val="24"/>
        </w:rPr>
      </w:pPr>
      <w:r>
        <w:rPr>
          <w:sz w:val="24"/>
        </w:rPr>
        <w:t xml:space="preserve">It is not </w:t>
      </w:r>
      <w:r>
        <w:rPr>
          <w:spacing w:val="-2"/>
          <w:sz w:val="24"/>
        </w:rPr>
        <w:t>applicable.</w:t>
      </w:r>
    </w:p>
    <w:p w:rsidR="005624B9" w:rsidRDefault="005624B9">
      <w:pPr>
        <w:jc w:val="both"/>
        <w:rPr>
          <w:sz w:val="24"/>
        </w:rPr>
        <w:sectPr w:rsidR="005624B9">
          <w:pgSz w:w="12240" w:h="15840"/>
          <w:pgMar w:top="1360" w:right="1080" w:bottom="280" w:left="1080" w:header="720" w:footer="720" w:gutter="0"/>
          <w:cols w:space="720"/>
        </w:sectPr>
      </w:pPr>
    </w:p>
    <w:p w:rsidR="005624B9" w:rsidRDefault="00000000">
      <w:pPr>
        <w:pStyle w:val="Heading3"/>
        <w:numPr>
          <w:ilvl w:val="0"/>
          <w:numId w:val="7"/>
        </w:numPr>
        <w:tabs>
          <w:tab w:val="left" w:pos="559"/>
        </w:tabs>
        <w:spacing w:before="76"/>
        <w:ind w:left="559" w:hanging="199"/>
        <w:jc w:val="both"/>
        <w:rPr>
          <w:sz w:val="22"/>
        </w:rPr>
      </w:pPr>
      <w:r>
        <w:lastRenderedPageBreak/>
        <w:t xml:space="preserve">ETHICAL </w:t>
      </w:r>
      <w:r>
        <w:rPr>
          <w:spacing w:val="-2"/>
        </w:rPr>
        <w:t>APPROVAL</w:t>
      </w:r>
    </w:p>
    <w:p w:rsidR="005624B9" w:rsidRDefault="00000000">
      <w:pPr>
        <w:spacing w:before="276"/>
        <w:ind w:left="360"/>
        <w:jc w:val="both"/>
        <w:rPr>
          <w:sz w:val="24"/>
        </w:rPr>
      </w:pPr>
      <w:r>
        <w:rPr>
          <w:sz w:val="24"/>
        </w:rPr>
        <w:t xml:space="preserve">It is not </w:t>
      </w:r>
      <w:r>
        <w:rPr>
          <w:spacing w:val="-2"/>
          <w:sz w:val="24"/>
        </w:rPr>
        <w:t>applicable.</w:t>
      </w:r>
    </w:p>
    <w:p w:rsidR="005624B9" w:rsidRDefault="00000000">
      <w:pPr>
        <w:pStyle w:val="Heading3"/>
        <w:numPr>
          <w:ilvl w:val="0"/>
          <w:numId w:val="7"/>
        </w:numPr>
        <w:tabs>
          <w:tab w:val="left" w:pos="679"/>
        </w:tabs>
        <w:spacing w:before="276"/>
        <w:ind w:left="679" w:hanging="319"/>
        <w:jc w:val="both"/>
        <w:rPr>
          <w:sz w:val="22"/>
        </w:rPr>
      </w:pPr>
      <w:r>
        <w:t>DISCLAIMER</w:t>
      </w:r>
      <w:r>
        <w:rPr>
          <w:spacing w:val="-5"/>
        </w:rPr>
        <w:t xml:space="preserve"> </w:t>
      </w:r>
      <w:r>
        <w:t>(ARTIFICIAL</w:t>
      </w:r>
      <w:r>
        <w:rPr>
          <w:spacing w:val="-4"/>
        </w:rPr>
        <w:t xml:space="preserve"> </w:t>
      </w:r>
      <w:r>
        <w:rPr>
          <w:spacing w:val="-2"/>
        </w:rPr>
        <w:t>INTELLIGENCE)</w:t>
      </w:r>
    </w:p>
    <w:p w:rsidR="005624B9" w:rsidRDefault="00000000">
      <w:pPr>
        <w:spacing w:before="276"/>
        <w:ind w:left="360" w:right="367"/>
        <w:jc w:val="both"/>
        <w:rPr>
          <w:sz w:val="24"/>
        </w:rPr>
      </w:pPr>
      <w:r>
        <w:rPr>
          <w:sz w:val="24"/>
        </w:rPr>
        <w:t xml:space="preserve">Author(s) hereby </w:t>
      </w:r>
      <w:proofErr w:type="gramStart"/>
      <w:r>
        <w:rPr>
          <w:sz w:val="24"/>
        </w:rPr>
        <w:t>declare</w:t>
      </w:r>
      <w:proofErr w:type="gramEnd"/>
      <w:r>
        <w:rPr>
          <w:sz w:val="24"/>
        </w:rPr>
        <w:t xml:space="preserve"> that NO generative AI technologies such as Large Language Models (ChatGPT, COPILOT, </w:t>
      </w:r>
      <w:proofErr w:type="spellStart"/>
      <w:r>
        <w:rPr>
          <w:sz w:val="24"/>
        </w:rPr>
        <w:t>etc</w:t>
      </w:r>
      <w:proofErr w:type="spellEnd"/>
      <w:r>
        <w:rPr>
          <w:sz w:val="24"/>
        </w:rPr>
        <w:t>) and text-to-image generators have not</w:t>
      </w:r>
      <w:r>
        <w:rPr>
          <w:spacing w:val="40"/>
          <w:sz w:val="24"/>
        </w:rPr>
        <w:t xml:space="preserve"> </w:t>
      </w:r>
      <w:r>
        <w:rPr>
          <w:sz w:val="24"/>
        </w:rPr>
        <w:t>been used during writing or editing of this manuscript.</w:t>
      </w:r>
    </w:p>
    <w:p w:rsidR="005624B9" w:rsidRDefault="00000000">
      <w:pPr>
        <w:pStyle w:val="Heading3"/>
        <w:numPr>
          <w:ilvl w:val="0"/>
          <w:numId w:val="1"/>
        </w:numPr>
        <w:tabs>
          <w:tab w:val="left" w:pos="739"/>
        </w:tabs>
        <w:spacing w:before="276"/>
        <w:ind w:hanging="379"/>
      </w:pPr>
      <w:r>
        <w:t xml:space="preserve">COMPETING INTERESTS </w:t>
      </w:r>
      <w:r>
        <w:rPr>
          <w:spacing w:val="-2"/>
        </w:rPr>
        <w:t>DISCLAIMER:</w:t>
      </w:r>
    </w:p>
    <w:p w:rsidR="005624B9" w:rsidRDefault="00000000">
      <w:pPr>
        <w:spacing w:before="241" w:line="276" w:lineRule="auto"/>
        <w:ind w:left="360" w:right="503"/>
        <w:rPr>
          <w:rFonts w:ascii="Calibri"/>
        </w:rPr>
      </w:pPr>
      <w:r>
        <w:rPr>
          <w:sz w:val="24"/>
        </w:rPr>
        <w:t>Authors</w:t>
      </w:r>
      <w:r>
        <w:rPr>
          <w:spacing w:val="-4"/>
          <w:sz w:val="24"/>
        </w:rPr>
        <w:t xml:space="preserve"> </w:t>
      </w:r>
      <w:r>
        <w:rPr>
          <w:sz w:val="24"/>
        </w:rPr>
        <w:t>have</w:t>
      </w:r>
      <w:r>
        <w:rPr>
          <w:spacing w:val="-4"/>
          <w:sz w:val="24"/>
        </w:rPr>
        <w:t xml:space="preserve"> </w:t>
      </w:r>
      <w:r>
        <w:rPr>
          <w:sz w:val="24"/>
        </w:rPr>
        <w:t>declared</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have</w:t>
      </w:r>
      <w:r>
        <w:rPr>
          <w:spacing w:val="-4"/>
          <w:sz w:val="24"/>
        </w:rPr>
        <w:t xml:space="preserve"> </w:t>
      </w:r>
      <w:r>
        <w:rPr>
          <w:sz w:val="24"/>
        </w:rPr>
        <w:t>no</w:t>
      </w:r>
      <w:r>
        <w:rPr>
          <w:spacing w:val="-4"/>
          <w:sz w:val="24"/>
        </w:rPr>
        <w:t xml:space="preserve"> </w:t>
      </w:r>
      <w:r>
        <w:rPr>
          <w:sz w:val="24"/>
        </w:rPr>
        <w:t>known</w:t>
      </w:r>
      <w:r>
        <w:rPr>
          <w:spacing w:val="-4"/>
          <w:sz w:val="24"/>
        </w:rPr>
        <w:t xml:space="preserve"> </w:t>
      </w:r>
      <w:r>
        <w:rPr>
          <w:sz w:val="24"/>
        </w:rPr>
        <w:t>competing</w:t>
      </w:r>
      <w:r>
        <w:rPr>
          <w:spacing w:val="-4"/>
          <w:sz w:val="24"/>
        </w:rPr>
        <w:t xml:space="preserve"> </w:t>
      </w:r>
      <w:r>
        <w:rPr>
          <w:sz w:val="24"/>
        </w:rPr>
        <w:t>financial</w:t>
      </w:r>
      <w:r>
        <w:rPr>
          <w:spacing w:val="-4"/>
          <w:sz w:val="24"/>
        </w:rPr>
        <w:t xml:space="preserve"> </w:t>
      </w:r>
      <w:r>
        <w:rPr>
          <w:sz w:val="24"/>
        </w:rPr>
        <w:t>interests</w:t>
      </w:r>
      <w:r>
        <w:rPr>
          <w:spacing w:val="-4"/>
          <w:sz w:val="24"/>
        </w:rPr>
        <w:t xml:space="preserve"> </w:t>
      </w:r>
      <w:r>
        <w:rPr>
          <w:sz w:val="24"/>
        </w:rPr>
        <w:t>OR</w:t>
      </w:r>
      <w:r>
        <w:rPr>
          <w:spacing w:val="-4"/>
          <w:sz w:val="24"/>
        </w:rPr>
        <w:t xml:space="preserve"> </w:t>
      </w:r>
      <w:r>
        <w:rPr>
          <w:sz w:val="24"/>
        </w:rPr>
        <w:t>non-financial interests OR personal relationships that could have appeared to influence the work reported in this paper</w:t>
      </w:r>
      <w:r>
        <w:rPr>
          <w:rFonts w:ascii="Calibri"/>
        </w:rPr>
        <w:t>.</w:t>
      </w:r>
    </w:p>
    <w:p w:rsidR="005624B9" w:rsidRDefault="00000000">
      <w:pPr>
        <w:pStyle w:val="Heading5"/>
        <w:numPr>
          <w:ilvl w:val="0"/>
          <w:numId w:val="1"/>
        </w:numPr>
        <w:tabs>
          <w:tab w:val="left" w:pos="705"/>
        </w:tabs>
        <w:spacing w:before="196"/>
        <w:ind w:left="705" w:hanging="345"/>
      </w:pPr>
      <w:r>
        <w:rPr>
          <w:spacing w:val="-2"/>
        </w:rPr>
        <w:t>REFERENCES</w:t>
      </w:r>
    </w:p>
    <w:p w:rsidR="005624B9" w:rsidRDefault="005624B9">
      <w:pPr>
        <w:pStyle w:val="BodyText"/>
        <w:ind w:left="0"/>
        <w:jc w:val="left"/>
        <w:rPr>
          <w:b/>
        </w:rPr>
      </w:pPr>
    </w:p>
    <w:p w:rsidR="005624B9" w:rsidRDefault="005624B9">
      <w:pPr>
        <w:pStyle w:val="BodyText"/>
        <w:spacing w:before="8"/>
        <w:ind w:left="0"/>
        <w:jc w:val="left"/>
        <w:rPr>
          <w:b/>
        </w:rPr>
      </w:pPr>
    </w:p>
    <w:p w:rsidR="005624B9" w:rsidRDefault="00000000">
      <w:pPr>
        <w:pStyle w:val="BodyText"/>
        <w:ind w:left="180"/>
      </w:pPr>
      <w:r>
        <w:t>Abdelhafez,</w:t>
      </w:r>
      <w:r>
        <w:rPr>
          <w:spacing w:val="7"/>
        </w:rPr>
        <w:t xml:space="preserve"> </w:t>
      </w:r>
      <w:r>
        <w:t>M.</w:t>
      </w:r>
      <w:r>
        <w:rPr>
          <w:spacing w:val="9"/>
        </w:rPr>
        <w:t xml:space="preserve"> </w:t>
      </w:r>
      <w:proofErr w:type="gramStart"/>
      <w:r>
        <w:t>M.</w:t>
      </w:r>
      <w:r>
        <w:rPr>
          <w:spacing w:val="10"/>
        </w:rPr>
        <w:t xml:space="preserve"> </w:t>
      </w:r>
      <w:r>
        <w:t>.</w:t>
      </w:r>
      <w:proofErr w:type="gramEnd"/>
      <w:r>
        <w:t>,</w:t>
      </w:r>
      <w:r>
        <w:rPr>
          <w:spacing w:val="9"/>
        </w:rPr>
        <w:t xml:space="preserve"> </w:t>
      </w:r>
      <w:r>
        <w:t>Ahmed,</w:t>
      </w:r>
      <w:r>
        <w:rPr>
          <w:spacing w:val="10"/>
        </w:rPr>
        <w:t xml:space="preserve"> </w:t>
      </w:r>
      <w:r>
        <w:t>K.</w:t>
      </w:r>
      <w:r>
        <w:rPr>
          <w:spacing w:val="-5"/>
        </w:rPr>
        <w:t xml:space="preserve"> </w:t>
      </w:r>
      <w:proofErr w:type="gramStart"/>
      <w:r>
        <w:t>A.</w:t>
      </w:r>
      <w:r>
        <w:rPr>
          <w:spacing w:val="-5"/>
        </w:rPr>
        <w:t xml:space="preserve"> </w:t>
      </w:r>
      <w:r>
        <w:t>.</w:t>
      </w:r>
      <w:proofErr w:type="gramEnd"/>
      <w:r>
        <w:t>,</w:t>
      </w:r>
      <w:r>
        <w:rPr>
          <w:spacing w:val="-4"/>
        </w:rPr>
        <w:t xml:space="preserve"> </w:t>
      </w:r>
      <w:r>
        <w:t>Daud,</w:t>
      </w:r>
      <w:r>
        <w:rPr>
          <w:spacing w:val="-5"/>
        </w:rPr>
        <w:t xml:space="preserve"> </w:t>
      </w:r>
      <w:r>
        <w:t>M.</w:t>
      </w:r>
      <w:r>
        <w:rPr>
          <w:spacing w:val="-4"/>
        </w:rPr>
        <w:t xml:space="preserve"> </w:t>
      </w:r>
      <w:proofErr w:type="gramStart"/>
      <w:r>
        <w:t>N.</w:t>
      </w:r>
      <w:r>
        <w:rPr>
          <w:spacing w:val="-5"/>
        </w:rPr>
        <w:t xml:space="preserve"> </w:t>
      </w:r>
      <w:r>
        <w:t>.</w:t>
      </w:r>
      <w:proofErr w:type="gramEnd"/>
      <w:r>
        <w:t>,</w:t>
      </w:r>
      <w:r>
        <w:rPr>
          <w:spacing w:val="-4"/>
        </w:rPr>
        <w:t xml:space="preserve"> </w:t>
      </w:r>
      <w:proofErr w:type="spellStart"/>
      <w:r>
        <w:t>Eldiasty</w:t>
      </w:r>
      <w:proofErr w:type="spellEnd"/>
      <w:r>
        <w:t>,</w:t>
      </w:r>
      <w:r>
        <w:rPr>
          <w:spacing w:val="-5"/>
        </w:rPr>
        <w:t xml:space="preserve"> </w:t>
      </w:r>
      <w:r>
        <w:t>A.</w:t>
      </w:r>
      <w:r>
        <w:rPr>
          <w:spacing w:val="-5"/>
        </w:rPr>
        <w:t xml:space="preserve"> </w:t>
      </w:r>
      <w:proofErr w:type="gramStart"/>
      <w:r>
        <w:t>M.</w:t>
      </w:r>
      <w:r>
        <w:rPr>
          <w:spacing w:val="-4"/>
        </w:rPr>
        <w:t xml:space="preserve"> </w:t>
      </w:r>
      <w:r>
        <w:t>.</w:t>
      </w:r>
      <w:proofErr w:type="gramEnd"/>
      <w:r>
        <w:t>,</w:t>
      </w:r>
      <w:r>
        <w:rPr>
          <w:spacing w:val="-5"/>
        </w:rPr>
        <w:t xml:space="preserve"> </w:t>
      </w:r>
      <w:r>
        <w:t>Amri,</w:t>
      </w:r>
      <w:r>
        <w:rPr>
          <w:spacing w:val="-4"/>
        </w:rPr>
        <w:t xml:space="preserve"> </w:t>
      </w:r>
      <w:r>
        <w:t>M.</w:t>
      </w:r>
      <w:r>
        <w:rPr>
          <w:spacing w:val="-5"/>
        </w:rPr>
        <w:t xml:space="preserve"> </w:t>
      </w:r>
      <w:proofErr w:type="gramStart"/>
      <w:r>
        <w:t>F.</w:t>
      </w:r>
      <w:r>
        <w:rPr>
          <w:spacing w:val="-5"/>
        </w:rPr>
        <w:t xml:space="preserve"> </w:t>
      </w:r>
      <w:r>
        <w:t>.</w:t>
      </w:r>
      <w:proofErr w:type="gramEnd"/>
      <w:r>
        <w:t>,</w:t>
      </w:r>
      <w:r>
        <w:rPr>
          <w:spacing w:val="-4"/>
        </w:rPr>
        <w:t xml:space="preserve"> </w:t>
      </w:r>
      <w:r>
        <w:t>Jeffree,</w:t>
      </w:r>
      <w:r>
        <w:rPr>
          <w:spacing w:val="-5"/>
        </w:rPr>
        <w:t xml:space="preserve"> </w:t>
      </w:r>
      <w:r>
        <w:t>M.</w:t>
      </w:r>
      <w:r>
        <w:rPr>
          <w:spacing w:val="-4"/>
        </w:rPr>
        <w:t xml:space="preserve"> </w:t>
      </w:r>
      <w:proofErr w:type="gramStart"/>
      <w:r>
        <w:t>S.</w:t>
      </w:r>
      <w:r>
        <w:rPr>
          <w:spacing w:val="-5"/>
        </w:rPr>
        <w:t xml:space="preserve"> </w:t>
      </w:r>
      <w:r>
        <w:t>.</w:t>
      </w:r>
      <w:proofErr w:type="gramEnd"/>
      <w:r>
        <w:t>,</w:t>
      </w:r>
      <w:r>
        <w:rPr>
          <w:spacing w:val="-4"/>
        </w:rPr>
        <w:t xml:space="preserve"> </w:t>
      </w:r>
      <w:r>
        <w:rPr>
          <w:spacing w:val="-2"/>
        </w:rPr>
        <w:t>Kadir,</w:t>
      </w:r>
    </w:p>
    <w:p w:rsidR="005624B9" w:rsidRDefault="00000000">
      <w:pPr>
        <w:pStyle w:val="BodyText"/>
        <w:spacing w:before="38" w:line="276" w:lineRule="auto"/>
        <w:ind w:left="1170" w:right="358"/>
      </w:pPr>
      <w:r>
        <w:t xml:space="preserve">F. </w:t>
      </w:r>
      <w:proofErr w:type="gramStart"/>
      <w:r>
        <w:t>B. .</w:t>
      </w:r>
      <w:proofErr w:type="gramEnd"/>
      <w:r>
        <w:t xml:space="preserve">, Kadir, F. </w:t>
      </w:r>
      <w:proofErr w:type="gramStart"/>
      <w:r>
        <w:t>B. .</w:t>
      </w:r>
      <w:proofErr w:type="gramEnd"/>
      <w:r>
        <w:t xml:space="preserve">, Baharuddin, D. </w:t>
      </w:r>
      <w:proofErr w:type="gramStart"/>
      <w:r>
        <w:t>M. .</w:t>
      </w:r>
      <w:proofErr w:type="gramEnd"/>
      <w:r>
        <w:t xml:space="preserve">, Rahim, S. S. B. </w:t>
      </w:r>
      <w:proofErr w:type="gramStart"/>
      <w:r>
        <w:t>A. .</w:t>
      </w:r>
      <w:proofErr w:type="gramEnd"/>
      <w:r>
        <w:t xml:space="preserve">, </w:t>
      </w:r>
      <w:proofErr w:type="gramStart"/>
      <w:r>
        <w:t>Than</w:t>
      </w:r>
      <w:proofErr w:type="gramEnd"/>
      <w:r>
        <w:t xml:space="preserve">, W. </w:t>
      </w:r>
      <w:proofErr w:type="gramStart"/>
      <w:r>
        <w:t>W. .</w:t>
      </w:r>
      <w:proofErr w:type="gramEnd"/>
      <w:r>
        <w:t>,</w:t>
      </w:r>
      <w:r>
        <w:rPr>
          <w:spacing w:val="-5"/>
        </w:rPr>
        <w:t xml:space="preserve"> </w:t>
      </w:r>
      <w:r>
        <w:t>Hayati,</w:t>
      </w:r>
      <w:r>
        <w:rPr>
          <w:spacing w:val="-5"/>
        </w:rPr>
        <w:t xml:space="preserve"> </w:t>
      </w:r>
      <w:r>
        <w:t>F.</w:t>
      </w:r>
      <w:r>
        <w:rPr>
          <w:spacing w:val="-5"/>
        </w:rPr>
        <w:t xml:space="preserve"> </w:t>
      </w:r>
      <w:proofErr w:type="gramStart"/>
      <w:r>
        <w:t>M.</w:t>
      </w:r>
      <w:r>
        <w:rPr>
          <w:spacing w:val="-5"/>
        </w:rPr>
        <w:t xml:space="preserve"> </w:t>
      </w:r>
      <w:r>
        <w:t>.</w:t>
      </w:r>
      <w:proofErr w:type="gramEnd"/>
      <w:r>
        <w:t xml:space="preserve">, Azizan, N. </w:t>
      </w:r>
      <w:proofErr w:type="gramStart"/>
      <w:r>
        <w:t>B. .</w:t>
      </w:r>
      <w:proofErr w:type="gramEnd"/>
      <w:r>
        <w:t xml:space="preserve">, </w:t>
      </w:r>
      <w:proofErr w:type="spellStart"/>
      <w:r>
        <w:t>Sumpat</w:t>
      </w:r>
      <w:proofErr w:type="spellEnd"/>
      <w:r>
        <w:t xml:space="preserve">, </w:t>
      </w:r>
      <w:proofErr w:type="gramStart"/>
      <w:r>
        <w:t>D. .</w:t>
      </w:r>
      <w:proofErr w:type="gramEnd"/>
      <w:r>
        <w:t xml:space="preserve">, &amp; Soe, M. </w:t>
      </w:r>
      <w:proofErr w:type="gramStart"/>
      <w:r>
        <w:t>Z. .</w:t>
      </w:r>
      <w:proofErr w:type="gramEnd"/>
      <w:r>
        <w:rPr>
          <w:spacing w:val="-4"/>
        </w:rPr>
        <w:t xml:space="preserve"> </w:t>
      </w:r>
      <w:r>
        <w:t>(2024).</w:t>
      </w:r>
      <w:r>
        <w:rPr>
          <w:spacing w:val="-4"/>
        </w:rPr>
        <w:t xml:space="preserve"> </w:t>
      </w:r>
      <w:r>
        <w:t>Venous</w:t>
      </w:r>
      <w:r>
        <w:rPr>
          <w:spacing w:val="-4"/>
        </w:rPr>
        <w:t xml:space="preserve"> </w:t>
      </w:r>
      <w:r>
        <w:t>thromboembolism</w:t>
      </w:r>
      <w:r>
        <w:rPr>
          <w:spacing w:val="-4"/>
        </w:rPr>
        <w:t xml:space="preserve"> </w:t>
      </w:r>
      <w:r>
        <w:t>and</w:t>
      </w:r>
      <w:r>
        <w:rPr>
          <w:spacing w:val="-4"/>
        </w:rPr>
        <w:t xml:space="preserve"> </w:t>
      </w:r>
      <w:r>
        <w:t xml:space="preserve">pregnancy: A review of the literature. African Journal of Reproductive Health, 27(5), 81–94. </w:t>
      </w:r>
      <w:r>
        <w:rPr>
          <w:color w:val="0000FF"/>
          <w:spacing w:val="-2"/>
          <w:u w:val="thick" w:color="0000FF"/>
        </w:rPr>
        <w:t>https://doi.org/10.4314/ajrh.v27i5</w:t>
      </w:r>
      <w:r>
        <w:rPr>
          <w:spacing w:val="-2"/>
        </w:rPr>
        <w:t>.</w:t>
      </w:r>
    </w:p>
    <w:p w:rsidR="005624B9" w:rsidRDefault="00000000">
      <w:pPr>
        <w:spacing w:before="200"/>
        <w:ind w:left="1170" w:right="360" w:hanging="990"/>
        <w:jc w:val="both"/>
        <w:rPr>
          <w:sz w:val="24"/>
        </w:rPr>
      </w:pPr>
      <w:proofErr w:type="spellStart"/>
      <w:r>
        <w:rPr>
          <w:sz w:val="24"/>
        </w:rPr>
        <w:t>Agbuduwe</w:t>
      </w:r>
      <w:proofErr w:type="spellEnd"/>
      <w:r>
        <w:rPr>
          <w:sz w:val="24"/>
        </w:rPr>
        <w:t xml:space="preserve">, C., &amp; Basu, S. (2020). </w:t>
      </w:r>
      <w:proofErr w:type="spellStart"/>
      <w:r>
        <w:rPr>
          <w:sz w:val="24"/>
        </w:rPr>
        <w:t>Haematological</w:t>
      </w:r>
      <w:proofErr w:type="spellEnd"/>
      <w:r>
        <w:rPr>
          <w:sz w:val="24"/>
        </w:rPr>
        <w:t xml:space="preserve"> manifestations of COVID-19:</w:t>
      </w:r>
      <w:r>
        <w:rPr>
          <w:spacing w:val="-3"/>
          <w:sz w:val="24"/>
        </w:rPr>
        <w:t xml:space="preserve"> </w:t>
      </w:r>
      <w:r>
        <w:rPr>
          <w:sz w:val="24"/>
        </w:rPr>
        <w:t>From</w:t>
      </w:r>
      <w:r>
        <w:rPr>
          <w:spacing w:val="-3"/>
          <w:sz w:val="24"/>
        </w:rPr>
        <w:t xml:space="preserve"> </w:t>
      </w:r>
      <w:r>
        <w:rPr>
          <w:sz w:val="24"/>
        </w:rPr>
        <w:t xml:space="preserve">cytopenia to coagulopathy. European journal of </w:t>
      </w:r>
      <w:proofErr w:type="spellStart"/>
      <w:r>
        <w:rPr>
          <w:sz w:val="24"/>
        </w:rPr>
        <w:t>haematology</w:t>
      </w:r>
      <w:proofErr w:type="spellEnd"/>
      <w:r>
        <w:rPr>
          <w:sz w:val="24"/>
        </w:rPr>
        <w:t xml:space="preserve">, 105(5), 540–546. </w:t>
      </w:r>
      <w:r>
        <w:rPr>
          <w:color w:val="0000FF"/>
          <w:spacing w:val="-2"/>
          <w:sz w:val="24"/>
          <w:u w:val="thick" w:color="0000FF"/>
        </w:rPr>
        <w:t>https://doi.org/10.1111/ejh.13491</w:t>
      </w:r>
    </w:p>
    <w:p w:rsidR="005624B9" w:rsidRDefault="005624B9">
      <w:pPr>
        <w:pStyle w:val="BodyText"/>
        <w:ind w:left="0"/>
        <w:jc w:val="left"/>
        <w:rPr>
          <w:sz w:val="24"/>
        </w:rPr>
      </w:pPr>
    </w:p>
    <w:p w:rsidR="005624B9" w:rsidRDefault="00000000">
      <w:pPr>
        <w:tabs>
          <w:tab w:val="left" w:pos="2341"/>
          <w:tab w:val="left" w:pos="4545"/>
          <w:tab w:val="left" w:pos="6409"/>
          <w:tab w:val="left" w:pos="8025"/>
          <w:tab w:val="left" w:pos="9415"/>
        </w:tabs>
        <w:ind w:left="1170" w:right="361" w:hanging="990"/>
        <w:jc w:val="both"/>
        <w:rPr>
          <w:sz w:val="24"/>
        </w:rPr>
      </w:pPr>
      <w:r>
        <w:rPr>
          <w:sz w:val="24"/>
        </w:rPr>
        <w:t>Ayenew, A. A., Mol, B. W., Bradford, B., &amp; Abeje, G. (2024). Prevalence of female genital mutilation and associated factors among women</w:t>
      </w:r>
      <w:r>
        <w:rPr>
          <w:spacing w:val="-3"/>
          <w:sz w:val="24"/>
        </w:rPr>
        <w:t xml:space="preserve"> </w:t>
      </w:r>
      <w:r>
        <w:rPr>
          <w:sz w:val="24"/>
        </w:rPr>
        <w:t>and</w:t>
      </w:r>
      <w:r>
        <w:rPr>
          <w:spacing w:val="-3"/>
          <w:sz w:val="24"/>
        </w:rPr>
        <w:t xml:space="preserve"> </w:t>
      </w:r>
      <w:r>
        <w:rPr>
          <w:sz w:val="24"/>
        </w:rPr>
        <w:t>girls</w:t>
      </w:r>
      <w:r>
        <w:rPr>
          <w:spacing w:val="-3"/>
          <w:sz w:val="24"/>
        </w:rPr>
        <w:t xml:space="preserve"> </w:t>
      </w:r>
      <w:r>
        <w:rPr>
          <w:sz w:val="24"/>
        </w:rPr>
        <w:t>in</w:t>
      </w:r>
      <w:r>
        <w:rPr>
          <w:spacing w:val="-3"/>
          <w:sz w:val="24"/>
        </w:rPr>
        <w:t xml:space="preserve"> </w:t>
      </w:r>
      <w:r>
        <w:rPr>
          <w:sz w:val="24"/>
        </w:rPr>
        <w:t>Africa:</w:t>
      </w:r>
      <w:r>
        <w:rPr>
          <w:spacing w:val="-3"/>
          <w:sz w:val="24"/>
        </w:rPr>
        <w:t xml:space="preserve"> </w:t>
      </w:r>
      <w:r>
        <w:rPr>
          <w:sz w:val="24"/>
        </w:rPr>
        <w:t>a</w:t>
      </w:r>
      <w:r>
        <w:rPr>
          <w:spacing w:val="-3"/>
          <w:sz w:val="24"/>
        </w:rPr>
        <w:t xml:space="preserve"> </w:t>
      </w:r>
      <w:r>
        <w:rPr>
          <w:sz w:val="24"/>
        </w:rPr>
        <w:t>systematic</w:t>
      </w:r>
      <w:r>
        <w:rPr>
          <w:spacing w:val="-3"/>
          <w:sz w:val="24"/>
        </w:rPr>
        <w:t xml:space="preserve"> </w:t>
      </w:r>
      <w:r>
        <w:rPr>
          <w:sz w:val="24"/>
        </w:rPr>
        <w:t xml:space="preserve">review </w:t>
      </w:r>
      <w:r>
        <w:rPr>
          <w:spacing w:val="-5"/>
          <w:sz w:val="24"/>
        </w:rPr>
        <w:t>and</w:t>
      </w:r>
      <w:r>
        <w:rPr>
          <w:sz w:val="24"/>
        </w:rPr>
        <w:tab/>
        <w:t>meta-</w:t>
      </w:r>
      <w:r>
        <w:rPr>
          <w:spacing w:val="-2"/>
          <w:sz w:val="24"/>
        </w:rPr>
        <w:t>analysis.</w:t>
      </w:r>
      <w:r>
        <w:rPr>
          <w:sz w:val="24"/>
        </w:rPr>
        <w:tab/>
      </w:r>
      <w:r>
        <w:rPr>
          <w:spacing w:val="-2"/>
          <w:sz w:val="24"/>
        </w:rPr>
        <w:t>Systematic</w:t>
      </w:r>
      <w:r>
        <w:rPr>
          <w:sz w:val="24"/>
        </w:rPr>
        <w:tab/>
      </w:r>
      <w:r>
        <w:rPr>
          <w:spacing w:val="-2"/>
          <w:sz w:val="24"/>
        </w:rPr>
        <w:t>reviews,</w:t>
      </w:r>
      <w:r>
        <w:rPr>
          <w:sz w:val="24"/>
        </w:rPr>
        <w:tab/>
      </w:r>
      <w:r>
        <w:rPr>
          <w:spacing w:val="-2"/>
          <w:sz w:val="24"/>
        </w:rPr>
        <w:t>13(1),</w:t>
      </w:r>
      <w:r>
        <w:rPr>
          <w:sz w:val="24"/>
        </w:rPr>
        <w:tab/>
      </w:r>
      <w:r>
        <w:rPr>
          <w:spacing w:val="-5"/>
          <w:sz w:val="24"/>
        </w:rPr>
        <w:t>26.</w:t>
      </w:r>
    </w:p>
    <w:p w:rsidR="005624B9" w:rsidRDefault="00000000">
      <w:pPr>
        <w:ind w:left="1170"/>
        <w:rPr>
          <w:sz w:val="24"/>
        </w:rPr>
      </w:pPr>
      <w:r>
        <w:rPr>
          <w:color w:val="0000FF"/>
          <w:spacing w:val="-2"/>
          <w:sz w:val="24"/>
          <w:u w:val="thick" w:color="0000FF"/>
        </w:rPr>
        <w:t>https://doi.org/10.1186/s13643-023-02428-</w:t>
      </w:r>
      <w:r>
        <w:rPr>
          <w:color w:val="0000FF"/>
          <w:spacing w:val="-10"/>
          <w:sz w:val="24"/>
          <w:u w:val="thick" w:color="0000FF"/>
        </w:rPr>
        <w:t>6</w:t>
      </w:r>
    </w:p>
    <w:p w:rsidR="005624B9" w:rsidRDefault="00000000">
      <w:pPr>
        <w:ind w:left="1170" w:right="363" w:hanging="990"/>
        <w:jc w:val="both"/>
        <w:rPr>
          <w:sz w:val="24"/>
        </w:rPr>
      </w:pPr>
      <w:r>
        <w:rPr>
          <w:sz w:val="24"/>
        </w:rPr>
        <w:t>Bahgat, K. A. E., Nasr,</w:t>
      </w:r>
      <w:r>
        <w:rPr>
          <w:spacing w:val="-3"/>
          <w:sz w:val="24"/>
        </w:rPr>
        <w:t xml:space="preserve"> </w:t>
      </w:r>
      <w:r>
        <w:rPr>
          <w:sz w:val="24"/>
        </w:rPr>
        <w:t>H.</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El-Sayed,</w:t>
      </w:r>
      <w:r>
        <w:rPr>
          <w:spacing w:val="-3"/>
          <w:sz w:val="24"/>
        </w:rPr>
        <w:t xml:space="preserve"> </w:t>
      </w:r>
      <w:r>
        <w:rPr>
          <w:sz w:val="24"/>
        </w:rPr>
        <w:t>S.</w:t>
      </w:r>
      <w:r>
        <w:rPr>
          <w:spacing w:val="-3"/>
          <w:sz w:val="24"/>
        </w:rPr>
        <w:t xml:space="preserve"> </w:t>
      </w:r>
      <w:r>
        <w:rPr>
          <w:sz w:val="24"/>
        </w:rPr>
        <w:t>K.</w:t>
      </w:r>
      <w:r>
        <w:rPr>
          <w:spacing w:val="-3"/>
          <w:sz w:val="24"/>
        </w:rPr>
        <w:t xml:space="preserve"> </w:t>
      </w:r>
      <w:r>
        <w:rPr>
          <w:sz w:val="24"/>
        </w:rPr>
        <w:t>(2022).</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iron</w:t>
      </w:r>
      <w:r>
        <w:rPr>
          <w:spacing w:val="-3"/>
          <w:sz w:val="24"/>
        </w:rPr>
        <w:t xml:space="preserve"> </w:t>
      </w:r>
      <w:r>
        <w:rPr>
          <w:sz w:val="24"/>
        </w:rPr>
        <w:t>deficiency</w:t>
      </w:r>
      <w:r>
        <w:rPr>
          <w:spacing w:val="-3"/>
          <w:sz w:val="24"/>
        </w:rPr>
        <w:t xml:space="preserve"> </w:t>
      </w:r>
      <w:r>
        <w:rPr>
          <w:sz w:val="24"/>
        </w:rPr>
        <w:t>on</w:t>
      </w:r>
      <w:r>
        <w:rPr>
          <w:spacing w:val="-3"/>
          <w:sz w:val="24"/>
        </w:rPr>
        <w:t xml:space="preserve"> </w:t>
      </w:r>
      <w:r>
        <w:rPr>
          <w:sz w:val="24"/>
        </w:rPr>
        <w:t>behavior</w:t>
      </w:r>
      <w:r>
        <w:rPr>
          <w:spacing w:val="-3"/>
          <w:sz w:val="24"/>
        </w:rPr>
        <w:t xml:space="preserve"> </w:t>
      </w:r>
      <w:r>
        <w:rPr>
          <w:sz w:val="24"/>
        </w:rPr>
        <w:t xml:space="preserve">and cognition in children. International Journal of Health Sciences, 6(S7). </w:t>
      </w:r>
      <w:r>
        <w:rPr>
          <w:color w:val="0000FF"/>
          <w:spacing w:val="-2"/>
          <w:sz w:val="24"/>
          <w:u w:val="thick" w:color="0000FF"/>
        </w:rPr>
        <w:t>https://doi.org/10.3390/nu12072001</w:t>
      </w:r>
    </w:p>
    <w:p w:rsidR="005624B9" w:rsidRDefault="005624B9">
      <w:pPr>
        <w:pStyle w:val="BodyText"/>
        <w:ind w:left="0"/>
        <w:jc w:val="left"/>
        <w:rPr>
          <w:sz w:val="24"/>
        </w:rPr>
      </w:pPr>
    </w:p>
    <w:p w:rsidR="005624B9" w:rsidRDefault="00000000">
      <w:pPr>
        <w:ind w:left="1170" w:right="359" w:hanging="990"/>
        <w:jc w:val="both"/>
        <w:rPr>
          <w:sz w:val="24"/>
        </w:rPr>
      </w:pPr>
      <w:r>
        <w:rPr>
          <w:sz w:val="24"/>
        </w:rPr>
        <w:t xml:space="preserve">Dowdy, A., Hantula, D. A., Travers, J. C., &amp; </w:t>
      </w:r>
      <w:proofErr w:type="spellStart"/>
      <w:r>
        <w:rPr>
          <w:sz w:val="24"/>
        </w:rPr>
        <w:t>Tincani</w:t>
      </w:r>
      <w:proofErr w:type="spellEnd"/>
      <w:r>
        <w:rPr>
          <w:sz w:val="24"/>
        </w:rPr>
        <w:t>, M. (2021). Meta-analytic</w:t>
      </w:r>
      <w:r>
        <w:rPr>
          <w:spacing w:val="-4"/>
          <w:sz w:val="24"/>
        </w:rPr>
        <w:t xml:space="preserve"> </w:t>
      </w:r>
      <w:r>
        <w:rPr>
          <w:sz w:val="24"/>
        </w:rPr>
        <w:t>methods</w:t>
      </w:r>
      <w:r>
        <w:rPr>
          <w:spacing w:val="-4"/>
          <w:sz w:val="24"/>
        </w:rPr>
        <w:t xml:space="preserve"> </w:t>
      </w:r>
      <w:r>
        <w:rPr>
          <w:sz w:val="24"/>
        </w:rPr>
        <w:t>to</w:t>
      </w:r>
      <w:r>
        <w:rPr>
          <w:spacing w:val="-4"/>
          <w:sz w:val="24"/>
        </w:rPr>
        <w:t xml:space="preserve"> </w:t>
      </w:r>
      <w:r>
        <w:rPr>
          <w:sz w:val="24"/>
        </w:rPr>
        <w:t>detect publication</w:t>
      </w:r>
      <w:r>
        <w:rPr>
          <w:spacing w:val="40"/>
          <w:sz w:val="24"/>
        </w:rPr>
        <w:t xml:space="preserve"> </w:t>
      </w:r>
      <w:r>
        <w:rPr>
          <w:sz w:val="24"/>
        </w:rPr>
        <w:t>bias</w:t>
      </w:r>
      <w:r>
        <w:rPr>
          <w:spacing w:val="40"/>
          <w:sz w:val="24"/>
        </w:rPr>
        <w:t xml:space="preserve"> </w:t>
      </w:r>
      <w:r>
        <w:rPr>
          <w:sz w:val="24"/>
        </w:rPr>
        <w:t>in</w:t>
      </w:r>
      <w:r>
        <w:rPr>
          <w:spacing w:val="40"/>
          <w:sz w:val="24"/>
        </w:rPr>
        <w:t xml:space="preserve"> </w:t>
      </w:r>
      <w:r>
        <w:rPr>
          <w:sz w:val="24"/>
        </w:rPr>
        <w:t>behavior</w:t>
      </w:r>
      <w:r>
        <w:rPr>
          <w:spacing w:val="40"/>
          <w:sz w:val="24"/>
        </w:rPr>
        <w:t xml:space="preserve"> </w:t>
      </w:r>
      <w:r>
        <w:rPr>
          <w:sz w:val="24"/>
        </w:rPr>
        <w:t>science</w:t>
      </w:r>
      <w:r>
        <w:rPr>
          <w:spacing w:val="40"/>
          <w:sz w:val="24"/>
        </w:rPr>
        <w:t xml:space="preserve"> </w:t>
      </w:r>
      <w:r>
        <w:rPr>
          <w:sz w:val="24"/>
        </w:rPr>
        <w:t>research.</w:t>
      </w:r>
      <w:r>
        <w:rPr>
          <w:spacing w:val="40"/>
          <w:sz w:val="24"/>
        </w:rPr>
        <w:t xml:space="preserve"> </w:t>
      </w:r>
      <w:r>
        <w:rPr>
          <w:sz w:val="24"/>
        </w:rPr>
        <w:t>Perspectives</w:t>
      </w:r>
      <w:r>
        <w:rPr>
          <w:spacing w:val="40"/>
          <w:sz w:val="24"/>
        </w:rPr>
        <w:t xml:space="preserve"> </w:t>
      </w:r>
      <w:r>
        <w:rPr>
          <w:sz w:val="24"/>
        </w:rPr>
        <w:t>on</w:t>
      </w:r>
      <w:r>
        <w:rPr>
          <w:spacing w:val="40"/>
          <w:sz w:val="24"/>
        </w:rPr>
        <w:t xml:space="preserve"> </w:t>
      </w:r>
      <w:r>
        <w:rPr>
          <w:sz w:val="24"/>
        </w:rPr>
        <w:t>Behavior</w:t>
      </w:r>
      <w:r>
        <w:rPr>
          <w:spacing w:val="40"/>
          <w:sz w:val="24"/>
        </w:rPr>
        <w:t xml:space="preserve"> </w:t>
      </w:r>
      <w:r>
        <w:rPr>
          <w:sz w:val="24"/>
        </w:rPr>
        <w:t xml:space="preserve">Science, 44(2-3), 237-255. </w:t>
      </w:r>
      <w:r>
        <w:rPr>
          <w:color w:val="0000FF"/>
          <w:sz w:val="24"/>
          <w:u w:val="thick" w:color="0000FF"/>
        </w:rPr>
        <w:t>https://doi.org/10.1007/s40614-021-00303-0</w:t>
      </w:r>
    </w:p>
    <w:p w:rsidR="005624B9" w:rsidRDefault="005624B9">
      <w:pPr>
        <w:pStyle w:val="BodyText"/>
        <w:ind w:left="0"/>
        <w:jc w:val="left"/>
        <w:rPr>
          <w:sz w:val="24"/>
        </w:rPr>
      </w:pPr>
    </w:p>
    <w:p w:rsidR="005624B9" w:rsidRDefault="00000000">
      <w:pPr>
        <w:tabs>
          <w:tab w:val="left" w:pos="3122"/>
          <w:tab w:val="left" w:pos="4536"/>
          <w:tab w:val="left" w:pos="5612"/>
          <w:tab w:val="left" w:pos="6324"/>
          <w:tab w:val="left" w:pos="7588"/>
          <w:tab w:val="left" w:pos="8813"/>
        </w:tabs>
        <w:ind w:left="1170" w:right="364" w:hanging="990"/>
        <w:jc w:val="both"/>
        <w:rPr>
          <w:sz w:val="24"/>
        </w:rPr>
      </w:pPr>
      <w:r>
        <w:rPr>
          <w:sz w:val="24"/>
        </w:rPr>
        <w:t xml:space="preserve">Fuchs, F. D., &amp; Whelton, P. K. (2020). High Blood Pressure and Cardiovascular Disease. </w:t>
      </w:r>
      <w:r>
        <w:rPr>
          <w:spacing w:val="-2"/>
          <w:sz w:val="24"/>
        </w:rPr>
        <w:t>Hypertension</w:t>
      </w:r>
      <w:r>
        <w:rPr>
          <w:sz w:val="24"/>
        </w:rPr>
        <w:tab/>
      </w:r>
      <w:r>
        <w:rPr>
          <w:spacing w:val="-2"/>
          <w:sz w:val="24"/>
        </w:rPr>
        <w:t>(Dallas,</w:t>
      </w:r>
      <w:r>
        <w:rPr>
          <w:sz w:val="24"/>
        </w:rPr>
        <w:tab/>
      </w:r>
      <w:r>
        <w:rPr>
          <w:spacing w:val="-4"/>
          <w:sz w:val="24"/>
        </w:rPr>
        <w:t>Tex.</w:t>
      </w:r>
      <w:r>
        <w:rPr>
          <w:sz w:val="24"/>
        </w:rPr>
        <w:tab/>
      </w:r>
      <w:r>
        <w:rPr>
          <w:spacing w:val="-10"/>
          <w:sz w:val="24"/>
        </w:rPr>
        <w:t>:</w:t>
      </w:r>
      <w:r>
        <w:rPr>
          <w:sz w:val="24"/>
        </w:rPr>
        <w:tab/>
      </w:r>
      <w:r>
        <w:rPr>
          <w:spacing w:val="-2"/>
          <w:sz w:val="24"/>
        </w:rPr>
        <w:t>1979),</w:t>
      </w:r>
      <w:r>
        <w:rPr>
          <w:sz w:val="24"/>
        </w:rPr>
        <w:tab/>
      </w:r>
      <w:r>
        <w:rPr>
          <w:spacing w:val="-2"/>
          <w:sz w:val="24"/>
        </w:rPr>
        <w:t>75(2),</w:t>
      </w:r>
      <w:r>
        <w:rPr>
          <w:sz w:val="24"/>
        </w:rPr>
        <w:tab/>
      </w:r>
      <w:r>
        <w:rPr>
          <w:spacing w:val="-2"/>
          <w:sz w:val="24"/>
        </w:rPr>
        <w:t xml:space="preserve">285–292. </w:t>
      </w:r>
      <w:r>
        <w:rPr>
          <w:color w:val="0000FF"/>
          <w:spacing w:val="-2"/>
          <w:sz w:val="24"/>
          <w:u w:val="thick" w:color="0000FF"/>
        </w:rPr>
        <w:t>https://doi.org/10.1161/HYPERTENSIONAHA.119.14240</w:t>
      </w:r>
    </w:p>
    <w:p w:rsidR="005624B9" w:rsidRDefault="005624B9">
      <w:pPr>
        <w:jc w:val="both"/>
        <w:rPr>
          <w:sz w:val="24"/>
        </w:rPr>
        <w:sectPr w:rsidR="005624B9">
          <w:pgSz w:w="12240" w:h="15840"/>
          <w:pgMar w:top="1640" w:right="1080" w:bottom="280" w:left="1080" w:header="720" w:footer="720" w:gutter="0"/>
          <w:cols w:space="720"/>
        </w:sectPr>
      </w:pPr>
    </w:p>
    <w:p w:rsidR="005624B9" w:rsidRDefault="00000000">
      <w:pPr>
        <w:pStyle w:val="BodyText"/>
        <w:spacing w:before="80" w:line="276" w:lineRule="auto"/>
        <w:ind w:left="1170" w:right="362" w:hanging="990"/>
      </w:pPr>
      <w:r>
        <w:lastRenderedPageBreak/>
        <w:t xml:space="preserve">Garg, A., &amp; Jaiswal, A. (2023, March 24). Evaluation and Management of Premature Rupture of Membranes: A Review Article. </w:t>
      </w:r>
      <w:proofErr w:type="spellStart"/>
      <w:r>
        <w:t>Cureus</w:t>
      </w:r>
      <w:proofErr w:type="spellEnd"/>
      <w:r>
        <w:t xml:space="preserve"> 15(3), e36615. Source: National Institutes of Health (.gov) </w:t>
      </w:r>
      <w:r>
        <w:rPr>
          <w:color w:val="0000FF"/>
          <w:u w:val="thick" w:color="0000FF"/>
        </w:rPr>
        <w:t>https://share.google/gQadms6smKVyQYhGb</w:t>
      </w:r>
    </w:p>
    <w:p w:rsidR="005624B9" w:rsidRDefault="00000000">
      <w:pPr>
        <w:spacing w:before="200"/>
        <w:ind w:left="1170" w:right="368" w:hanging="990"/>
        <w:jc w:val="both"/>
        <w:rPr>
          <w:sz w:val="24"/>
        </w:rPr>
      </w:pPr>
      <w:r>
        <w:rPr>
          <w:sz w:val="24"/>
        </w:rPr>
        <w:t xml:space="preserve">Gautham, K., Thiruvengadam, N., Viswanathan, R., &amp; </w:t>
      </w:r>
      <w:proofErr w:type="spellStart"/>
      <w:r>
        <w:rPr>
          <w:sz w:val="24"/>
        </w:rPr>
        <w:t>Jeeshia</w:t>
      </w:r>
      <w:proofErr w:type="spellEnd"/>
      <w:r>
        <w:rPr>
          <w:sz w:val="24"/>
        </w:rPr>
        <w:t>, P. (2026). Impact of premature rupture of membranes and preterm premature rupture of membrane on maternal and neonatal outcomes. _International Journal of Reproduction, Contraception, Obstetrics and Gynecology, 15</w:t>
      </w:r>
      <w:proofErr w:type="gramStart"/>
      <w:r>
        <w:rPr>
          <w:sz w:val="24"/>
        </w:rPr>
        <w:t>_(</w:t>
      </w:r>
      <w:proofErr w:type="gramEnd"/>
      <w:r>
        <w:rPr>
          <w:sz w:val="24"/>
        </w:rPr>
        <w:t>1), 249–254. https://doi.org/10.18203/2320-1770.ijrcog20254289</w:t>
      </w:r>
    </w:p>
    <w:p w:rsidR="005624B9" w:rsidRDefault="00000000">
      <w:pPr>
        <w:ind w:left="1170" w:right="368" w:hanging="990"/>
        <w:jc w:val="both"/>
        <w:rPr>
          <w:sz w:val="24"/>
        </w:rPr>
      </w:pPr>
      <w:r>
        <w:rPr>
          <w:sz w:val="24"/>
        </w:rPr>
        <w:t xml:space="preserve">Guyatt, Gordon &amp; Oxman, Andrew &amp; </w:t>
      </w:r>
      <w:proofErr w:type="spellStart"/>
      <w:r>
        <w:rPr>
          <w:sz w:val="24"/>
        </w:rPr>
        <w:t>Vist</w:t>
      </w:r>
      <w:proofErr w:type="spellEnd"/>
      <w:r>
        <w:rPr>
          <w:sz w:val="24"/>
        </w:rPr>
        <w:t>, Gunn &amp; Kunz, Regina &amp; Falck-</w:t>
      </w:r>
      <w:proofErr w:type="spellStart"/>
      <w:r>
        <w:rPr>
          <w:sz w:val="24"/>
        </w:rPr>
        <w:t>Ytter</w:t>
      </w:r>
      <w:proofErr w:type="spellEnd"/>
      <w:r>
        <w:rPr>
          <w:sz w:val="24"/>
        </w:rPr>
        <w:t>, Yngve &amp; Alonso, Pablo &amp; Schünemann, Holger. (2008). GRADE: An emerging consensus on rating quality of evidence and strength of recommendations. BMJ (Clinical research</w:t>
      </w:r>
      <w:r>
        <w:rPr>
          <w:spacing w:val="40"/>
          <w:sz w:val="24"/>
        </w:rPr>
        <w:t xml:space="preserve"> </w:t>
      </w:r>
      <w:r>
        <w:rPr>
          <w:sz w:val="24"/>
        </w:rPr>
        <w:t>ed.). 336. 924-6.10.1136/bmj.39489.470347.AD.</w:t>
      </w:r>
    </w:p>
    <w:p w:rsidR="005624B9" w:rsidRDefault="00000000">
      <w:pPr>
        <w:spacing w:before="276"/>
        <w:ind w:left="1170"/>
        <w:rPr>
          <w:sz w:val="24"/>
        </w:rPr>
      </w:pPr>
      <w:hyperlink r:id="rId13">
        <w:r>
          <w:rPr>
            <w:spacing w:val="-2"/>
            <w:sz w:val="24"/>
          </w:rPr>
          <w:t>https://www.researchgate.net/publication/5415859_GRADE_An_emerging_consensus_</w:t>
        </w:r>
      </w:hyperlink>
      <w:r>
        <w:rPr>
          <w:spacing w:val="-2"/>
          <w:sz w:val="24"/>
        </w:rPr>
        <w:t xml:space="preserve"> on_rating_quality_of_evidence_and_strength_of_recommendations/citation/download</w:t>
      </w:r>
    </w:p>
    <w:p w:rsidR="005624B9" w:rsidRDefault="00000000">
      <w:pPr>
        <w:tabs>
          <w:tab w:val="left" w:pos="9242"/>
        </w:tabs>
        <w:spacing w:before="276"/>
        <w:ind w:left="1170" w:right="358" w:hanging="990"/>
        <w:jc w:val="both"/>
        <w:rPr>
          <w:sz w:val="24"/>
        </w:rPr>
      </w:pPr>
      <w:r>
        <w:rPr>
          <w:sz w:val="24"/>
        </w:rPr>
        <w:t xml:space="preserve">Higgins, J. P. T., Thomas, J., Chandler, J., Cumpston, M., Li, T., Page, M. J., &amp; Welch, V. A. (Eds.). (n.d.). _Cochrane handbook for systematic reviews of interventions_. Cochrane. </w:t>
      </w:r>
      <w:r>
        <w:rPr>
          <w:spacing w:val="-2"/>
          <w:sz w:val="24"/>
        </w:rPr>
        <w:t>Retrieved</w:t>
      </w:r>
      <w:r>
        <w:rPr>
          <w:sz w:val="24"/>
        </w:rPr>
        <w:tab/>
      </w:r>
      <w:r>
        <w:rPr>
          <w:spacing w:val="-4"/>
          <w:sz w:val="24"/>
        </w:rPr>
        <w:t>from</w:t>
      </w:r>
    </w:p>
    <w:p w:rsidR="005624B9" w:rsidRDefault="00000000">
      <w:pPr>
        <w:ind w:left="1170" w:right="395"/>
        <w:rPr>
          <w:sz w:val="24"/>
        </w:rPr>
      </w:pPr>
      <w:r>
        <w:rPr>
          <w:color w:val="0000FF"/>
          <w:spacing w:val="-2"/>
          <w:sz w:val="24"/>
          <w:u w:val="thick" w:color="0000FF"/>
        </w:rPr>
        <w:t>https://pure.johnshopkins.edu/en/publications/cochrane-handbook-for-systematic-review</w:t>
      </w:r>
      <w:r>
        <w:rPr>
          <w:color w:val="0000FF"/>
          <w:spacing w:val="-2"/>
          <w:sz w:val="24"/>
        </w:rPr>
        <w:t xml:space="preserve"> </w:t>
      </w:r>
      <w:r>
        <w:rPr>
          <w:color w:val="0000FF"/>
          <w:spacing w:val="-2"/>
          <w:sz w:val="24"/>
          <w:u w:val="thick" w:color="0000FF"/>
        </w:rPr>
        <w:t>s-of-interventions/</w:t>
      </w:r>
    </w:p>
    <w:p w:rsidR="005624B9" w:rsidRDefault="005624B9">
      <w:pPr>
        <w:pStyle w:val="BodyText"/>
        <w:spacing w:before="188"/>
        <w:ind w:left="0"/>
        <w:jc w:val="left"/>
        <w:rPr>
          <w:sz w:val="24"/>
        </w:rPr>
      </w:pPr>
    </w:p>
    <w:p w:rsidR="005624B9" w:rsidRDefault="00000000">
      <w:pPr>
        <w:pStyle w:val="BodyText"/>
        <w:tabs>
          <w:tab w:val="left" w:pos="2151"/>
          <w:tab w:val="left" w:pos="3469"/>
          <w:tab w:val="left" w:pos="4737"/>
          <w:tab w:val="left" w:pos="5395"/>
          <w:tab w:val="left" w:pos="6590"/>
          <w:tab w:val="left" w:pos="7926"/>
          <w:tab w:val="left" w:pos="8917"/>
        </w:tabs>
        <w:spacing w:line="276" w:lineRule="auto"/>
        <w:ind w:left="1170" w:right="365" w:hanging="990"/>
        <w:jc w:val="left"/>
      </w:pPr>
      <w:proofErr w:type="spellStart"/>
      <w:r>
        <w:t>İlgazi</w:t>
      </w:r>
      <w:proofErr w:type="spellEnd"/>
      <w:r>
        <w:t xml:space="preserve"> Kılıç, E., &amp;</w:t>
      </w:r>
      <w:r>
        <w:rPr>
          <w:spacing w:val="-4"/>
        </w:rPr>
        <w:t xml:space="preserve"> </w:t>
      </w:r>
      <w:proofErr w:type="spellStart"/>
      <w:r>
        <w:t>Cıngıllıoğlu</w:t>
      </w:r>
      <w:proofErr w:type="spellEnd"/>
      <w:r>
        <w:t>,</w:t>
      </w:r>
      <w:r>
        <w:rPr>
          <w:spacing w:val="-4"/>
        </w:rPr>
        <w:t xml:space="preserve"> </w:t>
      </w:r>
      <w:r>
        <w:t>B.</w:t>
      </w:r>
      <w:r>
        <w:rPr>
          <w:spacing w:val="-4"/>
        </w:rPr>
        <w:t xml:space="preserve"> </w:t>
      </w:r>
      <w:r>
        <w:t>(2024).</w:t>
      </w:r>
      <w:r>
        <w:rPr>
          <w:spacing w:val="-4"/>
        </w:rPr>
        <w:t xml:space="preserve"> </w:t>
      </w:r>
      <w:r>
        <w:t>The</w:t>
      </w:r>
      <w:r>
        <w:rPr>
          <w:spacing w:val="-4"/>
        </w:rPr>
        <w:t xml:space="preserve"> </w:t>
      </w:r>
      <w:r>
        <w:t>Importance</w:t>
      </w:r>
      <w:r>
        <w:rPr>
          <w:spacing w:val="-4"/>
        </w:rPr>
        <w:t xml:space="preserve"> </w:t>
      </w:r>
      <w:r>
        <w:t>of</w:t>
      </w:r>
      <w:r>
        <w:rPr>
          <w:spacing w:val="-4"/>
        </w:rPr>
        <w:t xml:space="preserve"> </w:t>
      </w:r>
      <w:r>
        <w:t>Coagulation</w:t>
      </w:r>
      <w:r>
        <w:rPr>
          <w:spacing w:val="-4"/>
        </w:rPr>
        <w:t xml:space="preserve"> </w:t>
      </w:r>
      <w:r>
        <w:t>Parameters</w:t>
      </w:r>
      <w:r>
        <w:rPr>
          <w:spacing w:val="-4"/>
        </w:rPr>
        <w:t xml:space="preserve"> </w:t>
      </w:r>
      <w:r>
        <w:t>in</w:t>
      </w:r>
      <w:r>
        <w:rPr>
          <w:spacing w:val="-4"/>
        </w:rPr>
        <w:t xml:space="preserve"> </w:t>
      </w:r>
      <w:r>
        <w:t>Predicting</w:t>
      </w:r>
      <w:r>
        <w:rPr>
          <w:spacing w:val="-4"/>
        </w:rPr>
        <w:t xml:space="preserve"> </w:t>
      </w:r>
      <w:r>
        <w:t xml:space="preserve">Preterm </w:t>
      </w:r>
      <w:r>
        <w:rPr>
          <w:spacing w:val="-2"/>
        </w:rPr>
        <w:t>Birth.</w:t>
      </w:r>
      <w:r>
        <w:tab/>
      </w:r>
      <w:r>
        <w:rPr>
          <w:spacing w:val="-2"/>
        </w:rPr>
        <w:t>European</w:t>
      </w:r>
      <w:r>
        <w:tab/>
      </w:r>
      <w:r>
        <w:rPr>
          <w:spacing w:val="-2"/>
        </w:rPr>
        <w:t>Archives</w:t>
      </w:r>
      <w:r>
        <w:tab/>
      </w:r>
      <w:r>
        <w:rPr>
          <w:spacing w:val="-6"/>
        </w:rPr>
        <w:t>of</w:t>
      </w:r>
      <w:r>
        <w:tab/>
      </w:r>
      <w:r>
        <w:rPr>
          <w:spacing w:val="-2"/>
        </w:rPr>
        <w:t>Medical</w:t>
      </w:r>
      <w:r>
        <w:tab/>
      </w:r>
      <w:r>
        <w:rPr>
          <w:spacing w:val="-2"/>
        </w:rPr>
        <w:t>Research,</w:t>
      </w:r>
      <w:r>
        <w:tab/>
      </w:r>
      <w:r>
        <w:rPr>
          <w:spacing w:val="-2"/>
        </w:rPr>
        <w:t>40(3),</w:t>
      </w:r>
      <w:r>
        <w:tab/>
      </w:r>
      <w:r>
        <w:rPr>
          <w:spacing w:val="-2"/>
        </w:rPr>
        <w:t>163-172.</w:t>
      </w:r>
    </w:p>
    <w:p w:rsidR="005624B9" w:rsidRDefault="00000000">
      <w:pPr>
        <w:pStyle w:val="BodyText"/>
        <w:ind w:left="1170"/>
        <w:jc w:val="left"/>
      </w:pPr>
      <w:r>
        <w:rPr>
          <w:color w:val="0000FF"/>
          <w:spacing w:val="-2"/>
          <w:u w:val="thick" w:color="0000FF"/>
        </w:rPr>
        <w:t>https://doi.org/10.4274/eamr.galenos.2024.26234</w:t>
      </w:r>
    </w:p>
    <w:p w:rsidR="005624B9" w:rsidRDefault="005624B9">
      <w:pPr>
        <w:pStyle w:val="BodyText"/>
        <w:ind w:left="0"/>
        <w:jc w:val="left"/>
      </w:pPr>
    </w:p>
    <w:p w:rsidR="005624B9" w:rsidRDefault="005624B9">
      <w:pPr>
        <w:pStyle w:val="BodyText"/>
        <w:spacing w:before="196"/>
        <w:ind w:left="0"/>
        <w:jc w:val="left"/>
      </w:pPr>
    </w:p>
    <w:p w:rsidR="005624B9" w:rsidRDefault="00000000">
      <w:pPr>
        <w:pStyle w:val="BodyText"/>
        <w:spacing w:before="1" w:line="276" w:lineRule="auto"/>
        <w:ind w:left="1170" w:right="364" w:hanging="990"/>
      </w:pPr>
      <w:r>
        <w:t xml:space="preserve">Ishchenko, G.І &amp; Voloshyn, О.А. (2020). Premature rupture of membranes in the second trimester of pregnancy (literature review). Ukrainian journal of Perinatology and Pediatrics. 102-105. </w:t>
      </w:r>
      <w:r>
        <w:rPr>
          <w:spacing w:val="-2"/>
        </w:rPr>
        <w:t>10.15574/PP.2020.81.102.</w:t>
      </w:r>
    </w:p>
    <w:p w:rsidR="005624B9" w:rsidRDefault="00000000">
      <w:pPr>
        <w:pStyle w:val="BodyText"/>
        <w:spacing w:before="200" w:line="276" w:lineRule="auto"/>
        <w:ind w:left="1170" w:hanging="990"/>
        <w:jc w:val="left"/>
      </w:pPr>
      <w:proofErr w:type="spellStart"/>
      <w:r>
        <w:t>Jafarzade</w:t>
      </w:r>
      <w:proofErr w:type="spellEnd"/>
      <w:r>
        <w:t xml:space="preserve">, A., Mi Hmanli, V., Yavuz, A., Akbaş, M., </w:t>
      </w:r>
      <w:proofErr w:type="spellStart"/>
      <w:r>
        <w:t>Türkyilmaz</w:t>
      </w:r>
      <w:proofErr w:type="spellEnd"/>
      <w:r>
        <w:t>, G., Özkan, E. N.,</w:t>
      </w:r>
      <w:r>
        <w:rPr>
          <w:spacing w:val="-7"/>
        </w:rPr>
        <w:t xml:space="preserve"> </w:t>
      </w:r>
      <w:proofErr w:type="spellStart"/>
      <w:r>
        <w:t>Toplu</w:t>
      </w:r>
      <w:proofErr w:type="spellEnd"/>
      <w:r>
        <w:t>,</w:t>
      </w:r>
      <w:r>
        <w:rPr>
          <w:spacing w:val="-7"/>
        </w:rPr>
        <w:t xml:space="preserve"> </w:t>
      </w:r>
      <w:r>
        <w:t>M.</w:t>
      </w:r>
      <w:r>
        <w:rPr>
          <w:spacing w:val="-7"/>
        </w:rPr>
        <w:t xml:space="preserve"> </w:t>
      </w:r>
      <w:r>
        <w:t>İ.,</w:t>
      </w:r>
      <w:r>
        <w:rPr>
          <w:spacing w:val="-7"/>
        </w:rPr>
        <w:t xml:space="preserve"> </w:t>
      </w:r>
      <w:r>
        <w:t>Kaya,</w:t>
      </w:r>
      <w:r>
        <w:rPr>
          <w:spacing w:val="-7"/>
        </w:rPr>
        <w:t xml:space="preserve"> </w:t>
      </w:r>
      <w:r>
        <w:t>Y., Kaya,</w:t>
      </w:r>
      <w:r>
        <w:rPr>
          <w:spacing w:val="20"/>
        </w:rPr>
        <w:t xml:space="preserve"> </w:t>
      </w:r>
      <w:r>
        <w:t>D.</w:t>
      </w:r>
      <w:r>
        <w:rPr>
          <w:spacing w:val="23"/>
        </w:rPr>
        <w:t xml:space="preserve"> </w:t>
      </w:r>
      <w:r>
        <w:t>Y.</w:t>
      </w:r>
      <w:r>
        <w:rPr>
          <w:spacing w:val="22"/>
        </w:rPr>
        <w:t xml:space="preserve"> </w:t>
      </w:r>
      <w:r>
        <w:t>Y.</w:t>
      </w:r>
      <w:r>
        <w:rPr>
          <w:spacing w:val="9"/>
        </w:rPr>
        <w:t xml:space="preserve"> </w:t>
      </w:r>
      <w:r>
        <w:t>K.,</w:t>
      </w:r>
      <w:r>
        <w:rPr>
          <w:spacing w:val="9"/>
        </w:rPr>
        <w:t xml:space="preserve"> </w:t>
      </w:r>
      <w:r>
        <w:t>Yildiz,</w:t>
      </w:r>
      <w:r>
        <w:rPr>
          <w:spacing w:val="9"/>
        </w:rPr>
        <w:t xml:space="preserve"> </w:t>
      </w:r>
      <w:r>
        <w:t>M.,</w:t>
      </w:r>
      <w:r>
        <w:rPr>
          <w:spacing w:val="8"/>
        </w:rPr>
        <w:t xml:space="preserve"> </w:t>
      </w:r>
      <w:r>
        <w:t>Ati</w:t>
      </w:r>
      <w:r>
        <w:rPr>
          <w:spacing w:val="9"/>
        </w:rPr>
        <w:t xml:space="preserve"> </w:t>
      </w:r>
      <w:r>
        <w:t>K,</w:t>
      </w:r>
      <w:r>
        <w:rPr>
          <w:spacing w:val="9"/>
        </w:rPr>
        <w:t xml:space="preserve"> </w:t>
      </w:r>
      <w:r>
        <w:t>A.</w:t>
      </w:r>
      <w:r>
        <w:rPr>
          <w:spacing w:val="9"/>
        </w:rPr>
        <w:t xml:space="preserve"> </w:t>
      </w:r>
      <w:r>
        <w:t>E.,</w:t>
      </w:r>
      <w:r>
        <w:rPr>
          <w:spacing w:val="8"/>
        </w:rPr>
        <w:t xml:space="preserve"> </w:t>
      </w:r>
      <w:r>
        <w:t>Kiliç,</w:t>
      </w:r>
      <w:r>
        <w:rPr>
          <w:spacing w:val="9"/>
        </w:rPr>
        <w:t xml:space="preserve"> </w:t>
      </w:r>
      <w:r>
        <w:t>E.</w:t>
      </w:r>
      <w:r>
        <w:rPr>
          <w:spacing w:val="9"/>
        </w:rPr>
        <w:t xml:space="preserve"> </w:t>
      </w:r>
      <w:r>
        <w:t>İ.,</w:t>
      </w:r>
      <w:r>
        <w:rPr>
          <w:spacing w:val="9"/>
        </w:rPr>
        <w:t xml:space="preserve"> </w:t>
      </w:r>
      <w:proofErr w:type="spellStart"/>
      <w:r>
        <w:t>Özata</w:t>
      </w:r>
      <w:proofErr w:type="spellEnd"/>
      <w:r>
        <w:t>,</w:t>
      </w:r>
      <w:r>
        <w:rPr>
          <w:spacing w:val="8"/>
        </w:rPr>
        <w:t xml:space="preserve"> </w:t>
      </w:r>
      <w:r>
        <w:t>B.,</w:t>
      </w:r>
      <w:r>
        <w:rPr>
          <w:spacing w:val="9"/>
        </w:rPr>
        <w:t xml:space="preserve"> </w:t>
      </w:r>
      <w:proofErr w:type="spellStart"/>
      <w:r>
        <w:t>Çeti</w:t>
      </w:r>
      <w:proofErr w:type="spellEnd"/>
      <w:r>
        <w:rPr>
          <w:spacing w:val="9"/>
        </w:rPr>
        <w:t xml:space="preserve"> </w:t>
      </w:r>
      <w:r>
        <w:t>N,</w:t>
      </w:r>
      <w:r>
        <w:rPr>
          <w:spacing w:val="9"/>
        </w:rPr>
        <w:t xml:space="preserve"> </w:t>
      </w:r>
      <w:r>
        <w:t>S.</w:t>
      </w:r>
      <w:r>
        <w:rPr>
          <w:spacing w:val="8"/>
        </w:rPr>
        <w:t xml:space="preserve"> </w:t>
      </w:r>
      <w:r>
        <w:t>N.</w:t>
      </w:r>
      <w:r>
        <w:rPr>
          <w:spacing w:val="9"/>
        </w:rPr>
        <w:t xml:space="preserve"> </w:t>
      </w:r>
      <w:r>
        <w:t>K.,</w:t>
      </w:r>
      <w:r>
        <w:rPr>
          <w:spacing w:val="9"/>
        </w:rPr>
        <w:t xml:space="preserve"> </w:t>
      </w:r>
      <w:r>
        <w:t>Bulut,</w:t>
      </w:r>
      <w:r>
        <w:rPr>
          <w:spacing w:val="9"/>
        </w:rPr>
        <w:t xml:space="preserve"> </w:t>
      </w:r>
      <w:r>
        <w:rPr>
          <w:spacing w:val="-5"/>
        </w:rPr>
        <w:t>B.,</w:t>
      </w:r>
    </w:p>
    <w:p w:rsidR="005624B9" w:rsidRDefault="00000000">
      <w:pPr>
        <w:pStyle w:val="BodyText"/>
        <w:spacing w:line="276" w:lineRule="auto"/>
        <w:ind w:left="1170" w:right="366"/>
      </w:pPr>
      <w:r>
        <w:t xml:space="preserve">Aydin, H. G. O., Aslanova, L., </w:t>
      </w:r>
      <w:proofErr w:type="spellStart"/>
      <w:r>
        <w:t>Emekli</w:t>
      </w:r>
      <w:proofErr w:type="spellEnd"/>
      <w:r>
        <w:t xml:space="preserve"> </w:t>
      </w:r>
      <w:proofErr w:type="spellStart"/>
      <w:r>
        <w:t>Oğlu</w:t>
      </w:r>
      <w:proofErr w:type="spellEnd"/>
      <w:r>
        <w:t xml:space="preserve">, Ç. N., Eren, M., Uçar, E., … </w:t>
      </w:r>
      <w:proofErr w:type="spellStart"/>
      <w:r>
        <w:t>Mungan</w:t>
      </w:r>
      <w:proofErr w:type="spellEnd"/>
      <w:r>
        <w:t xml:space="preserve">, M. T. (2025). Anemia levels in the preconception period and the first trimester of pregnancy: a national, multicentric and cross-sectional study. </w:t>
      </w:r>
      <w:proofErr w:type="spellStart"/>
      <w:r>
        <w:t>Revista</w:t>
      </w:r>
      <w:proofErr w:type="spellEnd"/>
      <w:r>
        <w:t xml:space="preserve"> </w:t>
      </w:r>
      <w:proofErr w:type="spellStart"/>
      <w:r>
        <w:t>brasileira</w:t>
      </w:r>
      <w:proofErr w:type="spellEnd"/>
      <w:r>
        <w:t xml:space="preserve"> de </w:t>
      </w:r>
      <w:proofErr w:type="spellStart"/>
      <w:r>
        <w:t>ginecologia</w:t>
      </w:r>
      <w:proofErr w:type="spellEnd"/>
      <w:r>
        <w:t xml:space="preserve"> e </w:t>
      </w:r>
      <w:proofErr w:type="spellStart"/>
      <w:proofErr w:type="gramStart"/>
      <w:r>
        <w:t>obstetricia</w:t>
      </w:r>
      <w:proofErr w:type="spellEnd"/>
      <w:r>
        <w:t xml:space="preserve"> :</w:t>
      </w:r>
      <w:proofErr w:type="gramEnd"/>
      <w:r>
        <w:t xml:space="preserve"> </w:t>
      </w:r>
      <w:proofErr w:type="spellStart"/>
      <w:r>
        <w:t>revista</w:t>
      </w:r>
      <w:proofErr w:type="spellEnd"/>
      <w:r>
        <w:t xml:space="preserve"> da </w:t>
      </w:r>
      <w:proofErr w:type="spellStart"/>
      <w:r>
        <w:t>Federacao</w:t>
      </w:r>
      <w:proofErr w:type="spellEnd"/>
      <w:r>
        <w:t xml:space="preserve"> Brasileira das </w:t>
      </w:r>
      <w:proofErr w:type="spellStart"/>
      <w:r>
        <w:t>Sociedades</w:t>
      </w:r>
      <w:proofErr w:type="spellEnd"/>
      <w:r>
        <w:t xml:space="preserve"> de </w:t>
      </w:r>
      <w:proofErr w:type="spellStart"/>
      <w:r>
        <w:t>Ginecologia</w:t>
      </w:r>
      <w:proofErr w:type="spellEnd"/>
      <w:r>
        <w:t xml:space="preserve"> e </w:t>
      </w:r>
      <w:proofErr w:type="spellStart"/>
      <w:r>
        <w:t>Obstetricia</w:t>
      </w:r>
      <w:proofErr w:type="spellEnd"/>
      <w:r>
        <w:t xml:space="preserve">, 47, -e-rbgo1001. </w:t>
      </w:r>
      <w:r>
        <w:rPr>
          <w:color w:val="0000FF"/>
          <w:spacing w:val="-2"/>
          <w:u w:val="thick" w:color="0000FF"/>
        </w:rPr>
        <w:t>https://doi.org/10.61622/rbgo/2025rbgo10001</w:t>
      </w:r>
    </w:p>
    <w:p w:rsidR="005624B9" w:rsidRDefault="00000000">
      <w:pPr>
        <w:pStyle w:val="BodyText"/>
        <w:spacing w:before="200" w:line="276" w:lineRule="auto"/>
        <w:ind w:left="1170" w:right="359" w:hanging="990"/>
      </w:pPr>
      <w:r>
        <w:t>Kainaat, Naz, A., Naz, F., Mumtaz, A.,</w:t>
      </w:r>
      <w:r>
        <w:rPr>
          <w:spacing w:val="-4"/>
        </w:rPr>
        <w:t xml:space="preserve"> </w:t>
      </w:r>
      <w:r>
        <w:t>Malik,</w:t>
      </w:r>
      <w:r>
        <w:rPr>
          <w:spacing w:val="-4"/>
        </w:rPr>
        <w:t xml:space="preserve"> </w:t>
      </w:r>
      <w:r>
        <w:t>R.,</w:t>
      </w:r>
      <w:r>
        <w:rPr>
          <w:spacing w:val="-4"/>
        </w:rPr>
        <w:t xml:space="preserve"> </w:t>
      </w:r>
      <w:r>
        <w:t>Kubra,</w:t>
      </w:r>
      <w:r>
        <w:rPr>
          <w:spacing w:val="-4"/>
        </w:rPr>
        <w:t xml:space="preserve"> </w:t>
      </w:r>
      <w:r>
        <w:t>&amp;</w:t>
      </w:r>
      <w:r>
        <w:rPr>
          <w:spacing w:val="-4"/>
        </w:rPr>
        <w:t xml:space="preserve"> </w:t>
      </w:r>
      <w:proofErr w:type="spellStart"/>
      <w:r>
        <w:t>Raishem</w:t>
      </w:r>
      <w:proofErr w:type="spellEnd"/>
      <w:r>
        <w:t>.</w:t>
      </w:r>
      <w:r>
        <w:rPr>
          <w:spacing w:val="-4"/>
        </w:rPr>
        <w:t xml:space="preserve"> </w:t>
      </w:r>
      <w:r>
        <w:t>(2025).</w:t>
      </w:r>
      <w:r>
        <w:rPr>
          <w:spacing w:val="-4"/>
        </w:rPr>
        <w:t xml:space="preserve"> </w:t>
      </w:r>
      <w:r>
        <w:t>Maternal</w:t>
      </w:r>
      <w:r>
        <w:rPr>
          <w:spacing w:val="-4"/>
        </w:rPr>
        <w:t xml:space="preserve"> </w:t>
      </w:r>
      <w:r>
        <w:t>and</w:t>
      </w:r>
      <w:r>
        <w:rPr>
          <w:spacing w:val="-4"/>
        </w:rPr>
        <w:t xml:space="preserve"> </w:t>
      </w:r>
      <w:r>
        <w:t>Fetal</w:t>
      </w:r>
      <w:r>
        <w:rPr>
          <w:spacing w:val="-4"/>
        </w:rPr>
        <w:t xml:space="preserve"> </w:t>
      </w:r>
      <w:r>
        <w:t xml:space="preserve">outcomes in Premature Rupture of Membranes. _Indus Journal of Bioscience Research_, 3(7). </w:t>
      </w:r>
      <w:r>
        <w:rPr>
          <w:color w:val="0000FF"/>
          <w:spacing w:val="-2"/>
          <w:u w:val="thick" w:color="0000FF"/>
        </w:rPr>
        <w:t>https://doi.org/10.70749/ijbr.v3i7.1797</w:t>
      </w:r>
    </w:p>
    <w:p w:rsidR="005624B9" w:rsidRDefault="00000000">
      <w:pPr>
        <w:pStyle w:val="BodyText"/>
        <w:spacing w:before="200" w:line="276" w:lineRule="auto"/>
        <w:ind w:left="1170" w:right="364" w:hanging="990"/>
      </w:pPr>
      <w:r>
        <w:t>Kartchner, L. C., Dunn, A., Taylor, K. H., Ali, M. M., Manning, N. A., Dajani, N. K., &amp; Magann, E. F. (2025).</w:t>
      </w:r>
      <w:r>
        <w:rPr>
          <w:spacing w:val="26"/>
        </w:rPr>
        <w:t xml:space="preserve"> </w:t>
      </w:r>
      <w:r>
        <w:t>Lifestyle</w:t>
      </w:r>
      <w:r>
        <w:rPr>
          <w:spacing w:val="26"/>
        </w:rPr>
        <w:t xml:space="preserve"> </w:t>
      </w:r>
      <w:r>
        <w:t>modifications</w:t>
      </w:r>
      <w:r>
        <w:rPr>
          <w:spacing w:val="26"/>
        </w:rPr>
        <w:t xml:space="preserve"> </w:t>
      </w:r>
      <w:r>
        <w:t>prior</w:t>
      </w:r>
      <w:r>
        <w:rPr>
          <w:spacing w:val="26"/>
        </w:rPr>
        <w:t xml:space="preserve"> </w:t>
      </w:r>
      <w:r>
        <w:t>to</w:t>
      </w:r>
      <w:r>
        <w:rPr>
          <w:spacing w:val="26"/>
        </w:rPr>
        <w:t xml:space="preserve"> </w:t>
      </w:r>
      <w:r>
        <w:t>pregnancy</w:t>
      </w:r>
      <w:r>
        <w:rPr>
          <w:spacing w:val="26"/>
        </w:rPr>
        <w:t xml:space="preserve"> </w:t>
      </w:r>
      <w:r>
        <w:t>and</w:t>
      </w:r>
      <w:r>
        <w:rPr>
          <w:spacing w:val="26"/>
        </w:rPr>
        <w:t xml:space="preserve"> </w:t>
      </w:r>
      <w:r>
        <w:t>their</w:t>
      </w:r>
      <w:r>
        <w:rPr>
          <w:spacing w:val="26"/>
        </w:rPr>
        <w:t xml:space="preserve"> </w:t>
      </w:r>
      <w:r>
        <w:t>impact</w:t>
      </w:r>
      <w:r>
        <w:rPr>
          <w:spacing w:val="26"/>
        </w:rPr>
        <w:t xml:space="preserve"> </w:t>
      </w:r>
      <w:r>
        <w:t>on</w:t>
      </w:r>
      <w:r>
        <w:rPr>
          <w:spacing w:val="26"/>
        </w:rPr>
        <w:t xml:space="preserve"> </w:t>
      </w:r>
      <w:r>
        <w:t>maternal</w:t>
      </w:r>
      <w:r>
        <w:rPr>
          <w:spacing w:val="26"/>
        </w:rPr>
        <w:t xml:space="preserve"> </w:t>
      </w:r>
      <w:r>
        <w:t>and perinatal</w:t>
      </w:r>
    </w:p>
    <w:p w:rsidR="005624B9" w:rsidRDefault="005624B9">
      <w:pPr>
        <w:pStyle w:val="BodyText"/>
        <w:spacing w:line="276" w:lineRule="auto"/>
        <w:sectPr w:rsidR="005624B9">
          <w:pgSz w:w="12240" w:h="15840"/>
          <w:pgMar w:top="1360" w:right="1080" w:bottom="280" w:left="1080" w:header="720" w:footer="720" w:gutter="0"/>
          <w:cols w:space="720"/>
        </w:sectPr>
      </w:pPr>
    </w:p>
    <w:p w:rsidR="005624B9" w:rsidRDefault="00000000">
      <w:pPr>
        <w:pStyle w:val="BodyText"/>
        <w:tabs>
          <w:tab w:val="left" w:pos="2458"/>
          <w:tab w:val="left" w:pos="3002"/>
          <w:tab w:val="left" w:pos="4025"/>
          <w:tab w:val="left" w:pos="5168"/>
          <w:tab w:val="left" w:pos="5736"/>
          <w:tab w:val="left" w:pos="6817"/>
          <w:tab w:val="left" w:pos="8087"/>
          <w:tab w:val="left" w:pos="9223"/>
        </w:tabs>
        <w:spacing w:before="80" w:line="276" w:lineRule="auto"/>
        <w:ind w:left="1170" w:right="361"/>
        <w:jc w:val="left"/>
      </w:pPr>
      <w:r>
        <w:rPr>
          <w:spacing w:val="-2"/>
        </w:rPr>
        <w:lastRenderedPageBreak/>
        <w:t>outcomes:</w:t>
      </w:r>
      <w:r>
        <w:tab/>
      </w:r>
      <w:r>
        <w:rPr>
          <w:spacing w:val="-10"/>
        </w:rPr>
        <w:t>A</w:t>
      </w:r>
      <w:r>
        <w:tab/>
      </w:r>
      <w:r>
        <w:rPr>
          <w:spacing w:val="-2"/>
        </w:rPr>
        <w:t>review.</w:t>
      </w:r>
      <w:r>
        <w:tab/>
      </w:r>
      <w:r>
        <w:rPr>
          <w:spacing w:val="-2"/>
        </w:rPr>
        <w:t>_Journal</w:t>
      </w:r>
      <w:r>
        <w:tab/>
      </w:r>
      <w:r>
        <w:rPr>
          <w:spacing w:val="-6"/>
        </w:rPr>
        <w:t>of</w:t>
      </w:r>
      <w:r>
        <w:tab/>
      </w:r>
      <w:r>
        <w:rPr>
          <w:spacing w:val="-2"/>
        </w:rPr>
        <w:t>Clinical</w:t>
      </w:r>
      <w:r>
        <w:tab/>
      </w:r>
      <w:r>
        <w:rPr>
          <w:spacing w:val="-2"/>
        </w:rPr>
        <w:t>Medicine,</w:t>
      </w:r>
      <w:r>
        <w:tab/>
      </w:r>
      <w:r>
        <w:rPr>
          <w:spacing w:val="-2"/>
        </w:rPr>
        <w:t>14</w:t>
      </w:r>
      <w:proofErr w:type="gramStart"/>
      <w:r>
        <w:rPr>
          <w:spacing w:val="-2"/>
        </w:rPr>
        <w:t>_(</w:t>
      </w:r>
      <w:proofErr w:type="gramEnd"/>
      <w:r>
        <w:rPr>
          <w:spacing w:val="-2"/>
        </w:rPr>
        <w:t>18),</w:t>
      </w:r>
      <w:r>
        <w:tab/>
      </w:r>
      <w:r>
        <w:rPr>
          <w:spacing w:val="-2"/>
        </w:rPr>
        <w:t>6582. https://doi.org/10.3390/jcm14186582</w:t>
      </w:r>
    </w:p>
    <w:p w:rsidR="005624B9" w:rsidRDefault="00000000">
      <w:pPr>
        <w:pStyle w:val="BodyText"/>
        <w:spacing w:before="200" w:line="276" w:lineRule="auto"/>
        <w:ind w:left="1170" w:right="363" w:hanging="990"/>
      </w:pPr>
      <w:r>
        <w:t>Kousar R, Iftikhar B, Khan FS, Kousar R,</w:t>
      </w:r>
      <w:r>
        <w:rPr>
          <w:spacing w:val="-4"/>
        </w:rPr>
        <w:t xml:space="preserve"> </w:t>
      </w:r>
      <w:r>
        <w:t>Mahmood</w:t>
      </w:r>
      <w:r>
        <w:rPr>
          <w:spacing w:val="-4"/>
        </w:rPr>
        <w:t xml:space="preserve"> </w:t>
      </w:r>
      <w:r>
        <w:t>F,</w:t>
      </w:r>
      <w:r>
        <w:rPr>
          <w:spacing w:val="-4"/>
        </w:rPr>
        <w:t xml:space="preserve"> </w:t>
      </w:r>
      <w:r>
        <w:t>Shahzadi</w:t>
      </w:r>
      <w:r>
        <w:rPr>
          <w:spacing w:val="-4"/>
        </w:rPr>
        <w:t xml:space="preserve"> </w:t>
      </w:r>
      <w:r>
        <w:t>H.</w:t>
      </w:r>
      <w:r>
        <w:rPr>
          <w:spacing w:val="-4"/>
        </w:rPr>
        <w:t xml:space="preserve"> </w:t>
      </w:r>
      <w:r>
        <w:t>Prediction</w:t>
      </w:r>
      <w:r>
        <w:rPr>
          <w:spacing w:val="-4"/>
        </w:rPr>
        <w:t xml:space="preserve"> </w:t>
      </w:r>
      <w:r>
        <w:t>of</w:t>
      </w:r>
      <w:r>
        <w:rPr>
          <w:spacing w:val="-4"/>
        </w:rPr>
        <w:t xml:space="preserve"> </w:t>
      </w:r>
      <w:r>
        <w:t>Preterm</w:t>
      </w:r>
      <w:r>
        <w:rPr>
          <w:spacing w:val="-4"/>
        </w:rPr>
        <w:t xml:space="preserve"> </w:t>
      </w:r>
      <w:r>
        <w:t>Birth</w:t>
      </w:r>
      <w:r>
        <w:rPr>
          <w:spacing w:val="-4"/>
        </w:rPr>
        <w:t xml:space="preserve"> </w:t>
      </w:r>
      <w:r>
        <w:t>by</w:t>
      </w:r>
      <w:r>
        <w:rPr>
          <w:spacing w:val="-4"/>
        </w:rPr>
        <w:t xml:space="preserve"> </w:t>
      </w:r>
      <w:r>
        <w:t xml:space="preserve">Second Trimester Transvaginal Ultrasound Measurement of Cervical Length. A Prospective Observational Study at a Tertiary Care Hospital. Life and Science. 2025; 6(2): 223-229. </w:t>
      </w:r>
      <w:proofErr w:type="spellStart"/>
      <w:r>
        <w:t>doi</w:t>
      </w:r>
      <w:proofErr w:type="spellEnd"/>
      <w:r>
        <w:t xml:space="preserve">: </w:t>
      </w:r>
      <w:hyperlink r:id="rId14">
        <w:r>
          <w:rPr>
            <w:color w:val="0000FF"/>
            <w:spacing w:val="-2"/>
            <w:u w:val="thick" w:color="0000FF"/>
          </w:rPr>
          <w:t>http://@doi.org/10.37185/LnS.1.1.850</w:t>
        </w:r>
      </w:hyperlink>
    </w:p>
    <w:p w:rsidR="005624B9" w:rsidRDefault="00000000">
      <w:pPr>
        <w:pStyle w:val="BodyText"/>
        <w:tabs>
          <w:tab w:val="left" w:pos="2611"/>
          <w:tab w:val="left" w:pos="3478"/>
          <w:tab w:val="left" w:pos="5143"/>
          <w:tab w:val="left" w:pos="5953"/>
          <w:tab w:val="left" w:pos="7276"/>
        </w:tabs>
        <w:spacing w:before="200" w:line="276" w:lineRule="auto"/>
        <w:ind w:left="1170" w:right="362" w:hanging="990"/>
        <w:jc w:val="left"/>
      </w:pPr>
      <w:r>
        <w:t>Lee,</w:t>
      </w:r>
      <w:r>
        <w:rPr>
          <w:spacing w:val="38"/>
        </w:rPr>
        <w:t xml:space="preserve"> </w:t>
      </w:r>
      <w:r>
        <w:t>Wen-Ling</w:t>
      </w:r>
      <w:r>
        <w:rPr>
          <w:spacing w:val="38"/>
        </w:rPr>
        <w:t xml:space="preserve"> </w:t>
      </w:r>
      <w:r>
        <w:t>&amp;</w:t>
      </w:r>
      <w:r>
        <w:rPr>
          <w:spacing w:val="38"/>
        </w:rPr>
        <w:t xml:space="preserve"> </w:t>
      </w:r>
      <w:r>
        <w:t>Chang,</w:t>
      </w:r>
      <w:r>
        <w:rPr>
          <w:spacing w:val="38"/>
        </w:rPr>
        <w:t xml:space="preserve"> </w:t>
      </w:r>
      <w:r>
        <w:t>Wen-Hsun</w:t>
      </w:r>
      <w:r>
        <w:rPr>
          <w:spacing w:val="38"/>
        </w:rPr>
        <w:t xml:space="preserve"> </w:t>
      </w:r>
      <w:r>
        <w:t>&amp;</w:t>
      </w:r>
      <w:r>
        <w:rPr>
          <w:spacing w:val="38"/>
        </w:rPr>
        <w:t xml:space="preserve"> </w:t>
      </w:r>
      <w:r>
        <w:t>Wang,</w:t>
      </w:r>
      <w:r>
        <w:rPr>
          <w:spacing w:val="38"/>
        </w:rPr>
        <w:t xml:space="preserve"> </w:t>
      </w:r>
      <w:r>
        <w:t>Peng-Hui.</w:t>
      </w:r>
      <w:r>
        <w:rPr>
          <w:spacing w:val="38"/>
        </w:rPr>
        <w:t xml:space="preserve"> </w:t>
      </w:r>
      <w:r>
        <w:t>(2021).</w:t>
      </w:r>
      <w:r>
        <w:rPr>
          <w:spacing w:val="38"/>
        </w:rPr>
        <w:t xml:space="preserve"> </w:t>
      </w:r>
      <w:r>
        <w:t>Risk</w:t>
      </w:r>
      <w:r>
        <w:rPr>
          <w:spacing w:val="38"/>
        </w:rPr>
        <w:t xml:space="preserve"> </w:t>
      </w:r>
      <w:r>
        <w:t>factors</w:t>
      </w:r>
      <w:r>
        <w:rPr>
          <w:spacing w:val="38"/>
        </w:rPr>
        <w:t xml:space="preserve"> </w:t>
      </w:r>
      <w:r>
        <w:t>associated</w:t>
      </w:r>
      <w:r>
        <w:rPr>
          <w:spacing w:val="24"/>
        </w:rPr>
        <w:t xml:space="preserve"> </w:t>
      </w:r>
      <w:r>
        <w:t>with</w:t>
      </w:r>
      <w:r>
        <w:rPr>
          <w:spacing w:val="24"/>
        </w:rPr>
        <w:t xml:space="preserve"> </w:t>
      </w:r>
      <w:r>
        <w:t xml:space="preserve">preterm </w:t>
      </w:r>
      <w:proofErr w:type="spellStart"/>
      <w:r>
        <w:t>prematur</w:t>
      </w:r>
      <w:proofErr w:type="spellEnd"/>
      <w:r>
        <w:rPr>
          <w:spacing w:val="40"/>
        </w:rPr>
        <w:t xml:space="preserve"> </w:t>
      </w:r>
      <w:r>
        <w:t>in</w:t>
      </w:r>
      <w:r>
        <w:rPr>
          <w:spacing w:val="40"/>
        </w:rPr>
        <w:t xml:space="preserve"> </w:t>
      </w:r>
      <w:proofErr w:type="gramStart"/>
      <w:r>
        <w:t>a</w:t>
      </w:r>
      <w:r>
        <w:rPr>
          <w:spacing w:val="40"/>
        </w:rPr>
        <w:t xml:space="preserve"> </w:t>
      </w:r>
      <w:r>
        <w:t>research</w:t>
      </w:r>
      <w:proofErr w:type="gramEnd"/>
      <w:r>
        <w:rPr>
          <w:spacing w:val="40"/>
        </w:rPr>
        <w:t xml:space="preserve"> </w:t>
      </w:r>
      <w:r>
        <w:t>and</w:t>
      </w:r>
      <w:r>
        <w:rPr>
          <w:spacing w:val="40"/>
        </w:rPr>
        <w:t xml:space="preserve"> </w:t>
      </w:r>
      <w:r>
        <w:t>the</w:t>
      </w:r>
      <w:r>
        <w:rPr>
          <w:spacing w:val="40"/>
        </w:rPr>
        <w:t xml:space="preserve"> </w:t>
      </w:r>
      <w:r>
        <w:t>text</w:t>
      </w:r>
      <w:r>
        <w:rPr>
          <w:spacing w:val="40"/>
        </w:rPr>
        <w:t xml:space="preserve"> </w:t>
      </w:r>
      <w:r>
        <w:t>rupture</w:t>
      </w:r>
      <w:r>
        <w:rPr>
          <w:spacing w:val="40"/>
        </w:rPr>
        <w:t xml:space="preserve"> </w:t>
      </w:r>
      <w:r>
        <w:t>of</w:t>
      </w:r>
      <w:r>
        <w:rPr>
          <w:spacing w:val="40"/>
        </w:rPr>
        <w:t xml:space="preserve"> </w:t>
      </w:r>
      <w:r>
        <w:t>membranes</w:t>
      </w:r>
      <w:r>
        <w:rPr>
          <w:spacing w:val="40"/>
        </w:rPr>
        <w:t xml:space="preserve"> </w:t>
      </w:r>
      <w:r>
        <w:t>(PPROM).</w:t>
      </w:r>
      <w:r>
        <w:rPr>
          <w:spacing w:val="40"/>
        </w:rPr>
        <w:t xml:space="preserve"> </w:t>
      </w:r>
      <w:r>
        <w:t>Taiwanese</w:t>
      </w:r>
      <w:r>
        <w:rPr>
          <w:spacing w:val="40"/>
        </w:rPr>
        <w:t xml:space="preserve"> </w:t>
      </w:r>
      <w:r>
        <w:t>Journal</w:t>
      </w:r>
      <w:r>
        <w:rPr>
          <w:spacing w:val="40"/>
        </w:rPr>
        <w:t xml:space="preserve"> </w:t>
      </w:r>
      <w:r>
        <w:t xml:space="preserve">of </w:t>
      </w:r>
      <w:r>
        <w:rPr>
          <w:spacing w:val="-2"/>
        </w:rPr>
        <w:t>Obstetrics</w:t>
      </w:r>
      <w:r>
        <w:tab/>
      </w:r>
      <w:r>
        <w:rPr>
          <w:spacing w:val="-4"/>
        </w:rPr>
        <w:t>and</w:t>
      </w:r>
      <w:r>
        <w:tab/>
      </w:r>
      <w:r>
        <w:rPr>
          <w:spacing w:val="-2"/>
        </w:rPr>
        <w:t>Gynecology.</w:t>
      </w:r>
      <w:r>
        <w:tab/>
      </w:r>
      <w:r>
        <w:rPr>
          <w:spacing w:val="-4"/>
        </w:rPr>
        <w:t>60.</w:t>
      </w:r>
      <w:r>
        <w:tab/>
      </w:r>
      <w:r>
        <w:rPr>
          <w:spacing w:val="-2"/>
        </w:rPr>
        <w:t>805-806.</w:t>
      </w:r>
      <w:r>
        <w:tab/>
      </w:r>
      <w:r>
        <w:rPr>
          <w:spacing w:val="-2"/>
        </w:rPr>
        <w:t xml:space="preserve">10.1016/j.tjog.2021.07.004. </w:t>
      </w:r>
      <w:r>
        <w:rPr>
          <w:color w:val="0000FF"/>
          <w:spacing w:val="-2"/>
          <w:u w:val="thick" w:color="0000FF"/>
        </w:rPr>
        <w:t>https://</w:t>
      </w:r>
      <w:hyperlink r:id="rId15">
        <w:r>
          <w:rPr>
            <w:color w:val="0000FF"/>
            <w:spacing w:val="-2"/>
            <w:u w:val="thick" w:color="0000FF"/>
          </w:rPr>
          <w:t>www.researchgate.net/publication/354407471_Risk_factors_associated_with_preterm_pr</w:t>
        </w:r>
      </w:hyperlink>
      <w:r>
        <w:rPr>
          <w:color w:val="0000FF"/>
          <w:spacing w:val="-2"/>
        </w:rPr>
        <w:t xml:space="preserve"> </w:t>
      </w:r>
      <w:proofErr w:type="spellStart"/>
      <w:r>
        <w:rPr>
          <w:color w:val="0000FF"/>
          <w:spacing w:val="-2"/>
          <w:u w:val="thick" w:color="0000FF"/>
        </w:rPr>
        <w:t>emature_rupture_of_membranes_PPROM</w:t>
      </w:r>
      <w:proofErr w:type="spellEnd"/>
      <w:r>
        <w:rPr>
          <w:color w:val="0000FF"/>
          <w:spacing w:val="-2"/>
          <w:u w:val="thick" w:color="0000FF"/>
        </w:rPr>
        <w:t>/citation/download</w:t>
      </w:r>
    </w:p>
    <w:p w:rsidR="005624B9" w:rsidRDefault="00000000">
      <w:pPr>
        <w:pStyle w:val="BodyText"/>
        <w:spacing w:before="200" w:line="276" w:lineRule="auto"/>
        <w:ind w:left="1170" w:right="365" w:hanging="990"/>
      </w:pPr>
      <w:r>
        <w:t>Lin, D., Hu, B., Xiu, Y., Ji, R., Zeng, H., Chen, H., &amp; Wu,</w:t>
      </w:r>
      <w:r>
        <w:rPr>
          <w:spacing w:val="-5"/>
        </w:rPr>
        <w:t xml:space="preserve"> </w:t>
      </w:r>
      <w:r>
        <w:t>Y.</w:t>
      </w:r>
      <w:r>
        <w:rPr>
          <w:spacing w:val="-5"/>
        </w:rPr>
        <w:t xml:space="preserve"> </w:t>
      </w:r>
      <w:r>
        <w:t>(2024).</w:t>
      </w:r>
      <w:r>
        <w:rPr>
          <w:spacing w:val="-5"/>
        </w:rPr>
        <w:t xml:space="preserve"> </w:t>
      </w:r>
      <w:r>
        <w:t>Risk</w:t>
      </w:r>
      <w:r>
        <w:rPr>
          <w:spacing w:val="-5"/>
        </w:rPr>
        <w:t xml:space="preserve"> </w:t>
      </w:r>
      <w:r>
        <w:t>factors</w:t>
      </w:r>
      <w:r>
        <w:rPr>
          <w:spacing w:val="-5"/>
        </w:rPr>
        <w:t xml:space="preserve"> </w:t>
      </w:r>
      <w:r>
        <w:t>for</w:t>
      </w:r>
      <w:r>
        <w:rPr>
          <w:spacing w:val="-5"/>
        </w:rPr>
        <w:t xml:space="preserve"> </w:t>
      </w:r>
      <w:r>
        <w:t>premature</w:t>
      </w:r>
      <w:r>
        <w:rPr>
          <w:spacing w:val="-5"/>
        </w:rPr>
        <w:t xml:space="preserve"> </w:t>
      </w:r>
      <w:r>
        <w:t>rupture</w:t>
      </w:r>
      <w:r>
        <w:rPr>
          <w:spacing w:val="-5"/>
        </w:rPr>
        <w:t xml:space="preserve"> </w:t>
      </w:r>
      <w:r>
        <w:t xml:space="preserve">of membranes in pregnant women: a systematic review and meta-analysis. BMJ open, 14(3), e077727.Source: https://doi.org/10.1136/bmjopen-2023-077727, National Institutes of Health (.gov) </w:t>
      </w:r>
      <w:r>
        <w:rPr>
          <w:color w:val="0000FF"/>
          <w:u w:val="thick" w:color="0000FF"/>
        </w:rPr>
        <w:t>https://share.google/PD3Mnt5xxlrmgSsSm</w:t>
      </w:r>
    </w:p>
    <w:p w:rsidR="005624B9" w:rsidRDefault="00000000">
      <w:pPr>
        <w:spacing w:before="200"/>
        <w:ind w:left="1170" w:right="362" w:hanging="990"/>
        <w:rPr>
          <w:sz w:val="24"/>
        </w:rPr>
      </w:pPr>
      <w:r>
        <w:rPr>
          <w:sz w:val="24"/>
        </w:rPr>
        <w:t>Lin,</w:t>
      </w:r>
      <w:r>
        <w:rPr>
          <w:spacing w:val="-4"/>
          <w:sz w:val="24"/>
        </w:rPr>
        <w:t xml:space="preserve"> </w:t>
      </w:r>
      <w:r>
        <w:rPr>
          <w:sz w:val="24"/>
        </w:rPr>
        <w:t>L.,</w:t>
      </w:r>
      <w:r>
        <w:rPr>
          <w:spacing w:val="-4"/>
          <w:sz w:val="24"/>
        </w:rPr>
        <w:t xml:space="preserve"> </w:t>
      </w:r>
      <w:r>
        <w:rPr>
          <w:sz w:val="24"/>
        </w:rPr>
        <w:t>&amp;</w:t>
      </w:r>
      <w:r>
        <w:rPr>
          <w:spacing w:val="-4"/>
          <w:sz w:val="24"/>
        </w:rPr>
        <w:t xml:space="preserve"> </w:t>
      </w:r>
      <w:r>
        <w:rPr>
          <w:sz w:val="24"/>
        </w:rPr>
        <w:t>Chu,</w:t>
      </w:r>
      <w:r>
        <w:rPr>
          <w:spacing w:val="-4"/>
          <w:sz w:val="24"/>
        </w:rPr>
        <w:t xml:space="preserve"> </w:t>
      </w:r>
      <w:r>
        <w:rPr>
          <w:sz w:val="24"/>
        </w:rPr>
        <w:t>H.</w:t>
      </w:r>
      <w:r>
        <w:rPr>
          <w:spacing w:val="-4"/>
          <w:sz w:val="24"/>
        </w:rPr>
        <w:t xml:space="preserve"> </w:t>
      </w:r>
      <w:r>
        <w:rPr>
          <w:sz w:val="24"/>
        </w:rPr>
        <w:t>(2018).</w:t>
      </w:r>
      <w:r>
        <w:rPr>
          <w:spacing w:val="-4"/>
          <w:sz w:val="24"/>
        </w:rPr>
        <w:t xml:space="preserve"> </w:t>
      </w:r>
      <w:r>
        <w:rPr>
          <w:sz w:val="24"/>
        </w:rPr>
        <w:t>Quantifying</w:t>
      </w:r>
      <w:r>
        <w:rPr>
          <w:spacing w:val="-4"/>
          <w:sz w:val="24"/>
        </w:rPr>
        <w:t xml:space="preserve"> </w:t>
      </w:r>
      <w:r>
        <w:rPr>
          <w:sz w:val="24"/>
        </w:rPr>
        <w:t>publication</w:t>
      </w:r>
      <w:r>
        <w:rPr>
          <w:spacing w:val="-4"/>
          <w:sz w:val="24"/>
        </w:rPr>
        <w:t xml:space="preserve"> </w:t>
      </w:r>
      <w:r>
        <w:rPr>
          <w:sz w:val="24"/>
        </w:rPr>
        <w:t>bias</w:t>
      </w:r>
      <w:r>
        <w:rPr>
          <w:spacing w:val="-4"/>
          <w:sz w:val="24"/>
        </w:rPr>
        <w:t xml:space="preserve"> </w:t>
      </w:r>
      <w:r>
        <w:rPr>
          <w:sz w:val="24"/>
        </w:rPr>
        <w:t>in</w:t>
      </w:r>
      <w:r>
        <w:rPr>
          <w:spacing w:val="-4"/>
          <w:sz w:val="24"/>
        </w:rPr>
        <w:t xml:space="preserve"> </w:t>
      </w:r>
      <w:r>
        <w:rPr>
          <w:sz w:val="24"/>
        </w:rPr>
        <w:t>meta-analysis.</w:t>
      </w:r>
      <w:r>
        <w:rPr>
          <w:spacing w:val="-4"/>
          <w:sz w:val="24"/>
        </w:rPr>
        <w:t xml:space="preserve"> </w:t>
      </w:r>
      <w:r>
        <w:rPr>
          <w:sz w:val="24"/>
        </w:rPr>
        <w:t>Biometrics,</w:t>
      </w:r>
      <w:r>
        <w:rPr>
          <w:spacing w:val="-4"/>
          <w:sz w:val="24"/>
        </w:rPr>
        <w:t xml:space="preserve"> </w:t>
      </w:r>
      <w:r>
        <w:rPr>
          <w:sz w:val="24"/>
        </w:rPr>
        <w:t xml:space="preserve">74(3), 785–794. </w:t>
      </w:r>
      <w:r>
        <w:rPr>
          <w:color w:val="0000FF"/>
          <w:sz w:val="24"/>
          <w:u w:val="thick" w:color="0000FF"/>
        </w:rPr>
        <w:t>https://doi.org/10.1111/biom.12817</w:t>
      </w:r>
    </w:p>
    <w:p w:rsidR="005624B9" w:rsidRDefault="00000000">
      <w:pPr>
        <w:tabs>
          <w:tab w:val="left" w:pos="3054"/>
          <w:tab w:val="left" w:pos="3752"/>
          <w:tab w:val="left" w:pos="5331"/>
          <w:tab w:val="left" w:pos="6618"/>
          <w:tab w:val="left" w:pos="8081"/>
          <w:tab w:val="left" w:pos="9171"/>
        </w:tabs>
        <w:ind w:left="1170" w:right="366" w:hanging="990"/>
        <w:rPr>
          <w:sz w:val="24"/>
        </w:rPr>
      </w:pPr>
      <w:r>
        <w:rPr>
          <w:sz w:val="24"/>
        </w:rPr>
        <w:t>McCann,</w:t>
      </w:r>
      <w:r>
        <w:rPr>
          <w:spacing w:val="72"/>
          <w:w w:val="150"/>
          <w:sz w:val="24"/>
        </w:rPr>
        <w:t xml:space="preserve"> </w:t>
      </w:r>
      <w:r>
        <w:rPr>
          <w:sz w:val="24"/>
        </w:rPr>
        <w:t>S.,</w:t>
      </w:r>
      <w:r>
        <w:rPr>
          <w:spacing w:val="80"/>
          <w:sz w:val="24"/>
        </w:rPr>
        <w:t xml:space="preserve"> </w:t>
      </w:r>
      <w:proofErr w:type="spellStart"/>
      <w:r>
        <w:rPr>
          <w:sz w:val="24"/>
        </w:rPr>
        <w:t>Perapoch</w:t>
      </w:r>
      <w:proofErr w:type="spellEnd"/>
      <w:r>
        <w:rPr>
          <w:spacing w:val="80"/>
          <w:sz w:val="24"/>
        </w:rPr>
        <w:t xml:space="preserve"> </w:t>
      </w:r>
      <w:r>
        <w:rPr>
          <w:sz w:val="24"/>
        </w:rPr>
        <w:t>Amadó,</w:t>
      </w:r>
      <w:r>
        <w:rPr>
          <w:spacing w:val="80"/>
          <w:sz w:val="24"/>
        </w:rPr>
        <w:t xml:space="preserve"> </w:t>
      </w:r>
      <w:r>
        <w:rPr>
          <w:sz w:val="24"/>
        </w:rPr>
        <w:t>M.,</w:t>
      </w:r>
      <w:r>
        <w:rPr>
          <w:spacing w:val="80"/>
          <w:sz w:val="24"/>
        </w:rPr>
        <w:t xml:space="preserve"> </w:t>
      </w:r>
      <w:r>
        <w:rPr>
          <w:sz w:val="24"/>
        </w:rPr>
        <w:t>&amp;</w:t>
      </w:r>
      <w:r>
        <w:rPr>
          <w:spacing w:val="80"/>
          <w:sz w:val="24"/>
        </w:rPr>
        <w:t xml:space="preserve"> </w:t>
      </w:r>
      <w:r>
        <w:rPr>
          <w:sz w:val="24"/>
        </w:rPr>
        <w:t>Moore,</w:t>
      </w:r>
      <w:r>
        <w:rPr>
          <w:spacing w:val="80"/>
          <w:sz w:val="24"/>
        </w:rPr>
        <w:t xml:space="preserve"> </w:t>
      </w:r>
      <w:r>
        <w:rPr>
          <w:sz w:val="24"/>
        </w:rPr>
        <w:t>S.</w:t>
      </w:r>
      <w:r>
        <w:rPr>
          <w:spacing w:val="80"/>
          <w:sz w:val="24"/>
        </w:rPr>
        <w:t xml:space="preserve"> </w:t>
      </w:r>
      <w:r>
        <w:rPr>
          <w:sz w:val="24"/>
        </w:rPr>
        <w:t>E.</w:t>
      </w:r>
      <w:r>
        <w:rPr>
          <w:spacing w:val="80"/>
          <w:sz w:val="24"/>
        </w:rPr>
        <w:t xml:space="preserve"> </w:t>
      </w:r>
      <w:r>
        <w:rPr>
          <w:sz w:val="24"/>
        </w:rPr>
        <w:t>(2020).</w:t>
      </w:r>
      <w:r>
        <w:rPr>
          <w:spacing w:val="80"/>
          <w:sz w:val="24"/>
        </w:rPr>
        <w:t xml:space="preserve"> </w:t>
      </w:r>
      <w:r>
        <w:rPr>
          <w:sz w:val="24"/>
        </w:rPr>
        <w:t>The</w:t>
      </w:r>
      <w:r>
        <w:rPr>
          <w:spacing w:val="80"/>
          <w:sz w:val="24"/>
        </w:rPr>
        <w:t xml:space="preserve"> </w:t>
      </w:r>
      <w:r>
        <w:rPr>
          <w:sz w:val="24"/>
        </w:rPr>
        <w:t>Role</w:t>
      </w:r>
      <w:r>
        <w:rPr>
          <w:spacing w:val="80"/>
          <w:sz w:val="24"/>
        </w:rPr>
        <w:t xml:space="preserve"> </w:t>
      </w:r>
      <w:r>
        <w:rPr>
          <w:sz w:val="24"/>
        </w:rPr>
        <w:t>of</w:t>
      </w:r>
      <w:r>
        <w:rPr>
          <w:spacing w:val="80"/>
          <w:sz w:val="24"/>
        </w:rPr>
        <w:t xml:space="preserve"> </w:t>
      </w:r>
      <w:r>
        <w:rPr>
          <w:sz w:val="24"/>
        </w:rPr>
        <w:t>Iron</w:t>
      </w:r>
      <w:r>
        <w:rPr>
          <w:spacing w:val="80"/>
          <w:sz w:val="24"/>
        </w:rPr>
        <w:t xml:space="preserve"> </w:t>
      </w:r>
      <w:r>
        <w:rPr>
          <w:sz w:val="24"/>
        </w:rPr>
        <w:t>in</w:t>
      </w:r>
      <w:r>
        <w:rPr>
          <w:spacing w:val="80"/>
          <w:sz w:val="24"/>
        </w:rPr>
        <w:t xml:space="preserve"> </w:t>
      </w:r>
      <w:r>
        <w:rPr>
          <w:sz w:val="24"/>
        </w:rPr>
        <w:t xml:space="preserve">Brain </w:t>
      </w:r>
      <w:r>
        <w:rPr>
          <w:spacing w:val="-2"/>
          <w:sz w:val="24"/>
        </w:rPr>
        <w:t>Development:</w:t>
      </w:r>
      <w:r>
        <w:rPr>
          <w:sz w:val="24"/>
        </w:rPr>
        <w:tab/>
      </w:r>
      <w:r>
        <w:rPr>
          <w:spacing w:val="-10"/>
          <w:sz w:val="24"/>
        </w:rPr>
        <w:t>A</w:t>
      </w:r>
      <w:r>
        <w:rPr>
          <w:sz w:val="24"/>
        </w:rPr>
        <w:tab/>
      </w:r>
      <w:r>
        <w:rPr>
          <w:spacing w:val="-2"/>
          <w:sz w:val="24"/>
        </w:rPr>
        <w:t>Systematic</w:t>
      </w:r>
      <w:r>
        <w:rPr>
          <w:sz w:val="24"/>
        </w:rPr>
        <w:tab/>
      </w:r>
      <w:r>
        <w:rPr>
          <w:spacing w:val="-2"/>
          <w:sz w:val="24"/>
        </w:rPr>
        <w:t>Review.</w:t>
      </w:r>
      <w:r>
        <w:rPr>
          <w:sz w:val="24"/>
        </w:rPr>
        <w:tab/>
      </w:r>
      <w:r>
        <w:rPr>
          <w:spacing w:val="-2"/>
          <w:sz w:val="24"/>
        </w:rPr>
        <w:t>Nutrients,</w:t>
      </w:r>
      <w:r>
        <w:rPr>
          <w:sz w:val="24"/>
        </w:rPr>
        <w:tab/>
      </w:r>
      <w:r>
        <w:rPr>
          <w:spacing w:val="-2"/>
          <w:sz w:val="24"/>
        </w:rPr>
        <w:t>12(7),</w:t>
      </w:r>
      <w:r>
        <w:rPr>
          <w:sz w:val="24"/>
        </w:rPr>
        <w:tab/>
      </w:r>
      <w:r>
        <w:rPr>
          <w:spacing w:val="-2"/>
          <w:sz w:val="24"/>
        </w:rPr>
        <w:t>2001.</w:t>
      </w:r>
    </w:p>
    <w:p w:rsidR="005624B9" w:rsidRDefault="00000000">
      <w:pPr>
        <w:ind w:left="1170"/>
        <w:rPr>
          <w:sz w:val="24"/>
        </w:rPr>
      </w:pPr>
      <w:r>
        <w:rPr>
          <w:color w:val="0000FF"/>
          <w:spacing w:val="-2"/>
          <w:sz w:val="24"/>
          <w:u w:val="thick" w:color="0000FF"/>
        </w:rPr>
        <w:t>https://doi.org/10.3390/nu12072001</w:t>
      </w:r>
    </w:p>
    <w:p w:rsidR="005624B9" w:rsidRDefault="005624B9">
      <w:pPr>
        <w:pStyle w:val="BodyText"/>
        <w:spacing w:before="275"/>
        <w:ind w:left="0"/>
        <w:jc w:val="left"/>
        <w:rPr>
          <w:sz w:val="24"/>
        </w:rPr>
      </w:pPr>
    </w:p>
    <w:p w:rsidR="005624B9" w:rsidRDefault="00000000">
      <w:pPr>
        <w:spacing w:before="1"/>
        <w:ind w:left="1170" w:hanging="990"/>
        <w:rPr>
          <w:sz w:val="24"/>
        </w:rPr>
      </w:pPr>
      <w:r>
        <w:rPr>
          <w:sz w:val="24"/>
        </w:rPr>
        <w:t>Michael, H. (2025).</w:t>
      </w:r>
      <w:r>
        <w:rPr>
          <w:spacing w:val="-3"/>
          <w:sz w:val="24"/>
        </w:rPr>
        <w:t xml:space="preserve"> </w:t>
      </w:r>
      <w:r>
        <w:rPr>
          <w:sz w:val="24"/>
        </w:rPr>
        <w:t>The</w:t>
      </w:r>
      <w:r>
        <w:rPr>
          <w:spacing w:val="-3"/>
          <w:sz w:val="24"/>
        </w:rPr>
        <w:t xml:space="preserve"> </w:t>
      </w:r>
      <w:r>
        <w:rPr>
          <w:sz w:val="24"/>
        </w:rPr>
        <w:t>power</w:t>
      </w:r>
      <w:r>
        <w:rPr>
          <w:spacing w:val="-3"/>
          <w:sz w:val="24"/>
        </w:rPr>
        <w:t xml:space="preserve"> </w:t>
      </w:r>
      <w:r>
        <w:rPr>
          <w:sz w:val="24"/>
        </w:rPr>
        <w:t>functions</w:t>
      </w:r>
      <w:r>
        <w:rPr>
          <w:spacing w:val="-3"/>
          <w:sz w:val="24"/>
        </w:rPr>
        <w:t xml:space="preserve"> </w:t>
      </w:r>
      <w:r>
        <w:rPr>
          <w:sz w:val="24"/>
        </w:rPr>
        <w:t>of</w:t>
      </w:r>
      <w:r>
        <w:rPr>
          <w:spacing w:val="-3"/>
          <w:sz w:val="24"/>
        </w:rPr>
        <w:t xml:space="preserve"> </w:t>
      </w:r>
      <w:r>
        <w:rPr>
          <w:sz w:val="24"/>
        </w:rPr>
        <w:t>Begg's</w:t>
      </w:r>
      <w:r>
        <w:rPr>
          <w:spacing w:val="-3"/>
          <w:sz w:val="24"/>
        </w:rPr>
        <w:t xml:space="preserve"> </w:t>
      </w:r>
      <w:r>
        <w:rPr>
          <w:sz w:val="24"/>
        </w:rPr>
        <w:t>and</w:t>
      </w:r>
      <w:r>
        <w:rPr>
          <w:spacing w:val="-3"/>
          <w:sz w:val="24"/>
        </w:rPr>
        <w:t xml:space="preserve"> </w:t>
      </w:r>
      <w:r>
        <w:rPr>
          <w:sz w:val="24"/>
        </w:rPr>
        <w:t>Egger's</w:t>
      </w:r>
      <w:r>
        <w:rPr>
          <w:spacing w:val="-3"/>
          <w:sz w:val="24"/>
        </w:rPr>
        <w:t xml:space="preserve"> </w:t>
      </w:r>
      <w:r>
        <w:rPr>
          <w:sz w:val="24"/>
        </w:rPr>
        <w:t>tests</w:t>
      </w:r>
      <w:r>
        <w:rPr>
          <w:spacing w:val="-3"/>
          <w:sz w:val="24"/>
        </w:rPr>
        <w:t xml:space="preserve"> </w:t>
      </w:r>
      <w:r>
        <w:rPr>
          <w:sz w:val="24"/>
        </w:rPr>
        <w:t>for</w:t>
      </w:r>
      <w:r>
        <w:rPr>
          <w:spacing w:val="-3"/>
          <w:sz w:val="24"/>
        </w:rPr>
        <w:t xml:space="preserve"> </w:t>
      </w:r>
      <w:r>
        <w:rPr>
          <w:sz w:val="24"/>
        </w:rPr>
        <w:t>publication</w:t>
      </w:r>
      <w:r>
        <w:rPr>
          <w:spacing w:val="-3"/>
          <w:sz w:val="24"/>
        </w:rPr>
        <w:t xml:space="preserve"> </w:t>
      </w:r>
      <w:r>
        <w:rPr>
          <w:sz w:val="24"/>
        </w:rPr>
        <w:t>bias.</w:t>
      </w:r>
      <w:r>
        <w:rPr>
          <w:spacing w:val="-3"/>
          <w:sz w:val="24"/>
        </w:rPr>
        <w:t xml:space="preserve"> </w:t>
      </w:r>
      <w:r>
        <w:rPr>
          <w:sz w:val="24"/>
        </w:rPr>
        <w:t xml:space="preserve">Statistica </w:t>
      </w:r>
      <w:proofErr w:type="spellStart"/>
      <w:r>
        <w:rPr>
          <w:sz w:val="24"/>
        </w:rPr>
        <w:t>Neerlandica</w:t>
      </w:r>
      <w:proofErr w:type="spellEnd"/>
      <w:r>
        <w:rPr>
          <w:sz w:val="24"/>
        </w:rPr>
        <w:t xml:space="preserve">, 79(1), e12364. </w:t>
      </w:r>
      <w:r>
        <w:rPr>
          <w:color w:val="0000FF"/>
          <w:sz w:val="24"/>
          <w:u w:val="thick" w:color="0000FF"/>
        </w:rPr>
        <w:t>https://doi.org/10.1111/stan.12364</w:t>
      </w:r>
    </w:p>
    <w:p w:rsidR="005624B9" w:rsidRDefault="00000000">
      <w:pPr>
        <w:pStyle w:val="BodyText"/>
        <w:tabs>
          <w:tab w:val="left" w:pos="2177"/>
          <w:tab w:val="left" w:pos="3872"/>
          <w:tab w:val="left" w:pos="5099"/>
          <w:tab w:val="left" w:pos="6387"/>
          <w:tab w:val="left" w:pos="7923"/>
          <w:tab w:val="left" w:pos="9264"/>
        </w:tabs>
        <w:spacing w:before="276" w:line="276" w:lineRule="auto"/>
        <w:ind w:left="1170" w:right="360" w:hanging="990"/>
        <w:jc w:val="left"/>
      </w:pPr>
      <w:proofErr w:type="spellStart"/>
      <w:r>
        <w:t>Nkwabong</w:t>
      </w:r>
      <w:proofErr w:type="spellEnd"/>
      <w:r>
        <w:rPr>
          <w:spacing w:val="37"/>
        </w:rPr>
        <w:t xml:space="preserve"> </w:t>
      </w:r>
      <w:r>
        <w:t>E,</w:t>
      </w:r>
      <w:r>
        <w:rPr>
          <w:spacing w:val="37"/>
        </w:rPr>
        <w:t xml:space="preserve"> </w:t>
      </w:r>
      <w:r>
        <w:t>I.A.F.</w:t>
      </w:r>
      <w:r>
        <w:rPr>
          <w:spacing w:val="37"/>
        </w:rPr>
        <w:t xml:space="preserve"> </w:t>
      </w:r>
      <w:r>
        <w:t>Djuidjie,</w:t>
      </w:r>
      <w:r>
        <w:rPr>
          <w:spacing w:val="37"/>
        </w:rPr>
        <w:t xml:space="preserve"> </w:t>
      </w:r>
      <w:r>
        <w:t xml:space="preserve">Nguefack F, </w:t>
      </w:r>
      <w:proofErr w:type="spellStart"/>
      <w:r>
        <w:t>Fouelifack</w:t>
      </w:r>
      <w:proofErr w:type="spellEnd"/>
      <w:r>
        <w:t xml:space="preserve"> F. (2023). Risk Factors for Premature Rupture of Membranes After Twenty-Eight Complete Weeks of Gestation, Journal of Women Health Care </w:t>
      </w:r>
      <w:proofErr w:type="spellStart"/>
      <w:r>
        <w:rPr>
          <w:spacing w:val="-4"/>
        </w:rPr>
        <w:t>pand</w:t>
      </w:r>
      <w:proofErr w:type="spellEnd"/>
      <w:r>
        <w:tab/>
      </w:r>
      <w:r>
        <w:rPr>
          <w:spacing w:val="-2"/>
        </w:rPr>
        <w:t>Gynecology,</w:t>
      </w:r>
      <w:r>
        <w:tab/>
      </w:r>
      <w:proofErr w:type="spellStart"/>
      <w:r>
        <w:rPr>
          <w:spacing w:val="-2"/>
        </w:rPr>
        <w:t>BioRes</w:t>
      </w:r>
      <w:proofErr w:type="spellEnd"/>
      <w:r>
        <w:tab/>
      </w:r>
      <w:r>
        <w:rPr>
          <w:spacing w:val="-2"/>
        </w:rPr>
        <w:t>Scientia</w:t>
      </w:r>
      <w:r>
        <w:tab/>
      </w:r>
      <w:r>
        <w:rPr>
          <w:spacing w:val="-2"/>
        </w:rPr>
        <w:t>Publishers.</w:t>
      </w:r>
      <w:r>
        <w:tab/>
      </w:r>
      <w:r>
        <w:rPr>
          <w:spacing w:val="-2"/>
        </w:rPr>
        <w:t>2(4):1-5,</w:t>
      </w:r>
      <w:r>
        <w:tab/>
      </w:r>
      <w:r>
        <w:rPr>
          <w:spacing w:val="-4"/>
        </w:rPr>
        <w:t xml:space="preserve">DOI: </w:t>
      </w:r>
      <w:r>
        <w:rPr>
          <w:spacing w:val="-2"/>
        </w:rPr>
        <w:t>10.59657/2993-0871.brs.23.020</w:t>
      </w:r>
      <w:r>
        <w:rPr>
          <w:color w:val="0000FF"/>
          <w:spacing w:val="-2"/>
          <w:u w:val="thick" w:color="0000FF"/>
        </w:rPr>
        <w:t>https://bioresscientia.com/article/risk-factors-for-premature-rupt</w:t>
      </w:r>
      <w:r>
        <w:rPr>
          <w:color w:val="0000FF"/>
          <w:spacing w:val="-2"/>
        </w:rPr>
        <w:t xml:space="preserve"> </w:t>
      </w:r>
      <w:proofErr w:type="spellStart"/>
      <w:r>
        <w:rPr>
          <w:color w:val="0000FF"/>
          <w:spacing w:val="-2"/>
          <w:u w:val="thick" w:color="0000FF"/>
        </w:rPr>
        <w:t>ure</w:t>
      </w:r>
      <w:proofErr w:type="spellEnd"/>
      <w:r>
        <w:rPr>
          <w:color w:val="0000FF"/>
          <w:spacing w:val="-2"/>
          <w:u w:val="thick" w:color="0000FF"/>
        </w:rPr>
        <w:t>-of-membranes-after-twenty-eight-complete-weeks-of-gestation</w:t>
      </w:r>
    </w:p>
    <w:p w:rsidR="005624B9" w:rsidRDefault="00000000">
      <w:pPr>
        <w:spacing w:before="200"/>
        <w:ind w:left="1170" w:right="359" w:hanging="990"/>
        <w:jc w:val="both"/>
        <w:rPr>
          <w:sz w:val="24"/>
        </w:rPr>
      </w:pPr>
      <w:proofErr w:type="spellStart"/>
      <w:r>
        <w:rPr>
          <w:sz w:val="24"/>
        </w:rPr>
        <w:t>Nnanatu</w:t>
      </w:r>
      <w:proofErr w:type="spellEnd"/>
      <w:r>
        <w:rPr>
          <w:sz w:val="24"/>
        </w:rPr>
        <w:t xml:space="preserve">, C. C., </w:t>
      </w:r>
      <w:proofErr w:type="spellStart"/>
      <w:r>
        <w:rPr>
          <w:sz w:val="24"/>
        </w:rPr>
        <w:t>Atilola</w:t>
      </w:r>
      <w:proofErr w:type="spellEnd"/>
      <w:r>
        <w:rPr>
          <w:sz w:val="24"/>
        </w:rPr>
        <w:t xml:space="preserve">, G., Komba, P., </w:t>
      </w:r>
      <w:proofErr w:type="spellStart"/>
      <w:r>
        <w:rPr>
          <w:sz w:val="24"/>
        </w:rPr>
        <w:t>Mavatikua</w:t>
      </w:r>
      <w:proofErr w:type="spellEnd"/>
      <w:r>
        <w:rPr>
          <w:sz w:val="24"/>
        </w:rPr>
        <w:t xml:space="preserve">, L., Moore, Z., Matanda, D., et al. (2021). Evaluating changes in the prevalence of female genital mutilation/cutting among 0-14 years old girls in Nigeria using data from multiple surveys: A novel Bayesian hierarchical </w:t>
      </w:r>
      <w:proofErr w:type="spellStart"/>
      <w:r>
        <w:rPr>
          <w:sz w:val="24"/>
        </w:rPr>
        <w:t>spatio</w:t>
      </w:r>
      <w:proofErr w:type="spellEnd"/>
      <w:r>
        <w:rPr>
          <w:sz w:val="24"/>
        </w:rPr>
        <w:t xml:space="preserve">-temporal model. </w:t>
      </w:r>
      <w:proofErr w:type="spellStart"/>
      <w:r>
        <w:rPr>
          <w:sz w:val="24"/>
        </w:rPr>
        <w:t>PLoS</w:t>
      </w:r>
      <w:proofErr w:type="spellEnd"/>
      <w:r>
        <w:rPr>
          <w:sz w:val="24"/>
        </w:rPr>
        <w:t xml:space="preserve"> ONE, 16(2), e0246661 </w:t>
      </w:r>
      <w:r>
        <w:rPr>
          <w:color w:val="0000FF"/>
          <w:sz w:val="24"/>
          <w:u w:val="thick" w:color="0000FF"/>
        </w:rPr>
        <w:t>https://doi.org/</w:t>
      </w:r>
    </w:p>
    <w:p w:rsidR="005624B9" w:rsidRDefault="00000000">
      <w:pPr>
        <w:pStyle w:val="BodyText"/>
        <w:spacing w:before="276" w:line="276" w:lineRule="auto"/>
        <w:ind w:left="1170" w:right="368" w:hanging="990"/>
      </w:pPr>
      <w:r>
        <w:t>Oğlak, Süleyman Cemil. (2023). An Introduction to the</w:t>
      </w:r>
      <w:r>
        <w:rPr>
          <w:spacing w:val="-3"/>
        </w:rPr>
        <w:t xml:space="preserve"> </w:t>
      </w:r>
      <w:r>
        <w:t>Special</w:t>
      </w:r>
      <w:r>
        <w:rPr>
          <w:spacing w:val="-3"/>
        </w:rPr>
        <w:t xml:space="preserve"> </w:t>
      </w:r>
      <w:r>
        <w:t>Issue</w:t>
      </w:r>
      <w:r>
        <w:rPr>
          <w:spacing w:val="-3"/>
        </w:rPr>
        <w:t xml:space="preserve"> </w:t>
      </w:r>
      <w:r>
        <w:t>on</w:t>
      </w:r>
      <w:r>
        <w:rPr>
          <w:spacing w:val="-3"/>
        </w:rPr>
        <w:t xml:space="preserve"> </w:t>
      </w:r>
      <w:r>
        <w:t>Premature</w:t>
      </w:r>
      <w:r>
        <w:rPr>
          <w:spacing w:val="-3"/>
        </w:rPr>
        <w:t xml:space="preserve"> </w:t>
      </w:r>
      <w:r>
        <w:t>Rupture</w:t>
      </w:r>
      <w:r>
        <w:rPr>
          <w:spacing w:val="-3"/>
        </w:rPr>
        <w:t xml:space="preserve"> </w:t>
      </w:r>
      <w:r>
        <w:t>of</w:t>
      </w:r>
      <w:r>
        <w:rPr>
          <w:spacing w:val="-3"/>
        </w:rPr>
        <w:t xml:space="preserve"> </w:t>
      </w:r>
      <w:r>
        <w:t>Membranes in Pregnancy Including Its Etiology, Management, and Maternal and Neonatal Outcomes. Clinical and Experimental Obstetrics &amp; Gynecology. 50. 95. 10.31083/</w:t>
      </w:r>
      <w:proofErr w:type="gramStart"/>
      <w:r>
        <w:t>j.ceog</w:t>
      </w:r>
      <w:proofErr w:type="gramEnd"/>
      <w:r>
        <w:t xml:space="preserve">5005095. </w:t>
      </w:r>
      <w:r>
        <w:rPr>
          <w:color w:val="0000FF"/>
          <w:spacing w:val="-2"/>
          <w:u w:val="thick" w:color="0000FF"/>
        </w:rPr>
        <w:t>https://</w:t>
      </w:r>
      <w:hyperlink r:id="rId16">
        <w:r>
          <w:rPr>
            <w:color w:val="0000FF"/>
            <w:spacing w:val="-2"/>
            <w:u w:val="thick" w:color="0000FF"/>
          </w:rPr>
          <w:t>www.researchgate.net/publication/370572375_An_Introduction_to_the_Special_Issue_on</w:t>
        </w:r>
      </w:hyperlink>
    </w:p>
    <w:p w:rsidR="005624B9" w:rsidRDefault="00000000">
      <w:pPr>
        <w:pStyle w:val="BodyText"/>
        <w:spacing w:line="276" w:lineRule="auto"/>
        <w:ind w:left="1170"/>
        <w:jc w:val="left"/>
      </w:pPr>
      <w:r>
        <w:rPr>
          <w:color w:val="0000FF"/>
          <w:spacing w:val="-2"/>
          <w:u w:val="thick" w:color="0000FF"/>
        </w:rPr>
        <w:t>_Premature_Rupture_of_Membranes_in_Pregnancy_Including_Its_Etiology_Management_and_</w:t>
      </w:r>
      <w:r>
        <w:rPr>
          <w:color w:val="0000FF"/>
          <w:spacing w:val="-2"/>
        </w:rPr>
        <w:t xml:space="preserve"> </w:t>
      </w:r>
      <w:proofErr w:type="spellStart"/>
      <w:r>
        <w:rPr>
          <w:color w:val="0000FF"/>
          <w:spacing w:val="-2"/>
          <w:u w:val="thick" w:color="0000FF"/>
        </w:rPr>
        <w:t>Maternal_and_Neonatal_Outcomes</w:t>
      </w:r>
      <w:proofErr w:type="spellEnd"/>
      <w:r>
        <w:rPr>
          <w:color w:val="0000FF"/>
          <w:spacing w:val="-2"/>
          <w:u w:val="thick" w:color="0000FF"/>
        </w:rPr>
        <w:t>/citation/download</w:t>
      </w:r>
    </w:p>
    <w:p w:rsidR="005624B9" w:rsidRDefault="005624B9">
      <w:pPr>
        <w:pStyle w:val="BodyText"/>
        <w:spacing w:line="276" w:lineRule="auto"/>
        <w:jc w:val="left"/>
        <w:sectPr w:rsidR="005624B9">
          <w:pgSz w:w="12240" w:h="15840"/>
          <w:pgMar w:top="1360" w:right="1080" w:bottom="280" w:left="1080" w:header="720" w:footer="720" w:gutter="0"/>
          <w:cols w:space="720"/>
        </w:sectPr>
      </w:pPr>
    </w:p>
    <w:p w:rsidR="005624B9" w:rsidRDefault="00000000">
      <w:pPr>
        <w:spacing w:before="60"/>
        <w:ind w:right="367"/>
        <w:jc w:val="right"/>
        <w:rPr>
          <w:sz w:val="24"/>
        </w:rPr>
      </w:pPr>
      <w:r>
        <w:rPr>
          <w:sz w:val="24"/>
        </w:rPr>
        <w:lastRenderedPageBreak/>
        <w:t>Page,</w:t>
      </w:r>
      <w:r>
        <w:rPr>
          <w:spacing w:val="53"/>
          <w:sz w:val="24"/>
        </w:rPr>
        <w:t xml:space="preserve"> </w:t>
      </w:r>
      <w:r>
        <w:rPr>
          <w:sz w:val="24"/>
        </w:rPr>
        <w:t>M.</w:t>
      </w:r>
      <w:r>
        <w:rPr>
          <w:spacing w:val="56"/>
          <w:sz w:val="24"/>
        </w:rPr>
        <w:t xml:space="preserve"> </w:t>
      </w:r>
      <w:r>
        <w:rPr>
          <w:sz w:val="24"/>
        </w:rPr>
        <w:t>J.,</w:t>
      </w:r>
      <w:r>
        <w:rPr>
          <w:spacing w:val="55"/>
          <w:sz w:val="24"/>
        </w:rPr>
        <w:t xml:space="preserve"> </w:t>
      </w:r>
      <w:r>
        <w:rPr>
          <w:sz w:val="24"/>
        </w:rPr>
        <w:t>McKenzie,</w:t>
      </w:r>
      <w:r>
        <w:rPr>
          <w:spacing w:val="56"/>
          <w:sz w:val="24"/>
        </w:rPr>
        <w:t xml:space="preserve"> </w:t>
      </w:r>
      <w:r>
        <w:rPr>
          <w:sz w:val="24"/>
        </w:rPr>
        <w:t>J.</w:t>
      </w:r>
      <w:r>
        <w:rPr>
          <w:spacing w:val="56"/>
          <w:sz w:val="24"/>
        </w:rPr>
        <w:t xml:space="preserve"> </w:t>
      </w:r>
      <w:r>
        <w:rPr>
          <w:sz w:val="24"/>
        </w:rPr>
        <w:t>E.,</w:t>
      </w:r>
      <w:r>
        <w:rPr>
          <w:spacing w:val="55"/>
          <w:sz w:val="24"/>
        </w:rPr>
        <w:t xml:space="preserve"> </w:t>
      </w:r>
      <w:r>
        <w:rPr>
          <w:sz w:val="24"/>
        </w:rPr>
        <w:t>Bossuyt,</w:t>
      </w:r>
      <w:r>
        <w:rPr>
          <w:spacing w:val="56"/>
          <w:sz w:val="24"/>
        </w:rPr>
        <w:t xml:space="preserve"> </w:t>
      </w:r>
      <w:r>
        <w:rPr>
          <w:sz w:val="24"/>
        </w:rPr>
        <w:t>P.</w:t>
      </w:r>
      <w:r>
        <w:rPr>
          <w:spacing w:val="56"/>
          <w:sz w:val="24"/>
        </w:rPr>
        <w:t xml:space="preserve"> </w:t>
      </w:r>
      <w:r>
        <w:rPr>
          <w:sz w:val="24"/>
        </w:rPr>
        <w:t>M.,</w:t>
      </w:r>
      <w:r>
        <w:rPr>
          <w:spacing w:val="55"/>
          <w:sz w:val="24"/>
        </w:rPr>
        <w:t xml:space="preserve"> </w:t>
      </w:r>
      <w:r>
        <w:rPr>
          <w:sz w:val="24"/>
        </w:rPr>
        <w:t>Boutron,</w:t>
      </w:r>
      <w:r>
        <w:rPr>
          <w:spacing w:val="41"/>
          <w:sz w:val="24"/>
        </w:rPr>
        <w:t xml:space="preserve"> </w:t>
      </w:r>
      <w:r>
        <w:rPr>
          <w:sz w:val="24"/>
        </w:rPr>
        <w:t>I.,</w:t>
      </w:r>
      <w:r>
        <w:rPr>
          <w:spacing w:val="42"/>
          <w:sz w:val="24"/>
        </w:rPr>
        <w:t xml:space="preserve"> </w:t>
      </w:r>
      <w:r>
        <w:rPr>
          <w:sz w:val="24"/>
        </w:rPr>
        <w:t>Hoffmann,</w:t>
      </w:r>
      <w:r>
        <w:rPr>
          <w:spacing w:val="41"/>
          <w:sz w:val="24"/>
        </w:rPr>
        <w:t xml:space="preserve"> </w:t>
      </w:r>
      <w:r>
        <w:rPr>
          <w:sz w:val="24"/>
        </w:rPr>
        <w:t>T.</w:t>
      </w:r>
      <w:r>
        <w:rPr>
          <w:spacing w:val="41"/>
          <w:sz w:val="24"/>
        </w:rPr>
        <w:t xml:space="preserve"> </w:t>
      </w:r>
      <w:r>
        <w:rPr>
          <w:sz w:val="24"/>
        </w:rPr>
        <w:t>C.,</w:t>
      </w:r>
      <w:r>
        <w:rPr>
          <w:spacing w:val="41"/>
          <w:sz w:val="24"/>
        </w:rPr>
        <w:t xml:space="preserve"> </w:t>
      </w:r>
      <w:r>
        <w:rPr>
          <w:sz w:val="24"/>
        </w:rPr>
        <w:t>Mulrow,</w:t>
      </w:r>
      <w:r>
        <w:rPr>
          <w:spacing w:val="41"/>
          <w:sz w:val="24"/>
        </w:rPr>
        <w:t xml:space="preserve"> </w:t>
      </w:r>
      <w:r>
        <w:rPr>
          <w:sz w:val="24"/>
        </w:rPr>
        <w:t>C.</w:t>
      </w:r>
      <w:r>
        <w:rPr>
          <w:spacing w:val="42"/>
          <w:sz w:val="24"/>
        </w:rPr>
        <w:t xml:space="preserve"> </w:t>
      </w:r>
      <w:r>
        <w:rPr>
          <w:spacing w:val="-5"/>
          <w:sz w:val="24"/>
        </w:rPr>
        <w:t>D.,</w:t>
      </w:r>
    </w:p>
    <w:p w:rsidR="005624B9" w:rsidRDefault="00000000">
      <w:pPr>
        <w:ind w:right="368"/>
        <w:jc w:val="right"/>
        <w:rPr>
          <w:sz w:val="24"/>
        </w:rPr>
      </w:pPr>
      <w:proofErr w:type="spellStart"/>
      <w:r>
        <w:rPr>
          <w:sz w:val="24"/>
        </w:rPr>
        <w:t>Shamseer</w:t>
      </w:r>
      <w:proofErr w:type="spellEnd"/>
      <w:r>
        <w:rPr>
          <w:sz w:val="24"/>
        </w:rPr>
        <w:t>,</w:t>
      </w:r>
      <w:r>
        <w:rPr>
          <w:spacing w:val="72"/>
          <w:sz w:val="24"/>
        </w:rPr>
        <w:t xml:space="preserve"> </w:t>
      </w:r>
      <w:r>
        <w:rPr>
          <w:sz w:val="24"/>
        </w:rPr>
        <w:t>L.,</w:t>
      </w:r>
      <w:r>
        <w:rPr>
          <w:spacing w:val="73"/>
          <w:sz w:val="24"/>
        </w:rPr>
        <w:t xml:space="preserve"> </w:t>
      </w:r>
      <w:r>
        <w:rPr>
          <w:sz w:val="24"/>
        </w:rPr>
        <w:t>Tetzlaff,</w:t>
      </w:r>
      <w:r>
        <w:rPr>
          <w:spacing w:val="72"/>
          <w:sz w:val="24"/>
        </w:rPr>
        <w:t xml:space="preserve"> </w:t>
      </w:r>
      <w:r>
        <w:rPr>
          <w:sz w:val="24"/>
        </w:rPr>
        <w:t>J.</w:t>
      </w:r>
      <w:r>
        <w:rPr>
          <w:spacing w:val="58"/>
          <w:sz w:val="24"/>
        </w:rPr>
        <w:t xml:space="preserve"> </w:t>
      </w:r>
      <w:r>
        <w:rPr>
          <w:sz w:val="24"/>
        </w:rPr>
        <w:t>M.,</w:t>
      </w:r>
      <w:r>
        <w:rPr>
          <w:spacing w:val="58"/>
          <w:sz w:val="24"/>
        </w:rPr>
        <w:t xml:space="preserve"> </w:t>
      </w:r>
      <w:r>
        <w:rPr>
          <w:sz w:val="24"/>
        </w:rPr>
        <w:t>Akl,</w:t>
      </w:r>
      <w:r>
        <w:rPr>
          <w:spacing w:val="57"/>
          <w:sz w:val="24"/>
        </w:rPr>
        <w:t xml:space="preserve"> </w:t>
      </w:r>
      <w:r>
        <w:rPr>
          <w:sz w:val="24"/>
        </w:rPr>
        <w:t>E.</w:t>
      </w:r>
      <w:r>
        <w:rPr>
          <w:spacing w:val="58"/>
          <w:sz w:val="24"/>
        </w:rPr>
        <w:t xml:space="preserve"> </w:t>
      </w:r>
      <w:r>
        <w:rPr>
          <w:sz w:val="24"/>
        </w:rPr>
        <w:t>A.,</w:t>
      </w:r>
      <w:r>
        <w:rPr>
          <w:spacing w:val="58"/>
          <w:sz w:val="24"/>
        </w:rPr>
        <w:t xml:space="preserve"> </w:t>
      </w:r>
      <w:r>
        <w:rPr>
          <w:sz w:val="24"/>
        </w:rPr>
        <w:t>Brennan,</w:t>
      </w:r>
      <w:r>
        <w:rPr>
          <w:spacing w:val="58"/>
          <w:sz w:val="24"/>
        </w:rPr>
        <w:t xml:space="preserve"> </w:t>
      </w:r>
      <w:r>
        <w:rPr>
          <w:sz w:val="24"/>
        </w:rPr>
        <w:t>S.</w:t>
      </w:r>
      <w:r>
        <w:rPr>
          <w:spacing w:val="57"/>
          <w:sz w:val="24"/>
        </w:rPr>
        <w:t xml:space="preserve"> </w:t>
      </w:r>
      <w:r>
        <w:rPr>
          <w:sz w:val="24"/>
        </w:rPr>
        <w:t>E.,</w:t>
      </w:r>
      <w:r>
        <w:rPr>
          <w:spacing w:val="58"/>
          <w:sz w:val="24"/>
        </w:rPr>
        <w:t xml:space="preserve"> </w:t>
      </w:r>
      <w:r>
        <w:rPr>
          <w:sz w:val="24"/>
        </w:rPr>
        <w:t>Chou,</w:t>
      </w:r>
      <w:r>
        <w:rPr>
          <w:spacing w:val="58"/>
          <w:sz w:val="24"/>
        </w:rPr>
        <w:t xml:space="preserve"> </w:t>
      </w:r>
      <w:r>
        <w:rPr>
          <w:sz w:val="24"/>
        </w:rPr>
        <w:t>R.,</w:t>
      </w:r>
      <w:r>
        <w:rPr>
          <w:spacing w:val="58"/>
          <w:sz w:val="24"/>
        </w:rPr>
        <w:t xml:space="preserve"> </w:t>
      </w:r>
      <w:r>
        <w:rPr>
          <w:sz w:val="24"/>
        </w:rPr>
        <w:t>Glanville,</w:t>
      </w:r>
      <w:r>
        <w:rPr>
          <w:spacing w:val="58"/>
          <w:sz w:val="24"/>
        </w:rPr>
        <w:t xml:space="preserve"> </w:t>
      </w:r>
      <w:r>
        <w:rPr>
          <w:spacing w:val="-5"/>
          <w:sz w:val="24"/>
        </w:rPr>
        <w:t>J.,</w:t>
      </w:r>
    </w:p>
    <w:p w:rsidR="005624B9" w:rsidRDefault="00000000">
      <w:pPr>
        <w:ind w:left="1170" w:right="358"/>
        <w:jc w:val="both"/>
        <w:rPr>
          <w:sz w:val="24"/>
        </w:rPr>
      </w:pPr>
      <w:r>
        <w:rPr>
          <w:sz w:val="24"/>
        </w:rPr>
        <w:t>Grimshaw, J. M., Hróbjartsson, A., Lalu, M. M., Li, T., Loder,</w:t>
      </w:r>
      <w:r>
        <w:rPr>
          <w:spacing w:val="-7"/>
          <w:sz w:val="24"/>
        </w:rPr>
        <w:t xml:space="preserve"> </w:t>
      </w:r>
      <w:r>
        <w:rPr>
          <w:sz w:val="24"/>
        </w:rPr>
        <w:t>E.</w:t>
      </w:r>
      <w:r>
        <w:rPr>
          <w:spacing w:val="-7"/>
          <w:sz w:val="24"/>
        </w:rPr>
        <w:t xml:space="preserve"> </w:t>
      </w:r>
      <w:r>
        <w:rPr>
          <w:sz w:val="24"/>
        </w:rPr>
        <w:t>W.,</w:t>
      </w:r>
      <w:r>
        <w:rPr>
          <w:spacing w:val="-7"/>
          <w:sz w:val="24"/>
        </w:rPr>
        <w:t xml:space="preserve"> </w:t>
      </w:r>
      <w:r>
        <w:rPr>
          <w:sz w:val="24"/>
        </w:rPr>
        <w:t>Mayo-Wilson,</w:t>
      </w:r>
      <w:r>
        <w:rPr>
          <w:spacing w:val="-7"/>
          <w:sz w:val="24"/>
        </w:rPr>
        <w:t xml:space="preserve"> </w:t>
      </w:r>
      <w:r>
        <w:rPr>
          <w:sz w:val="24"/>
        </w:rPr>
        <w:t>E., McDonald, S., McGuinness, L. A., … Moher, D. (2021).</w:t>
      </w:r>
      <w:r>
        <w:rPr>
          <w:spacing w:val="-4"/>
          <w:sz w:val="24"/>
        </w:rPr>
        <w:t xml:space="preserve"> </w:t>
      </w:r>
      <w:r>
        <w:rPr>
          <w:sz w:val="24"/>
        </w:rPr>
        <w:t>The</w:t>
      </w:r>
      <w:r>
        <w:rPr>
          <w:spacing w:val="-4"/>
          <w:sz w:val="24"/>
        </w:rPr>
        <w:t xml:space="preserve"> </w:t>
      </w:r>
      <w:r>
        <w:rPr>
          <w:sz w:val="24"/>
        </w:rPr>
        <w:t>PRISMA</w:t>
      </w:r>
      <w:r>
        <w:rPr>
          <w:spacing w:val="-4"/>
          <w:sz w:val="24"/>
        </w:rPr>
        <w:t xml:space="preserve"> </w:t>
      </w:r>
      <w:r>
        <w:rPr>
          <w:sz w:val="24"/>
        </w:rPr>
        <w:t>2020</w:t>
      </w:r>
      <w:r>
        <w:rPr>
          <w:spacing w:val="-4"/>
          <w:sz w:val="24"/>
        </w:rPr>
        <w:t xml:space="preserve"> </w:t>
      </w:r>
      <w:r>
        <w:rPr>
          <w:sz w:val="24"/>
        </w:rPr>
        <w:t>statement: an updated guideline for reporting systematic</w:t>
      </w:r>
      <w:r>
        <w:rPr>
          <w:spacing w:val="-3"/>
          <w:sz w:val="24"/>
        </w:rPr>
        <w:t xml:space="preserve"> </w:t>
      </w:r>
      <w:r>
        <w:rPr>
          <w:sz w:val="24"/>
        </w:rPr>
        <w:t>reviews.</w:t>
      </w:r>
      <w:r>
        <w:rPr>
          <w:spacing w:val="-3"/>
          <w:sz w:val="24"/>
        </w:rPr>
        <w:t xml:space="preserve"> </w:t>
      </w:r>
      <w:r>
        <w:rPr>
          <w:sz w:val="24"/>
        </w:rPr>
        <w:t>BMJ</w:t>
      </w:r>
      <w:r>
        <w:rPr>
          <w:spacing w:val="-3"/>
          <w:sz w:val="24"/>
        </w:rPr>
        <w:t xml:space="preserve"> </w:t>
      </w:r>
      <w:r>
        <w:rPr>
          <w:sz w:val="24"/>
        </w:rPr>
        <w:t>(Clinical</w:t>
      </w:r>
      <w:r>
        <w:rPr>
          <w:spacing w:val="-3"/>
          <w:sz w:val="24"/>
        </w:rPr>
        <w:t xml:space="preserve"> </w:t>
      </w:r>
      <w:r>
        <w:rPr>
          <w:sz w:val="24"/>
        </w:rPr>
        <w:t>research</w:t>
      </w:r>
      <w:r>
        <w:rPr>
          <w:spacing w:val="-3"/>
          <w:sz w:val="24"/>
        </w:rPr>
        <w:t xml:space="preserve"> </w:t>
      </w:r>
      <w:r>
        <w:rPr>
          <w:sz w:val="24"/>
        </w:rPr>
        <w:t>ed.),</w:t>
      </w:r>
      <w:r>
        <w:rPr>
          <w:spacing w:val="-3"/>
          <w:sz w:val="24"/>
        </w:rPr>
        <w:t xml:space="preserve"> </w:t>
      </w:r>
      <w:r>
        <w:rPr>
          <w:sz w:val="24"/>
        </w:rPr>
        <w:t xml:space="preserve">372, n71. </w:t>
      </w:r>
      <w:r>
        <w:rPr>
          <w:color w:val="0000FF"/>
          <w:sz w:val="24"/>
          <w:u w:val="thick" w:color="0000FF"/>
        </w:rPr>
        <w:t>https://doi.org/10.1136/bmj.n71</w:t>
      </w:r>
    </w:p>
    <w:p w:rsidR="005624B9" w:rsidRDefault="005624B9">
      <w:pPr>
        <w:pStyle w:val="BodyText"/>
        <w:ind w:left="0"/>
        <w:jc w:val="left"/>
        <w:rPr>
          <w:sz w:val="24"/>
        </w:rPr>
      </w:pPr>
    </w:p>
    <w:p w:rsidR="005624B9" w:rsidRDefault="00000000">
      <w:pPr>
        <w:pStyle w:val="BodyText"/>
        <w:spacing w:before="276" w:line="276" w:lineRule="auto"/>
        <w:ind w:left="1170" w:right="372" w:hanging="990"/>
      </w:pPr>
      <w:proofErr w:type="spellStart"/>
      <w:r>
        <w:t>Prelabor</w:t>
      </w:r>
      <w:proofErr w:type="spellEnd"/>
      <w:r>
        <w:t xml:space="preserve"> Rupture</w:t>
      </w:r>
      <w:r>
        <w:rPr>
          <w:spacing w:val="-5"/>
        </w:rPr>
        <w:t xml:space="preserve"> </w:t>
      </w:r>
      <w:r>
        <w:t>of</w:t>
      </w:r>
      <w:r>
        <w:rPr>
          <w:spacing w:val="-5"/>
        </w:rPr>
        <w:t xml:space="preserve"> </w:t>
      </w:r>
      <w:r>
        <w:t>Membranes:</w:t>
      </w:r>
      <w:r>
        <w:rPr>
          <w:spacing w:val="-5"/>
        </w:rPr>
        <w:t xml:space="preserve"> </w:t>
      </w:r>
      <w:r>
        <w:t>ACOG</w:t>
      </w:r>
      <w:r>
        <w:rPr>
          <w:spacing w:val="-5"/>
        </w:rPr>
        <w:t xml:space="preserve"> </w:t>
      </w:r>
      <w:r>
        <w:t>Practice</w:t>
      </w:r>
      <w:r>
        <w:rPr>
          <w:spacing w:val="-5"/>
        </w:rPr>
        <w:t xml:space="preserve"> </w:t>
      </w:r>
      <w:r>
        <w:t>Bulletin,</w:t>
      </w:r>
      <w:r>
        <w:rPr>
          <w:spacing w:val="-5"/>
        </w:rPr>
        <w:t xml:space="preserve"> </w:t>
      </w:r>
      <w:r>
        <w:t>Number</w:t>
      </w:r>
      <w:r>
        <w:rPr>
          <w:spacing w:val="-5"/>
        </w:rPr>
        <w:t xml:space="preserve"> </w:t>
      </w:r>
      <w:r>
        <w:t>217.</w:t>
      </w:r>
      <w:r>
        <w:rPr>
          <w:spacing w:val="-5"/>
        </w:rPr>
        <w:t xml:space="preserve"> </w:t>
      </w:r>
      <w:r>
        <w:t>(2020).</w:t>
      </w:r>
      <w:r>
        <w:rPr>
          <w:spacing w:val="-5"/>
        </w:rPr>
        <w:t xml:space="preserve"> </w:t>
      </w:r>
      <w:r>
        <w:t>Obstetrics</w:t>
      </w:r>
      <w:r>
        <w:rPr>
          <w:spacing w:val="-5"/>
        </w:rPr>
        <w:t xml:space="preserve"> </w:t>
      </w:r>
      <w:r>
        <w:t>and</w:t>
      </w:r>
      <w:r>
        <w:rPr>
          <w:spacing w:val="-5"/>
        </w:rPr>
        <w:t xml:space="preserve"> </w:t>
      </w:r>
      <w:r>
        <w:t xml:space="preserve">gynecology, 135(3), e80–e97. </w:t>
      </w:r>
      <w:r>
        <w:rPr>
          <w:color w:val="0000FF"/>
          <w:u w:val="thick" w:color="0000FF"/>
        </w:rPr>
        <w:t>https://doi.org/10.1097/AOG.0000000000003700</w:t>
      </w:r>
    </w:p>
    <w:p w:rsidR="005624B9" w:rsidRDefault="00000000">
      <w:pPr>
        <w:tabs>
          <w:tab w:val="left" w:pos="4872"/>
        </w:tabs>
        <w:spacing w:before="200"/>
        <w:ind w:left="1170" w:right="362" w:hanging="990"/>
        <w:jc w:val="both"/>
        <w:rPr>
          <w:sz w:val="24"/>
        </w:rPr>
      </w:pPr>
      <w:r>
        <w:rPr>
          <w:sz w:val="24"/>
        </w:rPr>
        <w:t xml:space="preserve">Rahman, A., </w:t>
      </w:r>
      <w:proofErr w:type="spellStart"/>
      <w:r>
        <w:rPr>
          <w:sz w:val="24"/>
        </w:rPr>
        <w:t>Niloofa</w:t>
      </w:r>
      <w:proofErr w:type="spellEnd"/>
      <w:r>
        <w:rPr>
          <w:sz w:val="24"/>
        </w:rPr>
        <w:t xml:space="preserve">, R., </w:t>
      </w:r>
      <w:proofErr w:type="spellStart"/>
      <w:r>
        <w:rPr>
          <w:sz w:val="24"/>
        </w:rPr>
        <w:t>Jayarajah</w:t>
      </w:r>
      <w:proofErr w:type="spellEnd"/>
      <w:r>
        <w:rPr>
          <w:sz w:val="24"/>
        </w:rPr>
        <w:t xml:space="preserve">, U., De Mel, S., </w:t>
      </w:r>
      <w:proofErr w:type="spellStart"/>
      <w:r>
        <w:rPr>
          <w:sz w:val="24"/>
        </w:rPr>
        <w:t>Abeysuriya</w:t>
      </w:r>
      <w:proofErr w:type="spellEnd"/>
      <w:r>
        <w:rPr>
          <w:sz w:val="24"/>
        </w:rPr>
        <w:t>, V., &amp; Seneviratne, S. L. (2021). Hematological Abnormalities in</w:t>
      </w:r>
      <w:r>
        <w:rPr>
          <w:spacing w:val="-6"/>
          <w:sz w:val="24"/>
        </w:rPr>
        <w:t xml:space="preserve"> </w:t>
      </w:r>
      <w:r>
        <w:rPr>
          <w:sz w:val="24"/>
        </w:rPr>
        <w:t>COVID-19:</w:t>
      </w:r>
      <w:r>
        <w:rPr>
          <w:spacing w:val="-6"/>
          <w:sz w:val="24"/>
        </w:rPr>
        <w:t xml:space="preserve"> </w:t>
      </w:r>
      <w:r>
        <w:rPr>
          <w:sz w:val="24"/>
        </w:rPr>
        <w:t>A</w:t>
      </w:r>
      <w:r>
        <w:rPr>
          <w:spacing w:val="-6"/>
          <w:sz w:val="24"/>
        </w:rPr>
        <w:t xml:space="preserve"> </w:t>
      </w:r>
      <w:r>
        <w:rPr>
          <w:sz w:val="24"/>
        </w:rPr>
        <w:t>Narrative</w:t>
      </w:r>
      <w:r>
        <w:rPr>
          <w:spacing w:val="-6"/>
          <w:sz w:val="24"/>
        </w:rPr>
        <w:t xml:space="preserve"> </w:t>
      </w:r>
      <w:r>
        <w:rPr>
          <w:sz w:val="24"/>
        </w:rPr>
        <w:t>Review.</w:t>
      </w:r>
      <w:r>
        <w:rPr>
          <w:spacing w:val="-6"/>
          <w:sz w:val="24"/>
        </w:rPr>
        <w:t xml:space="preserve"> </w:t>
      </w:r>
      <w:r>
        <w:rPr>
          <w:sz w:val="24"/>
        </w:rPr>
        <w:t>The</w:t>
      </w:r>
      <w:r>
        <w:rPr>
          <w:spacing w:val="-6"/>
          <w:sz w:val="24"/>
        </w:rPr>
        <w:t xml:space="preserve"> </w:t>
      </w:r>
      <w:r>
        <w:rPr>
          <w:sz w:val="24"/>
        </w:rPr>
        <w:t>American</w:t>
      </w:r>
      <w:r>
        <w:rPr>
          <w:spacing w:val="-6"/>
          <w:sz w:val="24"/>
        </w:rPr>
        <w:t xml:space="preserve"> </w:t>
      </w:r>
      <w:r>
        <w:rPr>
          <w:sz w:val="24"/>
        </w:rPr>
        <w:t>journal of</w:t>
      </w:r>
      <w:r>
        <w:rPr>
          <w:spacing w:val="80"/>
          <w:sz w:val="24"/>
        </w:rPr>
        <w:t xml:space="preserve">   </w:t>
      </w:r>
      <w:r>
        <w:rPr>
          <w:sz w:val="24"/>
        </w:rPr>
        <w:t>tropical</w:t>
      </w:r>
      <w:r>
        <w:rPr>
          <w:spacing w:val="80"/>
          <w:sz w:val="24"/>
        </w:rPr>
        <w:t xml:space="preserve">   </w:t>
      </w:r>
      <w:r>
        <w:rPr>
          <w:sz w:val="24"/>
        </w:rPr>
        <w:t>medicine</w:t>
      </w:r>
      <w:r>
        <w:rPr>
          <w:sz w:val="24"/>
        </w:rPr>
        <w:tab/>
        <w:t xml:space="preserve">and hygiene, 104(4), 1188–1201. </w:t>
      </w:r>
      <w:r>
        <w:rPr>
          <w:color w:val="0000FF"/>
          <w:spacing w:val="-2"/>
          <w:sz w:val="24"/>
          <w:u w:val="thick" w:color="0000FF"/>
        </w:rPr>
        <w:t>https://doi.org/10.4269/ajtmh.20-1536</w:t>
      </w:r>
    </w:p>
    <w:p w:rsidR="005624B9" w:rsidRDefault="00000000">
      <w:pPr>
        <w:tabs>
          <w:tab w:val="left" w:pos="3367"/>
          <w:tab w:val="left" w:pos="4807"/>
          <w:tab w:val="left" w:pos="6792"/>
        </w:tabs>
        <w:spacing w:before="276"/>
        <w:ind w:left="1170" w:right="361" w:hanging="990"/>
        <w:jc w:val="both"/>
        <w:rPr>
          <w:sz w:val="24"/>
        </w:rPr>
      </w:pPr>
      <w:proofErr w:type="spellStart"/>
      <w:r>
        <w:rPr>
          <w:sz w:val="24"/>
        </w:rPr>
        <w:t>Reyentanz</w:t>
      </w:r>
      <w:proofErr w:type="spellEnd"/>
      <w:r>
        <w:rPr>
          <w:sz w:val="24"/>
        </w:rPr>
        <w:t xml:space="preserve">, Emely &amp; Gerlach, Jennifer &amp; Kuitunen-Paul, Sören &amp; Golub, Yulia. (2024). Systematic review: the impact of maternal pre-and postnatal cannabis </w:t>
      </w:r>
      <w:proofErr w:type="gramStart"/>
      <w:r>
        <w:rPr>
          <w:sz w:val="24"/>
        </w:rPr>
        <w:t>use</w:t>
      </w:r>
      <w:proofErr w:type="gramEnd"/>
      <w:r>
        <w:rPr>
          <w:sz w:val="24"/>
        </w:rPr>
        <w:t xml:space="preserve"> on the behavioral and emotional regulation in early childhood. European Child &amp; Adolescent </w:t>
      </w:r>
      <w:r>
        <w:rPr>
          <w:spacing w:val="-2"/>
          <w:sz w:val="24"/>
        </w:rPr>
        <w:t>Psychiatry.</w:t>
      </w:r>
      <w:r>
        <w:rPr>
          <w:sz w:val="24"/>
        </w:rPr>
        <w:tab/>
      </w:r>
      <w:r>
        <w:rPr>
          <w:spacing w:val="-5"/>
          <w:sz w:val="24"/>
        </w:rPr>
        <w:t>34.</w:t>
      </w:r>
      <w:r>
        <w:rPr>
          <w:sz w:val="24"/>
        </w:rPr>
        <w:tab/>
        <w:t>423-</w:t>
      </w:r>
      <w:r>
        <w:rPr>
          <w:spacing w:val="-4"/>
          <w:sz w:val="24"/>
        </w:rPr>
        <w:t>463.</w:t>
      </w:r>
      <w:r>
        <w:rPr>
          <w:sz w:val="24"/>
        </w:rPr>
        <w:tab/>
        <w:t>10.1007/s00787-024-02494-</w:t>
      </w:r>
      <w:r>
        <w:rPr>
          <w:spacing w:val="-5"/>
          <w:sz w:val="24"/>
        </w:rPr>
        <w:t>8.</w:t>
      </w:r>
    </w:p>
    <w:p w:rsidR="005624B9" w:rsidRDefault="00000000">
      <w:pPr>
        <w:ind w:left="1170"/>
        <w:rPr>
          <w:sz w:val="24"/>
        </w:rPr>
      </w:pPr>
      <w:hyperlink r:id="rId17">
        <w:r>
          <w:rPr>
            <w:color w:val="0000FF"/>
            <w:spacing w:val="-2"/>
            <w:sz w:val="24"/>
            <w:u w:val="thick" w:color="0000FF"/>
          </w:rPr>
          <w:t>https://www.researchgate.net/publication/381459936_Systematic_review_the_impact_of</w:t>
        </w:r>
      </w:hyperlink>
    </w:p>
    <w:p w:rsidR="005624B9" w:rsidRDefault="00000000">
      <w:pPr>
        <w:ind w:left="1170" w:right="364"/>
        <w:rPr>
          <w:sz w:val="24"/>
        </w:rPr>
      </w:pPr>
      <w:r>
        <w:rPr>
          <w:color w:val="0000FF"/>
          <w:spacing w:val="-2"/>
          <w:sz w:val="24"/>
          <w:u w:val="thick" w:color="0000FF"/>
        </w:rPr>
        <w:t>_maternal_preand_postnatal_cannabis_use_on_the_behavioral_and_emotional_regulatio</w:t>
      </w:r>
      <w:r>
        <w:rPr>
          <w:color w:val="0000FF"/>
          <w:spacing w:val="-2"/>
          <w:sz w:val="24"/>
        </w:rPr>
        <w:t xml:space="preserve"> </w:t>
      </w:r>
      <w:proofErr w:type="spellStart"/>
      <w:r>
        <w:rPr>
          <w:color w:val="0000FF"/>
          <w:spacing w:val="-2"/>
          <w:sz w:val="24"/>
          <w:u w:val="thick" w:color="0000FF"/>
        </w:rPr>
        <w:t>n_in_early_childhood</w:t>
      </w:r>
      <w:proofErr w:type="spellEnd"/>
      <w:r>
        <w:rPr>
          <w:color w:val="0000FF"/>
          <w:spacing w:val="-2"/>
          <w:sz w:val="24"/>
          <w:u w:val="thick" w:color="0000FF"/>
        </w:rPr>
        <w:t>/citation/download</w:t>
      </w:r>
    </w:p>
    <w:p w:rsidR="005624B9" w:rsidRDefault="00000000">
      <w:pPr>
        <w:pStyle w:val="BodyText"/>
        <w:spacing w:before="276" w:line="276" w:lineRule="auto"/>
        <w:ind w:left="1170" w:right="370" w:hanging="990"/>
      </w:pPr>
      <w:r>
        <w:t>Rimsza, R. R., &amp; Smith, C. V. (2025, June 18). Premature Rupture of Membranes. _Medscape</w:t>
      </w:r>
      <w:r>
        <w:rPr>
          <w:spacing w:val="80"/>
        </w:rPr>
        <w:t xml:space="preserve"> </w:t>
      </w:r>
      <w:r>
        <w:t xml:space="preserve">online Medscape </w:t>
      </w:r>
      <w:r>
        <w:rPr>
          <w:color w:val="0000FF"/>
          <w:u w:val="thick" w:color="0000FF"/>
        </w:rPr>
        <w:t>https://sharegoogle/luu9yCJcNbbMbNF7V</w:t>
      </w:r>
    </w:p>
    <w:p w:rsidR="005624B9" w:rsidRDefault="00000000">
      <w:pPr>
        <w:pStyle w:val="BodyText"/>
        <w:spacing w:before="200"/>
        <w:ind w:left="1170" w:hanging="990"/>
      </w:pPr>
      <w:r>
        <w:t>Sadio</w:t>
      </w:r>
      <w:r>
        <w:rPr>
          <w:spacing w:val="9"/>
        </w:rPr>
        <w:t xml:space="preserve"> </w:t>
      </w:r>
      <w:r>
        <w:t>Konate,</w:t>
      </w:r>
      <w:r>
        <w:rPr>
          <w:spacing w:val="9"/>
        </w:rPr>
        <w:t xml:space="preserve"> </w:t>
      </w:r>
      <w:r>
        <w:t>Aliou</w:t>
      </w:r>
      <w:r>
        <w:rPr>
          <w:spacing w:val="10"/>
        </w:rPr>
        <w:t xml:space="preserve"> </w:t>
      </w:r>
      <w:r>
        <w:t>Mar</w:t>
      </w:r>
      <w:r>
        <w:rPr>
          <w:spacing w:val="9"/>
        </w:rPr>
        <w:t xml:space="preserve"> </w:t>
      </w:r>
      <w:r>
        <w:t>Coundoul,</w:t>
      </w:r>
      <w:r>
        <w:rPr>
          <w:spacing w:val="10"/>
        </w:rPr>
        <w:t xml:space="preserve"> </w:t>
      </w:r>
      <w:r>
        <w:t>Ndiogou</w:t>
      </w:r>
      <w:r>
        <w:rPr>
          <w:spacing w:val="9"/>
        </w:rPr>
        <w:t xml:space="preserve"> </w:t>
      </w:r>
      <w:r>
        <w:t>Seck,</w:t>
      </w:r>
      <w:r>
        <w:rPr>
          <w:spacing w:val="10"/>
        </w:rPr>
        <w:t xml:space="preserve"> </w:t>
      </w:r>
      <w:r>
        <w:t>Papa</w:t>
      </w:r>
      <w:r>
        <w:rPr>
          <w:spacing w:val="9"/>
        </w:rPr>
        <w:t xml:space="preserve"> </w:t>
      </w:r>
      <w:r>
        <w:t>Moctar</w:t>
      </w:r>
      <w:r>
        <w:rPr>
          <w:spacing w:val="10"/>
        </w:rPr>
        <w:t xml:space="preserve"> </w:t>
      </w:r>
      <w:r>
        <w:t>Faye,</w:t>
      </w:r>
      <w:r>
        <w:rPr>
          <w:spacing w:val="9"/>
        </w:rPr>
        <w:t xml:space="preserve"> </w:t>
      </w:r>
      <w:r>
        <w:t>2025:</w:t>
      </w:r>
      <w:r>
        <w:rPr>
          <w:spacing w:val="10"/>
        </w:rPr>
        <w:t xml:space="preserve"> </w:t>
      </w:r>
      <w:r>
        <w:t>Morbidity</w:t>
      </w:r>
      <w:r>
        <w:rPr>
          <w:spacing w:val="9"/>
        </w:rPr>
        <w:t xml:space="preserve"> </w:t>
      </w:r>
      <w:r>
        <w:t>and</w:t>
      </w:r>
      <w:r>
        <w:rPr>
          <w:spacing w:val="10"/>
        </w:rPr>
        <w:t xml:space="preserve"> </w:t>
      </w:r>
      <w:r>
        <w:t>Mortality</w:t>
      </w:r>
      <w:r>
        <w:rPr>
          <w:spacing w:val="75"/>
        </w:rPr>
        <w:t xml:space="preserve"> </w:t>
      </w:r>
      <w:r>
        <w:rPr>
          <w:spacing w:val="-5"/>
        </w:rPr>
        <w:t>to</w:t>
      </w:r>
    </w:p>
    <w:p w:rsidR="005624B9" w:rsidRDefault="00000000">
      <w:pPr>
        <w:pStyle w:val="BodyText"/>
        <w:spacing w:before="64" w:line="208" w:lineRule="auto"/>
        <w:ind w:left="1170" w:right="361"/>
      </w:pPr>
      <w:r>
        <w:t xml:space="preserve">Prematurity in the </w:t>
      </w:r>
      <w:proofErr w:type="spellStart"/>
      <w:r>
        <w:t>Diourbel</w:t>
      </w:r>
      <w:proofErr w:type="spellEnd"/>
      <w:r>
        <w:t xml:space="preserve"> Region: A Prospective Study at the </w:t>
      </w:r>
      <w:proofErr w:type="spellStart"/>
      <w:r>
        <w:t>Diourbel</w:t>
      </w:r>
      <w:proofErr w:type="spellEnd"/>
      <w:r>
        <w:t xml:space="preserve"> </w:t>
      </w:r>
      <w:proofErr w:type="spellStart"/>
      <w:r>
        <w:t>RegioRelatednal</w:t>
      </w:r>
      <w:proofErr w:type="spellEnd"/>
      <w:r>
        <w:t xml:space="preserve"> Hospital in </w:t>
      </w:r>
      <w:proofErr w:type="spellStart"/>
      <w:proofErr w:type="gramStart"/>
      <w:r>
        <w:t>Senega,Open</w:t>
      </w:r>
      <w:proofErr w:type="spellEnd"/>
      <w:proofErr w:type="gramEnd"/>
      <w:r>
        <w:t xml:space="preserve"> Journal of Pediatrics Vol.15 No.6</w:t>
      </w:r>
      <w:r>
        <w:rPr>
          <w:rFonts w:ascii="Yu Gothic" w:eastAsia="Yu Gothic"/>
        </w:rPr>
        <w:t>，</w:t>
      </w:r>
      <w:r>
        <w:t xml:space="preserve">November 18, </w:t>
      </w:r>
      <w:proofErr w:type="gramStart"/>
      <w:r>
        <w:t>2025,DOI</w:t>
      </w:r>
      <w:proofErr w:type="gramEnd"/>
      <w:r>
        <w:t>: 10.4236/ojped.2025.156108.</w:t>
      </w:r>
      <w:r>
        <w:rPr>
          <w:spacing w:val="40"/>
        </w:rPr>
        <w:t xml:space="preserve"> </w:t>
      </w:r>
      <w:r>
        <w:rPr>
          <w:color w:val="0000FF"/>
          <w:u w:val="thick" w:color="0000FF"/>
        </w:rPr>
        <w:t>https://</w:t>
      </w:r>
      <w:hyperlink r:id="rId18">
        <w:r>
          <w:rPr>
            <w:color w:val="0000FF"/>
            <w:u w:val="thick" w:color="0000FF"/>
          </w:rPr>
          <w:t>www.scirp.org/journal/paperinformation?paperid=147259</w:t>
        </w:r>
      </w:hyperlink>
    </w:p>
    <w:p w:rsidR="005624B9" w:rsidRDefault="00000000">
      <w:pPr>
        <w:pStyle w:val="BodyText"/>
        <w:spacing w:before="244" w:line="276" w:lineRule="auto"/>
        <w:ind w:left="1170" w:right="362" w:hanging="990"/>
      </w:pPr>
      <w:r>
        <w:t xml:space="preserve">Salwa Benkia, </w:t>
      </w:r>
      <w:proofErr w:type="spellStart"/>
      <w:r>
        <w:t>Nagat</w:t>
      </w:r>
      <w:proofErr w:type="spellEnd"/>
      <w:r>
        <w:t xml:space="preserve"> </w:t>
      </w:r>
      <w:proofErr w:type="spellStart"/>
      <w:r>
        <w:t>Bettamer</w:t>
      </w:r>
      <w:proofErr w:type="spellEnd"/>
      <w:r>
        <w:t>, Amna Attia Fadel,</w:t>
      </w:r>
      <w:r>
        <w:rPr>
          <w:spacing w:val="-6"/>
        </w:rPr>
        <w:t xml:space="preserve"> </w:t>
      </w:r>
      <w:proofErr w:type="spellStart"/>
      <w:r>
        <w:t>Enas</w:t>
      </w:r>
      <w:proofErr w:type="spellEnd"/>
      <w:r>
        <w:rPr>
          <w:spacing w:val="-6"/>
        </w:rPr>
        <w:t xml:space="preserve"> </w:t>
      </w:r>
      <w:r>
        <w:t>R.</w:t>
      </w:r>
      <w:r>
        <w:rPr>
          <w:spacing w:val="-6"/>
        </w:rPr>
        <w:t xml:space="preserve"> </w:t>
      </w:r>
      <w:proofErr w:type="spellStart"/>
      <w:r>
        <w:t>Haleis</w:t>
      </w:r>
      <w:proofErr w:type="spellEnd"/>
      <w:r>
        <w:t>,</w:t>
      </w:r>
      <w:r>
        <w:rPr>
          <w:spacing w:val="-6"/>
        </w:rPr>
        <w:t xml:space="preserve"> </w:t>
      </w:r>
      <w:r>
        <w:t>and</w:t>
      </w:r>
      <w:r>
        <w:rPr>
          <w:spacing w:val="-6"/>
        </w:rPr>
        <w:t xml:space="preserve"> </w:t>
      </w:r>
      <w:r>
        <w:t>Tamadur</w:t>
      </w:r>
      <w:r>
        <w:rPr>
          <w:spacing w:val="-6"/>
        </w:rPr>
        <w:t xml:space="preserve"> </w:t>
      </w:r>
      <w:r>
        <w:t>Abdelnabi</w:t>
      </w:r>
      <w:r>
        <w:rPr>
          <w:spacing w:val="-6"/>
        </w:rPr>
        <w:t xml:space="preserve"> </w:t>
      </w:r>
      <w:r>
        <w:t>Abubakr.</w:t>
      </w:r>
      <w:r>
        <w:rPr>
          <w:spacing w:val="-6"/>
        </w:rPr>
        <w:t xml:space="preserve"> </w:t>
      </w:r>
      <w:r>
        <w:t>2024. “Risk Factors of Premature Rupture of the Membranes: Case Control Study”. Asian Research Journal</w:t>
      </w:r>
      <w:r>
        <w:rPr>
          <w:spacing w:val="-7"/>
        </w:rPr>
        <w:t xml:space="preserve"> </w:t>
      </w:r>
      <w:r>
        <w:t>of</w:t>
      </w:r>
      <w:r>
        <w:rPr>
          <w:spacing w:val="-7"/>
        </w:rPr>
        <w:t xml:space="preserve"> </w:t>
      </w:r>
      <w:proofErr w:type="spellStart"/>
      <w:r>
        <w:t>Gynaecology</w:t>
      </w:r>
      <w:proofErr w:type="spellEnd"/>
      <w:r>
        <w:rPr>
          <w:spacing w:val="-7"/>
        </w:rPr>
        <w:t xml:space="preserve"> </w:t>
      </w:r>
      <w:r>
        <w:t>and</w:t>
      </w:r>
      <w:r>
        <w:rPr>
          <w:spacing w:val="-7"/>
        </w:rPr>
        <w:t xml:space="preserve"> </w:t>
      </w:r>
      <w:r>
        <w:t>Obstetrics</w:t>
      </w:r>
      <w:r>
        <w:rPr>
          <w:spacing w:val="-7"/>
        </w:rPr>
        <w:t xml:space="preserve"> </w:t>
      </w:r>
      <w:r>
        <w:t>7</w:t>
      </w:r>
      <w:r>
        <w:rPr>
          <w:spacing w:val="-7"/>
        </w:rPr>
        <w:t xml:space="preserve"> </w:t>
      </w:r>
      <w:r>
        <w:t>(1):94–105.</w:t>
      </w:r>
      <w:r>
        <w:rPr>
          <w:spacing w:val="-7"/>
        </w:rPr>
        <w:t xml:space="preserve"> </w:t>
      </w:r>
      <w:r>
        <w:rPr>
          <w:color w:val="0000FF"/>
          <w:u w:val="thick" w:color="0000FF"/>
        </w:rPr>
        <w:t>https://doi.org/10.9734/arjgo/2024/v7i1214</w:t>
      </w:r>
    </w:p>
    <w:p w:rsidR="005624B9" w:rsidRDefault="00000000">
      <w:pPr>
        <w:pStyle w:val="BodyText"/>
        <w:spacing w:before="200" w:line="276" w:lineRule="auto"/>
        <w:ind w:left="1170" w:right="358" w:hanging="990"/>
      </w:pPr>
      <w:r>
        <w:t>Scientific Abstracts from the British Maternal &amp; Fetal Medicine</w:t>
      </w:r>
      <w:r>
        <w:rPr>
          <w:spacing w:val="40"/>
        </w:rPr>
        <w:t xml:space="preserve"> </w:t>
      </w:r>
      <w:r>
        <w:t xml:space="preserve">Annual Conference 8th-9th May 2025, ICC, Belfast, UK. BJOG, 132: 3-109. </w:t>
      </w:r>
      <w:r>
        <w:rPr>
          <w:color w:val="0000FF"/>
          <w:u w:val="thick" w:color="0000FF"/>
        </w:rPr>
        <w:t>https://doi.org/10.1111/1471-0528.18234</w:t>
      </w:r>
    </w:p>
    <w:p w:rsidR="005624B9" w:rsidRDefault="00000000">
      <w:pPr>
        <w:pStyle w:val="BodyText"/>
        <w:spacing w:before="200" w:line="276" w:lineRule="auto"/>
        <w:ind w:left="1170" w:right="362" w:hanging="990"/>
      </w:pPr>
      <w:proofErr w:type="spellStart"/>
      <w:r>
        <w:t>Setegn</w:t>
      </w:r>
      <w:proofErr w:type="spellEnd"/>
      <w:r>
        <w:t xml:space="preserve"> Tsegaye,</w:t>
      </w:r>
      <w:r>
        <w:rPr>
          <w:spacing w:val="40"/>
        </w:rPr>
        <w:t xml:space="preserve"> </w:t>
      </w:r>
      <w:r>
        <w:t xml:space="preserve">Tadesse Gure, </w:t>
      </w:r>
      <w:proofErr w:type="spellStart"/>
      <w:r>
        <w:t>Amlak</w:t>
      </w:r>
      <w:proofErr w:type="spellEnd"/>
      <w:r>
        <w:t xml:space="preserve"> Adane,</w:t>
      </w:r>
      <w:r>
        <w:rPr>
          <w:spacing w:val="40"/>
        </w:rPr>
        <w:t xml:space="preserve"> </w:t>
      </w:r>
      <w:proofErr w:type="spellStart"/>
      <w:r>
        <w:t>Mesay</w:t>
      </w:r>
      <w:proofErr w:type="spellEnd"/>
      <w:r>
        <w:t xml:space="preserve"> Arkew, Abera Kenay Tura, </w:t>
      </w:r>
      <w:proofErr w:type="gramStart"/>
      <w:r>
        <w:t>2023:Prevalence</w:t>
      </w:r>
      <w:proofErr w:type="gramEnd"/>
      <w:r>
        <w:t xml:space="preserve"> of preterm premature rupture of membrane and associated</w:t>
      </w:r>
      <w:r>
        <w:rPr>
          <w:spacing w:val="40"/>
        </w:rPr>
        <w:t xml:space="preserve"> </w:t>
      </w:r>
      <w:r>
        <w:t>among pregnant women admitted in Hiwot Fana</w:t>
      </w:r>
      <w:r>
        <w:rPr>
          <w:spacing w:val="-5"/>
        </w:rPr>
        <w:t xml:space="preserve"> </w:t>
      </w:r>
      <w:r>
        <w:t>Comprehensive</w:t>
      </w:r>
      <w:r>
        <w:rPr>
          <w:spacing w:val="-5"/>
        </w:rPr>
        <w:t xml:space="preserve"> </w:t>
      </w:r>
      <w:r>
        <w:t>Specialized</w:t>
      </w:r>
      <w:r>
        <w:rPr>
          <w:spacing w:val="-5"/>
        </w:rPr>
        <w:t xml:space="preserve"> </w:t>
      </w:r>
      <w:r>
        <w:t>University</w:t>
      </w:r>
      <w:r>
        <w:rPr>
          <w:spacing w:val="-5"/>
        </w:rPr>
        <w:t xml:space="preserve"> </w:t>
      </w:r>
      <w:r>
        <w:t>Hospital,</w:t>
      </w:r>
      <w:r>
        <w:rPr>
          <w:spacing w:val="-5"/>
        </w:rPr>
        <w:t xml:space="preserve"> </w:t>
      </w:r>
      <w:r>
        <w:t>Eastern</w:t>
      </w:r>
      <w:r>
        <w:rPr>
          <w:spacing w:val="-5"/>
        </w:rPr>
        <w:t xml:space="preserve"> </w:t>
      </w:r>
      <w:proofErr w:type="gramStart"/>
      <w:r>
        <w:t>Ethiopia</w:t>
      </w:r>
      <w:r>
        <w:rPr>
          <w:spacing w:val="-5"/>
        </w:rPr>
        <w:t xml:space="preserve"> </w:t>
      </w:r>
      <w:r>
        <w:t>,Ethiopian</w:t>
      </w:r>
      <w:proofErr w:type="gramEnd"/>
      <w:r>
        <w:rPr>
          <w:spacing w:val="-5"/>
        </w:rPr>
        <w:t xml:space="preserve"> </w:t>
      </w:r>
      <w:r>
        <w:t>journal of reproductive health (EJRH)</w:t>
      </w:r>
      <w:r>
        <w:rPr>
          <w:spacing w:val="-7"/>
        </w:rPr>
        <w:t xml:space="preserve"> </w:t>
      </w:r>
      <w:r>
        <w:t>January,</w:t>
      </w:r>
      <w:r>
        <w:rPr>
          <w:spacing w:val="-7"/>
        </w:rPr>
        <w:t xml:space="preserve"> </w:t>
      </w:r>
      <w:proofErr w:type="gramStart"/>
      <w:r>
        <w:t>2023</w:t>
      </w:r>
      <w:r>
        <w:rPr>
          <w:spacing w:val="-7"/>
        </w:rPr>
        <w:t xml:space="preserve"> </w:t>
      </w:r>
      <w:r>
        <w:t>,Volume</w:t>
      </w:r>
      <w:proofErr w:type="gramEnd"/>
      <w:r>
        <w:rPr>
          <w:spacing w:val="-7"/>
        </w:rPr>
        <w:t xml:space="preserve"> </w:t>
      </w:r>
      <w:r>
        <w:t>15,</w:t>
      </w:r>
      <w:r>
        <w:rPr>
          <w:spacing w:val="-7"/>
        </w:rPr>
        <w:t xml:space="preserve"> </w:t>
      </w:r>
      <w:r>
        <w:t>No.</w:t>
      </w:r>
      <w:r>
        <w:rPr>
          <w:spacing w:val="-7"/>
        </w:rPr>
        <w:t xml:space="preserve"> </w:t>
      </w:r>
      <w:r>
        <w:t>1</w:t>
      </w:r>
      <w:r>
        <w:rPr>
          <w:spacing w:val="-7"/>
        </w:rPr>
        <w:t xml:space="preserve"> </w:t>
      </w:r>
      <w:r>
        <w:t>Source:</w:t>
      </w:r>
      <w:r>
        <w:rPr>
          <w:spacing w:val="-7"/>
        </w:rPr>
        <w:t xml:space="preserve"> </w:t>
      </w:r>
      <w:r>
        <w:t>African</w:t>
      </w:r>
      <w:r>
        <w:rPr>
          <w:spacing w:val="-7"/>
        </w:rPr>
        <w:t xml:space="preserve"> </w:t>
      </w:r>
      <w:r>
        <w:t>Journals</w:t>
      </w:r>
      <w:r>
        <w:rPr>
          <w:spacing w:val="-7"/>
        </w:rPr>
        <w:t xml:space="preserve"> </w:t>
      </w:r>
      <w:r>
        <w:t xml:space="preserve">Online </w:t>
      </w:r>
      <w:r>
        <w:rPr>
          <w:color w:val="0000FF"/>
          <w:spacing w:val="-2"/>
          <w:u w:val="thick" w:color="0000FF"/>
        </w:rPr>
        <w:t>https://share.google/zOQ2yL66a9DUV10LC</w:t>
      </w:r>
    </w:p>
    <w:p w:rsidR="005624B9" w:rsidRDefault="00000000">
      <w:pPr>
        <w:pStyle w:val="BodyText"/>
        <w:spacing w:before="200" w:line="276" w:lineRule="auto"/>
        <w:ind w:left="1170" w:right="359" w:hanging="990"/>
      </w:pPr>
      <w:proofErr w:type="spellStart"/>
      <w:r>
        <w:t>Setegn</w:t>
      </w:r>
      <w:proofErr w:type="spellEnd"/>
      <w:r>
        <w:t xml:space="preserve"> Tsegaye,</w:t>
      </w:r>
      <w:r>
        <w:rPr>
          <w:spacing w:val="-9"/>
        </w:rPr>
        <w:t xml:space="preserve"> </w:t>
      </w:r>
      <w:r>
        <w:t>Tadesse</w:t>
      </w:r>
      <w:r>
        <w:rPr>
          <w:spacing w:val="-9"/>
        </w:rPr>
        <w:t xml:space="preserve"> </w:t>
      </w:r>
      <w:r>
        <w:t>Gure</w:t>
      </w:r>
      <w:proofErr w:type="gramStart"/>
      <w:r>
        <w:t>,</w:t>
      </w:r>
      <w:r>
        <w:rPr>
          <w:spacing w:val="-9"/>
        </w:rPr>
        <w:t xml:space="preserve"> </w:t>
      </w:r>
      <w:r>
        <w:t>,</w:t>
      </w:r>
      <w:proofErr w:type="gramEnd"/>
      <w:r>
        <w:rPr>
          <w:spacing w:val="-9"/>
        </w:rPr>
        <w:t xml:space="preserve"> </w:t>
      </w:r>
      <w:proofErr w:type="spellStart"/>
      <w:r>
        <w:t>Amlak</w:t>
      </w:r>
      <w:proofErr w:type="spellEnd"/>
      <w:r>
        <w:rPr>
          <w:spacing w:val="-9"/>
        </w:rPr>
        <w:t xml:space="preserve"> </w:t>
      </w:r>
      <w:r>
        <w:t>Adane,</w:t>
      </w:r>
      <w:r>
        <w:rPr>
          <w:spacing w:val="-9"/>
        </w:rPr>
        <w:t xml:space="preserve"> </w:t>
      </w:r>
      <w:proofErr w:type="spellStart"/>
      <w:r>
        <w:t>Mesay</w:t>
      </w:r>
      <w:proofErr w:type="spellEnd"/>
      <w:r>
        <w:rPr>
          <w:spacing w:val="-9"/>
        </w:rPr>
        <w:t xml:space="preserve"> </w:t>
      </w:r>
      <w:r>
        <w:t>Arkew,</w:t>
      </w:r>
      <w:r>
        <w:rPr>
          <w:spacing w:val="-9"/>
        </w:rPr>
        <w:t xml:space="preserve"> </w:t>
      </w:r>
      <w:r>
        <w:t>Abera</w:t>
      </w:r>
      <w:r>
        <w:rPr>
          <w:spacing w:val="-9"/>
        </w:rPr>
        <w:t xml:space="preserve"> </w:t>
      </w:r>
      <w:r>
        <w:t>Kenay</w:t>
      </w:r>
      <w:r>
        <w:rPr>
          <w:spacing w:val="-9"/>
        </w:rPr>
        <w:t xml:space="preserve"> </w:t>
      </w:r>
      <w:r>
        <w:t>Tura,</w:t>
      </w:r>
      <w:r>
        <w:rPr>
          <w:spacing w:val="-9"/>
        </w:rPr>
        <w:t xml:space="preserve"> </w:t>
      </w:r>
      <w:r>
        <w:t>January,</w:t>
      </w:r>
      <w:r>
        <w:rPr>
          <w:spacing w:val="-9"/>
        </w:rPr>
        <w:t xml:space="preserve"> </w:t>
      </w:r>
      <w:proofErr w:type="gramStart"/>
      <w:r>
        <w:t>2023,prevalence</w:t>
      </w:r>
      <w:proofErr w:type="gramEnd"/>
      <w:r>
        <w:t xml:space="preserve"> of</w:t>
      </w:r>
      <w:r>
        <w:rPr>
          <w:spacing w:val="40"/>
        </w:rPr>
        <w:t xml:space="preserve"> </w:t>
      </w:r>
      <w:r>
        <w:t>preterm</w:t>
      </w:r>
      <w:r>
        <w:rPr>
          <w:spacing w:val="40"/>
        </w:rPr>
        <w:t xml:space="preserve"> </w:t>
      </w:r>
      <w:r>
        <w:t>premature</w:t>
      </w:r>
      <w:r>
        <w:rPr>
          <w:spacing w:val="40"/>
        </w:rPr>
        <w:t xml:space="preserve"> </w:t>
      </w:r>
      <w:r>
        <w:t>rupture</w:t>
      </w:r>
      <w:r>
        <w:rPr>
          <w:spacing w:val="40"/>
        </w:rPr>
        <w:t xml:space="preserve"> </w:t>
      </w:r>
      <w:r>
        <w:t>of</w:t>
      </w:r>
      <w:r>
        <w:rPr>
          <w:spacing w:val="40"/>
        </w:rPr>
        <w:t xml:space="preserve"> </w:t>
      </w:r>
      <w:r>
        <w:t>membrane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among</w:t>
      </w:r>
      <w:r>
        <w:rPr>
          <w:spacing w:val="40"/>
        </w:rPr>
        <w:t xml:space="preserve"> </w:t>
      </w:r>
      <w:proofErr w:type="spellStart"/>
      <w:r>
        <w:t>pregnpant</w:t>
      </w:r>
      <w:proofErr w:type="spellEnd"/>
      <w:r>
        <w:rPr>
          <w:spacing w:val="40"/>
        </w:rPr>
        <w:t xml:space="preserve"> </w:t>
      </w:r>
      <w:r>
        <w:t>women</w:t>
      </w:r>
    </w:p>
    <w:p w:rsidR="005624B9" w:rsidRDefault="005624B9">
      <w:pPr>
        <w:pStyle w:val="BodyText"/>
        <w:spacing w:line="276" w:lineRule="auto"/>
        <w:sectPr w:rsidR="005624B9">
          <w:pgSz w:w="12240" w:h="15840"/>
          <w:pgMar w:top="1380" w:right="1080" w:bottom="280" w:left="1080" w:header="720" w:footer="720" w:gutter="0"/>
          <w:cols w:space="720"/>
        </w:sectPr>
      </w:pPr>
    </w:p>
    <w:p w:rsidR="005624B9" w:rsidRDefault="00000000">
      <w:pPr>
        <w:pStyle w:val="BodyText"/>
        <w:spacing w:before="80"/>
        <w:ind w:left="1170"/>
        <w:jc w:val="left"/>
      </w:pPr>
      <w:r>
        <w:lastRenderedPageBreak/>
        <w:t>admitted</w:t>
      </w:r>
      <w:r>
        <w:rPr>
          <w:spacing w:val="69"/>
          <w:w w:val="150"/>
        </w:rPr>
        <w:t xml:space="preserve"> </w:t>
      </w:r>
      <w:r>
        <w:t>in</w:t>
      </w:r>
      <w:r>
        <w:rPr>
          <w:spacing w:val="70"/>
          <w:w w:val="150"/>
        </w:rPr>
        <w:t xml:space="preserve"> </w:t>
      </w:r>
      <w:proofErr w:type="spellStart"/>
      <w:r>
        <w:t>hiwot</w:t>
      </w:r>
      <w:proofErr w:type="spellEnd"/>
      <w:r>
        <w:rPr>
          <w:spacing w:val="70"/>
          <w:w w:val="150"/>
        </w:rPr>
        <w:t xml:space="preserve"> </w:t>
      </w:r>
      <w:proofErr w:type="spellStart"/>
      <w:r>
        <w:t>fana</w:t>
      </w:r>
      <w:proofErr w:type="spellEnd"/>
      <w:r>
        <w:rPr>
          <w:spacing w:val="70"/>
          <w:w w:val="150"/>
        </w:rPr>
        <w:t xml:space="preserve"> </w:t>
      </w:r>
      <w:r>
        <w:t>comprehensive</w:t>
      </w:r>
      <w:r>
        <w:rPr>
          <w:spacing w:val="69"/>
          <w:w w:val="150"/>
        </w:rPr>
        <w:t xml:space="preserve"> </w:t>
      </w:r>
      <w:r>
        <w:t>specialized</w:t>
      </w:r>
      <w:r>
        <w:rPr>
          <w:spacing w:val="70"/>
          <w:w w:val="150"/>
        </w:rPr>
        <w:t xml:space="preserve"> </w:t>
      </w:r>
      <w:r>
        <w:t>university</w:t>
      </w:r>
      <w:r>
        <w:rPr>
          <w:spacing w:val="70"/>
          <w:w w:val="150"/>
        </w:rPr>
        <w:t xml:space="preserve"> </w:t>
      </w:r>
      <w:r>
        <w:t>hospital,</w:t>
      </w:r>
      <w:r>
        <w:rPr>
          <w:spacing w:val="70"/>
          <w:w w:val="150"/>
        </w:rPr>
        <w:t xml:space="preserve"> </w:t>
      </w:r>
      <w:r>
        <w:t>eastern</w:t>
      </w:r>
      <w:r>
        <w:rPr>
          <w:spacing w:val="55"/>
          <w:w w:val="150"/>
        </w:rPr>
        <w:t xml:space="preserve"> </w:t>
      </w:r>
      <w:r>
        <w:rPr>
          <w:spacing w:val="-2"/>
        </w:rPr>
        <w:t>Ethiopia</w:t>
      </w:r>
    </w:p>
    <w:p w:rsidR="005624B9" w:rsidRDefault="00000000">
      <w:pPr>
        <w:pStyle w:val="BodyText"/>
        <w:spacing w:before="38"/>
        <w:ind w:left="1170"/>
        <w:jc w:val="left"/>
      </w:pPr>
      <w:proofErr w:type="gramStart"/>
      <w:r>
        <w:t>,Ethiopian</w:t>
      </w:r>
      <w:proofErr w:type="gramEnd"/>
      <w:r>
        <w:rPr>
          <w:spacing w:val="-11"/>
        </w:rPr>
        <w:t xml:space="preserve"> </w:t>
      </w:r>
      <w:r>
        <w:t>Journal</w:t>
      </w:r>
      <w:r>
        <w:rPr>
          <w:spacing w:val="-8"/>
        </w:rPr>
        <w:t xml:space="preserve"> </w:t>
      </w:r>
      <w:r>
        <w:t>of</w:t>
      </w:r>
      <w:r>
        <w:rPr>
          <w:spacing w:val="-9"/>
        </w:rPr>
        <w:t xml:space="preserve"> </w:t>
      </w:r>
      <w:r>
        <w:t>Reproductive</w:t>
      </w:r>
      <w:r>
        <w:rPr>
          <w:spacing w:val="-8"/>
        </w:rPr>
        <w:t xml:space="preserve"> </w:t>
      </w:r>
      <w:r>
        <w:t>Health</w:t>
      </w:r>
      <w:r>
        <w:rPr>
          <w:spacing w:val="-8"/>
        </w:rPr>
        <w:t xml:space="preserve"> </w:t>
      </w:r>
      <w:r>
        <w:t>(EJRH)</w:t>
      </w:r>
      <w:r>
        <w:rPr>
          <w:spacing w:val="-9"/>
        </w:rPr>
        <w:t xml:space="preserve"> </w:t>
      </w:r>
      <w:r>
        <w:t>Volume</w:t>
      </w:r>
      <w:r>
        <w:rPr>
          <w:spacing w:val="-8"/>
        </w:rPr>
        <w:t xml:space="preserve"> </w:t>
      </w:r>
      <w:r>
        <w:t>15,</w:t>
      </w:r>
      <w:r>
        <w:rPr>
          <w:spacing w:val="-9"/>
        </w:rPr>
        <w:t xml:space="preserve"> </w:t>
      </w:r>
      <w:r>
        <w:t>No.</w:t>
      </w:r>
      <w:r>
        <w:rPr>
          <w:spacing w:val="-8"/>
        </w:rPr>
        <w:t xml:space="preserve"> </w:t>
      </w:r>
      <w:r>
        <w:t>1</w:t>
      </w:r>
      <w:r>
        <w:rPr>
          <w:spacing w:val="-8"/>
        </w:rPr>
        <w:t xml:space="preserve"> </w:t>
      </w:r>
      <w:r>
        <w:rPr>
          <w:spacing w:val="-10"/>
        </w:rPr>
        <w:t>/</w:t>
      </w:r>
    </w:p>
    <w:p w:rsidR="005624B9" w:rsidRDefault="00000000">
      <w:pPr>
        <w:spacing w:before="238"/>
        <w:ind w:left="1170" w:right="358" w:hanging="990"/>
        <w:jc w:val="both"/>
        <w:rPr>
          <w:sz w:val="24"/>
        </w:rPr>
      </w:pPr>
      <w:r>
        <w:rPr>
          <w:sz w:val="24"/>
        </w:rPr>
        <w:t xml:space="preserve">Shi, L., &amp; Lin, L. (2019). The trim-and-fill method for publication bias: practical guidelines and recommendations based </w:t>
      </w:r>
      <w:proofErr w:type="spellStart"/>
      <w:r>
        <w:rPr>
          <w:sz w:val="24"/>
        </w:rPr>
        <w:t>oDn</w:t>
      </w:r>
      <w:proofErr w:type="spellEnd"/>
      <w:r>
        <w:rPr>
          <w:sz w:val="24"/>
        </w:rPr>
        <w:t xml:space="preserve"> a large database of meta-analyses. Medicine, 98(23), e15987. </w:t>
      </w:r>
      <w:r>
        <w:rPr>
          <w:color w:val="0000FF"/>
          <w:sz w:val="24"/>
          <w:u w:val="thick" w:color="0000FF"/>
        </w:rPr>
        <w:t>https://doi.org/10.1097/M.0000000000015987</w:t>
      </w:r>
    </w:p>
    <w:p w:rsidR="005624B9" w:rsidRDefault="00000000">
      <w:pPr>
        <w:spacing w:before="276"/>
        <w:ind w:left="1170" w:right="362" w:hanging="990"/>
        <w:jc w:val="both"/>
        <w:rPr>
          <w:sz w:val="24"/>
        </w:rPr>
      </w:pPr>
      <w:r>
        <w:rPr>
          <w:sz w:val="24"/>
        </w:rPr>
        <w:t>Suleiman, B. K., Bello, O. O., Tijani,</w:t>
      </w:r>
      <w:r>
        <w:rPr>
          <w:spacing w:val="-4"/>
          <w:sz w:val="24"/>
        </w:rPr>
        <w:t xml:space="preserve"> </w:t>
      </w:r>
      <w:r>
        <w:rPr>
          <w:sz w:val="24"/>
        </w:rPr>
        <w:t>A.</w:t>
      </w:r>
      <w:r>
        <w:rPr>
          <w:spacing w:val="-4"/>
          <w:sz w:val="24"/>
        </w:rPr>
        <w:t xml:space="preserve"> </w:t>
      </w:r>
      <w:r>
        <w:rPr>
          <w:sz w:val="24"/>
        </w:rPr>
        <w:t>M.,</w:t>
      </w:r>
      <w:r>
        <w:rPr>
          <w:spacing w:val="-4"/>
          <w:sz w:val="24"/>
        </w:rPr>
        <w:t xml:space="preserve"> </w:t>
      </w:r>
      <w:r>
        <w:rPr>
          <w:sz w:val="24"/>
        </w:rPr>
        <w:t>&amp;</w:t>
      </w:r>
      <w:r>
        <w:rPr>
          <w:spacing w:val="-4"/>
          <w:sz w:val="24"/>
        </w:rPr>
        <w:t xml:space="preserve"> </w:t>
      </w:r>
      <w:r>
        <w:rPr>
          <w:sz w:val="24"/>
        </w:rPr>
        <w:t>Oluwasola,</w:t>
      </w:r>
      <w:r>
        <w:rPr>
          <w:spacing w:val="-4"/>
          <w:sz w:val="24"/>
        </w:rPr>
        <w:t xml:space="preserve"> </w:t>
      </w:r>
      <w:r>
        <w:rPr>
          <w:sz w:val="24"/>
        </w:rPr>
        <w:t>T.</w:t>
      </w:r>
      <w:r>
        <w:rPr>
          <w:spacing w:val="-4"/>
          <w:sz w:val="24"/>
        </w:rPr>
        <w:t xml:space="preserve"> </w:t>
      </w:r>
      <w:r>
        <w:rPr>
          <w:sz w:val="24"/>
        </w:rPr>
        <w:t>A.</w:t>
      </w:r>
      <w:r>
        <w:rPr>
          <w:spacing w:val="-4"/>
          <w:sz w:val="24"/>
        </w:rPr>
        <w:t xml:space="preserve"> </w:t>
      </w:r>
      <w:r>
        <w:rPr>
          <w:sz w:val="24"/>
        </w:rPr>
        <w:t>O.</w:t>
      </w:r>
      <w:r>
        <w:rPr>
          <w:spacing w:val="-4"/>
          <w:sz w:val="24"/>
        </w:rPr>
        <w:t xml:space="preserve"> </w:t>
      </w:r>
      <w:r>
        <w:rPr>
          <w:sz w:val="24"/>
        </w:rPr>
        <w:t>(2021).</w:t>
      </w:r>
      <w:r>
        <w:rPr>
          <w:spacing w:val="-4"/>
          <w:sz w:val="24"/>
        </w:rPr>
        <w:t xml:space="preserve"> </w:t>
      </w:r>
      <w:r>
        <w:rPr>
          <w:sz w:val="24"/>
        </w:rPr>
        <w:t>Management</w:t>
      </w:r>
      <w:r>
        <w:rPr>
          <w:spacing w:val="-4"/>
          <w:sz w:val="24"/>
        </w:rPr>
        <w:t xml:space="preserve"> </w:t>
      </w:r>
      <w:r>
        <w:rPr>
          <w:sz w:val="24"/>
        </w:rPr>
        <w:t>outcome of</w:t>
      </w:r>
      <w:r>
        <w:rPr>
          <w:spacing w:val="13"/>
          <w:sz w:val="24"/>
        </w:rPr>
        <w:t xml:space="preserve"> </w:t>
      </w:r>
      <w:r>
        <w:rPr>
          <w:sz w:val="24"/>
        </w:rPr>
        <w:t>premature</w:t>
      </w:r>
      <w:r>
        <w:rPr>
          <w:spacing w:val="13"/>
          <w:sz w:val="24"/>
        </w:rPr>
        <w:t xml:space="preserve"> </w:t>
      </w:r>
      <w:r>
        <w:rPr>
          <w:sz w:val="24"/>
        </w:rPr>
        <w:t>rupture</w:t>
      </w:r>
      <w:r>
        <w:rPr>
          <w:spacing w:val="-2"/>
          <w:sz w:val="24"/>
        </w:rPr>
        <w:t xml:space="preserve"> </w:t>
      </w:r>
      <w:r>
        <w:rPr>
          <w:sz w:val="24"/>
        </w:rPr>
        <w:t>of</w:t>
      </w:r>
      <w:r>
        <w:rPr>
          <w:spacing w:val="-1"/>
          <w:sz w:val="24"/>
        </w:rPr>
        <w:t xml:space="preserve"> </w:t>
      </w:r>
      <w:r>
        <w:rPr>
          <w:sz w:val="24"/>
        </w:rPr>
        <w:t>membranes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tertiary</w:t>
      </w:r>
      <w:r>
        <w:rPr>
          <w:spacing w:val="-1"/>
          <w:sz w:val="24"/>
        </w:rPr>
        <w:t xml:space="preserve"> </w:t>
      </w:r>
      <w:r>
        <w:rPr>
          <w:sz w:val="24"/>
        </w:rPr>
        <w:t>health</w:t>
      </w:r>
      <w:r>
        <w:rPr>
          <w:spacing w:val="-2"/>
          <w:sz w:val="24"/>
        </w:rPr>
        <w:t xml:space="preserve"> </w:t>
      </w:r>
      <w:r>
        <w:rPr>
          <w:sz w:val="24"/>
        </w:rPr>
        <w:t>facility</w:t>
      </w:r>
      <w:r>
        <w:rPr>
          <w:spacing w:val="-1"/>
          <w:sz w:val="24"/>
        </w:rPr>
        <w:t xml:space="preserve"> </w:t>
      </w:r>
      <w:r>
        <w:rPr>
          <w:sz w:val="24"/>
        </w:rPr>
        <w:t>in</w:t>
      </w:r>
      <w:r>
        <w:rPr>
          <w:spacing w:val="-2"/>
          <w:sz w:val="24"/>
        </w:rPr>
        <w:t xml:space="preserve"> </w:t>
      </w:r>
      <w:r>
        <w:rPr>
          <w:sz w:val="24"/>
        </w:rPr>
        <w:t>South</w:t>
      </w:r>
      <w:r>
        <w:rPr>
          <w:spacing w:val="-1"/>
          <w:sz w:val="24"/>
        </w:rPr>
        <w:t xml:space="preserve"> </w:t>
      </w:r>
      <w:r>
        <w:rPr>
          <w:sz w:val="24"/>
        </w:rPr>
        <w:t>Western</w:t>
      </w:r>
      <w:r>
        <w:rPr>
          <w:spacing w:val="-1"/>
          <w:sz w:val="24"/>
        </w:rPr>
        <w:t xml:space="preserve"> </w:t>
      </w:r>
      <w:r>
        <w:rPr>
          <w:spacing w:val="-2"/>
          <w:sz w:val="24"/>
        </w:rPr>
        <w:t>Nigeria.</w:t>
      </w:r>
    </w:p>
    <w:p w:rsidR="005624B9" w:rsidRDefault="00000000">
      <w:pPr>
        <w:tabs>
          <w:tab w:val="left" w:pos="2224"/>
          <w:tab w:val="left" w:pos="2679"/>
          <w:tab w:val="left" w:pos="3587"/>
          <w:tab w:val="left" w:pos="5067"/>
          <w:tab w:val="left" w:pos="6393"/>
          <w:tab w:val="left" w:pos="7213"/>
          <w:tab w:val="left" w:pos="8073"/>
          <w:tab w:val="left" w:pos="9246"/>
        </w:tabs>
        <w:ind w:left="1170" w:right="364"/>
        <w:rPr>
          <w:sz w:val="24"/>
        </w:rPr>
      </w:pPr>
      <w:r>
        <w:rPr>
          <w:spacing w:val="-2"/>
          <w:sz w:val="24"/>
        </w:rPr>
        <w:t>_Annals</w:t>
      </w:r>
      <w:r>
        <w:rPr>
          <w:sz w:val="24"/>
        </w:rPr>
        <w:tab/>
      </w:r>
      <w:r>
        <w:rPr>
          <w:spacing w:val="-6"/>
          <w:sz w:val="24"/>
        </w:rPr>
        <w:t>of</w:t>
      </w:r>
      <w:r>
        <w:rPr>
          <w:sz w:val="24"/>
        </w:rPr>
        <w:tab/>
      </w:r>
      <w:r>
        <w:rPr>
          <w:spacing w:val="-2"/>
          <w:sz w:val="24"/>
        </w:rPr>
        <w:t>Ibadan</w:t>
      </w:r>
      <w:r>
        <w:rPr>
          <w:sz w:val="24"/>
        </w:rPr>
        <w:tab/>
      </w:r>
      <w:r>
        <w:rPr>
          <w:spacing w:val="-2"/>
          <w:sz w:val="24"/>
        </w:rPr>
        <w:t>Postgraduate</w:t>
      </w:r>
      <w:r>
        <w:rPr>
          <w:sz w:val="24"/>
        </w:rPr>
        <w:tab/>
      </w:r>
      <w:r>
        <w:rPr>
          <w:spacing w:val="-2"/>
          <w:sz w:val="24"/>
        </w:rPr>
        <w:t>Medicine_,</w:t>
      </w:r>
      <w:r>
        <w:rPr>
          <w:sz w:val="24"/>
        </w:rPr>
        <w:tab/>
      </w:r>
      <w:r>
        <w:rPr>
          <w:spacing w:val="-2"/>
          <w:sz w:val="24"/>
        </w:rPr>
        <w:t>19(1),</w:t>
      </w:r>
      <w:r>
        <w:rPr>
          <w:sz w:val="24"/>
        </w:rPr>
        <w:tab/>
      </w:r>
      <w:r>
        <w:rPr>
          <w:spacing w:val="-2"/>
          <w:sz w:val="24"/>
        </w:rPr>
        <w:t>63-69.</w:t>
      </w:r>
      <w:r>
        <w:rPr>
          <w:sz w:val="24"/>
        </w:rPr>
        <w:tab/>
      </w:r>
      <w:r>
        <w:rPr>
          <w:spacing w:val="-2"/>
          <w:sz w:val="24"/>
        </w:rPr>
        <w:t>Retrieved</w:t>
      </w:r>
      <w:r>
        <w:rPr>
          <w:sz w:val="24"/>
        </w:rPr>
        <w:tab/>
      </w:r>
      <w:r>
        <w:rPr>
          <w:spacing w:val="-4"/>
          <w:sz w:val="24"/>
        </w:rPr>
        <w:t xml:space="preserve">from </w:t>
      </w:r>
      <w:r>
        <w:rPr>
          <w:color w:val="0000FF"/>
          <w:spacing w:val="-2"/>
          <w:sz w:val="24"/>
          <w:u w:val="thick" w:color="0000FF"/>
        </w:rPr>
        <w:t>https://share.google/ZD1JzYhGrZi7uyGQ2</w:t>
      </w:r>
    </w:p>
    <w:p w:rsidR="005624B9" w:rsidRDefault="00000000">
      <w:pPr>
        <w:pStyle w:val="BodyText"/>
        <w:spacing w:before="276" w:line="276" w:lineRule="auto"/>
        <w:ind w:left="1170" w:right="361" w:hanging="990"/>
      </w:pPr>
      <w:r>
        <w:t>Thapa A, Medhi R. Fetal and maternal outcomes</w:t>
      </w:r>
      <w:r>
        <w:rPr>
          <w:spacing w:val="-3"/>
        </w:rPr>
        <w:t xml:space="preserve"> </w:t>
      </w:r>
      <w:r>
        <w:t>and</w:t>
      </w:r>
      <w:r>
        <w:rPr>
          <w:spacing w:val="-3"/>
        </w:rPr>
        <w:t xml:space="preserve"> </w:t>
      </w:r>
      <w:r>
        <w:t>risk</w:t>
      </w:r>
      <w:r>
        <w:rPr>
          <w:spacing w:val="-3"/>
        </w:rPr>
        <w:t xml:space="preserve"> </w:t>
      </w:r>
      <w:r>
        <w:t>factors</w:t>
      </w:r>
      <w:r>
        <w:rPr>
          <w:spacing w:val="-3"/>
        </w:rPr>
        <w:t xml:space="preserve"> </w:t>
      </w:r>
      <w:r>
        <w:t>associated</w:t>
      </w:r>
      <w:r>
        <w:rPr>
          <w:spacing w:val="-3"/>
        </w:rPr>
        <w:t xml:space="preserve"> </w:t>
      </w:r>
      <w:r>
        <w:t>with</w:t>
      </w:r>
      <w:r>
        <w:rPr>
          <w:spacing w:val="-3"/>
        </w:rPr>
        <w:t xml:space="preserve"> </w:t>
      </w:r>
      <w:r>
        <w:t>preterm</w:t>
      </w:r>
      <w:r>
        <w:rPr>
          <w:spacing w:val="-3"/>
        </w:rPr>
        <w:t xml:space="preserve"> </w:t>
      </w:r>
      <w:proofErr w:type="spellStart"/>
      <w:r>
        <w:t>prelabour</w:t>
      </w:r>
      <w:proofErr w:type="spellEnd"/>
      <w:r>
        <w:rPr>
          <w:spacing w:val="-3"/>
        </w:rPr>
        <w:t xml:space="preserve"> </w:t>
      </w:r>
      <w:r>
        <w:t xml:space="preserve">rupture of membrane. Int J Res Med Sci </w:t>
      </w:r>
      <w:proofErr w:type="gramStart"/>
      <w:r>
        <w:t>2023;11:2090</w:t>
      </w:r>
      <w:proofErr w:type="gramEnd"/>
      <w:r>
        <w:t>-</w:t>
      </w:r>
      <w:proofErr w:type="gramStart"/>
      <w:r>
        <w:t>7.Source</w:t>
      </w:r>
      <w:proofErr w:type="gramEnd"/>
      <w:r>
        <w:t xml:space="preserve">: International Journal of Research in Medical Sciences </w:t>
      </w:r>
      <w:r>
        <w:rPr>
          <w:color w:val="0000FF"/>
          <w:u w:val="thick" w:color="0000FF"/>
        </w:rPr>
        <w:t>https://share.google/uS5cwBPTXMRRQFVyO</w:t>
      </w:r>
    </w:p>
    <w:p w:rsidR="005624B9" w:rsidRDefault="00000000">
      <w:pPr>
        <w:pStyle w:val="BodyText"/>
        <w:spacing w:before="200" w:line="276" w:lineRule="auto"/>
        <w:ind w:left="1170" w:right="360" w:hanging="990"/>
      </w:pPr>
      <w:proofErr w:type="spellStart"/>
      <w:r>
        <w:t>Timokhina</w:t>
      </w:r>
      <w:proofErr w:type="spellEnd"/>
      <w:r>
        <w:t xml:space="preserve">, Elena &amp; Lebedev, Vladimir &amp; Karpova, Alina &amp; </w:t>
      </w:r>
      <w:proofErr w:type="spellStart"/>
      <w:r>
        <w:t>Kurbanzade</w:t>
      </w:r>
      <w:proofErr w:type="spellEnd"/>
      <w:r>
        <w:t xml:space="preserve">, Parvin &amp; Mikheeva, Mariya. (2021). Premature rupture of the fetal membranes during premature pregnancy. Management: reality and prospects. </w:t>
      </w:r>
      <w:proofErr w:type="spellStart"/>
      <w:r>
        <w:t>V.</w:t>
      </w:r>
      <w:proofErr w:type="gramStart"/>
      <w:r>
        <w:t>F.Snegirev</w:t>
      </w:r>
      <w:proofErr w:type="spellEnd"/>
      <w:proofErr w:type="gramEnd"/>
      <w:r>
        <w:t xml:space="preserve"> Archives of Obstetrics and Gynecology. 8. 93-100. 10.17816/2313-8726-2021-8-2-93-100. </w:t>
      </w:r>
      <w:r>
        <w:rPr>
          <w:color w:val="0000FF"/>
          <w:u w:val="thick" w:color="0000FF"/>
        </w:rPr>
        <w:t>https://</w:t>
      </w:r>
      <w:hyperlink r:id="rId19">
        <w:r>
          <w:rPr>
            <w:color w:val="0000FF"/>
            <w:u w:val="thick" w:color="0000FF"/>
          </w:rPr>
          <w:t>www.researchgate.net/publication/352048626_</w:t>
        </w:r>
      </w:hyperlink>
    </w:p>
    <w:p w:rsidR="005624B9" w:rsidRDefault="00000000">
      <w:pPr>
        <w:tabs>
          <w:tab w:val="left" w:pos="3104"/>
          <w:tab w:val="left" w:pos="4973"/>
          <w:tab w:val="left" w:pos="6808"/>
          <w:tab w:val="left" w:pos="9178"/>
        </w:tabs>
        <w:spacing w:before="200"/>
        <w:ind w:left="1170" w:right="360" w:hanging="990"/>
        <w:jc w:val="both"/>
        <w:rPr>
          <w:sz w:val="24"/>
        </w:rPr>
      </w:pPr>
      <w:r>
        <w:rPr>
          <w:sz w:val="24"/>
        </w:rPr>
        <w:t>Wells G, Shea B, D O'Connell, Peterson J, Welch</w:t>
      </w:r>
      <w:r>
        <w:rPr>
          <w:spacing w:val="-6"/>
          <w:sz w:val="24"/>
        </w:rPr>
        <w:t xml:space="preserve"> </w:t>
      </w:r>
      <w:r>
        <w:rPr>
          <w:sz w:val="24"/>
        </w:rPr>
        <w:t>V,</w:t>
      </w:r>
      <w:r>
        <w:rPr>
          <w:spacing w:val="-6"/>
          <w:sz w:val="24"/>
        </w:rPr>
        <w:t xml:space="preserve"> </w:t>
      </w:r>
      <w:r>
        <w:rPr>
          <w:sz w:val="24"/>
        </w:rPr>
        <w:t>et</w:t>
      </w:r>
      <w:r>
        <w:rPr>
          <w:spacing w:val="-6"/>
          <w:sz w:val="24"/>
        </w:rPr>
        <w:t xml:space="preserve"> </w:t>
      </w:r>
      <w:r>
        <w:rPr>
          <w:sz w:val="24"/>
        </w:rPr>
        <w:t>al.</w:t>
      </w:r>
      <w:r>
        <w:rPr>
          <w:spacing w:val="-6"/>
          <w:sz w:val="24"/>
        </w:rPr>
        <w:t xml:space="preserve"> </w:t>
      </w:r>
      <w:r>
        <w:rPr>
          <w:sz w:val="24"/>
        </w:rPr>
        <w:t>The</w:t>
      </w:r>
      <w:r>
        <w:rPr>
          <w:spacing w:val="-6"/>
          <w:sz w:val="24"/>
        </w:rPr>
        <w:t xml:space="preserve"> </w:t>
      </w:r>
      <w:r>
        <w:rPr>
          <w:sz w:val="24"/>
        </w:rPr>
        <w:t>Newcastle-Ottawa</w:t>
      </w:r>
      <w:r>
        <w:rPr>
          <w:spacing w:val="-6"/>
          <w:sz w:val="24"/>
        </w:rPr>
        <w:t xml:space="preserve"> </w:t>
      </w:r>
      <w:r>
        <w:rPr>
          <w:sz w:val="24"/>
        </w:rPr>
        <w:t>Scale</w:t>
      </w:r>
      <w:r>
        <w:rPr>
          <w:spacing w:val="-6"/>
          <w:sz w:val="24"/>
        </w:rPr>
        <w:t xml:space="preserve"> </w:t>
      </w:r>
      <w:r>
        <w:rPr>
          <w:sz w:val="24"/>
        </w:rPr>
        <w:t>(NOS)</w:t>
      </w:r>
      <w:r>
        <w:rPr>
          <w:spacing w:val="-6"/>
          <w:sz w:val="24"/>
        </w:rPr>
        <w:t xml:space="preserve"> </w:t>
      </w:r>
      <w:r>
        <w:rPr>
          <w:sz w:val="24"/>
        </w:rPr>
        <w:t xml:space="preserve">for assessing the quality of </w:t>
      </w:r>
      <w:proofErr w:type="spellStart"/>
      <w:r>
        <w:rPr>
          <w:sz w:val="24"/>
        </w:rPr>
        <w:t>nonrandomised</w:t>
      </w:r>
      <w:proofErr w:type="spellEnd"/>
      <w:r>
        <w:rPr>
          <w:sz w:val="24"/>
        </w:rPr>
        <w:t xml:space="preserve"> studies in meta-analyses [Internet]. 2000 [cited </w:t>
      </w:r>
      <w:r>
        <w:rPr>
          <w:spacing w:val="-4"/>
          <w:sz w:val="24"/>
        </w:rPr>
        <w:t>2013</w:t>
      </w:r>
      <w:r>
        <w:rPr>
          <w:sz w:val="24"/>
        </w:rPr>
        <w:tab/>
      </w:r>
      <w:r>
        <w:rPr>
          <w:spacing w:val="-4"/>
          <w:sz w:val="24"/>
        </w:rPr>
        <w:t>Nov</w:t>
      </w:r>
      <w:r>
        <w:rPr>
          <w:sz w:val="24"/>
        </w:rPr>
        <w:tab/>
      </w:r>
      <w:r>
        <w:rPr>
          <w:spacing w:val="-4"/>
          <w:sz w:val="24"/>
        </w:rPr>
        <w:t>15].</w:t>
      </w:r>
      <w:r>
        <w:rPr>
          <w:sz w:val="24"/>
        </w:rPr>
        <w:tab/>
      </w:r>
      <w:r>
        <w:rPr>
          <w:spacing w:val="-2"/>
          <w:sz w:val="24"/>
        </w:rPr>
        <w:t>Available</w:t>
      </w:r>
      <w:r>
        <w:rPr>
          <w:sz w:val="24"/>
        </w:rPr>
        <w:tab/>
      </w:r>
      <w:r>
        <w:rPr>
          <w:spacing w:val="-2"/>
          <w:sz w:val="24"/>
        </w:rPr>
        <w:t xml:space="preserve">from: </w:t>
      </w:r>
      <w:hyperlink r:id="rId20">
        <w:r>
          <w:rPr>
            <w:color w:val="0000FF"/>
            <w:spacing w:val="-2"/>
            <w:sz w:val="24"/>
            <w:u w:val="thick" w:color="0000FF"/>
          </w:rPr>
          <w:t>http://www.ohri.ca/programs/clinical_epidemiology/oxford.asp</w:t>
        </w:r>
      </w:hyperlink>
    </w:p>
    <w:p w:rsidR="005624B9" w:rsidRDefault="00000000">
      <w:pPr>
        <w:tabs>
          <w:tab w:val="left" w:pos="1236"/>
          <w:tab w:val="left" w:pos="2046"/>
          <w:tab w:val="left" w:pos="2443"/>
          <w:tab w:val="left" w:pos="3326"/>
          <w:tab w:val="left" w:pos="4449"/>
          <w:tab w:val="left" w:pos="5359"/>
          <w:tab w:val="left" w:pos="6622"/>
          <w:tab w:val="left" w:pos="7658"/>
        </w:tabs>
        <w:spacing w:before="268" w:line="180" w:lineRule="auto"/>
        <w:ind w:left="1170" w:right="364" w:hanging="990"/>
        <w:rPr>
          <w:sz w:val="24"/>
        </w:rPr>
      </w:pPr>
      <w:r>
        <w:rPr>
          <w:spacing w:val="-2"/>
          <w:sz w:val="24"/>
        </w:rPr>
        <w:t>Whiting,</w:t>
      </w:r>
      <w:r>
        <w:rPr>
          <w:sz w:val="24"/>
        </w:rPr>
        <w:tab/>
      </w:r>
      <w:r>
        <w:rPr>
          <w:sz w:val="24"/>
        </w:rPr>
        <w:tab/>
      </w:r>
      <w:r>
        <w:rPr>
          <w:spacing w:val="-2"/>
          <w:sz w:val="24"/>
        </w:rPr>
        <w:t>Penny</w:t>
      </w:r>
      <w:r>
        <w:rPr>
          <w:sz w:val="24"/>
        </w:rPr>
        <w:tab/>
      </w:r>
      <w:r>
        <w:rPr>
          <w:spacing w:val="-10"/>
          <w:sz w:val="24"/>
        </w:rPr>
        <w:t>&amp;</w:t>
      </w:r>
      <w:r>
        <w:rPr>
          <w:sz w:val="24"/>
        </w:rPr>
        <w:tab/>
      </w:r>
      <w:r>
        <w:rPr>
          <w:spacing w:val="-2"/>
          <w:sz w:val="24"/>
        </w:rPr>
        <w:t>Sterne,</w:t>
      </w:r>
      <w:r>
        <w:rPr>
          <w:sz w:val="24"/>
        </w:rPr>
        <w:tab/>
      </w:r>
      <w:r>
        <w:rPr>
          <w:spacing w:val="-2"/>
          <w:sz w:val="24"/>
        </w:rPr>
        <w:t>Jonathan.</w:t>
      </w:r>
      <w:r>
        <w:rPr>
          <w:sz w:val="24"/>
        </w:rPr>
        <w:tab/>
      </w:r>
      <w:r>
        <w:rPr>
          <w:spacing w:val="-2"/>
          <w:sz w:val="24"/>
        </w:rPr>
        <w:t>(2024).</w:t>
      </w:r>
      <w:r>
        <w:rPr>
          <w:sz w:val="24"/>
        </w:rPr>
        <w:tab/>
      </w:r>
      <w:r>
        <w:rPr>
          <w:spacing w:val="-2"/>
          <w:sz w:val="24"/>
        </w:rPr>
        <w:t>Systematic</w:t>
      </w:r>
      <w:r>
        <w:rPr>
          <w:sz w:val="24"/>
        </w:rPr>
        <w:tab/>
      </w:r>
      <w:r>
        <w:rPr>
          <w:spacing w:val="-2"/>
          <w:sz w:val="24"/>
        </w:rPr>
        <w:t>Reviews</w:t>
      </w:r>
      <w:r>
        <w:rPr>
          <w:sz w:val="24"/>
        </w:rPr>
        <w:tab/>
      </w:r>
      <w:r>
        <w:rPr>
          <w:spacing w:val="-4"/>
          <w:sz w:val="24"/>
        </w:rPr>
        <w:t>and</w:t>
      </w:r>
      <w:r>
        <w:rPr>
          <w:spacing w:val="66"/>
          <w:sz w:val="24"/>
        </w:rPr>
        <w:t xml:space="preserve"> </w:t>
      </w:r>
      <w:r>
        <w:rPr>
          <w:spacing w:val="-4"/>
          <w:sz w:val="24"/>
        </w:rPr>
        <w:t>Meta</w:t>
      </w:r>
      <w:r>
        <w:rPr>
          <w:rFonts w:ascii="Yu Gothic" w:hAnsi="Yu Gothic"/>
          <w:spacing w:val="-4"/>
          <w:sz w:val="24"/>
        </w:rPr>
        <w:t>‐</w:t>
      </w:r>
      <w:r>
        <w:rPr>
          <w:spacing w:val="-4"/>
          <w:sz w:val="24"/>
        </w:rPr>
        <w:t xml:space="preserve">Analysis. </w:t>
      </w:r>
      <w:r>
        <w:rPr>
          <w:spacing w:val="-2"/>
          <w:sz w:val="24"/>
        </w:rPr>
        <w:t>10.1002/9781394322022.ch12.</w:t>
      </w:r>
      <w:hyperlink r:id="rId21">
        <w:r>
          <w:rPr>
            <w:color w:val="0000FF"/>
            <w:spacing w:val="-2"/>
            <w:sz w:val="24"/>
            <w:u w:val="thick" w:color="0000FF"/>
          </w:rPr>
          <w:t>https://www.researchgate.net/publication/385960756_Sys</w:t>
        </w:r>
      </w:hyperlink>
    </w:p>
    <w:p w:rsidR="005624B9" w:rsidRDefault="00000000">
      <w:pPr>
        <w:spacing w:before="12"/>
        <w:ind w:left="1170"/>
        <w:rPr>
          <w:sz w:val="24"/>
        </w:rPr>
      </w:pPr>
      <w:proofErr w:type="spellStart"/>
      <w:r>
        <w:rPr>
          <w:color w:val="0000FF"/>
          <w:sz w:val="24"/>
          <w:u w:val="thick" w:color="0000FF"/>
        </w:rPr>
        <w:t>tematic_Reviews_and_Meta</w:t>
      </w:r>
      <w:proofErr w:type="spellEnd"/>
      <w:r>
        <w:rPr>
          <w:color w:val="0000FF"/>
          <w:sz w:val="24"/>
          <w:u w:val="thick" w:color="0000FF"/>
        </w:rPr>
        <w:t>-</w:t>
      </w:r>
      <w:r>
        <w:rPr>
          <w:color w:val="0000FF"/>
          <w:spacing w:val="-2"/>
          <w:sz w:val="24"/>
          <w:u w:val="thick" w:color="0000FF"/>
        </w:rPr>
        <w:t>Analysis/citation/download</w:t>
      </w:r>
    </w:p>
    <w:p w:rsidR="005624B9" w:rsidRDefault="005624B9">
      <w:pPr>
        <w:pStyle w:val="BodyText"/>
        <w:ind w:left="0"/>
        <w:jc w:val="left"/>
        <w:rPr>
          <w:sz w:val="24"/>
        </w:rPr>
      </w:pPr>
    </w:p>
    <w:p w:rsidR="005624B9" w:rsidRDefault="00000000">
      <w:pPr>
        <w:pStyle w:val="BodyText"/>
        <w:spacing w:line="276" w:lineRule="auto"/>
        <w:ind w:left="1170" w:right="359" w:hanging="990"/>
      </w:pPr>
      <w:r>
        <w:t>WHO recommendations for care</w:t>
      </w:r>
      <w:r>
        <w:rPr>
          <w:spacing w:val="-5"/>
        </w:rPr>
        <w:t xml:space="preserve"> </w:t>
      </w:r>
      <w:r>
        <w:t>of</w:t>
      </w:r>
      <w:r>
        <w:rPr>
          <w:spacing w:val="-5"/>
        </w:rPr>
        <w:t xml:space="preserve"> </w:t>
      </w:r>
      <w:r>
        <w:t>the</w:t>
      </w:r>
      <w:r>
        <w:rPr>
          <w:spacing w:val="-5"/>
        </w:rPr>
        <w:t xml:space="preserve"> </w:t>
      </w:r>
      <w:r>
        <w:t>preterm</w:t>
      </w:r>
      <w:r>
        <w:rPr>
          <w:spacing w:val="-5"/>
        </w:rPr>
        <w:t xml:space="preserve"> </w:t>
      </w:r>
      <w:r>
        <w:t>or</w:t>
      </w:r>
      <w:r>
        <w:rPr>
          <w:spacing w:val="-5"/>
        </w:rPr>
        <w:t xml:space="preserve"> </w:t>
      </w:r>
      <w:r>
        <w:t>low-birth-weight</w:t>
      </w:r>
      <w:r>
        <w:rPr>
          <w:spacing w:val="-5"/>
        </w:rPr>
        <w:t xml:space="preserve"> </w:t>
      </w:r>
      <w:r>
        <w:t>infant</w:t>
      </w:r>
      <w:r>
        <w:rPr>
          <w:spacing w:val="-5"/>
        </w:rPr>
        <w:t xml:space="preserve"> </w:t>
      </w:r>
      <w:r>
        <w:t>[Internet].</w:t>
      </w:r>
      <w:r>
        <w:rPr>
          <w:spacing w:val="-5"/>
        </w:rPr>
        <w:t xml:space="preserve"> </w:t>
      </w:r>
      <w:r>
        <w:t>Geneva:</w:t>
      </w:r>
      <w:r>
        <w:rPr>
          <w:spacing w:val="-5"/>
        </w:rPr>
        <w:t xml:space="preserve"> </w:t>
      </w:r>
      <w:r>
        <w:t>World</w:t>
      </w:r>
      <w:r>
        <w:rPr>
          <w:spacing w:val="-5"/>
        </w:rPr>
        <w:t xml:space="preserve"> </w:t>
      </w:r>
      <w:r>
        <w:t xml:space="preserve">Health Organization; 2022. Available from: </w:t>
      </w:r>
      <w:r>
        <w:rPr>
          <w:color w:val="0000FF"/>
          <w:u w:val="thick" w:color="0000FF"/>
        </w:rPr>
        <w:t>https://</w:t>
      </w:r>
      <w:hyperlink r:id="rId22">
        <w:r>
          <w:rPr>
            <w:color w:val="0000FF"/>
            <w:u w:val="thick" w:color="0000FF"/>
          </w:rPr>
          <w:t>www.ncbi.nlm.nih.gov/books/NBK586704/</w:t>
        </w:r>
      </w:hyperlink>
    </w:p>
    <w:p w:rsidR="005624B9" w:rsidRDefault="00000000">
      <w:pPr>
        <w:spacing w:before="200"/>
        <w:ind w:left="1170" w:right="366" w:hanging="990"/>
        <w:jc w:val="both"/>
        <w:rPr>
          <w:sz w:val="24"/>
        </w:rPr>
      </w:pPr>
      <w:r>
        <w:rPr>
          <w:sz w:val="24"/>
        </w:rPr>
        <w:t>World Health Organization (WHO) (2020) Global Health Estimates 2020: Deaths by Cause,</w:t>
      </w:r>
      <w:r>
        <w:rPr>
          <w:spacing w:val="-4"/>
          <w:sz w:val="24"/>
        </w:rPr>
        <w:t xml:space="preserve"> </w:t>
      </w:r>
      <w:r>
        <w:rPr>
          <w:sz w:val="24"/>
        </w:rPr>
        <w:t xml:space="preserve">Age, Sex, by Country and by </w:t>
      </w:r>
      <w:proofErr w:type="gramStart"/>
      <w:r>
        <w:rPr>
          <w:sz w:val="24"/>
        </w:rPr>
        <w:t>Region</w:t>
      </w:r>
      <w:proofErr w:type="gramEnd"/>
      <w:r>
        <w:rPr>
          <w:sz w:val="24"/>
        </w:rPr>
        <w:t xml:space="preserve">, 2000-2019. World Health Organization, Geneva. </w:t>
      </w:r>
      <w:hyperlink r:id="rId23">
        <w:r>
          <w:rPr>
            <w:color w:val="0000FF"/>
            <w:spacing w:val="-2"/>
            <w:sz w:val="24"/>
            <w:u w:val="thick" w:color="0000FF"/>
          </w:rPr>
          <w:t>http://who.int/data/gho/data/themes/mortality-and-global-health-estimates/ghe-leading-</w:t>
        </w:r>
      </w:hyperlink>
    </w:p>
    <w:p w:rsidR="005624B9" w:rsidRDefault="00000000">
      <w:pPr>
        <w:ind w:left="360"/>
        <w:rPr>
          <w:sz w:val="24"/>
        </w:rPr>
      </w:pPr>
      <w:r>
        <w:rPr>
          <w:color w:val="0000FF"/>
          <w:spacing w:val="-10"/>
          <w:sz w:val="24"/>
          <w:u w:val="thick" w:color="0000FF"/>
        </w:rPr>
        <w:t>d</w:t>
      </w:r>
    </w:p>
    <w:p w:rsidR="005624B9" w:rsidRDefault="005624B9">
      <w:pPr>
        <w:pStyle w:val="BodyText"/>
        <w:ind w:left="0"/>
        <w:jc w:val="left"/>
        <w:rPr>
          <w:sz w:val="24"/>
        </w:rPr>
      </w:pPr>
    </w:p>
    <w:p w:rsidR="005624B9" w:rsidRDefault="005624B9">
      <w:pPr>
        <w:pStyle w:val="BodyText"/>
        <w:ind w:left="0"/>
        <w:jc w:val="left"/>
        <w:rPr>
          <w:sz w:val="24"/>
        </w:rPr>
      </w:pPr>
    </w:p>
    <w:p w:rsidR="005624B9" w:rsidRDefault="005624B9">
      <w:pPr>
        <w:pStyle w:val="BodyText"/>
        <w:ind w:left="0"/>
        <w:jc w:val="left"/>
        <w:rPr>
          <w:sz w:val="24"/>
        </w:rPr>
      </w:pPr>
    </w:p>
    <w:p w:rsidR="005624B9" w:rsidRDefault="00000000">
      <w:pPr>
        <w:ind w:left="180"/>
        <w:jc w:val="both"/>
        <w:rPr>
          <w:sz w:val="24"/>
        </w:rPr>
      </w:pPr>
      <w:r>
        <w:rPr>
          <w:sz w:val="24"/>
        </w:rPr>
        <w:t>Xin,</w:t>
      </w:r>
      <w:r>
        <w:rPr>
          <w:spacing w:val="8"/>
          <w:sz w:val="24"/>
        </w:rPr>
        <w:t xml:space="preserve"> </w:t>
      </w:r>
      <w:r>
        <w:rPr>
          <w:sz w:val="24"/>
        </w:rPr>
        <w:t>W.,</w:t>
      </w:r>
      <w:r>
        <w:rPr>
          <w:spacing w:val="11"/>
          <w:sz w:val="24"/>
        </w:rPr>
        <w:t xml:space="preserve"> </w:t>
      </w:r>
      <w:r>
        <w:rPr>
          <w:sz w:val="24"/>
        </w:rPr>
        <w:t>Xu,</w:t>
      </w:r>
      <w:r>
        <w:rPr>
          <w:spacing w:val="11"/>
          <w:sz w:val="24"/>
        </w:rPr>
        <w:t xml:space="preserve"> </w:t>
      </w:r>
      <w:r>
        <w:rPr>
          <w:sz w:val="24"/>
        </w:rPr>
        <w:t>D.,</w:t>
      </w:r>
      <w:r>
        <w:rPr>
          <w:spacing w:val="11"/>
          <w:sz w:val="24"/>
        </w:rPr>
        <w:t xml:space="preserve"> </w:t>
      </w:r>
      <w:r>
        <w:rPr>
          <w:sz w:val="24"/>
        </w:rPr>
        <w:t>Dou,</w:t>
      </w:r>
      <w:r>
        <w:rPr>
          <w:spacing w:val="11"/>
          <w:sz w:val="24"/>
        </w:rPr>
        <w:t xml:space="preserve"> </w:t>
      </w:r>
      <w:r>
        <w:rPr>
          <w:sz w:val="24"/>
        </w:rPr>
        <w:t>Z.,</w:t>
      </w:r>
      <w:r>
        <w:rPr>
          <w:spacing w:val="11"/>
          <w:sz w:val="24"/>
        </w:rPr>
        <w:t xml:space="preserve"> </w:t>
      </w:r>
      <w:r>
        <w:rPr>
          <w:sz w:val="24"/>
        </w:rPr>
        <w:t>Jacques,</w:t>
      </w:r>
      <w:r>
        <w:rPr>
          <w:spacing w:val="10"/>
          <w:sz w:val="24"/>
        </w:rPr>
        <w:t xml:space="preserve"> </w:t>
      </w:r>
      <w:r>
        <w:rPr>
          <w:sz w:val="24"/>
        </w:rPr>
        <w:t>A.,</w:t>
      </w:r>
      <w:r>
        <w:rPr>
          <w:spacing w:val="11"/>
          <w:sz w:val="24"/>
        </w:rPr>
        <w:t xml:space="preserve"> </w:t>
      </w:r>
      <w:proofErr w:type="spellStart"/>
      <w:r>
        <w:rPr>
          <w:sz w:val="24"/>
        </w:rPr>
        <w:t>Umbella</w:t>
      </w:r>
      <w:proofErr w:type="spellEnd"/>
      <w:r>
        <w:rPr>
          <w:sz w:val="24"/>
        </w:rPr>
        <w:t>,</w:t>
      </w:r>
      <w:r>
        <w:rPr>
          <w:spacing w:val="11"/>
          <w:sz w:val="24"/>
        </w:rPr>
        <w:t xml:space="preserve"> </w:t>
      </w:r>
      <w:r>
        <w:rPr>
          <w:sz w:val="24"/>
        </w:rPr>
        <w:t>J.,</w:t>
      </w:r>
      <w:r>
        <w:rPr>
          <w:spacing w:val="11"/>
          <w:sz w:val="24"/>
        </w:rPr>
        <w:t xml:space="preserve"> </w:t>
      </w:r>
      <w:r>
        <w:rPr>
          <w:sz w:val="24"/>
        </w:rPr>
        <w:t>Fan,</w:t>
      </w:r>
      <w:r>
        <w:rPr>
          <w:spacing w:val="11"/>
          <w:sz w:val="24"/>
        </w:rPr>
        <w:t xml:space="preserve"> </w:t>
      </w:r>
      <w:r>
        <w:rPr>
          <w:sz w:val="24"/>
        </w:rPr>
        <w:t>Y.,</w:t>
      </w:r>
      <w:r>
        <w:rPr>
          <w:spacing w:val="11"/>
          <w:sz w:val="24"/>
        </w:rPr>
        <w:t xml:space="preserve"> </w:t>
      </w:r>
      <w:r>
        <w:rPr>
          <w:sz w:val="24"/>
        </w:rPr>
        <w:t>Zhang,</w:t>
      </w:r>
      <w:r>
        <w:rPr>
          <w:spacing w:val="10"/>
          <w:sz w:val="24"/>
        </w:rPr>
        <w:t xml:space="preserve"> </w:t>
      </w:r>
      <w:r>
        <w:rPr>
          <w:sz w:val="24"/>
        </w:rPr>
        <w:t>L.,</w:t>
      </w:r>
      <w:r>
        <w:rPr>
          <w:spacing w:val="11"/>
          <w:sz w:val="24"/>
        </w:rPr>
        <w:t xml:space="preserve"> </w:t>
      </w:r>
      <w:r>
        <w:rPr>
          <w:sz w:val="24"/>
        </w:rPr>
        <w:t>Yang,</w:t>
      </w:r>
      <w:r>
        <w:rPr>
          <w:spacing w:val="11"/>
          <w:sz w:val="24"/>
        </w:rPr>
        <w:t xml:space="preserve"> </w:t>
      </w:r>
      <w:r>
        <w:rPr>
          <w:sz w:val="24"/>
        </w:rPr>
        <w:t>H.,</w:t>
      </w:r>
      <w:r>
        <w:rPr>
          <w:spacing w:val="11"/>
          <w:sz w:val="24"/>
        </w:rPr>
        <w:t xml:space="preserve"> </w:t>
      </w:r>
      <w:r>
        <w:rPr>
          <w:sz w:val="24"/>
        </w:rPr>
        <w:t>Cai,</w:t>
      </w:r>
      <w:r>
        <w:rPr>
          <w:spacing w:val="11"/>
          <w:sz w:val="24"/>
        </w:rPr>
        <w:t xml:space="preserve"> </w:t>
      </w:r>
      <w:r>
        <w:rPr>
          <w:sz w:val="24"/>
        </w:rPr>
        <w:t>H.,</w:t>
      </w:r>
      <w:r>
        <w:rPr>
          <w:spacing w:val="11"/>
          <w:sz w:val="24"/>
        </w:rPr>
        <w:t xml:space="preserve"> </w:t>
      </w:r>
      <w:r>
        <w:rPr>
          <w:sz w:val="24"/>
        </w:rPr>
        <w:t>&amp;</w:t>
      </w:r>
      <w:r>
        <w:rPr>
          <w:spacing w:val="11"/>
          <w:sz w:val="24"/>
        </w:rPr>
        <w:t xml:space="preserve"> </w:t>
      </w:r>
      <w:r>
        <w:rPr>
          <w:spacing w:val="-2"/>
          <w:sz w:val="24"/>
        </w:rPr>
        <w:t>Hill,</w:t>
      </w:r>
    </w:p>
    <w:p w:rsidR="005624B9" w:rsidRDefault="00000000">
      <w:pPr>
        <w:ind w:left="1170" w:right="366"/>
        <w:jc w:val="both"/>
        <w:rPr>
          <w:sz w:val="24"/>
        </w:rPr>
      </w:pPr>
      <w:r>
        <w:rPr>
          <w:sz w:val="24"/>
        </w:rPr>
        <w:t>A. M. (2025). Association between chronic diseases and lifestyle risk factors among community-dwelling</w:t>
      </w:r>
      <w:r>
        <w:rPr>
          <w:spacing w:val="80"/>
          <w:sz w:val="24"/>
        </w:rPr>
        <w:t xml:space="preserve"> </w:t>
      </w:r>
      <w:r>
        <w:rPr>
          <w:sz w:val="24"/>
        </w:rPr>
        <w:t>older</w:t>
      </w:r>
      <w:r>
        <w:rPr>
          <w:spacing w:val="80"/>
          <w:sz w:val="24"/>
        </w:rPr>
        <w:t xml:space="preserve"> </w:t>
      </w:r>
      <w:r>
        <w:rPr>
          <w:sz w:val="24"/>
        </w:rPr>
        <w:t>adults:</w:t>
      </w:r>
      <w:r>
        <w:rPr>
          <w:spacing w:val="80"/>
          <w:sz w:val="24"/>
        </w:rPr>
        <w:t xml:space="preserve"> </w:t>
      </w:r>
      <w:r>
        <w:rPr>
          <w:sz w:val="24"/>
        </w:rPr>
        <w:t>a</w:t>
      </w:r>
      <w:r>
        <w:rPr>
          <w:spacing w:val="80"/>
          <w:sz w:val="24"/>
        </w:rPr>
        <w:t xml:space="preserve"> </w:t>
      </w:r>
      <w:r>
        <w:rPr>
          <w:sz w:val="24"/>
        </w:rPr>
        <w:t>retrospective</w:t>
      </w:r>
      <w:r>
        <w:rPr>
          <w:spacing w:val="80"/>
          <w:sz w:val="24"/>
        </w:rPr>
        <w:t xml:space="preserve"> </w:t>
      </w:r>
      <w:r>
        <w:rPr>
          <w:sz w:val="24"/>
        </w:rPr>
        <w:t>cross-sectional</w:t>
      </w:r>
      <w:r>
        <w:rPr>
          <w:spacing w:val="80"/>
          <w:sz w:val="24"/>
        </w:rPr>
        <w:t xml:space="preserve"> </w:t>
      </w:r>
      <w:r>
        <w:rPr>
          <w:sz w:val="24"/>
        </w:rPr>
        <w:t xml:space="preserve">Chinese population-based study. Frontiers in public health, 13, 1435385. </w:t>
      </w:r>
      <w:r>
        <w:rPr>
          <w:color w:val="0000FF"/>
          <w:spacing w:val="-2"/>
          <w:sz w:val="24"/>
          <w:u w:val="thick" w:color="0000FF"/>
        </w:rPr>
        <w:t>https://doi.org/10.3389/fpubh.2025.1435385</w:t>
      </w:r>
    </w:p>
    <w:p w:rsidR="005624B9" w:rsidRDefault="005624B9">
      <w:pPr>
        <w:jc w:val="both"/>
        <w:rPr>
          <w:sz w:val="24"/>
        </w:rPr>
        <w:sectPr w:rsidR="005624B9">
          <w:pgSz w:w="12240" w:h="15840"/>
          <w:pgMar w:top="1360" w:right="1080" w:bottom="280" w:left="1080" w:header="720" w:footer="720" w:gutter="0"/>
          <w:cols w:space="720"/>
        </w:sectPr>
      </w:pPr>
    </w:p>
    <w:p w:rsidR="005624B9" w:rsidRDefault="005624B9">
      <w:pPr>
        <w:pStyle w:val="BodyText"/>
        <w:spacing w:before="4"/>
        <w:ind w:left="0"/>
        <w:jc w:val="left"/>
        <w:rPr>
          <w:sz w:val="17"/>
        </w:rPr>
      </w:pPr>
    </w:p>
    <w:sectPr w:rsidR="005624B9">
      <w:pgSz w:w="12240" w:h="15840"/>
      <w:pgMar w:top="182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72" w:rsidRDefault="00992D72" w:rsidP="00FB562F">
      <w:r>
        <w:separator/>
      </w:r>
    </w:p>
  </w:endnote>
  <w:endnote w:type="continuationSeparator" w:id="0">
    <w:p w:rsidR="00992D72" w:rsidRDefault="00992D72" w:rsidP="00FB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72" w:rsidRDefault="00992D72" w:rsidP="00FB562F">
      <w:r>
        <w:separator/>
      </w:r>
    </w:p>
  </w:footnote>
  <w:footnote w:type="continuationSeparator" w:id="0">
    <w:p w:rsidR="00992D72" w:rsidRDefault="00992D72" w:rsidP="00FB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62F" w:rsidRDefault="00FB5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643"/>
    <w:multiLevelType w:val="hybridMultilevel"/>
    <w:tmpl w:val="3DD8EC98"/>
    <w:lvl w:ilvl="0" w:tplc="22600E80">
      <w:numFmt w:val="bullet"/>
      <w:lvlText w:val="-"/>
      <w:lvlJc w:val="left"/>
      <w:pPr>
        <w:ind w:left="360" w:hanging="174"/>
      </w:pPr>
      <w:rPr>
        <w:rFonts w:ascii="Times New Roman" w:eastAsia="Times New Roman" w:hAnsi="Times New Roman" w:cs="Times New Roman" w:hint="default"/>
        <w:b w:val="0"/>
        <w:bCs w:val="0"/>
        <w:i w:val="0"/>
        <w:iCs w:val="0"/>
        <w:spacing w:val="0"/>
        <w:w w:val="100"/>
        <w:sz w:val="22"/>
        <w:szCs w:val="22"/>
        <w:lang w:val="en-US" w:eastAsia="en-US" w:bidi="ar-SA"/>
      </w:rPr>
    </w:lvl>
    <w:lvl w:ilvl="1" w:tplc="A3A227AA">
      <w:numFmt w:val="bullet"/>
      <w:lvlText w:val="•"/>
      <w:lvlJc w:val="left"/>
      <w:pPr>
        <w:ind w:left="1332" w:hanging="174"/>
      </w:pPr>
      <w:rPr>
        <w:rFonts w:hint="default"/>
        <w:lang w:val="en-US" w:eastAsia="en-US" w:bidi="ar-SA"/>
      </w:rPr>
    </w:lvl>
    <w:lvl w:ilvl="2" w:tplc="EAC42080">
      <w:numFmt w:val="bullet"/>
      <w:lvlText w:val="•"/>
      <w:lvlJc w:val="left"/>
      <w:pPr>
        <w:ind w:left="2304" w:hanging="174"/>
      </w:pPr>
      <w:rPr>
        <w:rFonts w:hint="default"/>
        <w:lang w:val="en-US" w:eastAsia="en-US" w:bidi="ar-SA"/>
      </w:rPr>
    </w:lvl>
    <w:lvl w:ilvl="3" w:tplc="19B48C32">
      <w:numFmt w:val="bullet"/>
      <w:lvlText w:val="•"/>
      <w:lvlJc w:val="left"/>
      <w:pPr>
        <w:ind w:left="3276" w:hanging="174"/>
      </w:pPr>
      <w:rPr>
        <w:rFonts w:hint="default"/>
        <w:lang w:val="en-US" w:eastAsia="en-US" w:bidi="ar-SA"/>
      </w:rPr>
    </w:lvl>
    <w:lvl w:ilvl="4" w:tplc="BD40EC8C">
      <w:numFmt w:val="bullet"/>
      <w:lvlText w:val="•"/>
      <w:lvlJc w:val="left"/>
      <w:pPr>
        <w:ind w:left="4248" w:hanging="174"/>
      </w:pPr>
      <w:rPr>
        <w:rFonts w:hint="default"/>
        <w:lang w:val="en-US" w:eastAsia="en-US" w:bidi="ar-SA"/>
      </w:rPr>
    </w:lvl>
    <w:lvl w:ilvl="5" w:tplc="807A2B66">
      <w:numFmt w:val="bullet"/>
      <w:lvlText w:val="•"/>
      <w:lvlJc w:val="left"/>
      <w:pPr>
        <w:ind w:left="5220" w:hanging="174"/>
      </w:pPr>
      <w:rPr>
        <w:rFonts w:hint="default"/>
        <w:lang w:val="en-US" w:eastAsia="en-US" w:bidi="ar-SA"/>
      </w:rPr>
    </w:lvl>
    <w:lvl w:ilvl="6" w:tplc="399A4730">
      <w:numFmt w:val="bullet"/>
      <w:lvlText w:val="•"/>
      <w:lvlJc w:val="left"/>
      <w:pPr>
        <w:ind w:left="6192" w:hanging="174"/>
      </w:pPr>
      <w:rPr>
        <w:rFonts w:hint="default"/>
        <w:lang w:val="en-US" w:eastAsia="en-US" w:bidi="ar-SA"/>
      </w:rPr>
    </w:lvl>
    <w:lvl w:ilvl="7" w:tplc="67BC0CB8">
      <w:numFmt w:val="bullet"/>
      <w:lvlText w:val="•"/>
      <w:lvlJc w:val="left"/>
      <w:pPr>
        <w:ind w:left="7164" w:hanging="174"/>
      </w:pPr>
      <w:rPr>
        <w:rFonts w:hint="default"/>
        <w:lang w:val="en-US" w:eastAsia="en-US" w:bidi="ar-SA"/>
      </w:rPr>
    </w:lvl>
    <w:lvl w:ilvl="8" w:tplc="5F583E00">
      <w:numFmt w:val="bullet"/>
      <w:lvlText w:val="•"/>
      <w:lvlJc w:val="left"/>
      <w:pPr>
        <w:ind w:left="8136" w:hanging="174"/>
      </w:pPr>
      <w:rPr>
        <w:rFonts w:hint="default"/>
        <w:lang w:val="en-US" w:eastAsia="en-US" w:bidi="ar-SA"/>
      </w:rPr>
    </w:lvl>
  </w:abstractNum>
  <w:abstractNum w:abstractNumId="1" w15:restartNumberingAfterBreak="0">
    <w:nsid w:val="114B2385"/>
    <w:multiLevelType w:val="hybridMultilevel"/>
    <w:tmpl w:val="C434909C"/>
    <w:lvl w:ilvl="0" w:tplc="3BA4787A">
      <w:start w:val="12"/>
      <w:numFmt w:val="decimal"/>
      <w:lvlText w:val="%1)"/>
      <w:lvlJc w:val="left"/>
      <w:pPr>
        <w:ind w:left="739" w:hanging="380"/>
      </w:pPr>
      <w:rPr>
        <w:rFonts w:hint="default"/>
        <w:spacing w:val="0"/>
        <w:w w:val="100"/>
        <w:lang w:val="en-US" w:eastAsia="en-US" w:bidi="ar-SA"/>
      </w:rPr>
    </w:lvl>
    <w:lvl w:ilvl="1" w:tplc="4B66E9C0">
      <w:numFmt w:val="bullet"/>
      <w:lvlText w:val="•"/>
      <w:lvlJc w:val="left"/>
      <w:pPr>
        <w:ind w:left="1674" w:hanging="380"/>
      </w:pPr>
      <w:rPr>
        <w:rFonts w:hint="default"/>
        <w:lang w:val="en-US" w:eastAsia="en-US" w:bidi="ar-SA"/>
      </w:rPr>
    </w:lvl>
    <w:lvl w:ilvl="2" w:tplc="0CDCB0B4">
      <w:numFmt w:val="bullet"/>
      <w:lvlText w:val="•"/>
      <w:lvlJc w:val="left"/>
      <w:pPr>
        <w:ind w:left="2608" w:hanging="380"/>
      </w:pPr>
      <w:rPr>
        <w:rFonts w:hint="default"/>
        <w:lang w:val="en-US" w:eastAsia="en-US" w:bidi="ar-SA"/>
      </w:rPr>
    </w:lvl>
    <w:lvl w:ilvl="3" w:tplc="87A663EA">
      <w:numFmt w:val="bullet"/>
      <w:lvlText w:val="•"/>
      <w:lvlJc w:val="left"/>
      <w:pPr>
        <w:ind w:left="3542" w:hanging="380"/>
      </w:pPr>
      <w:rPr>
        <w:rFonts w:hint="default"/>
        <w:lang w:val="en-US" w:eastAsia="en-US" w:bidi="ar-SA"/>
      </w:rPr>
    </w:lvl>
    <w:lvl w:ilvl="4" w:tplc="79588B90">
      <w:numFmt w:val="bullet"/>
      <w:lvlText w:val="•"/>
      <w:lvlJc w:val="left"/>
      <w:pPr>
        <w:ind w:left="4476" w:hanging="380"/>
      </w:pPr>
      <w:rPr>
        <w:rFonts w:hint="default"/>
        <w:lang w:val="en-US" w:eastAsia="en-US" w:bidi="ar-SA"/>
      </w:rPr>
    </w:lvl>
    <w:lvl w:ilvl="5" w:tplc="B4D86748">
      <w:numFmt w:val="bullet"/>
      <w:lvlText w:val="•"/>
      <w:lvlJc w:val="left"/>
      <w:pPr>
        <w:ind w:left="5410" w:hanging="380"/>
      </w:pPr>
      <w:rPr>
        <w:rFonts w:hint="default"/>
        <w:lang w:val="en-US" w:eastAsia="en-US" w:bidi="ar-SA"/>
      </w:rPr>
    </w:lvl>
    <w:lvl w:ilvl="6" w:tplc="BE8C7CBC">
      <w:numFmt w:val="bullet"/>
      <w:lvlText w:val="•"/>
      <w:lvlJc w:val="left"/>
      <w:pPr>
        <w:ind w:left="6344" w:hanging="380"/>
      </w:pPr>
      <w:rPr>
        <w:rFonts w:hint="default"/>
        <w:lang w:val="en-US" w:eastAsia="en-US" w:bidi="ar-SA"/>
      </w:rPr>
    </w:lvl>
    <w:lvl w:ilvl="7" w:tplc="C16A7934">
      <w:numFmt w:val="bullet"/>
      <w:lvlText w:val="•"/>
      <w:lvlJc w:val="left"/>
      <w:pPr>
        <w:ind w:left="7278" w:hanging="380"/>
      </w:pPr>
      <w:rPr>
        <w:rFonts w:hint="default"/>
        <w:lang w:val="en-US" w:eastAsia="en-US" w:bidi="ar-SA"/>
      </w:rPr>
    </w:lvl>
    <w:lvl w:ilvl="8" w:tplc="5908FD2C">
      <w:numFmt w:val="bullet"/>
      <w:lvlText w:val="•"/>
      <w:lvlJc w:val="left"/>
      <w:pPr>
        <w:ind w:left="8212" w:hanging="380"/>
      </w:pPr>
      <w:rPr>
        <w:rFonts w:hint="default"/>
        <w:lang w:val="en-US" w:eastAsia="en-US" w:bidi="ar-SA"/>
      </w:rPr>
    </w:lvl>
  </w:abstractNum>
  <w:abstractNum w:abstractNumId="2" w15:restartNumberingAfterBreak="0">
    <w:nsid w:val="162C4A61"/>
    <w:multiLevelType w:val="hybridMultilevel"/>
    <w:tmpl w:val="5798C1F2"/>
    <w:lvl w:ilvl="0" w:tplc="1716F08E">
      <w:start w:val="1"/>
      <w:numFmt w:val="decimal"/>
      <w:lvlText w:val="%1."/>
      <w:lvlJc w:val="left"/>
      <w:pPr>
        <w:ind w:left="360" w:hanging="250"/>
      </w:pPr>
      <w:rPr>
        <w:rFonts w:ascii="Times New Roman" w:eastAsia="Times New Roman" w:hAnsi="Times New Roman" w:cs="Times New Roman" w:hint="default"/>
        <w:b w:val="0"/>
        <w:bCs w:val="0"/>
        <w:i w:val="0"/>
        <w:iCs w:val="0"/>
        <w:spacing w:val="-1"/>
        <w:w w:val="100"/>
        <w:sz w:val="22"/>
        <w:szCs w:val="22"/>
        <w:lang w:val="en-US" w:eastAsia="en-US" w:bidi="ar-SA"/>
      </w:rPr>
    </w:lvl>
    <w:lvl w:ilvl="1" w:tplc="2EDC142E">
      <w:numFmt w:val="bullet"/>
      <w:lvlText w:val="•"/>
      <w:lvlJc w:val="left"/>
      <w:pPr>
        <w:ind w:left="1332" w:hanging="250"/>
      </w:pPr>
      <w:rPr>
        <w:rFonts w:hint="default"/>
        <w:lang w:val="en-US" w:eastAsia="en-US" w:bidi="ar-SA"/>
      </w:rPr>
    </w:lvl>
    <w:lvl w:ilvl="2" w:tplc="7F486442">
      <w:numFmt w:val="bullet"/>
      <w:lvlText w:val="•"/>
      <w:lvlJc w:val="left"/>
      <w:pPr>
        <w:ind w:left="2304" w:hanging="250"/>
      </w:pPr>
      <w:rPr>
        <w:rFonts w:hint="default"/>
        <w:lang w:val="en-US" w:eastAsia="en-US" w:bidi="ar-SA"/>
      </w:rPr>
    </w:lvl>
    <w:lvl w:ilvl="3" w:tplc="976EE566">
      <w:numFmt w:val="bullet"/>
      <w:lvlText w:val="•"/>
      <w:lvlJc w:val="left"/>
      <w:pPr>
        <w:ind w:left="3276" w:hanging="250"/>
      </w:pPr>
      <w:rPr>
        <w:rFonts w:hint="default"/>
        <w:lang w:val="en-US" w:eastAsia="en-US" w:bidi="ar-SA"/>
      </w:rPr>
    </w:lvl>
    <w:lvl w:ilvl="4" w:tplc="14742B12">
      <w:numFmt w:val="bullet"/>
      <w:lvlText w:val="•"/>
      <w:lvlJc w:val="left"/>
      <w:pPr>
        <w:ind w:left="4248" w:hanging="250"/>
      </w:pPr>
      <w:rPr>
        <w:rFonts w:hint="default"/>
        <w:lang w:val="en-US" w:eastAsia="en-US" w:bidi="ar-SA"/>
      </w:rPr>
    </w:lvl>
    <w:lvl w:ilvl="5" w:tplc="B8868068">
      <w:numFmt w:val="bullet"/>
      <w:lvlText w:val="•"/>
      <w:lvlJc w:val="left"/>
      <w:pPr>
        <w:ind w:left="5220" w:hanging="250"/>
      </w:pPr>
      <w:rPr>
        <w:rFonts w:hint="default"/>
        <w:lang w:val="en-US" w:eastAsia="en-US" w:bidi="ar-SA"/>
      </w:rPr>
    </w:lvl>
    <w:lvl w:ilvl="6" w:tplc="784C812C">
      <w:numFmt w:val="bullet"/>
      <w:lvlText w:val="•"/>
      <w:lvlJc w:val="left"/>
      <w:pPr>
        <w:ind w:left="6192" w:hanging="250"/>
      </w:pPr>
      <w:rPr>
        <w:rFonts w:hint="default"/>
        <w:lang w:val="en-US" w:eastAsia="en-US" w:bidi="ar-SA"/>
      </w:rPr>
    </w:lvl>
    <w:lvl w:ilvl="7" w:tplc="F16C6034">
      <w:numFmt w:val="bullet"/>
      <w:lvlText w:val="•"/>
      <w:lvlJc w:val="left"/>
      <w:pPr>
        <w:ind w:left="7164" w:hanging="250"/>
      </w:pPr>
      <w:rPr>
        <w:rFonts w:hint="default"/>
        <w:lang w:val="en-US" w:eastAsia="en-US" w:bidi="ar-SA"/>
      </w:rPr>
    </w:lvl>
    <w:lvl w:ilvl="8" w:tplc="37B8D65A">
      <w:numFmt w:val="bullet"/>
      <w:lvlText w:val="•"/>
      <w:lvlJc w:val="left"/>
      <w:pPr>
        <w:ind w:left="8136" w:hanging="250"/>
      </w:pPr>
      <w:rPr>
        <w:rFonts w:hint="default"/>
        <w:lang w:val="en-US" w:eastAsia="en-US" w:bidi="ar-SA"/>
      </w:rPr>
    </w:lvl>
  </w:abstractNum>
  <w:abstractNum w:abstractNumId="3" w15:restartNumberingAfterBreak="0">
    <w:nsid w:val="21240C60"/>
    <w:multiLevelType w:val="hybridMultilevel"/>
    <w:tmpl w:val="DF3481D4"/>
    <w:lvl w:ilvl="0" w:tplc="31FE508C">
      <w:start w:val="1"/>
      <w:numFmt w:val="decimal"/>
      <w:lvlText w:val="%1)"/>
      <w:lvlJc w:val="left"/>
      <w:pPr>
        <w:ind w:left="1080" w:hanging="360"/>
        <w:jc w:val="right"/>
      </w:pPr>
      <w:rPr>
        <w:rFonts w:hint="default"/>
        <w:spacing w:val="-1"/>
        <w:w w:val="90"/>
        <w:lang w:val="en-US" w:eastAsia="en-US" w:bidi="ar-SA"/>
      </w:rPr>
    </w:lvl>
    <w:lvl w:ilvl="1" w:tplc="84FAD3E4">
      <w:numFmt w:val="bullet"/>
      <w:lvlText w:val="•"/>
      <w:lvlJc w:val="left"/>
      <w:pPr>
        <w:ind w:left="1980" w:hanging="360"/>
      </w:pPr>
      <w:rPr>
        <w:rFonts w:hint="default"/>
        <w:lang w:val="en-US" w:eastAsia="en-US" w:bidi="ar-SA"/>
      </w:rPr>
    </w:lvl>
    <w:lvl w:ilvl="2" w:tplc="64103E4C">
      <w:numFmt w:val="bullet"/>
      <w:lvlText w:val="•"/>
      <w:lvlJc w:val="left"/>
      <w:pPr>
        <w:ind w:left="2880" w:hanging="360"/>
      </w:pPr>
      <w:rPr>
        <w:rFonts w:hint="default"/>
        <w:lang w:val="en-US" w:eastAsia="en-US" w:bidi="ar-SA"/>
      </w:rPr>
    </w:lvl>
    <w:lvl w:ilvl="3" w:tplc="7AC0AFF4">
      <w:numFmt w:val="bullet"/>
      <w:lvlText w:val="•"/>
      <w:lvlJc w:val="left"/>
      <w:pPr>
        <w:ind w:left="3780" w:hanging="360"/>
      </w:pPr>
      <w:rPr>
        <w:rFonts w:hint="default"/>
        <w:lang w:val="en-US" w:eastAsia="en-US" w:bidi="ar-SA"/>
      </w:rPr>
    </w:lvl>
    <w:lvl w:ilvl="4" w:tplc="B0A056B4">
      <w:numFmt w:val="bullet"/>
      <w:lvlText w:val="•"/>
      <w:lvlJc w:val="left"/>
      <w:pPr>
        <w:ind w:left="4680" w:hanging="360"/>
      </w:pPr>
      <w:rPr>
        <w:rFonts w:hint="default"/>
        <w:lang w:val="en-US" w:eastAsia="en-US" w:bidi="ar-SA"/>
      </w:rPr>
    </w:lvl>
    <w:lvl w:ilvl="5" w:tplc="C15EDB38">
      <w:numFmt w:val="bullet"/>
      <w:lvlText w:val="•"/>
      <w:lvlJc w:val="left"/>
      <w:pPr>
        <w:ind w:left="5580" w:hanging="360"/>
      </w:pPr>
      <w:rPr>
        <w:rFonts w:hint="default"/>
        <w:lang w:val="en-US" w:eastAsia="en-US" w:bidi="ar-SA"/>
      </w:rPr>
    </w:lvl>
    <w:lvl w:ilvl="6" w:tplc="772E9C58">
      <w:numFmt w:val="bullet"/>
      <w:lvlText w:val="•"/>
      <w:lvlJc w:val="left"/>
      <w:pPr>
        <w:ind w:left="6480" w:hanging="360"/>
      </w:pPr>
      <w:rPr>
        <w:rFonts w:hint="default"/>
        <w:lang w:val="en-US" w:eastAsia="en-US" w:bidi="ar-SA"/>
      </w:rPr>
    </w:lvl>
    <w:lvl w:ilvl="7" w:tplc="7B669DFA">
      <w:numFmt w:val="bullet"/>
      <w:lvlText w:val="•"/>
      <w:lvlJc w:val="left"/>
      <w:pPr>
        <w:ind w:left="7380" w:hanging="360"/>
      </w:pPr>
      <w:rPr>
        <w:rFonts w:hint="default"/>
        <w:lang w:val="en-US" w:eastAsia="en-US" w:bidi="ar-SA"/>
      </w:rPr>
    </w:lvl>
    <w:lvl w:ilvl="8" w:tplc="1DC2ECE2">
      <w:numFmt w:val="bullet"/>
      <w:lvlText w:val="•"/>
      <w:lvlJc w:val="left"/>
      <w:pPr>
        <w:ind w:left="8280" w:hanging="360"/>
      </w:pPr>
      <w:rPr>
        <w:rFonts w:hint="default"/>
        <w:lang w:val="en-US" w:eastAsia="en-US" w:bidi="ar-SA"/>
      </w:rPr>
    </w:lvl>
  </w:abstractNum>
  <w:abstractNum w:abstractNumId="4" w15:restartNumberingAfterBreak="0">
    <w:nsid w:val="28CD6A7A"/>
    <w:multiLevelType w:val="hybridMultilevel"/>
    <w:tmpl w:val="3FDC5D36"/>
    <w:lvl w:ilvl="0" w:tplc="507E8A36">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A2C26E44">
      <w:numFmt w:val="bullet"/>
      <w:lvlText w:val="•"/>
      <w:lvlJc w:val="left"/>
      <w:pPr>
        <w:ind w:left="1332" w:hanging="300"/>
      </w:pPr>
      <w:rPr>
        <w:rFonts w:hint="default"/>
        <w:lang w:val="en-US" w:eastAsia="en-US" w:bidi="ar-SA"/>
      </w:rPr>
    </w:lvl>
    <w:lvl w:ilvl="2" w:tplc="950452CE">
      <w:numFmt w:val="bullet"/>
      <w:lvlText w:val="•"/>
      <w:lvlJc w:val="left"/>
      <w:pPr>
        <w:ind w:left="2304" w:hanging="300"/>
      </w:pPr>
      <w:rPr>
        <w:rFonts w:hint="default"/>
        <w:lang w:val="en-US" w:eastAsia="en-US" w:bidi="ar-SA"/>
      </w:rPr>
    </w:lvl>
    <w:lvl w:ilvl="3" w:tplc="FB0A3092">
      <w:numFmt w:val="bullet"/>
      <w:lvlText w:val="•"/>
      <w:lvlJc w:val="left"/>
      <w:pPr>
        <w:ind w:left="3276" w:hanging="300"/>
      </w:pPr>
      <w:rPr>
        <w:rFonts w:hint="default"/>
        <w:lang w:val="en-US" w:eastAsia="en-US" w:bidi="ar-SA"/>
      </w:rPr>
    </w:lvl>
    <w:lvl w:ilvl="4" w:tplc="C0CE1E22">
      <w:numFmt w:val="bullet"/>
      <w:lvlText w:val="•"/>
      <w:lvlJc w:val="left"/>
      <w:pPr>
        <w:ind w:left="4248" w:hanging="300"/>
      </w:pPr>
      <w:rPr>
        <w:rFonts w:hint="default"/>
        <w:lang w:val="en-US" w:eastAsia="en-US" w:bidi="ar-SA"/>
      </w:rPr>
    </w:lvl>
    <w:lvl w:ilvl="5" w:tplc="52BEAF4E">
      <w:numFmt w:val="bullet"/>
      <w:lvlText w:val="•"/>
      <w:lvlJc w:val="left"/>
      <w:pPr>
        <w:ind w:left="5220" w:hanging="300"/>
      </w:pPr>
      <w:rPr>
        <w:rFonts w:hint="default"/>
        <w:lang w:val="en-US" w:eastAsia="en-US" w:bidi="ar-SA"/>
      </w:rPr>
    </w:lvl>
    <w:lvl w:ilvl="6" w:tplc="E9727236">
      <w:numFmt w:val="bullet"/>
      <w:lvlText w:val="•"/>
      <w:lvlJc w:val="left"/>
      <w:pPr>
        <w:ind w:left="6192" w:hanging="300"/>
      </w:pPr>
      <w:rPr>
        <w:rFonts w:hint="default"/>
        <w:lang w:val="en-US" w:eastAsia="en-US" w:bidi="ar-SA"/>
      </w:rPr>
    </w:lvl>
    <w:lvl w:ilvl="7" w:tplc="E5C68294">
      <w:numFmt w:val="bullet"/>
      <w:lvlText w:val="•"/>
      <w:lvlJc w:val="left"/>
      <w:pPr>
        <w:ind w:left="7164" w:hanging="300"/>
      </w:pPr>
      <w:rPr>
        <w:rFonts w:hint="default"/>
        <w:lang w:val="en-US" w:eastAsia="en-US" w:bidi="ar-SA"/>
      </w:rPr>
    </w:lvl>
    <w:lvl w:ilvl="8" w:tplc="064A84D2">
      <w:numFmt w:val="bullet"/>
      <w:lvlText w:val="•"/>
      <w:lvlJc w:val="left"/>
      <w:pPr>
        <w:ind w:left="8136" w:hanging="300"/>
      </w:pPr>
      <w:rPr>
        <w:rFonts w:hint="default"/>
        <w:lang w:val="en-US" w:eastAsia="en-US" w:bidi="ar-SA"/>
      </w:rPr>
    </w:lvl>
  </w:abstractNum>
  <w:abstractNum w:abstractNumId="5" w15:restartNumberingAfterBreak="0">
    <w:nsid w:val="3F5433F3"/>
    <w:multiLevelType w:val="hybridMultilevel"/>
    <w:tmpl w:val="82CA11D8"/>
    <w:lvl w:ilvl="0" w:tplc="F2925AD0">
      <w:start w:val="1"/>
      <w:numFmt w:val="decimal"/>
      <w:lvlText w:val="%1."/>
      <w:lvlJc w:val="left"/>
      <w:pPr>
        <w:ind w:left="360" w:hanging="255"/>
      </w:pPr>
      <w:rPr>
        <w:rFonts w:ascii="Times New Roman" w:eastAsia="Times New Roman" w:hAnsi="Times New Roman" w:cs="Times New Roman" w:hint="default"/>
        <w:b w:val="0"/>
        <w:bCs w:val="0"/>
        <w:i w:val="0"/>
        <w:iCs w:val="0"/>
        <w:spacing w:val="0"/>
        <w:w w:val="100"/>
        <w:sz w:val="24"/>
        <w:szCs w:val="24"/>
        <w:lang w:val="en-US" w:eastAsia="en-US" w:bidi="ar-SA"/>
      </w:rPr>
    </w:lvl>
    <w:lvl w:ilvl="1" w:tplc="45C28A76">
      <w:numFmt w:val="bullet"/>
      <w:lvlText w:val="•"/>
      <w:lvlJc w:val="left"/>
      <w:pPr>
        <w:ind w:left="1332" w:hanging="255"/>
      </w:pPr>
      <w:rPr>
        <w:rFonts w:hint="default"/>
        <w:lang w:val="en-US" w:eastAsia="en-US" w:bidi="ar-SA"/>
      </w:rPr>
    </w:lvl>
    <w:lvl w:ilvl="2" w:tplc="74C2C9D0">
      <w:numFmt w:val="bullet"/>
      <w:lvlText w:val="•"/>
      <w:lvlJc w:val="left"/>
      <w:pPr>
        <w:ind w:left="2304" w:hanging="255"/>
      </w:pPr>
      <w:rPr>
        <w:rFonts w:hint="default"/>
        <w:lang w:val="en-US" w:eastAsia="en-US" w:bidi="ar-SA"/>
      </w:rPr>
    </w:lvl>
    <w:lvl w:ilvl="3" w:tplc="A81E2F18">
      <w:numFmt w:val="bullet"/>
      <w:lvlText w:val="•"/>
      <w:lvlJc w:val="left"/>
      <w:pPr>
        <w:ind w:left="3276" w:hanging="255"/>
      </w:pPr>
      <w:rPr>
        <w:rFonts w:hint="default"/>
        <w:lang w:val="en-US" w:eastAsia="en-US" w:bidi="ar-SA"/>
      </w:rPr>
    </w:lvl>
    <w:lvl w:ilvl="4" w:tplc="3A9E0CE0">
      <w:numFmt w:val="bullet"/>
      <w:lvlText w:val="•"/>
      <w:lvlJc w:val="left"/>
      <w:pPr>
        <w:ind w:left="4248" w:hanging="255"/>
      </w:pPr>
      <w:rPr>
        <w:rFonts w:hint="default"/>
        <w:lang w:val="en-US" w:eastAsia="en-US" w:bidi="ar-SA"/>
      </w:rPr>
    </w:lvl>
    <w:lvl w:ilvl="5" w:tplc="5732A734">
      <w:numFmt w:val="bullet"/>
      <w:lvlText w:val="•"/>
      <w:lvlJc w:val="left"/>
      <w:pPr>
        <w:ind w:left="5220" w:hanging="255"/>
      </w:pPr>
      <w:rPr>
        <w:rFonts w:hint="default"/>
        <w:lang w:val="en-US" w:eastAsia="en-US" w:bidi="ar-SA"/>
      </w:rPr>
    </w:lvl>
    <w:lvl w:ilvl="6" w:tplc="22905F46">
      <w:numFmt w:val="bullet"/>
      <w:lvlText w:val="•"/>
      <w:lvlJc w:val="left"/>
      <w:pPr>
        <w:ind w:left="6192" w:hanging="255"/>
      </w:pPr>
      <w:rPr>
        <w:rFonts w:hint="default"/>
        <w:lang w:val="en-US" w:eastAsia="en-US" w:bidi="ar-SA"/>
      </w:rPr>
    </w:lvl>
    <w:lvl w:ilvl="7" w:tplc="6528489C">
      <w:numFmt w:val="bullet"/>
      <w:lvlText w:val="•"/>
      <w:lvlJc w:val="left"/>
      <w:pPr>
        <w:ind w:left="7164" w:hanging="255"/>
      </w:pPr>
      <w:rPr>
        <w:rFonts w:hint="default"/>
        <w:lang w:val="en-US" w:eastAsia="en-US" w:bidi="ar-SA"/>
      </w:rPr>
    </w:lvl>
    <w:lvl w:ilvl="8" w:tplc="16B683CE">
      <w:numFmt w:val="bullet"/>
      <w:lvlText w:val="•"/>
      <w:lvlJc w:val="left"/>
      <w:pPr>
        <w:ind w:left="8136" w:hanging="255"/>
      </w:pPr>
      <w:rPr>
        <w:rFonts w:hint="default"/>
        <w:lang w:val="en-US" w:eastAsia="en-US" w:bidi="ar-SA"/>
      </w:rPr>
    </w:lvl>
  </w:abstractNum>
  <w:abstractNum w:abstractNumId="6" w15:restartNumberingAfterBreak="0">
    <w:nsid w:val="5F337DBA"/>
    <w:multiLevelType w:val="hybridMultilevel"/>
    <w:tmpl w:val="3B64C62A"/>
    <w:lvl w:ilvl="0" w:tplc="E578C868">
      <w:start w:val="1"/>
      <w:numFmt w:val="decimal"/>
      <w:lvlText w:val="%1."/>
      <w:lvlJc w:val="left"/>
      <w:pPr>
        <w:ind w:left="360" w:hanging="250"/>
      </w:pPr>
      <w:rPr>
        <w:rFonts w:ascii="Times New Roman" w:eastAsia="Times New Roman" w:hAnsi="Times New Roman" w:cs="Times New Roman" w:hint="default"/>
        <w:b w:val="0"/>
        <w:bCs w:val="0"/>
        <w:i w:val="0"/>
        <w:iCs w:val="0"/>
        <w:spacing w:val="-1"/>
        <w:w w:val="100"/>
        <w:sz w:val="22"/>
        <w:szCs w:val="22"/>
        <w:lang w:val="en-US" w:eastAsia="en-US" w:bidi="ar-SA"/>
      </w:rPr>
    </w:lvl>
    <w:lvl w:ilvl="1" w:tplc="DBA4BC18">
      <w:numFmt w:val="bullet"/>
      <w:lvlText w:val="•"/>
      <w:lvlJc w:val="left"/>
      <w:pPr>
        <w:ind w:left="1332" w:hanging="250"/>
      </w:pPr>
      <w:rPr>
        <w:rFonts w:hint="default"/>
        <w:lang w:val="en-US" w:eastAsia="en-US" w:bidi="ar-SA"/>
      </w:rPr>
    </w:lvl>
    <w:lvl w:ilvl="2" w:tplc="9BE65FE8">
      <w:numFmt w:val="bullet"/>
      <w:lvlText w:val="•"/>
      <w:lvlJc w:val="left"/>
      <w:pPr>
        <w:ind w:left="2304" w:hanging="250"/>
      </w:pPr>
      <w:rPr>
        <w:rFonts w:hint="default"/>
        <w:lang w:val="en-US" w:eastAsia="en-US" w:bidi="ar-SA"/>
      </w:rPr>
    </w:lvl>
    <w:lvl w:ilvl="3" w:tplc="A2A07236">
      <w:numFmt w:val="bullet"/>
      <w:lvlText w:val="•"/>
      <w:lvlJc w:val="left"/>
      <w:pPr>
        <w:ind w:left="3276" w:hanging="250"/>
      </w:pPr>
      <w:rPr>
        <w:rFonts w:hint="default"/>
        <w:lang w:val="en-US" w:eastAsia="en-US" w:bidi="ar-SA"/>
      </w:rPr>
    </w:lvl>
    <w:lvl w:ilvl="4" w:tplc="1414BF5E">
      <w:numFmt w:val="bullet"/>
      <w:lvlText w:val="•"/>
      <w:lvlJc w:val="left"/>
      <w:pPr>
        <w:ind w:left="4248" w:hanging="250"/>
      </w:pPr>
      <w:rPr>
        <w:rFonts w:hint="default"/>
        <w:lang w:val="en-US" w:eastAsia="en-US" w:bidi="ar-SA"/>
      </w:rPr>
    </w:lvl>
    <w:lvl w:ilvl="5" w:tplc="EE444860">
      <w:numFmt w:val="bullet"/>
      <w:lvlText w:val="•"/>
      <w:lvlJc w:val="left"/>
      <w:pPr>
        <w:ind w:left="5220" w:hanging="250"/>
      </w:pPr>
      <w:rPr>
        <w:rFonts w:hint="default"/>
        <w:lang w:val="en-US" w:eastAsia="en-US" w:bidi="ar-SA"/>
      </w:rPr>
    </w:lvl>
    <w:lvl w:ilvl="6" w:tplc="EC4CB832">
      <w:numFmt w:val="bullet"/>
      <w:lvlText w:val="•"/>
      <w:lvlJc w:val="left"/>
      <w:pPr>
        <w:ind w:left="6192" w:hanging="250"/>
      </w:pPr>
      <w:rPr>
        <w:rFonts w:hint="default"/>
        <w:lang w:val="en-US" w:eastAsia="en-US" w:bidi="ar-SA"/>
      </w:rPr>
    </w:lvl>
    <w:lvl w:ilvl="7" w:tplc="C60E8D14">
      <w:numFmt w:val="bullet"/>
      <w:lvlText w:val="•"/>
      <w:lvlJc w:val="left"/>
      <w:pPr>
        <w:ind w:left="7164" w:hanging="250"/>
      </w:pPr>
      <w:rPr>
        <w:rFonts w:hint="default"/>
        <w:lang w:val="en-US" w:eastAsia="en-US" w:bidi="ar-SA"/>
      </w:rPr>
    </w:lvl>
    <w:lvl w:ilvl="8" w:tplc="C4EA0258">
      <w:numFmt w:val="bullet"/>
      <w:lvlText w:val="•"/>
      <w:lvlJc w:val="left"/>
      <w:pPr>
        <w:ind w:left="8136" w:hanging="250"/>
      </w:pPr>
      <w:rPr>
        <w:rFonts w:hint="default"/>
        <w:lang w:val="en-US" w:eastAsia="en-US" w:bidi="ar-SA"/>
      </w:rPr>
    </w:lvl>
  </w:abstractNum>
  <w:num w:numId="1" w16cid:durableId="1141192837">
    <w:abstractNumId w:val="1"/>
  </w:num>
  <w:num w:numId="2" w16cid:durableId="1829905512">
    <w:abstractNumId w:val="6"/>
  </w:num>
  <w:num w:numId="3" w16cid:durableId="956985913">
    <w:abstractNumId w:val="2"/>
  </w:num>
  <w:num w:numId="4" w16cid:durableId="1235045479">
    <w:abstractNumId w:val="0"/>
  </w:num>
  <w:num w:numId="5" w16cid:durableId="1678187499">
    <w:abstractNumId w:val="5"/>
  </w:num>
  <w:num w:numId="6" w16cid:durableId="1216625564">
    <w:abstractNumId w:val="4"/>
  </w:num>
  <w:num w:numId="7" w16cid:durableId="1354501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24B9"/>
    <w:rsid w:val="0023753E"/>
    <w:rsid w:val="005624B9"/>
    <w:rsid w:val="00992D72"/>
    <w:rsid w:val="009F7ADC"/>
    <w:rsid w:val="00FB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CD7574A-02C8-4DED-AE2E-3839C76D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58"/>
      <w:outlineLvl w:val="0"/>
    </w:pPr>
    <w:rPr>
      <w:b/>
      <w:bCs/>
      <w:sz w:val="32"/>
      <w:szCs w:val="32"/>
    </w:rPr>
  </w:style>
  <w:style w:type="paragraph" w:styleId="Heading2">
    <w:name w:val="heading 2"/>
    <w:basedOn w:val="Normal"/>
    <w:uiPriority w:val="9"/>
    <w:unhideWhenUsed/>
    <w:qFormat/>
    <w:pPr>
      <w:spacing w:before="190"/>
      <w:ind w:left="1078" w:hanging="358"/>
      <w:outlineLvl w:val="1"/>
    </w:pPr>
    <w:rPr>
      <w:b/>
      <w:bCs/>
      <w:sz w:val="28"/>
      <w:szCs w:val="28"/>
    </w:rPr>
  </w:style>
  <w:style w:type="paragraph" w:styleId="Heading3">
    <w:name w:val="heading 3"/>
    <w:basedOn w:val="Normal"/>
    <w:uiPriority w:val="9"/>
    <w:unhideWhenUsed/>
    <w:qFormat/>
    <w:pPr>
      <w:ind w:left="559" w:hanging="199"/>
      <w:outlineLvl w:val="2"/>
    </w:pPr>
    <w:rPr>
      <w:b/>
      <w:bCs/>
      <w:sz w:val="24"/>
      <w:szCs w:val="24"/>
    </w:rPr>
  </w:style>
  <w:style w:type="paragraph" w:styleId="Heading4">
    <w:name w:val="heading 4"/>
    <w:basedOn w:val="Normal"/>
    <w:uiPriority w:val="9"/>
    <w:unhideWhenUsed/>
    <w:qFormat/>
    <w:pPr>
      <w:spacing w:before="200"/>
      <w:ind w:left="360"/>
      <w:outlineLvl w:val="3"/>
    </w:pPr>
    <w:rPr>
      <w:b/>
      <w:bCs/>
      <w:sz w:val="24"/>
      <w:szCs w:val="24"/>
    </w:rPr>
  </w:style>
  <w:style w:type="paragraph" w:styleId="Heading5">
    <w:name w:val="heading 5"/>
    <w:basedOn w:val="Normal"/>
    <w:uiPriority w:val="9"/>
    <w:unhideWhenUsed/>
    <w:qFormat/>
    <w:pPr>
      <w:ind w:left="36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ind w:left="94"/>
    </w:pPr>
  </w:style>
  <w:style w:type="paragraph" w:styleId="Header">
    <w:name w:val="header"/>
    <w:basedOn w:val="Normal"/>
    <w:link w:val="HeaderChar"/>
    <w:uiPriority w:val="99"/>
    <w:unhideWhenUsed/>
    <w:rsid w:val="00FB562F"/>
    <w:pPr>
      <w:tabs>
        <w:tab w:val="center" w:pos="4513"/>
        <w:tab w:val="right" w:pos="9026"/>
      </w:tabs>
    </w:pPr>
  </w:style>
  <w:style w:type="character" w:customStyle="1" w:styleId="HeaderChar">
    <w:name w:val="Header Char"/>
    <w:basedOn w:val="DefaultParagraphFont"/>
    <w:link w:val="Header"/>
    <w:uiPriority w:val="99"/>
    <w:rsid w:val="00FB562F"/>
    <w:rPr>
      <w:rFonts w:ascii="Times New Roman" w:eastAsia="Times New Roman" w:hAnsi="Times New Roman" w:cs="Times New Roman"/>
    </w:rPr>
  </w:style>
  <w:style w:type="paragraph" w:styleId="Footer">
    <w:name w:val="footer"/>
    <w:basedOn w:val="Normal"/>
    <w:link w:val="FooterChar"/>
    <w:uiPriority w:val="99"/>
    <w:unhideWhenUsed/>
    <w:rsid w:val="00FB562F"/>
    <w:pPr>
      <w:tabs>
        <w:tab w:val="center" w:pos="4513"/>
        <w:tab w:val="right" w:pos="9026"/>
      </w:tabs>
    </w:pPr>
  </w:style>
  <w:style w:type="character" w:customStyle="1" w:styleId="FooterChar">
    <w:name w:val="Footer Char"/>
    <w:basedOn w:val="DefaultParagraphFont"/>
    <w:link w:val="Footer"/>
    <w:uiPriority w:val="99"/>
    <w:rsid w:val="00FB56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searchgate.net/publication/5415859_GRADE_An_emerging_consensus_" TargetMode="External"/><Relationship Id="rId18" Type="http://schemas.openxmlformats.org/officeDocument/2006/relationships/hyperlink" Target="http://www.scirp.org/journal/paperinformation?paperid=147259" TargetMode="External"/><Relationship Id="rId3" Type="http://schemas.openxmlformats.org/officeDocument/2006/relationships/settings" Target="settings.xml"/><Relationship Id="rId21" Type="http://schemas.openxmlformats.org/officeDocument/2006/relationships/hyperlink" Target="http://www.researchgate.net/publication/385960756_Sy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researchgate.net/publication/381459936_Systematic_review_the_impact_o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searchgate.net/publication/370572375_An_Introduction_to_the_Special_Issue_on" TargetMode="External"/><Relationship Id="rId20" Type="http://schemas.openxmlformats.org/officeDocument/2006/relationships/hyperlink" Target="http://www.ohri.ca/programs/clinical_epidemiology/oxford.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searchgate.net/publication/354407471_Risk_factors_associated_with_preterm_pr" TargetMode="External"/><Relationship Id="rId23" Type="http://schemas.openxmlformats.org/officeDocument/2006/relationships/hyperlink" Target="http://who.int/data/gho/data/themes/mortality-and-global-health-estimates/ghe-leading-" TargetMode="External"/><Relationship Id="rId10" Type="http://schemas.openxmlformats.org/officeDocument/2006/relationships/footer" Target="footer2.xml"/><Relationship Id="rId19" Type="http://schemas.openxmlformats.org/officeDocument/2006/relationships/hyperlink" Target="http://www.researchgate.net/publication/352048626_"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oi.org/10.37185/LnS.1.1.850" TargetMode="External"/><Relationship Id="rId22" Type="http://schemas.openxmlformats.org/officeDocument/2006/relationships/hyperlink" Target="http://www.ncbi.nlm.nih.gov/books/NBK586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10904</Words>
  <Characters>62155</Characters>
  <Application>Microsoft Office Word</Application>
  <DocSecurity>0</DocSecurity>
  <Lines>517</Lines>
  <Paragraphs>145</Paragraphs>
  <ScaleCrop>false</ScaleCrop>
  <Company/>
  <LinksUpToDate>false</LinksUpToDate>
  <CharactersWithSpaces>72914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real_okokOriginal_Manuscript_ARJGO_154370[1]ok[1].docx</dc:title>
  <cp:lastModifiedBy>SDI 91</cp:lastModifiedBy>
  <cp:revision>3</cp:revision>
  <dcterms:created xsi:type="dcterms:W3CDTF">2026-03-10T09:55:00Z</dcterms:created>
  <dcterms:modified xsi:type="dcterms:W3CDTF">2026-03-10T10:08:00Z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Producer">
    <vt:lpwstr>Skia/PDF m147 Google Docs Renderer</vt:lpwstr>
  </property>
  <property fmtid="{D5CDD505-2E9C-101B-9397-08002B2CF9AE}" pid="4" name="LastSaved">
    <vt:filetime>2026-03-10T00:00:00Z</vt:filetime>
  </property>
</Properties>
</file>