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B5" w:rsidRPr="004004B5" w:rsidRDefault="004004B5" w:rsidP="004004B5">
      <w:pPr>
        <w:spacing w:line="480" w:lineRule="auto"/>
        <w:jc w:val="center"/>
        <w:rPr>
          <w:rFonts w:ascii="Arial" w:eastAsia="Calibri" w:hAnsi="Arial" w:cs="Arial"/>
          <w:b/>
          <w:bCs/>
          <w:i/>
          <w:iCs/>
          <w:sz w:val="32"/>
          <w:szCs w:val="32"/>
          <w:u w:val="single"/>
        </w:rPr>
      </w:pPr>
      <w:r w:rsidRPr="004004B5">
        <w:rPr>
          <w:rFonts w:ascii="Arial" w:eastAsia="Calibri" w:hAnsi="Arial" w:cs="Arial"/>
          <w:b/>
          <w:bCs/>
          <w:i/>
          <w:iCs/>
          <w:sz w:val="32"/>
          <w:szCs w:val="32"/>
          <w:u w:val="single"/>
        </w:rPr>
        <w:t>Original Research Article</w:t>
      </w:r>
    </w:p>
    <w:p w:rsidR="00734AB9" w:rsidRPr="00734AB9" w:rsidRDefault="00734AB9" w:rsidP="00734AB9">
      <w:pPr>
        <w:spacing w:before="240" w:after="0" w:line="480" w:lineRule="auto"/>
        <w:jc w:val="center"/>
        <w:rPr>
          <w:rFonts w:ascii="Arial" w:hAnsi="Arial" w:cs="Arial"/>
          <w:b/>
          <w:bCs/>
          <w:sz w:val="28"/>
          <w:szCs w:val="20"/>
        </w:rPr>
      </w:pPr>
      <w:r w:rsidRPr="00734AB9">
        <w:rPr>
          <w:rFonts w:ascii="Arial" w:hAnsi="Arial" w:cs="Arial"/>
          <w:b/>
          <w:bCs/>
          <w:sz w:val="28"/>
          <w:szCs w:val="20"/>
        </w:rPr>
        <w:t>Assessment of Farmer Pr</w:t>
      </w:r>
      <w:r w:rsidR="0018209D">
        <w:rPr>
          <w:rFonts w:ascii="Arial" w:hAnsi="Arial" w:cs="Arial"/>
          <w:b/>
          <w:bCs/>
          <w:sz w:val="28"/>
          <w:szCs w:val="20"/>
        </w:rPr>
        <w:t>oducer Organizations and t</w:t>
      </w:r>
      <w:r w:rsidRPr="00734AB9">
        <w:rPr>
          <w:rFonts w:ascii="Arial" w:hAnsi="Arial" w:cs="Arial"/>
          <w:b/>
          <w:bCs/>
          <w:sz w:val="28"/>
          <w:szCs w:val="20"/>
        </w:rPr>
        <w:t>heir Perceived Benefits among Member Farmers in West Garo Hills, Meghalaya</w:t>
      </w:r>
    </w:p>
    <w:p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rsidR="007B7396" w:rsidRPr="007B7396" w:rsidRDefault="00DE68DA" w:rsidP="007B7396">
      <w:pPr>
        <w:spacing w:line="480" w:lineRule="auto"/>
        <w:ind w:right="49"/>
        <w:rPr>
          <w:rFonts w:ascii="Arial" w:hAnsi="Arial" w:cs="Arial"/>
          <w:sz w:val="24"/>
        </w:rPr>
      </w:pPr>
      <w:r w:rsidRPr="00DE68DA">
        <w:rPr>
          <w:rFonts w:ascii="Arial" w:eastAsia="Calibri" w:hAnsi="Arial" w:cs="Arial"/>
          <w:bCs/>
          <w:sz w:val="24"/>
          <w:szCs w:val="24"/>
        </w:rPr>
        <w:t xml:space="preserve">Farmers Producer Organizations (FPOs) have emerged as an important institution for improving the livelihood of farmers in Meghalaya. West Garo Hills district has the highest number of FPOs in the state with a total of 15 FPOs. Farmers in the district face challenges related to markets, inputs and crop damages which make it necessary to study the role and perceived benefits of FPOs which is functioning </w:t>
      </w:r>
      <w:r w:rsidR="006023E3">
        <w:rPr>
          <w:rFonts w:ascii="Arial" w:eastAsia="Calibri" w:hAnsi="Arial" w:cs="Arial"/>
          <w:bCs/>
          <w:sz w:val="24"/>
          <w:szCs w:val="24"/>
        </w:rPr>
        <w:t>in</w:t>
      </w:r>
      <w:r w:rsidRPr="00DE68DA">
        <w:rPr>
          <w:rFonts w:ascii="Arial" w:eastAsia="Calibri" w:hAnsi="Arial" w:cs="Arial"/>
          <w:bCs/>
          <w:sz w:val="24"/>
          <w:szCs w:val="24"/>
        </w:rPr>
        <w:t xml:space="preserve"> West Garo Hills district. The study was conducted in West Garo Hills district of Meghalaya</w:t>
      </w:r>
      <w:r w:rsidR="00587C45">
        <w:rPr>
          <w:rFonts w:ascii="Arial" w:eastAsia="Calibri" w:hAnsi="Arial" w:cs="Arial"/>
          <w:bCs/>
          <w:sz w:val="24"/>
          <w:szCs w:val="24"/>
        </w:rPr>
        <w:t xml:space="preserve"> during 2024-25</w:t>
      </w:r>
      <w:r w:rsidRPr="00DE68DA">
        <w:rPr>
          <w:rFonts w:ascii="Arial" w:eastAsia="Calibri" w:hAnsi="Arial" w:cs="Arial"/>
          <w:bCs/>
          <w:sz w:val="24"/>
          <w:szCs w:val="24"/>
        </w:rPr>
        <w:t xml:space="preserve">. A total of four FPOs were selected purposively. The study covered </w:t>
      </w:r>
      <w:proofErr w:type="gramStart"/>
      <w:r w:rsidRPr="00DE68DA">
        <w:rPr>
          <w:rFonts w:ascii="Arial" w:eastAsia="Calibri" w:hAnsi="Arial" w:cs="Arial"/>
          <w:bCs/>
          <w:sz w:val="24"/>
          <w:szCs w:val="24"/>
        </w:rPr>
        <w:t>25 member</w:t>
      </w:r>
      <w:proofErr w:type="gramEnd"/>
      <w:r w:rsidRPr="00DE68DA">
        <w:rPr>
          <w:rFonts w:ascii="Arial" w:eastAsia="Calibri" w:hAnsi="Arial" w:cs="Arial"/>
          <w:bCs/>
          <w:sz w:val="24"/>
          <w:szCs w:val="24"/>
        </w:rPr>
        <w:t xml:space="preserve"> farmers from each FPO, comprising a total sample of 100 FPO members. The study </w:t>
      </w:r>
      <w:r w:rsidR="006023E3">
        <w:rPr>
          <w:rFonts w:ascii="Arial" w:eastAsia="Calibri" w:hAnsi="Arial" w:cs="Arial"/>
          <w:bCs/>
          <w:sz w:val="24"/>
          <w:szCs w:val="24"/>
        </w:rPr>
        <w:t>aimed to assess</w:t>
      </w:r>
      <w:r w:rsidRPr="00DE68DA">
        <w:rPr>
          <w:rFonts w:ascii="Arial" w:eastAsia="Calibri" w:hAnsi="Arial" w:cs="Arial"/>
          <w:bCs/>
          <w:sz w:val="24"/>
          <w:szCs w:val="24"/>
        </w:rPr>
        <w:t xml:space="preserve"> the socio-economic changes of the FPO member farmers in the district</w:t>
      </w:r>
      <w:r w:rsidR="00587C45">
        <w:rPr>
          <w:rFonts w:ascii="Arial" w:eastAsia="Calibri" w:hAnsi="Arial" w:cs="Arial"/>
          <w:bCs/>
          <w:sz w:val="24"/>
          <w:szCs w:val="24"/>
        </w:rPr>
        <w:t xml:space="preserve">, </w:t>
      </w:r>
      <w:r w:rsidR="00587C45" w:rsidRPr="00587C45">
        <w:rPr>
          <w:rFonts w:ascii="Arial" w:hAnsi="Arial" w:cs="Arial"/>
          <w:sz w:val="24"/>
          <w:szCs w:val="24"/>
        </w:rPr>
        <w:t>perceived benefits of FPO members and identify the factors influencing these benefits</w:t>
      </w:r>
      <w:r w:rsidR="00587C45" w:rsidRPr="0068457F">
        <w:rPr>
          <w:rFonts w:ascii="Arial" w:hAnsi="Arial" w:cs="Arial"/>
          <w:sz w:val="24"/>
          <w:szCs w:val="24"/>
        </w:rPr>
        <w:t>.</w:t>
      </w:r>
      <w:r w:rsidRPr="0068457F">
        <w:rPr>
          <w:rFonts w:ascii="Arial" w:eastAsia="Calibri" w:hAnsi="Arial" w:cs="Arial"/>
          <w:bCs/>
          <w:sz w:val="24"/>
          <w:szCs w:val="24"/>
        </w:rPr>
        <w:t xml:space="preserve"> </w:t>
      </w:r>
      <w:r w:rsidR="0068457F" w:rsidRPr="0068457F">
        <w:rPr>
          <w:rFonts w:ascii="Arial" w:hAnsi="Arial" w:cs="Arial"/>
          <w:sz w:val="24"/>
          <w:szCs w:val="24"/>
        </w:rPr>
        <w:t xml:space="preserve">Data were collected using a structured interview schedule based </w:t>
      </w:r>
      <w:r w:rsidR="0068457F">
        <w:rPr>
          <w:rFonts w:ascii="Arial" w:hAnsi="Arial" w:cs="Arial"/>
          <w:sz w:val="24"/>
          <w:szCs w:val="24"/>
        </w:rPr>
        <w:t>on the KAP (Knowledge, Attitude</w:t>
      </w:r>
      <w:r w:rsidR="0068457F" w:rsidRPr="0068457F">
        <w:rPr>
          <w:rFonts w:ascii="Arial" w:hAnsi="Arial" w:cs="Arial"/>
          <w:sz w:val="24"/>
          <w:szCs w:val="24"/>
        </w:rPr>
        <w:t xml:space="preserve"> and Practice) approach.</w:t>
      </w:r>
      <w:r w:rsidR="0068457F">
        <w:t xml:space="preserve"> </w:t>
      </w:r>
      <w:r w:rsidR="00D96ED1" w:rsidRPr="00D96ED1">
        <w:rPr>
          <w:rFonts w:ascii="Arial" w:hAnsi="Arial" w:cs="Arial"/>
          <w:sz w:val="24"/>
          <w:szCs w:val="24"/>
        </w:rPr>
        <w:t xml:space="preserve">Results showed that </w:t>
      </w:r>
      <w:r w:rsidR="007B7396">
        <w:rPr>
          <w:rFonts w:ascii="Arial" w:eastAsia="Calibri" w:hAnsi="Arial" w:cs="Arial"/>
          <w:bCs/>
          <w:sz w:val="24"/>
          <w:szCs w:val="24"/>
        </w:rPr>
        <w:t>the</w:t>
      </w:r>
      <w:r w:rsidR="007B7396" w:rsidRPr="00DE68DA">
        <w:rPr>
          <w:rFonts w:ascii="Arial" w:eastAsia="Calibri" w:hAnsi="Arial" w:cs="Arial"/>
          <w:bCs/>
          <w:sz w:val="24"/>
          <w:szCs w:val="24"/>
        </w:rPr>
        <w:t xml:space="preserve"> farmer members were found to have high social participation</w:t>
      </w:r>
      <w:r w:rsidR="007B7396">
        <w:rPr>
          <w:rFonts w:ascii="Arial" w:eastAsia="Calibri" w:hAnsi="Arial" w:cs="Arial"/>
          <w:bCs/>
          <w:sz w:val="24"/>
          <w:szCs w:val="24"/>
        </w:rPr>
        <w:t xml:space="preserve"> (48%)</w:t>
      </w:r>
      <w:r w:rsidR="007B7396" w:rsidRPr="00DE68DA">
        <w:rPr>
          <w:rFonts w:ascii="Arial" w:eastAsia="Calibri" w:hAnsi="Arial" w:cs="Arial"/>
          <w:bCs/>
          <w:sz w:val="24"/>
          <w:szCs w:val="24"/>
        </w:rPr>
        <w:t xml:space="preserve"> and </w:t>
      </w:r>
      <w:r w:rsidR="007B7396">
        <w:rPr>
          <w:rFonts w:ascii="Arial" w:eastAsia="Calibri" w:hAnsi="Arial" w:cs="Arial"/>
          <w:bCs/>
          <w:sz w:val="24"/>
          <w:szCs w:val="24"/>
        </w:rPr>
        <w:t xml:space="preserve">low </w:t>
      </w:r>
      <w:r w:rsidR="007B7396" w:rsidRPr="00DE68DA">
        <w:rPr>
          <w:rFonts w:ascii="Arial" w:eastAsia="Calibri" w:hAnsi="Arial" w:cs="Arial"/>
          <w:bCs/>
          <w:sz w:val="24"/>
          <w:szCs w:val="24"/>
        </w:rPr>
        <w:t>risk perception</w:t>
      </w:r>
      <w:r w:rsidR="007B7396">
        <w:rPr>
          <w:rFonts w:ascii="Arial" w:eastAsia="Calibri" w:hAnsi="Arial" w:cs="Arial"/>
          <w:bCs/>
          <w:sz w:val="24"/>
          <w:szCs w:val="24"/>
        </w:rPr>
        <w:t xml:space="preserve"> (63%)</w:t>
      </w:r>
      <w:r w:rsidR="007B7396" w:rsidRPr="00DE68DA">
        <w:rPr>
          <w:rFonts w:ascii="Arial" w:eastAsia="Calibri" w:hAnsi="Arial" w:cs="Arial"/>
          <w:bCs/>
          <w:sz w:val="24"/>
          <w:szCs w:val="24"/>
        </w:rPr>
        <w:t>.</w:t>
      </w:r>
      <w:r w:rsidR="007B7396">
        <w:rPr>
          <w:rFonts w:ascii="Arial" w:eastAsia="Calibri" w:hAnsi="Arial" w:cs="Arial"/>
          <w:bCs/>
          <w:sz w:val="24"/>
          <w:szCs w:val="24"/>
        </w:rPr>
        <w:t xml:space="preserve"> The results further showed that </w:t>
      </w:r>
      <w:r w:rsidR="007B7396">
        <w:rPr>
          <w:rFonts w:ascii="Arial" w:hAnsi="Arial" w:cs="Arial"/>
          <w:sz w:val="24"/>
          <w:szCs w:val="24"/>
        </w:rPr>
        <w:t>c</w:t>
      </w:r>
      <w:r w:rsidR="00D96ED1" w:rsidRPr="00D96ED1">
        <w:rPr>
          <w:rFonts w:ascii="Arial" w:hAnsi="Arial" w:cs="Arial"/>
          <w:sz w:val="24"/>
          <w:szCs w:val="24"/>
        </w:rPr>
        <w:t xml:space="preserve">ommunication </w:t>
      </w:r>
      <w:proofErr w:type="spellStart"/>
      <w:r w:rsidR="00D96ED1" w:rsidRPr="00D96ED1">
        <w:rPr>
          <w:rFonts w:ascii="Arial" w:hAnsi="Arial" w:cs="Arial"/>
          <w:sz w:val="24"/>
          <w:szCs w:val="24"/>
        </w:rPr>
        <w:t>behavio</w:t>
      </w:r>
      <w:r w:rsidR="007B7396">
        <w:rPr>
          <w:rFonts w:ascii="Arial" w:hAnsi="Arial" w:cs="Arial"/>
          <w:sz w:val="24"/>
          <w:szCs w:val="24"/>
        </w:rPr>
        <w:t>ur</w:t>
      </w:r>
      <w:proofErr w:type="spellEnd"/>
      <w:r w:rsidR="007B7396">
        <w:rPr>
          <w:rFonts w:ascii="Arial" w:hAnsi="Arial" w:cs="Arial"/>
          <w:sz w:val="24"/>
          <w:szCs w:val="24"/>
        </w:rPr>
        <w:t xml:space="preserve"> improved significantly </w:t>
      </w:r>
      <w:r w:rsidR="00D96ED1" w:rsidRPr="00D96ED1">
        <w:rPr>
          <w:rFonts w:ascii="Arial" w:hAnsi="Arial" w:cs="Arial"/>
          <w:sz w:val="24"/>
          <w:szCs w:val="24"/>
        </w:rPr>
        <w:t>with medium-level communica</w:t>
      </w:r>
      <w:r w:rsidR="007B7396">
        <w:rPr>
          <w:rFonts w:ascii="Arial" w:hAnsi="Arial" w:cs="Arial"/>
          <w:sz w:val="24"/>
          <w:szCs w:val="24"/>
        </w:rPr>
        <w:t xml:space="preserve">tion increasing from 41% to 69% </w:t>
      </w:r>
      <w:r w:rsidRPr="00DE68DA">
        <w:rPr>
          <w:rFonts w:ascii="Arial" w:eastAsia="Garamond" w:hAnsi="Arial" w:cs="Arial"/>
          <w:sz w:val="24"/>
          <w:szCs w:val="24"/>
        </w:rPr>
        <w:t xml:space="preserve">after joining the FPO. </w:t>
      </w:r>
      <w:r w:rsidR="007B7396">
        <w:rPr>
          <w:rFonts w:ascii="Arial" w:hAnsi="Arial" w:cs="Arial"/>
          <w:sz w:val="24"/>
          <w:szCs w:val="24"/>
        </w:rPr>
        <w:t>A</w:t>
      </w:r>
      <w:r w:rsidR="007B7396" w:rsidRPr="00D96ED1">
        <w:rPr>
          <w:rFonts w:ascii="Arial" w:hAnsi="Arial" w:cs="Arial"/>
          <w:sz w:val="24"/>
          <w:szCs w:val="24"/>
        </w:rPr>
        <w:t xml:space="preserve">ccess to agricultural information </w:t>
      </w:r>
      <w:r w:rsidR="007B7396">
        <w:rPr>
          <w:rFonts w:ascii="Arial" w:hAnsi="Arial" w:cs="Arial"/>
          <w:sz w:val="24"/>
          <w:szCs w:val="24"/>
        </w:rPr>
        <w:t xml:space="preserve">also found to have </w:t>
      </w:r>
      <w:r w:rsidR="007B7396" w:rsidRPr="00D96ED1">
        <w:rPr>
          <w:rFonts w:ascii="Arial" w:hAnsi="Arial" w:cs="Arial"/>
          <w:sz w:val="24"/>
          <w:szCs w:val="24"/>
        </w:rPr>
        <w:t>increased n</w:t>
      </w:r>
      <w:r w:rsidR="007B7396">
        <w:rPr>
          <w:rFonts w:ascii="Arial" w:hAnsi="Arial" w:cs="Arial"/>
          <w:sz w:val="24"/>
          <w:szCs w:val="24"/>
        </w:rPr>
        <w:t>otably after joining the FPO (i.e.,</w:t>
      </w:r>
      <w:r w:rsidR="007B7396" w:rsidRPr="00D96ED1">
        <w:rPr>
          <w:rFonts w:ascii="Arial" w:hAnsi="Arial" w:cs="Arial"/>
          <w:sz w:val="24"/>
          <w:szCs w:val="24"/>
        </w:rPr>
        <w:t xml:space="preserve"> institutional sources increased from 46% to 98%). </w:t>
      </w:r>
      <w:r w:rsidR="007B7396" w:rsidRPr="007B7396">
        <w:rPr>
          <w:rFonts w:ascii="Arial" w:hAnsi="Arial" w:cs="Arial"/>
          <w:sz w:val="24"/>
        </w:rPr>
        <w:t xml:space="preserve">Multinomial Logistic Regression analysis revealed that social participation and risk perception significantly influenced perceived benefits at the 5% level of significance. The findings indicate that FPO membership improves farmers’ access to information, communication </w:t>
      </w:r>
      <w:proofErr w:type="spellStart"/>
      <w:r w:rsidR="007B7396" w:rsidRPr="007B7396">
        <w:rPr>
          <w:rFonts w:ascii="Arial" w:hAnsi="Arial" w:cs="Arial"/>
          <w:sz w:val="24"/>
        </w:rPr>
        <w:t>behaviour</w:t>
      </w:r>
      <w:proofErr w:type="spellEnd"/>
      <w:r w:rsidR="007B7396" w:rsidRPr="007B7396">
        <w:rPr>
          <w:rFonts w:ascii="Arial" w:hAnsi="Arial" w:cs="Arial"/>
          <w:sz w:val="24"/>
        </w:rPr>
        <w:t>, and social benefits, although market-related benefits remain limited.</w:t>
      </w:r>
    </w:p>
    <w:p w:rsidR="00C846D6" w:rsidRPr="00844DA9" w:rsidRDefault="00C846D6" w:rsidP="007B7396">
      <w:pPr>
        <w:spacing w:line="480" w:lineRule="auto"/>
        <w:ind w:right="49"/>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 etc.</w:t>
      </w:r>
    </w:p>
    <w:p w:rsidR="00C846D6" w:rsidRPr="00844DA9" w:rsidRDefault="00C846D6" w:rsidP="00BC56CC">
      <w:pPr>
        <w:spacing w:line="480" w:lineRule="auto"/>
        <w:rPr>
          <w:rFonts w:ascii="Arial" w:hAnsi="Arial" w:cs="Arial"/>
          <w:b/>
          <w:sz w:val="24"/>
          <w:szCs w:val="24"/>
        </w:rPr>
        <w:sectPr w:rsidR="00C846D6" w:rsidRPr="00844DA9" w:rsidSect="00844DA9">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INTRODUCTION</w:t>
      </w:r>
    </w:p>
    <w:p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t>The economy of India is heavily dependent o</w:t>
      </w:r>
      <w:r w:rsidR="006023E3">
        <w:rPr>
          <w:rFonts w:ascii="Arial" w:eastAsia="Calibri" w:hAnsi="Arial" w:cs="Arial"/>
          <w:iCs/>
          <w:color w:val="000000"/>
          <w:sz w:val="24"/>
          <w:szCs w:val="24"/>
        </w:rPr>
        <w:t>n</w:t>
      </w:r>
      <w:r w:rsidRPr="00844DA9">
        <w:rPr>
          <w:rFonts w:ascii="Arial" w:eastAsia="Calibri" w:hAnsi="Arial" w:cs="Arial"/>
          <w:iCs/>
          <w:color w:val="000000"/>
          <w:sz w:val="24"/>
          <w:szCs w:val="24"/>
        </w:rPr>
        <w:t xml:space="preserve"> agriculture. Approximately, 86% of the nation’s farmers are small and involved in agriculture and related industry activities, accounting for about 54.6% of the entire workforce who have less than 1 hectare of land (</w:t>
      </w:r>
      <w:proofErr w:type="spellStart"/>
      <w:r w:rsidRPr="00844DA9">
        <w:rPr>
          <w:rFonts w:ascii="Arial" w:eastAsia="Calibri" w:hAnsi="Arial" w:cs="Arial"/>
          <w:iCs/>
          <w:color w:val="000000"/>
          <w:sz w:val="24"/>
          <w:szCs w:val="24"/>
        </w:rPr>
        <w:t>GoI</w:t>
      </w:r>
      <w:proofErr w:type="spellEnd"/>
      <w:r w:rsidRPr="00844DA9">
        <w:rPr>
          <w:rFonts w:ascii="Arial" w:eastAsia="Calibri" w:hAnsi="Arial" w:cs="Arial"/>
          <w:iCs/>
          <w:color w:val="000000"/>
          <w:sz w:val="24"/>
          <w:szCs w:val="24"/>
        </w:rPr>
        <w:t xml:space="preserve">,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w:t>
      </w:r>
      <w:proofErr w:type="spellStart"/>
      <w:r w:rsidRPr="00844DA9">
        <w:rPr>
          <w:rFonts w:ascii="Arial" w:eastAsia="Calibri" w:hAnsi="Arial" w:cs="Arial"/>
          <w:iCs/>
          <w:color w:val="000000"/>
          <w:sz w:val="24"/>
          <w:szCs w:val="24"/>
        </w:rPr>
        <w:t>Nikam</w:t>
      </w:r>
      <w:proofErr w:type="spellEnd"/>
      <w:r w:rsidRPr="00844DA9">
        <w:rPr>
          <w:rFonts w:ascii="Arial" w:eastAsia="Calibri" w:hAnsi="Arial" w:cs="Arial"/>
          <w:iCs/>
          <w:color w:val="000000"/>
          <w:sz w:val="24"/>
          <w:szCs w:val="24"/>
        </w:rPr>
        <w:t xml:space="preserve">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 Due to a limited commercial </w:t>
      </w:r>
      <w:r w:rsidRPr="00844DA9">
        <w:rPr>
          <w:rFonts w:ascii="Arial" w:hAnsi="Arial" w:cs="Arial"/>
          <w:sz w:val="24"/>
          <w:szCs w:val="24"/>
        </w:rPr>
        <w:t>surplus available to farmers, they are compelled to sell their agricultural output via middlemen or traditional marketing methods (</w:t>
      </w:r>
      <w:proofErr w:type="spellStart"/>
      <w:r w:rsidRPr="00844DA9">
        <w:rPr>
          <w:rFonts w:ascii="Arial" w:hAnsi="Arial" w:cs="Arial"/>
          <w:sz w:val="24"/>
          <w:szCs w:val="24"/>
        </w:rPr>
        <w:t>Gangwar</w:t>
      </w:r>
      <w:proofErr w:type="spellEnd"/>
      <w:r w:rsidRPr="00844DA9">
        <w:rPr>
          <w:rFonts w:ascii="Arial" w:hAnsi="Arial" w:cs="Arial"/>
          <w:sz w:val="24"/>
          <w:szCs w:val="24"/>
        </w:rPr>
        <w:t xml:space="preserve">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w:t>
      </w:r>
      <w:proofErr w:type="spellStart"/>
      <w:r w:rsidRPr="00844DA9">
        <w:rPr>
          <w:rFonts w:ascii="Arial" w:hAnsi="Arial" w:cs="Arial"/>
          <w:sz w:val="24"/>
          <w:szCs w:val="24"/>
        </w:rPr>
        <w:t>labour</w:t>
      </w:r>
      <w:proofErr w:type="spellEnd"/>
      <w:r w:rsidRPr="00844DA9">
        <w:rPr>
          <w:rFonts w:ascii="Arial" w:hAnsi="Arial" w:cs="Arial"/>
          <w:sz w:val="24"/>
          <w:szCs w:val="24"/>
        </w:rPr>
        <w:t xml:space="preserve">,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 </w:t>
      </w:r>
    </w:p>
    <w:p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w:t>
      </w:r>
      <w:proofErr w:type="spellStart"/>
      <w:r w:rsidRPr="00844DA9">
        <w:rPr>
          <w:rFonts w:ascii="Arial" w:hAnsi="Arial" w:cs="Arial"/>
          <w:sz w:val="24"/>
          <w:szCs w:val="24"/>
        </w:rPr>
        <w:t>Organisations</w:t>
      </w:r>
      <w:proofErr w:type="spellEnd"/>
      <w:r w:rsidRPr="00844DA9">
        <w:rPr>
          <w:rFonts w:ascii="Arial" w:hAnsi="Arial" w:cs="Arial"/>
          <w:sz w:val="24"/>
          <w:szCs w:val="24"/>
        </w:rPr>
        <w:t xml:space="preserve"> (FPOs) have become vital organizations with great potential. Primary producers like farmers, </w:t>
      </w:r>
      <w:r w:rsidR="006023E3">
        <w:rPr>
          <w:rFonts w:ascii="Arial" w:hAnsi="Arial" w:cs="Arial"/>
          <w:sz w:val="24"/>
          <w:szCs w:val="24"/>
        </w:rPr>
        <w:t>fishermen, weavers, etc.</w:t>
      </w:r>
      <w:r w:rsidRPr="00844DA9">
        <w:rPr>
          <w:rFonts w:ascii="Arial" w:hAnsi="Arial" w:cs="Arial"/>
          <w:sz w:val="24"/>
          <w:szCs w:val="24"/>
        </w:rPr>
        <w:t xml:space="preserve"> </w:t>
      </w:r>
      <w:r w:rsidR="006023E3">
        <w:rPr>
          <w:rFonts w:ascii="Arial" w:hAnsi="Arial" w:cs="Arial"/>
          <w:sz w:val="24"/>
          <w:szCs w:val="24"/>
        </w:rPr>
        <w:t>(</w:t>
      </w:r>
      <w:r w:rsidRPr="00844DA9">
        <w:rPr>
          <w:rFonts w:ascii="Arial" w:hAnsi="Arial" w:cs="Arial"/>
          <w:sz w:val="24"/>
          <w:szCs w:val="24"/>
        </w:rPr>
        <w:t>own and run FPOs</w:t>
      </w:r>
      <w:r w:rsidR="006023E3">
        <w:rPr>
          <w:rFonts w:ascii="Arial" w:hAnsi="Arial" w:cs="Arial"/>
          <w:sz w:val="24"/>
          <w:szCs w:val="24"/>
        </w:rPr>
        <w:t>)</w:t>
      </w:r>
      <w:r w:rsidRPr="00844DA9">
        <w:rPr>
          <w:rFonts w:ascii="Arial" w:hAnsi="Arial" w:cs="Arial"/>
          <w:sz w:val="24"/>
          <w:szCs w:val="24"/>
        </w:rPr>
        <w:t xml:space="preserve">, which are legally recognized organizations. Under the chairmanship of a well-known economist Y.K. </w:t>
      </w:r>
      <w:proofErr w:type="spellStart"/>
      <w:r w:rsidRPr="00844DA9">
        <w:rPr>
          <w:rFonts w:ascii="Arial" w:hAnsi="Arial" w:cs="Arial"/>
          <w:sz w:val="24"/>
          <w:szCs w:val="24"/>
        </w:rPr>
        <w:t>Alagh</w:t>
      </w:r>
      <w:proofErr w:type="spellEnd"/>
      <w:r w:rsidRPr="00844DA9">
        <w:rPr>
          <w:rFonts w:ascii="Arial" w:hAnsi="Arial" w:cs="Arial"/>
          <w:sz w:val="24"/>
          <w:szCs w:val="24"/>
        </w:rPr>
        <w:t xml:space="preserve">, FPO was incorporated into the Companies Act, 1956, as </w:t>
      </w:r>
      <w:r w:rsidR="006023E3">
        <w:rPr>
          <w:rFonts w:ascii="Arial" w:hAnsi="Arial" w:cs="Arial"/>
          <w:sz w:val="24"/>
          <w:szCs w:val="24"/>
        </w:rPr>
        <w:t xml:space="preserve">a </w:t>
      </w:r>
      <w:r w:rsidRPr="00844DA9">
        <w:rPr>
          <w:rFonts w:ascii="Arial" w:hAnsi="Arial" w:cs="Arial"/>
          <w:sz w:val="24"/>
          <w:szCs w:val="24"/>
        </w:rPr>
        <w:t xml:space="preserve">new part IX-A 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w:t>
      </w:r>
      <w:r w:rsidRPr="006023E3">
        <w:rPr>
          <w:rFonts w:ascii="Arial" w:hAnsi="Arial" w:cs="Arial"/>
          <w:i/>
          <w:sz w:val="24"/>
          <w:szCs w:val="24"/>
        </w:rPr>
        <w:t>et al.,</w:t>
      </w:r>
      <w:r w:rsidRPr="00844DA9">
        <w:rPr>
          <w:rFonts w:ascii="Arial" w:hAnsi="Arial" w:cs="Arial"/>
          <w:sz w:val="24"/>
          <w:szCs w:val="24"/>
        </w:rPr>
        <w:t xml:space="preserve"> 2022). The producer organization has emerged as one of the most effective ways to deal with the issues facing in agriculture and it has done so, more importantly, greater access to markets, inputs, technologies and better investments. Due to the increase in overall </w:t>
      </w:r>
      <w:r w:rsidRPr="00844DA9">
        <w:rPr>
          <w:rFonts w:ascii="Arial" w:hAnsi="Arial" w:cs="Arial"/>
          <w:sz w:val="24"/>
          <w:szCs w:val="24"/>
        </w:rPr>
        <w:lastRenderedPageBreak/>
        <w:t>land ownership as a result of increased fragmentation, producer organizations now have a critical role to play in the current agricultural environment (</w:t>
      </w:r>
      <w:proofErr w:type="spellStart"/>
      <w:r w:rsidRPr="00844DA9">
        <w:rPr>
          <w:rFonts w:ascii="Arial" w:hAnsi="Arial" w:cs="Arial"/>
          <w:sz w:val="24"/>
          <w:szCs w:val="24"/>
        </w:rPr>
        <w:t>Deore</w:t>
      </w:r>
      <w:proofErr w:type="spellEnd"/>
      <w:r w:rsidRPr="00844DA9">
        <w:rPr>
          <w:rFonts w:ascii="Arial" w:hAnsi="Arial" w:cs="Arial"/>
          <w:sz w:val="24"/>
          <w:szCs w:val="24"/>
        </w:rPr>
        <w:t xml:space="preserve"> </w:t>
      </w:r>
      <w:r w:rsidRPr="00844DA9">
        <w:rPr>
          <w:rFonts w:ascii="Arial" w:hAnsi="Arial" w:cs="Arial"/>
          <w:i/>
          <w:sz w:val="24"/>
          <w:szCs w:val="24"/>
        </w:rPr>
        <w:t>et al.,</w:t>
      </w:r>
      <w:r w:rsidRPr="00844DA9">
        <w:rPr>
          <w:rFonts w:ascii="Arial" w:hAnsi="Arial" w:cs="Arial"/>
          <w:sz w:val="24"/>
          <w:szCs w:val="24"/>
        </w:rPr>
        <w:t xml:space="preserve"> 2022). </w:t>
      </w:r>
    </w:p>
    <w:p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t xml:space="preserve">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w:t>
      </w:r>
      <w:proofErr w:type="spellStart"/>
      <w:r w:rsidRPr="00844DA9">
        <w:rPr>
          <w:rFonts w:ascii="Arial" w:hAnsi="Arial" w:cs="Arial"/>
          <w:sz w:val="24"/>
          <w:szCs w:val="24"/>
        </w:rPr>
        <w:t>agri</w:t>
      </w:r>
      <w:proofErr w:type="spellEnd"/>
      <w:r w:rsidRPr="00844DA9">
        <w:rPr>
          <w:rFonts w:ascii="Arial" w:hAnsi="Arial" w:cs="Arial"/>
          <w:sz w:val="24"/>
          <w:szCs w:val="24"/>
        </w:rPr>
        <w:t>-marketing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rsidR="00C846D6" w:rsidRPr="00844DA9" w:rsidRDefault="00446389" w:rsidP="00BC56CC">
      <w:pPr>
        <w:spacing w:line="480" w:lineRule="auto"/>
        <w:rPr>
          <w:rFonts w:ascii="Arial" w:eastAsia="Calibri" w:hAnsi="Arial" w:cs="Arial"/>
          <w:iCs/>
          <w:color w:val="000000"/>
          <w:sz w:val="24"/>
          <w:szCs w:val="24"/>
        </w:rPr>
      </w:pPr>
      <w:r w:rsidRPr="00446389">
        <w:rPr>
          <w:rFonts w:ascii="Arial" w:eastAsia="Calibri" w:hAnsi="Arial" w:cs="Arial"/>
          <w:iCs/>
          <w:color w:val="000000"/>
          <w:sz w:val="24"/>
          <w:szCs w:val="24"/>
        </w:rPr>
        <w:t xml:space="preserve">The study aimed to </w:t>
      </w:r>
      <w:r w:rsidRPr="00446389">
        <w:rPr>
          <w:rFonts w:ascii="Arial" w:hAnsi="Arial" w:cs="Arial"/>
          <w:sz w:val="24"/>
          <w:szCs w:val="24"/>
        </w:rPr>
        <w:t xml:space="preserve">study the socio-economic characteristics of FPO members, assess perceived benefits of FPO membership and identify the </w:t>
      </w:r>
      <w:r w:rsidR="00261B4B">
        <w:rPr>
          <w:rFonts w:ascii="Arial" w:hAnsi="Arial" w:cs="Arial"/>
          <w:sz w:val="24"/>
          <w:szCs w:val="24"/>
        </w:rPr>
        <w:t>significant difference</w:t>
      </w:r>
      <w:r w:rsidRPr="00446389">
        <w:rPr>
          <w:rFonts w:ascii="Arial" w:hAnsi="Arial" w:cs="Arial"/>
          <w:sz w:val="24"/>
          <w:szCs w:val="24"/>
        </w:rPr>
        <w:t xml:space="preserve"> between socio-economic and the perceived benefits. </w:t>
      </w:r>
      <w:r w:rsidR="00C846D6"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w:t>
      </w:r>
      <w:r>
        <w:rPr>
          <w:rFonts w:ascii="Arial" w:eastAsia="Calibri" w:hAnsi="Arial" w:cs="Arial"/>
          <w:iCs/>
          <w:color w:val="000000"/>
          <w:sz w:val="24"/>
          <w:szCs w:val="24"/>
        </w:rPr>
        <w:t>It also</w:t>
      </w:r>
      <w:r w:rsidR="00C846D6" w:rsidRPr="00844DA9">
        <w:rPr>
          <w:rFonts w:ascii="Arial" w:eastAsia="Calibri" w:hAnsi="Arial" w:cs="Arial"/>
          <w:iCs/>
          <w:color w:val="000000"/>
          <w:sz w:val="24"/>
          <w:szCs w:val="24"/>
        </w:rPr>
        <w:t xml:space="preserve"> intends to give data-driven insights that will support mechanisms and targeted policy actions to enhance and maintain the long-term sustainability of FPOs in Meghalaya and beyond. </w:t>
      </w:r>
    </w:p>
    <w:p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rsidR="00F42C24"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w:t>
      </w:r>
      <w:r w:rsidRPr="00844DA9">
        <w:rPr>
          <w:rFonts w:ascii="Arial" w:hAnsi="Arial" w:cs="Arial"/>
          <w:sz w:val="24"/>
          <w:szCs w:val="24"/>
        </w:rPr>
        <w:lastRenderedPageBreak/>
        <w:t xml:space="preserve">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Hills. </w:t>
      </w:r>
    </w:p>
    <w:p w:rsidR="008C4636" w:rsidRDefault="00575EC4" w:rsidP="00F42C24">
      <w:pPr>
        <w:spacing w:line="480" w:lineRule="auto"/>
        <w:jc w:val="center"/>
        <w:rPr>
          <w:rFonts w:ascii="Arial" w:hAnsi="Arial" w:cs="Arial"/>
          <w:color w:val="000000"/>
          <w:sz w:val="24"/>
          <w:szCs w:val="24"/>
          <w:shd w:val="clear" w:color="auto" w:fill="FFFFFF"/>
        </w:rPr>
      </w:pPr>
      <w:r>
        <w:rPr>
          <w:rFonts w:ascii="Arial" w:hAnsi="Arial" w:cs="Arial"/>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84.65pt;margin-top:89.2pt;width:58.5pt;height:6pt;flip:x;z-index:251658240" o:connectortype="straight" strokecolor="black [3213]">
            <v:stroke endarrow="block"/>
          </v:shape>
        </w:pict>
      </w:r>
      <w:r w:rsidR="00F42C24">
        <w:rPr>
          <w:rFonts w:ascii="Arial" w:hAnsi="Arial" w:cs="Arial"/>
          <w:noProof/>
          <w:color w:val="000000"/>
          <w:sz w:val="24"/>
          <w:szCs w:val="24"/>
          <w:shd w:val="clear" w:color="auto" w:fill="FFFFFF"/>
        </w:rPr>
        <w:drawing>
          <wp:inline distT="0" distB="0" distL="0" distR="0">
            <wp:extent cx="1704975" cy="2580799"/>
            <wp:effectExtent l="19050" t="0" r="9525" b="0"/>
            <wp:docPr id="2" name="Picture 1" descr="C:\Users\leobi\Downloads\wg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bi\Downloads\wgh (1).jpg"/>
                    <pic:cNvPicPr>
                      <a:picLocks noChangeAspect="1" noChangeArrowheads="1"/>
                    </pic:cNvPicPr>
                  </pic:nvPicPr>
                  <pic:blipFill>
                    <a:blip r:embed="rId14" cstate="print"/>
                    <a:srcRect/>
                    <a:stretch>
                      <a:fillRect/>
                    </a:stretch>
                  </pic:blipFill>
                  <pic:spPr bwMode="auto">
                    <a:xfrm>
                      <a:off x="0" y="0"/>
                      <a:ext cx="1703172" cy="2578069"/>
                    </a:xfrm>
                    <a:prstGeom prst="rect">
                      <a:avLst/>
                    </a:prstGeom>
                    <a:noFill/>
                    <a:ln w="9525">
                      <a:noFill/>
                      <a:miter lim="800000"/>
                      <a:headEnd/>
                      <a:tailEnd/>
                    </a:ln>
                  </pic:spPr>
                </pic:pic>
              </a:graphicData>
            </a:graphic>
          </wp:inline>
        </w:drawing>
      </w:r>
      <w:r w:rsidR="00F42C24">
        <w:rPr>
          <w:rFonts w:ascii="Arial" w:hAnsi="Arial" w:cs="Arial"/>
          <w:color w:val="000000"/>
          <w:sz w:val="24"/>
          <w:szCs w:val="24"/>
          <w:shd w:val="clear" w:color="auto" w:fill="FFFFFF"/>
        </w:rPr>
        <w:t xml:space="preserve">       </w:t>
      </w:r>
      <w:r w:rsidR="008C4636" w:rsidRPr="008C4636">
        <w:rPr>
          <w:rFonts w:ascii="Arial" w:hAnsi="Arial" w:cs="Arial"/>
          <w:noProof/>
          <w:color w:val="000000"/>
          <w:sz w:val="24"/>
          <w:szCs w:val="24"/>
          <w:shd w:val="clear" w:color="auto" w:fill="FFFFFF"/>
        </w:rPr>
        <w:drawing>
          <wp:inline distT="0" distB="0" distL="0" distR="0">
            <wp:extent cx="3505200" cy="2522649"/>
            <wp:effectExtent l="19050" t="19050" r="19050" b="11001"/>
            <wp:docPr id="6" name="Picture 4" descr="C:\Users\leobi\OneDrive\Desktop\1751458294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leobi\OneDrive\Desktop\1751458294420.jpg"/>
                    <pic:cNvPicPr>
                      <a:picLocks noChangeAspect="1" noChangeArrowheads="1"/>
                    </pic:cNvPicPr>
                  </pic:nvPicPr>
                  <pic:blipFill>
                    <a:blip r:embed="rId15"/>
                    <a:srcRect/>
                    <a:stretch>
                      <a:fillRect/>
                    </a:stretch>
                  </pic:blipFill>
                  <pic:spPr>
                    <a:xfrm>
                      <a:off x="0" y="0"/>
                      <a:ext cx="3504835" cy="2522386"/>
                    </a:xfrm>
                    <a:prstGeom prst="rect">
                      <a:avLst/>
                    </a:prstGeom>
                    <a:noFill/>
                    <a:ln w="12700">
                      <a:solidFill>
                        <a:schemeClr val="tx1"/>
                      </a:solidFill>
                      <a:miter lim="800000"/>
                      <a:headEnd/>
                      <a:tailEnd/>
                    </a:ln>
                  </pic:spPr>
                </pic:pic>
              </a:graphicData>
            </a:graphic>
          </wp:inline>
        </w:drawing>
      </w:r>
    </w:p>
    <w:p w:rsidR="00FE33B7" w:rsidRPr="00844DA9" w:rsidRDefault="00FE33B7" w:rsidP="00F42C24">
      <w:pPr>
        <w:spacing w:line="48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Fig. 1 Map of Study Area</w:t>
      </w:r>
    </w:p>
    <w:p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t xml:space="preserve">A total of four FPOs namely </w:t>
      </w:r>
      <w:proofErr w:type="spellStart"/>
      <w:r w:rsidRPr="00844DA9">
        <w:rPr>
          <w:rFonts w:ascii="Arial" w:eastAsia="Calibri" w:hAnsi="Arial" w:cs="Arial"/>
          <w:bCs/>
          <w:sz w:val="24"/>
          <w:szCs w:val="24"/>
        </w:rPr>
        <w:t>Mikasal</w:t>
      </w:r>
      <w:proofErr w:type="spellEnd"/>
      <w:r w:rsidRPr="00844DA9">
        <w:rPr>
          <w:rFonts w:ascii="Arial" w:eastAsia="Calibri" w:hAnsi="Arial" w:cs="Arial"/>
          <w:bCs/>
          <w:sz w:val="24"/>
          <w:szCs w:val="24"/>
        </w:rPr>
        <w:t xml:space="preserve"> Farmer Producer Company Ltd, </w:t>
      </w:r>
      <w:proofErr w:type="spellStart"/>
      <w:r w:rsidRPr="00844DA9">
        <w:rPr>
          <w:rFonts w:ascii="Arial" w:eastAsia="Calibri" w:hAnsi="Arial" w:cs="Arial"/>
          <w:bCs/>
          <w:sz w:val="24"/>
          <w:szCs w:val="24"/>
        </w:rPr>
        <w:t>Tikrikilla</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Agrofed</w:t>
      </w:r>
      <w:proofErr w:type="spellEnd"/>
      <w:r w:rsidRPr="00844DA9">
        <w:rPr>
          <w:rFonts w:ascii="Arial" w:eastAsia="Calibri" w:hAnsi="Arial" w:cs="Arial"/>
          <w:bCs/>
          <w:sz w:val="24"/>
          <w:szCs w:val="24"/>
        </w:rPr>
        <w:t xml:space="preserve"> Producer Company Ltd, </w:t>
      </w:r>
      <w:proofErr w:type="spellStart"/>
      <w:r w:rsidRPr="00844DA9">
        <w:rPr>
          <w:rFonts w:ascii="Arial" w:eastAsia="Calibri" w:hAnsi="Arial" w:cs="Arial"/>
          <w:bCs/>
          <w:sz w:val="24"/>
          <w:szCs w:val="24"/>
        </w:rPr>
        <w:t>Demdema</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Agrofed</w:t>
      </w:r>
      <w:proofErr w:type="spellEnd"/>
      <w:r w:rsidRPr="00844DA9">
        <w:rPr>
          <w:rFonts w:ascii="Arial" w:eastAsia="Calibri" w:hAnsi="Arial" w:cs="Arial"/>
          <w:bCs/>
          <w:sz w:val="24"/>
          <w:szCs w:val="24"/>
        </w:rPr>
        <w:t xml:space="preserve"> Producer Company Ltd and </w:t>
      </w:r>
      <w:proofErr w:type="spellStart"/>
      <w:r w:rsidRPr="00844DA9">
        <w:rPr>
          <w:rFonts w:ascii="Arial" w:eastAsia="Calibri" w:hAnsi="Arial" w:cs="Arial"/>
          <w:bCs/>
          <w:sz w:val="24"/>
          <w:szCs w:val="24"/>
        </w:rPr>
        <w:t>Bitegram</w:t>
      </w:r>
      <w:proofErr w:type="spellEnd"/>
      <w:r w:rsidRPr="00844DA9">
        <w:rPr>
          <w:rFonts w:ascii="Arial" w:eastAsia="Calibri" w:hAnsi="Arial" w:cs="Arial"/>
          <w:bCs/>
          <w:sz w:val="24"/>
          <w:szCs w:val="24"/>
        </w:rPr>
        <w:t xml:space="preserve"> </w:t>
      </w:r>
      <w:proofErr w:type="spellStart"/>
      <w:r w:rsidRPr="00844DA9">
        <w:rPr>
          <w:rFonts w:ascii="Arial" w:eastAsia="Calibri" w:hAnsi="Arial" w:cs="Arial"/>
          <w:bCs/>
          <w:sz w:val="24"/>
          <w:szCs w:val="24"/>
        </w:rPr>
        <w:t>Agrifed</w:t>
      </w:r>
      <w:proofErr w:type="spellEnd"/>
      <w:r w:rsidRPr="00844DA9">
        <w:rPr>
          <w:rFonts w:ascii="Arial" w:eastAsia="Calibri" w:hAnsi="Arial" w:cs="Arial"/>
          <w:bCs/>
          <w:sz w:val="24"/>
          <w:szCs w:val="24"/>
        </w:rPr>
        <w:t xml:space="preserve"> Producer Company Ltd. were selected purposively </w:t>
      </w:r>
      <w:r w:rsidR="00316338">
        <w:rPr>
          <w:rFonts w:ascii="Arial" w:eastAsia="Calibri" w:hAnsi="Arial" w:cs="Arial"/>
          <w:bCs/>
          <w:sz w:val="24"/>
          <w:szCs w:val="24"/>
        </w:rPr>
        <w:t>based on their operational duration of more than three years</w:t>
      </w:r>
      <w:r w:rsidRPr="00844DA9">
        <w:rPr>
          <w:rFonts w:ascii="Arial" w:eastAsia="Calibri" w:hAnsi="Arial" w:cs="Arial"/>
          <w:bCs/>
          <w:sz w:val="24"/>
          <w:szCs w:val="24"/>
        </w:rPr>
        <w:t xml:space="preserve">. </w:t>
      </w:r>
    </w:p>
    <w:p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rsidR="00C846D6" w:rsidRPr="00C700C3" w:rsidRDefault="00C846D6" w:rsidP="00BC56CC">
      <w:pPr>
        <w:spacing w:line="480" w:lineRule="auto"/>
        <w:rPr>
          <w:rFonts w:ascii="Arial" w:eastAsia="Calibri" w:hAnsi="Arial" w:cs="Arial"/>
          <w:bCs/>
          <w:sz w:val="28"/>
          <w:szCs w:val="24"/>
        </w:rPr>
      </w:pPr>
      <w:r w:rsidRPr="00844DA9">
        <w:rPr>
          <w:rFonts w:ascii="Arial" w:eastAsia="Calibri" w:hAnsi="Arial" w:cs="Arial"/>
          <w:bCs/>
          <w:sz w:val="24"/>
          <w:szCs w:val="24"/>
        </w:rPr>
        <w:t xml:space="preserve">From each selected FPO, 25 farmer members were selected randomly making total of 100 respondents. These 100 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w:t>
      </w:r>
      <w:r w:rsidR="00D36765">
        <w:rPr>
          <w:rFonts w:ascii="Arial" w:eastAsia="Calibri" w:hAnsi="Arial" w:cs="Arial"/>
          <w:bCs/>
          <w:sz w:val="24"/>
          <w:szCs w:val="24"/>
        </w:rPr>
        <w:t xml:space="preserve"> based on the KAP approach</w:t>
      </w:r>
      <w:r w:rsidRPr="00844DA9">
        <w:rPr>
          <w:rFonts w:ascii="Arial" w:eastAsia="Calibri" w:hAnsi="Arial" w:cs="Arial"/>
          <w:bCs/>
          <w:sz w:val="24"/>
          <w:szCs w:val="24"/>
        </w:rPr>
        <w:t xml:space="preserve">. </w:t>
      </w:r>
      <w:r w:rsidR="00C700C3" w:rsidRPr="00C700C3">
        <w:rPr>
          <w:rFonts w:ascii="Arial" w:hAnsi="Arial" w:cs="Arial"/>
          <w:sz w:val="24"/>
        </w:rPr>
        <w:t xml:space="preserve">The study was conducted during the year </w:t>
      </w:r>
      <w:r w:rsidR="00C700C3" w:rsidRPr="00C700C3">
        <w:rPr>
          <w:rStyle w:val="Strong"/>
          <w:rFonts w:ascii="Arial" w:hAnsi="Arial" w:cs="Arial"/>
          <w:b w:val="0"/>
          <w:sz w:val="24"/>
        </w:rPr>
        <w:t>2024–2025</w:t>
      </w:r>
      <w:r w:rsidR="00C700C3" w:rsidRPr="00C700C3">
        <w:rPr>
          <w:rFonts w:ascii="Arial" w:hAnsi="Arial" w:cs="Arial"/>
          <w:sz w:val="24"/>
        </w:rPr>
        <w:t>.</w:t>
      </w:r>
    </w:p>
    <w:p w:rsidR="00C846D6"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rsidR="004652C2" w:rsidRPr="004652C2" w:rsidRDefault="004652C2" w:rsidP="004652C2">
      <w:pPr>
        <w:spacing w:line="480" w:lineRule="auto"/>
        <w:ind w:left="66"/>
        <w:rPr>
          <w:rFonts w:ascii="Arial" w:eastAsia="Calibri" w:hAnsi="Arial" w:cs="Arial"/>
          <w:b/>
          <w:bCs/>
          <w:sz w:val="24"/>
          <w:szCs w:val="24"/>
        </w:rPr>
      </w:pPr>
      <w:r w:rsidRPr="00844DA9">
        <w:rPr>
          <w:rFonts w:ascii="Arial" w:eastAsia="Calibri" w:hAnsi="Arial" w:cs="Arial"/>
          <w:bCs/>
          <w:sz w:val="24"/>
          <w:szCs w:val="24"/>
        </w:rPr>
        <w:t>The research considers the following ten variables</w:t>
      </w:r>
      <w:r>
        <w:rPr>
          <w:rFonts w:ascii="Arial" w:eastAsia="Calibri" w:hAnsi="Arial" w:cs="Arial"/>
          <w:bCs/>
          <w:sz w:val="24"/>
          <w:szCs w:val="24"/>
        </w:rPr>
        <w:t xml:space="preserve"> as follows:</w:t>
      </w:r>
    </w:p>
    <w:tbl>
      <w:tblPr>
        <w:tblStyle w:val="TableGrid"/>
        <w:tblW w:w="0" w:type="auto"/>
        <w:jc w:val="center"/>
        <w:tblLook w:val="04A0" w:firstRow="1" w:lastRow="0" w:firstColumn="1" w:lastColumn="0" w:noHBand="0" w:noVBand="1"/>
      </w:tblPr>
      <w:tblGrid>
        <w:gridCol w:w="959"/>
        <w:gridCol w:w="3036"/>
        <w:gridCol w:w="5446"/>
      </w:tblGrid>
      <w:tr w:rsidR="004652C2" w:rsidRPr="004652C2" w:rsidTr="004652C2">
        <w:trPr>
          <w:jc w:val="center"/>
        </w:trPr>
        <w:tc>
          <w:tcPr>
            <w:tcW w:w="959" w:type="dxa"/>
          </w:tcPr>
          <w:p w:rsidR="004652C2" w:rsidRPr="004652C2" w:rsidRDefault="004652C2" w:rsidP="004652C2">
            <w:pPr>
              <w:spacing w:after="0" w:line="240" w:lineRule="auto"/>
              <w:jc w:val="center"/>
              <w:rPr>
                <w:rFonts w:ascii="Arial" w:eastAsia="Calibri" w:hAnsi="Arial" w:cs="Arial"/>
                <w:b/>
                <w:bCs/>
                <w:sz w:val="24"/>
                <w:szCs w:val="24"/>
              </w:rPr>
            </w:pPr>
            <w:r w:rsidRPr="004652C2">
              <w:rPr>
                <w:rFonts w:ascii="Arial" w:eastAsia="Calibri" w:hAnsi="Arial" w:cs="Arial"/>
                <w:b/>
                <w:bCs/>
                <w:sz w:val="24"/>
                <w:szCs w:val="24"/>
              </w:rPr>
              <w:lastRenderedPageBreak/>
              <w:t>Sl. No.</w:t>
            </w:r>
          </w:p>
        </w:tc>
        <w:tc>
          <w:tcPr>
            <w:tcW w:w="3036" w:type="dxa"/>
          </w:tcPr>
          <w:p w:rsidR="004652C2" w:rsidRPr="004652C2" w:rsidRDefault="004652C2" w:rsidP="004652C2">
            <w:pPr>
              <w:spacing w:after="0" w:line="240" w:lineRule="auto"/>
              <w:rPr>
                <w:rFonts w:ascii="Arial" w:eastAsia="Calibri" w:hAnsi="Arial" w:cs="Arial"/>
                <w:b/>
                <w:bCs/>
                <w:sz w:val="24"/>
                <w:szCs w:val="24"/>
              </w:rPr>
            </w:pPr>
            <w:r w:rsidRPr="004652C2">
              <w:rPr>
                <w:rFonts w:ascii="Arial" w:eastAsia="Calibri" w:hAnsi="Arial" w:cs="Arial"/>
                <w:b/>
                <w:bCs/>
                <w:sz w:val="24"/>
                <w:szCs w:val="24"/>
              </w:rPr>
              <w:t>Independent Variables</w:t>
            </w:r>
          </w:p>
        </w:tc>
        <w:tc>
          <w:tcPr>
            <w:tcW w:w="5446" w:type="dxa"/>
          </w:tcPr>
          <w:p w:rsidR="004652C2" w:rsidRPr="004652C2" w:rsidRDefault="004652C2" w:rsidP="004652C2">
            <w:pPr>
              <w:spacing w:after="0" w:line="240" w:lineRule="auto"/>
              <w:rPr>
                <w:rFonts w:ascii="Arial" w:eastAsia="Calibri" w:hAnsi="Arial" w:cs="Arial"/>
                <w:b/>
                <w:bCs/>
                <w:sz w:val="24"/>
                <w:szCs w:val="24"/>
              </w:rPr>
            </w:pPr>
            <w:r w:rsidRPr="004652C2">
              <w:rPr>
                <w:rFonts w:ascii="Arial" w:eastAsia="Calibri" w:hAnsi="Arial" w:cs="Arial"/>
                <w:b/>
                <w:bCs/>
                <w:sz w:val="24"/>
                <w:szCs w:val="24"/>
              </w:rPr>
              <w:t>Measurement tools</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Gender </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Observation</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Education level </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Formal education</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Family Members</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number</w:t>
            </w:r>
          </w:p>
        </w:tc>
      </w:tr>
      <w:tr w:rsidR="004652C2" w:rsidRPr="004652C2" w:rsidTr="004652C2">
        <w:trPr>
          <w:jc w:val="center"/>
        </w:trPr>
        <w:tc>
          <w:tcPr>
            <w:tcW w:w="959" w:type="dxa"/>
          </w:tcPr>
          <w:p w:rsidR="004652C2" w:rsidRPr="004652C2" w:rsidRDefault="004652C2"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Farming experience</w:t>
            </w:r>
          </w:p>
        </w:tc>
        <w:tc>
          <w:tcPr>
            <w:tcW w:w="5446" w:type="dxa"/>
          </w:tcPr>
          <w:p w:rsidR="004652C2" w:rsidRPr="004652C2" w:rsidRDefault="004652C2"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years</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Size of operational Land Holding</w:t>
            </w:r>
          </w:p>
        </w:tc>
        <w:tc>
          <w:tcPr>
            <w:tcW w:w="544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In Hectare</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9D1B6B">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Risk Perception </w:t>
            </w:r>
          </w:p>
        </w:tc>
        <w:tc>
          <w:tcPr>
            <w:tcW w:w="5446" w:type="dxa"/>
          </w:tcPr>
          <w:p w:rsidR="005A2ABC" w:rsidRPr="004652C2" w:rsidRDefault="005A2ABC" w:rsidP="009D1B6B">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trHeight w:val="207"/>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Social participation </w:t>
            </w:r>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Source of information</w:t>
            </w:r>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Structured Schedule was developed for the study</w:t>
            </w:r>
          </w:p>
        </w:tc>
      </w:tr>
      <w:tr w:rsidR="005A2ABC" w:rsidRPr="004652C2" w:rsidTr="004652C2">
        <w:trPr>
          <w:jc w:val="center"/>
        </w:trPr>
        <w:tc>
          <w:tcPr>
            <w:tcW w:w="959" w:type="dxa"/>
          </w:tcPr>
          <w:p w:rsidR="005A2ABC" w:rsidRPr="004652C2" w:rsidRDefault="005A2ABC" w:rsidP="004652C2">
            <w:pPr>
              <w:pStyle w:val="ListParagraph"/>
              <w:numPr>
                <w:ilvl w:val="0"/>
                <w:numId w:val="12"/>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Communication </w:t>
            </w:r>
            <w:proofErr w:type="spellStart"/>
            <w:r w:rsidRPr="004652C2">
              <w:rPr>
                <w:rFonts w:ascii="Arial" w:eastAsia="Calibri" w:hAnsi="Arial" w:cs="Arial"/>
                <w:bCs/>
                <w:color w:val="000000"/>
                <w:sz w:val="24"/>
                <w:szCs w:val="24"/>
              </w:rPr>
              <w:t>Behaviour</w:t>
            </w:r>
            <w:proofErr w:type="spellEnd"/>
          </w:p>
        </w:tc>
        <w:tc>
          <w:tcPr>
            <w:tcW w:w="5446" w:type="dxa"/>
          </w:tcPr>
          <w:p w:rsidR="005A2ABC" w:rsidRPr="004652C2" w:rsidRDefault="005A2ABC" w:rsidP="004652C2">
            <w:pPr>
              <w:pStyle w:val="NormalWeb"/>
              <w:spacing w:after="0" w:afterAutospacing="0"/>
              <w:rPr>
                <w:rFonts w:ascii="Arial" w:hAnsi="Arial" w:cs="Arial"/>
              </w:rPr>
            </w:pPr>
            <w:r w:rsidRPr="004652C2">
              <w:rPr>
                <w:rFonts w:ascii="Arial" w:hAnsi="Arial" w:cs="Arial"/>
                <w:color w:val="000000"/>
              </w:rPr>
              <w:t>Rating Scale was developed for the study</w:t>
            </w:r>
          </w:p>
        </w:tc>
      </w:tr>
      <w:tr w:rsidR="005A2ABC" w:rsidRPr="004652C2" w:rsidTr="004652C2">
        <w:trPr>
          <w:jc w:val="center"/>
        </w:trPr>
        <w:tc>
          <w:tcPr>
            <w:tcW w:w="959" w:type="dxa"/>
          </w:tcPr>
          <w:p w:rsidR="005A2ABC" w:rsidRPr="004652C2" w:rsidRDefault="005A2ABC" w:rsidP="004652C2">
            <w:pPr>
              <w:spacing w:after="0" w:line="240" w:lineRule="auto"/>
              <w:jc w:val="center"/>
              <w:rPr>
                <w:rFonts w:ascii="Arial" w:hAnsi="Arial" w:cs="Arial"/>
                <w:sz w:val="24"/>
                <w:szCs w:val="24"/>
              </w:rPr>
            </w:pPr>
            <w:r w:rsidRPr="004652C2">
              <w:rPr>
                <w:rFonts w:ascii="Arial" w:eastAsia="Calibri" w:hAnsi="Arial" w:cs="Arial"/>
                <w:b/>
                <w:bCs/>
                <w:sz w:val="24"/>
                <w:szCs w:val="24"/>
              </w:rPr>
              <w:t>Sl. No.</w:t>
            </w:r>
          </w:p>
        </w:tc>
        <w:tc>
          <w:tcPr>
            <w:tcW w:w="3036" w:type="dxa"/>
          </w:tcPr>
          <w:p w:rsidR="005A2ABC" w:rsidRPr="004652C2" w:rsidRDefault="005A2ABC" w:rsidP="004652C2">
            <w:pPr>
              <w:spacing w:after="0" w:line="240" w:lineRule="auto"/>
              <w:rPr>
                <w:rFonts w:ascii="Arial" w:hAnsi="Arial" w:cs="Arial"/>
                <w:sz w:val="24"/>
                <w:szCs w:val="24"/>
              </w:rPr>
            </w:pPr>
            <w:r w:rsidRPr="004652C2">
              <w:rPr>
                <w:rFonts w:ascii="Arial" w:eastAsia="Calibri" w:hAnsi="Arial" w:cs="Arial"/>
                <w:b/>
                <w:sz w:val="24"/>
                <w:szCs w:val="24"/>
              </w:rPr>
              <w:t>Dependent Variables</w:t>
            </w:r>
          </w:p>
        </w:tc>
        <w:tc>
          <w:tcPr>
            <w:tcW w:w="5446" w:type="dxa"/>
          </w:tcPr>
          <w:p w:rsidR="005A2ABC" w:rsidRPr="004652C2" w:rsidRDefault="005A2ABC" w:rsidP="004652C2">
            <w:pPr>
              <w:spacing w:after="0" w:line="240" w:lineRule="auto"/>
              <w:rPr>
                <w:rFonts w:ascii="Arial" w:hAnsi="Arial" w:cs="Arial"/>
                <w:sz w:val="24"/>
                <w:szCs w:val="24"/>
              </w:rPr>
            </w:pPr>
            <w:r w:rsidRPr="004652C2">
              <w:rPr>
                <w:rFonts w:ascii="Arial" w:eastAsia="Calibri" w:hAnsi="Arial" w:cs="Arial"/>
                <w:b/>
                <w:bCs/>
                <w:sz w:val="24"/>
                <w:szCs w:val="24"/>
              </w:rPr>
              <w:t>Measurement tools</w:t>
            </w:r>
          </w:p>
        </w:tc>
      </w:tr>
      <w:tr w:rsidR="005A2ABC" w:rsidRPr="004652C2" w:rsidTr="004652C2">
        <w:trPr>
          <w:jc w:val="center"/>
        </w:trPr>
        <w:tc>
          <w:tcPr>
            <w:tcW w:w="959" w:type="dxa"/>
          </w:tcPr>
          <w:p w:rsidR="005A2ABC" w:rsidRPr="004652C2" w:rsidRDefault="005A2ABC" w:rsidP="004652C2">
            <w:pPr>
              <w:pStyle w:val="ListParagraph"/>
              <w:numPr>
                <w:ilvl w:val="0"/>
                <w:numId w:val="13"/>
              </w:numPr>
              <w:spacing w:after="0" w:line="240" w:lineRule="auto"/>
              <w:rPr>
                <w:rFonts w:ascii="Arial" w:eastAsia="Calibri" w:hAnsi="Arial" w:cs="Arial"/>
                <w:bCs/>
                <w:color w:val="000000"/>
                <w:sz w:val="24"/>
                <w:szCs w:val="24"/>
              </w:rPr>
            </w:pPr>
          </w:p>
        </w:tc>
        <w:tc>
          <w:tcPr>
            <w:tcW w:w="303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Perceived Benefits</w:t>
            </w:r>
          </w:p>
        </w:tc>
        <w:tc>
          <w:tcPr>
            <w:tcW w:w="5446" w:type="dxa"/>
          </w:tcPr>
          <w:p w:rsidR="005A2ABC" w:rsidRPr="004652C2" w:rsidRDefault="005A2ABC" w:rsidP="004652C2">
            <w:pPr>
              <w:spacing w:after="0" w:line="240" w:lineRule="auto"/>
              <w:rPr>
                <w:rFonts w:ascii="Arial" w:eastAsia="Calibri" w:hAnsi="Arial" w:cs="Arial"/>
                <w:bCs/>
                <w:color w:val="000000"/>
                <w:sz w:val="24"/>
                <w:szCs w:val="24"/>
              </w:rPr>
            </w:pPr>
            <w:r w:rsidRPr="004652C2">
              <w:rPr>
                <w:rFonts w:ascii="Arial" w:eastAsia="Calibri" w:hAnsi="Arial" w:cs="Arial"/>
                <w:bCs/>
                <w:color w:val="000000"/>
                <w:sz w:val="24"/>
                <w:szCs w:val="24"/>
              </w:rPr>
              <w:t xml:space="preserve">Rating Scale </w:t>
            </w:r>
            <w:r w:rsidRPr="004652C2">
              <w:rPr>
                <w:rFonts w:ascii="Arial" w:hAnsi="Arial" w:cs="Arial"/>
                <w:color w:val="000000"/>
                <w:sz w:val="24"/>
                <w:szCs w:val="24"/>
              </w:rPr>
              <w:t>was developed for the study</w:t>
            </w:r>
          </w:p>
        </w:tc>
      </w:tr>
    </w:tbl>
    <w:p w:rsidR="004652C2" w:rsidRPr="004652C2" w:rsidRDefault="004652C2" w:rsidP="004652C2">
      <w:pPr>
        <w:spacing w:after="0" w:line="480" w:lineRule="auto"/>
        <w:ind w:left="66"/>
        <w:rPr>
          <w:rFonts w:ascii="Arial" w:eastAsia="Calibri" w:hAnsi="Arial" w:cs="Arial"/>
          <w:b/>
          <w:bCs/>
          <w:sz w:val="24"/>
          <w:szCs w:val="24"/>
        </w:rPr>
      </w:pPr>
    </w:p>
    <w:p w:rsidR="003844C9" w:rsidRPr="003844C9" w:rsidRDefault="003844C9" w:rsidP="003844C9">
      <w:pPr>
        <w:spacing w:line="480" w:lineRule="auto"/>
        <w:rPr>
          <w:rFonts w:ascii="Arial" w:hAnsi="Arial" w:cs="Arial"/>
          <w:b/>
          <w:sz w:val="24"/>
          <w:szCs w:val="24"/>
        </w:rPr>
      </w:pPr>
      <w:r w:rsidRPr="003844C9">
        <w:rPr>
          <w:rFonts w:ascii="Arial" w:hAnsi="Arial" w:cs="Arial"/>
          <w:b/>
          <w:sz w:val="24"/>
          <w:szCs w:val="24"/>
        </w:rPr>
        <w:t xml:space="preserve">5. Analytical Framework </w:t>
      </w:r>
    </w:p>
    <w:p w:rsidR="003844C9" w:rsidRPr="00844DA9" w:rsidRDefault="003844C9" w:rsidP="00BC56CC">
      <w:pPr>
        <w:spacing w:line="480" w:lineRule="auto"/>
        <w:rPr>
          <w:rFonts w:ascii="Arial" w:hAnsi="Arial" w:cs="Arial"/>
          <w:sz w:val="24"/>
          <w:szCs w:val="24"/>
        </w:rPr>
      </w:pPr>
      <w:r w:rsidRPr="003844C9">
        <w:rPr>
          <w:rFonts w:ascii="Arial" w:hAnsi="Arial" w:cs="Arial"/>
          <w:sz w:val="24"/>
          <w:szCs w:val="24"/>
        </w:rPr>
        <w:t xml:space="preserve">The study is based on the concept that socio-economic and </w:t>
      </w:r>
      <w:proofErr w:type="spellStart"/>
      <w:r w:rsidRPr="003844C9">
        <w:rPr>
          <w:rFonts w:ascii="Arial" w:hAnsi="Arial" w:cs="Arial"/>
          <w:sz w:val="24"/>
          <w:szCs w:val="24"/>
        </w:rPr>
        <w:t>behavioural</w:t>
      </w:r>
      <w:proofErr w:type="spellEnd"/>
      <w:r w:rsidRPr="003844C9">
        <w:rPr>
          <w:rFonts w:ascii="Arial" w:hAnsi="Arial" w:cs="Arial"/>
          <w:sz w:val="24"/>
          <w:szCs w:val="24"/>
        </w:rPr>
        <w:t xml:space="preserve"> factors influence the level of benefits perceived by FPO members.</w:t>
      </w:r>
    </w:p>
    <w:p w:rsidR="00C846D6" w:rsidRPr="003844C9" w:rsidRDefault="003844C9" w:rsidP="003844C9">
      <w:pPr>
        <w:spacing w:line="480" w:lineRule="auto"/>
        <w:rPr>
          <w:rFonts w:ascii="Arial" w:hAnsi="Arial" w:cs="Arial"/>
          <w:b/>
          <w:sz w:val="24"/>
          <w:szCs w:val="24"/>
        </w:rPr>
      </w:pPr>
      <w:r>
        <w:rPr>
          <w:rFonts w:ascii="Arial" w:hAnsi="Arial" w:cs="Arial"/>
          <w:b/>
          <w:sz w:val="24"/>
          <w:szCs w:val="24"/>
        </w:rPr>
        <w:t xml:space="preserve">6. </w:t>
      </w:r>
      <w:r w:rsidR="00C846D6" w:rsidRPr="003844C9">
        <w:rPr>
          <w:rFonts w:ascii="Arial" w:hAnsi="Arial" w:cs="Arial"/>
          <w:b/>
          <w:sz w:val="24"/>
          <w:szCs w:val="24"/>
        </w:rPr>
        <w:t>Analytical Tools</w:t>
      </w:r>
    </w:p>
    <w:p w:rsidR="00C846D6" w:rsidRPr="003844C9" w:rsidRDefault="003844C9" w:rsidP="003844C9">
      <w:pPr>
        <w:spacing w:line="480" w:lineRule="auto"/>
        <w:rPr>
          <w:rFonts w:ascii="Arial" w:hAnsi="Arial" w:cs="Arial"/>
          <w:b/>
          <w:sz w:val="24"/>
          <w:szCs w:val="24"/>
        </w:rPr>
      </w:pPr>
      <w:r>
        <w:rPr>
          <w:rFonts w:ascii="Arial" w:hAnsi="Arial" w:cs="Arial"/>
          <w:b/>
          <w:sz w:val="24"/>
          <w:szCs w:val="24"/>
        </w:rPr>
        <w:t xml:space="preserve">6.1. </w:t>
      </w:r>
      <w:r w:rsidR="00205082" w:rsidRPr="003844C9">
        <w:rPr>
          <w:rFonts w:ascii="Arial" w:hAnsi="Arial" w:cs="Arial"/>
          <w:b/>
          <w:sz w:val="24"/>
          <w:szCs w:val="24"/>
        </w:rPr>
        <w:t>Multinomial Logis</w:t>
      </w:r>
      <w:r w:rsidR="00C846D6" w:rsidRPr="003844C9">
        <w:rPr>
          <w:rFonts w:ascii="Arial" w:hAnsi="Arial" w:cs="Arial"/>
          <w:b/>
          <w:sz w:val="24"/>
          <w:szCs w:val="24"/>
        </w:rPr>
        <w:t>tic Regression (MLR)</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Multinomial Logistic Regression</w:t>
      </w:r>
      <w:r w:rsidR="00205082">
        <w:rPr>
          <w:rFonts w:ascii="Arial" w:hAnsi="Arial" w:cs="Arial"/>
          <w:sz w:val="24"/>
          <w:szCs w:val="24"/>
        </w:rPr>
        <w:t xml:space="preserve"> </w:t>
      </w:r>
      <w:r w:rsidRPr="00844DA9">
        <w:rPr>
          <w:rFonts w:ascii="Arial" w:hAnsi="Arial" w:cs="Arial"/>
          <w:sz w:val="24"/>
          <w:szCs w:val="24"/>
        </w:rPr>
        <w:t xml:space="preserve">(MLR), extension of the binomial logistic regression model. It is used when the outcome variable </w:t>
      </w:r>
      <w:r w:rsidR="003844C9" w:rsidRPr="003844C9">
        <w:rPr>
          <w:rFonts w:ascii="Arial" w:hAnsi="Arial" w:cs="Arial"/>
          <w:sz w:val="24"/>
          <w:szCs w:val="24"/>
        </w:rPr>
        <w:t>is categorical with more than two unordered categories</w:t>
      </w:r>
      <w:r w:rsidRPr="003844C9">
        <w:rPr>
          <w:rFonts w:ascii="Arial" w:hAnsi="Arial" w:cs="Arial"/>
          <w:sz w:val="24"/>
          <w:szCs w:val="24"/>
        </w:rPr>
        <w:t>.</w:t>
      </w:r>
      <w:r w:rsidRPr="00844DA9">
        <w:rPr>
          <w:rFonts w:ascii="Arial" w:hAnsi="Arial" w:cs="Arial"/>
          <w:sz w:val="24"/>
          <w:szCs w:val="24"/>
        </w:rPr>
        <w:t xml:space="preserve"> </w:t>
      </w:r>
      <w:r w:rsidR="003844C9" w:rsidRPr="003844C9">
        <w:rPr>
          <w:rFonts w:ascii="Arial" w:hAnsi="Arial" w:cs="Arial"/>
          <w:sz w:val="24"/>
          <w:szCs w:val="24"/>
        </w:rPr>
        <w:t>The model helps in identifying the influence of independent variables on different levels of perceived benefits.</w:t>
      </w:r>
      <w:r w:rsidR="003844C9">
        <w:rPr>
          <w:rFonts w:ascii="Arial" w:hAnsi="Arial" w:cs="Arial"/>
          <w:sz w:val="24"/>
          <w:szCs w:val="24"/>
        </w:rPr>
        <w:t xml:space="preserve"> </w:t>
      </w:r>
      <w:r w:rsidRPr="00844DA9">
        <w:rPr>
          <w:rFonts w:ascii="Arial" w:eastAsia="Times New Roman" w:hAnsi="Arial" w:cs="Arial"/>
          <w:color w:val="000000"/>
          <w:sz w:val="24"/>
          <w:szCs w:val="24"/>
        </w:rPr>
        <w:t xml:space="preserve">The model is specified as: </w:t>
      </w:r>
    </w:p>
    <w:p w:rsidR="00C846D6" w:rsidRPr="00844DA9" w:rsidRDefault="00575EC4"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w:t>
      </w:r>
      <w:proofErr w:type="spellStart"/>
      <w:r w:rsidRPr="00844DA9">
        <w:rPr>
          <w:rFonts w:ascii="Arial" w:eastAsia="Times New Roman" w:hAnsi="Arial" w:cs="Arial"/>
          <w:i/>
          <w:color w:val="000000"/>
          <w:sz w:val="24"/>
          <w:szCs w:val="24"/>
        </w:rPr>
        <w:t>i</w:t>
      </w:r>
      <w:proofErr w:type="spellEnd"/>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for the </w:t>
      </w:r>
      <w:proofErr w:type="spellStart"/>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category of perceived benefits. </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MLR was employed to examine the relationship between perceived benefits and selected independent variables.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rsidR="00C846D6"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rsidR="003844C9" w:rsidRPr="003844C9" w:rsidRDefault="003844C9" w:rsidP="003844C9">
      <w:pPr>
        <w:spacing w:line="48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7. </w:t>
      </w:r>
      <w:r w:rsidRPr="003844C9">
        <w:rPr>
          <w:rFonts w:ascii="Arial" w:eastAsia="Times New Roman" w:hAnsi="Arial" w:cs="Arial"/>
          <w:b/>
          <w:color w:val="000000"/>
          <w:sz w:val="24"/>
          <w:szCs w:val="24"/>
        </w:rPr>
        <w:t>Limitations of the Study</w:t>
      </w:r>
    </w:p>
    <w:p w:rsidR="003B2E02" w:rsidRDefault="003B2E02" w:rsidP="00BC56CC">
      <w:pPr>
        <w:spacing w:line="480" w:lineRule="auto"/>
        <w:rPr>
          <w:rFonts w:ascii="Arial" w:hAnsi="Arial" w:cs="Arial"/>
          <w:sz w:val="24"/>
        </w:rPr>
      </w:pPr>
      <w:r w:rsidRPr="003B2E02">
        <w:rPr>
          <w:rFonts w:ascii="Arial" w:hAnsi="Arial" w:cs="Arial"/>
          <w:sz w:val="24"/>
        </w:rPr>
        <w:t>The study is limited to a sample of 100 respondents from a single district, which may affect generalization. The cross-sectional design does not capture long-term impacts of FPO membership.</w:t>
      </w: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RESULTS AND DISCUSSION </w:t>
      </w:r>
    </w:p>
    <w:p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1</w:t>
      </w:r>
      <w:r w:rsidR="00B153D8">
        <w:rPr>
          <w:rFonts w:ascii="Arial" w:hAnsi="Arial" w:cs="Arial"/>
          <w:b/>
          <w:sz w:val="24"/>
          <w:szCs w:val="24"/>
        </w:rPr>
        <w:t>.</w:t>
      </w:r>
      <w:r w:rsidRPr="00844DA9">
        <w:rPr>
          <w:rFonts w:ascii="Arial" w:hAnsi="Arial" w:cs="Arial"/>
          <w:b/>
          <w:sz w:val="24"/>
          <w:szCs w:val="24"/>
        </w:rPr>
        <w:t xml:space="preserve"> </w:t>
      </w:r>
      <w:r w:rsidRPr="00844DA9">
        <w:rPr>
          <w:rFonts w:ascii="Arial" w:hAnsi="Arial" w:cs="Arial"/>
          <w:b/>
          <w:bCs/>
          <w:color w:val="000000"/>
          <w:sz w:val="24"/>
          <w:szCs w:val="24"/>
        </w:rPr>
        <w:t>Profile of Respondents</w:t>
      </w:r>
    </w:p>
    <w:p w:rsidR="0029794A" w:rsidRPr="005F7200" w:rsidRDefault="00C846D6" w:rsidP="005F7200">
      <w:pPr>
        <w:spacing w:line="480" w:lineRule="auto"/>
        <w:rPr>
          <w:rFonts w:ascii="Arial" w:eastAsia="SimSun" w:hAnsi="Arial" w:cs="Arial"/>
          <w:color w:val="000000"/>
          <w:sz w:val="28"/>
          <w:szCs w:val="24"/>
        </w:rPr>
        <w:sectPr w:rsidR="0029794A" w:rsidRPr="005F7200" w:rsidSect="00844DA9">
          <w:type w:val="continuous"/>
          <w:pgSz w:w="12240" w:h="15840"/>
          <w:pgMar w:top="567" w:right="567" w:bottom="567" w:left="567" w:header="709" w:footer="709" w:gutter="0"/>
          <w:cols w:space="708"/>
          <w:docGrid w:linePitch="360"/>
        </w:sect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r w:rsidR="005F7200">
        <w:rPr>
          <w:rFonts w:ascii="Arial" w:eastAsia="SimSun" w:hAnsi="Arial" w:cs="Arial"/>
          <w:color w:val="000000"/>
          <w:sz w:val="24"/>
          <w:szCs w:val="24"/>
        </w:rPr>
        <w:t xml:space="preserve"> </w:t>
      </w:r>
    </w:p>
    <w:p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lastRenderedPageBreak/>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rsidTr="009F2291">
        <w:tc>
          <w:tcPr>
            <w:tcW w:w="992"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rsidTr="009F2291">
        <w:tc>
          <w:tcPr>
            <w:tcW w:w="992" w:type="dxa"/>
            <w:vMerge w:val="restart"/>
            <w:tcBorders>
              <w:top w:val="nil"/>
              <w:left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rsidTr="009F2291">
        <w:tc>
          <w:tcPr>
            <w:tcW w:w="992" w:type="dxa"/>
            <w:vMerge/>
            <w:tcBorders>
              <w:left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rsidTr="009F2291">
        <w:tc>
          <w:tcPr>
            <w:tcW w:w="992" w:type="dxa"/>
            <w:vMerge/>
            <w:tcBorders>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rsidTr="009F2291">
        <w:trPr>
          <w:trHeight w:val="191"/>
        </w:trPr>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Small(</w:t>
            </w:r>
            <w:proofErr w:type="gramEnd"/>
            <w:r w:rsidRPr="00844DA9">
              <w:rPr>
                <w:rFonts w:ascii="Arial" w:hAnsi="Arial" w:cs="Arial"/>
                <w:color w:val="000000"/>
                <w:sz w:val="24"/>
                <w:szCs w:val="24"/>
              </w:rPr>
              <w:t>up to 3)</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Medium(</w:t>
            </w:r>
            <w:proofErr w:type="gramEnd"/>
            <w:r w:rsidRPr="00844DA9">
              <w:rPr>
                <w:rFonts w:ascii="Arial" w:hAnsi="Arial" w:cs="Arial"/>
                <w:color w:val="000000"/>
                <w:sz w:val="24"/>
                <w:szCs w:val="24"/>
              </w:rPr>
              <w:t>4-6)</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rsidTr="009F2291">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Low  (</w:t>
            </w:r>
            <w:proofErr w:type="gramEnd"/>
            <w:r w:rsidRPr="00844DA9">
              <w:rPr>
                <w:rFonts w:ascii="Arial" w:hAnsi="Arial" w:cs="Arial"/>
                <w:color w:val="000000"/>
                <w:sz w:val="24"/>
                <w:szCs w:val="24"/>
              </w:rPr>
              <w:t>&lt;17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rsidTr="009F2291">
        <w:trPr>
          <w:trHeight w:val="161"/>
        </w:trPr>
        <w:tc>
          <w:tcPr>
            <w:tcW w:w="992"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6.  </w:t>
            </w:r>
          </w:p>
        </w:tc>
        <w:tc>
          <w:tcPr>
            <w:tcW w:w="2410" w:type="dxa"/>
            <w:vMerge w:val="restart"/>
            <w:tcBorders>
              <w:top w:val="nil"/>
              <w:left w:val="single" w:sz="4" w:space="0" w:color="000000"/>
              <w:bottom w:val="single" w:sz="4" w:space="0" w:color="000000"/>
              <w:right w:val="single" w:sz="4" w:space="0" w:color="000000"/>
            </w:tcBorders>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lastRenderedPageBreak/>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Semi-medium (2.00-4.00 </w:t>
            </w:r>
            <w:r w:rsidRPr="00844DA9">
              <w:rPr>
                <w:rFonts w:ascii="Arial" w:hAnsi="Arial" w:cs="Arial"/>
                <w:color w:val="000000"/>
                <w:sz w:val="24"/>
                <w:szCs w:val="24"/>
              </w:rPr>
              <w:lastRenderedPageBreak/>
              <w:t>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lastRenderedPageBreak/>
              <w:t>19</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rsidTr="009F2291">
        <w:tc>
          <w:tcPr>
            <w:tcW w:w="992"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rsidTr="009F2291">
        <w:trPr>
          <w:trHeight w:val="263"/>
        </w:trPr>
        <w:tc>
          <w:tcPr>
            <w:tcW w:w="992" w:type="dxa"/>
            <w:vMerge w:val="restart"/>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rsidTr="009F2291">
        <w:tc>
          <w:tcPr>
            <w:tcW w:w="992" w:type="dxa"/>
            <w:vMerge w:val="restart"/>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proofErr w:type="gramStart"/>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w:t>
            </w:r>
            <w:proofErr w:type="gramEnd"/>
            <w:r w:rsidRPr="00844DA9">
              <w:rPr>
                <w:rFonts w:ascii="Arial" w:eastAsia="Calibri" w:hAnsi="Arial" w:cs="Arial"/>
                <w:bCs/>
                <w:color w:val="000000"/>
                <w:sz w:val="24"/>
                <w:szCs w:val="24"/>
              </w:rPr>
              <w:t xml:space="preserve">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rsidTr="009F2291">
        <w:tc>
          <w:tcPr>
            <w:tcW w:w="992" w:type="dxa"/>
            <w:vMerge/>
          </w:tcPr>
          <w:p w:rsidR="00C846D6" w:rsidRPr="00844DA9" w:rsidRDefault="00C846D6" w:rsidP="00BC56CC">
            <w:pPr>
              <w:spacing w:after="0" w:line="480" w:lineRule="auto"/>
              <w:rPr>
                <w:rFonts w:ascii="Arial" w:hAnsi="Arial" w:cs="Arial"/>
                <w:b/>
                <w:sz w:val="24"/>
                <w:szCs w:val="24"/>
              </w:rPr>
            </w:pPr>
          </w:p>
        </w:tc>
        <w:tc>
          <w:tcPr>
            <w:tcW w:w="2410" w:type="dxa"/>
            <w:vMerge/>
          </w:tcPr>
          <w:p w:rsidR="00C846D6" w:rsidRPr="00844DA9" w:rsidRDefault="00C846D6" w:rsidP="00BC56CC">
            <w:pPr>
              <w:spacing w:after="0" w:line="480" w:lineRule="auto"/>
              <w:rPr>
                <w:rFonts w:ascii="Arial" w:hAnsi="Arial" w:cs="Arial"/>
                <w:b/>
                <w:sz w:val="24"/>
                <w:szCs w:val="24"/>
              </w:rPr>
            </w:pPr>
          </w:p>
        </w:tc>
        <w:tc>
          <w:tcPr>
            <w:tcW w:w="3793" w:type="dxa"/>
            <w:vAlign w:val="bottom"/>
          </w:tcPr>
          <w:p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rsidR="00C846D6" w:rsidRPr="00844DA9" w:rsidRDefault="00C846D6" w:rsidP="00BC56CC">
      <w:pPr>
        <w:spacing w:line="480" w:lineRule="auto"/>
        <w:rPr>
          <w:rFonts w:ascii="Arial" w:hAnsi="Arial" w:cs="Arial"/>
        </w:rPr>
      </w:pPr>
    </w:p>
    <w:p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line="480" w:lineRule="auto"/>
        <w:rPr>
          <w:rFonts w:ascii="Arial" w:hAnsi="Arial" w:cs="Arial"/>
          <w:b/>
          <w:sz w:val="24"/>
        </w:rPr>
      </w:pPr>
      <w:r>
        <w:rPr>
          <w:rFonts w:ascii="Arial" w:hAnsi="Arial" w:cs="Arial"/>
          <w:b/>
          <w:sz w:val="24"/>
        </w:rPr>
        <w:t>2</w:t>
      </w:r>
      <w:r w:rsidR="00B153D8">
        <w:rPr>
          <w:rFonts w:ascii="Arial" w:hAnsi="Arial" w:cs="Arial"/>
          <w:b/>
          <w:sz w:val="24"/>
        </w:rPr>
        <w:t>.</w:t>
      </w:r>
      <w:r w:rsidR="00C846D6" w:rsidRPr="00844DA9">
        <w:rPr>
          <w:rFonts w:ascii="Arial" w:hAnsi="Arial" w:cs="Arial"/>
          <w:b/>
          <w:sz w:val="24"/>
        </w:rPr>
        <w:t xml:space="preserve"> Changes in Source of Agricultural Information</w:t>
      </w:r>
    </w:p>
    <w:p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data in </w:t>
      </w:r>
      <w:r w:rsidR="00FE33B7">
        <w:rPr>
          <w:rFonts w:ascii="Arial" w:hAnsi="Arial" w:cs="Arial"/>
          <w:sz w:val="24"/>
        </w:rPr>
        <w:t>Fig 2</w:t>
      </w:r>
      <w:r w:rsidRPr="00844DA9">
        <w:rPr>
          <w:rFonts w:ascii="Arial" w:hAnsi="Arial" w:cs="Arial"/>
          <w:sz w:val="24"/>
        </w:rPr>
        <w:t xml:space="preserve"> 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85% received from local leader before joining the FPO. After joining the FPO, cent percent of the respondents received the agricultural information from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94% from fellow farmers where 88% received from local leader showing only the slight changes in </w:t>
      </w:r>
      <w:r w:rsidR="00854EAB">
        <w:rPr>
          <w:rFonts w:ascii="Arial" w:eastAsia="Times New Roman" w:hAnsi="Arial" w:cs="Arial"/>
          <w:color w:val="000000"/>
          <w:sz w:val="24"/>
        </w:rPr>
        <w:t>personal-</w:t>
      </w:r>
      <w:proofErr w:type="spellStart"/>
      <w:r w:rsidR="00854EAB">
        <w:rPr>
          <w:rFonts w:ascii="Arial" w:eastAsia="Times New Roman" w:hAnsi="Arial" w:cs="Arial"/>
          <w:color w:val="000000"/>
          <w:sz w:val="24"/>
        </w:rPr>
        <w:t>localite</w:t>
      </w:r>
      <w:proofErr w:type="spellEnd"/>
      <w:r w:rsidR="00854EAB">
        <w:rPr>
          <w:rFonts w:ascii="Arial" w:eastAsia="Times New Roman" w:hAnsi="Arial" w:cs="Arial"/>
          <w:color w:val="000000"/>
          <w:sz w:val="24"/>
        </w:rPr>
        <w:t xml:space="preserve"> channel. </w:t>
      </w:r>
      <w:r w:rsidRPr="00844DA9">
        <w:rPr>
          <w:rFonts w:ascii="Arial" w:eastAsia="Times New Roman" w:hAnsi="Arial" w:cs="Arial"/>
          <w:color w:val="000000"/>
          <w:sz w:val="24"/>
        </w:rPr>
        <w:t xml:space="preserve">Under personal cosmopolite channel, less than half (46%) of the respondents received from KVKs, FPO Personnel, State Department, Banks or Micro credit institution and 91% of the respondents received from input dealers before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854EAB">
        <w:rPr>
          <w:rFonts w:ascii="Arial" w:eastAsia="Times New Roman" w:hAnsi="Arial" w:cs="Arial"/>
          <w:color w:val="000000"/>
          <w:sz w:val="24"/>
        </w:rPr>
        <w:t xml:space="preserve">the </w:t>
      </w:r>
      <w:r w:rsidRPr="00844DA9">
        <w:rPr>
          <w:rFonts w:ascii="Arial" w:eastAsia="Times New Roman" w:hAnsi="Arial" w:cs="Arial"/>
          <w:color w:val="000000"/>
          <w:sz w:val="24"/>
        </w:rPr>
        <w:t xml:space="preserve">FPO. After </w:t>
      </w:r>
      <w:r w:rsidR="00854EAB">
        <w:rPr>
          <w:rFonts w:ascii="Arial" w:eastAsia="Times New Roman" w:hAnsi="Arial" w:cs="Arial"/>
          <w:color w:val="000000"/>
          <w:sz w:val="24"/>
        </w:rPr>
        <w:t xml:space="preserve">joining the FPO, </w:t>
      </w:r>
      <w:r w:rsidRPr="00844DA9">
        <w:rPr>
          <w:rFonts w:ascii="Arial" w:eastAsia="Times New Roman" w:hAnsi="Arial" w:cs="Arial"/>
          <w:color w:val="000000"/>
          <w:sz w:val="24"/>
        </w:rPr>
        <w:t xml:space="preserve">almost all (98%) the respondents received from KVKs, FPO Personnel, State Department, Banks or Micro credit institution and 90% from input dealers showing a slight decreased as some of the farmers stopped being rely on dealers after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0C3E2D">
        <w:rPr>
          <w:rFonts w:ascii="Arial" w:eastAsia="Times New Roman" w:hAnsi="Arial" w:cs="Arial"/>
          <w:color w:val="000000"/>
          <w:sz w:val="24"/>
        </w:rPr>
        <w:t xml:space="preserve">the </w:t>
      </w:r>
      <w:r w:rsidRPr="00844DA9">
        <w:rPr>
          <w:rFonts w:ascii="Arial" w:eastAsia="Times New Roman" w:hAnsi="Arial" w:cs="Arial"/>
          <w:color w:val="000000"/>
          <w:sz w:val="24"/>
        </w:rPr>
        <w:t xml:space="preserve">FPO. In the case of mass-media channels, only 29%, 12% and 9% received from mobile phone, internet and farm publications and half (50%) of the respondents received from television. But after </w:t>
      </w:r>
      <w:r w:rsidR="00854EAB">
        <w:rPr>
          <w:rFonts w:ascii="Arial" w:eastAsia="Times New Roman" w:hAnsi="Arial" w:cs="Arial"/>
          <w:color w:val="000000"/>
          <w:sz w:val="24"/>
        </w:rPr>
        <w:t>joining</w:t>
      </w:r>
      <w:r w:rsidRPr="00844DA9">
        <w:rPr>
          <w:rFonts w:ascii="Arial" w:eastAsia="Times New Roman" w:hAnsi="Arial" w:cs="Arial"/>
          <w:color w:val="000000"/>
          <w:sz w:val="24"/>
        </w:rPr>
        <w:t xml:space="preserve"> </w:t>
      </w:r>
      <w:r w:rsidR="000C3E2D">
        <w:rPr>
          <w:rFonts w:ascii="Arial" w:eastAsia="Times New Roman" w:hAnsi="Arial" w:cs="Arial"/>
          <w:color w:val="000000"/>
          <w:sz w:val="24"/>
        </w:rPr>
        <w:t xml:space="preserve">the </w:t>
      </w:r>
      <w:r w:rsidRPr="00844DA9">
        <w:rPr>
          <w:rFonts w:ascii="Arial" w:eastAsia="Times New Roman" w:hAnsi="Arial" w:cs="Arial"/>
          <w:color w:val="000000"/>
          <w:sz w:val="24"/>
        </w:rPr>
        <w:t>FPO</w:t>
      </w:r>
      <w:r w:rsidR="000C3E2D">
        <w:rPr>
          <w:rFonts w:ascii="Arial" w:eastAsia="Times New Roman" w:hAnsi="Arial" w:cs="Arial"/>
          <w:color w:val="000000"/>
          <w:sz w:val="24"/>
        </w:rPr>
        <w:t>,</w:t>
      </w:r>
      <w:r w:rsidRPr="00844DA9">
        <w:rPr>
          <w:rFonts w:ascii="Arial" w:eastAsia="Times New Roman" w:hAnsi="Arial" w:cs="Arial"/>
          <w:color w:val="000000"/>
          <w:sz w:val="24"/>
        </w:rPr>
        <w:t xml:space="preserve"> 63%, 57% and 24% of the respondents received information from mobile phone, internet and farm publications showing a slight increase in their </w:t>
      </w:r>
      <w:r w:rsidRPr="00844DA9">
        <w:rPr>
          <w:rFonts w:ascii="Arial" w:eastAsia="Times New Roman" w:hAnsi="Arial" w:cs="Arial"/>
          <w:color w:val="000000"/>
          <w:sz w:val="24"/>
        </w:rPr>
        <w:lastRenderedPageBreak/>
        <w:t xml:space="preserve">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w:t>
      </w:r>
      <w:proofErr w:type="spellStart"/>
      <w:r w:rsidRPr="00844DA9">
        <w:rPr>
          <w:rFonts w:ascii="Arial" w:eastAsia="Times New Roman" w:hAnsi="Arial" w:cs="Arial"/>
          <w:color w:val="000000"/>
          <w:sz w:val="24"/>
        </w:rPr>
        <w:t>localite</w:t>
      </w:r>
      <w:proofErr w:type="spellEnd"/>
      <w:r w:rsidRPr="00844DA9">
        <w:rPr>
          <w:rFonts w:ascii="Arial" w:eastAsia="Times New Roman" w:hAnsi="Arial" w:cs="Arial"/>
          <w:color w:val="000000"/>
          <w:sz w:val="24"/>
        </w:rPr>
        <w:t xml:space="preserve"> channel such as fellow farmers, </w:t>
      </w:r>
      <w:proofErr w:type="spellStart"/>
      <w:r w:rsidRPr="00844DA9">
        <w:rPr>
          <w:rFonts w:ascii="Arial" w:eastAsia="Times New Roman" w:hAnsi="Arial" w:cs="Arial"/>
          <w:color w:val="000000"/>
          <w:sz w:val="24"/>
        </w:rPr>
        <w:t>neighbours</w:t>
      </w:r>
      <w:proofErr w:type="spellEnd"/>
      <w:r w:rsidRPr="00844DA9">
        <w:rPr>
          <w:rFonts w:ascii="Arial" w:eastAsia="Times New Roman" w:hAnsi="Arial" w:cs="Arial"/>
          <w:color w:val="000000"/>
          <w:sz w:val="24"/>
        </w:rPr>
        <w:t xml:space="preserve"> and relatives and local leaders remained the dominant agricultural sources both be</w:t>
      </w:r>
      <w:r w:rsidR="00840282">
        <w:rPr>
          <w:rFonts w:ascii="Arial" w:eastAsia="Times New Roman" w:hAnsi="Arial" w:cs="Arial"/>
          <w:color w:val="000000"/>
          <w:sz w:val="24"/>
        </w:rPr>
        <w:t xml:space="preserve">fore and after joining the FPO. </w:t>
      </w:r>
    </w:p>
    <w:p w:rsidR="00C846D6" w:rsidRPr="00844DA9" w:rsidRDefault="00C846D6" w:rsidP="00BC56CC">
      <w:pPr>
        <w:spacing w:line="480" w:lineRule="auto"/>
        <w:rPr>
          <w:rFonts w:ascii="Arial" w:eastAsia="Times New Roman" w:hAnsi="Arial" w:cs="Arial"/>
          <w:noProof/>
          <w:color w:val="000000"/>
        </w:rPr>
      </w:pPr>
    </w:p>
    <w:p w:rsidR="00C846D6" w:rsidRPr="00844DA9" w:rsidRDefault="008E005B" w:rsidP="00BC56CC">
      <w:pPr>
        <w:spacing w:line="480" w:lineRule="auto"/>
        <w:jc w:val="center"/>
        <w:rPr>
          <w:rFonts w:ascii="Arial" w:hAnsi="Arial" w:cs="Arial"/>
        </w:rPr>
      </w:pPr>
      <w:r w:rsidRPr="008E005B">
        <w:rPr>
          <w:rFonts w:ascii="Arial" w:hAnsi="Arial" w:cs="Arial"/>
          <w:noProof/>
        </w:rPr>
        <w:drawing>
          <wp:inline distT="0" distB="0" distL="0" distR="0">
            <wp:extent cx="5802247" cy="3191774"/>
            <wp:effectExtent l="19050" t="0" r="27053" b="8626"/>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46D6" w:rsidRPr="00240E1D" w:rsidRDefault="00FE33B7" w:rsidP="00BC56CC">
      <w:pPr>
        <w:spacing w:line="480" w:lineRule="auto"/>
        <w:jc w:val="center"/>
        <w:rPr>
          <w:rFonts w:ascii="Arial" w:hAnsi="Arial" w:cs="Arial"/>
          <w:sz w:val="24"/>
          <w:szCs w:val="24"/>
        </w:rPr>
      </w:pPr>
      <w:r w:rsidRPr="00240E1D">
        <w:rPr>
          <w:rFonts w:ascii="Arial" w:hAnsi="Arial" w:cs="Arial"/>
          <w:sz w:val="24"/>
          <w:szCs w:val="24"/>
        </w:rPr>
        <w:t>Fig. 2</w:t>
      </w:r>
      <w:r w:rsidR="00C846D6" w:rsidRPr="00240E1D">
        <w:rPr>
          <w:rFonts w:ascii="Arial" w:hAnsi="Arial" w:cs="Arial"/>
          <w:sz w:val="24"/>
          <w:szCs w:val="24"/>
        </w:rPr>
        <w:t xml:space="preserve"> </w:t>
      </w:r>
      <w:r w:rsidR="00C846D6" w:rsidRPr="00240E1D">
        <w:rPr>
          <w:rFonts w:ascii="Arial" w:hAnsi="Arial" w:cs="Arial"/>
          <w:bCs/>
          <w:color w:val="000000"/>
          <w:sz w:val="24"/>
          <w:szCs w:val="24"/>
        </w:rPr>
        <w:t xml:space="preserve">Distribution of farmer members (in %) on </w:t>
      </w:r>
      <w:r w:rsidR="00C846D6" w:rsidRPr="00240E1D">
        <w:rPr>
          <w:rFonts w:ascii="Arial" w:eastAsia="Times New Roman" w:hAnsi="Arial" w:cs="Arial"/>
          <w:bCs/>
          <w:color w:val="000000"/>
          <w:sz w:val="24"/>
          <w:szCs w:val="24"/>
        </w:rPr>
        <w:t xml:space="preserve">Source of Agricultural Information </w:t>
      </w:r>
      <w:r w:rsidR="00C846D6" w:rsidRPr="00240E1D">
        <w:rPr>
          <w:rFonts w:ascii="Arial" w:hAnsi="Arial" w:cs="Arial"/>
          <w:sz w:val="24"/>
          <w:szCs w:val="24"/>
        </w:rPr>
        <w:t>before and after joining of FPO</w:t>
      </w: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line="480" w:lineRule="auto"/>
        <w:rPr>
          <w:rFonts w:ascii="Arial" w:eastAsia="Times New Roman" w:hAnsi="Arial" w:cs="Arial"/>
          <w:b/>
          <w:bCs/>
          <w:color w:val="000000"/>
          <w:sz w:val="24"/>
          <w:szCs w:val="24"/>
        </w:rPr>
      </w:pPr>
      <w:r>
        <w:rPr>
          <w:rFonts w:ascii="Arial" w:hAnsi="Arial" w:cs="Arial"/>
          <w:b/>
          <w:sz w:val="24"/>
          <w:szCs w:val="24"/>
        </w:rPr>
        <w:t>3</w:t>
      </w:r>
      <w:r w:rsidR="00B153D8">
        <w:rPr>
          <w:rFonts w:ascii="Arial" w:hAnsi="Arial" w:cs="Arial"/>
          <w:b/>
          <w:sz w:val="24"/>
          <w:szCs w:val="24"/>
        </w:rPr>
        <w:t>.</w:t>
      </w:r>
      <w:r w:rsidR="00C846D6" w:rsidRPr="00844DA9">
        <w:rPr>
          <w:rFonts w:ascii="Arial" w:hAnsi="Arial" w:cs="Arial"/>
          <w:b/>
          <w:sz w:val="24"/>
          <w:szCs w:val="24"/>
        </w:rPr>
        <w:t xml:space="preserve"> Change in </w:t>
      </w:r>
      <w:r w:rsidR="00C846D6" w:rsidRPr="00844DA9">
        <w:rPr>
          <w:rFonts w:ascii="Arial" w:eastAsia="Times New Roman" w:hAnsi="Arial" w:cs="Arial"/>
          <w:b/>
          <w:bCs/>
          <w:color w:val="000000"/>
          <w:sz w:val="24"/>
          <w:szCs w:val="24"/>
        </w:rPr>
        <w:t xml:space="preserve">Communication </w:t>
      </w:r>
      <w:proofErr w:type="spellStart"/>
      <w:r w:rsidR="00C846D6" w:rsidRPr="00844DA9">
        <w:rPr>
          <w:rFonts w:ascii="Arial" w:eastAsia="Times New Roman" w:hAnsi="Arial" w:cs="Arial"/>
          <w:b/>
          <w:bCs/>
          <w:color w:val="000000"/>
          <w:sz w:val="24"/>
          <w:szCs w:val="24"/>
        </w:rPr>
        <w:t>Behaviour</w:t>
      </w:r>
      <w:proofErr w:type="spellEnd"/>
      <w:r w:rsidR="00C846D6" w:rsidRPr="00844DA9">
        <w:rPr>
          <w:rFonts w:ascii="Arial" w:eastAsia="Times New Roman" w:hAnsi="Arial" w:cs="Arial"/>
          <w:b/>
          <w:bCs/>
          <w:color w:val="000000"/>
          <w:sz w:val="24"/>
          <w:szCs w:val="24"/>
        </w:rPr>
        <w:t xml:space="preserve"> of the FPO members</w:t>
      </w:r>
    </w:p>
    <w:p w:rsidR="00C846D6" w:rsidRDefault="00C846D6" w:rsidP="00BC56CC">
      <w:pPr>
        <w:spacing w:line="480" w:lineRule="auto"/>
        <w:rPr>
          <w:rFonts w:ascii="Arial" w:hAnsi="Arial" w:cs="Arial"/>
          <w:sz w:val="24"/>
          <w:szCs w:val="24"/>
        </w:rPr>
      </w:pPr>
      <w:r w:rsidRPr="00844DA9">
        <w:rPr>
          <w:rFonts w:ascii="Arial" w:hAnsi="Arial" w:cs="Arial"/>
          <w:sz w:val="24"/>
          <w:szCs w:val="24"/>
        </w:rPr>
        <w:t>The data in Table 2 rep</w:t>
      </w:r>
      <w:r w:rsidR="000C3E2D">
        <w:rPr>
          <w:rFonts w:ascii="Arial" w:hAnsi="Arial" w:cs="Arial"/>
          <w:sz w:val="24"/>
          <w:szCs w:val="24"/>
        </w:rPr>
        <w:t xml:space="preserve">resents the communication </w:t>
      </w:r>
      <w:proofErr w:type="spellStart"/>
      <w:r w:rsidR="000C3E2D">
        <w:rPr>
          <w:rFonts w:ascii="Arial" w:hAnsi="Arial" w:cs="Arial"/>
          <w:sz w:val="24"/>
          <w:szCs w:val="24"/>
        </w:rPr>
        <w:t>behaviou</w:t>
      </w:r>
      <w:r w:rsidRPr="00844DA9">
        <w:rPr>
          <w:rFonts w:ascii="Arial" w:hAnsi="Arial" w:cs="Arial"/>
          <w:sz w:val="24"/>
          <w:szCs w:val="24"/>
        </w:rPr>
        <w:t>r</w:t>
      </w:r>
      <w:proofErr w:type="spellEnd"/>
      <w:r w:rsidRPr="00844DA9">
        <w:rPr>
          <w:rFonts w:ascii="Arial" w:hAnsi="Arial" w:cs="Arial"/>
          <w:sz w:val="24"/>
          <w:szCs w:val="24"/>
        </w:rPr>
        <w:t xml:space="preserve"> of the farmer members before and after joining the FPO. The data reveals a ch</w:t>
      </w:r>
      <w:r w:rsidR="000C3E2D">
        <w:rPr>
          <w:rFonts w:ascii="Arial" w:hAnsi="Arial" w:cs="Arial"/>
          <w:sz w:val="24"/>
          <w:szCs w:val="24"/>
        </w:rPr>
        <w:t xml:space="preserve">ange in the communication </w:t>
      </w:r>
      <w:proofErr w:type="spellStart"/>
      <w:r w:rsidR="000C3E2D">
        <w:rPr>
          <w:rFonts w:ascii="Arial" w:hAnsi="Arial" w:cs="Arial"/>
          <w:sz w:val="24"/>
          <w:szCs w:val="24"/>
        </w:rPr>
        <w:t>behaviou</w:t>
      </w:r>
      <w:r w:rsidRPr="00844DA9">
        <w:rPr>
          <w:rFonts w:ascii="Arial" w:hAnsi="Arial" w:cs="Arial"/>
          <w:sz w:val="24"/>
          <w:szCs w:val="24"/>
        </w:rPr>
        <w:t>r</w:t>
      </w:r>
      <w:proofErr w:type="spellEnd"/>
      <w:r w:rsidRPr="00844DA9">
        <w:rPr>
          <w:rFonts w:ascii="Arial" w:hAnsi="Arial" w:cs="Arial"/>
          <w:sz w:val="24"/>
          <w:szCs w:val="24"/>
        </w:rPr>
        <w:t xml:space="preserve"> before and after joining the FPO. It is observed that the majority (41%) of the respondents had medium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followed by low (40%) level and high (19%)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before becoming the FPO membership. </w:t>
      </w:r>
      <w:proofErr w:type="gramStart"/>
      <w:r w:rsidRPr="00844DA9">
        <w:rPr>
          <w:rFonts w:ascii="Arial" w:hAnsi="Arial" w:cs="Arial"/>
          <w:sz w:val="24"/>
          <w:szCs w:val="24"/>
        </w:rPr>
        <w:t>Similarly</w:t>
      </w:r>
      <w:proofErr w:type="gramEnd"/>
      <w:r w:rsidRPr="00844DA9">
        <w:rPr>
          <w:rFonts w:ascii="Arial" w:hAnsi="Arial" w:cs="Arial"/>
          <w:sz w:val="24"/>
          <w:szCs w:val="24"/>
        </w:rPr>
        <w:t xml:space="preserve"> after joining, majority (69%) were found having medium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with an increased by 28 per cent, followed by high (22%) level and low </w:t>
      </w:r>
      <w:r w:rsidRPr="00844DA9">
        <w:rPr>
          <w:rFonts w:ascii="Arial" w:hAnsi="Arial" w:cs="Arial"/>
          <w:sz w:val="24"/>
          <w:szCs w:val="24"/>
        </w:rPr>
        <w:lastRenderedPageBreak/>
        <w:t xml:space="preserve">(9%) level of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These results indicate that there was an improvement in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w:t>
      </w:r>
      <w:r w:rsidR="00A97CC1">
        <w:rPr>
          <w:rFonts w:ascii="Arial" w:hAnsi="Arial" w:cs="Arial"/>
          <w:sz w:val="24"/>
          <w:szCs w:val="24"/>
        </w:rPr>
        <w:t xml:space="preserve">osting confidence in them which </w:t>
      </w:r>
      <w:r w:rsidRPr="00844DA9">
        <w:rPr>
          <w:rFonts w:ascii="Arial" w:hAnsi="Arial" w:cs="Arial"/>
          <w:sz w:val="24"/>
          <w:szCs w:val="24"/>
        </w:rPr>
        <w:t>enhanced</w:t>
      </w:r>
      <w:r w:rsidR="00A97CC1">
        <w:rPr>
          <w:rFonts w:ascii="Arial" w:hAnsi="Arial" w:cs="Arial"/>
          <w:sz w:val="24"/>
          <w:szCs w:val="24"/>
        </w:rPr>
        <w:t xml:space="preserve"> their communication </w:t>
      </w:r>
      <w:proofErr w:type="spellStart"/>
      <w:r w:rsidR="00A97CC1">
        <w:rPr>
          <w:rFonts w:ascii="Arial" w:hAnsi="Arial" w:cs="Arial"/>
          <w:sz w:val="24"/>
          <w:szCs w:val="24"/>
        </w:rPr>
        <w:t>behaviour</w:t>
      </w:r>
      <w:proofErr w:type="spellEnd"/>
      <w:r w:rsidR="00A97CC1">
        <w:rPr>
          <w:rFonts w:ascii="Arial" w:hAnsi="Arial" w:cs="Arial"/>
          <w:sz w:val="24"/>
          <w:szCs w:val="24"/>
        </w:rPr>
        <w:t>.</w:t>
      </w:r>
      <w:r w:rsidR="00EA60BE">
        <w:rPr>
          <w:rFonts w:ascii="Arial" w:hAnsi="Arial" w:cs="Arial"/>
          <w:sz w:val="24"/>
          <w:szCs w:val="24"/>
        </w:rPr>
        <w:t xml:space="preserve"> </w:t>
      </w:r>
    </w:p>
    <w:p w:rsidR="00EA60BE" w:rsidRPr="00844DA9" w:rsidRDefault="00EA60BE" w:rsidP="00BC56CC">
      <w:pPr>
        <w:spacing w:line="480" w:lineRule="auto"/>
        <w:rPr>
          <w:rFonts w:ascii="Arial" w:hAnsi="Arial" w:cs="Arial"/>
          <w:sz w:val="24"/>
          <w:szCs w:val="24"/>
        </w:rPr>
        <w:sectPr w:rsidR="00EA60BE" w:rsidRPr="00844DA9" w:rsidSect="00844DA9">
          <w:type w:val="continuous"/>
          <w:pgSz w:w="12240" w:h="15840"/>
          <w:pgMar w:top="567" w:right="567" w:bottom="567" w:left="567" w:header="709" w:footer="709" w:gutter="0"/>
          <w:cols w:space="708"/>
          <w:docGrid w:linePitch="360"/>
        </w:sectPr>
      </w:pPr>
    </w:p>
    <w:p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t xml:space="preserve">Table 2 Distribution of the respondents according to their </w:t>
      </w:r>
      <w:r w:rsidRPr="00844DA9">
        <w:rPr>
          <w:rFonts w:ascii="Arial" w:eastAsia="Times New Roman" w:hAnsi="Arial" w:cs="Arial"/>
          <w:b/>
          <w:bCs/>
          <w:color w:val="000000"/>
          <w:sz w:val="24"/>
          <w:szCs w:val="24"/>
        </w:rPr>
        <w:t xml:space="preserve">Communication </w:t>
      </w:r>
      <w:proofErr w:type="spellStart"/>
      <w:r w:rsidRPr="00844DA9">
        <w:rPr>
          <w:rFonts w:ascii="Arial" w:eastAsia="Times New Roman" w:hAnsi="Arial" w:cs="Arial"/>
          <w:b/>
          <w:bCs/>
          <w:color w:val="000000"/>
          <w:sz w:val="24"/>
          <w:szCs w:val="24"/>
        </w:rPr>
        <w:t>Behaviour</w:t>
      </w:r>
      <w:proofErr w:type="spellEnd"/>
    </w:p>
    <w:tbl>
      <w:tblPr>
        <w:tblStyle w:val="TableGrid"/>
        <w:tblW w:w="9639" w:type="dxa"/>
        <w:tblInd w:w="817" w:type="dxa"/>
        <w:tblLook w:val="04A0" w:firstRow="1" w:lastRow="0" w:firstColumn="1" w:lastColumn="0" w:noHBand="0" w:noVBand="1"/>
      </w:tblPr>
      <w:tblGrid>
        <w:gridCol w:w="3656"/>
        <w:gridCol w:w="1533"/>
        <w:gridCol w:w="1510"/>
        <w:gridCol w:w="1430"/>
        <w:gridCol w:w="1510"/>
      </w:tblGrid>
      <w:tr w:rsidR="00C846D6" w:rsidRPr="00844DA9" w:rsidTr="00205082">
        <w:tc>
          <w:tcPr>
            <w:tcW w:w="3912" w:type="dxa"/>
            <w:vMerge w:val="restart"/>
          </w:tcPr>
          <w:p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3058" w:type="dxa"/>
            <w:gridSpan w:val="2"/>
          </w:tcPr>
          <w:p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669" w:type="dxa"/>
            <w:gridSpan w:val="2"/>
          </w:tcPr>
          <w:p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205082" w:rsidRPr="00844DA9" w:rsidTr="00205082">
        <w:tc>
          <w:tcPr>
            <w:tcW w:w="3912" w:type="dxa"/>
            <w:vMerge/>
          </w:tcPr>
          <w:p w:rsidR="00205082" w:rsidRPr="00844DA9" w:rsidRDefault="00205082" w:rsidP="00BC56CC">
            <w:pPr>
              <w:spacing w:after="0" w:line="480" w:lineRule="auto"/>
              <w:rPr>
                <w:rFonts w:ascii="Arial" w:hAnsi="Arial" w:cs="Arial"/>
                <w:b/>
                <w:sz w:val="24"/>
                <w:szCs w:val="24"/>
              </w:rPr>
            </w:pPr>
          </w:p>
        </w:tc>
        <w:tc>
          <w:tcPr>
            <w:tcW w:w="1548" w:type="dxa"/>
          </w:tcPr>
          <w:p w:rsidR="00205082" w:rsidRPr="00205082" w:rsidRDefault="00205082" w:rsidP="00BC56CC">
            <w:pPr>
              <w:spacing w:after="0" w:line="480" w:lineRule="auto"/>
              <w:jc w:val="center"/>
              <w:rPr>
                <w:rFonts w:ascii="Arial" w:hAnsi="Arial" w:cs="Arial"/>
                <w:b/>
                <w:sz w:val="24"/>
                <w:szCs w:val="24"/>
              </w:rPr>
            </w:pPr>
            <w:r w:rsidRPr="00205082">
              <w:rPr>
                <w:rFonts w:ascii="Arial" w:hAnsi="Arial" w:cs="Arial"/>
                <w:b/>
                <w:sz w:val="24"/>
                <w:szCs w:val="24"/>
              </w:rPr>
              <w:t>Frequency</w:t>
            </w:r>
          </w:p>
        </w:tc>
        <w:tc>
          <w:tcPr>
            <w:tcW w:w="1510" w:type="dxa"/>
          </w:tcPr>
          <w:p w:rsidR="00205082" w:rsidRPr="00205082" w:rsidRDefault="00205082" w:rsidP="00BC56CC">
            <w:pPr>
              <w:spacing w:after="0" w:line="480" w:lineRule="auto"/>
              <w:jc w:val="center"/>
              <w:rPr>
                <w:rFonts w:ascii="Arial" w:hAnsi="Arial" w:cs="Arial"/>
                <w:b/>
                <w:sz w:val="24"/>
                <w:szCs w:val="24"/>
              </w:rPr>
            </w:pPr>
            <w:r w:rsidRPr="00205082">
              <w:rPr>
                <w:rFonts w:ascii="Arial" w:hAnsi="Arial" w:cs="Arial"/>
                <w:b/>
                <w:sz w:val="24"/>
                <w:szCs w:val="24"/>
              </w:rPr>
              <w:t>Percentage</w:t>
            </w:r>
          </w:p>
        </w:tc>
        <w:tc>
          <w:tcPr>
            <w:tcW w:w="1335" w:type="dxa"/>
          </w:tcPr>
          <w:p w:rsidR="00205082" w:rsidRPr="00205082" w:rsidRDefault="00205082" w:rsidP="00D36765">
            <w:pPr>
              <w:spacing w:after="0" w:line="480" w:lineRule="auto"/>
              <w:jc w:val="center"/>
              <w:rPr>
                <w:rFonts w:ascii="Arial" w:hAnsi="Arial" w:cs="Arial"/>
                <w:b/>
                <w:sz w:val="24"/>
                <w:szCs w:val="24"/>
              </w:rPr>
            </w:pPr>
            <w:r w:rsidRPr="00205082">
              <w:rPr>
                <w:rFonts w:ascii="Arial" w:hAnsi="Arial" w:cs="Arial"/>
                <w:b/>
                <w:sz w:val="24"/>
                <w:szCs w:val="24"/>
              </w:rPr>
              <w:t>Frequency</w:t>
            </w:r>
          </w:p>
        </w:tc>
        <w:tc>
          <w:tcPr>
            <w:tcW w:w="1334" w:type="dxa"/>
          </w:tcPr>
          <w:p w:rsidR="00205082" w:rsidRPr="00205082" w:rsidRDefault="00205082" w:rsidP="00D36765">
            <w:pPr>
              <w:spacing w:after="0" w:line="480" w:lineRule="auto"/>
              <w:jc w:val="center"/>
              <w:rPr>
                <w:rFonts w:ascii="Arial" w:hAnsi="Arial" w:cs="Arial"/>
                <w:b/>
                <w:sz w:val="24"/>
                <w:szCs w:val="24"/>
              </w:rPr>
            </w:pPr>
            <w:r w:rsidRPr="00205082">
              <w:rPr>
                <w:rFonts w:ascii="Arial" w:hAnsi="Arial" w:cs="Arial"/>
                <w:b/>
                <w:sz w:val="24"/>
                <w:szCs w:val="24"/>
              </w:rPr>
              <w:t>Percentage</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rsidTr="00205082">
        <w:tc>
          <w:tcPr>
            <w:tcW w:w="3912" w:type="dxa"/>
          </w:tcPr>
          <w:p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 xml:space="preserve">Communication </w:t>
            </w:r>
            <w:proofErr w:type="spellStart"/>
            <w:r w:rsidRPr="00844DA9">
              <w:rPr>
                <w:rFonts w:ascii="Arial" w:hAnsi="Arial" w:cs="Arial"/>
                <w:bCs/>
                <w:color w:val="000000"/>
                <w:sz w:val="24"/>
                <w:szCs w:val="24"/>
              </w:rPr>
              <w:t>Behaviour</w:t>
            </w:r>
            <w:proofErr w:type="spellEnd"/>
          </w:p>
        </w:tc>
        <w:tc>
          <w:tcPr>
            <w:tcW w:w="1548"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510"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335"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334" w:type="dxa"/>
          </w:tcPr>
          <w:p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rsidR="00C846D6" w:rsidRPr="00844DA9" w:rsidRDefault="00C846D6" w:rsidP="00BC56CC">
      <w:pPr>
        <w:spacing w:line="480" w:lineRule="auto"/>
        <w:rPr>
          <w:rFonts w:ascii="Arial" w:hAnsi="Arial" w:cs="Arial"/>
        </w:rPr>
      </w:pPr>
    </w:p>
    <w:p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6023E3" w:rsidP="00BC56CC">
      <w:pPr>
        <w:spacing w:before="120" w:after="120" w:line="480" w:lineRule="auto"/>
        <w:rPr>
          <w:rFonts w:ascii="Arial" w:hAnsi="Arial" w:cs="Arial"/>
          <w:b/>
          <w:sz w:val="24"/>
          <w:szCs w:val="24"/>
        </w:rPr>
      </w:pPr>
      <w:r>
        <w:rPr>
          <w:rFonts w:ascii="Arial" w:hAnsi="Arial" w:cs="Arial"/>
          <w:b/>
          <w:sz w:val="24"/>
          <w:szCs w:val="24"/>
        </w:rPr>
        <w:t>4</w:t>
      </w:r>
      <w:r w:rsidR="00B153D8">
        <w:rPr>
          <w:rFonts w:ascii="Arial" w:hAnsi="Arial" w:cs="Arial"/>
          <w:b/>
          <w:sz w:val="24"/>
          <w:szCs w:val="24"/>
        </w:rPr>
        <w:t>.</w:t>
      </w:r>
      <w:r w:rsidR="00BC56CC" w:rsidRPr="00844DA9">
        <w:rPr>
          <w:rFonts w:ascii="Arial" w:hAnsi="Arial" w:cs="Arial"/>
          <w:b/>
          <w:sz w:val="24"/>
          <w:szCs w:val="24"/>
        </w:rPr>
        <w:t xml:space="preserve"> Perceived Benefits of the </w:t>
      </w:r>
      <w:r w:rsidR="00C846D6" w:rsidRPr="00844DA9">
        <w:rPr>
          <w:rFonts w:ascii="Arial" w:hAnsi="Arial" w:cs="Arial"/>
          <w:b/>
          <w:sz w:val="24"/>
          <w:szCs w:val="24"/>
        </w:rPr>
        <w:t>members</w:t>
      </w:r>
    </w:p>
    <w:p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w:t>
      </w:r>
      <w:proofErr w:type="spellStart"/>
      <w:r w:rsidRPr="00844DA9">
        <w:rPr>
          <w:rFonts w:ascii="Arial" w:hAnsi="Arial" w:cs="Arial"/>
          <w:sz w:val="24"/>
          <w:szCs w:val="24"/>
        </w:rPr>
        <w:t>categorised</w:t>
      </w:r>
      <w:proofErr w:type="spellEnd"/>
      <w:r w:rsidRPr="00844DA9">
        <w:rPr>
          <w:rFonts w:ascii="Arial" w:hAnsi="Arial" w:cs="Arial"/>
          <w:sz w:val="24"/>
          <w:szCs w:val="24"/>
        </w:rPr>
        <w:t xml:space="preserve"> into five components viz., </w:t>
      </w:r>
      <w:r w:rsidRPr="00844DA9">
        <w:rPr>
          <w:rFonts w:ascii="Arial" w:hAnsi="Arial" w:cs="Arial"/>
          <w:bCs/>
          <w:i/>
          <w:color w:val="000000"/>
          <w:sz w:val="24"/>
          <w:szCs w:val="24"/>
        </w:rPr>
        <w:t xml:space="preserve">Improved </w:t>
      </w:r>
      <w:r w:rsidR="00305E94">
        <w:rPr>
          <w:rFonts w:ascii="Arial" w:hAnsi="Arial" w:cs="Arial"/>
          <w:bCs/>
          <w:i/>
          <w:color w:val="000000"/>
          <w:sz w:val="24"/>
          <w:szCs w:val="24"/>
        </w:rPr>
        <w:t xml:space="preserve">access </w:t>
      </w:r>
      <w:r w:rsidRPr="00844DA9">
        <w:rPr>
          <w:rFonts w:ascii="Arial" w:hAnsi="Arial" w:cs="Arial"/>
          <w:bCs/>
          <w:i/>
          <w:color w:val="000000"/>
          <w:sz w:val="24"/>
          <w:szCs w:val="24"/>
        </w:rPr>
        <w:t>to markets;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w:t>
      </w:r>
      <w:proofErr w:type="gramStart"/>
      <w:r w:rsidRPr="00844DA9">
        <w:rPr>
          <w:rFonts w:ascii="Arial" w:hAnsi="Arial" w:cs="Arial"/>
          <w:sz w:val="24"/>
          <w:szCs w:val="24"/>
        </w:rPr>
        <w:t>for  produce</w:t>
      </w:r>
      <w:proofErr w:type="gramEnd"/>
      <w:r w:rsidRPr="00844DA9">
        <w:rPr>
          <w:rFonts w:ascii="Arial" w:hAnsi="Arial" w:cs="Arial"/>
          <w:sz w:val="24"/>
          <w:szCs w:val="24"/>
        </w:rPr>
        <w:t xml:space="preserv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xml:space="preserve">, it was revealed that </w:t>
      </w:r>
      <w:r w:rsidRPr="00844DA9">
        <w:rPr>
          <w:rFonts w:ascii="Arial" w:eastAsia="SimSun" w:hAnsi="Arial" w:cs="Arial"/>
          <w:sz w:val="24"/>
          <w:szCs w:val="24"/>
        </w:rPr>
        <w:lastRenderedPageBreak/>
        <w:t>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knowledge and experiences with 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rsidR="00C846D6" w:rsidRPr="00844DA9" w:rsidRDefault="006023E3" w:rsidP="00BC56CC">
      <w:pPr>
        <w:tabs>
          <w:tab w:val="left" w:pos="425"/>
        </w:tabs>
        <w:spacing w:after="120" w:line="480" w:lineRule="auto"/>
        <w:rPr>
          <w:rFonts w:ascii="Arial" w:hAnsi="Arial" w:cs="Arial"/>
          <w:b/>
          <w:sz w:val="24"/>
          <w:szCs w:val="24"/>
        </w:rPr>
      </w:pPr>
      <w:r>
        <w:rPr>
          <w:rFonts w:ascii="Arial" w:hAnsi="Arial" w:cs="Arial"/>
          <w:b/>
          <w:sz w:val="24"/>
          <w:szCs w:val="24"/>
        </w:rPr>
        <w:t>4</w:t>
      </w:r>
      <w:r w:rsidR="00C846D6" w:rsidRPr="00844DA9">
        <w:rPr>
          <w:rFonts w:ascii="Arial" w:hAnsi="Arial" w:cs="Arial"/>
          <w:b/>
          <w:sz w:val="24"/>
          <w:szCs w:val="24"/>
        </w:rPr>
        <w:t xml:space="preserve">.1 Overall test relationship </w:t>
      </w:r>
    </w:p>
    <w:p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 xml:space="preserve">Table 4 </w:t>
      </w:r>
      <w:r w:rsidR="00A97CC1">
        <w:rPr>
          <w:rFonts w:ascii="Arial" w:eastAsia="SimSun" w:hAnsi="Arial" w:cs="Arial"/>
          <w:bCs/>
          <w:color w:val="000000"/>
          <w:sz w:val="24"/>
          <w:szCs w:val="24"/>
        </w:rPr>
        <w:t>below</w:t>
      </w:r>
      <w:r w:rsidRPr="00844DA9">
        <w:rPr>
          <w:rFonts w:ascii="Arial" w:eastAsia="SimSun" w:hAnsi="Arial" w:cs="Arial"/>
          <w:bCs/>
          <w:color w:val="000000"/>
          <w:sz w:val="24"/>
          <w:szCs w:val="24"/>
        </w:rPr>
        <w:t xml:space="preserve"> revealed that the probability of the model chi-square (</w:t>
      </w:r>
      <w:r w:rsidRPr="00844DA9">
        <w:rPr>
          <w:rFonts w:ascii="Arial" w:eastAsia="SimSun" w:hAnsi="Arial" w:cs="Arial"/>
          <w:color w:val="000000"/>
          <w:sz w:val="24"/>
          <w:szCs w:val="24"/>
        </w:rPr>
        <w:t>48.819) was 0.004 which was significant at 1% level of significance (i.e.</w:t>
      </w:r>
      <w:r w:rsidR="00A97CC1">
        <w:rPr>
          <w:rFonts w:ascii="Arial" w:eastAsia="SimSun" w:hAnsi="Arial" w:cs="Arial"/>
          <w:color w:val="000000"/>
          <w:sz w:val="24"/>
          <w:szCs w:val="24"/>
        </w:rPr>
        <w:t>, p&lt;0.05). It</w:t>
      </w:r>
      <w:r w:rsidRPr="00844DA9">
        <w:rPr>
          <w:rFonts w:ascii="Arial" w:eastAsia="SimSun" w:hAnsi="Arial" w:cs="Arial"/>
          <w:color w:val="000000"/>
          <w:sz w:val="24"/>
          <w:szCs w:val="24"/>
        </w:rPr>
        <w:t xml:space="preserve"> can be suggested that there is an existed relationship between the independent variables viz., ‘Age’, ‘Gender’, ‘Educational level’, ‘Family members’, ‘Farming experience’, ‘Social Participation’, ‘Source of Agricultural Information’, ‘Communication </w:t>
      </w:r>
      <w:proofErr w:type="spellStart"/>
      <w:r w:rsidRPr="00844DA9">
        <w:rPr>
          <w:rFonts w:ascii="Arial" w:eastAsia="SimSun" w:hAnsi="Arial" w:cs="Arial"/>
          <w:color w:val="000000"/>
          <w:sz w:val="24"/>
          <w:szCs w:val="24"/>
        </w:rPr>
        <w:t>Behaviour</w:t>
      </w:r>
      <w:proofErr w:type="spellEnd"/>
      <w:r w:rsidRPr="00844DA9">
        <w:rPr>
          <w:rFonts w:ascii="Arial" w:eastAsia="SimSun" w:hAnsi="Arial" w:cs="Arial"/>
          <w:color w:val="000000"/>
          <w:sz w:val="24"/>
          <w:szCs w:val="24"/>
        </w:rPr>
        <w:t xml:space="preserve">’ and ‘Risk perception’ and the dependent variable namely </w:t>
      </w:r>
      <w:r w:rsidRPr="00844DA9">
        <w:rPr>
          <w:rFonts w:ascii="Arial" w:hAnsi="Arial" w:cs="Arial"/>
          <w:sz w:val="24"/>
          <w:szCs w:val="24"/>
        </w:rPr>
        <w:t xml:space="preserve">Perceived Benefits. </w:t>
      </w:r>
      <w:r w:rsidR="00A97CC1">
        <w:rPr>
          <w:rFonts w:ascii="Arial" w:hAnsi="Arial" w:cs="Arial"/>
          <w:sz w:val="24"/>
          <w:szCs w:val="24"/>
        </w:rPr>
        <w:t>Further, it</w:t>
      </w:r>
      <w:r w:rsidRPr="00844DA9">
        <w:rPr>
          <w:rFonts w:ascii="Arial" w:hAnsi="Arial" w:cs="Arial"/>
          <w:sz w:val="24"/>
          <w:szCs w:val="24"/>
        </w:rPr>
        <w:t xml:space="preserve"> can be suggested that the full model fits the data and overall model is useful for predicting the dependent variable.</w:t>
      </w: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6"/>
        <w:gridCol w:w="1737"/>
        <w:gridCol w:w="1841"/>
      </w:tblGrid>
      <w:tr w:rsidR="00C846D6" w:rsidRPr="00844DA9" w:rsidTr="00844DA9">
        <w:tc>
          <w:tcPr>
            <w:tcW w:w="992"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Sl.  No.</w:t>
            </w:r>
          </w:p>
        </w:tc>
        <w:tc>
          <w:tcPr>
            <w:tcW w:w="6237" w:type="dxa"/>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Perceived Benefits</w:t>
            </w:r>
          </w:p>
        </w:tc>
        <w:tc>
          <w:tcPr>
            <w:tcW w:w="1701"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Consolidated score</w:t>
            </w:r>
          </w:p>
        </w:tc>
        <w:tc>
          <w:tcPr>
            <w:tcW w:w="1843" w:type="dxa"/>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Percentage</w:t>
            </w:r>
          </w:p>
        </w:tc>
      </w:tr>
      <w:tr w:rsidR="00C846D6" w:rsidRPr="00844DA9" w:rsidTr="006A0CFD">
        <w:tc>
          <w:tcPr>
            <w:tcW w:w="992" w:type="dxa"/>
            <w:vAlign w:val="bottom"/>
          </w:tcPr>
          <w:p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 xml:space="preserve">Improved </w:t>
            </w:r>
            <w:r w:rsidR="00305E94">
              <w:rPr>
                <w:rFonts w:ascii="Arial" w:hAnsi="Arial" w:cs="Arial"/>
                <w:b/>
                <w:bCs/>
                <w:color w:val="000000"/>
                <w:sz w:val="24"/>
                <w:szCs w:val="24"/>
              </w:rPr>
              <w:t xml:space="preserve">access </w:t>
            </w:r>
            <w:r w:rsidRPr="00844DA9">
              <w:rPr>
                <w:rFonts w:ascii="Arial" w:hAnsi="Arial" w:cs="Arial"/>
                <w:b/>
                <w:bCs/>
                <w:color w:val="000000"/>
                <w:sz w:val="24"/>
                <w:szCs w:val="24"/>
              </w:rPr>
              <w:t>to markets</w:t>
            </w:r>
          </w:p>
        </w:tc>
        <w:tc>
          <w:tcPr>
            <w:tcW w:w="1701"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rsidTr="006A0CFD">
        <w:trPr>
          <w:trHeight w:val="1435"/>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 xml:space="preserve">The FPO has reduced my marketing costs (e.g., transportation, middlemen). </w:t>
            </w:r>
          </w:p>
        </w:tc>
        <w:tc>
          <w:tcPr>
            <w:tcW w:w="1701" w:type="dxa"/>
            <w:vMerge/>
            <w:vAlign w:val="bottom"/>
          </w:tcPr>
          <w:p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rsidTr="006A0CFD">
        <w:trPr>
          <w:trHeight w:val="53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 xml:space="preserve">FPO </w:t>
            </w:r>
            <w:proofErr w:type="gramStart"/>
            <w:r w:rsidRPr="00844DA9">
              <w:rPr>
                <w:rFonts w:ascii="Arial" w:eastAsia="SimSun" w:hAnsi="Arial" w:cs="Arial"/>
                <w:sz w:val="24"/>
                <w:szCs w:val="24"/>
              </w:rPr>
              <w:t>provides assistance</w:t>
            </w:r>
            <w:proofErr w:type="gramEnd"/>
            <w:r w:rsidRPr="00844DA9">
              <w:rPr>
                <w:rFonts w:ascii="Arial" w:eastAsia="SimSun" w:hAnsi="Arial" w:cs="Arial"/>
                <w:sz w:val="24"/>
                <w:szCs w:val="24"/>
              </w:rPr>
              <w:t xml:space="preserve"> in quality control of products.</w:t>
            </w:r>
          </w:p>
        </w:tc>
        <w:tc>
          <w:tcPr>
            <w:tcW w:w="1701" w:type="dxa"/>
            <w:vMerge/>
          </w:tcPr>
          <w:p w:rsidR="00C846D6" w:rsidRPr="00844DA9" w:rsidRDefault="00C846D6" w:rsidP="00844DA9">
            <w:pPr>
              <w:spacing w:after="0" w:line="480" w:lineRule="auto"/>
              <w:rPr>
                <w:rFonts w:ascii="Arial" w:hAnsi="Arial" w:cs="Arial"/>
                <w:color w:val="000000"/>
                <w:sz w:val="24"/>
                <w:szCs w:val="24"/>
              </w:rPr>
            </w:pPr>
          </w:p>
        </w:tc>
        <w:tc>
          <w:tcPr>
            <w:tcW w:w="1843" w:type="dxa"/>
            <w:vMerge/>
          </w:tcPr>
          <w:p w:rsidR="00C846D6" w:rsidRPr="00844DA9" w:rsidRDefault="00C846D6" w:rsidP="00844DA9">
            <w:pPr>
              <w:spacing w:after="0" w:line="480" w:lineRule="auto"/>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rsidTr="006A0CFD">
        <w:trPr>
          <w:trHeight w:val="826"/>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rsidTr="006A0CFD">
        <w:trPr>
          <w:trHeight w:val="118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 xml:space="preserve">The FPO provides a platform for sharing knowledge </w:t>
            </w:r>
            <w:r w:rsidRPr="00844DA9">
              <w:rPr>
                <w:rFonts w:ascii="Arial" w:hAnsi="Arial" w:cs="Arial"/>
                <w:sz w:val="24"/>
                <w:szCs w:val="24"/>
              </w:rPr>
              <w:lastRenderedPageBreak/>
              <w:t>and experiences with other farmers.</w:t>
            </w:r>
          </w:p>
          <w:p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rsidR="00C846D6" w:rsidRPr="00844DA9" w:rsidRDefault="00C846D6" w:rsidP="00844DA9">
            <w:pPr>
              <w:spacing w:after="0" w:line="480" w:lineRule="auto"/>
              <w:jc w:val="right"/>
              <w:rPr>
                <w:rFonts w:ascii="Arial" w:hAnsi="Arial" w:cs="Arial"/>
                <w:color w:val="000000"/>
                <w:sz w:val="24"/>
                <w:szCs w:val="24"/>
              </w:rPr>
            </w:pPr>
          </w:p>
        </w:tc>
      </w:tr>
      <w:tr w:rsidR="00C846D6" w:rsidRPr="00844DA9" w:rsidTr="006A0CFD">
        <w:tc>
          <w:tcPr>
            <w:tcW w:w="992" w:type="dxa"/>
            <w:vAlign w:val="bottom"/>
          </w:tcPr>
          <w:p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rsidTr="006A0CFD">
        <w:trPr>
          <w:trHeight w:val="1101"/>
        </w:trPr>
        <w:tc>
          <w:tcPr>
            <w:tcW w:w="992" w:type="dxa"/>
          </w:tcPr>
          <w:p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rsidR="00C846D6" w:rsidRPr="00844DA9" w:rsidRDefault="00C846D6" w:rsidP="00844DA9">
            <w:pPr>
              <w:spacing w:after="0" w:line="480" w:lineRule="auto"/>
              <w:jc w:val="right"/>
              <w:rPr>
                <w:rFonts w:ascii="Arial" w:hAnsi="Arial" w:cs="Arial"/>
                <w:sz w:val="24"/>
                <w:szCs w:val="24"/>
              </w:rPr>
            </w:pPr>
          </w:p>
        </w:tc>
        <w:tc>
          <w:tcPr>
            <w:tcW w:w="1843" w:type="dxa"/>
            <w:vMerge/>
          </w:tcPr>
          <w:p w:rsidR="00C846D6" w:rsidRPr="00844DA9" w:rsidRDefault="00C846D6" w:rsidP="00844DA9">
            <w:pPr>
              <w:spacing w:after="0" w:line="480" w:lineRule="auto"/>
              <w:jc w:val="right"/>
              <w:rPr>
                <w:rFonts w:ascii="Arial" w:hAnsi="Arial" w:cs="Arial"/>
                <w:sz w:val="24"/>
                <w:szCs w:val="24"/>
              </w:rPr>
            </w:pPr>
          </w:p>
        </w:tc>
      </w:tr>
    </w:tbl>
    <w:p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rsidR="00153A5F" w:rsidRPr="00844DA9" w:rsidRDefault="00153A5F" w:rsidP="00BC56CC">
      <w:pPr>
        <w:spacing w:after="0" w:line="480" w:lineRule="auto"/>
        <w:contextualSpacing/>
        <w:rPr>
          <w:rFonts w:ascii="Arial" w:hAnsi="Arial" w:cs="Arial"/>
          <w:b/>
          <w:sz w:val="24"/>
          <w:szCs w:val="24"/>
        </w:rPr>
      </w:pPr>
    </w:p>
    <w:p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Model</w:t>
            </w:r>
          </w:p>
        </w:tc>
        <w:tc>
          <w:tcPr>
            <w:tcW w:w="2977" w:type="dxa"/>
          </w:tcPr>
          <w:p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rsidR="00C846D6" w:rsidRPr="00844DA9" w:rsidRDefault="006023E3" w:rsidP="00BC56CC">
      <w:pPr>
        <w:autoSpaceDE w:val="0"/>
        <w:autoSpaceDN w:val="0"/>
        <w:adjustRightInd w:val="0"/>
        <w:spacing w:after="0" w:line="480" w:lineRule="auto"/>
        <w:rPr>
          <w:rFonts w:ascii="Arial" w:eastAsia="SimSun" w:hAnsi="Arial" w:cs="Arial"/>
          <w:b/>
          <w:bCs/>
          <w:color w:val="000000"/>
          <w:sz w:val="24"/>
          <w:szCs w:val="24"/>
        </w:rPr>
      </w:pPr>
      <w:r>
        <w:rPr>
          <w:rFonts w:ascii="Arial" w:eastAsia="SimSun" w:hAnsi="Arial" w:cs="Arial"/>
          <w:b/>
          <w:bCs/>
          <w:color w:val="000000"/>
          <w:sz w:val="24"/>
          <w:szCs w:val="24"/>
        </w:rPr>
        <w:t>4</w:t>
      </w:r>
      <w:r w:rsidR="00C846D6" w:rsidRPr="00844DA9">
        <w:rPr>
          <w:rFonts w:ascii="Arial" w:eastAsia="SimSun" w:hAnsi="Arial" w:cs="Arial"/>
          <w:b/>
          <w:bCs/>
          <w:color w:val="000000"/>
          <w:sz w:val="24"/>
          <w:szCs w:val="24"/>
        </w:rPr>
        <w:t>.2 Strength of MLR relationship</w:t>
      </w:r>
    </w:p>
    <w:p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w:t>
      </w:r>
      <w:proofErr w:type="spellStart"/>
      <w:r w:rsidRPr="00844DA9">
        <w:rPr>
          <w:rFonts w:ascii="Arial" w:eastAsia="SimSun" w:hAnsi="Arial" w:cs="Arial"/>
          <w:color w:val="000000"/>
          <w:sz w:val="24"/>
          <w:szCs w:val="24"/>
        </w:rPr>
        <w:t>Nagelkerke</w:t>
      </w:r>
      <w:proofErr w:type="spellEnd"/>
      <w:r w:rsidRPr="00844DA9">
        <w:rPr>
          <w:rFonts w:ascii="Arial" w:eastAsia="SimSun" w:hAnsi="Arial" w:cs="Arial"/>
          <w:color w:val="000000"/>
          <w:sz w:val="24"/>
          <w:szCs w:val="24"/>
        </w:rPr>
        <w:t xml:space="preserv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w:t>
      </w:r>
      <w:proofErr w:type="spellStart"/>
      <w:r w:rsidRPr="00844DA9">
        <w:rPr>
          <w:rFonts w:ascii="Arial" w:eastAsia="SimSun" w:hAnsi="Arial" w:cs="Arial"/>
          <w:color w:val="000000"/>
          <w:sz w:val="24"/>
          <w:szCs w:val="24"/>
        </w:rPr>
        <w:t>Behaviour</w:t>
      </w:r>
      <w:proofErr w:type="spellEnd"/>
      <w:r w:rsidRPr="00844DA9">
        <w:rPr>
          <w:rFonts w:ascii="Arial" w:eastAsia="SimSun" w:hAnsi="Arial" w:cs="Arial"/>
          <w:color w:val="000000"/>
          <w:sz w:val="24"/>
          <w:szCs w:val="24"/>
        </w:rPr>
        <w:t xml:space="preserve">’ and ‘Risk perception’ used in the model. It indicates that independent variables play an important role in influencing how farmers value the benefits of being a member of the FPO. </w:t>
      </w:r>
    </w:p>
    <w:p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rsidTr="00D36765">
        <w:trPr>
          <w:jc w:val="center"/>
        </w:trPr>
        <w:tc>
          <w:tcPr>
            <w:tcW w:w="2943" w:type="dxa"/>
          </w:tcPr>
          <w:p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lastRenderedPageBreak/>
              <w:t>Cox and Snell</w:t>
            </w:r>
          </w:p>
        </w:tc>
        <w:tc>
          <w:tcPr>
            <w:tcW w:w="2694" w:type="dxa"/>
          </w:tcPr>
          <w:p w:rsidR="00C846D6" w:rsidRPr="00844DA9" w:rsidRDefault="00C846D6" w:rsidP="00BC56CC">
            <w:pPr>
              <w:autoSpaceDE w:val="0"/>
              <w:autoSpaceDN w:val="0"/>
              <w:adjustRightInd w:val="0"/>
              <w:spacing w:after="0" w:line="480" w:lineRule="auto"/>
              <w:rPr>
                <w:rFonts w:ascii="Arial" w:eastAsia="SimSun" w:hAnsi="Arial" w:cs="Arial"/>
                <w:b/>
                <w:sz w:val="24"/>
                <w:szCs w:val="24"/>
              </w:rPr>
            </w:pPr>
            <w:proofErr w:type="spellStart"/>
            <w:r w:rsidRPr="00844DA9">
              <w:rPr>
                <w:rFonts w:ascii="Arial" w:eastAsia="SimSun" w:hAnsi="Arial" w:cs="Arial"/>
                <w:b/>
                <w:color w:val="000000"/>
                <w:sz w:val="24"/>
                <w:szCs w:val="24"/>
              </w:rPr>
              <w:t>Nagelkerke</w:t>
            </w:r>
            <w:proofErr w:type="spellEnd"/>
          </w:p>
        </w:tc>
      </w:tr>
      <w:tr w:rsidR="00C846D6" w:rsidRPr="00844DA9" w:rsidTr="00D36765">
        <w:trPr>
          <w:jc w:val="center"/>
        </w:trPr>
        <w:tc>
          <w:tcPr>
            <w:tcW w:w="2943" w:type="dxa"/>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rsidR="00C846D6" w:rsidRPr="00844DA9" w:rsidRDefault="006023E3" w:rsidP="00BC56CC">
      <w:pPr>
        <w:spacing w:before="360" w:after="120" w:line="480" w:lineRule="auto"/>
        <w:rPr>
          <w:rFonts w:ascii="Arial" w:eastAsia="SimSun" w:hAnsi="Arial" w:cs="Arial"/>
          <w:b/>
          <w:color w:val="000000"/>
          <w:sz w:val="24"/>
          <w:szCs w:val="24"/>
        </w:rPr>
      </w:pPr>
      <w:r>
        <w:rPr>
          <w:rFonts w:ascii="Arial" w:eastAsia="SimSun" w:hAnsi="Arial" w:cs="Arial"/>
          <w:b/>
          <w:color w:val="000000"/>
          <w:sz w:val="24"/>
          <w:szCs w:val="24"/>
        </w:rPr>
        <w:t>4</w:t>
      </w:r>
      <w:r w:rsidR="00C846D6" w:rsidRPr="00844DA9">
        <w:rPr>
          <w:rFonts w:ascii="Arial" w:eastAsia="SimSun" w:hAnsi="Arial" w:cs="Arial"/>
          <w:b/>
          <w:color w:val="000000"/>
          <w:sz w:val="24"/>
          <w:szCs w:val="24"/>
        </w:rPr>
        <w:t>.3 Relationship of Dependent variables and Independent Variables</w:t>
      </w:r>
    </w:p>
    <w:p w:rsidR="00D73D3D" w:rsidRPr="005F7200" w:rsidRDefault="00C846D6" w:rsidP="00D73D3D">
      <w:pPr>
        <w:spacing w:line="480" w:lineRule="auto"/>
        <w:rPr>
          <w:rFonts w:ascii="Arial" w:eastAsia="SimSun" w:hAnsi="Arial" w:cs="Arial"/>
          <w:color w:val="000000"/>
          <w:sz w:val="28"/>
          <w:szCs w:val="24"/>
        </w:rPr>
        <w:sectPr w:rsidR="00D73D3D" w:rsidRPr="005F7200" w:rsidSect="00844DA9">
          <w:type w:val="continuous"/>
          <w:pgSz w:w="12240" w:h="15840"/>
          <w:pgMar w:top="567" w:right="567" w:bottom="567" w:left="567" w:header="709" w:footer="709" w:gutter="0"/>
          <w:cols w:space="708"/>
          <w:docGrid w:linePitch="360"/>
        </w:sectPr>
      </w:pPr>
      <w:r w:rsidRPr="00844DA9">
        <w:rPr>
          <w:rFonts w:ascii="Arial" w:eastAsia="SimSun" w:hAnsi="Arial" w:cs="Arial"/>
          <w:color w:val="000000"/>
          <w:sz w:val="24"/>
          <w:szCs w:val="24"/>
        </w:rPr>
        <w:t>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to low and medium categories of ‘Perceived benefits.’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r w:rsidR="00D73D3D">
        <w:rPr>
          <w:rFonts w:ascii="Arial" w:eastAsia="SimSun" w:hAnsi="Arial" w:cs="Arial"/>
          <w:color w:val="000000"/>
          <w:sz w:val="24"/>
          <w:szCs w:val="24"/>
        </w:rPr>
        <w:t xml:space="preserve"> </w:t>
      </w:r>
      <w:r w:rsidR="00D73D3D" w:rsidRPr="005F7200">
        <w:rPr>
          <w:rFonts w:ascii="Arial" w:hAnsi="Arial" w:cs="Arial"/>
          <w:sz w:val="24"/>
        </w:rPr>
        <w:t xml:space="preserve">These findings are supported by previous studies (Patel </w:t>
      </w:r>
      <w:r w:rsidR="00D73D3D" w:rsidRPr="005F7200">
        <w:rPr>
          <w:rFonts w:ascii="Arial" w:hAnsi="Arial" w:cs="Arial"/>
          <w:i/>
          <w:sz w:val="24"/>
        </w:rPr>
        <w:t>et al.,</w:t>
      </w:r>
      <w:r w:rsidR="00D73D3D" w:rsidRPr="005F7200">
        <w:rPr>
          <w:rFonts w:ascii="Arial" w:hAnsi="Arial" w:cs="Arial"/>
          <w:sz w:val="24"/>
        </w:rPr>
        <w:t xml:space="preserve"> 2024; Kumar </w:t>
      </w:r>
      <w:r w:rsidR="00D73D3D" w:rsidRPr="005F7200">
        <w:rPr>
          <w:rFonts w:ascii="Arial" w:hAnsi="Arial" w:cs="Arial"/>
          <w:i/>
          <w:sz w:val="24"/>
        </w:rPr>
        <w:t>et al.,</w:t>
      </w:r>
      <w:r w:rsidR="00D73D3D" w:rsidRPr="005F7200">
        <w:rPr>
          <w:rFonts w:ascii="Arial" w:hAnsi="Arial" w:cs="Arial"/>
          <w:sz w:val="24"/>
        </w:rPr>
        <w:t xml:space="preserve"> 2023), which </w:t>
      </w:r>
      <w:r w:rsidR="00D73D3D">
        <w:rPr>
          <w:rFonts w:ascii="Arial" w:hAnsi="Arial" w:cs="Arial"/>
          <w:sz w:val="24"/>
        </w:rPr>
        <w:t>indicate</w:t>
      </w:r>
      <w:r w:rsidR="00D73D3D" w:rsidRPr="005F7200">
        <w:rPr>
          <w:rFonts w:ascii="Arial" w:hAnsi="Arial" w:cs="Arial"/>
          <w:sz w:val="24"/>
        </w:rPr>
        <w:t xml:space="preserve"> the role of social participation and awareness in enhancing the benefits of FPO membership</w:t>
      </w:r>
      <w:r w:rsidR="00D73D3D">
        <w:rPr>
          <w:rFonts w:ascii="Arial" w:hAnsi="Arial" w:cs="Arial"/>
          <w:sz w:val="24"/>
        </w:rPr>
        <w:t xml:space="preserve">. </w:t>
      </w:r>
    </w:p>
    <w:p w:rsidR="00C846D6" w:rsidRPr="00844DA9" w:rsidRDefault="00C846D6" w:rsidP="00D73D3D">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D73D3D">
      <w:pPr>
        <w:spacing w:line="480" w:lineRule="auto"/>
        <w:jc w:val="center"/>
        <w:rPr>
          <w:rFonts w:ascii="Arial" w:hAnsi="Arial" w:cs="Arial"/>
          <w:sz w:val="24"/>
          <w:szCs w:val="24"/>
        </w:rPr>
      </w:pPr>
      <w:r w:rsidRPr="00844DA9">
        <w:rPr>
          <w:rFonts w:ascii="Arial" w:eastAsia="SimSun" w:hAnsi="Arial" w:cs="Arial"/>
          <w:b/>
          <w:bCs/>
          <w:color w:val="000000"/>
          <w:sz w:val="24"/>
          <w:szCs w:val="24"/>
        </w:rPr>
        <w:t>Table 6 Likelihood Ratio Tests</w:t>
      </w:r>
    </w:p>
    <w:p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Effect</w:t>
            </w:r>
          </w:p>
        </w:tc>
        <w:tc>
          <w:tcPr>
            <w:tcW w:w="3686" w:type="dxa"/>
          </w:tcPr>
          <w:p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Intercept</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lastRenderedPageBreak/>
              <w:t>Social Participation</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 xml:space="preserve">Communication </w:t>
            </w:r>
            <w:proofErr w:type="spellStart"/>
            <w:r w:rsidRPr="00844DA9">
              <w:rPr>
                <w:rFonts w:ascii="Arial" w:eastAsia="SimSun" w:hAnsi="Arial" w:cs="Arial"/>
                <w:color w:val="000000"/>
                <w:sz w:val="24"/>
                <w:szCs w:val="24"/>
              </w:rPr>
              <w:t>Behaviour</w:t>
            </w:r>
            <w:proofErr w:type="spellEnd"/>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rsidTr="00577AF0">
        <w:tc>
          <w:tcPr>
            <w:cnfStyle w:val="001000000000" w:firstRow="0" w:lastRow="0" w:firstColumn="1" w:lastColumn="0" w:oddVBand="0" w:evenVBand="0" w:oddHBand="0" w:evenHBand="0" w:firstRowFirstColumn="0" w:firstRowLastColumn="0" w:lastRowFirstColumn="0" w:lastRowLastColumn="0"/>
            <w:tcW w:w="3544" w:type="dxa"/>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Gender</w:t>
            </w:r>
          </w:p>
        </w:tc>
        <w:tc>
          <w:tcPr>
            <w:tcW w:w="368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rsidR="00C846D6" w:rsidRPr="00844DA9" w:rsidRDefault="00C846D6" w:rsidP="00BC56CC">
      <w:pPr>
        <w:spacing w:after="0" w:line="480" w:lineRule="auto"/>
        <w:ind w:firstLine="720"/>
        <w:rPr>
          <w:rFonts w:ascii="Arial" w:eastAsia="SimSun" w:hAnsi="Arial" w:cs="Arial"/>
          <w:color w:val="000000"/>
          <w:sz w:val="24"/>
          <w:szCs w:val="24"/>
        </w:rPr>
      </w:pPr>
    </w:p>
    <w:p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CONCLUSION </w:t>
      </w:r>
    </w:p>
    <w:p w:rsidR="00C72BAB" w:rsidRPr="003059AF" w:rsidRDefault="00C846D6" w:rsidP="00C72BAB">
      <w:pPr>
        <w:spacing w:line="480" w:lineRule="auto"/>
        <w:ind w:firstLine="720"/>
        <w:rPr>
          <w:rFonts w:ascii="Arial" w:hAnsi="Arial" w:cs="Arial"/>
          <w:sz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w:t>
      </w:r>
      <w:proofErr w:type="spellStart"/>
      <w:r w:rsidRPr="00844DA9">
        <w:rPr>
          <w:rFonts w:ascii="Arial" w:hAnsi="Arial" w:cs="Arial"/>
          <w:sz w:val="24"/>
          <w:szCs w:val="24"/>
        </w:rPr>
        <w:t>behaviour</w:t>
      </w:r>
      <w:proofErr w:type="spellEnd"/>
      <w:r w:rsidRPr="00844DA9">
        <w:rPr>
          <w:rFonts w:ascii="Arial" w:hAnsi="Arial" w:cs="Arial"/>
          <w:sz w:val="24"/>
          <w:szCs w:val="24"/>
        </w:rPr>
        <w:t xml:space="preserve">. Farmers also experienced certain benefits such as </w:t>
      </w:r>
      <w:r w:rsidRPr="00844DA9">
        <w:rPr>
          <w:rFonts w:ascii="Arial" w:hAnsi="Arial" w:cs="Arial"/>
          <w:bCs/>
          <w:color w:val="000000"/>
          <w:sz w:val="24"/>
          <w:szCs w:val="24"/>
        </w:rPr>
        <w:t>access to inputs and technology; financial benefits; social benefits, enhanced knowl</w:t>
      </w:r>
      <w:r w:rsidR="00C72BAB">
        <w:rPr>
          <w:rFonts w:ascii="Arial" w:hAnsi="Arial" w:cs="Arial"/>
          <w:bCs/>
          <w:color w:val="000000"/>
          <w:sz w:val="24"/>
          <w:szCs w:val="24"/>
        </w:rPr>
        <w:t>edge sharing and other benefits</w:t>
      </w:r>
      <w:r w:rsidRPr="00844DA9">
        <w:rPr>
          <w:rFonts w:ascii="Arial" w:hAnsi="Arial" w:cs="Arial"/>
          <w:bCs/>
          <w:color w:val="000000"/>
          <w:sz w:val="24"/>
          <w:szCs w:val="24"/>
        </w:rPr>
        <w:t xml:space="preserve">. </w:t>
      </w:r>
      <w:r w:rsidR="00C72BAB" w:rsidRPr="00C72BAB">
        <w:rPr>
          <w:rFonts w:ascii="Arial" w:hAnsi="Arial" w:cs="Arial"/>
          <w:sz w:val="24"/>
        </w:rPr>
        <w:t xml:space="preserve">Statistical analysis showed that social participation and risk perception significantly influence perceived benefits at the 5% level. </w:t>
      </w:r>
      <w:r w:rsidR="00B000C9" w:rsidRPr="00B000C9">
        <w:rPr>
          <w:rFonts w:ascii="Arial" w:hAnsi="Arial" w:cs="Arial"/>
          <w:sz w:val="24"/>
        </w:rPr>
        <w:t>Farmers with higher social participation and better awareness of risks tend to perceive greater benefits from FPO membership.</w:t>
      </w:r>
      <w:r w:rsidR="00B000C9" w:rsidRPr="00B000C9">
        <w:rPr>
          <w:sz w:val="24"/>
        </w:rPr>
        <w:t xml:space="preserve"> </w:t>
      </w:r>
      <w:r w:rsidR="003059AF" w:rsidRPr="003059AF">
        <w:rPr>
          <w:rFonts w:ascii="Arial" w:hAnsi="Arial" w:cs="Arial"/>
          <w:sz w:val="24"/>
        </w:rPr>
        <w:t>T</w:t>
      </w:r>
      <w:r w:rsidR="00C72BAB" w:rsidRPr="003059AF">
        <w:rPr>
          <w:rFonts w:ascii="Arial" w:hAnsi="Arial" w:cs="Arial"/>
          <w:sz w:val="24"/>
        </w:rPr>
        <w:t>he findings suggest that strengthening farmers’ social networks and enhancing their awareness can improve the effectiveness of FPOs. Therefore, efforts should focus on promoting active participation</w:t>
      </w:r>
      <w:r w:rsidR="005554C6">
        <w:rPr>
          <w:rFonts w:ascii="Arial" w:hAnsi="Arial" w:cs="Arial"/>
          <w:sz w:val="24"/>
        </w:rPr>
        <w:t>, enhancing risk awareness</w:t>
      </w:r>
      <w:r w:rsidR="00C72BAB" w:rsidRPr="003059AF">
        <w:rPr>
          <w:rFonts w:ascii="Arial" w:hAnsi="Arial" w:cs="Arial"/>
          <w:sz w:val="24"/>
        </w:rPr>
        <w:t xml:space="preserve"> and capacity-building among members to maximize the benefits derived from FPOs.</w:t>
      </w:r>
    </w:p>
    <w:p w:rsidR="003E454B" w:rsidRPr="003E454B" w:rsidRDefault="003E454B" w:rsidP="00C72BAB">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Author(</w:t>
      </w:r>
      <w:proofErr w:type="gramStart"/>
      <w:r w:rsidRPr="003E454B">
        <w:rPr>
          <w:rFonts w:ascii="Arial" w:hAnsi="Arial" w:cs="Arial"/>
          <w:sz w:val="24"/>
          <w:szCs w:val="24"/>
          <w:shd w:val="clear" w:color="auto" w:fill="FFFFFF"/>
        </w:rPr>
        <w:t xml:space="preserve">s)   </w:t>
      </w:r>
      <w:proofErr w:type="gramEnd"/>
      <w:r w:rsidRPr="003E454B">
        <w:rPr>
          <w:rFonts w:ascii="Arial" w:hAnsi="Arial" w:cs="Arial"/>
          <w:sz w:val="24"/>
          <w:szCs w:val="24"/>
          <w:shd w:val="clear" w:color="auto" w:fill="FFFFFF"/>
        </w:rPr>
        <w:t xml:space="preserve"> hereby    declare    that    NO    generative    AI    technologies    such    as    Large  </w:t>
      </w:r>
      <w:r w:rsidR="00BA3DF7">
        <w:rPr>
          <w:rFonts w:ascii="Arial" w:hAnsi="Arial" w:cs="Arial"/>
          <w:sz w:val="24"/>
          <w:szCs w:val="24"/>
          <w:shd w:val="clear" w:color="auto" w:fill="FFFFFF"/>
        </w:rPr>
        <w:t xml:space="preserve">  Language    Models (</w:t>
      </w:r>
      <w:proofErr w:type="spellStart"/>
      <w:r w:rsidR="00BA3DF7">
        <w:rPr>
          <w:rFonts w:ascii="Arial" w:hAnsi="Arial" w:cs="Arial"/>
          <w:sz w:val="24"/>
          <w:szCs w:val="24"/>
          <w:shd w:val="clear" w:color="auto" w:fill="FFFFFF"/>
        </w:rPr>
        <w:t>ChatGPT</w:t>
      </w:r>
      <w:proofErr w:type="spellEnd"/>
      <w:r w:rsidR="00BA3DF7">
        <w:rPr>
          <w:rFonts w:ascii="Arial" w:hAnsi="Arial" w:cs="Arial"/>
          <w:sz w:val="24"/>
          <w:szCs w:val="24"/>
          <w:shd w:val="clear" w:color="auto" w:fill="FFFFFF"/>
        </w:rPr>
        <w:t xml:space="preserve">, COPILOT, </w:t>
      </w:r>
      <w:r w:rsidRPr="003E454B">
        <w:rPr>
          <w:rFonts w:ascii="Arial" w:hAnsi="Arial" w:cs="Arial"/>
          <w:sz w:val="24"/>
          <w:szCs w:val="24"/>
          <w:shd w:val="clear" w:color="auto" w:fill="FFFFFF"/>
        </w:rPr>
        <w:t xml:space="preserve">etc.)  </w:t>
      </w:r>
      <w:proofErr w:type="gramStart"/>
      <w:r w:rsidRPr="003E454B">
        <w:rPr>
          <w:rFonts w:ascii="Arial" w:hAnsi="Arial" w:cs="Arial"/>
          <w:sz w:val="24"/>
          <w:szCs w:val="24"/>
          <w:shd w:val="clear" w:color="auto" w:fill="FFFFFF"/>
        </w:rPr>
        <w:t>and  text</w:t>
      </w:r>
      <w:proofErr w:type="gramEnd"/>
      <w:r w:rsidRPr="003E454B">
        <w:rPr>
          <w:rFonts w:ascii="Arial" w:hAnsi="Arial" w:cs="Arial"/>
          <w:sz w:val="24"/>
          <w:szCs w:val="24"/>
          <w:shd w:val="clear" w:color="auto" w:fill="FFFFFF"/>
        </w:rPr>
        <w:t>-to-image  generators  have  been  used  during  the  writing  or  editing  of  this manuscript.</w:t>
      </w:r>
    </w:p>
    <w:p w:rsidR="005E23B0" w:rsidRDefault="009C277D" w:rsidP="00BC56CC">
      <w:pPr>
        <w:spacing w:line="480" w:lineRule="auto"/>
        <w:rPr>
          <w:rFonts w:ascii="Arial" w:hAnsi="Arial" w:cs="Arial"/>
          <w:b/>
          <w:bCs/>
          <w:sz w:val="24"/>
        </w:rPr>
      </w:pPr>
      <w:r>
        <w:rPr>
          <w:rFonts w:ascii="Arial" w:hAnsi="Arial" w:cs="Arial"/>
          <w:b/>
          <w:bCs/>
          <w:sz w:val="24"/>
        </w:rPr>
        <w:t>Ethical considerations</w:t>
      </w:r>
    </w:p>
    <w:p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lastRenderedPageBreak/>
        <w:t>COMPETING INTERESTS DISCLAIMER:</w:t>
      </w:r>
    </w:p>
    <w:p w:rsidR="000D5EBA" w:rsidRPr="000D5EBA" w:rsidRDefault="000D5EBA" w:rsidP="000D5EBA">
      <w:pPr>
        <w:spacing w:after="0" w:line="240" w:lineRule="auto"/>
        <w:rPr>
          <w:rFonts w:ascii="Arial" w:eastAsiaTheme="minorEastAsia" w:hAnsi="Arial" w:cs="Arial"/>
          <w:b/>
          <w:bCs/>
          <w:highlight w:val="yellow"/>
          <w:lang w:val="en-GB" w:eastAsia="en-GB"/>
        </w:rPr>
      </w:pPr>
    </w:p>
    <w:p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rsidR="000D5EBA" w:rsidRDefault="000D5EBA" w:rsidP="00BC56CC">
      <w:pPr>
        <w:spacing w:line="480" w:lineRule="auto"/>
        <w:rPr>
          <w:rFonts w:ascii="Arial" w:hAnsi="Arial" w:cs="Arial"/>
          <w:b/>
          <w:sz w:val="24"/>
          <w:szCs w:val="24"/>
        </w:rPr>
      </w:pPr>
    </w:p>
    <w:p w:rsidR="00E6471C" w:rsidRDefault="00E6471C" w:rsidP="00E6471C">
      <w:pPr>
        <w:pStyle w:val="NoSpacing"/>
        <w:rPr>
          <w:rFonts w:ascii="Arial" w:hAnsi="Arial" w:cs="Arial"/>
          <w:highlight w:val="yellow"/>
        </w:rPr>
      </w:pPr>
      <w:bookmarkStart w:id="0" w:name="_Hlk198031404"/>
      <w:r>
        <w:rPr>
          <w:rFonts w:ascii="Arial" w:hAnsi="Arial" w:cs="Arial"/>
          <w:highlight w:val="yellow"/>
        </w:rPr>
        <w:t>Disclaimer (Artificial intelligence)</w:t>
      </w:r>
    </w:p>
    <w:p w:rsidR="00E6471C" w:rsidRDefault="00E6471C" w:rsidP="00E6471C">
      <w:pPr>
        <w:pStyle w:val="NoSpacing"/>
        <w:rPr>
          <w:rFonts w:ascii="Arial" w:hAnsi="Arial" w:cs="Arial"/>
          <w:highlight w:val="yellow"/>
        </w:rPr>
      </w:pPr>
    </w:p>
    <w:p w:rsidR="00E6471C" w:rsidRDefault="00E6471C" w:rsidP="008262B7">
      <w:pPr>
        <w:pStyle w:val="NoSpacing"/>
        <w:jc w:val="both"/>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rsidR="000D5EBA" w:rsidRDefault="000D5EBA" w:rsidP="00BC56CC">
      <w:pPr>
        <w:spacing w:line="480" w:lineRule="auto"/>
        <w:rPr>
          <w:rFonts w:ascii="Arial" w:hAnsi="Arial" w:cs="Arial"/>
          <w:b/>
          <w:sz w:val="24"/>
          <w:szCs w:val="24"/>
        </w:rPr>
      </w:pPr>
    </w:p>
    <w:p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rsidR="00C846D6" w:rsidRPr="00443483" w:rsidRDefault="00C846D6" w:rsidP="00BF640D">
      <w:pPr>
        <w:pStyle w:val="ListParagraph"/>
        <w:numPr>
          <w:ilvl w:val="0"/>
          <w:numId w:val="14"/>
        </w:numPr>
        <w:spacing w:line="480" w:lineRule="auto"/>
        <w:rPr>
          <w:rFonts w:ascii="Arial" w:eastAsia="Calibri" w:hAnsi="Arial" w:cs="Arial"/>
          <w:sz w:val="28"/>
          <w:szCs w:val="24"/>
          <w:shd w:val="clear" w:color="auto" w:fill="FFFFFF"/>
        </w:rPr>
      </w:pPr>
      <w:proofErr w:type="spellStart"/>
      <w:r w:rsidRPr="00844DA9">
        <w:rPr>
          <w:rFonts w:ascii="Arial" w:hAnsi="Arial" w:cs="Arial"/>
          <w:color w:val="222222"/>
          <w:sz w:val="24"/>
          <w:szCs w:val="24"/>
          <w:shd w:val="clear" w:color="auto" w:fill="FFFFFF"/>
        </w:rPr>
        <w:t>Deore</w:t>
      </w:r>
      <w:proofErr w:type="spellEnd"/>
      <w:r w:rsidRPr="00844DA9">
        <w:rPr>
          <w:rFonts w:ascii="Arial" w:hAnsi="Arial" w:cs="Arial"/>
          <w:color w:val="222222"/>
          <w:sz w:val="24"/>
          <w:szCs w:val="24"/>
          <w:shd w:val="clear" w:color="auto" w:fill="FFFFFF"/>
        </w:rPr>
        <w:t xml:space="preserve">, P., Rathod, M. K. and </w:t>
      </w:r>
      <w:proofErr w:type="spellStart"/>
      <w:r w:rsidRPr="00844DA9">
        <w:rPr>
          <w:rFonts w:ascii="Arial" w:hAnsi="Arial" w:cs="Arial"/>
          <w:color w:val="222222"/>
          <w:sz w:val="24"/>
          <w:szCs w:val="24"/>
          <w:shd w:val="clear" w:color="auto" w:fill="FFFFFF"/>
        </w:rPr>
        <w:t>Shelake</w:t>
      </w:r>
      <w:proofErr w:type="spellEnd"/>
      <w:r w:rsidRPr="00844DA9">
        <w:rPr>
          <w:rFonts w:ascii="Arial" w:hAnsi="Arial" w:cs="Arial"/>
          <w:color w:val="222222"/>
          <w:sz w:val="24"/>
          <w:szCs w:val="24"/>
          <w:shd w:val="clear" w:color="auto" w:fill="FFFFFF"/>
        </w:rPr>
        <w:t xml:space="preserve">, C. (2022). Economic Impact of Farmer Producer Company on its Members: A Case of </w:t>
      </w:r>
      <w:proofErr w:type="spellStart"/>
      <w:r w:rsidRPr="00844DA9">
        <w:rPr>
          <w:rFonts w:ascii="Arial" w:hAnsi="Arial" w:cs="Arial"/>
          <w:color w:val="222222"/>
          <w:sz w:val="24"/>
          <w:szCs w:val="24"/>
          <w:shd w:val="clear" w:color="auto" w:fill="FFFFFF"/>
        </w:rPr>
        <w:t>Belauri</w:t>
      </w:r>
      <w:proofErr w:type="spellEnd"/>
      <w:r w:rsidRPr="00844DA9">
        <w:rPr>
          <w:rFonts w:ascii="Arial" w:hAnsi="Arial" w:cs="Arial"/>
          <w:color w:val="222222"/>
          <w:sz w:val="24"/>
          <w:szCs w:val="24"/>
          <w:shd w:val="clear" w:color="auto" w:fill="FFFFFF"/>
        </w:rPr>
        <w:t xml:space="preserve"> Municipality.</w:t>
      </w:r>
      <w:r w:rsidR="00443483">
        <w:rPr>
          <w:rFonts w:ascii="Arial" w:hAnsi="Arial" w:cs="Arial"/>
          <w:color w:val="222222"/>
          <w:sz w:val="24"/>
          <w:szCs w:val="24"/>
          <w:shd w:val="clear" w:color="auto" w:fill="FFFFFF"/>
        </w:rPr>
        <w:t xml:space="preserve"> </w:t>
      </w:r>
      <w:r w:rsidR="00443483" w:rsidRPr="00443483">
        <w:rPr>
          <w:rFonts w:ascii="Arial" w:hAnsi="Arial" w:cs="Arial"/>
          <w:i/>
          <w:color w:val="545454"/>
          <w:sz w:val="24"/>
          <w:shd w:val="clear" w:color="auto" w:fill="FFFFFF"/>
        </w:rPr>
        <w:t>Journal of Agricultural Extension Management</w:t>
      </w:r>
      <w:r w:rsidR="00443483" w:rsidRPr="00443483">
        <w:rPr>
          <w:rFonts w:ascii="Arial" w:hAnsi="Arial" w:cs="Arial"/>
          <w:color w:val="545454"/>
          <w:sz w:val="24"/>
          <w:shd w:val="clear" w:color="auto" w:fill="FFFFFF"/>
        </w:rPr>
        <w:t>; 23, 0976-3120</w:t>
      </w:r>
      <w:r w:rsidR="00443483">
        <w:rPr>
          <w:rFonts w:ascii="Arial" w:hAnsi="Arial" w:cs="Arial"/>
          <w:color w:val="545454"/>
          <w:sz w:val="24"/>
          <w:shd w:val="clear" w:color="auto" w:fill="FFFFFF"/>
        </w:rPr>
        <w:t xml:space="preserve">. </w:t>
      </w:r>
      <w:hyperlink r:id="rId17" w:history="1">
        <w:r w:rsidR="00C0013D" w:rsidRPr="005F6BA4">
          <w:rPr>
            <w:rStyle w:val="Hyperlink"/>
            <w:rFonts w:ascii="Arial" w:hAnsi="Arial" w:cs="Arial"/>
            <w:sz w:val="24"/>
            <w:shd w:val="clear" w:color="auto" w:fill="FFFFFF"/>
          </w:rPr>
          <w:t>https://epubs.icar.org.in/index.php/JAEM/article/view/159152</w:t>
        </w:r>
      </w:hyperlink>
      <w:r w:rsidR="00C0013D">
        <w:rPr>
          <w:rFonts w:ascii="Arial" w:hAnsi="Arial" w:cs="Arial"/>
          <w:color w:val="545454"/>
          <w:sz w:val="24"/>
          <w:shd w:val="clear" w:color="auto" w:fill="FFFFFF"/>
        </w:rPr>
        <w:t xml:space="preserve"> .</w:t>
      </w:r>
    </w:p>
    <w:p w:rsidR="00C846D6" w:rsidRDefault="00C846D6" w:rsidP="00BF640D">
      <w:pPr>
        <w:pStyle w:val="ListParagraph"/>
        <w:numPr>
          <w:ilvl w:val="0"/>
          <w:numId w:val="14"/>
        </w:numPr>
        <w:spacing w:line="480" w:lineRule="auto"/>
        <w:rPr>
          <w:rFonts w:ascii="Arial" w:eastAsia="Calibri" w:hAnsi="Arial" w:cs="Arial"/>
          <w:sz w:val="24"/>
          <w:szCs w:val="24"/>
          <w:shd w:val="clear" w:color="auto" w:fill="FFFFFF"/>
        </w:rPr>
      </w:pPr>
      <w:proofErr w:type="spellStart"/>
      <w:r w:rsidRPr="00844DA9">
        <w:rPr>
          <w:rFonts w:ascii="Arial" w:eastAsia="Calibri" w:hAnsi="Arial" w:cs="Arial"/>
          <w:sz w:val="24"/>
          <w:szCs w:val="24"/>
          <w:shd w:val="clear" w:color="auto" w:fill="FFFFFF"/>
        </w:rPr>
        <w:t>Gangwar</w:t>
      </w:r>
      <w:proofErr w:type="spellEnd"/>
      <w:r w:rsidRPr="00844DA9">
        <w:rPr>
          <w:rFonts w:ascii="Arial" w:eastAsia="Calibri" w:hAnsi="Arial" w:cs="Arial"/>
          <w:sz w:val="24"/>
          <w:szCs w:val="24"/>
          <w:shd w:val="clear" w:color="auto" w:fill="FFFFFF"/>
        </w:rPr>
        <w:t xml:space="preserve">,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r w:rsidR="008262B7">
        <w:rPr>
          <w:rFonts w:ascii="Arial" w:eastAsia="Calibri" w:hAnsi="Arial" w:cs="Arial"/>
          <w:sz w:val="24"/>
          <w:szCs w:val="24"/>
          <w:shd w:val="clear" w:color="auto" w:fill="FFFFFF"/>
        </w:rPr>
        <w:t xml:space="preserve"> </w:t>
      </w:r>
    </w:p>
    <w:p w:rsidR="00C0013D" w:rsidRPr="00C0013D" w:rsidRDefault="00C0013D" w:rsidP="00BF640D">
      <w:pPr>
        <w:pStyle w:val="ListParagraph"/>
        <w:numPr>
          <w:ilvl w:val="0"/>
          <w:numId w:val="14"/>
        </w:numPr>
        <w:spacing w:line="480" w:lineRule="auto"/>
        <w:rPr>
          <w:rFonts w:ascii="Arial" w:eastAsia="Calibri" w:hAnsi="Arial" w:cs="Arial"/>
          <w:sz w:val="24"/>
          <w:szCs w:val="24"/>
          <w:shd w:val="clear" w:color="auto" w:fill="FFFFFF"/>
        </w:rPr>
      </w:pPr>
      <w:r w:rsidRPr="00C0013D">
        <w:rPr>
          <w:rFonts w:ascii="Arial" w:hAnsi="Arial" w:cs="Arial"/>
          <w:sz w:val="24"/>
          <w:szCs w:val="24"/>
        </w:rPr>
        <w:t xml:space="preserve">Government of India. (2015–16). </w:t>
      </w:r>
      <w:r w:rsidRPr="00C0013D">
        <w:rPr>
          <w:rStyle w:val="Emphasis"/>
          <w:rFonts w:ascii="Arial" w:hAnsi="Arial" w:cs="Arial"/>
          <w:i w:val="0"/>
          <w:sz w:val="24"/>
          <w:szCs w:val="24"/>
        </w:rPr>
        <w:t>Agricultural Census 2015–16</w:t>
      </w:r>
      <w:r w:rsidRPr="00C0013D">
        <w:rPr>
          <w:rFonts w:ascii="Arial" w:hAnsi="Arial" w:cs="Arial"/>
          <w:i/>
          <w:sz w:val="24"/>
          <w:szCs w:val="24"/>
        </w:rPr>
        <w:t>.</w:t>
      </w:r>
      <w:r w:rsidRPr="00C0013D">
        <w:rPr>
          <w:rFonts w:ascii="Arial" w:hAnsi="Arial" w:cs="Arial"/>
          <w:sz w:val="24"/>
          <w:szCs w:val="24"/>
        </w:rPr>
        <w:t xml:space="preserve"> </w:t>
      </w:r>
      <w:r w:rsidRPr="00C0013D">
        <w:rPr>
          <w:rFonts w:ascii="Arial" w:hAnsi="Arial" w:cs="Arial"/>
          <w:i/>
          <w:sz w:val="24"/>
          <w:szCs w:val="24"/>
        </w:rPr>
        <w:t>Ministry of Agriculture and Farmers Welfare.</w:t>
      </w:r>
      <w:r>
        <w:rPr>
          <w:rFonts w:ascii="Arial" w:hAnsi="Arial" w:cs="Arial"/>
          <w:i/>
          <w:sz w:val="24"/>
          <w:szCs w:val="24"/>
        </w:rPr>
        <w:t xml:space="preserve"> </w:t>
      </w:r>
      <w:hyperlink r:id="rId18" w:history="1">
        <w:r w:rsidRPr="005F6BA4">
          <w:rPr>
            <w:rStyle w:val="Hyperlink"/>
            <w:rFonts w:ascii="Arial" w:hAnsi="Arial" w:cs="Arial"/>
            <w:sz w:val="24"/>
            <w:szCs w:val="24"/>
          </w:rPr>
          <w:t>https://agcensus.da.gov.in</w:t>
        </w:r>
      </w:hyperlink>
      <w:r>
        <w:rPr>
          <w:rFonts w:ascii="Arial" w:hAnsi="Arial" w:cs="Arial"/>
          <w:sz w:val="24"/>
          <w:szCs w:val="24"/>
        </w:rPr>
        <w:t xml:space="preserve"> . Accessed on 22 April 2026.  </w:t>
      </w:r>
    </w:p>
    <w:p w:rsidR="00C846D6" w:rsidRPr="00BF640D" w:rsidRDefault="00C846D6" w:rsidP="00BF640D">
      <w:pPr>
        <w:pStyle w:val="ListParagraph"/>
        <w:numPr>
          <w:ilvl w:val="0"/>
          <w:numId w:val="14"/>
        </w:numPr>
        <w:shd w:val="clear" w:color="auto" w:fill="F7F7F7"/>
        <w:spacing w:line="480" w:lineRule="auto"/>
        <w:textAlignment w:val="baseline"/>
        <w:rPr>
          <w:rFonts w:ascii="Arial" w:hAnsi="Arial" w:cs="Arial"/>
          <w:sz w:val="24"/>
          <w:szCs w:val="24"/>
        </w:rPr>
      </w:pPr>
      <w:r w:rsidRPr="00BF640D">
        <w:rPr>
          <w:rFonts w:ascii="Arial" w:eastAsia="Calibri" w:hAnsi="Arial" w:cs="Arial"/>
          <w:color w:val="222222"/>
          <w:sz w:val="24"/>
          <w:szCs w:val="24"/>
          <w:shd w:val="clear" w:color="auto" w:fill="FFFFFF"/>
        </w:rPr>
        <w:t xml:space="preserve">Gurung, R., </w:t>
      </w:r>
      <w:proofErr w:type="spellStart"/>
      <w:r w:rsidRPr="00BF640D">
        <w:rPr>
          <w:rFonts w:ascii="Arial" w:eastAsia="Calibri" w:hAnsi="Arial" w:cs="Arial"/>
          <w:color w:val="222222"/>
          <w:sz w:val="24"/>
          <w:szCs w:val="24"/>
          <w:shd w:val="clear" w:color="auto" w:fill="FFFFFF"/>
        </w:rPr>
        <w:t>Choubey</w:t>
      </w:r>
      <w:proofErr w:type="spellEnd"/>
      <w:r w:rsidRPr="00BF640D">
        <w:rPr>
          <w:rFonts w:ascii="Arial" w:eastAsia="Calibri" w:hAnsi="Arial" w:cs="Arial"/>
          <w:color w:val="222222"/>
          <w:sz w:val="24"/>
          <w:szCs w:val="24"/>
          <w:shd w:val="clear" w:color="auto" w:fill="FFFFFF"/>
        </w:rPr>
        <w:t xml:space="preserve">, M. </w:t>
      </w:r>
      <w:r w:rsidRPr="00BF640D">
        <w:rPr>
          <w:rFonts w:ascii="Arial" w:eastAsia="SimSun" w:hAnsi="Arial" w:cs="Arial"/>
          <w:sz w:val="24"/>
          <w:szCs w:val="24"/>
          <w:shd w:val="clear" w:color="auto" w:fill="FFFFFF"/>
        </w:rPr>
        <w:t>and</w:t>
      </w:r>
      <w:r w:rsidRPr="00BF640D">
        <w:rPr>
          <w:rFonts w:ascii="Arial" w:eastAsia="Calibri" w:hAnsi="Arial" w:cs="Arial"/>
          <w:color w:val="222222"/>
          <w:sz w:val="24"/>
          <w:szCs w:val="24"/>
          <w:shd w:val="clear" w:color="auto" w:fill="FFFFFF"/>
        </w:rPr>
        <w:t xml:space="preserve"> Rai, R. (2024). Economic impact of farmer producer </w:t>
      </w:r>
      <w:proofErr w:type="spellStart"/>
      <w:r w:rsidRPr="00BF640D">
        <w:rPr>
          <w:rFonts w:ascii="Arial" w:eastAsia="Calibri" w:hAnsi="Arial" w:cs="Arial"/>
          <w:color w:val="222222"/>
          <w:sz w:val="24"/>
          <w:szCs w:val="24"/>
          <w:shd w:val="clear" w:color="auto" w:fill="FFFFFF"/>
        </w:rPr>
        <w:t>organisation</w:t>
      </w:r>
      <w:proofErr w:type="spellEnd"/>
      <w:r w:rsidRPr="00BF640D">
        <w:rPr>
          <w:rFonts w:ascii="Arial" w:eastAsia="Calibri" w:hAnsi="Arial" w:cs="Arial"/>
          <w:color w:val="222222"/>
          <w:sz w:val="24"/>
          <w:szCs w:val="24"/>
          <w:shd w:val="clear" w:color="auto" w:fill="FFFFFF"/>
        </w:rPr>
        <w:t xml:space="preserve"> (FPO) membership: empirical evidence from India. </w:t>
      </w:r>
      <w:r w:rsidRPr="00BF640D">
        <w:rPr>
          <w:rFonts w:ascii="Arial" w:eastAsia="Calibri" w:hAnsi="Arial" w:cs="Arial"/>
          <w:i/>
          <w:iCs/>
          <w:color w:val="222222"/>
          <w:sz w:val="24"/>
          <w:szCs w:val="24"/>
          <w:shd w:val="clear" w:color="auto" w:fill="FFFFFF"/>
        </w:rPr>
        <w:t>International Journal of Social Economics</w:t>
      </w:r>
      <w:r w:rsidRPr="00BF640D">
        <w:rPr>
          <w:rFonts w:ascii="Arial" w:eastAsia="Calibri" w:hAnsi="Arial" w:cs="Arial"/>
          <w:color w:val="222222"/>
          <w:sz w:val="24"/>
          <w:szCs w:val="24"/>
          <w:shd w:val="clear" w:color="auto" w:fill="FFFFFF"/>
        </w:rPr>
        <w:t xml:space="preserve">, </w:t>
      </w:r>
      <w:r w:rsidRPr="00BF640D">
        <w:rPr>
          <w:rFonts w:ascii="Arial" w:eastAsia="Calibri" w:hAnsi="Arial" w:cs="Arial"/>
          <w:bCs/>
          <w:color w:val="222222"/>
          <w:sz w:val="24"/>
          <w:szCs w:val="24"/>
          <w:shd w:val="clear" w:color="auto" w:fill="FFFFFF"/>
        </w:rPr>
        <w:t>51</w:t>
      </w:r>
      <w:r w:rsidRPr="00BF640D">
        <w:rPr>
          <w:rFonts w:ascii="Arial" w:eastAsia="Calibri" w:hAnsi="Arial" w:cs="Arial"/>
          <w:color w:val="222222"/>
          <w:sz w:val="24"/>
          <w:szCs w:val="24"/>
          <w:shd w:val="clear" w:color="auto" w:fill="FFFFFF"/>
        </w:rPr>
        <w:t>(8)</w:t>
      </w:r>
      <w:r w:rsidR="00E409FC" w:rsidRPr="00BF640D">
        <w:rPr>
          <w:rFonts w:ascii="Arial" w:eastAsia="Calibri" w:hAnsi="Arial" w:cs="Arial"/>
          <w:color w:val="222222"/>
          <w:sz w:val="24"/>
          <w:szCs w:val="24"/>
          <w:shd w:val="clear" w:color="auto" w:fill="FFFFFF"/>
        </w:rPr>
        <w:t>,</w:t>
      </w:r>
      <w:r w:rsidRPr="00BF640D">
        <w:rPr>
          <w:rFonts w:ascii="Arial" w:eastAsia="Calibri" w:hAnsi="Arial" w:cs="Arial"/>
          <w:color w:val="222222"/>
          <w:sz w:val="24"/>
          <w:szCs w:val="24"/>
          <w:shd w:val="clear" w:color="auto" w:fill="FFFFFF"/>
        </w:rPr>
        <w:t xml:space="preserve"> 1015-1028.</w:t>
      </w:r>
      <w:r w:rsidR="009D1B6B" w:rsidRPr="00BF640D">
        <w:rPr>
          <w:rFonts w:ascii="Arial" w:eastAsia="Calibri" w:hAnsi="Arial" w:cs="Arial"/>
          <w:color w:val="222222"/>
          <w:sz w:val="24"/>
          <w:szCs w:val="24"/>
          <w:shd w:val="clear" w:color="auto" w:fill="FFFFFF"/>
        </w:rPr>
        <w:t xml:space="preserve"> </w:t>
      </w:r>
      <w:proofErr w:type="spellStart"/>
      <w:r w:rsidR="009D1B6B" w:rsidRPr="00BF640D">
        <w:rPr>
          <w:rFonts w:ascii="Arial" w:eastAsia="Calibri" w:hAnsi="Arial" w:cs="Arial"/>
          <w:color w:val="222222"/>
          <w:sz w:val="24"/>
          <w:szCs w:val="24"/>
          <w:shd w:val="clear" w:color="auto" w:fill="FFFFFF"/>
        </w:rPr>
        <w:t>doi</w:t>
      </w:r>
      <w:proofErr w:type="spellEnd"/>
      <w:r w:rsidR="009D1B6B" w:rsidRPr="00BF640D">
        <w:rPr>
          <w:rFonts w:ascii="Arial" w:eastAsia="Calibri" w:hAnsi="Arial" w:cs="Arial"/>
          <w:color w:val="222222"/>
          <w:sz w:val="24"/>
          <w:szCs w:val="24"/>
          <w:shd w:val="clear" w:color="auto" w:fill="FFFFFF"/>
        </w:rPr>
        <w:t xml:space="preserve">: </w:t>
      </w:r>
      <w:hyperlink r:id="rId19" w:tgtFrame="_blank" w:history="1">
        <w:r w:rsidR="009D1B6B" w:rsidRPr="00BF640D">
          <w:rPr>
            <w:rStyle w:val="Hyperlink"/>
            <w:rFonts w:ascii="Arial" w:hAnsi="Arial" w:cs="Arial"/>
            <w:color w:val="auto"/>
            <w:sz w:val="24"/>
            <w:szCs w:val="24"/>
            <w:bdr w:val="none" w:sz="0" w:space="0" w:color="auto" w:frame="1"/>
          </w:rPr>
          <w:t>https://doi.org/10.1108/IJSE-06-2023-0451</w:t>
        </w:r>
      </w:hyperlink>
      <w:r w:rsidR="009D1B6B" w:rsidRPr="00BF640D">
        <w:rPr>
          <w:rFonts w:ascii="Arial" w:hAnsi="Arial" w:cs="Arial"/>
          <w:sz w:val="24"/>
          <w:szCs w:val="24"/>
        </w:rPr>
        <w:t xml:space="preserve">. </w:t>
      </w:r>
    </w:p>
    <w:p w:rsidR="00C846D6" w:rsidRPr="00844DA9" w:rsidRDefault="00C846D6" w:rsidP="00BF640D">
      <w:pPr>
        <w:pStyle w:val="ListParagraph"/>
        <w:numPr>
          <w:ilvl w:val="0"/>
          <w:numId w:val="14"/>
        </w:numPr>
        <w:spacing w:line="480" w:lineRule="auto"/>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r w:rsidR="009D1B6B">
        <w:rPr>
          <w:rFonts w:ascii="Arial" w:eastAsia="SimSun" w:hAnsi="Arial" w:cs="Arial"/>
          <w:sz w:val="24"/>
          <w:szCs w:val="24"/>
          <w:shd w:val="clear" w:color="auto" w:fill="FFFFFF"/>
        </w:rPr>
        <w:t xml:space="preserve"> </w:t>
      </w:r>
      <w:proofErr w:type="spellStart"/>
      <w:r w:rsidR="009D1B6B">
        <w:rPr>
          <w:rFonts w:ascii="Arial" w:eastAsia="SimSun" w:hAnsi="Arial" w:cs="Arial"/>
          <w:sz w:val="24"/>
          <w:szCs w:val="24"/>
          <w:shd w:val="clear" w:color="auto" w:fill="FFFFFF"/>
        </w:rPr>
        <w:t>doi</w:t>
      </w:r>
      <w:proofErr w:type="spellEnd"/>
      <w:r w:rsidR="009D1B6B">
        <w:rPr>
          <w:rFonts w:ascii="Arial" w:eastAsia="SimSun" w:hAnsi="Arial" w:cs="Arial"/>
          <w:sz w:val="24"/>
          <w:szCs w:val="24"/>
          <w:shd w:val="clear" w:color="auto" w:fill="FFFFFF"/>
        </w:rPr>
        <w:t xml:space="preserve">: </w:t>
      </w:r>
      <w:hyperlink r:id="rId20" w:history="1">
        <w:r w:rsidR="009D1B6B" w:rsidRPr="009D1B6B">
          <w:rPr>
            <w:rStyle w:val="Hyperlink"/>
            <w:rFonts w:ascii="Arial" w:eastAsia="SimSun" w:hAnsi="Arial" w:cs="Arial"/>
            <w:color w:val="auto"/>
            <w:sz w:val="24"/>
            <w:szCs w:val="24"/>
            <w:shd w:val="clear" w:color="auto" w:fill="FFFFFF"/>
          </w:rPr>
          <w:t>http://doi.org/10.48165/IJEE.2023.59201</w:t>
        </w:r>
      </w:hyperlink>
      <w:r w:rsidR="009D1B6B" w:rsidRPr="009D1B6B">
        <w:rPr>
          <w:rFonts w:ascii="Arial" w:eastAsia="SimSun" w:hAnsi="Arial" w:cs="Arial"/>
          <w:sz w:val="24"/>
          <w:szCs w:val="24"/>
          <w:shd w:val="clear" w:color="auto" w:fill="FFFFFF"/>
        </w:rPr>
        <w:t>.</w:t>
      </w:r>
      <w:r w:rsidR="009D1B6B">
        <w:rPr>
          <w:rFonts w:ascii="Arial" w:eastAsia="SimSun" w:hAnsi="Arial" w:cs="Arial"/>
          <w:sz w:val="24"/>
          <w:szCs w:val="24"/>
          <w:shd w:val="clear" w:color="auto" w:fill="FFFFFF"/>
        </w:rPr>
        <w:t xml:space="preserve"> </w:t>
      </w:r>
    </w:p>
    <w:p w:rsidR="00C846D6" w:rsidRPr="00844DA9" w:rsidRDefault="00C846D6" w:rsidP="00BF640D">
      <w:pPr>
        <w:pStyle w:val="ListParagraph"/>
        <w:numPr>
          <w:ilvl w:val="0"/>
          <w:numId w:val="14"/>
        </w:numPr>
        <w:spacing w:line="480" w:lineRule="auto"/>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 xml:space="preserve">Lade, A. H., </w:t>
      </w:r>
      <w:proofErr w:type="spellStart"/>
      <w:r w:rsidRPr="00844DA9">
        <w:rPr>
          <w:rFonts w:ascii="Arial" w:hAnsi="Arial" w:cs="Arial"/>
          <w:color w:val="222222"/>
          <w:sz w:val="24"/>
          <w:szCs w:val="24"/>
          <w:shd w:val="clear" w:color="auto" w:fill="FFFFFF"/>
        </w:rPr>
        <w:t>Ahire</w:t>
      </w:r>
      <w:proofErr w:type="spellEnd"/>
      <w:r w:rsidRPr="00844DA9">
        <w:rPr>
          <w:rFonts w:ascii="Arial" w:hAnsi="Arial" w:cs="Arial"/>
          <w:color w:val="222222"/>
          <w:sz w:val="24"/>
          <w:szCs w:val="24"/>
          <w:shd w:val="clear" w:color="auto" w:fill="FFFFFF"/>
        </w:rPr>
        <w:t>,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r w:rsidR="009D1B6B">
        <w:rPr>
          <w:rFonts w:ascii="Arial" w:hAnsi="Arial" w:cs="Arial"/>
          <w:color w:val="222222"/>
          <w:sz w:val="24"/>
          <w:szCs w:val="24"/>
          <w:shd w:val="clear" w:color="auto" w:fill="FFFFFF"/>
        </w:rPr>
        <w:t xml:space="preserve"> </w:t>
      </w:r>
      <w:hyperlink r:id="rId21" w:history="1">
        <w:r w:rsidR="009D1B6B" w:rsidRPr="005F6BA4">
          <w:rPr>
            <w:rStyle w:val="Hyperlink"/>
            <w:rFonts w:ascii="Arial" w:hAnsi="Arial" w:cs="Arial"/>
            <w:sz w:val="24"/>
            <w:szCs w:val="24"/>
            <w:shd w:val="clear" w:color="auto" w:fill="FFFFFF"/>
          </w:rPr>
          <w:t>https://epubs.icar.org.in/index.php/JAEM/article/view/159043</w:t>
        </w:r>
      </w:hyperlink>
      <w:r w:rsidR="009D1B6B">
        <w:rPr>
          <w:rFonts w:ascii="Arial" w:hAnsi="Arial" w:cs="Arial"/>
          <w:color w:val="222222"/>
          <w:sz w:val="24"/>
          <w:szCs w:val="24"/>
          <w:shd w:val="clear" w:color="auto" w:fill="FFFFFF"/>
        </w:rPr>
        <w:t xml:space="preserve"> </w:t>
      </w:r>
    </w:p>
    <w:p w:rsidR="00C846D6" w:rsidRPr="00844DA9" w:rsidRDefault="00C846D6" w:rsidP="00BF640D">
      <w:pPr>
        <w:pStyle w:val="ListParagraph"/>
        <w:numPr>
          <w:ilvl w:val="0"/>
          <w:numId w:val="14"/>
        </w:numPr>
        <w:spacing w:line="480" w:lineRule="auto"/>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Mukherjee, A., Singh, P., </w:t>
      </w:r>
      <w:proofErr w:type="spellStart"/>
      <w:r w:rsidRPr="00844DA9">
        <w:rPr>
          <w:rFonts w:ascii="Arial" w:eastAsia="Calibri" w:hAnsi="Arial" w:cs="Arial"/>
          <w:color w:val="222222"/>
          <w:sz w:val="24"/>
          <w:szCs w:val="24"/>
          <w:shd w:val="clear" w:color="auto" w:fill="FFFFFF"/>
        </w:rPr>
        <w:t>Maity</w:t>
      </w:r>
      <w:proofErr w:type="spellEnd"/>
      <w:r w:rsidRPr="00844DA9">
        <w:rPr>
          <w:rFonts w:ascii="Arial" w:eastAsia="Calibri" w:hAnsi="Arial" w:cs="Arial"/>
          <w:color w:val="222222"/>
          <w:sz w:val="24"/>
          <w:szCs w:val="24"/>
          <w:shd w:val="clear" w:color="auto" w:fill="FFFFFF"/>
        </w:rPr>
        <w:t xml:space="preserve">,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w:t>
      </w:r>
      <w:proofErr w:type="spellStart"/>
      <w:r w:rsidRPr="00844DA9">
        <w:rPr>
          <w:rFonts w:ascii="Arial" w:eastAsia="Calibri" w:hAnsi="Arial" w:cs="Arial"/>
          <w:color w:val="222222"/>
          <w:sz w:val="24"/>
          <w:szCs w:val="24"/>
          <w:shd w:val="clear" w:color="auto" w:fill="FFFFFF"/>
        </w:rPr>
        <w:t>Bundelkh</w:t>
      </w:r>
      <w:proofErr w:type="spellEnd"/>
      <w:r w:rsidRPr="00844DA9">
        <w:rPr>
          <w:rFonts w:ascii="Arial" w:eastAsia="Calibri" w:hAnsi="Arial" w:cs="Arial"/>
          <w:color w:val="222222"/>
          <w:sz w:val="24"/>
          <w:szCs w:val="24"/>
          <w:shd w:val="clear" w:color="auto" w:fill="FFFFFF"/>
        </w:rPr>
        <w:t xml:space="preserve">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156-167.</w:t>
      </w:r>
      <w:r w:rsidR="009D1B6B">
        <w:rPr>
          <w:rFonts w:ascii="Arial" w:eastAsia="Calibri" w:hAnsi="Arial" w:cs="Arial"/>
          <w:color w:val="222222"/>
          <w:sz w:val="24"/>
          <w:szCs w:val="24"/>
          <w:shd w:val="clear" w:color="auto" w:fill="FFFFFF"/>
        </w:rPr>
        <w:t xml:space="preserve"> </w:t>
      </w:r>
      <w:hyperlink r:id="rId22" w:history="1">
        <w:r w:rsidR="009D1B6B" w:rsidRPr="00E67A37">
          <w:rPr>
            <w:rStyle w:val="Hyperlink"/>
            <w:rFonts w:ascii="Arial" w:hAnsi="Arial" w:cs="Arial"/>
            <w:color w:val="008ACB"/>
            <w:sz w:val="24"/>
            <w:szCs w:val="24"/>
            <w:shd w:val="clear" w:color="auto" w:fill="FFFFFF"/>
          </w:rPr>
          <w:t>https://rmaj.in/rma/article/view/88</w:t>
        </w:r>
      </w:hyperlink>
      <w:r w:rsidR="00E67A37" w:rsidRPr="00E67A37">
        <w:rPr>
          <w:rFonts w:ascii="Arial" w:hAnsi="Arial" w:cs="Arial"/>
          <w:sz w:val="24"/>
          <w:szCs w:val="24"/>
        </w:rPr>
        <w:t>.</w:t>
      </w:r>
    </w:p>
    <w:p w:rsidR="00C846D6" w:rsidRPr="00E67A37" w:rsidRDefault="00C846D6" w:rsidP="00BF640D">
      <w:pPr>
        <w:pStyle w:val="ListParagraph"/>
        <w:numPr>
          <w:ilvl w:val="0"/>
          <w:numId w:val="14"/>
        </w:numPr>
        <w:spacing w:line="480" w:lineRule="auto"/>
        <w:rPr>
          <w:rFonts w:ascii="Arial" w:eastAsia="Calibri" w:hAnsi="Arial" w:cs="Arial"/>
          <w:color w:val="222222"/>
          <w:sz w:val="24"/>
          <w:szCs w:val="24"/>
          <w:shd w:val="clear" w:color="auto" w:fill="FFFFFF"/>
        </w:rPr>
      </w:pPr>
      <w:proofErr w:type="spellStart"/>
      <w:r w:rsidRPr="00844DA9">
        <w:rPr>
          <w:rFonts w:ascii="Arial" w:eastAsia="Calibri" w:hAnsi="Arial" w:cs="Arial"/>
          <w:color w:val="222222"/>
          <w:sz w:val="24"/>
          <w:szCs w:val="24"/>
          <w:shd w:val="clear" w:color="auto" w:fill="FFFFFF"/>
        </w:rPr>
        <w:t>Nikam</w:t>
      </w:r>
      <w:proofErr w:type="spellEnd"/>
      <w:r w:rsidRPr="00844DA9">
        <w:rPr>
          <w:rFonts w:ascii="Arial" w:eastAsia="Calibri" w:hAnsi="Arial" w:cs="Arial"/>
          <w:color w:val="222222"/>
          <w:sz w:val="24"/>
          <w:szCs w:val="24"/>
          <w:shd w:val="clear" w:color="auto" w:fill="FFFFFF"/>
        </w:rPr>
        <w:t xml:space="preserve">,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r w:rsidR="00E67A37">
        <w:rPr>
          <w:rFonts w:ascii="Arial" w:eastAsia="Calibri" w:hAnsi="Arial" w:cs="Arial"/>
          <w:color w:val="222222"/>
          <w:sz w:val="24"/>
          <w:szCs w:val="24"/>
          <w:shd w:val="clear" w:color="auto" w:fill="FFFFFF"/>
        </w:rPr>
        <w:t xml:space="preserve"> </w:t>
      </w:r>
      <w:hyperlink r:id="rId23" w:tgtFrame="_blank" w:history="1">
        <w:r w:rsidR="00E67A37" w:rsidRPr="00E67A37">
          <w:rPr>
            <w:rStyle w:val="Hyperlink"/>
            <w:rFonts w:ascii="Arial" w:hAnsi="Arial" w:cs="Arial"/>
            <w:bCs/>
            <w:color w:val="1554B2"/>
            <w:sz w:val="24"/>
            <w:szCs w:val="24"/>
            <w:shd w:val="clear" w:color="auto" w:fill="FFFFFF"/>
          </w:rPr>
          <w:t>http://epubs.icar.org.in/ejournal/index.php/IJAgS/article/view/93451/37637</w:t>
        </w:r>
      </w:hyperlink>
      <w:r w:rsidR="00E67A37" w:rsidRPr="00E67A37">
        <w:rPr>
          <w:rFonts w:ascii="Arial" w:hAnsi="Arial" w:cs="Arial"/>
          <w:sz w:val="24"/>
          <w:szCs w:val="24"/>
        </w:rPr>
        <w:t xml:space="preserve">. </w:t>
      </w:r>
    </w:p>
    <w:p w:rsidR="00C846D6" w:rsidRPr="00844DA9" w:rsidRDefault="00C846D6" w:rsidP="00BF640D">
      <w:pPr>
        <w:pStyle w:val="ListParagraph"/>
        <w:numPr>
          <w:ilvl w:val="0"/>
          <w:numId w:val="14"/>
        </w:numPr>
        <w:spacing w:line="480" w:lineRule="auto"/>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 xml:space="preserve">Patel, H., Devi, G., Kumar, M., and </w:t>
      </w:r>
      <w:proofErr w:type="spellStart"/>
      <w:r w:rsidRPr="00844DA9">
        <w:rPr>
          <w:rFonts w:ascii="Arial" w:hAnsi="Arial" w:cs="Arial"/>
          <w:color w:val="222222"/>
          <w:sz w:val="24"/>
          <w:szCs w:val="24"/>
          <w:shd w:val="clear" w:color="auto" w:fill="FFFFFF"/>
        </w:rPr>
        <w:t>Karmur</w:t>
      </w:r>
      <w:proofErr w:type="spellEnd"/>
      <w:r w:rsidRPr="00844DA9">
        <w:rPr>
          <w:rFonts w:ascii="Arial" w:hAnsi="Arial" w:cs="Arial"/>
          <w:color w:val="222222"/>
          <w:sz w:val="24"/>
          <w:szCs w:val="24"/>
          <w:shd w:val="clear" w:color="auto" w:fill="FFFFFF"/>
        </w:rPr>
        <w:t>,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r w:rsidR="00E61B25">
        <w:rPr>
          <w:rFonts w:ascii="Arial" w:hAnsi="Arial" w:cs="Arial"/>
          <w:color w:val="222222"/>
          <w:sz w:val="24"/>
          <w:szCs w:val="24"/>
          <w:shd w:val="clear" w:color="auto" w:fill="FFFFFF"/>
        </w:rPr>
        <w:t xml:space="preserve"> </w:t>
      </w:r>
    </w:p>
    <w:p w:rsidR="00E21498" w:rsidRDefault="00C846D6" w:rsidP="00BF640D">
      <w:pPr>
        <w:pStyle w:val="ListParagraph"/>
        <w:numPr>
          <w:ilvl w:val="0"/>
          <w:numId w:val="14"/>
        </w:numPr>
        <w:spacing w:line="480" w:lineRule="auto"/>
        <w:rPr>
          <w:rFonts w:ascii="Arial" w:hAnsi="Arial" w:cs="Arial"/>
          <w:color w:val="2B74A9"/>
          <w:sz w:val="24"/>
          <w:szCs w:val="24"/>
          <w:shd w:val="clear" w:color="auto" w:fill="FFFFFF"/>
        </w:rPr>
      </w:pPr>
      <w:r w:rsidRPr="00844DA9">
        <w:rPr>
          <w:rFonts w:ascii="Arial" w:eastAsia="SimSun" w:hAnsi="Arial" w:cs="Arial"/>
          <w:color w:val="222222"/>
          <w:sz w:val="24"/>
          <w:szCs w:val="24"/>
          <w:shd w:val="clear" w:color="auto" w:fill="FFFFFF"/>
        </w:rPr>
        <w:t xml:space="preserve">Singh, G., </w:t>
      </w:r>
      <w:proofErr w:type="spellStart"/>
      <w:r w:rsidRPr="00844DA9">
        <w:rPr>
          <w:rFonts w:ascii="Arial" w:eastAsia="SimSun" w:hAnsi="Arial" w:cs="Arial"/>
          <w:color w:val="222222"/>
          <w:sz w:val="24"/>
          <w:szCs w:val="24"/>
          <w:shd w:val="clear" w:color="auto" w:fill="FFFFFF"/>
        </w:rPr>
        <w:t>Budhiraja</w:t>
      </w:r>
      <w:proofErr w:type="spellEnd"/>
      <w:r w:rsidRPr="00844DA9">
        <w:rPr>
          <w:rFonts w:ascii="Arial" w:eastAsia="SimSun" w:hAnsi="Arial" w:cs="Arial"/>
          <w:color w:val="222222"/>
          <w:sz w:val="24"/>
          <w:szCs w:val="24"/>
          <w:shd w:val="clear" w:color="auto" w:fill="FFFFFF"/>
        </w:rPr>
        <w:t xml:space="preserve">,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w:t>
      </w:r>
      <w:proofErr w:type="spellStart"/>
      <w:r w:rsidRPr="00844DA9">
        <w:rPr>
          <w:rFonts w:ascii="Arial" w:eastAsia="SimSun" w:hAnsi="Arial" w:cs="Arial"/>
          <w:color w:val="222222"/>
          <w:sz w:val="24"/>
          <w:szCs w:val="24"/>
          <w:shd w:val="clear" w:color="auto" w:fill="FFFFFF"/>
        </w:rPr>
        <w:t>Vatta</w:t>
      </w:r>
      <w:proofErr w:type="spellEnd"/>
      <w:r w:rsidRPr="00844DA9">
        <w:rPr>
          <w:rFonts w:ascii="Arial" w:eastAsia="SimSun" w:hAnsi="Arial" w:cs="Arial"/>
          <w:color w:val="222222"/>
          <w:sz w:val="24"/>
          <w:szCs w:val="24"/>
          <w:shd w:val="clear" w:color="auto" w:fill="FFFFFF"/>
        </w:rPr>
        <w:t xml:space="preserve">, K. (2018). Sustainability of farmer producer </w:t>
      </w:r>
      <w:proofErr w:type="spellStart"/>
      <w:r w:rsidRPr="00844DA9">
        <w:rPr>
          <w:rFonts w:ascii="Arial" w:eastAsia="SimSun" w:hAnsi="Arial" w:cs="Arial"/>
          <w:color w:val="222222"/>
          <w:sz w:val="24"/>
          <w:szCs w:val="24"/>
          <w:shd w:val="clear" w:color="auto" w:fill="FFFFFF"/>
        </w:rPr>
        <w:t>organisations</w:t>
      </w:r>
      <w:proofErr w:type="spellEnd"/>
      <w:r w:rsidRPr="00844DA9">
        <w:rPr>
          <w:rFonts w:ascii="Arial" w:eastAsia="SimSun" w:hAnsi="Arial" w:cs="Arial"/>
          <w:color w:val="222222"/>
          <w:sz w:val="24"/>
          <w:szCs w:val="24"/>
          <w:shd w:val="clear" w:color="auto" w:fill="FFFFFF"/>
        </w:rPr>
        <w:t xml:space="preserve"> under agricultural value networks in India: a case of Punjab and Gujarat. </w:t>
      </w:r>
      <w:r w:rsidR="00E61B25">
        <w:rPr>
          <w:rFonts w:ascii="Arial" w:eastAsia="SimSun" w:hAnsi="Arial" w:cs="Arial"/>
          <w:i/>
          <w:iCs/>
          <w:color w:val="000000"/>
          <w:sz w:val="24"/>
          <w:szCs w:val="24"/>
        </w:rPr>
        <w:t xml:space="preserve">Indian Journal of </w:t>
      </w:r>
      <w:r w:rsidRPr="00844DA9">
        <w:rPr>
          <w:rFonts w:ascii="Arial" w:eastAsia="SimSun" w:hAnsi="Arial" w:cs="Arial"/>
          <w:i/>
          <w:iCs/>
          <w:color w:val="000000"/>
          <w:sz w:val="24"/>
          <w:szCs w:val="24"/>
        </w:rPr>
        <w:t>Agricultural Economics</w:t>
      </w:r>
      <w:r w:rsidR="00E61B25">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r w:rsidR="00E61B25">
        <w:rPr>
          <w:rFonts w:ascii="Arial" w:eastAsia="SimSun" w:hAnsi="Arial" w:cs="Arial"/>
          <w:color w:val="222222"/>
          <w:sz w:val="24"/>
          <w:szCs w:val="24"/>
          <w:shd w:val="clear" w:color="auto" w:fill="FFFFFF"/>
        </w:rPr>
        <w:t xml:space="preserve"> </w:t>
      </w:r>
      <w:proofErr w:type="spellStart"/>
      <w:r w:rsidR="00E61B25">
        <w:rPr>
          <w:rFonts w:ascii="Arial" w:eastAsia="SimSun" w:hAnsi="Arial" w:cs="Arial"/>
          <w:color w:val="222222"/>
          <w:sz w:val="24"/>
          <w:szCs w:val="24"/>
          <w:shd w:val="clear" w:color="auto" w:fill="FFFFFF"/>
        </w:rPr>
        <w:t>doi</w:t>
      </w:r>
      <w:proofErr w:type="spellEnd"/>
      <w:r w:rsidR="00E61B25">
        <w:rPr>
          <w:rFonts w:ascii="Arial" w:eastAsia="SimSun" w:hAnsi="Arial" w:cs="Arial"/>
          <w:color w:val="222222"/>
          <w:sz w:val="24"/>
          <w:szCs w:val="24"/>
          <w:shd w:val="clear" w:color="auto" w:fill="FFFFFF"/>
        </w:rPr>
        <w:t xml:space="preserve">: </w:t>
      </w:r>
      <w:hyperlink r:id="rId24" w:history="1">
        <w:r w:rsidR="00E61B25" w:rsidRPr="005F6BA4">
          <w:rPr>
            <w:rStyle w:val="Hyperlink"/>
            <w:rFonts w:ascii="Arial" w:hAnsi="Arial" w:cs="Arial"/>
            <w:sz w:val="24"/>
            <w:szCs w:val="24"/>
            <w:shd w:val="clear" w:color="auto" w:fill="FFFFFF"/>
          </w:rPr>
          <w:t>https://doi.org/10.22004/ag.econ.343375</w:t>
        </w:r>
      </w:hyperlink>
      <w:r w:rsidR="00E61B25">
        <w:rPr>
          <w:rFonts w:ascii="Arial" w:hAnsi="Arial" w:cs="Arial"/>
          <w:color w:val="2B74A9"/>
          <w:sz w:val="24"/>
          <w:szCs w:val="24"/>
          <w:shd w:val="clear" w:color="auto" w:fill="FFFFFF"/>
        </w:rPr>
        <w:t>.</w:t>
      </w:r>
      <w:r w:rsidR="00E21498">
        <w:rPr>
          <w:rFonts w:ascii="Arial" w:hAnsi="Arial" w:cs="Arial"/>
          <w:color w:val="2B74A9"/>
          <w:sz w:val="24"/>
          <w:szCs w:val="24"/>
          <w:shd w:val="clear" w:color="auto" w:fill="FFFFFF"/>
        </w:rPr>
        <w:t xml:space="preserve"> </w:t>
      </w:r>
    </w:p>
    <w:p w:rsidR="00577AF0" w:rsidRPr="00E61B25" w:rsidRDefault="00E61B25" w:rsidP="00E61B25">
      <w:pPr>
        <w:pStyle w:val="ListParagraph"/>
        <w:spacing w:line="480" w:lineRule="auto"/>
        <w:ind w:left="1276" w:hanging="850"/>
        <w:rPr>
          <w:rFonts w:ascii="Arial" w:eastAsia="SimSun" w:hAnsi="Arial" w:cs="Arial"/>
          <w:color w:val="222222"/>
          <w:sz w:val="24"/>
          <w:szCs w:val="24"/>
          <w:shd w:val="clear" w:color="auto" w:fill="FFFFFF"/>
        </w:rPr>
        <w:sectPr w:rsidR="00577AF0" w:rsidRPr="00E61B25" w:rsidSect="00844DA9">
          <w:pgSz w:w="12240" w:h="15840"/>
          <w:pgMar w:top="567" w:right="567" w:bottom="567" w:left="567" w:header="709" w:footer="709" w:gutter="0"/>
          <w:cols w:space="708"/>
          <w:docGrid w:linePitch="360"/>
        </w:sectPr>
      </w:pPr>
      <w:r>
        <w:rPr>
          <w:rFonts w:ascii="Arial" w:eastAsia="SimSun" w:hAnsi="Arial" w:cs="Arial"/>
          <w:color w:val="222222"/>
          <w:sz w:val="24"/>
          <w:szCs w:val="24"/>
          <w:shd w:val="clear" w:color="auto" w:fill="FFFFFF"/>
        </w:rPr>
        <w:t xml:space="preserve">                                            </w:t>
      </w:r>
      <w:r>
        <w:br/>
      </w:r>
      <w:bookmarkStart w:id="1" w:name="_GoBack"/>
      <w:bookmarkEnd w:id="1"/>
    </w:p>
    <w:p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EC4" w:rsidRDefault="00575EC4" w:rsidP="00791EDF">
      <w:pPr>
        <w:spacing w:after="0" w:line="240" w:lineRule="auto"/>
      </w:pPr>
      <w:r>
        <w:separator/>
      </w:r>
    </w:p>
  </w:endnote>
  <w:endnote w:type="continuationSeparator" w:id="0">
    <w:p w:rsidR="00575EC4" w:rsidRDefault="00575EC4"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9D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EC4" w:rsidRDefault="00575EC4" w:rsidP="00791EDF">
      <w:pPr>
        <w:spacing w:after="0" w:line="240" w:lineRule="auto"/>
      </w:pPr>
      <w:r>
        <w:separator/>
      </w:r>
    </w:p>
  </w:footnote>
  <w:footnote w:type="continuationSeparator" w:id="0">
    <w:p w:rsidR="00575EC4" w:rsidRDefault="00575EC4" w:rsidP="0079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575E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2050"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575E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2051"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6B" w:rsidRDefault="00575E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2049"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15:restartNumberingAfterBreak="0">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15:restartNumberingAfterBreak="0">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15:restartNumberingAfterBreak="0">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15:restartNumberingAfterBreak="0">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15:restartNumberingAfterBreak="0">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15:restartNumberingAfterBreak="0">
    <w:nsid w:val="12FC0B5A"/>
    <w:multiLevelType w:val="hybridMultilevel"/>
    <w:tmpl w:val="77268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8" w15:restartNumberingAfterBreak="0">
    <w:nsid w:val="16CA0792"/>
    <w:multiLevelType w:val="multilevel"/>
    <w:tmpl w:val="16CA07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B450A5"/>
    <w:multiLevelType w:val="multilevel"/>
    <w:tmpl w:val="2FB450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12" w15:restartNumberingAfterBreak="0">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3" w15:restartNumberingAfterBreak="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abstractNumId w:val="0"/>
  </w:num>
  <w:num w:numId="2">
    <w:abstractNumId w:val="3"/>
  </w:num>
  <w:num w:numId="3">
    <w:abstractNumId w:val="11"/>
  </w:num>
  <w:num w:numId="4">
    <w:abstractNumId w:val="12"/>
  </w:num>
  <w:num w:numId="5">
    <w:abstractNumId w:val="13"/>
  </w:num>
  <w:num w:numId="6">
    <w:abstractNumId w:val="1"/>
  </w:num>
  <w:num w:numId="7">
    <w:abstractNumId w:val="4"/>
  </w:num>
  <w:num w:numId="8">
    <w:abstractNumId w:val="5"/>
  </w:num>
  <w:num w:numId="9">
    <w:abstractNumId w:val="2"/>
  </w:num>
  <w:num w:numId="10">
    <w:abstractNumId w:val="7"/>
  </w:num>
  <w:num w:numId="11">
    <w:abstractNumId w:val="10"/>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6D6"/>
    <w:rsid w:val="000525B6"/>
    <w:rsid w:val="000B0EC8"/>
    <w:rsid w:val="000C2E10"/>
    <w:rsid w:val="000C3E2D"/>
    <w:rsid w:val="000D3843"/>
    <w:rsid w:val="000D5EBA"/>
    <w:rsid w:val="00102F91"/>
    <w:rsid w:val="00153A5F"/>
    <w:rsid w:val="001721A4"/>
    <w:rsid w:val="0018209D"/>
    <w:rsid w:val="00205082"/>
    <w:rsid w:val="00240E1D"/>
    <w:rsid w:val="00261B4B"/>
    <w:rsid w:val="0029794A"/>
    <w:rsid w:val="003059AF"/>
    <w:rsid w:val="00305E94"/>
    <w:rsid w:val="00316338"/>
    <w:rsid w:val="003653D1"/>
    <w:rsid w:val="003844C9"/>
    <w:rsid w:val="003B2E02"/>
    <w:rsid w:val="003E454B"/>
    <w:rsid w:val="004004B5"/>
    <w:rsid w:val="00424539"/>
    <w:rsid w:val="0043450B"/>
    <w:rsid w:val="00443483"/>
    <w:rsid w:val="00446389"/>
    <w:rsid w:val="00446A5B"/>
    <w:rsid w:val="004471B7"/>
    <w:rsid w:val="00460D24"/>
    <w:rsid w:val="004652C2"/>
    <w:rsid w:val="0049570A"/>
    <w:rsid w:val="004E6515"/>
    <w:rsid w:val="0052561D"/>
    <w:rsid w:val="005554C6"/>
    <w:rsid w:val="00575EC4"/>
    <w:rsid w:val="00577AF0"/>
    <w:rsid w:val="00587C45"/>
    <w:rsid w:val="00597BA5"/>
    <w:rsid w:val="005A2ABC"/>
    <w:rsid w:val="005B10E2"/>
    <w:rsid w:val="005E23B0"/>
    <w:rsid w:val="005F7200"/>
    <w:rsid w:val="006023E3"/>
    <w:rsid w:val="00646FB4"/>
    <w:rsid w:val="00653555"/>
    <w:rsid w:val="00657BD9"/>
    <w:rsid w:val="0068457F"/>
    <w:rsid w:val="006A0CFD"/>
    <w:rsid w:val="006B47D9"/>
    <w:rsid w:val="006B553D"/>
    <w:rsid w:val="006F4ECC"/>
    <w:rsid w:val="00716B80"/>
    <w:rsid w:val="00731917"/>
    <w:rsid w:val="00734AB9"/>
    <w:rsid w:val="00754D31"/>
    <w:rsid w:val="00791EDF"/>
    <w:rsid w:val="007B1495"/>
    <w:rsid w:val="007B7396"/>
    <w:rsid w:val="007D71B0"/>
    <w:rsid w:val="008262B7"/>
    <w:rsid w:val="00840282"/>
    <w:rsid w:val="00844DA9"/>
    <w:rsid w:val="00854EAB"/>
    <w:rsid w:val="00855518"/>
    <w:rsid w:val="008C4636"/>
    <w:rsid w:val="008E005B"/>
    <w:rsid w:val="0090492B"/>
    <w:rsid w:val="00951692"/>
    <w:rsid w:val="00967445"/>
    <w:rsid w:val="009C277D"/>
    <w:rsid w:val="009D1B6B"/>
    <w:rsid w:val="009E1F5A"/>
    <w:rsid w:val="009F2291"/>
    <w:rsid w:val="00A6462A"/>
    <w:rsid w:val="00A97CC1"/>
    <w:rsid w:val="00B000C9"/>
    <w:rsid w:val="00B153D8"/>
    <w:rsid w:val="00BA3DF7"/>
    <w:rsid w:val="00BC56CC"/>
    <w:rsid w:val="00BE50D3"/>
    <w:rsid w:val="00BF640D"/>
    <w:rsid w:val="00C0013D"/>
    <w:rsid w:val="00C16D65"/>
    <w:rsid w:val="00C238FC"/>
    <w:rsid w:val="00C34CE2"/>
    <w:rsid w:val="00C40FA8"/>
    <w:rsid w:val="00C700C3"/>
    <w:rsid w:val="00C72BAB"/>
    <w:rsid w:val="00C77D58"/>
    <w:rsid w:val="00C846D6"/>
    <w:rsid w:val="00C92B12"/>
    <w:rsid w:val="00CC4784"/>
    <w:rsid w:val="00D34480"/>
    <w:rsid w:val="00D36494"/>
    <w:rsid w:val="00D36765"/>
    <w:rsid w:val="00D368B1"/>
    <w:rsid w:val="00D56115"/>
    <w:rsid w:val="00D73D3D"/>
    <w:rsid w:val="00D96ED1"/>
    <w:rsid w:val="00DC1AF0"/>
    <w:rsid w:val="00DC7DF1"/>
    <w:rsid w:val="00DE68DA"/>
    <w:rsid w:val="00DF3E93"/>
    <w:rsid w:val="00E21498"/>
    <w:rsid w:val="00E344D8"/>
    <w:rsid w:val="00E409FC"/>
    <w:rsid w:val="00E61B25"/>
    <w:rsid w:val="00E6471C"/>
    <w:rsid w:val="00E67A37"/>
    <w:rsid w:val="00E93758"/>
    <w:rsid w:val="00EA60BE"/>
    <w:rsid w:val="00EB039B"/>
    <w:rsid w:val="00F42C24"/>
    <w:rsid w:val="00FA1C20"/>
    <w:rsid w:val="00FB5F66"/>
    <w:rsid w:val="00FE33B7"/>
    <w:rsid w:val="00FE4914"/>
    <w:rsid w:val="00FF1E7B"/>
    <w:rsid w:val="00FF2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5:docId w15:val="{C072602F-375C-48BF-9E18-80FC07F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 w:type="paragraph" w:styleId="NoSpacing">
    <w:name w:val="No Spacing"/>
    <w:uiPriority w:val="1"/>
    <w:qFormat/>
    <w:rsid w:val="00E6471C"/>
    <w:pPr>
      <w:spacing w:line="240" w:lineRule="auto"/>
      <w:jc w:val="left"/>
    </w:pPr>
    <w:rPr>
      <w:kern w:val="2"/>
    </w:rPr>
  </w:style>
  <w:style w:type="character" w:styleId="Strong">
    <w:name w:val="Strong"/>
    <w:basedOn w:val="DefaultParagraphFont"/>
    <w:uiPriority w:val="22"/>
    <w:qFormat/>
    <w:rsid w:val="00C700C3"/>
    <w:rPr>
      <w:b/>
      <w:bCs/>
    </w:rPr>
  </w:style>
  <w:style w:type="paragraph" w:styleId="NormalWeb">
    <w:name w:val="Normal (Web)"/>
    <w:basedOn w:val="Normal"/>
    <w:uiPriority w:val="99"/>
    <w:unhideWhenUsed/>
    <w:qFormat/>
    <w:rsid w:val="004652C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0013D"/>
    <w:rPr>
      <w:i/>
      <w:iCs/>
    </w:rPr>
  </w:style>
  <w:style w:type="character" w:styleId="Hyperlink">
    <w:name w:val="Hyperlink"/>
    <w:basedOn w:val="DefaultParagraphFont"/>
    <w:uiPriority w:val="99"/>
    <w:unhideWhenUsed/>
    <w:rsid w:val="00C00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742875670">
      <w:bodyDiv w:val="1"/>
      <w:marLeft w:val="0"/>
      <w:marRight w:val="0"/>
      <w:marTop w:val="0"/>
      <w:marBottom w:val="0"/>
      <w:divBdr>
        <w:top w:val="none" w:sz="0" w:space="0" w:color="auto"/>
        <w:left w:val="none" w:sz="0" w:space="0" w:color="auto"/>
        <w:bottom w:val="none" w:sz="0" w:space="0" w:color="auto"/>
        <w:right w:val="none" w:sz="0" w:space="0" w:color="auto"/>
      </w:divBdr>
      <w:divsChild>
        <w:div w:id="1268392423">
          <w:marLeft w:val="0"/>
          <w:marRight w:val="0"/>
          <w:marTop w:val="0"/>
          <w:marBottom w:val="0"/>
          <w:divBdr>
            <w:top w:val="none" w:sz="0" w:space="0" w:color="auto"/>
            <w:left w:val="none" w:sz="0" w:space="0" w:color="auto"/>
            <w:bottom w:val="none" w:sz="0" w:space="0" w:color="auto"/>
            <w:right w:val="none" w:sz="0" w:space="0" w:color="auto"/>
          </w:divBdr>
          <w:divsChild>
            <w:div w:id="1575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census.da.gov.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pubs.icar.org.in/index.php/JAEM/article/view/15904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pubs.icar.org.in/index.php/JAEM/article/view/1591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oi.org/10.48165/IJEE.2023.59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004/ag.econ.343375"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epubs.icar.org.in/ejournal/index.php/IJAgS/article/view/93451/37637" TargetMode="External"/><Relationship Id="rId10" Type="http://schemas.openxmlformats.org/officeDocument/2006/relationships/footer" Target="footer1.xml"/><Relationship Id="rId19" Type="http://schemas.openxmlformats.org/officeDocument/2006/relationships/hyperlink" Target="https://doi.org/10.1108/IJSE-06-2023-04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rmaj.in/rma/article/view/8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Analysis%20Ch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vert="horz"/>
          <a:lstStyle/>
          <a:p>
            <a:pPr>
              <a:defRPr sz="1400"/>
            </a:pPr>
            <a:r>
              <a:rPr lang="en-US" sz="1400"/>
              <a:t>Source of Agrucultural Information</a:t>
            </a:r>
          </a:p>
        </c:rich>
      </c:tx>
      <c:layout>
        <c:manualLayout>
          <c:xMode val="edge"/>
          <c:yMode val="edge"/>
          <c:x val="9.5069548056123776E-2"/>
          <c:y val="0"/>
        </c:manualLayout>
      </c:layout>
      <c:overlay val="0"/>
    </c:title>
    <c:autoTitleDeleted val="0"/>
    <c:plotArea>
      <c:layout>
        <c:manualLayout>
          <c:layoutTarget val="inner"/>
          <c:xMode val="edge"/>
          <c:yMode val="edge"/>
          <c:x val="9.8619329388560356E-2"/>
          <c:y val="7.2970391595033421E-2"/>
          <c:w val="0.87091825553364066"/>
          <c:h val="0.29914040114613183"/>
        </c:manualLayout>
      </c:layout>
      <c:barChart>
        <c:barDir val="col"/>
        <c:grouping val="clustered"/>
        <c:varyColors val="0"/>
        <c:ser>
          <c:idx val="0"/>
          <c:order val="0"/>
          <c:tx>
            <c:strRef>
              <c:f>Sheet2!$P$2</c:f>
              <c:strCache>
                <c:ptCount val="1"/>
                <c:pt idx="0">
                  <c:v>Before Joining</c:v>
                </c:pt>
              </c:strCache>
            </c:strRef>
          </c:tx>
          <c:spPr>
            <a:solidFill>
              <a:srgbClr val="6FCC2A"/>
            </a:solidFill>
          </c:spPr>
          <c:invertIfNegative val="0"/>
          <c:dLbls>
            <c:dLbl>
              <c:idx val="0"/>
              <c:layout>
                <c:manualLayout>
                  <c:x val="-6.5746219592373572E-3"/>
                  <c:y val="1.5281757402101305E-2"/>
                </c:manualLayout>
              </c:layout>
              <c:tx>
                <c:rich>
                  <a:bodyPr/>
                  <a:lstStyle/>
                  <a:p>
                    <a:r>
                      <a:rPr lang="en-US"/>
                      <a:t>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E2-4CB9-8C7C-BCA3D007AD17}"/>
                </c:ext>
              </c:extLst>
            </c:dLbl>
            <c:dLbl>
              <c:idx val="1"/>
              <c:layout>
                <c:manualLayout>
                  <c:x val="-6.5746219592373485E-3"/>
                  <c:y val="2.6743075453677222E-2"/>
                </c:manualLayout>
              </c:layout>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E2-4CB9-8C7C-BCA3D007AD17}"/>
                </c:ext>
              </c:extLst>
            </c:dLbl>
            <c:dLbl>
              <c:idx val="2"/>
              <c:layout>
                <c:manualLayout>
                  <c:x val="-1.0957703265395601E-2"/>
                  <c:y val="2.8462273161413611E-2"/>
                </c:manualLayout>
              </c:layout>
              <c:tx>
                <c:rich>
                  <a:bodyPr/>
                  <a:lstStyle/>
                  <a:p>
                    <a:r>
                      <a:rPr lang="en-US"/>
                      <a:t>81%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E2-4CB9-8C7C-BCA3D007AD17}"/>
                </c:ext>
              </c:extLst>
            </c:dLbl>
            <c:dLbl>
              <c:idx val="3"/>
              <c:layout>
                <c:manualLayout>
                  <c:x val="-6.5746219592373572E-3"/>
                  <c:y val="0"/>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E2-4CB9-8C7C-BCA3D007AD17}"/>
                </c:ext>
              </c:extLst>
            </c:dLbl>
            <c:dLbl>
              <c:idx val="4"/>
              <c:layout>
                <c:manualLayout>
                  <c:x val="-1.3149243918474692E-2"/>
                  <c:y val="1.5281757402101201E-2"/>
                </c:manualLayout>
              </c:layout>
              <c:tx>
                <c:rich>
                  <a:bodyPr/>
                  <a:lstStyle/>
                  <a:p>
                    <a:r>
                      <a:rPr lang="en-US"/>
                      <a:t>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E2-4CB9-8C7C-BCA3D007AD17}"/>
                </c:ext>
              </c:extLst>
            </c:dLbl>
            <c:dLbl>
              <c:idx val="5"/>
              <c:layout>
                <c:manualLayout>
                  <c:x val="-4.3830813061582321E-3"/>
                  <c:y val="3.8204393505253164E-3"/>
                </c:manualLayout>
              </c:layout>
              <c:tx>
                <c:rich>
                  <a:bodyPr/>
                  <a:lstStyle/>
                  <a:p>
                    <a:r>
                      <a:rPr lang="en-US"/>
                      <a:t>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E2-4CB9-8C7C-BCA3D007AD17}"/>
                </c:ext>
              </c:extLst>
            </c:dLbl>
            <c:dLbl>
              <c:idx val="6"/>
              <c:layout>
                <c:manualLayout>
                  <c:x val="-1.1615165461319415E-2"/>
                  <c:y val="1.4899713467048699E-2"/>
                </c:manualLayout>
              </c:layout>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E2-4CB9-8C7C-BCA3D007AD17}"/>
                </c:ext>
              </c:extLst>
            </c:dLbl>
            <c:dLbl>
              <c:idx val="7"/>
              <c:layout>
                <c:manualLayout>
                  <c:x val="-6.5746219592372661E-3"/>
                  <c:y val="1.5281757402101201E-2"/>
                </c:manualLayout>
              </c:layout>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E2-4CB9-8C7C-BCA3D007AD17}"/>
                </c:ext>
              </c:extLst>
            </c:dLbl>
            <c:dLbl>
              <c:idx val="8"/>
              <c:layout>
                <c:manualLayout>
                  <c:x val="-6.5746219592373485E-3"/>
                  <c:y val="1.5281757402101241E-2"/>
                </c:manualLayout>
              </c:layout>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E2-4CB9-8C7C-BCA3D007AD17}"/>
                </c:ext>
              </c:extLst>
            </c:dLbl>
            <c:dLbl>
              <c:idx val="9"/>
              <c:layout>
                <c:manualLayout>
                  <c:x val="-6.5746219592373572E-3"/>
                  <c:y val="7.6408787010506327E-3"/>
                </c:manualLayout>
              </c:layout>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E2-4CB9-8C7C-BCA3D007AD17}"/>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Sheet2!$N$3:$O$12</c:f>
              <c:multiLvlStrCache>
                <c:ptCount val="10"/>
                <c:lvl>
                  <c:pt idx="0">
                    <c:v>1.Fellow farmers</c:v>
                  </c:pt>
                  <c:pt idx="1">
                    <c:v>2.Neighbours &amp; Relatives</c:v>
                  </c:pt>
                  <c:pt idx="2">
                    <c:v>3. Local leader</c:v>
                  </c:pt>
                  <c:pt idx="3">
                    <c:v>1. Scientist from ICAR/CAU/SAU</c:v>
                  </c:pt>
                  <c:pt idx="4">
                    <c:v>2. KVKs/FPO Personnel/State Dept</c:v>
                  </c:pt>
                  <c:pt idx="5">
                    <c:v>3. Input dealers</c:v>
                  </c:pt>
                  <c:pt idx="6">
                    <c:v>1. Mobile phone</c:v>
                  </c:pt>
                  <c:pt idx="7">
                    <c:v>2. Television</c:v>
                  </c:pt>
                  <c:pt idx="8">
                    <c:v>3. Internet</c:v>
                  </c:pt>
                  <c:pt idx="9">
                    <c:v>4.Farm publications</c:v>
                  </c:pt>
                </c:lvl>
                <c:lvl>
                  <c:pt idx="0">
                    <c:v>A. Persomal-localite channel</c:v>
                  </c:pt>
                  <c:pt idx="3">
                    <c:v>B. Personal-cosmopolite channel</c:v>
                  </c:pt>
                  <c:pt idx="6">
                    <c:v>C. Mass-media channel</c:v>
                  </c:pt>
                </c:lvl>
              </c:multiLvlStrCache>
            </c:multiLvlStrRef>
          </c:cat>
          <c:val>
            <c:numRef>
              <c:f>Sheet2!$P$3:$P$12</c:f>
              <c:numCache>
                <c:formatCode>General</c:formatCode>
                <c:ptCount val="10"/>
                <c:pt idx="0">
                  <c:v>90</c:v>
                </c:pt>
                <c:pt idx="1">
                  <c:v>94</c:v>
                </c:pt>
                <c:pt idx="2">
                  <c:v>80</c:v>
                </c:pt>
                <c:pt idx="3">
                  <c:v>9</c:v>
                </c:pt>
                <c:pt idx="4">
                  <c:v>53</c:v>
                </c:pt>
                <c:pt idx="5">
                  <c:v>81</c:v>
                </c:pt>
                <c:pt idx="6">
                  <c:v>48</c:v>
                </c:pt>
                <c:pt idx="7">
                  <c:v>26</c:v>
                </c:pt>
                <c:pt idx="8">
                  <c:v>30</c:v>
                </c:pt>
                <c:pt idx="9">
                  <c:v>9</c:v>
                </c:pt>
              </c:numCache>
            </c:numRef>
          </c:val>
          <c:extLst>
            <c:ext xmlns:c16="http://schemas.microsoft.com/office/drawing/2014/chart" uri="{C3380CC4-5D6E-409C-BE32-E72D297353CC}">
              <c16:uniqueId val="{0000000A-99E2-4CB9-8C7C-BCA3D007AD17}"/>
            </c:ext>
          </c:extLst>
        </c:ser>
        <c:ser>
          <c:idx val="1"/>
          <c:order val="1"/>
          <c:tx>
            <c:strRef>
              <c:f>Sheet2!$Q$2</c:f>
              <c:strCache>
                <c:ptCount val="1"/>
                <c:pt idx="0">
                  <c:v>After Joining</c:v>
                </c:pt>
              </c:strCache>
            </c:strRef>
          </c:tx>
          <c:spPr>
            <a:solidFill>
              <a:srgbClr val="FF6699"/>
            </a:solidFill>
          </c:spPr>
          <c:invertIfNegative val="0"/>
          <c:dLbls>
            <c:dLbl>
              <c:idx val="0"/>
              <c:layout>
                <c:manualLayout>
                  <c:x val="1.5339216551808817E-2"/>
                  <c:y val="2.2661347960743081E-2"/>
                </c:manualLayout>
              </c:layout>
              <c:tx>
                <c:rich>
                  <a:bodyPr/>
                  <a:lstStyle/>
                  <a:p>
                    <a:r>
                      <a:rPr lang="en-US"/>
                      <a:t>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E2-4CB9-8C7C-BCA3D007AD17}"/>
                </c:ext>
              </c:extLst>
            </c:dLbl>
            <c:dLbl>
              <c:idx val="1"/>
              <c:layout>
                <c:manualLayout>
                  <c:x val="1.5340784571553802E-2"/>
                  <c:y val="1.5281757402101241E-2"/>
                </c:manualLayout>
              </c:layout>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E2-4CB9-8C7C-BCA3D007AD17}"/>
                </c:ext>
              </c:extLst>
            </c:dLbl>
            <c:dLbl>
              <c:idx val="2"/>
              <c:layout>
                <c:manualLayout>
                  <c:x val="6.5746219592373823E-3"/>
                  <c:y val="1.1461318051575901E-2"/>
                </c:manualLayout>
              </c:layout>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E2-4CB9-8C7C-BCA3D007AD17}"/>
                </c:ext>
              </c:extLst>
            </c:dLbl>
            <c:dLbl>
              <c:idx val="3"/>
              <c:layout>
                <c:manualLayout>
                  <c:x val="4.3830813061582321E-3"/>
                  <c:y val="0"/>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E2-4CB9-8C7C-BCA3D007AD17}"/>
                </c:ext>
              </c:extLst>
            </c:dLbl>
            <c:dLbl>
              <c:idx val="4"/>
              <c:layout>
                <c:manualLayout>
                  <c:x val="0"/>
                  <c:y val="1.9102196752626602E-2"/>
                </c:manualLayout>
              </c:layout>
              <c:tx>
                <c:rich>
                  <a:bodyPr/>
                  <a:lstStyle/>
                  <a:p>
                    <a:r>
                      <a:rPr lang="en-US"/>
                      <a:t>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E2-4CB9-8C7C-BCA3D007AD17}"/>
                </c:ext>
              </c:extLst>
            </c:dLbl>
            <c:dLbl>
              <c:idx val="5"/>
              <c:layout>
                <c:manualLayout>
                  <c:x val="1.0738549200087814E-2"/>
                  <c:y val="2.7316141356256003E-2"/>
                </c:manualLayout>
              </c:layout>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E2-4CB9-8C7C-BCA3D007AD17}"/>
                </c:ext>
              </c:extLst>
            </c:dLbl>
            <c:dLbl>
              <c:idx val="6"/>
              <c:layout>
                <c:manualLayout>
                  <c:x val="2.1915406530791208E-3"/>
                  <c:y val="1.1461318051575901E-2"/>
                </c:manualLayout>
              </c:layout>
              <c:tx>
                <c:rich>
                  <a:bodyPr/>
                  <a:lstStyle/>
                  <a:p>
                    <a:r>
                      <a:rPr lang="en-US"/>
                      <a:t>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E2-4CB9-8C7C-BCA3D007AD17}"/>
                </c:ext>
              </c:extLst>
            </c:dLbl>
            <c:dLbl>
              <c:idx val="7"/>
              <c:layout>
                <c:manualLayout>
                  <c:x val="1.3149243918474692E-2"/>
                  <c:y val="1.5281757402101201E-2"/>
                </c:manualLayout>
              </c:layout>
              <c:tx>
                <c:rich>
                  <a:bodyPr/>
                  <a:lstStyle/>
                  <a:p>
                    <a:r>
                      <a:rPr lang="en-US"/>
                      <a:t>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E2-4CB9-8C7C-BCA3D007AD17}"/>
                </c:ext>
              </c:extLst>
            </c:dLbl>
            <c:dLbl>
              <c:idx val="8"/>
              <c:layout>
                <c:manualLayout>
                  <c:x val="0"/>
                  <c:y val="1.5281757402101201E-2"/>
                </c:manualLayout>
              </c:layout>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E2-4CB9-8C7C-BCA3D007AD17}"/>
                </c:ext>
              </c:extLst>
            </c:dLbl>
            <c:dLbl>
              <c:idx val="9"/>
              <c:layout>
                <c:manualLayout>
                  <c:x val="0"/>
                  <c:y val="1.1461318051575901E-2"/>
                </c:manualLayout>
              </c:layout>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E2-4CB9-8C7C-BCA3D007AD17}"/>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Sheet2!$N$3:$O$12</c:f>
              <c:multiLvlStrCache>
                <c:ptCount val="10"/>
                <c:lvl>
                  <c:pt idx="0">
                    <c:v>1.Fellow farmers</c:v>
                  </c:pt>
                  <c:pt idx="1">
                    <c:v>2.Neighbours &amp; Relatives</c:v>
                  </c:pt>
                  <c:pt idx="2">
                    <c:v>3. Local leader</c:v>
                  </c:pt>
                  <c:pt idx="3">
                    <c:v>1. Scientist from ICAR/CAU/SAU</c:v>
                  </c:pt>
                  <c:pt idx="4">
                    <c:v>2. KVKs/FPO Personnel/State Dept</c:v>
                  </c:pt>
                  <c:pt idx="5">
                    <c:v>3. Input dealers</c:v>
                  </c:pt>
                  <c:pt idx="6">
                    <c:v>1. Mobile phone</c:v>
                  </c:pt>
                  <c:pt idx="7">
                    <c:v>2. Television</c:v>
                  </c:pt>
                  <c:pt idx="8">
                    <c:v>3. Internet</c:v>
                  </c:pt>
                  <c:pt idx="9">
                    <c:v>4.Farm publications</c:v>
                  </c:pt>
                </c:lvl>
                <c:lvl>
                  <c:pt idx="0">
                    <c:v>A. Persomal-localite channel</c:v>
                  </c:pt>
                  <c:pt idx="3">
                    <c:v>B. Personal-cosmopolite channel</c:v>
                  </c:pt>
                  <c:pt idx="6">
                    <c:v>C. Mass-media channel</c:v>
                  </c:pt>
                </c:lvl>
              </c:multiLvlStrCache>
            </c:multiLvlStrRef>
          </c:cat>
          <c:val>
            <c:numRef>
              <c:f>Sheet2!$Q$3:$Q$12</c:f>
              <c:numCache>
                <c:formatCode>General</c:formatCode>
                <c:ptCount val="10"/>
                <c:pt idx="0">
                  <c:v>99</c:v>
                </c:pt>
                <c:pt idx="1">
                  <c:v>99</c:v>
                </c:pt>
                <c:pt idx="2">
                  <c:v>91</c:v>
                </c:pt>
                <c:pt idx="3">
                  <c:v>32</c:v>
                </c:pt>
                <c:pt idx="4">
                  <c:v>92</c:v>
                </c:pt>
                <c:pt idx="5">
                  <c:v>75</c:v>
                </c:pt>
                <c:pt idx="6">
                  <c:v>81</c:v>
                </c:pt>
                <c:pt idx="7">
                  <c:v>26</c:v>
                </c:pt>
                <c:pt idx="8">
                  <c:v>64</c:v>
                </c:pt>
                <c:pt idx="9">
                  <c:v>61</c:v>
                </c:pt>
              </c:numCache>
            </c:numRef>
          </c:val>
          <c:extLst>
            <c:ext xmlns:c16="http://schemas.microsoft.com/office/drawing/2014/chart" uri="{C3380CC4-5D6E-409C-BE32-E72D297353CC}">
              <c16:uniqueId val="{00000015-99E2-4CB9-8C7C-BCA3D007AD17}"/>
            </c:ext>
          </c:extLst>
        </c:ser>
        <c:dLbls>
          <c:showLegendKey val="0"/>
          <c:showVal val="1"/>
          <c:showCatName val="0"/>
          <c:showSerName val="0"/>
          <c:showPercent val="0"/>
          <c:showBubbleSize val="0"/>
        </c:dLbls>
        <c:gapWidth val="150"/>
        <c:axId val="124557184"/>
        <c:axId val="172233472"/>
      </c:barChart>
      <c:catAx>
        <c:axId val="124557184"/>
        <c:scaling>
          <c:orientation val="minMax"/>
        </c:scaling>
        <c:delete val="0"/>
        <c:axPos val="b"/>
        <c:numFmt formatCode="General" sourceLinked="0"/>
        <c:majorTickMark val="out"/>
        <c:minorTickMark val="none"/>
        <c:tickLblPos val="nextTo"/>
        <c:txPr>
          <a:bodyPr rot="-60000000" vert="horz"/>
          <a:lstStyle/>
          <a:p>
            <a:pPr>
              <a:defRPr/>
            </a:pPr>
            <a:endParaRPr lang="en-US"/>
          </a:p>
        </c:txPr>
        <c:crossAx val="172233472"/>
        <c:crosses val="autoZero"/>
        <c:auto val="1"/>
        <c:lblAlgn val="ctr"/>
        <c:lblOffset val="100"/>
        <c:noMultiLvlLbl val="0"/>
      </c:catAx>
      <c:valAx>
        <c:axId val="172233472"/>
        <c:scaling>
          <c:orientation val="minMax"/>
        </c:scaling>
        <c:delete val="0"/>
        <c:axPos val="l"/>
        <c:numFmt formatCode="General" sourceLinked="1"/>
        <c:majorTickMark val="out"/>
        <c:minorTickMark val="none"/>
        <c:tickLblPos val="nextTo"/>
        <c:txPr>
          <a:bodyPr rot="-60000000" vert="horz"/>
          <a:lstStyle/>
          <a:p>
            <a:pPr>
              <a:defRPr/>
            </a:pPr>
            <a:endParaRPr lang="en-US"/>
          </a:p>
        </c:txPr>
        <c:crossAx val="124557184"/>
        <c:crosses val="autoZero"/>
        <c:crossBetween val="between"/>
      </c:valAx>
    </c:plotArea>
    <c:legend>
      <c:legendPos val="t"/>
      <c:layout>
        <c:manualLayout>
          <c:xMode val="edge"/>
          <c:yMode val="edge"/>
          <c:x val="0.55245512949934517"/>
          <c:y val="6.2721386187758129E-4"/>
          <c:w val="0.43624671916010532"/>
          <c:h val="7.2255939354285592E-2"/>
        </c:manualLayout>
      </c:layout>
      <c:overlay val="0"/>
      <c:txPr>
        <a:bodyPr rot="0" vert="horz"/>
        <a:lstStyle/>
        <a:p>
          <a:pPr>
            <a:defRPr/>
          </a:pPr>
          <a:endParaRPr lang="en-US"/>
        </a:p>
      </c:txPr>
    </c:legend>
    <c:plotVisOnly val="1"/>
    <c:dispBlanksAs val="gap"/>
    <c:showDLblsOverMax val="0"/>
    <c:extLst>
      <c:ext uri="{0b15fc19-7d7d-44ad-8c2d-2c3a37ce22c3}">
        <chartProps xmlns="https://web.wps.cn/et/2018/main" chartId="{67576dfa-589e-4044-a449-805b8534566c}"/>
      </c:ext>
    </c:extLst>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AD7C-45A3-4B69-BA1E-0EF99C4F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18</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SDI 1022</cp:lastModifiedBy>
  <cp:revision>90</cp:revision>
  <dcterms:created xsi:type="dcterms:W3CDTF">2026-01-13T18:41:00Z</dcterms:created>
  <dcterms:modified xsi:type="dcterms:W3CDTF">2026-04-25T12:21:00Z</dcterms:modified>
</cp:coreProperties>
</file>