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DFBE3" w14:textId="0FA301BC" w:rsidR="00043758" w:rsidRPr="00880E21" w:rsidRDefault="00043758" w:rsidP="0016515E">
      <w:pPr>
        <w:spacing w:line="240" w:lineRule="auto"/>
        <w:jc w:val="center"/>
        <w:rPr>
          <w:rFonts w:ascii="Times New Roman" w:hAnsi="Times New Roman" w:cs="Times New Roman"/>
          <w:b/>
          <w:bCs/>
          <w:color w:val="000000" w:themeColor="text1"/>
          <w:sz w:val="28"/>
          <w:szCs w:val="28"/>
        </w:rPr>
      </w:pPr>
      <w:bookmarkStart w:id="0" w:name="_Hlk140339746"/>
      <w:bookmarkStart w:id="1" w:name="_Hlk136904542"/>
      <w:bookmarkEnd w:id="0"/>
      <w:r w:rsidRPr="00880E21">
        <w:rPr>
          <w:rFonts w:ascii="Times New Roman" w:hAnsi="Times New Roman" w:cs="Times New Roman"/>
          <w:b/>
          <w:bCs/>
          <w:color w:val="000000" w:themeColor="text1"/>
          <w:sz w:val="28"/>
          <w:szCs w:val="28"/>
        </w:rPr>
        <w:t xml:space="preserve">Phytochemical </w:t>
      </w:r>
      <w:bookmarkStart w:id="2" w:name="_Hlk136560061"/>
      <w:r w:rsidR="00F5361D">
        <w:rPr>
          <w:rFonts w:ascii="Times New Roman" w:hAnsi="Times New Roman" w:cs="Times New Roman"/>
          <w:b/>
          <w:bCs/>
          <w:color w:val="000000" w:themeColor="text1"/>
          <w:sz w:val="28"/>
          <w:szCs w:val="28"/>
        </w:rPr>
        <w:t>e</w:t>
      </w:r>
      <w:r w:rsidRPr="00880E21">
        <w:rPr>
          <w:rFonts w:ascii="Times New Roman" w:hAnsi="Times New Roman" w:cs="Times New Roman"/>
          <w:b/>
          <w:bCs/>
          <w:color w:val="000000" w:themeColor="text1"/>
          <w:sz w:val="28"/>
          <w:szCs w:val="28"/>
        </w:rPr>
        <w:t>valuation</w:t>
      </w:r>
      <w:bookmarkEnd w:id="2"/>
      <w:r w:rsidRPr="00880E21">
        <w:rPr>
          <w:rFonts w:ascii="Times New Roman" w:hAnsi="Times New Roman" w:cs="Times New Roman"/>
          <w:b/>
          <w:bCs/>
          <w:color w:val="000000" w:themeColor="text1"/>
          <w:sz w:val="28"/>
          <w:szCs w:val="28"/>
        </w:rPr>
        <w:t xml:space="preserve"> and</w:t>
      </w:r>
      <w:r w:rsidR="00573FFE">
        <w:rPr>
          <w:rFonts w:ascii="Times New Roman" w:hAnsi="Times New Roman" w:cs="Times New Roman"/>
          <w:b/>
          <w:bCs/>
          <w:color w:val="000000" w:themeColor="text1"/>
          <w:sz w:val="28"/>
          <w:szCs w:val="28"/>
        </w:rPr>
        <w:t xml:space="preserve"> Allelopathic </w:t>
      </w:r>
      <w:r w:rsidR="00F5361D">
        <w:rPr>
          <w:rFonts w:ascii="Times New Roman" w:hAnsi="Times New Roman" w:cs="Times New Roman"/>
          <w:b/>
          <w:bCs/>
          <w:color w:val="000000" w:themeColor="text1"/>
          <w:sz w:val="28"/>
          <w:szCs w:val="28"/>
        </w:rPr>
        <w:t>a</w:t>
      </w:r>
      <w:r w:rsidRPr="00880E21">
        <w:rPr>
          <w:rFonts w:ascii="Times New Roman" w:hAnsi="Times New Roman" w:cs="Times New Roman"/>
          <w:b/>
          <w:bCs/>
          <w:color w:val="000000" w:themeColor="text1"/>
          <w:sz w:val="28"/>
          <w:szCs w:val="28"/>
        </w:rPr>
        <w:t>ctivit</w:t>
      </w:r>
      <w:r w:rsidR="003678EF">
        <w:rPr>
          <w:rFonts w:ascii="Times New Roman" w:hAnsi="Times New Roman" w:cs="Times New Roman"/>
          <w:b/>
          <w:bCs/>
          <w:color w:val="000000" w:themeColor="text1"/>
          <w:sz w:val="28"/>
          <w:szCs w:val="28"/>
        </w:rPr>
        <w:t>y</w:t>
      </w:r>
      <w:r w:rsidRPr="00880E21">
        <w:rPr>
          <w:rFonts w:ascii="Times New Roman" w:hAnsi="Times New Roman" w:cs="Times New Roman"/>
          <w:b/>
          <w:bCs/>
          <w:color w:val="000000" w:themeColor="text1"/>
          <w:sz w:val="28"/>
          <w:szCs w:val="28"/>
        </w:rPr>
        <w:t xml:space="preserve"> of </w:t>
      </w:r>
      <w:r w:rsidRPr="00880E21">
        <w:rPr>
          <w:rFonts w:ascii="Times New Roman" w:hAnsi="Times New Roman" w:cs="Times New Roman"/>
          <w:b/>
          <w:bCs/>
          <w:i/>
          <w:iCs/>
          <w:color w:val="000000" w:themeColor="text1"/>
          <w:sz w:val="28"/>
          <w:szCs w:val="28"/>
        </w:rPr>
        <w:t xml:space="preserve">Asparagus </w:t>
      </w:r>
      <w:proofErr w:type="spellStart"/>
      <w:r w:rsidRPr="00880E21">
        <w:rPr>
          <w:rFonts w:ascii="Times New Roman" w:hAnsi="Times New Roman" w:cs="Times New Roman"/>
          <w:b/>
          <w:bCs/>
          <w:i/>
          <w:iCs/>
          <w:color w:val="000000" w:themeColor="text1"/>
          <w:sz w:val="28"/>
          <w:szCs w:val="28"/>
        </w:rPr>
        <w:t>racemosus</w:t>
      </w:r>
      <w:proofErr w:type="spellEnd"/>
      <w:r w:rsidRPr="00880E21">
        <w:rPr>
          <w:rFonts w:ascii="Times New Roman" w:hAnsi="Times New Roman" w:cs="Times New Roman"/>
          <w:b/>
          <w:bCs/>
          <w:color w:val="000000" w:themeColor="text1"/>
          <w:sz w:val="28"/>
          <w:szCs w:val="28"/>
        </w:rPr>
        <w:t xml:space="preserve"> </w:t>
      </w:r>
      <w:proofErr w:type="spellStart"/>
      <w:r w:rsidRPr="00880E21">
        <w:rPr>
          <w:rFonts w:ascii="Times New Roman" w:hAnsi="Times New Roman" w:cs="Times New Roman"/>
          <w:b/>
          <w:bCs/>
          <w:color w:val="000000" w:themeColor="text1"/>
          <w:sz w:val="28"/>
          <w:szCs w:val="28"/>
        </w:rPr>
        <w:t>Wil</w:t>
      </w:r>
      <w:r w:rsidR="00F5361D">
        <w:rPr>
          <w:rFonts w:ascii="Times New Roman" w:hAnsi="Times New Roman" w:cs="Times New Roman"/>
          <w:b/>
          <w:bCs/>
          <w:color w:val="000000" w:themeColor="text1"/>
          <w:sz w:val="28"/>
          <w:szCs w:val="28"/>
        </w:rPr>
        <w:t>l</w:t>
      </w:r>
      <w:r w:rsidRPr="00880E21">
        <w:rPr>
          <w:rFonts w:ascii="Times New Roman" w:hAnsi="Times New Roman" w:cs="Times New Roman"/>
          <w:b/>
          <w:bCs/>
          <w:color w:val="000000" w:themeColor="text1"/>
          <w:sz w:val="28"/>
          <w:szCs w:val="28"/>
        </w:rPr>
        <w:t>d</w:t>
      </w:r>
      <w:proofErr w:type="spellEnd"/>
      <w:r w:rsidRPr="00880E21">
        <w:rPr>
          <w:rFonts w:ascii="Times New Roman" w:hAnsi="Times New Roman" w:cs="Times New Roman"/>
          <w:b/>
          <w:bCs/>
          <w:color w:val="000000" w:themeColor="text1"/>
          <w:sz w:val="28"/>
          <w:szCs w:val="28"/>
        </w:rPr>
        <w:t xml:space="preserve">. </w:t>
      </w:r>
      <w:r w:rsidR="00F5361D">
        <w:rPr>
          <w:rFonts w:ascii="Times New Roman" w:hAnsi="Times New Roman" w:cs="Times New Roman"/>
          <w:b/>
          <w:bCs/>
          <w:color w:val="000000" w:themeColor="text1"/>
          <w:sz w:val="28"/>
          <w:szCs w:val="28"/>
        </w:rPr>
        <w:t>p</w:t>
      </w:r>
      <w:r w:rsidR="0016695E">
        <w:rPr>
          <w:rFonts w:ascii="Times New Roman" w:hAnsi="Times New Roman" w:cs="Times New Roman"/>
          <w:b/>
          <w:bCs/>
          <w:color w:val="000000" w:themeColor="text1"/>
          <w:sz w:val="28"/>
          <w:szCs w:val="28"/>
        </w:rPr>
        <w:t xml:space="preserve">lant </w:t>
      </w:r>
      <w:r w:rsidR="00F5361D">
        <w:rPr>
          <w:rFonts w:ascii="Times New Roman" w:hAnsi="Times New Roman" w:cs="Times New Roman"/>
          <w:b/>
          <w:bCs/>
          <w:color w:val="000000" w:themeColor="text1"/>
          <w:sz w:val="28"/>
          <w:szCs w:val="28"/>
        </w:rPr>
        <w:t>o</w:t>
      </w:r>
      <w:r w:rsidRPr="00880E21">
        <w:rPr>
          <w:rFonts w:ascii="Times New Roman" w:hAnsi="Times New Roman" w:cs="Times New Roman"/>
          <w:b/>
          <w:bCs/>
          <w:color w:val="000000" w:themeColor="text1"/>
          <w:sz w:val="28"/>
          <w:szCs w:val="28"/>
        </w:rPr>
        <w:t>leoresin</w:t>
      </w:r>
    </w:p>
    <w:bookmarkEnd w:id="1"/>
    <w:p w14:paraId="0D7F6CC8" w14:textId="77777777" w:rsidR="00BA6C52" w:rsidRPr="00377325" w:rsidRDefault="00BA6C52" w:rsidP="00BA6C52">
      <w:pPr>
        <w:spacing w:after="0" w:line="240" w:lineRule="auto"/>
        <w:rPr>
          <w:rFonts w:ascii="Times New Roman" w:hAnsi="Times New Roman" w:cs="Times New Roman"/>
          <w:iCs/>
          <w:kern w:val="0"/>
          <w:sz w:val="24"/>
          <w:szCs w:val="24"/>
          <w:lang w:val="en-GB" w:eastAsia="en-US"/>
          <w14:ligatures w14:val="none"/>
        </w:rPr>
      </w:pPr>
    </w:p>
    <w:p w14:paraId="521F9134" w14:textId="64A631F4" w:rsidR="002B7223" w:rsidRDefault="00043758" w:rsidP="00A9096D">
      <w:pPr>
        <w:spacing w:line="360" w:lineRule="auto"/>
        <w:jc w:val="both"/>
        <w:rPr>
          <w:rFonts w:ascii="Times New Roman" w:hAnsi="Times New Roman" w:cs="Times New Roman"/>
          <w:i/>
          <w:iCs/>
          <w:sz w:val="24"/>
          <w:szCs w:val="24"/>
        </w:rPr>
      </w:pPr>
      <w:r>
        <w:rPr>
          <w:rFonts w:ascii="Times New Roman" w:hAnsi="Times New Roman" w:cs="Times New Roman"/>
          <w:b/>
          <w:bCs/>
          <w:sz w:val="24"/>
          <w:szCs w:val="24"/>
        </w:rPr>
        <w:t>Abstract</w:t>
      </w:r>
    </w:p>
    <w:p w14:paraId="52B7E553" w14:textId="7D32C7FD" w:rsidR="00A9096D" w:rsidRPr="00A9096D" w:rsidRDefault="001161CD" w:rsidP="00A9096D">
      <w:pPr>
        <w:spacing w:line="360" w:lineRule="auto"/>
        <w:jc w:val="both"/>
        <w:rPr>
          <w:rFonts w:ascii="Times New Roman" w:hAnsi="Times New Roman" w:cs="Times New Roman"/>
          <w:sz w:val="24"/>
          <w:szCs w:val="24"/>
        </w:rPr>
      </w:pPr>
      <w:r w:rsidRPr="001161CD">
        <w:rPr>
          <w:rFonts w:ascii="Times New Roman" w:hAnsi="Times New Roman" w:cs="Times New Roman"/>
          <w:i/>
          <w:iCs/>
          <w:sz w:val="24"/>
          <w:szCs w:val="24"/>
        </w:rPr>
        <w:t xml:space="preserve">Asparagus </w:t>
      </w:r>
      <w:proofErr w:type="spellStart"/>
      <w:r w:rsidRPr="001161CD">
        <w:rPr>
          <w:rFonts w:ascii="Times New Roman" w:hAnsi="Times New Roman" w:cs="Times New Roman"/>
          <w:i/>
          <w:iCs/>
          <w:sz w:val="24"/>
          <w:szCs w:val="24"/>
        </w:rPr>
        <w:t>racemosus</w:t>
      </w:r>
      <w:proofErr w:type="spellEnd"/>
      <w:r>
        <w:rPr>
          <w:rFonts w:ascii="Times New Roman" w:hAnsi="Times New Roman" w:cs="Times New Roman"/>
          <w:i/>
          <w:iCs/>
          <w:sz w:val="24"/>
          <w:szCs w:val="24"/>
        </w:rPr>
        <w:t xml:space="preserve"> </w:t>
      </w:r>
      <w:proofErr w:type="spellStart"/>
      <w:r w:rsidRPr="001161CD">
        <w:rPr>
          <w:rFonts w:ascii="Times New Roman" w:hAnsi="Times New Roman" w:cs="Times New Roman"/>
          <w:iCs/>
          <w:sz w:val="24"/>
          <w:szCs w:val="24"/>
        </w:rPr>
        <w:t>Willd</w:t>
      </w:r>
      <w:proofErr w:type="spellEnd"/>
      <w:r w:rsidRPr="001161CD">
        <w:rPr>
          <w:rFonts w:ascii="Times New Roman" w:hAnsi="Times New Roman" w:cs="Times New Roman"/>
          <w:iCs/>
          <w:sz w:val="24"/>
          <w:szCs w:val="24"/>
        </w:rPr>
        <w:t xml:space="preserve">. (family </w:t>
      </w:r>
      <w:proofErr w:type="spellStart"/>
      <w:r w:rsidRPr="001161CD">
        <w:rPr>
          <w:rFonts w:ascii="Times New Roman" w:hAnsi="Times New Roman" w:cs="Times New Roman"/>
          <w:iCs/>
          <w:sz w:val="24"/>
          <w:szCs w:val="24"/>
        </w:rPr>
        <w:t>Asparagaceae</w:t>
      </w:r>
      <w:proofErr w:type="spellEnd"/>
      <w:r w:rsidRPr="001161CD">
        <w:rPr>
          <w:rFonts w:ascii="Times New Roman" w:hAnsi="Times New Roman" w:cs="Times New Roman"/>
          <w:iCs/>
          <w:sz w:val="24"/>
          <w:szCs w:val="24"/>
        </w:rPr>
        <w:t xml:space="preserve">), widely recognised as </w:t>
      </w:r>
      <w:proofErr w:type="spellStart"/>
      <w:r w:rsidRPr="001161CD">
        <w:rPr>
          <w:rFonts w:ascii="Times New Roman" w:hAnsi="Times New Roman" w:cs="Times New Roman"/>
          <w:iCs/>
          <w:sz w:val="24"/>
          <w:szCs w:val="24"/>
        </w:rPr>
        <w:t>Shatavari</w:t>
      </w:r>
      <w:proofErr w:type="spellEnd"/>
      <w:r w:rsidRPr="001161CD">
        <w:rPr>
          <w:rFonts w:ascii="Times New Roman" w:hAnsi="Times New Roman" w:cs="Times New Roman"/>
          <w:iCs/>
          <w:sz w:val="24"/>
          <w:szCs w:val="24"/>
        </w:rPr>
        <w:t>, is a medicinally significant species with an extensive history of application in Ayurvedic therapeutics. The present investigation seeks to characterise and comparatively assess the chemical constituents and allelopathic potential of oleoresins derived from the roots (ARRO) and leaves (ARLO) of this plant.</w:t>
      </w:r>
      <w:r w:rsidR="00A9096D" w:rsidRPr="00A9096D">
        <w:rPr>
          <w:rFonts w:ascii="Times New Roman" w:hAnsi="Times New Roman" w:cs="Times New Roman"/>
          <w:sz w:val="24"/>
          <w:szCs w:val="24"/>
        </w:rPr>
        <w:t xml:space="preserve"> The oleoresins were obtained by cold percolation using methanol and </w:t>
      </w:r>
      <w:proofErr w:type="spellStart"/>
      <w:r w:rsidR="00A9096D" w:rsidRPr="00A9096D">
        <w:rPr>
          <w:rFonts w:ascii="Times New Roman" w:hAnsi="Times New Roman" w:cs="Times New Roman"/>
          <w:sz w:val="24"/>
          <w:szCs w:val="24"/>
        </w:rPr>
        <w:t>analyzed</w:t>
      </w:r>
      <w:proofErr w:type="spellEnd"/>
      <w:r w:rsidR="00A9096D" w:rsidRPr="00A9096D">
        <w:rPr>
          <w:rFonts w:ascii="Times New Roman" w:hAnsi="Times New Roman" w:cs="Times New Roman"/>
          <w:sz w:val="24"/>
          <w:szCs w:val="24"/>
        </w:rPr>
        <w:t xml:space="preserve"> by gas chromatography-mass spectrometry (GC-MS). A total of sixty-nine compounds were identified, contributing to </w:t>
      </w:r>
      <w:r w:rsidR="00E14379">
        <w:rPr>
          <w:rFonts w:ascii="Times New Roman" w:hAnsi="Times New Roman" w:cs="Times New Roman"/>
          <w:sz w:val="24"/>
          <w:szCs w:val="24"/>
        </w:rPr>
        <w:t>80</w:t>
      </w:r>
      <w:r w:rsidR="00A9096D" w:rsidRPr="00A9096D">
        <w:rPr>
          <w:rFonts w:ascii="Times New Roman" w:hAnsi="Times New Roman" w:cs="Times New Roman"/>
          <w:sz w:val="24"/>
          <w:szCs w:val="24"/>
        </w:rPr>
        <w:t>.4</w:t>
      </w:r>
      <w:r w:rsidR="00E14379">
        <w:rPr>
          <w:rFonts w:ascii="Times New Roman" w:hAnsi="Times New Roman" w:cs="Times New Roman"/>
          <w:sz w:val="24"/>
          <w:szCs w:val="24"/>
        </w:rPr>
        <w:t>2</w:t>
      </w:r>
      <w:r w:rsidR="00A9096D" w:rsidRPr="00A9096D">
        <w:rPr>
          <w:rFonts w:ascii="Times New Roman" w:hAnsi="Times New Roman" w:cs="Times New Roman"/>
          <w:sz w:val="24"/>
          <w:szCs w:val="24"/>
        </w:rPr>
        <w:t>% and 8</w:t>
      </w:r>
      <w:r w:rsidR="00E14379">
        <w:rPr>
          <w:rFonts w:ascii="Times New Roman" w:hAnsi="Times New Roman" w:cs="Times New Roman"/>
          <w:sz w:val="24"/>
          <w:szCs w:val="24"/>
        </w:rPr>
        <w:t>1</w:t>
      </w:r>
      <w:r w:rsidR="00A9096D" w:rsidRPr="00A9096D">
        <w:rPr>
          <w:rFonts w:ascii="Times New Roman" w:hAnsi="Times New Roman" w:cs="Times New Roman"/>
          <w:sz w:val="24"/>
          <w:szCs w:val="24"/>
        </w:rPr>
        <w:t>.</w:t>
      </w:r>
      <w:r w:rsidR="00E14379">
        <w:rPr>
          <w:rFonts w:ascii="Times New Roman" w:hAnsi="Times New Roman" w:cs="Times New Roman"/>
          <w:sz w:val="24"/>
          <w:szCs w:val="24"/>
        </w:rPr>
        <w:t>22</w:t>
      </w:r>
      <w:r w:rsidR="00A9096D" w:rsidRPr="00A9096D">
        <w:rPr>
          <w:rFonts w:ascii="Times New Roman" w:hAnsi="Times New Roman" w:cs="Times New Roman"/>
          <w:sz w:val="24"/>
          <w:szCs w:val="24"/>
        </w:rPr>
        <w:t xml:space="preserve">% of the total </w:t>
      </w:r>
      <w:r w:rsidR="00F5361D">
        <w:rPr>
          <w:rFonts w:ascii="Times New Roman" w:hAnsi="Times New Roman" w:cs="Times New Roman"/>
          <w:sz w:val="24"/>
          <w:szCs w:val="24"/>
        </w:rPr>
        <w:t>peak area</w:t>
      </w:r>
      <w:r w:rsidR="00A9096D" w:rsidRPr="00A9096D">
        <w:rPr>
          <w:rFonts w:ascii="Times New Roman" w:hAnsi="Times New Roman" w:cs="Times New Roman"/>
          <w:sz w:val="24"/>
          <w:szCs w:val="24"/>
        </w:rPr>
        <w:t xml:space="preserve"> in AR</w:t>
      </w:r>
      <w:r w:rsidR="00E14379">
        <w:rPr>
          <w:rFonts w:ascii="Times New Roman" w:hAnsi="Times New Roman" w:cs="Times New Roman"/>
          <w:sz w:val="24"/>
          <w:szCs w:val="24"/>
        </w:rPr>
        <w:t>R</w:t>
      </w:r>
      <w:r w:rsidR="00A9096D" w:rsidRPr="00A9096D">
        <w:rPr>
          <w:rFonts w:ascii="Times New Roman" w:hAnsi="Times New Roman" w:cs="Times New Roman"/>
          <w:sz w:val="24"/>
          <w:szCs w:val="24"/>
        </w:rPr>
        <w:t>O and AR</w:t>
      </w:r>
      <w:r w:rsidR="00E14379">
        <w:rPr>
          <w:rFonts w:ascii="Times New Roman" w:hAnsi="Times New Roman" w:cs="Times New Roman"/>
          <w:sz w:val="24"/>
          <w:szCs w:val="24"/>
        </w:rPr>
        <w:t>L</w:t>
      </w:r>
      <w:r w:rsidR="00A9096D" w:rsidRPr="00A9096D">
        <w:rPr>
          <w:rFonts w:ascii="Times New Roman" w:hAnsi="Times New Roman" w:cs="Times New Roman"/>
          <w:sz w:val="24"/>
          <w:szCs w:val="24"/>
        </w:rPr>
        <w:t>O, respectively. Phytol (13.33%) and 5-</w:t>
      </w:r>
      <w:r w:rsidR="00A63E71">
        <w:rPr>
          <w:rFonts w:ascii="Times New Roman" w:hAnsi="Times New Roman" w:cs="Times New Roman"/>
          <w:sz w:val="24"/>
          <w:szCs w:val="24"/>
        </w:rPr>
        <w:t>h</w:t>
      </w:r>
      <w:r w:rsidR="00A9096D" w:rsidRPr="00A9096D">
        <w:rPr>
          <w:rFonts w:ascii="Times New Roman" w:hAnsi="Times New Roman" w:cs="Times New Roman"/>
          <w:sz w:val="24"/>
          <w:szCs w:val="24"/>
        </w:rPr>
        <w:t xml:space="preserve">ydroxymethylfurfural (13.16%) were the major constituents. </w:t>
      </w:r>
      <w:r w:rsidR="00573FFE">
        <w:rPr>
          <w:rFonts w:ascii="Times New Roman" w:hAnsi="Times New Roman" w:cs="Times New Roman"/>
          <w:sz w:val="24"/>
          <w:szCs w:val="24"/>
          <w:highlight w:val="yellow"/>
        </w:rPr>
        <w:t>A</w:t>
      </w:r>
      <w:r w:rsidR="00573FFE" w:rsidRPr="00573FFE">
        <w:rPr>
          <w:rFonts w:ascii="Times New Roman" w:hAnsi="Times New Roman" w:cs="Times New Roman"/>
          <w:sz w:val="24"/>
          <w:szCs w:val="24"/>
          <w:highlight w:val="yellow"/>
        </w:rPr>
        <w:t>llelopathic activity</w:t>
      </w:r>
      <w:r w:rsidR="00573FFE" w:rsidRPr="00A9096D">
        <w:rPr>
          <w:rFonts w:ascii="Times New Roman" w:hAnsi="Times New Roman" w:cs="Times New Roman"/>
          <w:sz w:val="24"/>
          <w:szCs w:val="24"/>
        </w:rPr>
        <w:t xml:space="preserve"> </w:t>
      </w:r>
      <w:r w:rsidR="00A9096D" w:rsidRPr="00A9096D">
        <w:rPr>
          <w:rFonts w:ascii="Times New Roman" w:hAnsi="Times New Roman" w:cs="Times New Roman"/>
          <w:sz w:val="24"/>
          <w:szCs w:val="24"/>
        </w:rPr>
        <w:t>was assessed against radish (</w:t>
      </w:r>
      <w:proofErr w:type="spellStart"/>
      <w:r w:rsidR="00A9096D" w:rsidRPr="00573FFE">
        <w:rPr>
          <w:rFonts w:ascii="Times New Roman" w:hAnsi="Times New Roman" w:cs="Times New Roman"/>
          <w:i/>
          <w:iCs/>
          <w:sz w:val="24"/>
          <w:szCs w:val="24"/>
          <w:highlight w:val="yellow"/>
        </w:rPr>
        <w:t>Raphanus</w:t>
      </w:r>
      <w:proofErr w:type="spellEnd"/>
      <w:r w:rsidR="00A9096D" w:rsidRPr="00573FFE">
        <w:rPr>
          <w:rFonts w:ascii="Times New Roman" w:hAnsi="Times New Roman" w:cs="Times New Roman"/>
          <w:i/>
          <w:iCs/>
          <w:sz w:val="24"/>
          <w:szCs w:val="24"/>
          <w:highlight w:val="yellow"/>
        </w:rPr>
        <w:t xml:space="preserve"> </w:t>
      </w:r>
      <w:proofErr w:type="spellStart"/>
      <w:r w:rsidR="00A9096D" w:rsidRPr="00573FFE">
        <w:rPr>
          <w:rFonts w:ascii="Times New Roman" w:hAnsi="Times New Roman" w:cs="Times New Roman"/>
          <w:i/>
          <w:iCs/>
          <w:sz w:val="24"/>
          <w:szCs w:val="24"/>
          <w:highlight w:val="yellow"/>
        </w:rPr>
        <w:t>raphanistrum</w:t>
      </w:r>
      <w:proofErr w:type="spellEnd"/>
      <w:r w:rsidR="00A9096D" w:rsidRPr="00573FFE">
        <w:rPr>
          <w:rFonts w:ascii="Times New Roman" w:hAnsi="Times New Roman" w:cs="Times New Roman"/>
          <w:sz w:val="24"/>
          <w:szCs w:val="24"/>
          <w:highlight w:val="yellow"/>
        </w:rPr>
        <w:t> subsp. </w:t>
      </w:r>
      <w:r w:rsidR="00A9096D" w:rsidRPr="00573FFE">
        <w:rPr>
          <w:rFonts w:ascii="Times New Roman" w:hAnsi="Times New Roman" w:cs="Times New Roman"/>
          <w:i/>
          <w:iCs/>
          <w:sz w:val="24"/>
          <w:szCs w:val="24"/>
          <w:highlight w:val="yellow"/>
        </w:rPr>
        <w:t>sativus</w:t>
      </w:r>
      <w:r w:rsidR="00A9096D" w:rsidRPr="00573FFE">
        <w:rPr>
          <w:rFonts w:ascii="Times New Roman" w:hAnsi="Times New Roman" w:cs="Times New Roman"/>
          <w:sz w:val="24"/>
          <w:szCs w:val="24"/>
          <w:highlight w:val="yellow"/>
        </w:rPr>
        <w:t>) seeds at concentrations ranging from 250–1000 µL/</w:t>
      </w:r>
      <w:proofErr w:type="spellStart"/>
      <w:r w:rsidR="00A9096D" w:rsidRPr="00573FFE">
        <w:rPr>
          <w:rFonts w:ascii="Times New Roman" w:hAnsi="Times New Roman" w:cs="Times New Roman"/>
          <w:sz w:val="24"/>
          <w:szCs w:val="24"/>
          <w:highlight w:val="yellow"/>
        </w:rPr>
        <w:t>mL.</w:t>
      </w:r>
      <w:proofErr w:type="spellEnd"/>
      <w:r w:rsidR="00A9096D" w:rsidRPr="00573FFE">
        <w:rPr>
          <w:rFonts w:ascii="Times New Roman" w:hAnsi="Times New Roman" w:cs="Times New Roman"/>
          <w:sz w:val="24"/>
          <w:szCs w:val="24"/>
          <w:highlight w:val="yellow"/>
        </w:rPr>
        <w:t xml:space="preserve"> </w:t>
      </w:r>
      <w:r w:rsidR="00573FFE" w:rsidRPr="00573FFE">
        <w:rPr>
          <w:rFonts w:ascii="Times New Roman" w:hAnsi="Times New Roman" w:cs="Times New Roman"/>
          <w:sz w:val="24"/>
          <w:szCs w:val="24"/>
          <w:highlight w:val="yellow"/>
        </w:rPr>
        <w:t xml:space="preserve">Radish was selected as a model plant because it is standard bioindicator species for allelopathic studies due to its rapid germination, uniform </w:t>
      </w:r>
      <w:r w:rsidR="00A149E2" w:rsidRPr="00573FFE">
        <w:rPr>
          <w:rFonts w:ascii="Times New Roman" w:hAnsi="Times New Roman" w:cs="Times New Roman"/>
          <w:sz w:val="24"/>
          <w:szCs w:val="24"/>
          <w:highlight w:val="yellow"/>
        </w:rPr>
        <w:t>gr</w:t>
      </w:r>
      <w:r w:rsidR="00A149E2">
        <w:rPr>
          <w:rFonts w:ascii="Times New Roman" w:hAnsi="Times New Roman" w:cs="Times New Roman"/>
          <w:sz w:val="24"/>
          <w:szCs w:val="24"/>
          <w:highlight w:val="yellow"/>
        </w:rPr>
        <w:t>owth</w:t>
      </w:r>
      <w:r w:rsidR="00573FFE" w:rsidRPr="00573FFE">
        <w:rPr>
          <w:rFonts w:ascii="Times New Roman" w:hAnsi="Times New Roman" w:cs="Times New Roman"/>
          <w:sz w:val="24"/>
          <w:szCs w:val="24"/>
          <w:highlight w:val="yellow"/>
        </w:rPr>
        <w:t>, and high sensitivity to phytotoxins.</w:t>
      </w:r>
      <w:r w:rsidR="00573FFE">
        <w:rPr>
          <w:rFonts w:ascii="Times New Roman" w:hAnsi="Times New Roman" w:cs="Times New Roman"/>
          <w:sz w:val="24"/>
          <w:szCs w:val="24"/>
        </w:rPr>
        <w:t xml:space="preserve"> </w:t>
      </w:r>
      <w:r w:rsidR="00A9096D" w:rsidRPr="00A9096D">
        <w:rPr>
          <w:rFonts w:ascii="Times New Roman" w:hAnsi="Times New Roman" w:cs="Times New Roman"/>
          <w:sz w:val="24"/>
          <w:szCs w:val="24"/>
        </w:rPr>
        <w:t>Both oleoresins exhibited significant inhibition of seed germination, root length, and shoot length in a dose-dependent manner, with IC</w:t>
      </w:r>
      <w:r w:rsidR="00A9096D" w:rsidRPr="00E14379">
        <w:rPr>
          <w:rFonts w:ascii="Times New Roman" w:hAnsi="Times New Roman" w:cs="Times New Roman"/>
          <w:sz w:val="24"/>
          <w:szCs w:val="24"/>
          <w:vertAlign w:val="subscript"/>
        </w:rPr>
        <w:t>50</w:t>
      </w:r>
      <w:r w:rsidR="00A9096D" w:rsidRPr="00A9096D">
        <w:rPr>
          <w:rFonts w:ascii="Times New Roman" w:hAnsi="Times New Roman" w:cs="Times New Roman"/>
          <w:sz w:val="24"/>
          <w:szCs w:val="24"/>
        </w:rPr>
        <w:t xml:space="preserve"> values determined for each parameter. The findings demonstrate that </w:t>
      </w:r>
      <w:r w:rsidR="00A9096D" w:rsidRPr="00A9096D">
        <w:rPr>
          <w:rFonts w:ascii="Times New Roman" w:hAnsi="Times New Roman" w:cs="Times New Roman"/>
          <w:i/>
          <w:iCs/>
          <w:sz w:val="24"/>
          <w:szCs w:val="24"/>
        </w:rPr>
        <w:t xml:space="preserve">A. </w:t>
      </w:r>
      <w:proofErr w:type="spellStart"/>
      <w:r w:rsidR="00A9096D" w:rsidRPr="00A9096D">
        <w:rPr>
          <w:rFonts w:ascii="Times New Roman" w:hAnsi="Times New Roman" w:cs="Times New Roman"/>
          <w:i/>
          <w:iCs/>
          <w:sz w:val="24"/>
          <w:szCs w:val="24"/>
        </w:rPr>
        <w:t>racemosus</w:t>
      </w:r>
      <w:proofErr w:type="spellEnd"/>
      <w:r w:rsidR="00A9096D" w:rsidRPr="00A9096D">
        <w:rPr>
          <w:rFonts w:ascii="Times New Roman" w:hAnsi="Times New Roman" w:cs="Times New Roman"/>
          <w:sz w:val="24"/>
          <w:szCs w:val="24"/>
        </w:rPr>
        <w:t> oleoresins possess promising allelopathic properties, indicating their potential as natural herbicide alternatives for plant protection applications.</w:t>
      </w:r>
    </w:p>
    <w:p w14:paraId="3215E54B" w14:textId="5CA5BD0D" w:rsidR="00720D2D" w:rsidRPr="00720D2D" w:rsidRDefault="00720D2D" w:rsidP="00515DC0">
      <w:pPr>
        <w:spacing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Keywords: </w:t>
      </w:r>
      <w:r w:rsidRPr="0078365F">
        <w:rPr>
          <w:rFonts w:ascii="Times New Roman" w:hAnsi="Times New Roman"/>
          <w:i/>
          <w:iCs/>
          <w:sz w:val="24"/>
          <w:szCs w:val="24"/>
        </w:rPr>
        <w:t xml:space="preserve">Asparagus </w:t>
      </w:r>
      <w:proofErr w:type="spellStart"/>
      <w:r w:rsidRPr="0078365F">
        <w:rPr>
          <w:rFonts w:ascii="Times New Roman" w:hAnsi="Times New Roman"/>
          <w:i/>
          <w:iCs/>
          <w:sz w:val="24"/>
          <w:szCs w:val="24"/>
        </w:rPr>
        <w:t>racemosus</w:t>
      </w:r>
      <w:proofErr w:type="spellEnd"/>
      <w:r w:rsidRPr="0078365F">
        <w:rPr>
          <w:rFonts w:ascii="Times New Roman" w:hAnsi="Times New Roman"/>
          <w:sz w:val="24"/>
          <w:szCs w:val="24"/>
        </w:rPr>
        <w:t xml:space="preserve"> </w:t>
      </w:r>
      <w:proofErr w:type="spellStart"/>
      <w:r w:rsidRPr="0078365F">
        <w:rPr>
          <w:rFonts w:ascii="Times New Roman" w:hAnsi="Times New Roman"/>
          <w:sz w:val="24"/>
          <w:szCs w:val="24"/>
        </w:rPr>
        <w:t>Wil</w:t>
      </w:r>
      <w:r w:rsidR="00F5361D">
        <w:rPr>
          <w:rFonts w:ascii="Times New Roman" w:hAnsi="Times New Roman"/>
          <w:sz w:val="24"/>
          <w:szCs w:val="24"/>
        </w:rPr>
        <w:t>l</w:t>
      </w:r>
      <w:r w:rsidRPr="0078365F">
        <w:rPr>
          <w:rFonts w:ascii="Times New Roman" w:hAnsi="Times New Roman"/>
          <w:sz w:val="24"/>
          <w:szCs w:val="24"/>
        </w:rPr>
        <w:t>d</w:t>
      </w:r>
      <w:proofErr w:type="spellEnd"/>
      <w:r w:rsidRPr="0078365F">
        <w:rPr>
          <w:rFonts w:ascii="Times New Roman" w:hAnsi="Times New Roman"/>
          <w:sz w:val="24"/>
          <w:szCs w:val="24"/>
        </w:rPr>
        <w:t>.</w:t>
      </w:r>
      <w:r w:rsidR="00EB35EC">
        <w:rPr>
          <w:rFonts w:ascii="Times New Roman" w:hAnsi="Times New Roman"/>
          <w:sz w:val="24"/>
          <w:szCs w:val="24"/>
        </w:rPr>
        <w:t>,</w:t>
      </w:r>
      <w:r>
        <w:rPr>
          <w:rFonts w:ascii="Times New Roman" w:hAnsi="Times New Roman"/>
          <w:sz w:val="24"/>
          <w:szCs w:val="24"/>
        </w:rPr>
        <w:t xml:space="preserve"> Oleoresin, </w:t>
      </w:r>
      <w:r w:rsidR="00F343BF">
        <w:rPr>
          <w:rFonts w:ascii="Times New Roman" w:hAnsi="Times New Roman"/>
          <w:sz w:val="24"/>
          <w:szCs w:val="24"/>
        </w:rPr>
        <w:t xml:space="preserve">Cold percolation, </w:t>
      </w:r>
      <w:r w:rsidRPr="00C12565">
        <w:rPr>
          <w:rFonts w:ascii="Times New Roman" w:eastAsia="Times New Roman" w:hAnsi="Times New Roman" w:cs="Times New Roman"/>
          <w:sz w:val="24"/>
          <w:szCs w:val="24"/>
        </w:rPr>
        <w:t>Phytol</w:t>
      </w:r>
      <w:r>
        <w:rPr>
          <w:rFonts w:ascii="Times New Roman" w:eastAsia="Times New Roman" w:hAnsi="Times New Roman" w:cs="Times New Roman"/>
          <w:sz w:val="24"/>
          <w:szCs w:val="24"/>
        </w:rPr>
        <w:t xml:space="preserve">, </w:t>
      </w:r>
      <w:r w:rsidR="00A149E2">
        <w:rPr>
          <w:rFonts w:ascii="Times New Roman" w:hAnsi="Times New Roman" w:cs="Times New Roman"/>
          <w:sz w:val="24"/>
          <w:szCs w:val="24"/>
          <w:lang w:val="en-US"/>
        </w:rPr>
        <w:t>Allelopathic</w:t>
      </w:r>
      <w:r w:rsidRPr="00720D2D">
        <w:rPr>
          <w:rFonts w:ascii="Times New Roman" w:hAnsi="Times New Roman" w:cs="Times New Roman"/>
          <w:sz w:val="24"/>
          <w:szCs w:val="24"/>
          <w:lang w:val="en-US"/>
        </w:rPr>
        <w:t xml:space="preserve"> activit</w:t>
      </w:r>
      <w:r w:rsidR="00B86A44">
        <w:rPr>
          <w:rFonts w:ascii="Times New Roman" w:hAnsi="Times New Roman" w:cs="Times New Roman"/>
          <w:sz w:val="24"/>
          <w:szCs w:val="24"/>
          <w:lang w:val="en-US"/>
        </w:rPr>
        <w:t>y</w:t>
      </w:r>
      <w:r w:rsidR="00FD4EEB">
        <w:rPr>
          <w:rFonts w:ascii="Times New Roman" w:hAnsi="Times New Roman" w:cs="Times New Roman"/>
          <w:sz w:val="24"/>
          <w:szCs w:val="24"/>
          <w:lang w:val="en-US"/>
        </w:rPr>
        <w:t>.</w:t>
      </w:r>
    </w:p>
    <w:p w14:paraId="15A89CB7" w14:textId="5E1E9239" w:rsidR="003511E7" w:rsidRPr="00250A81" w:rsidRDefault="00DF5571" w:rsidP="00250A81">
      <w:pPr>
        <w:pStyle w:val="ListParagraph"/>
        <w:numPr>
          <w:ilvl w:val="0"/>
          <w:numId w:val="4"/>
        </w:numPr>
        <w:spacing w:line="360" w:lineRule="auto"/>
        <w:jc w:val="both"/>
        <w:rPr>
          <w:rFonts w:ascii="Times New Roman" w:hAnsi="Times New Roman" w:cs="Times New Roman"/>
          <w:sz w:val="24"/>
          <w:szCs w:val="24"/>
        </w:rPr>
      </w:pPr>
      <w:r w:rsidRPr="00DF5571">
        <w:rPr>
          <w:rFonts w:ascii="Times New Roman" w:hAnsi="Times New Roman" w:cs="Times New Roman"/>
          <w:b/>
          <w:bCs/>
          <w:sz w:val="24"/>
          <w:szCs w:val="24"/>
        </w:rPr>
        <w:t xml:space="preserve">INTRODUCTION </w:t>
      </w:r>
    </w:p>
    <w:p w14:paraId="050B154B" w14:textId="4D117603" w:rsidR="001161CD" w:rsidRDefault="001161CD" w:rsidP="001161CD">
      <w:pPr>
        <w:pStyle w:val="NormalWeb"/>
        <w:ind w:left="360"/>
        <w:rPr>
          <w:lang w:eastAsia="en-US"/>
        </w:rPr>
      </w:pPr>
      <w:r>
        <w:rPr>
          <w:rStyle w:val="Emphasis"/>
        </w:rPr>
        <w:t xml:space="preserve">Asparagus </w:t>
      </w:r>
      <w:proofErr w:type="spellStart"/>
      <w:r>
        <w:rPr>
          <w:rStyle w:val="Emphasis"/>
        </w:rPr>
        <w:t>racemosus</w:t>
      </w:r>
      <w:proofErr w:type="spellEnd"/>
      <w:r>
        <w:t xml:space="preserve"> </w:t>
      </w:r>
      <w:proofErr w:type="spellStart"/>
      <w:r>
        <w:t>Willd</w:t>
      </w:r>
      <w:proofErr w:type="spellEnd"/>
      <w:r>
        <w:t>. (</w:t>
      </w:r>
      <w:proofErr w:type="spellStart"/>
      <w:r>
        <w:t>Asparagaceae</w:t>
      </w:r>
      <w:proofErr w:type="spellEnd"/>
      <w:r>
        <w:t xml:space="preserve">), widely known as </w:t>
      </w:r>
      <w:proofErr w:type="spellStart"/>
      <w:r>
        <w:t>Shatavari</w:t>
      </w:r>
      <w:proofErr w:type="spellEnd"/>
      <w:r>
        <w:t xml:space="preserve">, is a perennial climbing herb native to South Asia, including India, Nepal, and Sri Lanka [1,2]. It has long held a prominent position within traditional Ayurvedic medicine, where it is highly regarded for its diverse pharmacological properties, notably its antioxidant, immunomodulatory, anti-inflammatory, and </w:t>
      </w:r>
      <w:proofErr w:type="spellStart"/>
      <w:r>
        <w:t>adaptogenic</w:t>
      </w:r>
      <w:proofErr w:type="spellEnd"/>
      <w:r>
        <w:t xml:space="preserve"> activities [3,4]. Morphologically, the plant is distinguished by its slender, climbing stems, needle-like cladodes (leaf-like structures), and small, fragrant white flowers borne in racemose inflore</w:t>
      </w:r>
      <w:bookmarkStart w:id="3" w:name="_GoBack"/>
      <w:bookmarkEnd w:id="3"/>
      <w:r>
        <w:t>scences [5].</w:t>
      </w:r>
      <w:r>
        <w:rPr>
          <w:lang w:eastAsia="en-US"/>
        </w:rPr>
        <w:t xml:space="preserve"> </w:t>
      </w:r>
      <w:r>
        <w:t xml:space="preserve">Within the Ayurvedic tradition, </w:t>
      </w:r>
      <w:r>
        <w:rPr>
          <w:rStyle w:val="Emphasis"/>
        </w:rPr>
        <w:t xml:space="preserve">A. </w:t>
      </w:r>
      <w:proofErr w:type="spellStart"/>
      <w:r>
        <w:rPr>
          <w:rStyle w:val="Emphasis"/>
        </w:rPr>
        <w:t>racemosus</w:t>
      </w:r>
      <w:proofErr w:type="spellEnd"/>
      <w:r>
        <w:t xml:space="preserve"> is classified as a </w:t>
      </w:r>
      <w:proofErr w:type="spellStart"/>
      <w:r>
        <w:t>Rasayana</w:t>
      </w:r>
      <w:proofErr w:type="spellEnd"/>
      <w:r>
        <w:t xml:space="preserve">, or </w:t>
      </w:r>
      <w:proofErr w:type="spellStart"/>
      <w:r>
        <w:t>rejuvenative</w:t>
      </w:r>
      <w:proofErr w:type="spellEnd"/>
      <w:r>
        <w:t xml:space="preserve"> agent, and is especially esteemed for its beneficial role in supporting female reproductive health, a status that has contributed to its epithet as the ‘Queen of Herbs’ [6,7]. The tuberous roots constitute the primary medicinally utilised part of the plant and are traditionally employed in the management of various conditions, including night blindness, leprosy, epilepsy, inflammatory disorders, and diarrhoeal diseases. In the Unani system of medicine, the roots are similarly valued and are used as laxatives, general tonics, and aphrodisiacs [8,9].</w:t>
      </w:r>
    </w:p>
    <w:p w14:paraId="49DBBDC9" w14:textId="17B28F30" w:rsidR="001161CD" w:rsidRDefault="001161CD" w:rsidP="001161CD">
      <w:pPr>
        <w:pStyle w:val="NormalWeb"/>
        <w:spacing w:line="360" w:lineRule="auto"/>
        <w:ind w:left="284"/>
        <w:jc w:val="both"/>
      </w:pPr>
      <w:r>
        <w:lastRenderedPageBreak/>
        <w:t xml:space="preserve">The plant is known to contain a diverse array of bioactive phytochemicals, including steroidal saponins (notably </w:t>
      </w:r>
      <w:proofErr w:type="spellStart"/>
      <w:r>
        <w:t>shatavarins</w:t>
      </w:r>
      <w:proofErr w:type="spellEnd"/>
      <w:r>
        <w:t xml:space="preserve">), flavonoids such as quercetin and </w:t>
      </w:r>
      <w:proofErr w:type="spellStart"/>
      <w:r>
        <w:t>rutin</w:t>
      </w:r>
      <w:proofErr w:type="spellEnd"/>
      <w:r>
        <w:t>, alkaloids, and volatile essential oils [7,10]. Among these constituents, the saponins are regarded as the principal active compounds, largely attributed with mediating the plant’s broad spectrum of pharmacological activities [11,12].</w:t>
      </w:r>
      <w:r>
        <w:t xml:space="preserve"> </w:t>
      </w:r>
      <w:r>
        <w:t>In recent years, increasing scientific attention has been directed towards validating its traditional medicinal claims, with experimental studies highlighting its significant antioxidant potential, anti-inflammatory effects, and immunomodulatory activity [13].</w:t>
      </w:r>
    </w:p>
    <w:p w14:paraId="46082E93" w14:textId="09FCFF53" w:rsidR="00250A81" w:rsidRPr="00250A81" w:rsidRDefault="00250A81" w:rsidP="001161CD">
      <w:pPr>
        <w:pStyle w:val="NormalWeb"/>
        <w:spacing w:line="360" w:lineRule="auto"/>
        <w:ind w:left="284"/>
        <w:jc w:val="both"/>
      </w:pPr>
      <w:r w:rsidRPr="00250A81">
        <w:rPr>
          <w:highlight w:val="yellow"/>
        </w:rPr>
        <w:t>However, the allelopathic potential of </w:t>
      </w:r>
      <w:r w:rsidRPr="00250A81">
        <w:rPr>
          <w:i/>
          <w:iCs/>
          <w:highlight w:val="yellow"/>
        </w:rPr>
        <w:t xml:space="preserve">A. </w:t>
      </w:r>
      <w:proofErr w:type="spellStart"/>
      <w:r w:rsidRPr="00250A81">
        <w:rPr>
          <w:i/>
          <w:iCs/>
          <w:highlight w:val="yellow"/>
        </w:rPr>
        <w:t>racemosus</w:t>
      </w:r>
      <w:proofErr w:type="spellEnd"/>
      <w:r w:rsidRPr="00250A81">
        <w:rPr>
          <w:highlight w:val="yellow"/>
        </w:rPr>
        <w:t> oleoresins has not been previously explored. Therefore, this study aims to evaluate the chemical composition (via GC-MS) and allelopathic activity of leaf and root oleoresins against radish (</w:t>
      </w:r>
      <w:proofErr w:type="spellStart"/>
      <w:r w:rsidRPr="00250A81">
        <w:rPr>
          <w:i/>
          <w:iCs/>
          <w:highlight w:val="yellow"/>
        </w:rPr>
        <w:t>Raphanus</w:t>
      </w:r>
      <w:proofErr w:type="spellEnd"/>
      <w:r w:rsidRPr="00250A81">
        <w:rPr>
          <w:i/>
          <w:iCs/>
          <w:highlight w:val="yellow"/>
        </w:rPr>
        <w:t xml:space="preserve"> </w:t>
      </w:r>
      <w:proofErr w:type="spellStart"/>
      <w:r w:rsidRPr="00250A81">
        <w:rPr>
          <w:i/>
          <w:iCs/>
          <w:highlight w:val="yellow"/>
        </w:rPr>
        <w:t>raphanistrum</w:t>
      </w:r>
      <w:proofErr w:type="spellEnd"/>
      <w:r w:rsidRPr="00250A81">
        <w:rPr>
          <w:highlight w:val="yellow"/>
        </w:rPr>
        <w:t> subsp. </w:t>
      </w:r>
      <w:r w:rsidRPr="00250A81">
        <w:rPr>
          <w:i/>
          <w:iCs/>
          <w:highlight w:val="yellow"/>
        </w:rPr>
        <w:t>sativus</w:t>
      </w:r>
      <w:r w:rsidRPr="00250A81">
        <w:rPr>
          <w:highlight w:val="yellow"/>
        </w:rPr>
        <w:t>) seeds.</w:t>
      </w:r>
    </w:p>
    <w:p w14:paraId="21ADA7E3" w14:textId="1222878D" w:rsidR="00301A6D" w:rsidRPr="00DF5571" w:rsidRDefault="00DF5571" w:rsidP="00DF5571">
      <w:pPr>
        <w:pStyle w:val="ListParagraph"/>
        <w:numPr>
          <w:ilvl w:val="0"/>
          <w:numId w:val="4"/>
        </w:numPr>
        <w:spacing w:line="360" w:lineRule="auto"/>
        <w:jc w:val="both"/>
        <w:rPr>
          <w:rFonts w:ascii="Times New Roman" w:hAnsi="Times New Roman" w:cs="Times New Roman"/>
          <w:b/>
          <w:bCs/>
          <w:sz w:val="24"/>
          <w:szCs w:val="24"/>
        </w:rPr>
      </w:pPr>
      <w:r w:rsidRPr="00DF5571">
        <w:rPr>
          <w:rFonts w:ascii="Times New Roman" w:hAnsi="Times New Roman" w:cs="Times New Roman"/>
          <w:b/>
          <w:bCs/>
          <w:sz w:val="24"/>
          <w:szCs w:val="24"/>
        </w:rPr>
        <w:t xml:space="preserve">MATERIALS AND METHODS </w:t>
      </w:r>
    </w:p>
    <w:p w14:paraId="450BAA30" w14:textId="1E055E55" w:rsidR="00301A6D" w:rsidRPr="00DF5571" w:rsidRDefault="00DF5571" w:rsidP="00DF5571">
      <w:pPr>
        <w:pStyle w:val="ListParagraph"/>
        <w:numPr>
          <w:ilvl w:val="1"/>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1A6D" w:rsidRPr="00DF5571">
        <w:rPr>
          <w:rFonts w:ascii="Times New Roman" w:hAnsi="Times New Roman" w:cs="Times New Roman"/>
          <w:b/>
          <w:bCs/>
          <w:sz w:val="24"/>
          <w:szCs w:val="24"/>
        </w:rPr>
        <w:t xml:space="preserve">Collection of </w:t>
      </w:r>
      <w:r w:rsidR="00E679E1">
        <w:rPr>
          <w:rFonts w:ascii="Times New Roman" w:hAnsi="Times New Roman" w:cs="Times New Roman"/>
          <w:b/>
          <w:bCs/>
          <w:sz w:val="24"/>
          <w:szCs w:val="24"/>
        </w:rPr>
        <w:t>p</w:t>
      </w:r>
      <w:r w:rsidR="00301A6D" w:rsidRPr="00DF5571">
        <w:rPr>
          <w:rFonts w:ascii="Times New Roman" w:hAnsi="Times New Roman" w:cs="Times New Roman"/>
          <w:b/>
          <w:bCs/>
          <w:sz w:val="24"/>
          <w:szCs w:val="24"/>
        </w:rPr>
        <w:t>lant material</w:t>
      </w:r>
    </w:p>
    <w:p w14:paraId="74EA8801" w14:textId="7B463579" w:rsidR="009A00F2" w:rsidRPr="00FD4EEB" w:rsidRDefault="00B91F7F" w:rsidP="0001705B">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A90C8B" w:rsidRPr="00301A6D">
        <w:rPr>
          <w:rFonts w:ascii="Times New Roman" w:hAnsi="Times New Roman" w:cs="Times New Roman"/>
          <w:sz w:val="24"/>
          <w:szCs w:val="24"/>
        </w:rPr>
        <w:t xml:space="preserve">The </w:t>
      </w:r>
      <w:r w:rsidR="00A90C8B">
        <w:rPr>
          <w:rFonts w:ascii="Times New Roman" w:hAnsi="Times New Roman" w:cs="Times New Roman"/>
          <w:sz w:val="24"/>
          <w:szCs w:val="24"/>
        </w:rPr>
        <w:t xml:space="preserve">plant material </w:t>
      </w:r>
      <w:r w:rsidR="00301A6D" w:rsidRPr="00301A6D">
        <w:rPr>
          <w:rFonts w:ascii="Times New Roman" w:hAnsi="Times New Roman" w:cs="Times New Roman"/>
          <w:sz w:val="24"/>
          <w:szCs w:val="24"/>
        </w:rPr>
        <w:t xml:space="preserve">was collected from the </w:t>
      </w:r>
      <w:proofErr w:type="spellStart"/>
      <w:r w:rsidR="00301A6D" w:rsidRPr="00301A6D">
        <w:rPr>
          <w:rFonts w:ascii="Times New Roman" w:hAnsi="Times New Roman" w:cs="Times New Roman"/>
          <w:sz w:val="24"/>
          <w:szCs w:val="24"/>
        </w:rPr>
        <w:t>Horawala</w:t>
      </w:r>
      <w:proofErr w:type="spellEnd"/>
      <w:r w:rsidR="00301A6D" w:rsidRPr="00301A6D">
        <w:rPr>
          <w:rFonts w:ascii="Times New Roman" w:hAnsi="Times New Roman" w:cs="Times New Roman"/>
          <w:sz w:val="24"/>
          <w:szCs w:val="24"/>
        </w:rPr>
        <w:t>, Dehradun (30</w:t>
      </w:r>
      <w:r w:rsidR="00301A6D" w:rsidRPr="00301A6D">
        <w:rPr>
          <w:rFonts w:ascii="Times New Roman" w:hAnsi="Times New Roman" w:cs="Times New Roman"/>
          <w:sz w:val="24"/>
          <w:szCs w:val="24"/>
          <w:vertAlign w:val="superscript"/>
        </w:rPr>
        <w:t>o</w:t>
      </w:r>
      <w:r w:rsidR="00301A6D" w:rsidRPr="00301A6D">
        <w:rPr>
          <w:rFonts w:ascii="Times New Roman" w:hAnsi="Times New Roman" w:cs="Times New Roman"/>
          <w:sz w:val="24"/>
          <w:szCs w:val="24"/>
        </w:rPr>
        <w:t>42’59.6709” N and 77</w:t>
      </w:r>
      <w:r w:rsidR="00301A6D" w:rsidRPr="00301A6D">
        <w:rPr>
          <w:rFonts w:ascii="Times New Roman" w:hAnsi="Times New Roman" w:cs="Times New Roman"/>
          <w:sz w:val="24"/>
          <w:szCs w:val="24"/>
          <w:vertAlign w:val="superscript"/>
        </w:rPr>
        <w:t>o</w:t>
      </w:r>
      <w:r w:rsidR="00301A6D" w:rsidRPr="00301A6D">
        <w:rPr>
          <w:rFonts w:ascii="Times New Roman" w:hAnsi="Times New Roman" w:cs="Times New Roman"/>
          <w:sz w:val="24"/>
          <w:szCs w:val="24"/>
        </w:rPr>
        <w:t>88’92.6239’’ E</w:t>
      </w:r>
      <w:r w:rsidR="0074268B">
        <w:rPr>
          <w:rFonts w:ascii="Times New Roman" w:hAnsi="Times New Roman" w:cs="Times New Roman"/>
          <w:sz w:val="24"/>
          <w:szCs w:val="24"/>
        </w:rPr>
        <w:t>)</w:t>
      </w:r>
      <w:r w:rsidR="00301A6D" w:rsidRPr="00301A6D">
        <w:rPr>
          <w:rFonts w:ascii="Times New Roman" w:hAnsi="Times New Roman" w:cs="Times New Roman"/>
          <w:sz w:val="24"/>
          <w:szCs w:val="24"/>
        </w:rPr>
        <w:t>.</w:t>
      </w:r>
      <w:r w:rsidR="00F5361D">
        <w:rPr>
          <w:rFonts w:ascii="Times New Roman" w:hAnsi="Times New Roman" w:cs="Times New Roman"/>
          <w:sz w:val="24"/>
          <w:szCs w:val="24"/>
        </w:rPr>
        <w:t xml:space="preserve"> The altitude</w:t>
      </w:r>
      <w:r w:rsidR="00301A6D" w:rsidRPr="00301A6D">
        <w:rPr>
          <w:rFonts w:ascii="Times New Roman" w:hAnsi="Times New Roman" w:cs="Times New Roman"/>
          <w:sz w:val="24"/>
          <w:szCs w:val="24"/>
        </w:rPr>
        <w:t xml:space="preserve"> is about 648m</w:t>
      </w:r>
      <w:r w:rsidR="00F5361D">
        <w:rPr>
          <w:rFonts w:ascii="Times New Roman" w:hAnsi="Times New Roman" w:cs="Times New Roman"/>
          <w:sz w:val="24"/>
          <w:szCs w:val="24"/>
        </w:rPr>
        <w:t xml:space="preserve"> above sea level in the </w:t>
      </w:r>
      <w:r w:rsidR="00301A6D" w:rsidRPr="00301A6D">
        <w:rPr>
          <w:rFonts w:ascii="Times New Roman" w:hAnsi="Times New Roman" w:cs="Times New Roman"/>
          <w:sz w:val="24"/>
          <w:szCs w:val="24"/>
        </w:rPr>
        <w:t>Garhwal region of Uttarakhand</w:t>
      </w:r>
      <w:r w:rsidR="00301A6D">
        <w:rPr>
          <w:rFonts w:ascii="Times New Roman" w:hAnsi="Times New Roman" w:cs="Times New Roman"/>
          <w:sz w:val="24"/>
          <w:szCs w:val="24"/>
        </w:rPr>
        <w:t xml:space="preserve"> in the month of February 2023</w:t>
      </w:r>
      <w:r w:rsidR="00301A6D" w:rsidRPr="00301A6D">
        <w:rPr>
          <w:rFonts w:ascii="Times New Roman" w:hAnsi="Times New Roman" w:cs="Times New Roman"/>
          <w:sz w:val="24"/>
          <w:szCs w:val="24"/>
        </w:rPr>
        <w:t>.</w:t>
      </w:r>
      <w:r w:rsidR="00AC5ED8">
        <w:rPr>
          <w:rFonts w:ascii="Times New Roman" w:hAnsi="Times New Roman" w:cs="Times New Roman"/>
          <w:sz w:val="24"/>
          <w:szCs w:val="24"/>
        </w:rPr>
        <w:t xml:space="preserve"> </w:t>
      </w:r>
    </w:p>
    <w:p w14:paraId="4DC60865" w14:textId="3F552E93" w:rsidR="00301A6D" w:rsidRPr="00DF5571" w:rsidRDefault="00D244CD" w:rsidP="00DF5571">
      <w:pPr>
        <w:pStyle w:val="ListParagraph"/>
        <w:numPr>
          <w:ilvl w:val="1"/>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1A6D" w:rsidRPr="00DF5571">
        <w:rPr>
          <w:rFonts w:ascii="Times New Roman" w:hAnsi="Times New Roman" w:cs="Times New Roman"/>
          <w:b/>
          <w:bCs/>
          <w:sz w:val="24"/>
          <w:szCs w:val="24"/>
        </w:rPr>
        <w:t xml:space="preserve">Oleoresin preparation </w:t>
      </w:r>
    </w:p>
    <w:p w14:paraId="7A6253CB" w14:textId="0DE26AB8" w:rsidR="00AC5ED8" w:rsidRPr="00ED30DF" w:rsidRDefault="00B91F7F" w:rsidP="0001705B">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AC5ED8" w:rsidRPr="00ED30DF">
        <w:rPr>
          <w:rFonts w:ascii="Times New Roman" w:hAnsi="Times New Roman" w:cs="Times New Roman"/>
          <w:sz w:val="24"/>
          <w:szCs w:val="24"/>
        </w:rPr>
        <w:t xml:space="preserve">Fresh leaves and </w:t>
      </w:r>
      <w:r w:rsidR="00AC5ED8">
        <w:rPr>
          <w:rFonts w:ascii="Times New Roman" w:hAnsi="Times New Roman" w:cs="Times New Roman"/>
          <w:sz w:val="24"/>
          <w:szCs w:val="24"/>
        </w:rPr>
        <w:t>root</w:t>
      </w:r>
      <w:r w:rsidR="0001705B">
        <w:rPr>
          <w:rFonts w:ascii="Times New Roman" w:hAnsi="Times New Roman" w:cs="Times New Roman"/>
          <w:sz w:val="24"/>
          <w:szCs w:val="24"/>
        </w:rPr>
        <w:t>s</w:t>
      </w:r>
      <w:r w:rsidR="00AC5ED8" w:rsidRPr="00ED30DF">
        <w:rPr>
          <w:rFonts w:ascii="Times New Roman" w:hAnsi="Times New Roman" w:cs="Times New Roman"/>
          <w:sz w:val="24"/>
          <w:szCs w:val="24"/>
        </w:rPr>
        <w:t xml:space="preserve"> of the </w:t>
      </w:r>
      <w:r w:rsidR="00AC5ED8" w:rsidRPr="00301A6D">
        <w:rPr>
          <w:rFonts w:ascii="Times New Roman" w:hAnsi="Times New Roman" w:cs="Times New Roman"/>
          <w:i/>
          <w:iCs/>
          <w:sz w:val="24"/>
          <w:szCs w:val="24"/>
        </w:rPr>
        <w:t xml:space="preserve">Asparagus </w:t>
      </w:r>
      <w:proofErr w:type="spellStart"/>
      <w:r w:rsidR="00AC5ED8" w:rsidRPr="00301A6D">
        <w:rPr>
          <w:rFonts w:ascii="Times New Roman" w:hAnsi="Times New Roman" w:cs="Times New Roman"/>
          <w:i/>
          <w:iCs/>
          <w:sz w:val="24"/>
          <w:szCs w:val="24"/>
        </w:rPr>
        <w:t>racemosus</w:t>
      </w:r>
      <w:proofErr w:type="spellEnd"/>
      <w:r w:rsidR="00AC5ED8" w:rsidRPr="00301A6D">
        <w:rPr>
          <w:rFonts w:ascii="Times New Roman" w:hAnsi="Times New Roman" w:cs="Times New Roman"/>
          <w:sz w:val="24"/>
          <w:szCs w:val="24"/>
        </w:rPr>
        <w:t xml:space="preserve"> </w:t>
      </w:r>
      <w:proofErr w:type="spellStart"/>
      <w:r w:rsidR="00AC5ED8" w:rsidRPr="00301A6D">
        <w:rPr>
          <w:rFonts w:ascii="Times New Roman" w:hAnsi="Times New Roman" w:cs="Times New Roman"/>
          <w:sz w:val="24"/>
          <w:szCs w:val="24"/>
        </w:rPr>
        <w:t>Wi</w:t>
      </w:r>
      <w:r w:rsidR="0001705B">
        <w:rPr>
          <w:rFonts w:ascii="Times New Roman" w:hAnsi="Times New Roman" w:cs="Times New Roman"/>
          <w:sz w:val="24"/>
          <w:szCs w:val="24"/>
        </w:rPr>
        <w:t>l</w:t>
      </w:r>
      <w:r w:rsidR="00AC5ED8" w:rsidRPr="00301A6D">
        <w:rPr>
          <w:rFonts w:ascii="Times New Roman" w:hAnsi="Times New Roman" w:cs="Times New Roman"/>
          <w:sz w:val="24"/>
          <w:szCs w:val="24"/>
        </w:rPr>
        <w:t>ld</w:t>
      </w:r>
      <w:proofErr w:type="spellEnd"/>
      <w:r w:rsidR="00AC5ED8" w:rsidRPr="00301A6D">
        <w:rPr>
          <w:rFonts w:ascii="Times New Roman" w:hAnsi="Times New Roman" w:cs="Times New Roman"/>
          <w:sz w:val="24"/>
          <w:szCs w:val="24"/>
        </w:rPr>
        <w:t xml:space="preserve">. </w:t>
      </w:r>
      <w:r w:rsidR="00AC5ED8" w:rsidRPr="00ED30DF">
        <w:rPr>
          <w:rFonts w:ascii="Times New Roman" w:hAnsi="Times New Roman" w:cs="Times New Roman"/>
          <w:sz w:val="24"/>
          <w:szCs w:val="24"/>
        </w:rPr>
        <w:t xml:space="preserve">plant </w:t>
      </w:r>
      <w:proofErr w:type="gramStart"/>
      <w:r w:rsidR="0001705B" w:rsidRPr="00ED30DF">
        <w:rPr>
          <w:rFonts w:ascii="Times New Roman" w:hAnsi="Times New Roman" w:cs="Times New Roman"/>
          <w:sz w:val="24"/>
          <w:szCs w:val="24"/>
        </w:rPr>
        <w:t>w</w:t>
      </w:r>
      <w:r w:rsidR="003D2CF5">
        <w:rPr>
          <w:rFonts w:ascii="Times New Roman" w:hAnsi="Times New Roman" w:cs="Times New Roman"/>
          <w:sz w:val="24"/>
          <w:szCs w:val="24"/>
        </w:rPr>
        <w:t>ere</w:t>
      </w:r>
      <w:proofErr w:type="gramEnd"/>
      <w:r w:rsidR="003D2CF5">
        <w:rPr>
          <w:rFonts w:ascii="Times New Roman" w:hAnsi="Times New Roman" w:cs="Times New Roman"/>
          <w:sz w:val="24"/>
          <w:szCs w:val="24"/>
        </w:rPr>
        <w:t xml:space="preserve"> </w:t>
      </w:r>
      <w:r w:rsidR="00AC5ED8" w:rsidRPr="00ED30DF">
        <w:rPr>
          <w:rFonts w:ascii="Times New Roman" w:hAnsi="Times New Roman" w:cs="Times New Roman"/>
          <w:sz w:val="24"/>
          <w:szCs w:val="24"/>
        </w:rPr>
        <w:t xml:space="preserve">collected, dried, and pulverized into a coarse powder. The pulverized powder of leaves and </w:t>
      </w:r>
      <w:r w:rsidR="00AC5ED8">
        <w:rPr>
          <w:rFonts w:ascii="Times New Roman" w:hAnsi="Times New Roman" w:cs="Times New Roman"/>
          <w:sz w:val="24"/>
          <w:szCs w:val="24"/>
        </w:rPr>
        <w:t>root</w:t>
      </w:r>
      <w:r w:rsidR="0001705B">
        <w:rPr>
          <w:rFonts w:ascii="Times New Roman" w:hAnsi="Times New Roman" w:cs="Times New Roman"/>
          <w:sz w:val="24"/>
          <w:szCs w:val="24"/>
        </w:rPr>
        <w:t>s</w:t>
      </w:r>
      <w:r w:rsidR="00AC5ED8" w:rsidRPr="00ED30DF">
        <w:rPr>
          <w:rFonts w:ascii="Times New Roman" w:hAnsi="Times New Roman" w:cs="Times New Roman"/>
          <w:sz w:val="24"/>
          <w:szCs w:val="24"/>
        </w:rPr>
        <w:t xml:space="preserve"> was then extracted using the cold percolation method with methanol. The resulting </w:t>
      </w:r>
      <w:r w:rsidR="00892766">
        <w:rPr>
          <w:rFonts w:ascii="Times New Roman" w:hAnsi="Times New Roman" w:cs="Times New Roman"/>
          <w:sz w:val="24"/>
          <w:szCs w:val="24"/>
        </w:rPr>
        <w:t>oleoresins</w:t>
      </w:r>
      <w:r w:rsidR="00AC5ED8" w:rsidRPr="00ED30DF">
        <w:rPr>
          <w:rFonts w:ascii="Times New Roman" w:hAnsi="Times New Roman" w:cs="Times New Roman"/>
          <w:sz w:val="24"/>
          <w:szCs w:val="24"/>
        </w:rPr>
        <w:t xml:space="preserve"> was filtered and condensed using a rotary evaporator. The </w:t>
      </w:r>
      <w:r w:rsidR="00892766">
        <w:rPr>
          <w:rFonts w:ascii="Times New Roman" w:hAnsi="Times New Roman" w:cs="Times New Roman"/>
          <w:sz w:val="24"/>
          <w:szCs w:val="24"/>
        </w:rPr>
        <w:t>oleoresin</w:t>
      </w:r>
      <w:r w:rsidR="00AC5ED8" w:rsidRPr="00ED30DF">
        <w:rPr>
          <w:rFonts w:ascii="Times New Roman" w:hAnsi="Times New Roman" w:cs="Times New Roman"/>
          <w:sz w:val="24"/>
          <w:szCs w:val="24"/>
        </w:rPr>
        <w:t xml:space="preserve"> was stored at 4°C for further chemical analysis and determination of biological activities.</w:t>
      </w:r>
    </w:p>
    <w:p w14:paraId="264D9B99" w14:textId="1D897C3F" w:rsidR="00720D2D" w:rsidRPr="00B91F7F" w:rsidRDefault="00B91F7F" w:rsidP="00B91F7F">
      <w:pPr>
        <w:pStyle w:val="ListParagraph"/>
        <w:numPr>
          <w:ilvl w:val="1"/>
          <w:numId w:val="4"/>
        </w:num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720D2D" w:rsidRPr="00B91F7F">
        <w:rPr>
          <w:rFonts w:ascii="Times New Roman" w:hAnsi="Times New Roman" w:cs="Times New Roman"/>
          <w:b/>
          <w:bCs/>
          <w:sz w:val="24"/>
          <w:szCs w:val="24"/>
          <w:lang w:val="en-GB"/>
        </w:rPr>
        <w:t xml:space="preserve">GC-MS </w:t>
      </w:r>
      <w:r>
        <w:rPr>
          <w:rFonts w:ascii="Times New Roman" w:hAnsi="Times New Roman" w:cs="Times New Roman"/>
          <w:b/>
          <w:bCs/>
          <w:sz w:val="24"/>
          <w:szCs w:val="24"/>
          <w:lang w:val="en-GB"/>
        </w:rPr>
        <w:t>analysis</w:t>
      </w:r>
    </w:p>
    <w:p w14:paraId="0A570A96" w14:textId="444CA683" w:rsidR="00720D2D" w:rsidRPr="003166F2" w:rsidRDefault="00892766" w:rsidP="003166F2">
      <w:pPr>
        <w:pStyle w:val="NoSpacing"/>
        <w:spacing w:line="360" w:lineRule="auto"/>
        <w:ind w:left="284" w:firstLine="76"/>
        <w:jc w:val="both"/>
        <w:rPr>
          <w:rFonts w:ascii="Times New Roman" w:hAnsi="Times New Roman" w:cs="Times New Roman"/>
          <w:sz w:val="24"/>
          <w:szCs w:val="24"/>
          <w:lang w:val="en-GB"/>
        </w:rPr>
      </w:pPr>
      <w:r w:rsidRPr="00892766">
        <w:rPr>
          <w:rFonts w:ascii="Times New Roman" w:hAnsi="Times New Roman" w:cs="Times New Roman"/>
          <w:i/>
          <w:sz w:val="24"/>
          <w:szCs w:val="24"/>
          <w:lang w:val="en-GB"/>
        </w:rPr>
        <w:t xml:space="preserve">Asparagus </w:t>
      </w:r>
      <w:proofErr w:type="spellStart"/>
      <w:r w:rsidRPr="00892766">
        <w:rPr>
          <w:rFonts w:ascii="Times New Roman" w:hAnsi="Times New Roman" w:cs="Times New Roman"/>
          <w:i/>
          <w:sz w:val="24"/>
          <w:szCs w:val="24"/>
          <w:lang w:val="en-GB"/>
        </w:rPr>
        <w:t>racemosus</w:t>
      </w:r>
      <w:proofErr w:type="spellEnd"/>
      <w:r w:rsidRPr="00892766">
        <w:rPr>
          <w:rFonts w:ascii="Times New Roman" w:hAnsi="Times New Roman" w:cs="Times New Roman"/>
          <w:sz w:val="24"/>
          <w:szCs w:val="24"/>
          <w:lang w:val="en-GB"/>
        </w:rPr>
        <w:t xml:space="preserve"> </w:t>
      </w:r>
      <w:proofErr w:type="spellStart"/>
      <w:r w:rsidRPr="00892766">
        <w:rPr>
          <w:rFonts w:ascii="Times New Roman" w:hAnsi="Times New Roman" w:cs="Times New Roman"/>
          <w:sz w:val="24"/>
          <w:szCs w:val="24"/>
          <w:lang w:val="en-GB"/>
        </w:rPr>
        <w:t>Wil</w:t>
      </w:r>
      <w:r w:rsidR="0001705B">
        <w:rPr>
          <w:rFonts w:ascii="Times New Roman" w:hAnsi="Times New Roman" w:cs="Times New Roman"/>
          <w:sz w:val="24"/>
          <w:szCs w:val="24"/>
          <w:lang w:val="en-GB"/>
        </w:rPr>
        <w:t>l</w:t>
      </w:r>
      <w:r w:rsidRPr="00892766">
        <w:rPr>
          <w:rFonts w:ascii="Times New Roman" w:hAnsi="Times New Roman" w:cs="Times New Roman"/>
          <w:sz w:val="24"/>
          <w:szCs w:val="24"/>
          <w:lang w:val="en-GB"/>
        </w:rPr>
        <w:t>d</w:t>
      </w:r>
      <w:proofErr w:type="spellEnd"/>
      <w:r w:rsidRPr="00892766">
        <w:rPr>
          <w:rFonts w:ascii="Times New Roman" w:hAnsi="Times New Roman" w:cs="Times New Roman"/>
          <w:sz w:val="24"/>
          <w:szCs w:val="24"/>
          <w:lang w:val="en-GB"/>
        </w:rPr>
        <w:t>. leaf and r</w:t>
      </w:r>
      <w:r w:rsidR="00CF340C">
        <w:rPr>
          <w:rFonts w:ascii="Times New Roman" w:hAnsi="Times New Roman" w:cs="Times New Roman"/>
          <w:sz w:val="24"/>
          <w:szCs w:val="24"/>
          <w:lang w:val="en-GB"/>
        </w:rPr>
        <w:t>oot</w:t>
      </w:r>
      <w:r w:rsidRPr="00892766">
        <w:rPr>
          <w:rFonts w:ascii="Times New Roman" w:hAnsi="Times New Roman" w:cs="Times New Roman"/>
          <w:sz w:val="24"/>
          <w:szCs w:val="24"/>
          <w:lang w:val="en-GB"/>
        </w:rPr>
        <w:t xml:space="preserve"> oleoresin were subjected to a gas chromatography-mass spectrometry (GC-MS) examination utilizing GCMS-QP 2010 Plus technique. </w:t>
      </w:r>
      <w:r w:rsidR="008C044E" w:rsidRPr="009A00F2">
        <w:rPr>
          <w:rFonts w:ascii="Times New Roman" w:hAnsi="Times New Roman" w:cs="Times New Roman"/>
          <w:sz w:val="24"/>
          <w:szCs w:val="24"/>
          <w:lang w:val="en-US"/>
        </w:rPr>
        <w:t>Oven temperature 50</w:t>
      </w:r>
      <w:r w:rsidR="008C044E" w:rsidRPr="009A00F2">
        <w:rPr>
          <w:rFonts w:ascii="Times New Roman" w:hAnsi="Times New Roman" w:cs="Times New Roman"/>
          <w:sz w:val="24"/>
          <w:szCs w:val="24"/>
          <w:vertAlign w:val="superscript"/>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 Carrier gas Helium, Injection volume 1µl, Injection temp. 60</w:t>
      </w:r>
      <w:r w:rsidR="008C044E" w:rsidRPr="009A00F2">
        <w:rPr>
          <w:rFonts w:ascii="Times New Roman" w:hAnsi="Times New Roman" w:cs="Times New Roman"/>
          <w:sz w:val="24"/>
          <w:szCs w:val="24"/>
          <w:vertAlign w:val="superscript"/>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 Injection mode Split, Flow control mode Linear velocity, Pressure 69.0 kPa, Total flow 30.8 mL/min, Column flow rate 1.21 mL/min, Linear velocity 39.9 cm/sec, Purge flow 3.0 mL/min, Split ratio 22</w:t>
      </w:r>
      <w:r w:rsidR="0001705B">
        <w:rPr>
          <w:rFonts w:ascii="Times New Roman" w:hAnsi="Times New Roman" w:cs="Times New Roman"/>
          <w:sz w:val="24"/>
          <w:szCs w:val="24"/>
          <w:lang w:val="en-US"/>
        </w:rPr>
        <w:t>:1. The injector and ion source temperature were set at 250</w:t>
      </w:r>
      <w:r w:rsidR="0001705B" w:rsidRPr="0001705B">
        <w:rPr>
          <w:rFonts w:ascii="Times New Roman" w:hAnsi="Times New Roman" w:cs="Times New Roman"/>
          <w:sz w:val="24"/>
          <w:szCs w:val="24"/>
          <w:vertAlign w:val="superscript"/>
          <w:lang w:val="en-US"/>
        </w:rPr>
        <w:t>0</w:t>
      </w:r>
      <w:r w:rsidR="0001705B">
        <w:rPr>
          <w:rFonts w:ascii="Times New Roman" w:hAnsi="Times New Roman" w:cs="Times New Roman"/>
          <w:sz w:val="24"/>
          <w:szCs w:val="24"/>
          <w:lang w:val="en-US"/>
        </w:rPr>
        <w:t>C and 200</w:t>
      </w:r>
      <w:r w:rsidR="0001705B" w:rsidRPr="0001705B">
        <w:rPr>
          <w:rFonts w:ascii="Times New Roman" w:hAnsi="Times New Roman" w:cs="Times New Roman"/>
          <w:sz w:val="24"/>
          <w:szCs w:val="24"/>
          <w:vertAlign w:val="superscript"/>
          <w:lang w:val="en-US"/>
        </w:rPr>
        <w:t>0</w:t>
      </w:r>
      <w:r w:rsidR="0001705B">
        <w:rPr>
          <w:rFonts w:ascii="Times New Roman" w:hAnsi="Times New Roman" w:cs="Times New Roman"/>
          <w:sz w:val="24"/>
          <w:szCs w:val="24"/>
          <w:lang w:val="en-US"/>
        </w:rPr>
        <w:t>C, respectively</w:t>
      </w:r>
      <w:r w:rsidR="00A73BA8">
        <w:rPr>
          <w:rFonts w:ascii="Times New Roman" w:hAnsi="Times New Roman" w:cs="Times New Roman"/>
          <w:sz w:val="24"/>
          <w:szCs w:val="24"/>
          <w:lang w:val="en-US"/>
        </w:rPr>
        <w:t>. The oven t</w:t>
      </w:r>
      <w:r w:rsidR="008C044E" w:rsidRPr="009A00F2">
        <w:rPr>
          <w:rFonts w:ascii="Times New Roman" w:hAnsi="Times New Roman" w:cs="Times New Roman"/>
          <w:sz w:val="24"/>
          <w:szCs w:val="24"/>
          <w:lang w:val="en-US"/>
        </w:rPr>
        <w:t xml:space="preserve">emperature </w:t>
      </w:r>
      <w:r w:rsidR="00A73BA8">
        <w:rPr>
          <w:rFonts w:ascii="Times New Roman" w:hAnsi="Times New Roman" w:cs="Times New Roman"/>
          <w:sz w:val="24"/>
          <w:szCs w:val="24"/>
          <w:lang w:val="en-US"/>
        </w:rPr>
        <w:t>p</w:t>
      </w:r>
      <w:r w:rsidR="0074268B" w:rsidRPr="009A00F2">
        <w:rPr>
          <w:rFonts w:ascii="Times New Roman" w:hAnsi="Times New Roman" w:cs="Times New Roman"/>
          <w:sz w:val="24"/>
          <w:szCs w:val="24"/>
          <w:lang w:val="en-US"/>
        </w:rPr>
        <w:t>rogram</w:t>
      </w:r>
      <w:r w:rsidR="00A73BA8">
        <w:rPr>
          <w:rFonts w:ascii="Times New Roman" w:hAnsi="Times New Roman" w:cs="Times New Roman"/>
          <w:sz w:val="24"/>
          <w:szCs w:val="24"/>
          <w:lang w:val="en-US"/>
        </w:rPr>
        <w:t xml:space="preserve"> was as follows:</w:t>
      </w:r>
      <w:r w:rsidR="008C044E" w:rsidRPr="009A00F2">
        <w:rPr>
          <w:rFonts w:ascii="Times New Roman" w:hAnsi="Times New Roman" w:cs="Times New Roman"/>
          <w:sz w:val="24"/>
          <w:szCs w:val="24"/>
          <w:lang w:val="en-US"/>
        </w:rPr>
        <w:t xml:space="preserve"> </w:t>
      </w:r>
      <w:r w:rsidR="00A73BA8">
        <w:rPr>
          <w:rFonts w:ascii="Times New Roman" w:hAnsi="Times New Roman" w:cs="Times New Roman"/>
          <w:sz w:val="24"/>
          <w:szCs w:val="24"/>
          <w:lang w:val="en-US"/>
        </w:rPr>
        <w:t>i</w:t>
      </w:r>
      <w:r w:rsidR="008C044E" w:rsidRPr="009A00F2">
        <w:rPr>
          <w:rFonts w:ascii="Times New Roman" w:hAnsi="Times New Roman" w:cs="Times New Roman"/>
          <w:sz w:val="24"/>
          <w:szCs w:val="24"/>
          <w:lang w:val="en-US"/>
        </w:rPr>
        <w:t>nitial temperature at 50</w:t>
      </w:r>
      <w:r w:rsidR="005A61E0">
        <w:rPr>
          <w:rFonts w:ascii="Times New Roman" w:hAnsi="Times New Roman" w:cs="Times New Roman"/>
          <w:sz w:val="24"/>
          <w:szCs w:val="24"/>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w:t>
      </w:r>
      <w:r w:rsidR="003166F2">
        <w:rPr>
          <w:rFonts w:ascii="Times New Roman" w:hAnsi="Times New Roman" w:cs="Times New Roman"/>
          <w:sz w:val="24"/>
          <w:szCs w:val="24"/>
          <w:lang w:val="en-US"/>
        </w:rPr>
        <w:t xml:space="preserve"> (held for 2 min), increased to 210</w:t>
      </w:r>
      <w:r w:rsidR="003166F2">
        <w:rPr>
          <w:rFonts w:ascii="Times New Roman" w:hAnsi="Times New Roman" w:cs="Times New Roman"/>
          <w:sz w:val="24"/>
          <w:szCs w:val="24"/>
          <w:vertAlign w:val="superscript"/>
          <w:lang w:val="en-US"/>
        </w:rPr>
        <w:t>0</w:t>
      </w:r>
      <w:r w:rsidR="003166F2" w:rsidRPr="009A00F2">
        <w:rPr>
          <w:rFonts w:ascii="Times New Roman" w:hAnsi="Times New Roman" w:cs="Times New Roman"/>
          <w:sz w:val="24"/>
          <w:szCs w:val="24"/>
          <w:lang w:val="en-US"/>
        </w:rPr>
        <w:t>C</w:t>
      </w:r>
      <w:r w:rsidR="003166F2">
        <w:rPr>
          <w:rFonts w:ascii="Times New Roman" w:hAnsi="Times New Roman" w:cs="Times New Roman"/>
          <w:sz w:val="24"/>
          <w:szCs w:val="24"/>
          <w:lang w:val="en-US"/>
        </w:rPr>
        <w:t xml:space="preserve"> at a rate of</w:t>
      </w:r>
      <w:r w:rsidR="008C044E" w:rsidRPr="009A00F2">
        <w:rPr>
          <w:rFonts w:ascii="Times New Roman" w:hAnsi="Times New Roman" w:cs="Times New Roman"/>
          <w:sz w:val="24"/>
          <w:szCs w:val="24"/>
          <w:lang w:val="en-US"/>
        </w:rPr>
        <w:t xml:space="preserve"> 6</w:t>
      </w:r>
      <w:r w:rsidR="005A61E0">
        <w:rPr>
          <w:rFonts w:ascii="Times New Roman" w:hAnsi="Times New Roman" w:cs="Times New Roman"/>
          <w:sz w:val="24"/>
          <w:szCs w:val="24"/>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C/min</w:t>
      </w:r>
      <w:r w:rsidR="003166F2">
        <w:rPr>
          <w:rFonts w:ascii="Times New Roman" w:hAnsi="Times New Roman" w:cs="Times New Roman"/>
          <w:sz w:val="24"/>
          <w:szCs w:val="24"/>
          <w:lang w:val="en-US"/>
        </w:rPr>
        <w:t xml:space="preserve">, and held for </w:t>
      </w:r>
      <w:r w:rsidR="008C044E" w:rsidRPr="009A00F2">
        <w:rPr>
          <w:rFonts w:ascii="Times New Roman" w:hAnsi="Times New Roman" w:cs="Times New Roman"/>
          <w:sz w:val="24"/>
          <w:szCs w:val="24"/>
          <w:lang w:val="en-US"/>
        </w:rPr>
        <w:t xml:space="preserve">11 min. </w:t>
      </w:r>
      <w:r w:rsidR="003166F2">
        <w:rPr>
          <w:rFonts w:ascii="Times New Roman" w:hAnsi="Times New Roman" w:cs="Times New Roman"/>
          <w:sz w:val="24"/>
          <w:szCs w:val="24"/>
          <w:lang w:val="en-US"/>
        </w:rPr>
        <w:t>Mass spectra w</w:t>
      </w:r>
      <w:r w:rsidR="00397036">
        <w:rPr>
          <w:rFonts w:ascii="Times New Roman" w:hAnsi="Times New Roman" w:cs="Times New Roman"/>
          <w:sz w:val="24"/>
          <w:szCs w:val="24"/>
          <w:lang w:val="en-US"/>
        </w:rPr>
        <w:t>ere</w:t>
      </w:r>
      <w:r w:rsidR="003166F2">
        <w:rPr>
          <w:rFonts w:ascii="Times New Roman" w:hAnsi="Times New Roman" w:cs="Times New Roman"/>
          <w:sz w:val="24"/>
          <w:szCs w:val="24"/>
          <w:lang w:val="en-US"/>
        </w:rPr>
        <w:t xml:space="preserve"> recorded at 70 eV with a </w:t>
      </w:r>
      <w:r w:rsidR="003166F2">
        <w:rPr>
          <w:rFonts w:ascii="Times New Roman" w:hAnsi="Times New Roman" w:cs="Times New Roman"/>
          <w:sz w:val="24"/>
          <w:szCs w:val="24"/>
          <w:lang w:val="en-US"/>
        </w:rPr>
        <w:lastRenderedPageBreak/>
        <w:t>scan range of 40-600 m/z.</w:t>
      </w:r>
      <w:r w:rsidR="003166F2">
        <w:rPr>
          <w:rFonts w:ascii="Times New Roman" w:hAnsi="Times New Roman" w:cs="Times New Roman"/>
          <w:sz w:val="24"/>
          <w:szCs w:val="24"/>
          <w:lang w:val="en-GB"/>
        </w:rPr>
        <w:t xml:space="preserve"> </w:t>
      </w:r>
      <w:r w:rsidR="008C044E" w:rsidRPr="009A00F2">
        <w:rPr>
          <w:rFonts w:ascii="Times New Roman" w:hAnsi="Times New Roman" w:cs="Times New Roman"/>
          <w:sz w:val="24"/>
          <w:szCs w:val="24"/>
        </w:rPr>
        <w:t xml:space="preserve">The identification of the compounds of oleoresin was </w:t>
      </w:r>
      <w:r w:rsidR="003166F2">
        <w:rPr>
          <w:rFonts w:ascii="Times New Roman" w:hAnsi="Times New Roman" w:cs="Times New Roman"/>
          <w:sz w:val="24"/>
          <w:szCs w:val="24"/>
        </w:rPr>
        <w:t>performed</w:t>
      </w:r>
      <w:r w:rsidR="008C044E" w:rsidRPr="009A00F2">
        <w:rPr>
          <w:rFonts w:ascii="Times New Roman" w:hAnsi="Times New Roman" w:cs="Times New Roman"/>
          <w:sz w:val="24"/>
          <w:szCs w:val="24"/>
        </w:rPr>
        <w:t xml:space="preserve"> by comparing the</w:t>
      </w:r>
      <w:r w:rsidR="003166F2">
        <w:rPr>
          <w:rFonts w:ascii="Times New Roman" w:hAnsi="Times New Roman" w:cs="Times New Roman"/>
          <w:sz w:val="24"/>
          <w:szCs w:val="24"/>
        </w:rPr>
        <w:t xml:space="preserve">ir mass spectra and </w:t>
      </w:r>
      <w:proofErr w:type="spellStart"/>
      <w:r w:rsidR="008C044E" w:rsidRPr="009A00F2">
        <w:rPr>
          <w:rFonts w:ascii="Times New Roman" w:hAnsi="Times New Roman" w:cs="Times New Roman"/>
          <w:sz w:val="24"/>
          <w:szCs w:val="24"/>
        </w:rPr>
        <w:t>kovat</w:t>
      </w:r>
      <w:r w:rsidR="003166F2">
        <w:rPr>
          <w:rFonts w:ascii="Times New Roman" w:hAnsi="Times New Roman" w:cs="Times New Roman"/>
          <w:sz w:val="24"/>
          <w:szCs w:val="24"/>
        </w:rPr>
        <w:t>s</w:t>
      </w:r>
      <w:proofErr w:type="spellEnd"/>
      <w:r w:rsidR="008C044E" w:rsidRPr="009A00F2">
        <w:rPr>
          <w:rFonts w:ascii="Times New Roman" w:hAnsi="Times New Roman" w:cs="Times New Roman"/>
          <w:sz w:val="24"/>
          <w:szCs w:val="24"/>
        </w:rPr>
        <w:t xml:space="preserve"> ind</w:t>
      </w:r>
      <w:r w:rsidR="003166F2">
        <w:rPr>
          <w:rFonts w:ascii="Times New Roman" w:hAnsi="Times New Roman" w:cs="Times New Roman"/>
          <w:sz w:val="24"/>
          <w:szCs w:val="24"/>
        </w:rPr>
        <w:t>ices with those in the</w:t>
      </w:r>
      <w:r w:rsidR="008C044E" w:rsidRPr="009A00F2">
        <w:rPr>
          <w:rFonts w:ascii="Times New Roman" w:hAnsi="Times New Roman" w:cs="Times New Roman"/>
          <w:sz w:val="24"/>
          <w:szCs w:val="24"/>
        </w:rPr>
        <w:t xml:space="preserve"> NIST</w:t>
      </w:r>
      <w:r w:rsidR="003166F2">
        <w:rPr>
          <w:rFonts w:ascii="Times New Roman" w:hAnsi="Times New Roman" w:cs="Times New Roman"/>
          <w:sz w:val="24"/>
          <w:szCs w:val="24"/>
        </w:rPr>
        <w:t xml:space="preserve"> and</w:t>
      </w:r>
      <w:r w:rsidR="008C044E" w:rsidRPr="009A00F2">
        <w:rPr>
          <w:rFonts w:ascii="Times New Roman" w:hAnsi="Times New Roman" w:cs="Times New Roman"/>
          <w:sz w:val="24"/>
          <w:szCs w:val="24"/>
        </w:rPr>
        <w:t xml:space="preserve"> Wiley libraries</w:t>
      </w:r>
      <w:r w:rsidR="0077005A">
        <w:rPr>
          <w:rFonts w:ascii="Times New Roman" w:hAnsi="Times New Roman" w:cs="Times New Roman"/>
          <w:sz w:val="24"/>
          <w:szCs w:val="24"/>
        </w:rPr>
        <w:t xml:space="preserve"> [14]</w:t>
      </w:r>
      <w:r w:rsidR="003166F2">
        <w:rPr>
          <w:rFonts w:ascii="Times New Roman" w:hAnsi="Times New Roman" w:cs="Times New Roman"/>
          <w:b/>
          <w:sz w:val="24"/>
          <w:szCs w:val="24"/>
        </w:rPr>
        <w:t>.</w:t>
      </w:r>
    </w:p>
    <w:p w14:paraId="5EE2C833" w14:textId="77777777" w:rsidR="00545F4D" w:rsidRPr="006E26A3" w:rsidRDefault="00545F4D" w:rsidP="002D3E0C">
      <w:pPr>
        <w:pStyle w:val="NoSpacing"/>
        <w:spacing w:line="360" w:lineRule="auto"/>
        <w:jc w:val="both"/>
        <w:rPr>
          <w:rFonts w:ascii="Times New Roman" w:hAnsi="Times New Roman" w:cs="Times New Roman"/>
          <w:sz w:val="24"/>
          <w:szCs w:val="24"/>
          <w:lang w:val="en-US"/>
        </w:rPr>
      </w:pPr>
    </w:p>
    <w:p w14:paraId="75A10A3D" w14:textId="22D32CC9" w:rsidR="00720D2D" w:rsidRPr="00B91F7F" w:rsidRDefault="00B91F7F" w:rsidP="00B91F7F">
      <w:pPr>
        <w:pStyle w:val="ListParagraph"/>
        <w:numPr>
          <w:ilvl w:val="1"/>
          <w:numId w:val="4"/>
        </w:num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436EF3" w:rsidRPr="00573FFE">
        <w:rPr>
          <w:rFonts w:ascii="Times New Roman" w:hAnsi="Times New Roman" w:cs="Times New Roman"/>
          <w:b/>
          <w:bCs/>
          <w:sz w:val="24"/>
          <w:szCs w:val="24"/>
          <w:highlight w:val="yellow"/>
          <w:lang w:val="en-GB"/>
        </w:rPr>
        <w:t>Allelopathic</w:t>
      </w:r>
      <w:r w:rsidR="00FD4EEB" w:rsidRPr="00573FFE">
        <w:rPr>
          <w:rFonts w:ascii="Times New Roman" w:hAnsi="Times New Roman" w:cs="Times New Roman"/>
          <w:b/>
          <w:bCs/>
          <w:sz w:val="24"/>
          <w:szCs w:val="24"/>
          <w:highlight w:val="yellow"/>
          <w:lang w:val="en-GB"/>
        </w:rPr>
        <w:t xml:space="preserve"> </w:t>
      </w:r>
      <w:r w:rsidR="005812F7" w:rsidRPr="00573FFE">
        <w:rPr>
          <w:rFonts w:ascii="Times New Roman" w:hAnsi="Times New Roman" w:cs="Times New Roman"/>
          <w:b/>
          <w:bCs/>
          <w:sz w:val="24"/>
          <w:szCs w:val="24"/>
          <w:highlight w:val="yellow"/>
          <w:lang w:val="en-GB"/>
        </w:rPr>
        <w:t>b</w:t>
      </w:r>
      <w:r w:rsidR="00720D2D" w:rsidRPr="00573FFE">
        <w:rPr>
          <w:rFonts w:ascii="Times New Roman" w:hAnsi="Times New Roman" w:cs="Times New Roman"/>
          <w:b/>
          <w:bCs/>
          <w:sz w:val="24"/>
          <w:szCs w:val="24"/>
          <w:highlight w:val="yellow"/>
          <w:lang w:val="en-GB"/>
        </w:rPr>
        <w:t>ioassay</w:t>
      </w:r>
    </w:p>
    <w:p w14:paraId="394CC633" w14:textId="2E61384F" w:rsidR="002F3E54" w:rsidRPr="002F3E54" w:rsidRDefault="00720D2D" w:rsidP="005812F7">
      <w:pPr>
        <w:spacing w:line="360" w:lineRule="auto"/>
        <w:ind w:left="284"/>
        <w:jc w:val="both"/>
        <w:rPr>
          <w:rFonts w:ascii="Times New Roman" w:hAnsi="Times New Roman" w:cs="Times New Roman"/>
          <w:sz w:val="24"/>
          <w:szCs w:val="24"/>
          <w:lang w:val="en-GB"/>
        </w:rPr>
      </w:pPr>
      <w:r w:rsidRPr="00720D2D">
        <w:rPr>
          <w:rFonts w:ascii="Times New Roman" w:hAnsi="Times New Roman" w:cs="Times New Roman"/>
          <w:sz w:val="24"/>
          <w:szCs w:val="24"/>
          <w:lang w:val="en-GB"/>
        </w:rPr>
        <w:t xml:space="preserve">The </w:t>
      </w:r>
      <w:r w:rsidR="00436EF3" w:rsidRPr="00573FFE">
        <w:rPr>
          <w:rFonts w:ascii="Times New Roman" w:hAnsi="Times New Roman" w:cs="Times New Roman"/>
          <w:b/>
          <w:bCs/>
          <w:sz w:val="24"/>
          <w:szCs w:val="24"/>
          <w:highlight w:val="yellow"/>
          <w:lang w:val="en-GB"/>
        </w:rPr>
        <w:t>Allelopathic</w:t>
      </w:r>
      <w:r w:rsidRPr="00720D2D">
        <w:rPr>
          <w:rFonts w:ascii="Times New Roman" w:hAnsi="Times New Roman" w:cs="Times New Roman"/>
          <w:sz w:val="24"/>
          <w:szCs w:val="24"/>
          <w:lang w:val="en-GB"/>
        </w:rPr>
        <w:t xml:space="preserve"> activity of methanol oleoresin from </w:t>
      </w:r>
      <w:r w:rsidRPr="00301A6D">
        <w:rPr>
          <w:rFonts w:ascii="Times New Roman" w:hAnsi="Times New Roman" w:cs="Times New Roman"/>
          <w:i/>
          <w:iCs/>
          <w:sz w:val="24"/>
          <w:szCs w:val="24"/>
        </w:rPr>
        <w:t xml:space="preserve">Asparagus </w:t>
      </w:r>
      <w:proofErr w:type="spellStart"/>
      <w:r w:rsidRPr="00301A6D">
        <w:rPr>
          <w:rFonts w:ascii="Times New Roman" w:hAnsi="Times New Roman" w:cs="Times New Roman"/>
          <w:i/>
          <w:iCs/>
          <w:sz w:val="24"/>
          <w:szCs w:val="24"/>
        </w:rPr>
        <w:t>racemosus</w:t>
      </w:r>
      <w:proofErr w:type="spellEnd"/>
      <w:r w:rsidRPr="00301A6D">
        <w:rPr>
          <w:rFonts w:ascii="Times New Roman" w:hAnsi="Times New Roman" w:cs="Times New Roman"/>
          <w:sz w:val="24"/>
          <w:szCs w:val="24"/>
        </w:rPr>
        <w:t xml:space="preserve"> </w:t>
      </w:r>
      <w:proofErr w:type="spellStart"/>
      <w:r w:rsidRPr="00301A6D">
        <w:rPr>
          <w:rFonts w:ascii="Times New Roman" w:hAnsi="Times New Roman" w:cs="Times New Roman"/>
          <w:sz w:val="24"/>
          <w:szCs w:val="24"/>
        </w:rPr>
        <w:t>Wil</w:t>
      </w:r>
      <w:r w:rsidR="005812F7">
        <w:rPr>
          <w:rFonts w:ascii="Times New Roman" w:hAnsi="Times New Roman" w:cs="Times New Roman"/>
          <w:sz w:val="24"/>
          <w:szCs w:val="24"/>
        </w:rPr>
        <w:t>l</w:t>
      </w:r>
      <w:r w:rsidRPr="00301A6D">
        <w:rPr>
          <w:rFonts w:ascii="Times New Roman" w:hAnsi="Times New Roman" w:cs="Times New Roman"/>
          <w:sz w:val="24"/>
          <w:szCs w:val="24"/>
        </w:rPr>
        <w:t>d</w:t>
      </w:r>
      <w:proofErr w:type="spellEnd"/>
      <w:r w:rsidRPr="00301A6D">
        <w:rPr>
          <w:rFonts w:ascii="Times New Roman" w:hAnsi="Times New Roman" w:cs="Times New Roman"/>
          <w:sz w:val="24"/>
          <w:szCs w:val="24"/>
        </w:rPr>
        <w:t>.</w:t>
      </w:r>
      <w:r w:rsidRPr="00720D2D">
        <w:rPr>
          <w:rFonts w:ascii="Times New Roman" w:hAnsi="Times New Roman" w:cs="Times New Roman"/>
          <w:sz w:val="24"/>
          <w:szCs w:val="24"/>
          <w:lang w:val="en-GB"/>
        </w:rPr>
        <w:t xml:space="preserve"> at different concentrations (250-1000</w:t>
      </w:r>
      <w:r w:rsidR="00FD4EEB" w:rsidRPr="00ED30DF">
        <w:rPr>
          <w:rFonts w:ascii="Times New Roman" w:eastAsia="Times New Roman" w:hAnsi="Times New Roman" w:cs="Times New Roman"/>
          <w:sz w:val="24"/>
          <w:szCs w:val="24"/>
        </w:rPr>
        <w:t>µL/mL</w:t>
      </w:r>
      <w:r w:rsidRPr="00720D2D">
        <w:rPr>
          <w:rFonts w:ascii="Times New Roman" w:hAnsi="Times New Roman" w:cs="Times New Roman"/>
          <w:sz w:val="24"/>
          <w:szCs w:val="24"/>
          <w:lang w:val="en-GB"/>
        </w:rPr>
        <w:t>) were assessed against radish (</w:t>
      </w:r>
      <w:proofErr w:type="spellStart"/>
      <w:r w:rsidRPr="00720D2D">
        <w:rPr>
          <w:rFonts w:ascii="Times New Roman" w:hAnsi="Times New Roman" w:cs="Times New Roman"/>
          <w:i/>
          <w:iCs/>
          <w:sz w:val="24"/>
          <w:szCs w:val="24"/>
          <w:lang w:val="en-GB"/>
        </w:rPr>
        <w:t>Raphanus</w:t>
      </w:r>
      <w:proofErr w:type="spellEnd"/>
      <w:r w:rsidRPr="00720D2D">
        <w:rPr>
          <w:rFonts w:ascii="Times New Roman" w:hAnsi="Times New Roman" w:cs="Times New Roman"/>
          <w:i/>
          <w:iCs/>
          <w:sz w:val="24"/>
          <w:szCs w:val="24"/>
          <w:lang w:val="en-GB"/>
        </w:rPr>
        <w:t xml:space="preserve"> </w:t>
      </w:r>
      <w:proofErr w:type="spellStart"/>
      <w:r w:rsidRPr="00720D2D">
        <w:rPr>
          <w:rFonts w:ascii="Times New Roman" w:hAnsi="Times New Roman" w:cs="Times New Roman"/>
          <w:i/>
          <w:iCs/>
          <w:sz w:val="24"/>
          <w:szCs w:val="24"/>
          <w:lang w:val="en-GB"/>
        </w:rPr>
        <w:t>raphanistrum</w:t>
      </w:r>
      <w:proofErr w:type="spellEnd"/>
      <w:r w:rsidRPr="00720D2D">
        <w:rPr>
          <w:rFonts w:ascii="Times New Roman" w:hAnsi="Times New Roman" w:cs="Times New Roman"/>
          <w:sz w:val="24"/>
          <w:szCs w:val="24"/>
          <w:lang w:val="en-GB"/>
        </w:rPr>
        <w:t xml:space="preserve"> sub sp. Sativus) seeds by using the method developed by </w:t>
      </w:r>
      <w:proofErr w:type="spellStart"/>
      <w:r w:rsidR="005812F7">
        <w:rPr>
          <w:rFonts w:ascii="Times New Roman" w:hAnsi="Times New Roman" w:cs="Times New Roman"/>
          <w:sz w:val="24"/>
          <w:szCs w:val="24"/>
          <w:lang w:val="en-GB"/>
        </w:rPr>
        <w:t>Sahu</w:t>
      </w:r>
      <w:proofErr w:type="spellEnd"/>
      <w:r w:rsidR="005812F7">
        <w:rPr>
          <w:rFonts w:ascii="Times New Roman" w:hAnsi="Times New Roman" w:cs="Times New Roman"/>
          <w:sz w:val="24"/>
          <w:szCs w:val="24"/>
          <w:lang w:val="en-GB"/>
        </w:rPr>
        <w:t xml:space="preserve"> and </w:t>
      </w:r>
      <w:proofErr w:type="spellStart"/>
      <w:r w:rsidR="005812F7">
        <w:rPr>
          <w:rFonts w:ascii="Times New Roman" w:hAnsi="Times New Roman" w:cs="Times New Roman"/>
          <w:sz w:val="24"/>
          <w:szCs w:val="24"/>
          <w:lang w:val="en-GB"/>
        </w:rPr>
        <w:t>Devkota</w:t>
      </w:r>
      <w:proofErr w:type="spellEnd"/>
      <w:r w:rsidR="005812F7">
        <w:rPr>
          <w:rFonts w:ascii="Times New Roman" w:hAnsi="Times New Roman" w:cs="Times New Roman"/>
          <w:sz w:val="24"/>
          <w:szCs w:val="24"/>
          <w:lang w:val="en-GB"/>
        </w:rPr>
        <w:t xml:space="preserve"> </w:t>
      </w:r>
      <w:r w:rsidR="0077005A">
        <w:rPr>
          <w:rFonts w:ascii="Times New Roman" w:hAnsi="Times New Roman" w:cs="Times New Roman"/>
          <w:sz w:val="24"/>
          <w:szCs w:val="24"/>
          <w:lang w:val="en-GB"/>
        </w:rPr>
        <w:t>[15]</w:t>
      </w:r>
      <w:r w:rsidRPr="00720D2D">
        <w:rPr>
          <w:rFonts w:ascii="Times New Roman" w:hAnsi="Times New Roman" w:cs="Times New Roman"/>
          <w:sz w:val="24"/>
          <w:szCs w:val="24"/>
          <w:lang w:val="en-GB"/>
        </w:rPr>
        <w:t>.</w:t>
      </w:r>
      <w:r w:rsidR="00436EF3" w:rsidRPr="00436EF3">
        <w:rPr>
          <w:rFonts w:ascii="Segoe UI" w:hAnsi="Segoe UI" w:cs="Segoe UI"/>
          <w:b/>
          <w:bCs/>
          <w:color w:val="0F1115"/>
          <w:shd w:val="clear" w:color="auto" w:fill="FFFFFF"/>
        </w:rPr>
        <w:t xml:space="preserve"> </w:t>
      </w:r>
      <w:r w:rsidR="00436EF3" w:rsidRPr="00436EF3">
        <w:rPr>
          <w:rFonts w:ascii="Times New Roman" w:hAnsi="Times New Roman" w:cs="Times New Roman"/>
          <w:sz w:val="24"/>
          <w:szCs w:val="24"/>
          <w:highlight w:val="yellow"/>
        </w:rPr>
        <w:t>Radish was selected as a model plant because it is a standard bioindicator species for allelopathic studies due to its rapid germination, uniform growth, and high sensitivity to phytotoxins (</w:t>
      </w:r>
      <w:proofErr w:type="spellStart"/>
      <w:r w:rsidR="00436EF3" w:rsidRPr="00436EF3">
        <w:rPr>
          <w:rFonts w:ascii="Times New Roman" w:hAnsi="Times New Roman" w:cs="Times New Roman"/>
          <w:sz w:val="24"/>
          <w:szCs w:val="24"/>
          <w:highlight w:val="yellow"/>
        </w:rPr>
        <w:t>Sahu</w:t>
      </w:r>
      <w:proofErr w:type="spellEnd"/>
      <w:r w:rsidR="00436EF3" w:rsidRPr="00436EF3">
        <w:rPr>
          <w:rFonts w:ascii="Times New Roman" w:hAnsi="Times New Roman" w:cs="Times New Roman"/>
          <w:sz w:val="24"/>
          <w:szCs w:val="24"/>
          <w:highlight w:val="yellow"/>
        </w:rPr>
        <w:t xml:space="preserve"> and </w:t>
      </w:r>
      <w:proofErr w:type="spellStart"/>
      <w:r w:rsidR="00436EF3" w:rsidRPr="00436EF3">
        <w:rPr>
          <w:rFonts w:ascii="Times New Roman" w:hAnsi="Times New Roman" w:cs="Times New Roman"/>
          <w:sz w:val="24"/>
          <w:szCs w:val="24"/>
          <w:highlight w:val="yellow"/>
        </w:rPr>
        <w:t>Devkota</w:t>
      </w:r>
      <w:proofErr w:type="spellEnd"/>
      <w:r w:rsidR="00436EF3" w:rsidRPr="00436EF3">
        <w:rPr>
          <w:rFonts w:ascii="Times New Roman" w:hAnsi="Times New Roman" w:cs="Times New Roman"/>
          <w:sz w:val="24"/>
          <w:szCs w:val="24"/>
          <w:highlight w:val="yellow"/>
        </w:rPr>
        <w:t>, 2013).</w:t>
      </w:r>
      <w:r w:rsidRPr="00720D2D">
        <w:rPr>
          <w:rFonts w:ascii="Times New Roman" w:hAnsi="Times New Roman" w:cs="Times New Roman"/>
          <w:sz w:val="24"/>
          <w:szCs w:val="24"/>
          <w:lang w:val="en-GB"/>
        </w:rPr>
        <w:t xml:space="preserve"> For evaluating the seed germination inhibition</w:t>
      </w:r>
      <w:r w:rsidR="005812F7">
        <w:rPr>
          <w:rFonts w:ascii="Times New Roman" w:hAnsi="Times New Roman" w:cs="Times New Roman"/>
          <w:sz w:val="24"/>
          <w:szCs w:val="24"/>
          <w:lang w:val="en-GB"/>
        </w:rPr>
        <w:t>,</w:t>
      </w:r>
      <w:r w:rsidR="00892766">
        <w:rPr>
          <w:rFonts w:ascii="Times New Roman" w:hAnsi="Times New Roman" w:cs="Times New Roman"/>
          <w:sz w:val="24"/>
          <w:szCs w:val="24"/>
          <w:lang w:val="en-GB"/>
        </w:rPr>
        <w:t xml:space="preserve"> </w:t>
      </w:r>
      <w:r w:rsidRPr="00720D2D">
        <w:rPr>
          <w:rFonts w:ascii="Times New Roman" w:hAnsi="Times New Roman" w:cs="Times New Roman"/>
          <w:sz w:val="24"/>
          <w:szCs w:val="24"/>
          <w:lang w:val="en-GB"/>
        </w:rPr>
        <w:t xml:space="preserve">different concentrations of </w:t>
      </w:r>
      <w:r w:rsidR="00B449E5">
        <w:rPr>
          <w:rFonts w:ascii="Times New Roman" w:hAnsi="Times New Roman" w:cs="Times New Roman"/>
          <w:sz w:val="24"/>
          <w:szCs w:val="24"/>
          <w:lang w:val="en-GB"/>
        </w:rPr>
        <w:t>methanol</w:t>
      </w:r>
      <w:r w:rsidRPr="00720D2D">
        <w:rPr>
          <w:rFonts w:ascii="Times New Roman" w:hAnsi="Times New Roman" w:cs="Times New Roman"/>
          <w:sz w:val="24"/>
          <w:szCs w:val="24"/>
          <w:lang w:val="en-GB"/>
        </w:rPr>
        <w:t xml:space="preserve"> oleoresin (250-1000</w:t>
      </w:r>
      <w:r w:rsidR="00FD4EEB" w:rsidRPr="00ED30DF">
        <w:rPr>
          <w:rFonts w:ascii="Times New Roman" w:eastAsia="Times New Roman" w:hAnsi="Times New Roman" w:cs="Times New Roman"/>
          <w:sz w:val="24"/>
          <w:szCs w:val="24"/>
        </w:rPr>
        <w:t>µL/mL</w:t>
      </w:r>
      <w:r w:rsidRPr="00720D2D">
        <w:rPr>
          <w:rFonts w:ascii="Times New Roman" w:hAnsi="Times New Roman" w:cs="Times New Roman"/>
          <w:sz w:val="24"/>
          <w:szCs w:val="24"/>
          <w:lang w:val="en-GB"/>
        </w:rPr>
        <w:t>) were prepared in 1% Tween-20 aqueous solution</w:t>
      </w:r>
      <w:r w:rsidR="00FD4EEB">
        <w:rPr>
          <w:rFonts w:ascii="Times New Roman" w:hAnsi="Times New Roman" w:cs="Times New Roman"/>
          <w:sz w:val="24"/>
          <w:szCs w:val="24"/>
          <w:lang w:val="en-GB"/>
        </w:rPr>
        <w:t>.</w:t>
      </w:r>
      <w:r w:rsidR="002F3E54">
        <w:rPr>
          <w:rFonts w:ascii="Times New Roman" w:hAnsi="Times New Roman" w:cs="Times New Roman"/>
          <w:sz w:val="24"/>
          <w:szCs w:val="24"/>
          <w:lang w:val="en-GB"/>
        </w:rPr>
        <w:t xml:space="preserve"> </w:t>
      </w:r>
      <w:r w:rsidR="00436EF3" w:rsidRPr="00436EF3">
        <w:rPr>
          <w:rFonts w:ascii="Times New Roman" w:hAnsi="Times New Roman" w:cs="Times New Roman"/>
          <w:sz w:val="24"/>
          <w:szCs w:val="24"/>
          <w:highlight w:val="yellow"/>
          <w:lang w:val="en-GB"/>
        </w:rPr>
        <w:t>The stock solution (100</w:t>
      </w:r>
      <w:r w:rsidR="00436EF3" w:rsidRPr="00436EF3">
        <w:rPr>
          <w:rFonts w:ascii="Times New Roman" w:eastAsia="Times New Roman" w:hAnsi="Times New Roman" w:cs="Times New Roman"/>
          <w:sz w:val="24"/>
          <w:szCs w:val="24"/>
          <w:highlight w:val="yellow"/>
        </w:rPr>
        <w:t xml:space="preserve">µL/mL) was serially diluted to obtain final concentrations of </w:t>
      </w:r>
      <w:r w:rsidR="00436EF3" w:rsidRPr="00436EF3">
        <w:rPr>
          <w:rFonts w:ascii="Times New Roman" w:hAnsi="Times New Roman" w:cs="Times New Roman"/>
          <w:sz w:val="24"/>
          <w:szCs w:val="24"/>
          <w:highlight w:val="yellow"/>
          <w:lang w:val="en-GB"/>
        </w:rPr>
        <w:t>250, 500, 750, and 1000</w:t>
      </w:r>
      <w:r w:rsidR="00436EF3" w:rsidRPr="00436EF3">
        <w:rPr>
          <w:rFonts w:ascii="Times New Roman" w:eastAsia="Times New Roman" w:hAnsi="Times New Roman" w:cs="Times New Roman"/>
          <w:sz w:val="24"/>
          <w:szCs w:val="24"/>
          <w:highlight w:val="yellow"/>
        </w:rPr>
        <w:t>µL/</w:t>
      </w:r>
      <w:proofErr w:type="spellStart"/>
      <w:r w:rsidR="00436EF3" w:rsidRPr="00436EF3">
        <w:rPr>
          <w:rFonts w:ascii="Times New Roman" w:eastAsia="Times New Roman" w:hAnsi="Times New Roman" w:cs="Times New Roman"/>
          <w:sz w:val="24"/>
          <w:szCs w:val="24"/>
          <w:highlight w:val="yellow"/>
        </w:rPr>
        <w:t>mL.</w:t>
      </w:r>
      <w:proofErr w:type="spellEnd"/>
      <w:r w:rsidR="00436EF3" w:rsidRPr="00436EF3">
        <w:rPr>
          <w:rFonts w:ascii="Times New Roman" w:hAnsi="Times New Roman" w:cs="Times New Roman"/>
          <w:sz w:val="24"/>
          <w:szCs w:val="24"/>
          <w:highlight w:val="yellow"/>
          <w:lang w:val="en-GB"/>
        </w:rPr>
        <w:t xml:space="preserve"> </w:t>
      </w:r>
      <w:r w:rsidR="00A85FD3">
        <w:rPr>
          <w:rFonts w:ascii="Times New Roman" w:hAnsi="Times New Roman" w:cs="Times New Roman"/>
          <w:sz w:val="24"/>
          <w:szCs w:val="24"/>
          <w:highlight w:val="yellow"/>
          <w:lang w:val="en-GB"/>
        </w:rPr>
        <w:t xml:space="preserve">All experiments were performed in triplicate (n=3) with proper controls. </w:t>
      </w:r>
      <w:r w:rsidR="00892766" w:rsidRPr="00436EF3">
        <w:rPr>
          <w:rFonts w:ascii="Times New Roman" w:hAnsi="Times New Roman" w:cs="Times New Roman"/>
          <w:sz w:val="24"/>
          <w:szCs w:val="24"/>
          <w:highlight w:val="yellow"/>
          <w:lang w:val="en-GB"/>
        </w:rPr>
        <w:t>The seed</w:t>
      </w:r>
      <w:r w:rsidR="005812F7" w:rsidRPr="00436EF3">
        <w:rPr>
          <w:rFonts w:ascii="Times New Roman" w:hAnsi="Times New Roman" w:cs="Times New Roman"/>
          <w:sz w:val="24"/>
          <w:szCs w:val="24"/>
          <w:highlight w:val="yellow"/>
          <w:lang w:val="en-GB"/>
        </w:rPr>
        <w:t>s</w:t>
      </w:r>
      <w:r w:rsidR="00892766" w:rsidRPr="00436EF3">
        <w:rPr>
          <w:rFonts w:ascii="Times New Roman" w:hAnsi="Times New Roman" w:cs="Times New Roman"/>
          <w:sz w:val="24"/>
          <w:szCs w:val="24"/>
          <w:highlight w:val="yellow"/>
          <w:lang w:val="en-GB"/>
        </w:rPr>
        <w:t xml:space="preserve"> </w:t>
      </w:r>
      <w:r w:rsidR="005812F7" w:rsidRPr="00436EF3">
        <w:rPr>
          <w:rFonts w:ascii="Times New Roman" w:hAnsi="Times New Roman" w:cs="Times New Roman"/>
          <w:sz w:val="24"/>
          <w:szCs w:val="24"/>
          <w:highlight w:val="yellow"/>
          <w:lang w:val="en-GB"/>
        </w:rPr>
        <w:t>were</w:t>
      </w:r>
      <w:r w:rsidR="00892766" w:rsidRPr="00436EF3">
        <w:rPr>
          <w:rFonts w:ascii="Times New Roman" w:hAnsi="Times New Roman" w:cs="Times New Roman"/>
          <w:sz w:val="24"/>
          <w:szCs w:val="24"/>
          <w:highlight w:val="yellow"/>
          <w:lang w:val="en-GB"/>
        </w:rPr>
        <w:t xml:space="preserve"> surface sterilized in a 5% sodium hypochlorite solution for 15 minutes. </w:t>
      </w:r>
      <w:r w:rsidR="005812F7" w:rsidRPr="00436EF3">
        <w:rPr>
          <w:rFonts w:ascii="Times New Roman" w:hAnsi="Times New Roman" w:cs="Times New Roman"/>
          <w:sz w:val="24"/>
          <w:szCs w:val="24"/>
          <w:highlight w:val="yellow"/>
          <w:lang w:val="en-GB"/>
        </w:rPr>
        <w:t xml:space="preserve">Three replicates of </w:t>
      </w:r>
      <w:r w:rsidR="00892766" w:rsidRPr="00436EF3">
        <w:rPr>
          <w:rFonts w:ascii="Times New Roman" w:hAnsi="Times New Roman" w:cs="Times New Roman"/>
          <w:sz w:val="24"/>
          <w:szCs w:val="24"/>
          <w:highlight w:val="yellow"/>
          <w:lang w:val="en-GB"/>
        </w:rPr>
        <w:t xml:space="preserve">seven </w:t>
      </w:r>
      <w:r w:rsidR="005812F7" w:rsidRPr="00436EF3">
        <w:rPr>
          <w:rFonts w:ascii="Times New Roman" w:hAnsi="Times New Roman" w:cs="Times New Roman"/>
          <w:sz w:val="24"/>
          <w:szCs w:val="24"/>
          <w:highlight w:val="yellow"/>
          <w:lang w:val="en-GB"/>
        </w:rPr>
        <w:t xml:space="preserve">sterilized </w:t>
      </w:r>
      <w:r w:rsidR="00892766" w:rsidRPr="00436EF3">
        <w:rPr>
          <w:rFonts w:ascii="Times New Roman" w:hAnsi="Times New Roman" w:cs="Times New Roman"/>
          <w:sz w:val="24"/>
          <w:szCs w:val="24"/>
          <w:highlight w:val="yellow"/>
          <w:lang w:val="en-GB"/>
        </w:rPr>
        <w:t xml:space="preserve">radish seeds </w:t>
      </w:r>
      <w:r w:rsidR="005812F7" w:rsidRPr="00436EF3">
        <w:rPr>
          <w:rFonts w:ascii="Times New Roman" w:hAnsi="Times New Roman" w:cs="Times New Roman"/>
          <w:sz w:val="24"/>
          <w:szCs w:val="24"/>
          <w:highlight w:val="yellow"/>
          <w:lang w:val="en-GB"/>
        </w:rPr>
        <w:t xml:space="preserve">were placed in each petri dish lined with filter paper to maintain adequate moisture for germination. </w:t>
      </w:r>
      <w:r w:rsidRPr="00436EF3">
        <w:rPr>
          <w:rFonts w:ascii="Times New Roman" w:hAnsi="Times New Roman" w:cs="Times New Roman"/>
          <w:sz w:val="24"/>
          <w:szCs w:val="24"/>
          <w:highlight w:val="yellow"/>
          <w:lang w:val="en-GB"/>
        </w:rPr>
        <w:t xml:space="preserve">Then 4 mL of </w:t>
      </w:r>
      <w:r w:rsidR="00436EF3" w:rsidRPr="00436EF3">
        <w:rPr>
          <w:rFonts w:ascii="Times New Roman" w:hAnsi="Times New Roman" w:cs="Times New Roman"/>
          <w:sz w:val="24"/>
          <w:szCs w:val="24"/>
          <w:highlight w:val="yellow"/>
          <w:lang w:val="en-GB"/>
        </w:rPr>
        <w:t>each</w:t>
      </w:r>
      <w:r w:rsidRPr="00436EF3">
        <w:rPr>
          <w:rFonts w:ascii="Times New Roman" w:hAnsi="Times New Roman" w:cs="Times New Roman"/>
          <w:sz w:val="24"/>
          <w:szCs w:val="24"/>
          <w:highlight w:val="yellow"/>
          <w:lang w:val="en-GB"/>
        </w:rPr>
        <w:t xml:space="preserve"> </w:t>
      </w:r>
      <w:r w:rsidR="00436EF3" w:rsidRPr="00436EF3">
        <w:rPr>
          <w:rFonts w:ascii="Times New Roman" w:hAnsi="Times New Roman" w:cs="Times New Roman"/>
          <w:sz w:val="24"/>
          <w:szCs w:val="24"/>
          <w:highlight w:val="yellow"/>
          <w:lang w:val="en-GB"/>
        </w:rPr>
        <w:t>concentration</w:t>
      </w:r>
      <w:r w:rsidRPr="00436EF3">
        <w:rPr>
          <w:rFonts w:ascii="Times New Roman" w:hAnsi="Times New Roman" w:cs="Times New Roman"/>
          <w:sz w:val="24"/>
          <w:szCs w:val="24"/>
          <w:highlight w:val="yellow"/>
          <w:lang w:val="en-GB"/>
        </w:rPr>
        <w:t xml:space="preserve"> </w:t>
      </w:r>
      <w:r w:rsidR="00436EF3" w:rsidRPr="00436EF3">
        <w:rPr>
          <w:rFonts w:ascii="Times New Roman" w:hAnsi="Times New Roman" w:cs="Times New Roman"/>
          <w:sz w:val="24"/>
          <w:szCs w:val="24"/>
          <w:highlight w:val="yellow"/>
          <w:lang w:val="en-GB"/>
        </w:rPr>
        <w:t xml:space="preserve">was added, and seeds were allowed to germinate at </w:t>
      </w:r>
      <w:r w:rsidRPr="00436EF3">
        <w:rPr>
          <w:rFonts w:ascii="Times New Roman" w:hAnsi="Times New Roman" w:cs="Times New Roman"/>
          <w:sz w:val="24"/>
          <w:szCs w:val="24"/>
          <w:highlight w:val="yellow"/>
          <w:lang w:val="en-GB"/>
        </w:rPr>
        <w:t>25±1</w:t>
      </w:r>
      <w:r w:rsidRPr="00436EF3">
        <w:rPr>
          <w:rFonts w:ascii="Times New Roman" w:hAnsi="Times New Roman" w:cs="Times New Roman"/>
          <w:sz w:val="24"/>
          <w:szCs w:val="24"/>
          <w:highlight w:val="yellow"/>
          <w:vertAlign w:val="superscript"/>
          <w:lang w:val="en-GB"/>
        </w:rPr>
        <w:t>o</w:t>
      </w:r>
      <w:r w:rsidRPr="00436EF3">
        <w:rPr>
          <w:rFonts w:ascii="Times New Roman" w:hAnsi="Times New Roman" w:cs="Times New Roman"/>
          <w:sz w:val="24"/>
          <w:szCs w:val="24"/>
          <w:highlight w:val="yellow"/>
          <w:lang w:val="en-GB"/>
        </w:rPr>
        <w:t>C for 24 hrs</w:t>
      </w:r>
      <w:r w:rsidR="00436EF3" w:rsidRPr="00436EF3">
        <w:rPr>
          <w:rFonts w:ascii="Times New Roman" w:hAnsi="Times New Roman" w:cs="Times New Roman"/>
          <w:sz w:val="24"/>
          <w:szCs w:val="24"/>
          <w:highlight w:val="yellow"/>
          <w:lang w:val="en-GB"/>
        </w:rPr>
        <w:t xml:space="preserve">. </w:t>
      </w:r>
      <w:r w:rsidR="00A85FD3">
        <w:rPr>
          <w:rFonts w:ascii="Times New Roman" w:hAnsi="Times New Roman" w:cs="Times New Roman"/>
          <w:sz w:val="24"/>
          <w:szCs w:val="24"/>
          <w:highlight w:val="yellow"/>
          <w:lang w:val="en-GB"/>
        </w:rPr>
        <w:t xml:space="preserve">Distilled water with 1% Tween-20 served as negative control, and </w:t>
      </w:r>
      <w:r w:rsidR="00436EF3" w:rsidRPr="00436EF3">
        <w:rPr>
          <w:rFonts w:ascii="Times New Roman" w:hAnsi="Times New Roman" w:cs="Times New Roman"/>
          <w:sz w:val="24"/>
          <w:szCs w:val="24"/>
          <w:highlight w:val="yellow"/>
          <w:lang w:val="en-GB"/>
        </w:rPr>
        <w:t>P</w:t>
      </w:r>
      <w:r w:rsidR="00B449E5" w:rsidRPr="00436EF3">
        <w:rPr>
          <w:rFonts w:ascii="Times New Roman" w:hAnsi="Times New Roman" w:cs="Times New Roman"/>
          <w:sz w:val="24"/>
          <w:szCs w:val="24"/>
          <w:highlight w:val="yellow"/>
          <w:lang w:val="en-GB"/>
        </w:rPr>
        <w:t>endimethalin</w:t>
      </w:r>
      <w:r w:rsidR="00436EF3" w:rsidRPr="00436EF3">
        <w:rPr>
          <w:rFonts w:ascii="Times New Roman" w:hAnsi="Times New Roman" w:cs="Times New Roman"/>
          <w:sz w:val="24"/>
          <w:szCs w:val="24"/>
          <w:highlight w:val="yellow"/>
          <w:lang w:val="en-GB"/>
        </w:rPr>
        <w:t xml:space="preserve"> </w:t>
      </w:r>
      <w:r w:rsidR="00A85FD3">
        <w:rPr>
          <w:rFonts w:ascii="Times New Roman" w:hAnsi="Times New Roman" w:cs="Times New Roman"/>
          <w:sz w:val="24"/>
          <w:szCs w:val="24"/>
          <w:highlight w:val="yellow"/>
          <w:lang w:val="en-GB"/>
        </w:rPr>
        <w:t>(</w:t>
      </w:r>
      <w:r w:rsidR="00A85FD3" w:rsidRPr="00436EF3">
        <w:rPr>
          <w:rFonts w:ascii="Times New Roman" w:hAnsi="Times New Roman" w:cs="Times New Roman"/>
          <w:sz w:val="24"/>
          <w:szCs w:val="24"/>
          <w:highlight w:val="yellow"/>
          <w:lang w:val="en-GB"/>
        </w:rPr>
        <w:t>1000</w:t>
      </w:r>
      <w:r w:rsidR="00A85FD3" w:rsidRPr="00436EF3">
        <w:rPr>
          <w:rFonts w:ascii="Times New Roman" w:eastAsia="Times New Roman" w:hAnsi="Times New Roman" w:cs="Times New Roman"/>
          <w:sz w:val="24"/>
          <w:szCs w:val="24"/>
          <w:highlight w:val="yellow"/>
        </w:rPr>
        <w:t>µL/</w:t>
      </w:r>
      <w:proofErr w:type="gramStart"/>
      <w:r w:rsidR="00A85FD3" w:rsidRPr="00436EF3">
        <w:rPr>
          <w:rFonts w:ascii="Times New Roman" w:eastAsia="Times New Roman" w:hAnsi="Times New Roman" w:cs="Times New Roman"/>
          <w:sz w:val="24"/>
          <w:szCs w:val="24"/>
          <w:highlight w:val="yellow"/>
        </w:rPr>
        <w:t>mL</w:t>
      </w:r>
      <w:r w:rsidR="00A85FD3" w:rsidRPr="00436EF3">
        <w:rPr>
          <w:rFonts w:ascii="Times New Roman" w:hAnsi="Times New Roman" w:cs="Times New Roman"/>
          <w:sz w:val="24"/>
          <w:szCs w:val="24"/>
          <w:highlight w:val="yellow"/>
          <w:lang w:val="en-GB"/>
        </w:rPr>
        <w:t xml:space="preserve"> </w:t>
      </w:r>
      <w:r w:rsidR="00A85FD3">
        <w:rPr>
          <w:rFonts w:ascii="Times New Roman" w:hAnsi="Times New Roman" w:cs="Times New Roman"/>
          <w:sz w:val="24"/>
          <w:szCs w:val="24"/>
          <w:highlight w:val="yellow"/>
          <w:lang w:val="en-GB"/>
        </w:rPr>
        <w:t>)</w:t>
      </w:r>
      <w:proofErr w:type="gramEnd"/>
      <w:r w:rsidR="00A85FD3">
        <w:rPr>
          <w:rFonts w:ascii="Times New Roman" w:hAnsi="Times New Roman" w:cs="Times New Roman"/>
          <w:sz w:val="24"/>
          <w:szCs w:val="24"/>
          <w:highlight w:val="yellow"/>
          <w:lang w:val="en-GB"/>
        </w:rPr>
        <w:t xml:space="preserve"> </w:t>
      </w:r>
      <w:r w:rsidR="00436EF3" w:rsidRPr="00436EF3">
        <w:rPr>
          <w:rFonts w:ascii="Times New Roman" w:hAnsi="Times New Roman" w:cs="Times New Roman"/>
          <w:sz w:val="24"/>
          <w:szCs w:val="24"/>
          <w:highlight w:val="yellow"/>
          <w:lang w:val="en-GB"/>
        </w:rPr>
        <w:t>was used as a</w:t>
      </w:r>
      <w:r w:rsidR="00A149E2">
        <w:rPr>
          <w:rFonts w:ascii="Times New Roman" w:hAnsi="Times New Roman" w:cs="Times New Roman"/>
          <w:sz w:val="24"/>
          <w:szCs w:val="24"/>
          <w:highlight w:val="yellow"/>
          <w:lang w:val="en-GB"/>
        </w:rPr>
        <w:t xml:space="preserve"> positive control (synthetic herbicide) for comparison</w:t>
      </w:r>
      <w:r w:rsidR="00AB03AA" w:rsidRPr="00436EF3">
        <w:rPr>
          <w:rFonts w:ascii="Times New Roman" w:hAnsi="Times New Roman" w:cs="Times New Roman"/>
          <w:sz w:val="24"/>
          <w:szCs w:val="24"/>
          <w:highlight w:val="yellow"/>
          <w:lang w:val="en-GB"/>
        </w:rPr>
        <w:t>.</w:t>
      </w:r>
      <w:r w:rsidR="00B449E5" w:rsidRPr="00436EF3">
        <w:rPr>
          <w:rFonts w:ascii="Times New Roman" w:hAnsi="Times New Roman" w:cs="Times New Roman"/>
          <w:sz w:val="24"/>
          <w:szCs w:val="24"/>
          <w:highlight w:val="yellow"/>
          <w:lang w:val="en-GB"/>
        </w:rPr>
        <w:t xml:space="preserve"> </w:t>
      </w:r>
      <w:r w:rsidR="00A9408C" w:rsidRPr="00A9408C">
        <w:rPr>
          <w:rFonts w:ascii="Times New Roman" w:hAnsi="Times New Roman" w:cs="Times New Roman"/>
          <w:sz w:val="24"/>
          <w:szCs w:val="24"/>
          <w:highlight w:val="yellow"/>
        </w:rPr>
        <w:t>Pendimethalin at 1000 µL/mL showed 100% inhibition of seed germination, root length, and shoot length at all tested concentrations because it is a commercial synthetic herbicide with potent phytotoxic activity, used here as a positive control to validate the bioassay system.</w:t>
      </w:r>
      <w:r w:rsidR="00A9408C">
        <w:rPr>
          <w:rFonts w:ascii="Times New Roman" w:hAnsi="Times New Roman" w:cs="Times New Roman"/>
          <w:sz w:val="24"/>
          <w:szCs w:val="24"/>
          <w:highlight w:val="yellow"/>
        </w:rPr>
        <w:t xml:space="preserve"> </w:t>
      </w:r>
      <w:r w:rsidR="00F71B41" w:rsidRPr="00436EF3">
        <w:rPr>
          <w:rFonts w:ascii="Times New Roman" w:hAnsi="Times New Roman" w:cs="Times New Roman"/>
          <w:sz w:val="24"/>
          <w:szCs w:val="24"/>
          <w:highlight w:val="yellow"/>
        </w:rPr>
        <w:t>IC</w:t>
      </w:r>
      <w:r w:rsidR="00F71B41" w:rsidRPr="00436EF3">
        <w:rPr>
          <w:rFonts w:ascii="Times New Roman" w:hAnsi="Times New Roman" w:cs="Times New Roman"/>
          <w:sz w:val="24"/>
          <w:szCs w:val="24"/>
          <w:highlight w:val="yellow"/>
          <w:vertAlign w:val="subscript"/>
        </w:rPr>
        <w:t>50</w:t>
      </w:r>
      <w:r w:rsidR="00F71B41" w:rsidRPr="00436EF3">
        <w:rPr>
          <w:rFonts w:ascii="Times New Roman" w:hAnsi="Times New Roman" w:cs="Times New Roman"/>
          <w:sz w:val="24"/>
          <w:szCs w:val="24"/>
          <w:highlight w:val="yellow"/>
        </w:rPr>
        <w:t xml:space="preserve"> values were calculated by non-linear regression analysis. </w:t>
      </w:r>
      <w:r w:rsidR="002F3E54" w:rsidRPr="00436EF3">
        <w:rPr>
          <w:rFonts w:ascii="Times New Roman" w:hAnsi="Times New Roman" w:cs="Times New Roman"/>
          <w:sz w:val="24"/>
          <w:szCs w:val="24"/>
          <w:highlight w:val="yellow"/>
        </w:rPr>
        <w:t xml:space="preserve">The formulas used </w:t>
      </w:r>
      <w:r w:rsidR="00436EF3" w:rsidRPr="00436EF3">
        <w:rPr>
          <w:rFonts w:ascii="Times New Roman" w:hAnsi="Times New Roman" w:cs="Times New Roman"/>
          <w:sz w:val="24"/>
          <w:szCs w:val="24"/>
          <w:highlight w:val="yellow"/>
        </w:rPr>
        <w:t>was:</w:t>
      </w:r>
    </w:p>
    <w:p w14:paraId="0E88916E" w14:textId="2684375E" w:rsidR="006E26A3" w:rsidRPr="000E160D" w:rsidRDefault="006E26A3" w:rsidP="00B91F7F">
      <w:pPr>
        <w:spacing w:line="360" w:lineRule="auto"/>
        <w:ind w:left="284"/>
        <w:jc w:val="both"/>
        <w:rPr>
          <w:rFonts w:ascii="Times New Roman" w:hAnsi="Times New Roman" w:cs="Times New Roman"/>
          <w:sz w:val="24"/>
          <w:szCs w:val="24"/>
        </w:rPr>
      </w:pPr>
      <w:r w:rsidRPr="00ED30DF">
        <w:rPr>
          <w:rFonts w:ascii="Times New Roman" w:eastAsia="Times New Roman" w:hAnsi="Times New Roman" w:cs="Times New Roman"/>
          <w:color w:val="000000" w:themeColor="text1"/>
          <w:sz w:val="24"/>
          <w:szCs w:val="24"/>
        </w:rPr>
        <w:t xml:space="preserve">% Inhibition =100 × (1- </w:t>
      </w: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 xml:space="preserve">c) </w:t>
      </w:r>
      <w:r w:rsidRPr="00ED30DF">
        <w:rPr>
          <w:rFonts w:ascii="Times New Roman" w:hAnsi="Times New Roman" w:cs="Times New Roman"/>
          <w:sz w:val="24"/>
          <w:szCs w:val="24"/>
        </w:rPr>
        <w:tab/>
      </w:r>
    </w:p>
    <w:p w14:paraId="283FD77E" w14:textId="412FF7D4" w:rsidR="006E26A3" w:rsidRPr="00ED30DF" w:rsidRDefault="006E26A3" w:rsidP="00B91F7F">
      <w:pPr>
        <w:spacing w:line="276" w:lineRule="auto"/>
        <w:ind w:left="284"/>
        <w:jc w:val="both"/>
        <w:rPr>
          <w:rFonts w:ascii="Times New Roman" w:eastAsia="Times New Roman" w:hAnsi="Times New Roman" w:cs="Times New Roman"/>
          <w:color w:val="000000" w:themeColor="text1"/>
          <w:sz w:val="24"/>
          <w:szCs w:val="24"/>
        </w:rPr>
      </w:pPr>
      <w:r w:rsidRPr="00ED30DF">
        <w:rPr>
          <w:rFonts w:ascii="Times New Roman" w:eastAsia="Times New Roman" w:hAnsi="Times New Roman" w:cs="Times New Roman"/>
          <w:color w:val="000000" w:themeColor="text1"/>
          <w:sz w:val="24"/>
          <w:szCs w:val="24"/>
        </w:rPr>
        <w:t>W</w:t>
      </w:r>
      <w:r w:rsidR="000332FA">
        <w:rPr>
          <w:rFonts w:ascii="Times New Roman" w:eastAsia="Times New Roman" w:hAnsi="Times New Roman" w:cs="Times New Roman"/>
          <w:color w:val="000000" w:themeColor="text1"/>
          <w:sz w:val="24"/>
          <w:szCs w:val="24"/>
        </w:rPr>
        <w:t>h</w:t>
      </w:r>
      <w:r w:rsidRPr="00ED30DF">
        <w:rPr>
          <w:rFonts w:ascii="Times New Roman" w:eastAsia="Times New Roman" w:hAnsi="Times New Roman" w:cs="Times New Roman"/>
          <w:color w:val="000000" w:themeColor="text1"/>
          <w:sz w:val="24"/>
          <w:szCs w:val="24"/>
        </w:rPr>
        <w:t>ere,</w:t>
      </w:r>
    </w:p>
    <w:p w14:paraId="343ACEE5" w14:textId="541F871D" w:rsidR="006E26A3" w:rsidRPr="00ED30DF" w:rsidRDefault="006E26A3" w:rsidP="00B91F7F">
      <w:pPr>
        <w:spacing w:line="276"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 xml:space="preserve">t – no. of </w:t>
      </w:r>
      <w:r w:rsidR="000F7E9F">
        <w:rPr>
          <w:rFonts w:ascii="Times New Roman" w:eastAsia="Times New Roman" w:hAnsi="Times New Roman" w:cs="Times New Roman"/>
          <w:color w:val="000000" w:themeColor="text1"/>
          <w:sz w:val="24"/>
          <w:szCs w:val="24"/>
        </w:rPr>
        <w:t xml:space="preserve">seeds </w:t>
      </w:r>
      <w:r w:rsidR="00EB35EC">
        <w:rPr>
          <w:rFonts w:ascii="Times New Roman" w:eastAsia="Times New Roman" w:hAnsi="Times New Roman" w:cs="Times New Roman"/>
          <w:color w:val="000000" w:themeColor="text1"/>
          <w:sz w:val="24"/>
          <w:szCs w:val="24"/>
        </w:rPr>
        <w:t>germinat</w:t>
      </w:r>
      <w:r w:rsidR="00B449E5">
        <w:rPr>
          <w:rFonts w:ascii="Times New Roman" w:eastAsia="Times New Roman" w:hAnsi="Times New Roman" w:cs="Times New Roman"/>
          <w:color w:val="000000" w:themeColor="text1"/>
          <w:sz w:val="24"/>
          <w:szCs w:val="24"/>
        </w:rPr>
        <w:t>es</w:t>
      </w:r>
      <w:r w:rsidR="00EB35EC">
        <w:rPr>
          <w:rFonts w:ascii="Times New Roman" w:eastAsia="Times New Roman" w:hAnsi="Times New Roman" w:cs="Times New Roman"/>
          <w:color w:val="000000" w:themeColor="text1"/>
          <w:sz w:val="24"/>
          <w:szCs w:val="24"/>
        </w:rPr>
        <w:t xml:space="preserve"> </w:t>
      </w:r>
      <w:r w:rsidRPr="00ED30DF">
        <w:rPr>
          <w:rFonts w:ascii="Times New Roman" w:eastAsia="Times New Roman" w:hAnsi="Times New Roman" w:cs="Times New Roman"/>
          <w:color w:val="000000" w:themeColor="text1"/>
          <w:sz w:val="24"/>
          <w:szCs w:val="24"/>
        </w:rPr>
        <w:t>in treatment</w:t>
      </w:r>
    </w:p>
    <w:p w14:paraId="202008DF" w14:textId="28965F26" w:rsidR="006E26A3" w:rsidRDefault="006E26A3" w:rsidP="00B91F7F">
      <w:pPr>
        <w:spacing w:line="360" w:lineRule="auto"/>
        <w:ind w:left="284"/>
        <w:jc w:val="both"/>
        <w:rPr>
          <w:rFonts w:ascii="Times New Roman" w:eastAsia="Times New Roman" w:hAnsi="Times New Roman" w:cs="Times New Roman"/>
          <w:b/>
          <w:kern w:val="0"/>
          <w:sz w:val="24"/>
          <w:szCs w:val="24"/>
          <w:lang w:val="en-GB" w:eastAsia="en-US"/>
          <w14:ligatures w14:val="none"/>
        </w:rPr>
      </w:pP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 xml:space="preserve">c – no. of </w:t>
      </w:r>
      <w:r w:rsidR="000F7E9F">
        <w:rPr>
          <w:rFonts w:ascii="Times New Roman" w:eastAsia="Times New Roman" w:hAnsi="Times New Roman" w:cs="Times New Roman"/>
          <w:color w:val="000000" w:themeColor="text1"/>
          <w:sz w:val="24"/>
          <w:szCs w:val="24"/>
        </w:rPr>
        <w:t>seeds</w:t>
      </w:r>
      <w:r w:rsidRPr="00ED30DF">
        <w:rPr>
          <w:rFonts w:ascii="Times New Roman" w:eastAsia="Times New Roman" w:hAnsi="Times New Roman" w:cs="Times New Roman"/>
          <w:color w:val="000000" w:themeColor="text1"/>
          <w:sz w:val="24"/>
          <w:szCs w:val="24"/>
        </w:rPr>
        <w:t xml:space="preserve"> </w:t>
      </w:r>
      <w:r w:rsidR="00EB35EC">
        <w:rPr>
          <w:rFonts w:ascii="Times New Roman" w:eastAsia="Times New Roman" w:hAnsi="Times New Roman" w:cs="Times New Roman"/>
          <w:color w:val="000000" w:themeColor="text1"/>
          <w:sz w:val="24"/>
          <w:szCs w:val="24"/>
        </w:rPr>
        <w:t>germinat</w:t>
      </w:r>
      <w:r w:rsidR="00B449E5">
        <w:rPr>
          <w:rFonts w:ascii="Times New Roman" w:eastAsia="Times New Roman" w:hAnsi="Times New Roman" w:cs="Times New Roman"/>
          <w:color w:val="000000" w:themeColor="text1"/>
          <w:sz w:val="24"/>
          <w:szCs w:val="24"/>
        </w:rPr>
        <w:t>es</w:t>
      </w:r>
      <w:r w:rsidR="00EB35EC" w:rsidRPr="00ED30DF">
        <w:rPr>
          <w:rFonts w:ascii="Times New Roman" w:eastAsia="Times New Roman" w:hAnsi="Times New Roman" w:cs="Times New Roman"/>
          <w:color w:val="000000" w:themeColor="text1"/>
          <w:sz w:val="24"/>
          <w:szCs w:val="24"/>
        </w:rPr>
        <w:t xml:space="preserve"> </w:t>
      </w:r>
      <w:r w:rsidRPr="00ED30DF">
        <w:rPr>
          <w:rFonts w:ascii="Times New Roman" w:eastAsia="Times New Roman" w:hAnsi="Times New Roman" w:cs="Times New Roman"/>
          <w:color w:val="000000" w:themeColor="text1"/>
          <w:sz w:val="24"/>
          <w:szCs w:val="24"/>
        </w:rPr>
        <w:t>in control</w:t>
      </w:r>
      <w:r w:rsidRPr="00BA6639">
        <w:rPr>
          <w:rFonts w:ascii="Times New Roman" w:eastAsia="Times New Roman" w:hAnsi="Times New Roman" w:cs="Times New Roman"/>
          <w:b/>
          <w:kern w:val="0"/>
          <w:sz w:val="24"/>
          <w:szCs w:val="24"/>
          <w:lang w:val="en-GB" w:eastAsia="en-US"/>
          <w14:ligatures w14:val="none"/>
        </w:rPr>
        <w:t xml:space="preserve"> </w:t>
      </w:r>
    </w:p>
    <w:p w14:paraId="1C3237DC" w14:textId="688DE72F" w:rsidR="00BA6639" w:rsidRPr="00B91F7F" w:rsidRDefault="00B91F7F" w:rsidP="00B91F7F">
      <w:pPr>
        <w:pStyle w:val="ListParagraph"/>
        <w:numPr>
          <w:ilvl w:val="1"/>
          <w:numId w:val="4"/>
        </w:numPr>
        <w:spacing w:line="360" w:lineRule="auto"/>
        <w:jc w:val="both"/>
        <w:rPr>
          <w:rFonts w:ascii="Times New Roman" w:eastAsia="Times New Roman" w:hAnsi="Times New Roman" w:cs="Times New Roman"/>
          <w:b/>
          <w:kern w:val="0"/>
          <w:sz w:val="24"/>
          <w:szCs w:val="24"/>
          <w:lang w:val="en-GB" w:eastAsia="en-US"/>
          <w14:ligatures w14:val="none"/>
        </w:rPr>
      </w:pPr>
      <w:r>
        <w:rPr>
          <w:rFonts w:ascii="Times New Roman" w:eastAsia="Times New Roman" w:hAnsi="Times New Roman" w:cs="Times New Roman"/>
          <w:b/>
          <w:kern w:val="0"/>
          <w:sz w:val="24"/>
          <w:szCs w:val="24"/>
          <w:lang w:val="en-GB" w:eastAsia="en-US"/>
          <w14:ligatures w14:val="none"/>
        </w:rPr>
        <w:t xml:space="preserve"> </w:t>
      </w:r>
      <w:r w:rsidR="00BA6639" w:rsidRPr="00B91F7F">
        <w:rPr>
          <w:rFonts w:ascii="Times New Roman" w:eastAsia="Times New Roman" w:hAnsi="Times New Roman" w:cs="Times New Roman"/>
          <w:b/>
          <w:kern w:val="0"/>
          <w:sz w:val="24"/>
          <w:szCs w:val="24"/>
          <w:lang w:val="en-GB" w:eastAsia="en-US"/>
          <w14:ligatures w14:val="none"/>
        </w:rPr>
        <w:t xml:space="preserve">Statistical </w:t>
      </w:r>
      <w:r w:rsidR="00E679E1">
        <w:rPr>
          <w:rFonts w:ascii="Times New Roman" w:eastAsia="Times New Roman" w:hAnsi="Times New Roman" w:cs="Times New Roman"/>
          <w:b/>
          <w:kern w:val="0"/>
          <w:sz w:val="24"/>
          <w:szCs w:val="24"/>
          <w:lang w:val="en-GB" w:eastAsia="en-US"/>
          <w14:ligatures w14:val="none"/>
        </w:rPr>
        <w:t>a</w:t>
      </w:r>
      <w:r w:rsidR="00BA6639" w:rsidRPr="00B91F7F">
        <w:rPr>
          <w:rFonts w:ascii="Times New Roman" w:eastAsia="Times New Roman" w:hAnsi="Times New Roman" w:cs="Times New Roman"/>
          <w:b/>
          <w:kern w:val="0"/>
          <w:sz w:val="24"/>
          <w:szCs w:val="24"/>
          <w:lang w:val="en-GB" w:eastAsia="en-US"/>
          <w14:ligatures w14:val="none"/>
        </w:rPr>
        <w:t>nalysis</w:t>
      </w:r>
    </w:p>
    <w:p w14:paraId="7D4DCD6F" w14:textId="6524FD45" w:rsidR="00F71B41" w:rsidRDefault="00B91F7F" w:rsidP="00F71B41">
      <w:pPr>
        <w:spacing w:line="360" w:lineRule="auto"/>
        <w:ind w:left="284"/>
        <w:jc w:val="both"/>
        <w:rPr>
          <w:rFonts w:ascii="Times New Roman" w:hAnsi="Times New Roman" w:cs="Times New Roman"/>
          <w:color w:val="auto"/>
          <w:kern w:val="0"/>
          <w:sz w:val="24"/>
          <w:szCs w:val="24"/>
          <w:lang w:val="en-GB" w:eastAsia="en-US"/>
          <w14:ligatures w14:val="none"/>
        </w:rPr>
      </w:pPr>
      <w:r>
        <w:rPr>
          <w:rFonts w:ascii="Times New Roman" w:hAnsi="Times New Roman" w:cs="Times New Roman"/>
          <w:color w:val="auto"/>
          <w:kern w:val="0"/>
          <w:sz w:val="24"/>
          <w:szCs w:val="24"/>
          <w:lang w:val="en-GB" w:eastAsia="en-US"/>
          <w14:ligatures w14:val="none"/>
        </w:rPr>
        <w:t xml:space="preserve"> </w:t>
      </w:r>
      <w:r w:rsidR="00AB03AA">
        <w:rPr>
          <w:rFonts w:ascii="Times New Roman" w:hAnsi="Times New Roman" w:cs="Times New Roman"/>
          <w:color w:val="auto"/>
          <w:kern w:val="0"/>
          <w:sz w:val="24"/>
          <w:szCs w:val="24"/>
          <w:lang w:val="en-GB" w:eastAsia="en-US"/>
          <w14:ligatures w14:val="none"/>
        </w:rPr>
        <w:t xml:space="preserve">All </w:t>
      </w:r>
      <w:r w:rsidR="00BA6639" w:rsidRPr="00BA6639">
        <w:rPr>
          <w:rFonts w:ascii="Times New Roman" w:hAnsi="Times New Roman" w:cs="Times New Roman"/>
          <w:color w:val="auto"/>
          <w:kern w:val="0"/>
          <w:sz w:val="24"/>
          <w:szCs w:val="24"/>
          <w:lang w:val="en-GB" w:eastAsia="en-US"/>
          <w14:ligatures w14:val="none"/>
        </w:rPr>
        <w:t xml:space="preserve">experiments were </w:t>
      </w:r>
      <w:r w:rsidR="00AB03AA">
        <w:rPr>
          <w:rFonts w:ascii="Times New Roman" w:hAnsi="Times New Roman" w:cs="Times New Roman"/>
          <w:color w:val="auto"/>
          <w:kern w:val="0"/>
          <w:sz w:val="24"/>
          <w:szCs w:val="24"/>
          <w:lang w:val="en-GB" w:eastAsia="en-US"/>
          <w14:ligatures w14:val="none"/>
        </w:rPr>
        <w:t xml:space="preserve">performed </w:t>
      </w:r>
      <w:r w:rsidR="00BA6639" w:rsidRPr="00BA6639">
        <w:rPr>
          <w:rFonts w:ascii="Times New Roman" w:hAnsi="Times New Roman" w:cs="Times New Roman"/>
          <w:color w:val="auto"/>
          <w:kern w:val="0"/>
          <w:sz w:val="24"/>
          <w:szCs w:val="24"/>
          <w:lang w:val="en-GB" w:eastAsia="en-US"/>
          <w14:ligatures w14:val="none"/>
        </w:rPr>
        <w:t>in t</w:t>
      </w:r>
      <w:r w:rsidR="00AB03AA">
        <w:rPr>
          <w:rFonts w:ascii="Times New Roman" w:hAnsi="Times New Roman" w:cs="Times New Roman"/>
          <w:color w:val="auto"/>
          <w:kern w:val="0"/>
          <w:sz w:val="24"/>
          <w:szCs w:val="24"/>
          <w:lang w:val="en-GB" w:eastAsia="en-US"/>
          <w14:ligatures w14:val="none"/>
        </w:rPr>
        <w:t>riplicates</w:t>
      </w:r>
      <w:r w:rsidR="00BA6639" w:rsidRPr="00BA6639">
        <w:rPr>
          <w:rFonts w:ascii="Times New Roman" w:hAnsi="Times New Roman" w:cs="Times New Roman"/>
          <w:color w:val="auto"/>
          <w:kern w:val="0"/>
          <w:sz w:val="24"/>
          <w:szCs w:val="24"/>
          <w:lang w:val="en-GB" w:eastAsia="en-US"/>
          <w14:ligatures w14:val="none"/>
        </w:rPr>
        <w:t xml:space="preserve">, and the results were </w:t>
      </w:r>
      <w:r w:rsidR="00AB03AA">
        <w:rPr>
          <w:rFonts w:ascii="Times New Roman" w:hAnsi="Times New Roman" w:cs="Times New Roman"/>
          <w:color w:val="auto"/>
          <w:kern w:val="0"/>
          <w:sz w:val="24"/>
          <w:szCs w:val="24"/>
          <w:lang w:val="en-GB" w:eastAsia="en-US"/>
          <w14:ligatures w14:val="none"/>
        </w:rPr>
        <w:t>expressed</w:t>
      </w:r>
      <w:r w:rsidR="00B449E5">
        <w:rPr>
          <w:rFonts w:ascii="Times New Roman" w:hAnsi="Times New Roman" w:cs="Times New Roman"/>
          <w:color w:val="auto"/>
          <w:kern w:val="0"/>
          <w:sz w:val="24"/>
          <w:szCs w:val="24"/>
          <w:lang w:val="en-GB" w:eastAsia="en-US"/>
          <w14:ligatures w14:val="none"/>
        </w:rPr>
        <w:t xml:space="preserve"> </w:t>
      </w:r>
      <w:r w:rsidR="00BA6639" w:rsidRPr="00BA6639">
        <w:rPr>
          <w:rFonts w:ascii="Times New Roman" w:hAnsi="Times New Roman" w:cs="Times New Roman"/>
          <w:color w:val="auto"/>
          <w:kern w:val="0"/>
          <w:sz w:val="24"/>
          <w:szCs w:val="24"/>
          <w:lang w:val="en-GB" w:eastAsia="en-US"/>
          <w14:ligatures w14:val="none"/>
        </w:rPr>
        <w:t xml:space="preserve">as mean ± standard deviation (SD). </w:t>
      </w:r>
      <w:r w:rsidR="00AB03AA">
        <w:rPr>
          <w:rFonts w:ascii="Times New Roman" w:hAnsi="Times New Roman" w:cs="Times New Roman"/>
          <w:color w:val="auto"/>
          <w:kern w:val="0"/>
          <w:sz w:val="24"/>
          <w:szCs w:val="24"/>
          <w:lang w:val="en-GB" w:eastAsia="en-US"/>
          <w14:ligatures w14:val="none"/>
        </w:rPr>
        <w:t xml:space="preserve">Data were </w:t>
      </w:r>
      <w:proofErr w:type="spellStart"/>
      <w:r w:rsidR="00AB03AA">
        <w:rPr>
          <w:rFonts w:ascii="Times New Roman" w:hAnsi="Times New Roman" w:cs="Times New Roman"/>
          <w:color w:val="auto"/>
          <w:kern w:val="0"/>
          <w:sz w:val="24"/>
          <w:szCs w:val="24"/>
          <w:lang w:val="en-GB" w:eastAsia="en-US"/>
          <w14:ligatures w14:val="none"/>
        </w:rPr>
        <w:t>analyzed</w:t>
      </w:r>
      <w:proofErr w:type="spellEnd"/>
      <w:r w:rsidR="00AB03AA">
        <w:rPr>
          <w:rFonts w:ascii="Times New Roman" w:hAnsi="Times New Roman" w:cs="Times New Roman"/>
          <w:color w:val="auto"/>
          <w:kern w:val="0"/>
          <w:sz w:val="24"/>
          <w:szCs w:val="24"/>
          <w:lang w:val="en-GB" w:eastAsia="en-US"/>
          <w14:ligatures w14:val="none"/>
        </w:rPr>
        <w:t xml:space="preserve"> using </w:t>
      </w:r>
      <w:proofErr w:type="gramStart"/>
      <w:r w:rsidR="00AB03AA">
        <w:rPr>
          <w:rFonts w:ascii="Times New Roman" w:hAnsi="Times New Roman" w:cs="Times New Roman"/>
          <w:color w:val="auto"/>
          <w:kern w:val="0"/>
          <w:sz w:val="24"/>
          <w:szCs w:val="24"/>
          <w:lang w:val="en-GB" w:eastAsia="en-US"/>
          <w14:ligatures w14:val="none"/>
        </w:rPr>
        <w:t>one way</w:t>
      </w:r>
      <w:proofErr w:type="gramEnd"/>
      <w:r w:rsidR="00AB03AA">
        <w:rPr>
          <w:rFonts w:ascii="Times New Roman" w:hAnsi="Times New Roman" w:cs="Times New Roman"/>
          <w:color w:val="auto"/>
          <w:kern w:val="0"/>
          <w:sz w:val="24"/>
          <w:szCs w:val="24"/>
          <w:lang w:val="en-GB" w:eastAsia="en-US"/>
          <w14:ligatures w14:val="none"/>
        </w:rPr>
        <w:t xml:space="preserve"> analysis of variance (ANOVA) followed by Duncan’s multiple range test (DMRT) at p&lt; 0.05 significance level using SPSS software version </w:t>
      </w:r>
      <w:r w:rsidR="00AB03AA">
        <w:rPr>
          <w:rFonts w:ascii="Times New Roman" w:hAnsi="Times New Roman" w:cs="Times New Roman"/>
          <w:color w:val="auto"/>
          <w:kern w:val="0"/>
          <w:sz w:val="24"/>
          <w:szCs w:val="24"/>
          <w:lang w:val="en-GB" w:eastAsia="en-US"/>
          <w14:ligatures w14:val="none"/>
        </w:rPr>
        <w:lastRenderedPageBreak/>
        <w:t>20.0 (IBM Corp., USA). IC</w:t>
      </w:r>
      <w:r w:rsidR="00AB03AA" w:rsidRPr="00DE0600">
        <w:rPr>
          <w:rFonts w:ascii="Times New Roman" w:hAnsi="Times New Roman" w:cs="Times New Roman"/>
          <w:color w:val="auto"/>
          <w:kern w:val="0"/>
          <w:sz w:val="24"/>
          <w:szCs w:val="24"/>
          <w:vertAlign w:val="subscript"/>
          <w:lang w:val="en-GB" w:eastAsia="en-US"/>
          <w14:ligatures w14:val="none"/>
        </w:rPr>
        <w:t>50</w:t>
      </w:r>
      <w:r w:rsidR="00AB03AA">
        <w:rPr>
          <w:rFonts w:ascii="Times New Roman" w:hAnsi="Times New Roman" w:cs="Times New Roman"/>
          <w:color w:val="auto"/>
          <w:kern w:val="0"/>
          <w:sz w:val="24"/>
          <w:szCs w:val="24"/>
          <w:lang w:val="en-GB" w:eastAsia="en-US"/>
          <w14:ligatures w14:val="none"/>
        </w:rPr>
        <w:t xml:space="preserve"> values were calculated using regression analysis in Microsoft Excel 2016.</w:t>
      </w:r>
    </w:p>
    <w:p w14:paraId="27D81249" w14:textId="1917FB02" w:rsidR="009A00F2" w:rsidRPr="00A63E71" w:rsidRDefault="00B91F7F" w:rsidP="00A63E71">
      <w:pPr>
        <w:pStyle w:val="ListParagraph"/>
        <w:numPr>
          <w:ilvl w:val="0"/>
          <w:numId w:val="4"/>
        </w:numPr>
        <w:spacing w:line="360" w:lineRule="auto"/>
        <w:jc w:val="both"/>
        <w:rPr>
          <w:rFonts w:ascii="Times New Roman" w:hAnsi="Times New Roman" w:cs="Times New Roman"/>
          <w:sz w:val="24"/>
          <w:szCs w:val="24"/>
          <w:lang w:val="en-GB"/>
        </w:rPr>
      </w:pPr>
      <w:r w:rsidRPr="00A63E71">
        <w:rPr>
          <w:rFonts w:ascii="Times New Roman" w:hAnsi="Times New Roman" w:cs="Times New Roman"/>
          <w:b/>
          <w:bCs/>
          <w:sz w:val="24"/>
          <w:szCs w:val="24"/>
          <w:lang w:val="en-GB"/>
        </w:rPr>
        <w:t>RESULTS</w:t>
      </w:r>
      <w:r w:rsidR="0095118B" w:rsidRPr="00A63E71">
        <w:rPr>
          <w:rFonts w:ascii="Times New Roman" w:hAnsi="Times New Roman" w:cs="Times New Roman"/>
          <w:b/>
          <w:bCs/>
          <w:sz w:val="24"/>
          <w:szCs w:val="24"/>
          <w:lang w:val="en-GB"/>
        </w:rPr>
        <w:t xml:space="preserve"> </w:t>
      </w:r>
    </w:p>
    <w:p w14:paraId="36F3BBF8" w14:textId="35412F08" w:rsidR="00BA6639" w:rsidRPr="00B91F7F" w:rsidRDefault="00B91F7F" w:rsidP="00B91F7F">
      <w:pPr>
        <w:pStyle w:val="ListParagraph"/>
        <w:numPr>
          <w:ilvl w:val="1"/>
          <w:numId w:val="4"/>
        </w:num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9A00F2" w:rsidRPr="00B91F7F">
        <w:rPr>
          <w:rFonts w:ascii="Times New Roman" w:hAnsi="Times New Roman" w:cs="Times New Roman"/>
          <w:b/>
          <w:bCs/>
          <w:sz w:val="24"/>
          <w:szCs w:val="24"/>
          <w:lang w:val="en-GB"/>
        </w:rPr>
        <w:t>Chemical composition</w:t>
      </w:r>
      <w:r w:rsidR="00BA6639" w:rsidRPr="00B91F7F">
        <w:rPr>
          <w:rFonts w:ascii="Times New Roman" w:hAnsi="Times New Roman" w:cs="Times New Roman"/>
          <w:b/>
          <w:bCs/>
          <w:sz w:val="24"/>
          <w:szCs w:val="24"/>
          <w:lang w:val="en-GB"/>
        </w:rPr>
        <w:t xml:space="preserve"> of </w:t>
      </w:r>
      <w:r w:rsidR="00A63E71">
        <w:rPr>
          <w:rFonts w:ascii="Times New Roman" w:hAnsi="Times New Roman" w:cs="Times New Roman"/>
          <w:b/>
          <w:bCs/>
          <w:sz w:val="24"/>
          <w:szCs w:val="24"/>
          <w:lang w:val="en-GB"/>
        </w:rPr>
        <w:t>o</w:t>
      </w:r>
      <w:r w:rsidR="00BA6639" w:rsidRPr="00B91F7F">
        <w:rPr>
          <w:rFonts w:ascii="Times New Roman" w:hAnsi="Times New Roman" w:cs="Times New Roman"/>
          <w:b/>
          <w:bCs/>
          <w:sz w:val="24"/>
          <w:szCs w:val="24"/>
          <w:lang w:val="en-GB"/>
        </w:rPr>
        <w:t>leoresin</w:t>
      </w:r>
    </w:p>
    <w:p w14:paraId="207DE21B" w14:textId="77777777" w:rsidR="007C62A3" w:rsidRDefault="007C62A3" w:rsidP="007C62A3">
      <w:pPr>
        <w:spacing w:line="360" w:lineRule="auto"/>
        <w:jc w:val="both"/>
        <w:rPr>
          <w:rFonts w:ascii="Times New Roman" w:hAnsi="Times New Roman" w:cs="Times New Roman"/>
          <w:sz w:val="24"/>
          <w:szCs w:val="24"/>
        </w:rPr>
      </w:pPr>
      <w:r w:rsidRPr="007C62A3">
        <w:rPr>
          <w:rFonts w:ascii="Times New Roman" w:hAnsi="Times New Roman" w:cs="Times New Roman"/>
          <w:sz w:val="24"/>
          <w:szCs w:val="24"/>
          <w:highlight w:val="yellow"/>
        </w:rPr>
        <w:t>The phytoconstituents present in ARRO and ARLO are shown in Table 1. Twenty-eight and forty-five compounds were identified in ARRO and ARLO, contributing to 80.42% and 81.22% of the total peak area, respectively. Minor and trace components (below 1% area) included compounds such as 1,5-hexadien-3-ol (0.73%), 4-fluoroamphetamine (0.55%), 4-fluorobenzyl alcohol (0.51%), acetamide (0.53%), and others listed in Table 1. In ARLO, major constituents were phytol (13.33%), n-</w:t>
      </w:r>
      <w:proofErr w:type="spellStart"/>
      <w:r w:rsidRPr="007C62A3">
        <w:rPr>
          <w:rFonts w:ascii="Times New Roman" w:hAnsi="Times New Roman" w:cs="Times New Roman"/>
          <w:sz w:val="24"/>
          <w:szCs w:val="24"/>
          <w:highlight w:val="yellow"/>
        </w:rPr>
        <w:t>hexadecanoic</w:t>
      </w:r>
      <w:proofErr w:type="spellEnd"/>
      <w:r w:rsidRPr="007C62A3">
        <w:rPr>
          <w:rFonts w:ascii="Times New Roman" w:hAnsi="Times New Roman" w:cs="Times New Roman"/>
          <w:sz w:val="24"/>
          <w:szCs w:val="24"/>
          <w:highlight w:val="yellow"/>
        </w:rPr>
        <w:t xml:space="preserve"> acid (12.04%), and δ-6-octadecenoic acid (8.37%). In ARRO, major constituents were 5-hydroxymethylfurfural (13.16%), 3-furoic acid (11.59%), and benzyl-dimethyl-silyl ester (9.77%). The ion-chromatograms are shown in Fig. 1.</w:t>
      </w:r>
    </w:p>
    <w:p w14:paraId="77F2ADC3" w14:textId="1959AE3C" w:rsidR="009353A1" w:rsidRPr="00A62692" w:rsidRDefault="00ED2D9A" w:rsidP="007C62A3">
      <w:pPr>
        <w:spacing w:line="36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sidR="00995D81">
        <w:rPr>
          <w:rFonts w:ascii="Times New Roman" w:hAnsi="Times New Roman" w:cs="Times New Roman"/>
          <w:b/>
          <w:sz w:val="24"/>
          <w:szCs w:val="24"/>
        </w:rPr>
        <w:t>Table 1</w:t>
      </w:r>
      <w:r w:rsidR="00DD2B12">
        <w:rPr>
          <w:rFonts w:ascii="Times New Roman" w:hAnsi="Times New Roman" w:cs="Times New Roman"/>
          <w:b/>
          <w:sz w:val="24"/>
          <w:szCs w:val="24"/>
        </w:rPr>
        <w:t>.</w:t>
      </w:r>
      <w:r w:rsidR="00995D81">
        <w:rPr>
          <w:rFonts w:ascii="Times New Roman" w:hAnsi="Times New Roman" w:cs="Times New Roman"/>
          <w:b/>
          <w:sz w:val="24"/>
          <w:szCs w:val="24"/>
        </w:rPr>
        <w:t xml:space="preserve"> </w:t>
      </w:r>
      <w:r w:rsidR="009353A1" w:rsidRPr="00A62692">
        <w:rPr>
          <w:rFonts w:ascii="Times New Roman" w:hAnsi="Times New Roman" w:cs="Times New Roman"/>
          <w:b/>
          <w:sz w:val="24"/>
          <w:szCs w:val="24"/>
        </w:rPr>
        <w:t xml:space="preserve">Comparative chemical composition </w:t>
      </w:r>
      <w:r w:rsidR="00995D81">
        <w:rPr>
          <w:rFonts w:ascii="Times New Roman" w:hAnsi="Times New Roman" w:cs="Times New Roman"/>
          <w:b/>
          <w:sz w:val="24"/>
          <w:szCs w:val="24"/>
        </w:rPr>
        <w:t>of</w:t>
      </w:r>
      <w:r w:rsidR="009353A1" w:rsidRPr="00A62692">
        <w:rPr>
          <w:rFonts w:ascii="Times New Roman" w:hAnsi="Times New Roman" w:cs="Times New Roman"/>
          <w:b/>
          <w:iCs/>
          <w:sz w:val="24"/>
          <w:szCs w:val="24"/>
        </w:rPr>
        <w:t xml:space="preserve"> </w:t>
      </w:r>
      <w:r w:rsidR="009353A1" w:rsidRPr="00A62692">
        <w:rPr>
          <w:rFonts w:ascii="Times New Roman" w:hAnsi="Times New Roman" w:cs="Times New Roman"/>
          <w:b/>
          <w:sz w:val="24"/>
          <w:szCs w:val="24"/>
        </w:rPr>
        <w:t xml:space="preserve">ARRO </w:t>
      </w:r>
      <w:r w:rsidR="009477FC">
        <w:rPr>
          <w:rFonts w:ascii="Times New Roman" w:hAnsi="Times New Roman" w:cs="Times New Roman"/>
          <w:b/>
          <w:sz w:val="24"/>
          <w:szCs w:val="24"/>
        </w:rPr>
        <w:t>and</w:t>
      </w:r>
      <w:r w:rsidR="009353A1" w:rsidRPr="00A62692">
        <w:rPr>
          <w:rFonts w:ascii="Times New Roman" w:hAnsi="Times New Roman" w:cs="Times New Roman"/>
          <w:b/>
          <w:sz w:val="24"/>
          <w:szCs w:val="24"/>
        </w:rPr>
        <w:t xml:space="preserve"> ARLO</w:t>
      </w:r>
    </w:p>
    <w:tbl>
      <w:tblPr>
        <w:tblStyle w:val="TableGrid"/>
        <w:tblW w:w="8896" w:type="dxa"/>
        <w:tblInd w:w="279" w:type="dxa"/>
        <w:tblLook w:val="04A0" w:firstRow="1" w:lastRow="0" w:firstColumn="1" w:lastColumn="0" w:noHBand="0" w:noVBand="1"/>
      </w:tblPr>
      <w:tblGrid>
        <w:gridCol w:w="901"/>
        <w:gridCol w:w="4829"/>
        <w:gridCol w:w="1507"/>
        <w:gridCol w:w="1659"/>
      </w:tblGrid>
      <w:tr w:rsidR="008F0BF9" w:rsidRPr="00D911D2" w14:paraId="46321BFF" w14:textId="77777777" w:rsidTr="00ED2D9A">
        <w:trPr>
          <w:trHeight w:val="283"/>
        </w:trPr>
        <w:tc>
          <w:tcPr>
            <w:tcW w:w="901" w:type="dxa"/>
          </w:tcPr>
          <w:p w14:paraId="0F6BBB10"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proofErr w:type="spellStart"/>
            <w:proofErr w:type="gramStart"/>
            <w:r w:rsidRPr="00D911D2">
              <w:rPr>
                <w:rFonts w:ascii="Times New Roman" w:eastAsia="Times New Roman" w:hAnsi="Times New Roman" w:cs="Times New Roman"/>
                <w:b/>
                <w:bCs/>
                <w:sz w:val="20"/>
                <w:szCs w:val="20"/>
              </w:rPr>
              <w:t>S.No</w:t>
            </w:r>
            <w:proofErr w:type="spellEnd"/>
            <w:proofErr w:type="gramEnd"/>
          </w:p>
        </w:tc>
        <w:tc>
          <w:tcPr>
            <w:tcW w:w="4829" w:type="dxa"/>
          </w:tcPr>
          <w:p w14:paraId="32F41C98"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Compound name</w:t>
            </w:r>
          </w:p>
        </w:tc>
        <w:tc>
          <w:tcPr>
            <w:tcW w:w="1507" w:type="dxa"/>
          </w:tcPr>
          <w:p w14:paraId="59F9CD82"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ARRO</w:t>
            </w:r>
          </w:p>
        </w:tc>
        <w:tc>
          <w:tcPr>
            <w:tcW w:w="1659" w:type="dxa"/>
          </w:tcPr>
          <w:p w14:paraId="5F4DC958"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ARLO</w:t>
            </w:r>
          </w:p>
        </w:tc>
      </w:tr>
      <w:tr w:rsidR="008F0BF9" w:rsidRPr="00D911D2" w14:paraId="0293AE41" w14:textId="77777777" w:rsidTr="00ED2D9A">
        <w:trPr>
          <w:trHeight w:val="283"/>
        </w:trPr>
        <w:tc>
          <w:tcPr>
            <w:tcW w:w="901" w:type="dxa"/>
          </w:tcPr>
          <w:p w14:paraId="0B68D61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FEACD28" w14:textId="6BD1A636"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(E)-4-(3-</w:t>
            </w:r>
            <w:r w:rsidR="00857C57">
              <w:rPr>
                <w:rFonts w:ascii="Times New Roman" w:hAnsi="Times New Roman" w:cs="Times New Roman"/>
                <w:sz w:val="20"/>
                <w:szCs w:val="20"/>
              </w:rPr>
              <w:t>h</w:t>
            </w:r>
            <w:r w:rsidRPr="00D911D2">
              <w:rPr>
                <w:rFonts w:ascii="Times New Roman" w:hAnsi="Times New Roman" w:cs="Times New Roman"/>
                <w:sz w:val="20"/>
                <w:szCs w:val="20"/>
              </w:rPr>
              <w:t xml:space="preserve">ydroxyprop-1-en-1-yl)-2-methoxyphenol </w:t>
            </w:r>
          </w:p>
        </w:tc>
        <w:tc>
          <w:tcPr>
            <w:tcW w:w="1507" w:type="dxa"/>
          </w:tcPr>
          <w:p w14:paraId="7DCD615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B1BBFA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hAnsi="Times New Roman" w:cs="Times New Roman"/>
                <w:sz w:val="20"/>
                <w:szCs w:val="20"/>
              </w:rPr>
              <w:t>1.45</w:t>
            </w:r>
          </w:p>
        </w:tc>
      </w:tr>
      <w:tr w:rsidR="008F0BF9" w:rsidRPr="00D911D2" w14:paraId="69464B28" w14:textId="77777777" w:rsidTr="00ED2D9A">
        <w:trPr>
          <w:trHeight w:val="283"/>
        </w:trPr>
        <w:tc>
          <w:tcPr>
            <w:tcW w:w="901" w:type="dxa"/>
          </w:tcPr>
          <w:p w14:paraId="7690A58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62A91BF" w14:textId="5BC8024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1-(3'-</w:t>
            </w:r>
            <w:r w:rsidR="00857C57">
              <w:rPr>
                <w:rFonts w:ascii="Times New Roman" w:eastAsia="Times New Roman" w:hAnsi="Times New Roman" w:cs="Times New Roman"/>
                <w:sz w:val="20"/>
                <w:szCs w:val="20"/>
              </w:rPr>
              <w:t>i</w:t>
            </w:r>
            <w:r w:rsidRPr="00D911D2">
              <w:rPr>
                <w:rFonts w:ascii="Times New Roman" w:eastAsia="Times New Roman" w:hAnsi="Times New Roman" w:cs="Times New Roman"/>
                <w:sz w:val="20"/>
                <w:szCs w:val="20"/>
              </w:rPr>
              <w:t>sopropylphenylthio) prop-1-yne</w:t>
            </w:r>
          </w:p>
        </w:tc>
        <w:tc>
          <w:tcPr>
            <w:tcW w:w="1507" w:type="dxa"/>
            <w:tcBorders>
              <w:bottom w:val="single" w:sz="4" w:space="0" w:color="auto"/>
            </w:tcBorders>
          </w:tcPr>
          <w:p w14:paraId="4A26203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3AF5B1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0.56</w:t>
            </w:r>
          </w:p>
        </w:tc>
      </w:tr>
      <w:tr w:rsidR="008F0BF9" w:rsidRPr="00D911D2" w14:paraId="26F72C51" w14:textId="77777777" w:rsidTr="00ED2D9A">
        <w:trPr>
          <w:trHeight w:val="283"/>
        </w:trPr>
        <w:tc>
          <w:tcPr>
            <w:tcW w:w="901" w:type="dxa"/>
          </w:tcPr>
          <w:p w14:paraId="48BE3A8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4D78C88" w14:textId="27D0273D"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1,5-</w:t>
            </w:r>
            <w:r w:rsidR="00857C57">
              <w:rPr>
                <w:rFonts w:ascii="Times New Roman" w:eastAsia="Times New Roman" w:hAnsi="Times New Roman" w:cs="Times New Roman"/>
                <w:sz w:val="20"/>
                <w:szCs w:val="20"/>
              </w:rPr>
              <w:t>h</w:t>
            </w:r>
            <w:r w:rsidRPr="00D911D2">
              <w:rPr>
                <w:rFonts w:ascii="Times New Roman" w:eastAsia="Times New Roman" w:hAnsi="Times New Roman" w:cs="Times New Roman"/>
                <w:sz w:val="20"/>
                <w:szCs w:val="20"/>
              </w:rPr>
              <w:t xml:space="preserve">exadien-3-ol </w:t>
            </w:r>
          </w:p>
        </w:tc>
        <w:tc>
          <w:tcPr>
            <w:tcW w:w="1507" w:type="dxa"/>
            <w:tcBorders>
              <w:bottom w:val="single" w:sz="4" w:space="0" w:color="auto"/>
            </w:tcBorders>
          </w:tcPr>
          <w:p w14:paraId="1C37083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641D78F"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0.73</w:t>
            </w:r>
          </w:p>
        </w:tc>
      </w:tr>
      <w:tr w:rsidR="008F0BF9" w:rsidRPr="00D911D2" w14:paraId="4E5F94D0" w14:textId="77777777" w:rsidTr="00ED2D9A">
        <w:trPr>
          <w:trHeight w:val="283"/>
        </w:trPr>
        <w:tc>
          <w:tcPr>
            <w:tcW w:w="901" w:type="dxa"/>
          </w:tcPr>
          <w:p w14:paraId="736BEF1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EBF88F7"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1,7-acetoxy-3-beta methoxy-4,4- </w:t>
            </w:r>
          </w:p>
        </w:tc>
        <w:tc>
          <w:tcPr>
            <w:tcW w:w="1507" w:type="dxa"/>
          </w:tcPr>
          <w:p w14:paraId="64F6364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48D5E1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bookmarkStart w:id="4" w:name="_Hlk137775814"/>
            <w:r w:rsidRPr="00D911D2">
              <w:rPr>
                <w:rFonts w:ascii="Times New Roman" w:eastAsia="Times New Roman" w:hAnsi="Times New Roman" w:cs="Times New Roman"/>
                <w:sz w:val="20"/>
                <w:szCs w:val="20"/>
              </w:rPr>
              <w:t>2.74</w:t>
            </w:r>
            <w:bookmarkEnd w:id="4"/>
          </w:p>
        </w:tc>
      </w:tr>
      <w:tr w:rsidR="008F0BF9" w:rsidRPr="00D911D2" w14:paraId="7C1E2411" w14:textId="77777777" w:rsidTr="00ED2D9A">
        <w:trPr>
          <w:trHeight w:val="283"/>
        </w:trPr>
        <w:tc>
          <w:tcPr>
            <w:tcW w:w="901" w:type="dxa"/>
          </w:tcPr>
          <w:p w14:paraId="43DCBE1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675399F" w14:textId="3CB8A50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1-H-</w:t>
            </w:r>
            <w:r w:rsidR="00857C57">
              <w:rPr>
                <w:rFonts w:ascii="Times New Roman" w:eastAsia="Times New Roman" w:hAnsi="Times New Roman" w:cs="Times New Roman"/>
                <w:sz w:val="20"/>
                <w:szCs w:val="20"/>
              </w:rPr>
              <w:t>c</w:t>
            </w:r>
            <w:r w:rsidRPr="00D911D2">
              <w:rPr>
                <w:rFonts w:ascii="Times New Roman" w:eastAsia="Times New Roman" w:hAnsi="Times New Roman" w:cs="Times New Roman"/>
                <w:sz w:val="20"/>
                <w:szCs w:val="20"/>
              </w:rPr>
              <w:t>yclopropa [3,4] Benz1</w:t>
            </w:r>
          </w:p>
        </w:tc>
        <w:tc>
          <w:tcPr>
            <w:tcW w:w="1507" w:type="dxa"/>
            <w:tcBorders>
              <w:bottom w:val="single" w:sz="4" w:space="0" w:color="auto"/>
            </w:tcBorders>
          </w:tcPr>
          <w:p w14:paraId="5A30444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8B753FF"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0.95</w:t>
            </w:r>
          </w:p>
        </w:tc>
      </w:tr>
      <w:tr w:rsidR="008F0BF9" w:rsidRPr="00D911D2" w14:paraId="68D58875" w14:textId="77777777" w:rsidTr="00ED2D9A">
        <w:trPr>
          <w:trHeight w:val="283"/>
        </w:trPr>
        <w:tc>
          <w:tcPr>
            <w:tcW w:w="901" w:type="dxa"/>
          </w:tcPr>
          <w:p w14:paraId="2B5A967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D4C0C0E" w14:textId="189821F7" w:rsidR="008F0BF9" w:rsidRPr="00D911D2" w:rsidRDefault="008F0BF9" w:rsidP="00F7609F">
            <w:pPr>
              <w:spacing w:line="360" w:lineRule="auto"/>
              <w:ind w:left="2"/>
              <w:jc w:val="center"/>
              <w:rPr>
                <w:rFonts w:ascii="Times New Roman" w:hAnsi="Times New Roman" w:cs="Times New Roman"/>
                <w:b/>
                <w:sz w:val="20"/>
                <w:szCs w:val="20"/>
              </w:rPr>
            </w:pPr>
            <w:r w:rsidRPr="00D911D2">
              <w:rPr>
                <w:rFonts w:ascii="Times New Roman" w:hAnsi="Times New Roman" w:cs="Times New Roman"/>
                <w:sz w:val="20"/>
                <w:szCs w:val="20"/>
              </w:rPr>
              <w:t>1-</w:t>
            </w:r>
            <w:r w:rsidR="00857C57">
              <w:rPr>
                <w:rFonts w:ascii="Times New Roman" w:hAnsi="Times New Roman" w:cs="Times New Roman"/>
                <w:sz w:val="20"/>
                <w:szCs w:val="20"/>
              </w:rPr>
              <w:t>m</w:t>
            </w:r>
            <w:r w:rsidRPr="00D911D2">
              <w:rPr>
                <w:rFonts w:ascii="Times New Roman" w:hAnsi="Times New Roman" w:cs="Times New Roman"/>
                <w:sz w:val="20"/>
                <w:szCs w:val="20"/>
              </w:rPr>
              <w:t xml:space="preserve">ethyl-5-fluorouracil </w:t>
            </w:r>
          </w:p>
        </w:tc>
        <w:tc>
          <w:tcPr>
            <w:tcW w:w="1507" w:type="dxa"/>
          </w:tcPr>
          <w:p w14:paraId="79775C5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2.45</w:t>
            </w:r>
          </w:p>
        </w:tc>
        <w:tc>
          <w:tcPr>
            <w:tcW w:w="1659" w:type="dxa"/>
          </w:tcPr>
          <w:p w14:paraId="731E349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ahoma" w:hAnsi="Times New Roman" w:cs="Times New Roman"/>
                <w:sz w:val="20"/>
                <w:szCs w:val="20"/>
              </w:rPr>
              <w:t>1.44</w:t>
            </w:r>
          </w:p>
        </w:tc>
      </w:tr>
      <w:tr w:rsidR="008F0BF9" w:rsidRPr="00D911D2" w14:paraId="5891CD5B" w14:textId="77777777" w:rsidTr="00ED2D9A">
        <w:trPr>
          <w:trHeight w:val="283"/>
        </w:trPr>
        <w:tc>
          <w:tcPr>
            <w:tcW w:w="901" w:type="dxa"/>
          </w:tcPr>
          <w:p w14:paraId="62E0E27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85CF9FF"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2-(trimethylsilyl) ethyl </w:t>
            </w:r>
          </w:p>
        </w:tc>
        <w:tc>
          <w:tcPr>
            <w:tcW w:w="1507" w:type="dxa"/>
          </w:tcPr>
          <w:p w14:paraId="51EF94C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1.13</w:t>
            </w:r>
          </w:p>
        </w:tc>
        <w:tc>
          <w:tcPr>
            <w:tcW w:w="1659" w:type="dxa"/>
          </w:tcPr>
          <w:p w14:paraId="6F2AD09B"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AE56A40" w14:textId="77777777" w:rsidTr="00ED2D9A">
        <w:trPr>
          <w:trHeight w:val="283"/>
        </w:trPr>
        <w:tc>
          <w:tcPr>
            <w:tcW w:w="901" w:type="dxa"/>
          </w:tcPr>
          <w:p w14:paraId="6C80106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802DC73" w14:textId="20393798"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w:t>
            </w:r>
            <w:r w:rsidR="00857C57">
              <w:rPr>
                <w:rFonts w:ascii="Times New Roman" w:hAnsi="Times New Roman" w:cs="Times New Roman"/>
                <w:sz w:val="20"/>
                <w:szCs w:val="20"/>
              </w:rPr>
              <w:t>c</w:t>
            </w:r>
            <w:r w:rsidRPr="00D911D2">
              <w:rPr>
                <w:rFonts w:ascii="Times New Roman" w:hAnsi="Times New Roman" w:cs="Times New Roman"/>
                <w:sz w:val="20"/>
                <w:szCs w:val="20"/>
              </w:rPr>
              <w:t>yclohexylpiperidine</w:t>
            </w:r>
          </w:p>
        </w:tc>
        <w:tc>
          <w:tcPr>
            <w:tcW w:w="1507" w:type="dxa"/>
          </w:tcPr>
          <w:p w14:paraId="70CFD9C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0.88</w:t>
            </w:r>
          </w:p>
        </w:tc>
        <w:tc>
          <w:tcPr>
            <w:tcW w:w="1659" w:type="dxa"/>
          </w:tcPr>
          <w:p w14:paraId="70E1A0D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3841EFF8" w14:textId="77777777" w:rsidTr="00ED2D9A">
        <w:trPr>
          <w:trHeight w:val="378"/>
        </w:trPr>
        <w:tc>
          <w:tcPr>
            <w:tcW w:w="901" w:type="dxa"/>
          </w:tcPr>
          <w:p w14:paraId="6E29C7A1"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3DC5609"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2-dimethyl-4-methoxy-7-</w:t>
            </w:r>
          </w:p>
          <w:p w14:paraId="46DD7C7F"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[5 (t-</w:t>
            </w:r>
            <w:proofErr w:type="spellStart"/>
            <w:r w:rsidRPr="00D911D2">
              <w:rPr>
                <w:rFonts w:ascii="Times New Roman" w:hAnsi="Times New Roman" w:cs="Times New Roman"/>
                <w:sz w:val="20"/>
                <w:szCs w:val="20"/>
              </w:rPr>
              <w:t>butyldimethylsilyloxy</w:t>
            </w:r>
            <w:proofErr w:type="spellEnd"/>
            <w:r w:rsidRPr="00D911D2">
              <w:rPr>
                <w:rFonts w:ascii="Times New Roman" w:hAnsi="Times New Roman" w:cs="Times New Roman"/>
                <w:sz w:val="20"/>
                <w:szCs w:val="20"/>
              </w:rPr>
              <w:t xml:space="preserve">)-4-methyl-2-hexenyl- </w:t>
            </w:r>
          </w:p>
        </w:tc>
        <w:tc>
          <w:tcPr>
            <w:tcW w:w="1507" w:type="dxa"/>
          </w:tcPr>
          <w:p w14:paraId="39FDFD3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1.17</w:t>
            </w:r>
          </w:p>
        </w:tc>
        <w:tc>
          <w:tcPr>
            <w:tcW w:w="1659" w:type="dxa"/>
          </w:tcPr>
          <w:p w14:paraId="5FE6E73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4A2F84F" w14:textId="77777777" w:rsidTr="00ED2D9A">
        <w:trPr>
          <w:trHeight w:val="283"/>
        </w:trPr>
        <w:tc>
          <w:tcPr>
            <w:tcW w:w="901" w:type="dxa"/>
          </w:tcPr>
          <w:p w14:paraId="549FCAA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12DF5B5"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2-ethanediyl ester </w:t>
            </w:r>
          </w:p>
        </w:tc>
        <w:tc>
          <w:tcPr>
            <w:tcW w:w="1507" w:type="dxa"/>
            <w:tcBorders>
              <w:bottom w:val="single" w:sz="4" w:space="0" w:color="auto"/>
            </w:tcBorders>
          </w:tcPr>
          <w:p w14:paraId="2B37EB7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B50C504"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0.79</w:t>
            </w:r>
          </w:p>
        </w:tc>
      </w:tr>
      <w:tr w:rsidR="008F0BF9" w:rsidRPr="00D911D2" w14:paraId="03C49B4D" w14:textId="77777777" w:rsidTr="00ED2D9A">
        <w:trPr>
          <w:trHeight w:val="307"/>
        </w:trPr>
        <w:tc>
          <w:tcPr>
            <w:tcW w:w="901" w:type="dxa"/>
          </w:tcPr>
          <w:p w14:paraId="7B1C979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2F11C42" w14:textId="528AD2D9"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2-H-</w:t>
            </w:r>
            <w:r w:rsidR="00857C57">
              <w:rPr>
                <w:rFonts w:ascii="Times New Roman" w:hAnsi="Times New Roman" w:cs="Times New Roman"/>
                <w:sz w:val="20"/>
                <w:szCs w:val="20"/>
              </w:rPr>
              <w:t>p</w:t>
            </w:r>
            <w:r w:rsidRPr="00D911D2">
              <w:rPr>
                <w:rFonts w:ascii="Times New Roman" w:hAnsi="Times New Roman" w:cs="Times New Roman"/>
                <w:sz w:val="20"/>
                <w:szCs w:val="20"/>
              </w:rPr>
              <w:t xml:space="preserve">yran </w:t>
            </w:r>
          </w:p>
        </w:tc>
        <w:tc>
          <w:tcPr>
            <w:tcW w:w="1507" w:type="dxa"/>
          </w:tcPr>
          <w:p w14:paraId="46D5C8B2"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0.66</w:t>
            </w:r>
          </w:p>
        </w:tc>
        <w:tc>
          <w:tcPr>
            <w:tcW w:w="1659" w:type="dxa"/>
          </w:tcPr>
          <w:p w14:paraId="128141C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75134A89" w14:textId="77777777" w:rsidTr="00ED2D9A">
        <w:trPr>
          <w:trHeight w:val="283"/>
        </w:trPr>
        <w:tc>
          <w:tcPr>
            <w:tcW w:w="901" w:type="dxa"/>
          </w:tcPr>
          <w:p w14:paraId="28869B1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EF7703B" w14:textId="30D25DD4"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w:t>
            </w:r>
            <w:r w:rsidR="00857C57">
              <w:rPr>
                <w:rFonts w:ascii="Times New Roman" w:hAnsi="Times New Roman" w:cs="Times New Roman"/>
                <w:sz w:val="20"/>
                <w:szCs w:val="20"/>
              </w:rPr>
              <w:t>p</w:t>
            </w:r>
            <w:r w:rsidRPr="00D911D2">
              <w:rPr>
                <w:rFonts w:ascii="Times New Roman" w:hAnsi="Times New Roman" w:cs="Times New Roman"/>
                <w:sz w:val="20"/>
                <w:szCs w:val="20"/>
              </w:rPr>
              <w:t>henyl-1,3-dioxan5-yl</w:t>
            </w:r>
            <w:r>
              <w:rPr>
                <w:rFonts w:ascii="Times New Roman" w:hAnsi="Times New Roman" w:cs="Times New Roman"/>
                <w:sz w:val="20"/>
                <w:szCs w:val="20"/>
              </w:rPr>
              <w:t>-</w:t>
            </w:r>
            <w:r w:rsidRPr="00D911D2">
              <w:rPr>
                <w:rFonts w:ascii="Times New Roman" w:hAnsi="Times New Roman" w:cs="Times New Roman"/>
                <w:sz w:val="20"/>
                <w:szCs w:val="20"/>
              </w:rPr>
              <w:t>ester</w:t>
            </w:r>
          </w:p>
        </w:tc>
        <w:tc>
          <w:tcPr>
            <w:tcW w:w="1507" w:type="dxa"/>
          </w:tcPr>
          <w:p w14:paraId="059962D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871E962"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1.57</w:t>
            </w:r>
          </w:p>
        </w:tc>
      </w:tr>
      <w:tr w:rsidR="008F0BF9" w:rsidRPr="00D911D2" w14:paraId="2B4728E8" w14:textId="77777777" w:rsidTr="00ED2D9A">
        <w:trPr>
          <w:trHeight w:val="283"/>
        </w:trPr>
        <w:tc>
          <w:tcPr>
            <w:tcW w:w="901" w:type="dxa"/>
          </w:tcPr>
          <w:p w14:paraId="001F663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FA18DAB" w14:textId="20FB8A9D"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w:t>
            </w:r>
            <w:r w:rsidR="00857C57">
              <w:rPr>
                <w:rFonts w:ascii="Times New Roman" w:eastAsia="Times New Roman" w:hAnsi="Times New Roman" w:cs="Times New Roman"/>
                <w:sz w:val="20"/>
                <w:szCs w:val="20"/>
              </w:rPr>
              <w:t>t</w:t>
            </w:r>
            <w:r w:rsidRPr="00D911D2">
              <w:rPr>
                <w:rFonts w:ascii="Times New Roman" w:eastAsia="Times New Roman" w:hAnsi="Times New Roman" w:cs="Times New Roman"/>
                <w:sz w:val="20"/>
                <w:szCs w:val="20"/>
              </w:rPr>
              <w:t xml:space="preserve">hiophenecarboxamide </w:t>
            </w:r>
          </w:p>
        </w:tc>
        <w:tc>
          <w:tcPr>
            <w:tcW w:w="1507" w:type="dxa"/>
            <w:tcBorders>
              <w:bottom w:val="single" w:sz="4" w:space="0" w:color="auto"/>
            </w:tcBorders>
          </w:tcPr>
          <w:p w14:paraId="03C4C7B9"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F2EA39A"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0.62</w:t>
            </w:r>
          </w:p>
        </w:tc>
      </w:tr>
      <w:tr w:rsidR="008F0BF9" w:rsidRPr="00D911D2" w14:paraId="44D2FEF1" w14:textId="77777777" w:rsidTr="00ED2D9A">
        <w:trPr>
          <w:trHeight w:val="283"/>
        </w:trPr>
        <w:tc>
          <w:tcPr>
            <w:tcW w:w="901" w:type="dxa"/>
          </w:tcPr>
          <w:p w14:paraId="63F91D94"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6F093AD" w14:textId="682A208E"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3-(1,4-</w:t>
            </w:r>
            <w:r w:rsidR="00857C57">
              <w:rPr>
                <w:rFonts w:ascii="Times New Roman" w:eastAsia="Times New Roman" w:hAnsi="Times New Roman" w:cs="Times New Roman"/>
                <w:sz w:val="20"/>
                <w:szCs w:val="20"/>
              </w:rPr>
              <w:t>d</w:t>
            </w:r>
            <w:r w:rsidRPr="00D911D2">
              <w:rPr>
                <w:rFonts w:ascii="Times New Roman" w:eastAsia="Times New Roman" w:hAnsi="Times New Roman" w:cs="Times New Roman"/>
                <w:sz w:val="20"/>
                <w:szCs w:val="20"/>
              </w:rPr>
              <w:t xml:space="preserve">ioxa-8-azaspiro [4.5] dec-8-ylmethyl)-5 </w:t>
            </w:r>
          </w:p>
        </w:tc>
        <w:tc>
          <w:tcPr>
            <w:tcW w:w="1507" w:type="dxa"/>
            <w:tcBorders>
              <w:bottom w:val="single" w:sz="4" w:space="0" w:color="auto"/>
            </w:tcBorders>
          </w:tcPr>
          <w:p w14:paraId="365E36A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7647B1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0.49</w:t>
            </w:r>
          </w:p>
        </w:tc>
      </w:tr>
      <w:tr w:rsidR="008F0BF9" w:rsidRPr="00D911D2" w14:paraId="0562B583" w14:textId="77777777" w:rsidTr="00ED2D9A">
        <w:trPr>
          <w:trHeight w:val="283"/>
        </w:trPr>
        <w:tc>
          <w:tcPr>
            <w:tcW w:w="901" w:type="dxa"/>
          </w:tcPr>
          <w:p w14:paraId="6D8B385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0FE5FAB" w14:textId="7903D23C"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3,3'-</w:t>
            </w:r>
            <w:r w:rsidR="00857C57">
              <w:rPr>
                <w:rFonts w:ascii="Times New Roman" w:eastAsia="Times New Roman" w:hAnsi="Times New Roman" w:cs="Times New Roman"/>
                <w:sz w:val="20"/>
                <w:szCs w:val="20"/>
              </w:rPr>
              <w:t>d</w:t>
            </w:r>
            <w:r w:rsidRPr="00D911D2">
              <w:rPr>
                <w:rFonts w:ascii="Times New Roman" w:eastAsia="Times New Roman" w:hAnsi="Times New Roman" w:cs="Times New Roman"/>
                <w:sz w:val="20"/>
                <w:szCs w:val="20"/>
              </w:rPr>
              <w:t>iment</w:t>
            </w:r>
            <w:r w:rsidR="009F248F">
              <w:rPr>
                <w:rFonts w:ascii="Times New Roman" w:eastAsia="Times New Roman" w:hAnsi="Times New Roman" w:cs="Times New Roman"/>
                <w:sz w:val="20"/>
                <w:szCs w:val="20"/>
              </w:rPr>
              <w:t>oxy</w:t>
            </w:r>
          </w:p>
        </w:tc>
        <w:tc>
          <w:tcPr>
            <w:tcW w:w="1507" w:type="dxa"/>
          </w:tcPr>
          <w:p w14:paraId="09A8DDC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E5170D7"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1.13</w:t>
            </w:r>
          </w:p>
        </w:tc>
      </w:tr>
      <w:tr w:rsidR="008F0BF9" w:rsidRPr="00D911D2" w14:paraId="3263D793" w14:textId="77777777" w:rsidTr="00ED2D9A">
        <w:trPr>
          <w:trHeight w:val="283"/>
        </w:trPr>
        <w:tc>
          <w:tcPr>
            <w:tcW w:w="901" w:type="dxa"/>
          </w:tcPr>
          <w:p w14:paraId="36DA080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573D408" w14:textId="179A3138"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3,6-</w:t>
            </w:r>
            <w:r w:rsidR="00857C57">
              <w:rPr>
                <w:rFonts w:ascii="Times New Roman" w:eastAsia="Times New Roman" w:hAnsi="Times New Roman" w:cs="Times New Roman"/>
                <w:sz w:val="20"/>
                <w:szCs w:val="20"/>
              </w:rPr>
              <w:t>n</w:t>
            </w:r>
            <w:r w:rsidRPr="00D911D2">
              <w:rPr>
                <w:rFonts w:ascii="Times New Roman" w:eastAsia="Times New Roman" w:hAnsi="Times New Roman" w:cs="Times New Roman"/>
                <w:sz w:val="20"/>
                <w:szCs w:val="20"/>
              </w:rPr>
              <w:t>onadecadione</w:t>
            </w:r>
          </w:p>
        </w:tc>
        <w:tc>
          <w:tcPr>
            <w:tcW w:w="1507" w:type="dxa"/>
            <w:tcBorders>
              <w:bottom w:val="single" w:sz="4" w:space="0" w:color="auto"/>
            </w:tcBorders>
          </w:tcPr>
          <w:p w14:paraId="279A13A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CF15C03"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0.53</w:t>
            </w:r>
          </w:p>
        </w:tc>
      </w:tr>
      <w:tr w:rsidR="008F0BF9" w:rsidRPr="00D911D2" w14:paraId="0AA1D614" w14:textId="77777777" w:rsidTr="00ED2D9A">
        <w:trPr>
          <w:trHeight w:val="283"/>
        </w:trPr>
        <w:tc>
          <w:tcPr>
            <w:tcW w:w="901" w:type="dxa"/>
          </w:tcPr>
          <w:p w14:paraId="3B51FF3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3B9A305" w14:textId="047C86EE"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3,7,11,15-</w:t>
            </w:r>
            <w:r w:rsidR="00857C57">
              <w:rPr>
                <w:rFonts w:ascii="Times New Roman" w:eastAsia="Times New Roman" w:hAnsi="Times New Roman" w:cs="Times New Roman"/>
                <w:sz w:val="20"/>
                <w:szCs w:val="20"/>
              </w:rPr>
              <w:t>t</w:t>
            </w:r>
            <w:r w:rsidRPr="00D911D2">
              <w:rPr>
                <w:rFonts w:ascii="Times New Roman" w:eastAsia="Times New Roman" w:hAnsi="Times New Roman" w:cs="Times New Roman"/>
                <w:sz w:val="20"/>
                <w:szCs w:val="20"/>
              </w:rPr>
              <w:t xml:space="preserve">etramethylhexadec-2-en-1-yl acetate </w:t>
            </w:r>
          </w:p>
        </w:tc>
        <w:tc>
          <w:tcPr>
            <w:tcW w:w="1507" w:type="dxa"/>
          </w:tcPr>
          <w:p w14:paraId="13AFEB2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EDE20EC"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imes New Roman" w:hAnsi="Times New Roman" w:cs="Times New Roman"/>
                <w:sz w:val="20"/>
                <w:szCs w:val="20"/>
              </w:rPr>
              <w:t>1.42</w:t>
            </w:r>
          </w:p>
        </w:tc>
      </w:tr>
      <w:tr w:rsidR="008F0BF9" w:rsidRPr="00D911D2" w14:paraId="2EB3ABDC" w14:textId="77777777" w:rsidTr="00ED2D9A">
        <w:trPr>
          <w:trHeight w:val="283"/>
        </w:trPr>
        <w:tc>
          <w:tcPr>
            <w:tcW w:w="901" w:type="dxa"/>
          </w:tcPr>
          <w:p w14:paraId="7D9E76A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33B107B" w14:textId="15724853"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3-</w:t>
            </w:r>
            <w:r w:rsidR="00857C57">
              <w:rPr>
                <w:rFonts w:ascii="Times New Roman" w:hAnsi="Times New Roman" w:cs="Times New Roman"/>
                <w:sz w:val="20"/>
                <w:szCs w:val="20"/>
              </w:rPr>
              <w:t>f</w:t>
            </w:r>
            <w:r w:rsidRPr="00D911D2">
              <w:rPr>
                <w:rFonts w:ascii="Times New Roman" w:hAnsi="Times New Roman" w:cs="Times New Roman"/>
                <w:sz w:val="20"/>
                <w:szCs w:val="20"/>
              </w:rPr>
              <w:t xml:space="preserve">uroic acid </w:t>
            </w:r>
          </w:p>
        </w:tc>
        <w:tc>
          <w:tcPr>
            <w:tcW w:w="1507" w:type="dxa"/>
          </w:tcPr>
          <w:p w14:paraId="4BF4057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11.59</w:t>
            </w:r>
          </w:p>
        </w:tc>
        <w:tc>
          <w:tcPr>
            <w:tcW w:w="1659" w:type="dxa"/>
          </w:tcPr>
          <w:p w14:paraId="6B837F3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2E9ACF4D" w14:textId="77777777" w:rsidTr="00ED2D9A">
        <w:trPr>
          <w:trHeight w:val="283"/>
        </w:trPr>
        <w:tc>
          <w:tcPr>
            <w:tcW w:w="901" w:type="dxa"/>
          </w:tcPr>
          <w:p w14:paraId="3DD4D2CA"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8A76E3E" w14:textId="1C135465"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4,4,5,8-</w:t>
            </w:r>
            <w:r w:rsidR="00857C57">
              <w:rPr>
                <w:rFonts w:ascii="Times New Roman" w:hAnsi="Times New Roman" w:cs="Times New Roman"/>
                <w:sz w:val="20"/>
                <w:szCs w:val="20"/>
              </w:rPr>
              <w:t>t</w:t>
            </w:r>
            <w:r w:rsidRPr="00D911D2">
              <w:rPr>
                <w:rFonts w:ascii="Times New Roman" w:hAnsi="Times New Roman" w:cs="Times New Roman"/>
                <w:sz w:val="20"/>
                <w:szCs w:val="20"/>
              </w:rPr>
              <w:t>etramethylchroman-2-ol</w:t>
            </w:r>
          </w:p>
        </w:tc>
        <w:tc>
          <w:tcPr>
            <w:tcW w:w="1507" w:type="dxa"/>
          </w:tcPr>
          <w:p w14:paraId="3A3D18B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4E9F64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1.77</w:t>
            </w:r>
          </w:p>
        </w:tc>
      </w:tr>
      <w:tr w:rsidR="008F0BF9" w:rsidRPr="00D911D2" w14:paraId="1C3D2DCE" w14:textId="77777777" w:rsidTr="00ED2D9A">
        <w:trPr>
          <w:trHeight w:val="283"/>
        </w:trPr>
        <w:tc>
          <w:tcPr>
            <w:tcW w:w="901" w:type="dxa"/>
          </w:tcPr>
          <w:p w14:paraId="040F82F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21FBD81" w14:textId="1604A8AE"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4,8,12,16-</w:t>
            </w:r>
            <w:r w:rsidR="00857C57">
              <w:rPr>
                <w:rFonts w:ascii="Times New Roman" w:hAnsi="Times New Roman" w:cs="Times New Roman"/>
                <w:sz w:val="20"/>
                <w:szCs w:val="20"/>
              </w:rPr>
              <w:t>t</w:t>
            </w:r>
            <w:r w:rsidRPr="00D911D2">
              <w:rPr>
                <w:rFonts w:ascii="Times New Roman" w:hAnsi="Times New Roman" w:cs="Times New Roman"/>
                <w:sz w:val="20"/>
                <w:szCs w:val="20"/>
              </w:rPr>
              <w:t xml:space="preserve">etramethylheptadecan-4-olide </w:t>
            </w:r>
          </w:p>
        </w:tc>
        <w:tc>
          <w:tcPr>
            <w:tcW w:w="1507" w:type="dxa"/>
          </w:tcPr>
          <w:p w14:paraId="76B5E92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BBEA7E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1.72</w:t>
            </w:r>
          </w:p>
        </w:tc>
      </w:tr>
      <w:tr w:rsidR="008F0BF9" w:rsidRPr="00D911D2" w14:paraId="6A5C7B0D" w14:textId="77777777" w:rsidTr="00ED2D9A">
        <w:trPr>
          <w:trHeight w:val="283"/>
        </w:trPr>
        <w:tc>
          <w:tcPr>
            <w:tcW w:w="901" w:type="dxa"/>
          </w:tcPr>
          <w:p w14:paraId="7212F13A"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BBD4384"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4-ethenyl-2,6-dimethoxy</w:t>
            </w:r>
          </w:p>
        </w:tc>
        <w:tc>
          <w:tcPr>
            <w:tcW w:w="1507" w:type="dxa"/>
          </w:tcPr>
          <w:p w14:paraId="06D40C2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FE1F40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2.40</w:t>
            </w:r>
          </w:p>
        </w:tc>
      </w:tr>
      <w:tr w:rsidR="008F0BF9" w:rsidRPr="00D911D2" w14:paraId="4FACEB1C" w14:textId="77777777" w:rsidTr="00ED2D9A">
        <w:trPr>
          <w:trHeight w:val="283"/>
        </w:trPr>
        <w:tc>
          <w:tcPr>
            <w:tcW w:w="901" w:type="dxa"/>
          </w:tcPr>
          <w:p w14:paraId="78E983E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17526A1" w14:textId="4AE6AC65"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4-</w:t>
            </w:r>
            <w:r w:rsidR="00857C57">
              <w:rPr>
                <w:rFonts w:ascii="Times New Roman" w:eastAsia="Times New Roman" w:hAnsi="Times New Roman" w:cs="Times New Roman"/>
                <w:sz w:val="20"/>
                <w:szCs w:val="20"/>
              </w:rPr>
              <w:t>f</w:t>
            </w:r>
            <w:r w:rsidRPr="00D911D2">
              <w:rPr>
                <w:rFonts w:ascii="Times New Roman" w:eastAsia="Times New Roman" w:hAnsi="Times New Roman" w:cs="Times New Roman"/>
                <w:sz w:val="20"/>
                <w:szCs w:val="20"/>
              </w:rPr>
              <w:t xml:space="preserve">luoroamphetamine </w:t>
            </w:r>
          </w:p>
        </w:tc>
        <w:tc>
          <w:tcPr>
            <w:tcW w:w="1507" w:type="dxa"/>
            <w:tcBorders>
              <w:bottom w:val="single" w:sz="4" w:space="0" w:color="auto"/>
            </w:tcBorders>
          </w:tcPr>
          <w:p w14:paraId="7657CAD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10ECBCB"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0.55</w:t>
            </w:r>
          </w:p>
        </w:tc>
      </w:tr>
      <w:tr w:rsidR="008F0BF9" w:rsidRPr="00D911D2" w14:paraId="3C0A7FC2" w14:textId="77777777" w:rsidTr="00ED2D9A">
        <w:trPr>
          <w:trHeight w:val="283"/>
        </w:trPr>
        <w:tc>
          <w:tcPr>
            <w:tcW w:w="901" w:type="dxa"/>
          </w:tcPr>
          <w:p w14:paraId="37C46C2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57541D3" w14:textId="0B962D8A"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4-</w:t>
            </w:r>
            <w:r w:rsidR="00857C57">
              <w:rPr>
                <w:rFonts w:ascii="Times New Roman" w:eastAsia="Times New Roman" w:hAnsi="Times New Roman" w:cs="Times New Roman"/>
                <w:sz w:val="20"/>
                <w:szCs w:val="20"/>
              </w:rPr>
              <w:t>f</w:t>
            </w:r>
            <w:r w:rsidRPr="00D911D2">
              <w:rPr>
                <w:rFonts w:ascii="Times New Roman" w:eastAsia="Times New Roman" w:hAnsi="Times New Roman" w:cs="Times New Roman"/>
                <w:sz w:val="20"/>
                <w:szCs w:val="20"/>
              </w:rPr>
              <w:t>luorobenzyl alcohol</w:t>
            </w:r>
          </w:p>
        </w:tc>
        <w:tc>
          <w:tcPr>
            <w:tcW w:w="1507" w:type="dxa"/>
            <w:tcBorders>
              <w:bottom w:val="single" w:sz="4" w:space="0" w:color="auto"/>
            </w:tcBorders>
          </w:tcPr>
          <w:p w14:paraId="7E6AFD9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98F5DB3"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0.51</w:t>
            </w:r>
          </w:p>
        </w:tc>
      </w:tr>
      <w:tr w:rsidR="008F0BF9" w:rsidRPr="00D911D2" w14:paraId="5F7F0511" w14:textId="77777777" w:rsidTr="00ED2D9A">
        <w:trPr>
          <w:trHeight w:val="283"/>
        </w:trPr>
        <w:tc>
          <w:tcPr>
            <w:tcW w:w="901" w:type="dxa"/>
          </w:tcPr>
          <w:p w14:paraId="79D4063F"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60097BF" w14:textId="75F7E26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4H-1-</w:t>
            </w:r>
            <w:r w:rsidR="00857C57">
              <w:rPr>
                <w:rFonts w:ascii="Times New Roman" w:hAnsi="Times New Roman" w:cs="Times New Roman"/>
                <w:sz w:val="20"/>
                <w:szCs w:val="20"/>
              </w:rPr>
              <w:t>b</w:t>
            </w:r>
            <w:r w:rsidRPr="00D911D2">
              <w:rPr>
                <w:rFonts w:ascii="Times New Roman" w:hAnsi="Times New Roman" w:cs="Times New Roman"/>
                <w:sz w:val="20"/>
                <w:szCs w:val="20"/>
              </w:rPr>
              <w:t xml:space="preserve">enzopyran-4-one </w:t>
            </w:r>
          </w:p>
        </w:tc>
        <w:tc>
          <w:tcPr>
            <w:tcW w:w="1507" w:type="dxa"/>
          </w:tcPr>
          <w:p w14:paraId="6FCA53C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FFCC78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3.00</w:t>
            </w:r>
          </w:p>
        </w:tc>
      </w:tr>
      <w:tr w:rsidR="008F0BF9" w:rsidRPr="00D911D2" w14:paraId="1A28EEA1" w14:textId="77777777" w:rsidTr="00ED2D9A">
        <w:trPr>
          <w:trHeight w:val="283"/>
        </w:trPr>
        <w:tc>
          <w:tcPr>
            <w:tcW w:w="901" w:type="dxa"/>
          </w:tcPr>
          <w:p w14:paraId="26F24F8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8E15BD6" w14:textId="68D873B0"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5-</w:t>
            </w:r>
            <w:r w:rsidR="00857C57">
              <w:rPr>
                <w:rFonts w:ascii="Times New Roman" w:hAnsi="Times New Roman" w:cs="Times New Roman"/>
                <w:sz w:val="20"/>
                <w:szCs w:val="20"/>
              </w:rPr>
              <w:t>e</w:t>
            </w:r>
            <w:r w:rsidRPr="00D911D2">
              <w:rPr>
                <w:rFonts w:ascii="Times New Roman" w:hAnsi="Times New Roman" w:cs="Times New Roman"/>
                <w:sz w:val="20"/>
                <w:szCs w:val="20"/>
              </w:rPr>
              <w:t xml:space="preserve">thenyl-2-methoxy </w:t>
            </w:r>
          </w:p>
        </w:tc>
        <w:tc>
          <w:tcPr>
            <w:tcW w:w="1507" w:type="dxa"/>
          </w:tcPr>
          <w:p w14:paraId="388CF54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0.72</w:t>
            </w:r>
          </w:p>
        </w:tc>
        <w:tc>
          <w:tcPr>
            <w:tcW w:w="1659" w:type="dxa"/>
          </w:tcPr>
          <w:p w14:paraId="12A9E0FC"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54FBC116" w14:textId="77777777" w:rsidTr="00ED2D9A">
        <w:trPr>
          <w:trHeight w:val="283"/>
        </w:trPr>
        <w:tc>
          <w:tcPr>
            <w:tcW w:w="901" w:type="dxa"/>
          </w:tcPr>
          <w:p w14:paraId="2F574A1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2C31A25" w14:textId="38323306"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5-</w:t>
            </w:r>
            <w:r w:rsidR="00857C57">
              <w:rPr>
                <w:rFonts w:ascii="Times New Roman" w:hAnsi="Times New Roman" w:cs="Times New Roman"/>
                <w:sz w:val="20"/>
                <w:szCs w:val="20"/>
              </w:rPr>
              <w:t>h</w:t>
            </w:r>
            <w:r w:rsidRPr="00D911D2">
              <w:rPr>
                <w:rFonts w:ascii="Times New Roman" w:hAnsi="Times New Roman" w:cs="Times New Roman"/>
                <w:sz w:val="20"/>
                <w:szCs w:val="20"/>
              </w:rPr>
              <w:t xml:space="preserve">ydroxymethylfurfural </w:t>
            </w:r>
          </w:p>
        </w:tc>
        <w:tc>
          <w:tcPr>
            <w:tcW w:w="1507" w:type="dxa"/>
          </w:tcPr>
          <w:p w14:paraId="51CECE97"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13.16</w:t>
            </w:r>
          </w:p>
        </w:tc>
        <w:tc>
          <w:tcPr>
            <w:tcW w:w="1659" w:type="dxa"/>
          </w:tcPr>
          <w:p w14:paraId="05D845D5"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D4272FA" w14:textId="77777777" w:rsidTr="00ED2D9A">
        <w:trPr>
          <w:trHeight w:val="283"/>
        </w:trPr>
        <w:tc>
          <w:tcPr>
            <w:tcW w:w="901" w:type="dxa"/>
          </w:tcPr>
          <w:p w14:paraId="592B587C"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EEE71AC" w14:textId="3521C20D"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6,8-</w:t>
            </w:r>
            <w:r w:rsidR="00857C57">
              <w:rPr>
                <w:rFonts w:ascii="Times New Roman" w:eastAsia="Times New Roman" w:hAnsi="Times New Roman" w:cs="Times New Roman"/>
                <w:sz w:val="20"/>
                <w:szCs w:val="20"/>
              </w:rPr>
              <w:t>d</w:t>
            </w:r>
            <w:r w:rsidRPr="00D911D2">
              <w:rPr>
                <w:rFonts w:ascii="Times New Roman" w:eastAsia="Times New Roman" w:hAnsi="Times New Roman" w:cs="Times New Roman"/>
                <w:sz w:val="20"/>
                <w:szCs w:val="20"/>
              </w:rPr>
              <w:t xml:space="preserve">imethoxy-3 </w:t>
            </w:r>
          </w:p>
        </w:tc>
        <w:tc>
          <w:tcPr>
            <w:tcW w:w="1507" w:type="dxa"/>
          </w:tcPr>
          <w:p w14:paraId="4C8BD18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AF17C83" w14:textId="77777777" w:rsidR="008F0BF9" w:rsidRPr="00D911D2" w:rsidRDefault="008F0BF9" w:rsidP="00F7609F">
            <w:pPr>
              <w:spacing w:line="360" w:lineRule="auto"/>
              <w:jc w:val="center"/>
              <w:rPr>
                <w:rFonts w:ascii="Times New Roman" w:hAnsi="Times New Roman" w:cs="Times New Roman"/>
                <w:b/>
                <w:sz w:val="20"/>
                <w:szCs w:val="20"/>
              </w:rPr>
            </w:pPr>
            <w:r w:rsidRPr="00D911D2">
              <w:rPr>
                <w:rFonts w:ascii="Times New Roman" w:hAnsi="Times New Roman" w:cs="Times New Roman"/>
                <w:sz w:val="20"/>
                <w:szCs w:val="20"/>
              </w:rPr>
              <w:t>1.37</w:t>
            </w:r>
          </w:p>
        </w:tc>
      </w:tr>
      <w:tr w:rsidR="008F0BF9" w:rsidRPr="00D911D2" w14:paraId="4521A441" w14:textId="77777777" w:rsidTr="00ED2D9A">
        <w:trPr>
          <w:trHeight w:val="283"/>
        </w:trPr>
        <w:tc>
          <w:tcPr>
            <w:tcW w:w="901" w:type="dxa"/>
          </w:tcPr>
          <w:p w14:paraId="49419BF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75082C16" w14:textId="0146EDDB"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6-</w:t>
            </w:r>
            <w:r w:rsidR="00857C57">
              <w:rPr>
                <w:rFonts w:ascii="Times New Roman" w:eastAsia="Times New Roman" w:hAnsi="Times New Roman" w:cs="Times New Roman"/>
                <w:sz w:val="20"/>
                <w:szCs w:val="20"/>
              </w:rPr>
              <w:t>h</w:t>
            </w:r>
            <w:r w:rsidRPr="00D911D2">
              <w:rPr>
                <w:rFonts w:ascii="Times New Roman" w:eastAsia="Times New Roman" w:hAnsi="Times New Roman" w:cs="Times New Roman"/>
                <w:sz w:val="20"/>
                <w:szCs w:val="20"/>
              </w:rPr>
              <w:t>ydroxy-4,4,7-atrimethyl-5,6,</w:t>
            </w:r>
          </w:p>
        </w:tc>
        <w:tc>
          <w:tcPr>
            <w:tcW w:w="1507" w:type="dxa"/>
            <w:tcBorders>
              <w:bottom w:val="single" w:sz="4" w:space="0" w:color="auto"/>
            </w:tcBorders>
          </w:tcPr>
          <w:p w14:paraId="5590496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B5C75D8"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0.75</w:t>
            </w:r>
          </w:p>
        </w:tc>
      </w:tr>
      <w:tr w:rsidR="008F0BF9" w:rsidRPr="00D911D2" w14:paraId="2C1D166F" w14:textId="77777777" w:rsidTr="00ED2D9A">
        <w:trPr>
          <w:trHeight w:val="283"/>
        </w:trPr>
        <w:tc>
          <w:tcPr>
            <w:tcW w:w="901" w:type="dxa"/>
          </w:tcPr>
          <w:p w14:paraId="36A721B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4C523A0" w14:textId="69FC339A"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8,14-</w:t>
            </w:r>
            <w:r w:rsidR="00857C57">
              <w:rPr>
                <w:rFonts w:ascii="Times New Roman" w:eastAsia="Times New Roman" w:hAnsi="Times New Roman" w:cs="Times New Roman"/>
                <w:sz w:val="20"/>
                <w:szCs w:val="20"/>
              </w:rPr>
              <w:t>s</w:t>
            </w:r>
            <w:r w:rsidRPr="00D911D2">
              <w:rPr>
                <w:rFonts w:ascii="Times New Roman" w:eastAsia="Times New Roman" w:hAnsi="Times New Roman" w:cs="Times New Roman"/>
                <w:sz w:val="20"/>
                <w:szCs w:val="20"/>
              </w:rPr>
              <w:t>eco-3,19-epoxyandrostane</w:t>
            </w:r>
          </w:p>
        </w:tc>
        <w:tc>
          <w:tcPr>
            <w:tcW w:w="1507" w:type="dxa"/>
            <w:tcBorders>
              <w:bottom w:val="single" w:sz="4" w:space="0" w:color="auto"/>
            </w:tcBorders>
          </w:tcPr>
          <w:p w14:paraId="59F4892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53EFA82"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0.88</w:t>
            </w:r>
          </w:p>
        </w:tc>
      </w:tr>
      <w:tr w:rsidR="008F0BF9" w:rsidRPr="00D911D2" w14:paraId="21300068" w14:textId="77777777" w:rsidTr="00ED2D9A">
        <w:trPr>
          <w:trHeight w:val="283"/>
        </w:trPr>
        <w:tc>
          <w:tcPr>
            <w:tcW w:w="901" w:type="dxa"/>
          </w:tcPr>
          <w:p w14:paraId="72F2658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82EF27E" w14:textId="365B3330" w:rsidR="008F0BF9" w:rsidRPr="00D911D2" w:rsidRDefault="00857C57" w:rsidP="00F7609F">
            <w:pPr>
              <w:spacing w:line="360"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8F0BF9" w:rsidRPr="00D911D2">
              <w:rPr>
                <w:rFonts w:ascii="Times New Roman" w:eastAsia="Times New Roman" w:hAnsi="Times New Roman" w:cs="Times New Roman"/>
                <w:sz w:val="20"/>
                <w:szCs w:val="20"/>
              </w:rPr>
              <w:t>cetamide</w:t>
            </w:r>
          </w:p>
        </w:tc>
        <w:tc>
          <w:tcPr>
            <w:tcW w:w="1507" w:type="dxa"/>
            <w:tcBorders>
              <w:bottom w:val="single" w:sz="4" w:space="0" w:color="auto"/>
            </w:tcBorders>
          </w:tcPr>
          <w:p w14:paraId="1C19B9F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2012688" w14:textId="77777777" w:rsidR="008F0BF9" w:rsidRPr="00D911D2" w:rsidRDefault="008F0BF9" w:rsidP="00F7609F">
            <w:pPr>
              <w:spacing w:line="360" w:lineRule="auto"/>
              <w:jc w:val="center"/>
              <w:rPr>
                <w:rFonts w:ascii="Times New Roman" w:eastAsia="Tahoma" w:hAnsi="Times New Roman" w:cs="Times New Roman"/>
                <w:sz w:val="20"/>
                <w:szCs w:val="20"/>
              </w:rPr>
            </w:pPr>
            <w:bookmarkStart w:id="5" w:name="_Hlk137778214"/>
            <w:r w:rsidRPr="00D911D2">
              <w:rPr>
                <w:rFonts w:ascii="Times New Roman" w:eastAsia="Times New Roman" w:hAnsi="Times New Roman" w:cs="Times New Roman"/>
                <w:sz w:val="20"/>
                <w:szCs w:val="20"/>
              </w:rPr>
              <w:t>0.53</w:t>
            </w:r>
            <w:bookmarkEnd w:id="5"/>
          </w:p>
        </w:tc>
      </w:tr>
      <w:tr w:rsidR="008F0BF9" w:rsidRPr="00D911D2" w14:paraId="464DF15E" w14:textId="77777777" w:rsidTr="00ED2D9A">
        <w:trPr>
          <w:trHeight w:val="283"/>
        </w:trPr>
        <w:tc>
          <w:tcPr>
            <w:tcW w:w="901" w:type="dxa"/>
          </w:tcPr>
          <w:p w14:paraId="498C56D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7EB833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hAnsi="Times New Roman" w:cs="Times New Roman"/>
                <w:sz w:val="20"/>
                <w:szCs w:val="20"/>
              </w:rPr>
              <w:t xml:space="preserve">α- </w:t>
            </w:r>
            <w:proofErr w:type="spellStart"/>
            <w:r w:rsidRPr="00D911D2">
              <w:rPr>
                <w:rFonts w:ascii="Times New Roman" w:eastAsia="Times New Roman" w:hAnsi="Times New Roman" w:cs="Times New Roman"/>
                <w:sz w:val="20"/>
                <w:szCs w:val="20"/>
              </w:rPr>
              <w:t>Hydroxytestosterone</w:t>
            </w:r>
            <w:proofErr w:type="spellEnd"/>
          </w:p>
        </w:tc>
        <w:tc>
          <w:tcPr>
            <w:tcW w:w="1507" w:type="dxa"/>
            <w:tcBorders>
              <w:bottom w:val="single" w:sz="4" w:space="0" w:color="auto"/>
            </w:tcBorders>
          </w:tcPr>
          <w:p w14:paraId="1116A9E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D80EE9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0.63</w:t>
            </w:r>
          </w:p>
        </w:tc>
      </w:tr>
      <w:tr w:rsidR="008F0BF9" w:rsidRPr="00D911D2" w14:paraId="06DAF309" w14:textId="77777777" w:rsidTr="00ED2D9A">
        <w:trPr>
          <w:trHeight w:val="283"/>
        </w:trPr>
        <w:tc>
          <w:tcPr>
            <w:tcW w:w="901" w:type="dxa"/>
          </w:tcPr>
          <w:p w14:paraId="37318D2C"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301ABA7"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proofErr w:type="spellStart"/>
            <w:r w:rsidRPr="00D911D2">
              <w:rPr>
                <w:rFonts w:ascii="Times New Roman" w:eastAsia="Times New Roman" w:hAnsi="Times New Roman" w:cs="Times New Roman"/>
                <w:sz w:val="20"/>
                <w:szCs w:val="20"/>
              </w:rPr>
              <w:t>Benzenemethanol</w:t>
            </w:r>
            <w:proofErr w:type="spellEnd"/>
          </w:p>
        </w:tc>
        <w:tc>
          <w:tcPr>
            <w:tcW w:w="1507" w:type="dxa"/>
            <w:tcBorders>
              <w:bottom w:val="single" w:sz="4" w:space="0" w:color="auto"/>
            </w:tcBorders>
          </w:tcPr>
          <w:p w14:paraId="7222D0E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CB50058"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0.54</w:t>
            </w:r>
          </w:p>
        </w:tc>
      </w:tr>
      <w:tr w:rsidR="008F0BF9" w:rsidRPr="00D911D2" w14:paraId="519A9A28" w14:textId="77777777" w:rsidTr="00ED2D9A">
        <w:trPr>
          <w:trHeight w:val="283"/>
        </w:trPr>
        <w:tc>
          <w:tcPr>
            <w:tcW w:w="901" w:type="dxa"/>
          </w:tcPr>
          <w:p w14:paraId="18AA433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6E054A3"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Benzenepropanoic</w:t>
            </w:r>
            <w:proofErr w:type="spellEnd"/>
            <w:r w:rsidRPr="00D911D2">
              <w:rPr>
                <w:rFonts w:ascii="Times New Roman" w:hAnsi="Times New Roman" w:cs="Times New Roman"/>
                <w:sz w:val="20"/>
                <w:szCs w:val="20"/>
              </w:rPr>
              <w:t xml:space="preserve"> acid </w:t>
            </w:r>
          </w:p>
        </w:tc>
        <w:tc>
          <w:tcPr>
            <w:tcW w:w="1507" w:type="dxa"/>
          </w:tcPr>
          <w:p w14:paraId="771BE70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1.19</w:t>
            </w:r>
          </w:p>
        </w:tc>
        <w:tc>
          <w:tcPr>
            <w:tcW w:w="1659" w:type="dxa"/>
          </w:tcPr>
          <w:p w14:paraId="0479D986"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E1E5EC8" w14:textId="77777777" w:rsidTr="00ED2D9A">
        <w:trPr>
          <w:trHeight w:val="283"/>
        </w:trPr>
        <w:tc>
          <w:tcPr>
            <w:tcW w:w="901" w:type="dxa"/>
          </w:tcPr>
          <w:p w14:paraId="3318DE61"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C17EDA7"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Benzenepropanoic</w:t>
            </w:r>
            <w:proofErr w:type="spellEnd"/>
            <w:r w:rsidRPr="00D911D2">
              <w:rPr>
                <w:rFonts w:ascii="Times New Roman" w:hAnsi="Times New Roman" w:cs="Times New Roman"/>
                <w:sz w:val="20"/>
                <w:szCs w:val="20"/>
              </w:rPr>
              <w:t xml:space="preserve"> acid </w:t>
            </w:r>
          </w:p>
        </w:tc>
        <w:tc>
          <w:tcPr>
            <w:tcW w:w="1507" w:type="dxa"/>
          </w:tcPr>
          <w:p w14:paraId="1D05054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4A80D9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1.63</w:t>
            </w:r>
          </w:p>
        </w:tc>
      </w:tr>
      <w:tr w:rsidR="008F0BF9" w:rsidRPr="00D911D2" w14:paraId="5FF4CFFF" w14:textId="77777777" w:rsidTr="00ED2D9A">
        <w:trPr>
          <w:trHeight w:val="283"/>
        </w:trPr>
        <w:tc>
          <w:tcPr>
            <w:tcW w:w="901" w:type="dxa"/>
          </w:tcPr>
          <w:p w14:paraId="0E26DAFA"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3AB64C4"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Benzofuran </w:t>
            </w:r>
          </w:p>
        </w:tc>
        <w:tc>
          <w:tcPr>
            <w:tcW w:w="1507" w:type="dxa"/>
          </w:tcPr>
          <w:p w14:paraId="614572A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04CDE31"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1.03</w:t>
            </w:r>
          </w:p>
        </w:tc>
      </w:tr>
      <w:tr w:rsidR="008F0BF9" w:rsidRPr="00D911D2" w14:paraId="5E1D5F60" w14:textId="77777777" w:rsidTr="00ED2D9A">
        <w:trPr>
          <w:trHeight w:val="283"/>
        </w:trPr>
        <w:tc>
          <w:tcPr>
            <w:tcW w:w="901" w:type="dxa"/>
          </w:tcPr>
          <w:p w14:paraId="4DDC4D71"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793BFCB"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Benzoic acid</w:t>
            </w:r>
          </w:p>
        </w:tc>
        <w:tc>
          <w:tcPr>
            <w:tcW w:w="1507" w:type="dxa"/>
          </w:tcPr>
          <w:p w14:paraId="1A319D2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1.52</w:t>
            </w:r>
          </w:p>
        </w:tc>
        <w:tc>
          <w:tcPr>
            <w:tcW w:w="1659" w:type="dxa"/>
          </w:tcPr>
          <w:p w14:paraId="7C6587F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47ADD26C" w14:textId="77777777" w:rsidTr="00ED2D9A">
        <w:trPr>
          <w:trHeight w:val="283"/>
        </w:trPr>
        <w:tc>
          <w:tcPr>
            <w:tcW w:w="901" w:type="dxa"/>
          </w:tcPr>
          <w:p w14:paraId="27E0C78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755293B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proofErr w:type="spellStart"/>
            <w:r w:rsidRPr="00D911D2">
              <w:rPr>
                <w:rFonts w:ascii="Times New Roman" w:hAnsi="Times New Roman" w:cs="Times New Roman"/>
                <w:sz w:val="20"/>
                <w:szCs w:val="20"/>
              </w:rPr>
              <w:t>Benzyldimethylsilyl</w:t>
            </w:r>
            <w:proofErr w:type="spellEnd"/>
            <w:r w:rsidRPr="00D911D2">
              <w:rPr>
                <w:rFonts w:ascii="Times New Roman" w:hAnsi="Times New Roman" w:cs="Times New Roman"/>
                <w:sz w:val="20"/>
                <w:szCs w:val="20"/>
              </w:rPr>
              <w:t xml:space="preserve"> ester</w:t>
            </w:r>
          </w:p>
        </w:tc>
        <w:tc>
          <w:tcPr>
            <w:tcW w:w="1507" w:type="dxa"/>
          </w:tcPr>
          <w:p w14:paraId="7BF9332F" w14:textId="77777777" w:rsidR="008F0BF9" w:rsidRPr="00D911D2" w:rsidRDefault="008F0BF9" w:rsidP="00F7609F">
            <w:pPr>
              <w:spacing w:line="360" w:lineRule="auto"/>
              <w:jc w:val="center"/>
              <w:rPr>
                <w:rFonts w:ascii="Times New Roman" w:eastAsia="Times New Roman" w:hAnsi="Times New Roman" w:cs="Times New Roman"/>
                <w:b/>
                <w:sz w:val="20"/>
                <w:szCs w:val="20"/>
              </w:rPr>
            </w:pPr>
            <w:bookmarkStart w:id="6" w:name="_Hlk137598561"/>
            <w:r w:rsidRPr="00D911D2">
              <w:rPr>
                <w:rFonts w:ascii="Times New Roman" w:hAnsi="Times New Roman" w:cs="Times New Roman"/>
                <w:sz w:val="20"/>
                <w:szCs w:val="20"/>
              </w:rPr>
              <w:t>9.77</w:t>
            </w:r>
            <w:bookmarkEnd w:id="6"/>
          </w:p>
        </w:tc>
        <w:tc>
          <w:tcPr>
            <w:tcW w:w="1659" w:type="dxa"/>
          </w:tcPr>
          <w:p w14:paraId="222D8757"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20DA176E" w14:textId="77777777" w:rsidTr="00ED2D9A">
        <w:trPr>
          <w:trHeight w:val="283"/>
        </w:trPr>
        <w:tc>
          <w:tcPr>
            <w:tcW w:w="901" w:type="dxa"/>
          </w:tcPr>
          <w:p w14:paraId="726E4D7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C9E3B47"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proofErr w:type="spellStart"/>
            <w:r w:rsidRPr="00D911D2">
              <w:rPr>
                <w:rFonts w:ascii="Times New Roman" w:hAnsi="Times New Roman" w:cs="Times New Roman"/>
                <w:sz w:val="20"/>
                <w:szCs w:val="20"/>
              </w:rPr>
              <w:t>Campesterol</w:t>
            </w:r>
            <w:proofErr w:type="spellEnd"/>
            <w:r w:rsidRPr="00D911D2">
              <w:rPr>
                <w:rFonts w:ascii="Times New Roman" w:hAnsi="Times New Roman" w:cs="Times New Roman"/>
                <w:sz w:val="20"/>
                <w:szCs w:val="20"/>
              </w:rPr>
              <w:t xml:space="preserve"> </w:t>
            </w:r>
          </w:p>
        </w:tc>
        <w:tc>
          <w:tcPr>
            <w:tcW w:w="1507" w:type="dxa"/>
          </w:tcPr>
          <w:p w14:paraId="2D54C812"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88C13A3"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1.26</w:t>
            </w:r>
          </w:p>
        </w:tc>
      </w:tr>
      <w:tr w:rsidR="008F0BF9" w:rsidRPr="00D911D2" w14:paraId="740BF238" w14:textId="77777777" w:rsidTr="00ED2D9A">
        <w:trPr>
          <w:trHeight w:val="283"/>
        </w:trPr>
        <w:tc>
          <w:tcPr>
            <w:tcW w:w="901" w:type="dxa"/>
          </w:tcPr>
          <w:p w14:paraId="69C187D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08420E3" w14:textId="388A68C1"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 xml:space="preserve">cis-9- </w:t>
            </w:r>
            <w:proofErr w:type="spellStart"/>
            <w:r w:rsidR="003C05F3">
              <w:rPr>
                <w:rFonts w:ascii="Times New Roman" w:hAnsi="Times New Roman" w:cs="Times New Roman"/>
                <w:sz w:val="20"/>
                <w:szCs w:val="20"/>
              </w:rPr>
              <w:t>h</w:t>
            </w:r>
            <w:r w:rsidRPr="00D911D2">
              <w:rPr>
                <w:rFonts w:ascii="Times New Roman" w:hAnsi="Times New Roman" w:cs="Times New Roman"/>
                <w:sz w:val="20"/>
                <w:szCs w:val="20"/>
              </w:rPr>
              <w:t>exadecanoic</w:t>
            </w:r>
            <w:proofErr w:type="spellEnd"/>
            <w:r w:rsidRPr="00D911D2">
              <w:rPr>
                <w:rFonts w:ascii="Times New Roman" w:hAnsi="Times New Roman" w:cs="Times New Roman"/>
                <w:sz w:val="20"/>
                <w:szCs w:val="20"/>
              </w:rPr>
              <w:t xml:space="preserve"> acid</w:t>
            </w:r>
          </w:p>
        </w:tc>
        <w:tc>
          <w:tcPr>
            <w:tcW w:w="1507" w:type="dxa"/>
          </w:tcPr>
          <w:p w14:paraId="27EE74A4" w14:textId="77777777" w:rsidR="008F0BF9" w:rsidRPr="00D911D2" w:rsidRDefault="008F0BF9" w:rsidP="00F7609F">
            <w:pPr>
              <w:spacing w:line="360" w:lineRule="auto"/>
              <w:jc w:val="center"/>
              <w:rPr>
                <w:rFonts w:ascii="Times New Roman" w:eastAsia="Times New Roman" w:hAnsi="Times New Roman" w:cs="Times New Roman"/>
                <w:b/>
                <w:sz w:val="20"/>
                <w:szCs w:val="20"/>
              </w:rPr>
            </w:pPr>
            <w:bookmarkStart w:id="7" w:name="_Hlk137598645"/>
            <w:r w:rsidRPr="00D911D2">
              <w:rPr>
                <w:rFonts w:ascii="Times New Roman" w:hAnsi="Times New Roman" w:cs="Times New Roman"/>
                <w:sz w:val="20"/>
                <w:szCs w:val="20"/>
              </w:rPr>
              <w:t>3.58</w:t>
            </w:r>
            <w:bookmarkEnd w:id="7"/>
          </w:p>
        </w:tc>
        <w:tc>
          <w:tcPr>
            <w:tcW w:w="1659" w:type="dxa"/>
          </w:tcPr>
          <w:p w14:paraId="01FD78B2"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018A6FA" w14:textId="77777777" w:rsidTr="00ED2D9A">
        <w:trPr>
          <w:trHeight w:val="283"/>
        </w:trPr>
        <w:tc>
          <w:tcPr>
            <w:tcW w:w="901" w:type="dxa"/>
          </w:tcPr>
          <w:p w14:paraId="095838F9"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88E5EC8"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Dasycarpidan-1-methanol, acetate </w:t>
            </w:r>
          </w:p>
        </w:tc>
        <w:tc>
          <w:tcPr>
            <w:tcW w:w="1507" w:type="dxa"/>
          </w:tcPr>
          <w:p w14:paraId="28D6EC9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83EE65F"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1.16</w:t>
            </w:r>
          </w:p>
        </w:tc>
      </w:tr>
      <w:tr w:rsidR="008F0BF9" w:rsidRPr="00D911D2" w14:paraId="6814A226" w14:textId="77777777" w:rsidTr="00ED2D9A">
        <w:trPr>
          <w:trHeight w:val="283"/>
        </w:trPr>
        <w:tc>
          <w:tcPr>
            <w:tcW w:w="901" w:type="dxa"/>
          </w:tcPr>
          <w:p w14:paraId="4CCA7DD7"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F4A83B7"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Demeton-S-methyl sulfone</w:t>
            </w:r>
          </w:p>
        </w:tc>
        <w:tc>
          <w:tcPr>
            <w:tcW w:w="1507" w:type="dxa"/>
          </w:tcPr>
          <w:p w14:paraId="38ABC61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1.20</w:t>
            </w:r>
          </w:p>
        </w:tc>
        <w:tc>
          <w:tcPr>
            <w:tcW w:w="1659" w:type="dxa"/>
          </w:tcPr>
          <w:p w14:paraId="30DB4C8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5DA0A6DC" w14:textId="77777777" w:rsidTr="00ED2D9A">
        <w:trPr>
          <w:trHeight w:val="283"/>
        </w:trPr>
        <w:tc>
          <w:tcPr>
            <w:tcW w:w="901" w:type="dxa"/>
          </w:tcPr>
          <w:p w14:paraId="7A9D7F57"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72B3042"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Disulfide</w:t>
            </w:r>
            <w:proofErr w:type="spellEnd"/>
          </w:p>
        </w:tc>
        <w:tc>
          <w:tcPr>
            <w:tcW w:w="1507" w:type="dxa"/>
          </w:tcPr>
          <w:p w14:paraId="1EE70D0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0.99</w:t>
            </w:r>
          </w:p>
        </w:tc>
        <w:tc>
          <w:tcPr>
            <w:tcW w:w="1659" w:type="dxa"/>
          </w:tcPr>
          <w:p w14:paraId="20EA753F"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CFEFC20" w14:textId="77777777" w:rsidTr="00ED2D9A">
        <w:trPr>
          <w:trHeight w:val="283"/>
        </w:trPr>
        <w:tc>
          <w:tcPr>
            <w:tcW w:w="901" w:type="dxa"/>
          </w:tcPr>
          <w:p w14:paraId="772E2FD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1EF51B5"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Dodecanoic acid </w:t>
            </w:r>
          </w:p>
        </w:tc>
        <w:tc>
          <w:tcPr>
            <w:tcW w:w="1507" w:type="dxa"/>
            <w:tcBorders>
              <w:bottom w:val="single" w:sz="4" w:space="0" w:color="auto"/>
            </w:tcBorders>
          </w:tcPr>
          <w:p w14:paraId="151E628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9B76DE0"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0.67</w:t>
            </w:r>
          </w:p>
        </w:tc>
      </w:tr>
      <w:tr w:rsidR="008F0BF9" w:rsidRPr="00D911D2" w14:paraId="340F6FEB" w14:textId="77777777" w:rsidTr="00ED2D9A">
        <w:trPr>
          <w:trHeight w:val="283"/>
        </w:trPr>
        <w:tc>
          <w:tcPr>
            <w:tcW w:w="901" w:type="dxa"/>
          </w:tcPr>
          <w:p w14:paraId="7D1B119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27FCAD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proofErr w:type="spellStart"/>
            <w:r w:rsidRPr="00D911D2">
              <w:rPr>
                <w:rFonts w:ascii="Times New Roman" w:hAnsi="Times New Roman" w:cs="Times New Roman"/>
                <w:sz w:val="20"/>
                <w:szCs w:val="20"/>
              </w:rPr>
              <w:t>Elaidic</w:t>
            </w:r>
            <w:proofErr w:type="spellEnd"/>
            <w:r w:rsidRPr="00D911D2">
              <w:rPr>
                <w:rFonts w:ascii="Times New Roman" w:hAnsi="Times New Roman" w:cs="Times New Roman"/>
                <w:sz w:val="20"/>
                <w:szCs w:val="20"/>
              </w:rPr>
              <w:t xml:space="preserve"> acid </w:t>
            </w:r>
          </w:p>
        </w:tc>
        <w:tc>
          <w:tcPr>
            <w:tcW w:w="1507" w:type="dxa"/>
          </w:tcPr>
          <w:p w14:paraId="4B9672DA"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3.5</w:t>
            </w:r>
          </w:p>
        </w:tc>
        <w:tc>
          <w:tcPr>
            <w:tcW w:w="1659" w:type="dxa"/>
          </w:tcPr>
          <w:p w14:paraId="65C0E49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654A5ABA" w14:textId="77777777" w:rsidTr="00ED2D9A">
        <w:trPr>
          <w:trHeight w:val="283"/>
        </w:trPr>
        <w:tc>
          <w:tcPr>
            <w:tcW w:w="901" w:type="dxa"/>
          </w:tcPr>
          <w:p w14:paraId="4F45612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3AC6298"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Ethanol</w:t>
            </w:r>
          </w:p>
        </w:tc>
        <w:tc>
          <w:tcPr>
            <w:tcW w:w="1507" w:type="dxa"/>
          </w:tcPr>
          <w:p w14:paraId="774F23C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21B885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hAnsi="Times New Roman" w:cs="Times New Roman"/>
                <w:sz w:val="20"/>
                <w:szCs w:val="20"/>
              </w:rPr>
              <w:t>2.08</w:t>
            </w:r>
          </w:p>
        </w:tc>
      </w:tr>
      <w:tr w:rsidR="008F0BF9" w:rsidRPr="00D911D2" w14:paraId="0BCB405A" w14:textId="77777777" w:rsidTr="00ED2D9A">
        <w:trPr>
          <w:trHeight w:val="283"/>
        </w:trPr>
        <w:tc>
          <w:tcPr>
            <w:tcW w:w="901" w:type="dxa"/>
          </w:tcPr>
          <w:p w14:paraId="70878BB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B075514"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Ethyl ester </w:t>
            </w:r>
          </w:p>
        </w:tc>
        <w:tc>
          <w:tcPr>
            <w:tcW w:w="1507" w:type="dxa"/>
          </w:tcPr>
          <w:p w14:paraId="0357AE4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1.24</w:t>
            </w:r>
          </w:p>
        </w:tc>
        <w:tc>
          <w:tcPr>
            <w:tcW w:w="1659" w:type="dxa"/>
          </w:tcPr>
          <w:p w14:paraId="55C543EA"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1.00</w:t>
            </w:r>
          </w:p>
        </w:tc>
      </w:tr>
      <w:tr w:rsidR="008F0BF9" w:rsidRPr="00D911D2" w14:paraId="3F640CC5" w14:textId="77777777" w:rsidTr="00ED2D9A">
        <w:trPr>
          <w:trHeight w:val="283"/>
        </w:trPr>
        <w:tc>
          <w:tcPr>
            <w:tcW w:w="901" w:type="dxa"/>
          </w:tcPr>
          <w:p w14:paraId="0F70761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86F2F70"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Girinimbine </w:t>
            </w:r>
          </w:p>
        </w:tc>
        <w:tc>
          <w:tcPr>
            <w:tcW w:w="1507" w:type="dxa"/>
          </w:tcPr>
          <w:p w14:paraId="0C7BC8C9"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2.07</w:t>
            </w:r>
          </w:p>
        </w:tc>
        <w:tc>
          <w:tcPr>
            <w:tcW w:w="1659" w:type="dxa"/>
          </w:tcPr>
          <w:p w14:paraId="03D28C7B"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4A5753B8" w14:textId="77777777" w:rsidTr="00ED2D9A">
        <w:trPr>
          <w:trHeight w:val="283"/>
        </w:trPr>
        <w:tc>
          <w:tcPr>
            <w:tcW w:w="901" w:type="dxa"/>
          </w:tcPr>
          <w:p w14:paraId="7C4AC35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B3508BE"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Glycerol -β-palmitate </w:t>
            </w:r>
          </w:p>
        </w:tc>
        <w:tc>
          <w:tcPr>
            <w:tcW w:w="1507" w:type="dxa"/>
          </w:tcPr>
          <w:p w14:paraId="1C9D51F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1.73</w:t>
            </w:r>
          </w:p>
        </w:tc>
        <w:tc>
          <w:tcPr>
            <w:tcW w:w="1659" w:type="dxa"/>
          </w:tcPr>
          <w:p w14:paraId="5A5D5A20"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5A5C40D9" w14:textId="77777777" w:rsidTr="00ED2D9A">
        <w:trPr>
          <w:trHeight w:val="283"/>
        </w:trPr>
        <w:tc>
          <w:tcPr>
            <w:tcW w:w="901" w:type="dxa"/>
          </w:tcPr>
          <w:p w14:paraId="1333885F"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B0365C6"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Heptadecanoic acid </w:t>
            </w:r>
          </w:p>
        </w:tc>
        <w:tc>
          <w:tcPr>
            <w:tcW w:w="1507" w:type="dxa"/>
          </w:tcPr>
          <w:p w14:paraId="0C643EC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1.65</w:t>
            </w:r>
          </w:p>
        </w:tc>
        <w:tc>
          <w:tcPr>
            <w:tcW w:w="1659" w:type="dxa"/>
          </w:tcPr>
          <w:p w14:paraId="7CC98766"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A1CBD57" w14:textId="77777777" w:rsidTr="00ED2D9A">
        <w:trPr>
          <w:trHeight w:val="283"/>
        </w:trPr>
        <w:tc>
          <w:tcPr>
            <w:tcW w:w="901" w:type="dxa"/>
          </w:tcPr>
          <w:p w14:paraId="2030BB2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8884D04"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Linoleic acid </w:t>
            </w:r>
          </w:p>
        </w:tc>
        <w:tc>
          <w:tcPr>
            <w:tcW w:w="1507" w:type="dxa"/>
          </w:tcPr>
          <w:p w14:paraId="6FFF4C5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2.67</w:t>
            </w:r>
          </w:p>
        </w:tc>
        <w:tc>
          <w:tcPr>
            <w:tcW w:w="1659" w:type="dxa"/>
          </w:tcPr>
          <w:p w14:paraId="3021C20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CB97352" w14:textId="77777777" w:rsidTr="00ED2D9A">
        <w:trPr>
          <w:trHeight w:val="283"/>
        </w:trPr>
        <w:tc>
          <w:tcPr>
            <w:tcW w:w="901" w:type="dxa"/>
          </w:tcPr>
          <w:p w14:paraId="5B987AAF"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3A781BD"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Methyl ester</w:t>
            </w:r>
          </w:p>
        </w:tc>
        <w:tc>
          <w:tcPr>
            <w:tcW w:w="1507" w:type="dxa"/>
          </w:tcPr>
          <w:p w14:paraId="4C28F44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A30C9C5"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1.69</w:t>
            </w:r>
          </w:p>
        </w:tc>
      </w:tr>
      <w:tr w:rsidR="008F0BF9" w:rsidRPr="00D911D2" w14:paraId="08EB2B9E" w14:textId="77777777" w:rsidTr="00ED2D9A">
        <w:trPr>
          <w:trHeight w:val="283"/>
        </w:trPr>
        <w:tc>
          <w:tcPr>
            <w:tcW w:w="901" w:type="dxa"/>
          </w:tcPr>
          <w:p w14:paraId="1189C1B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CD97AC5"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Murrayafolin</w:t>
            </w:r>
            <w:proofErr w:type="spellEnd"/>
            <w:r w:rsidRPr="00D911D2">
              <w:rPr>
                <w:rFonts w:ascii="Times New Roman" w:hAnsi="Times New Roman" w:cs="Times New Roman"/>
                <w:sz w:val="20"/>
                <w:szCs w:val="20"/>
              </w:rPr>
              <w:t xml:space="preserve"> </w:t>
            </w:r>
          </w:p>
        </w:tc>
        <w:tc>
          <w:tcPr>
            <w:tcW w:w="1507" w:type="dxa"/>
          </w:tcPr>
          <w:p w14:paraId="6E47C9F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1.74</w:t>
            </w:r>
          </w:p>
        </w:tc>
        <w:tc>
          <w:tcPr>
            <w:tcW w:w="1659" w:type="dxa"/>
          </w:tcPr>
          <w:p w14:paraId="531C8A1C"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512164C6" w14:textId="77777777" w:rsidTr="00ED2D9A">
        <w:trPr>
          <w:trHeight w:val="283"/>
        </w:trPr>
        <w:tc>
          <w:tcPr>
            <w:tcW w:w="901" w:type="dxa"/>
          </w:tcPr>
          <w:p w14:paraId="40F4FEE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1E3A7BB"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n-</w:t>
            </w:r>
            <w:proofErr w:type="spellStart"/>
            <w:r w:rsidRPr="00D911D2">
              <w:rPr>
                <w:rFonts w:ascii="Times New Roman" w:hAnsi="Times New Roman" w:cs="Times New Roman"/>
                <w:sz w:val="20"/>
                <w:szCs w:val="20"/>
              </w:rPr>
              <w:t>Hexadecanoic</w:t>
            </w:r>
            <w:proofErr w:type="spellEnd"/>
            <w:r w:rsidRPr="00D911D2">
              <w:rPr>
                <w:rFonts w:ascii="Times New Roman" w:hAnsi="Times New Roman" w:cs="Times New Roman"/>
                <w:sz w:val="20"/>
                <w:szCs w:val="20"/>
              </w:rPr>
              <w:t xml:space="preserve"> acid </w:t>
            </w:r>
          </w:p>
        </w:tc>
        <w:tc>
          <w:tcPr>
            <w:tcW w:w="1507" w:type="dxa"/>
          </w:tcPr>
          <w:p w14:paraId="65A6732B"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3.59</w:t>
            </w:r>
          </w:p>
        </w:tc>
        <w:tc>
          <w:tcPr>
            <w:tcW w:w="1659" w:type="dxa"/>
          </w:tcPr>
          <w:p w14:paraId="3D9D285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12.04</w:t>
            </w:r>
          </w:p>
        </w:tc>
      </w:tr>
      <w:tr w:rsidR="008F0BF9" w:rsidRPr="00D911D2" w14:paraId="5222E2DF" w14:textId="77777777" w:rsidTr="00ED2D9A">
        <w:trPr>
          <w:trHeight w:val="283"/>
        </w:trPr>
        <w:tc>
          <w:tcPr>
            <w:tcW w:w="901" w:type="dxa"/>
          </w:tcPr>
          <w:p w14:paraId="0923F199"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2F8431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 xml:space="preserve">Palmitic acid </w:t>
            </w:r>
          </w:p>
        </w:tc>
        <w:tc>
          <w:tcPr>
            <w:tcW w:w="1507" w:type="dxa"/>
          </w:tcPr>
          <w:p w14:paraId="493382C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3.33</w:t>
            </w:r>
          </w:p>
        </w:tc>
        <w:tc>
          <w:tcPr>
            <w:tcW w:w="1659" w:type="dxa"/>
          </w:tcPr>
          <w:p w14:paraId="582D04E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052BA10D" w14:textId="77777777" w:rsidTr="00ED2D9A">
        <w:trPr>
          <w:trHeight w:val="283"/>
        </w:trPr>
        <w:tc>
          <w:tcPr>
            <w:tcW w:w="901" w:type="dxa"/>
          </w:tcPr>
          <w:p w14:paraId="1F6658A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4630D9A"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Phen-1,4-diol</w:t>
            </w:r>
          </w:p>
        </w:tc>
        <w:tc>
          <w:tcPr>
            <w:tcW w:w="1507" w:type="dxa"/>
            <w:tcBorders>
              <w:bottom w:val="single" w:sz="4" w:space="0" w:color="auto"/>
            </w:tcBorders>
          </w:tcPr>
          <w:p w14:paraId="570DA31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137650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imes New Roman" w:hAnsi="Times New Roman" w:cs="Times New Roman"/>
                <w:sz w:val="20"/>
                <w:szCs w:val="20"/>
              </w:rPr>
              <w:t>0.75</w:t>
            </w:r>
          </w:p>
        </w:tc>
      </w:tr>
      <w:tr w:rsidR="008F0BF9" w:rsidRPr="00D911D2" w14:paraId="4893A8F1" w14:textId="77777777" w:rsidTr="00ED2D9A">
        <w:trPr>
          <w:trHeight w:val="283"/>
        </w:trPr>
        <w:tc>
          <w:tcPr>
            <w:tcW w:w="901" w:type="dxa"/>
          </w:tcPr>
          <w:p w14:paraId="75CE2B9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16B1EB8"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Phenol </w:t>
            </w:r>
          </w:p>
        </w:tc>
        <w:tc>
          <w:tcPr>
            <w:tcW w:w="1507" w:type="dxa"/>
          </w:tcPr>
          <w:p w14:paraId="05862AD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2.23</w:t>
            </w:r>
          </w:p>
        </w:tc>
        <w:tc>
          <w:tcPr>
            <w:tcW w:w="1659" w:type="dxa"/>
          </w:tcPr>
          <w:p w14:paraId="07259A0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096D7724" w14:textId="77777777" w:rsidTr="00ED2D9A">
        <w:trPr>
          <w:trHeight w:val="283"/>
        </w:trPr>
        <w:tc>
          <w:tcPr>
            <w:tcW w:w="901" w:type="dxa"/>
          </w:tcPr>
          <w:p w14:paraId="63C4F34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5B6EDE0"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Phenol</w:t>
            </w:r>
          </w:p>
        </w:tc>
        <w:tc>
          <w:tcPr>
            <w:tcW w:w="1507" w:type="dxa"/>
            <w:tcBorders>
              <w:bottom w:val="single" w:sz="4" w:space="0" w:color="auto"/>
            </w:tcBorders>
          </w:tcPr>
          <w:p w14:paraId="25D06B7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7B86E54"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0.81</w:t>
            </w:r>
          </w:p>
        </w:tc>
      </w:tr>
      <w:tr w:rsidR="008F0BF9" w:rsidRPr="00D911D2" w14:paraId="7523164B" w14:textId="77777777" w:rsidTr="00ED2D9A">
        <w:trPr>
          <w:trHeight w:val="283"/>
        </w:trPr>
        <w:tc>
          <w:tcPr>
            <w:tcW w:w="901" w:type="dxa"/>
          </w:tcPr>
          <w:p w14:paraId="478065C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3CCC0D5"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Phenylacetic acid</w:t>
            </w:r>
          </w:p>
        </w:tc>
        <w:tc>
          <w:tcPr>
            <w:tcW w:w="1507" w:type="dxa"/>
          </w:tcPr>
          <w:p w14:paraId="010E80C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46FEEA6"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1.35</w:t>
            </w:r>
          </w:p>
        </w:tc>
      </w:tr>
      <w:tr w:rsidR="008F0BF9" w:rsidRPr="00D911D2" w14:paraId="710423FB" w14:textId="77777777" w:rsidTr="00ED2D9A">
        <w:trPr>
          <w:trHeight w:val="283"/>
        </w:trPr>
        <w:tc>
          <w:tcPr>
            <w:tcW w:w="901" w:type="dxa"/>
          </w:tcPr>
          <w:p w14:paraId="5E1B253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27032E8"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Phthalic acid</w:t>
            </w:r>
          </w:p>
        </w:tc>
        <w:tc>
          <w:tcPr>
            <w:tcW w:w="1507" w:type="dxa"/>
            <w:tcBorders>
              <w:bottom w:val="single" w:sz="4" w:space="0" w:color="auto"/>
            </w:tcBorders>
          </w:tcPr>
          <w:p w14:paraId="355DCC6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A76F78F"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0.61</w:t>
            </w:r>
          </w:p>
        </w:tc>
      </w:tr>
      <w:tr w:rsidR="008F0BF9" w:rsidRPr="00D911D2" w14:paraId="6BACF9C4" w14:textId="77777777" w:rsidTr="00ED2D9A">
        <w:trPr>
          <w:trHeight w:val="283"/>
        </w:trPr>
        <w:tc>
          <w:tcPr>
            <w:tcW w:w="901" w:type="dxa"/>
          </w:tcPr>
          <w:p w14:paraId="46E537C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2991D1D"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Phytol </w:t>
            </w:r>
          </w:p>
        </w:tc>
        <w:tc>
          <w:tcPr>
            <w:tcW w:w="1507" w:type="dxa"/>
          </w:tcPr>
          <w:p w14:paraId="26FEC33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694F5F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13.33</w:t>
            </w:r>
          </w:p>
        </w:tc>
      </w:tr>
      <w:tr w:rsidR="008F0BF9" w:rsidRPr="00D911D2" w14:paraId="0562697D" w14:textId="77777777" w:rsidTr="00ED2D9A">
        <w:trPr>
          <w:trHeight w:val="283"/>
        </w:trPr>
        <w:tc>
          <w:tcPr>
            <w:tcW w:w="901" w:type="dxa"/>
          </w:tcPr>
          <w:p w14:paraId="65F6C9C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7A73DE4" w14:textId="49E86A04"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w:t>
            </w:r>
            <w:r w:rsidR="00671321">
              <w:rPr>
                <w:rFonts w:ascii="Times New Roman" w:eastAsia="Times New Roman" w:hAnsi="Times New Roman" w:cs="Times New Roman"/>
                <w:sz w:val="20"/>
                <w:szCs w:val="20"/>
              </w:rPr>
              <w:t>x</w:t>
            </w:r>
            <w:r w:rsidRPr="00D911D2">
              <w:rPr>
                <w:rFonts w:ascii="Times New Roman" w:eastAsia="Times New Roman" w:hAnsi="Times New Roman" w:cs="Times New Roman"/>
                <w:sz w:val="20"/>
                <w:szCs w:val="20"/>
              </w:rPr>
              <w:t xml:space="preserve">ylene </w:t>
            </w:r>
          </w:p>
        </w:tc>
        <w:tc>
          <w:tcPr>
            <w:tcW w:w="1507" w:type="dxa"/>
            <w:tcBorders>
              <w:bottom w:val="single" w:sz="4" w:space="0" w:color="auto"/>
            </w:tcBorders>
          </w:tcPr>
          <w:p w14:paraId="75FE3DEC"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59A8EBB"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0.77</w:t>
            </w:r>
          </w:p>
        </w:tc>
      </w:tr>
      <w:tr w:rsidR="008F0BF9" w:rsidRPr="00D911D2" w14:paraId="191188A8" w14:textId="77777777" w:rsidTr="00ED2D9A">
        <w:trPr>
          <w:trHeight w:val="283"/>
        </w:trPr>
        <w:tc>
          <w:tcPr>
            <w:tcW w:w="901" w:type="dxa"/>
          </w:tcPr>
          <w:p w14:paraId="2B7593D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8B45D4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Pyrimidine </w:t>
            </w:r>
          </w:p>
        </w:tc>
        <w:tc>
          <w:tcPr>
            <w:tcW w:w="1507" w:type="dxa"/>
          </w:tcPr>
          <w:p w14:paraId="1A6AD73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FCF26D6" w14:textId="77777777" w:rsidR="008F0BF9" w:rsidRPr="00D911D2" w:rsidRDefault="008F0BF9" w:rsidP="00F7609F">
            <w:pPr>
              <w:spacing w:line="360" w:lineRule="auto"/>
              <w:jc w:val="center"/>
              <w:rPr>
                <w:rFonts w:ascii="Times New Roman" w:hAnsi="Times New Roman" w:cs="Times New Roman"/>
                <w:sz w:val="20"/>
                <w:szCs w:val="20"/>
              </w:rPr>
            </w:pPr>
            <w:bookmarkStart w:id="8" w:name="_Hlk137776836"/>
            <w:r w:rsidRPr="00D911D2">
              <w:rPr>
                <w:rFonts w:ascii="Times New Roman" w:eastAsia="Times New Roman" w:hAnsi="Times New Roman" w:cs="Times New Roman"/>
                <w:sz w:val="20"/>
                <w:szCs w:val="20"/>
              </w:rPr>
              <w:t>1.23</w:t>
            </w:r>
            <w:bookmarkEnd w:id="8"/>
          </w:p>
        </w:tc>
      </w:tr>
      <w:tr w:rsidR="008F0BF9" w:rsidRPr="00D911D2" w14:paraId="627B860A" w14:textId="77777777" w:rsidTr="00ED2D9A">
        <w:trPr>
          <w:trHeight w:val="283"/>
        </w:trPr>
        <w:tc>
          <w:tcPr>
            <w:tcW w:w="901" w:type="dxa"/>
          </w:tcPr>
          <w:p w14:paraId="50B44F4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0512943"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Ropivacaine </w:t>
            </w:r>
          </w:p>
        </w:tc>
        <w:tc>
          <w:tcPr>
            <w:tcW w:w="1507" w:type="dxa"/>
          </w:tcPr>
          <w:p w14:paraId="34A8AF1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2.47</w:t>
            </w:r>
          </w:p>
        </w:tc>
        <w:tc>
          <w:tcPr>
            <w:tcW w:w="1659" w:type="dxa"/>
          </w:tcPr>
          <w:p w14:paraId="4652686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2D8ECEF1" w14:textId="77777777" w:rsidTr="00ED2D9A">
        <w:trPr>
          <w:trHeight w:val="283"/>
        </w:trPr>
        <w:tc>
          <w:tcPr>
            <w:tcW w:w="901" w:type="dxa"/>
          </w:tcPr>
          <w:p w14:paraId="37D212F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12D4AD8"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Ropivacaine</w:t>
            </w:r>
          </w:p>
        </w:tc>
        <w:tc>
          <w:tcPr>
            <w:tcW w:w="1507" w:type="dxa"/>
            <w:tcBorders>
              <w:bottom w:val="single" w:sz="4" w:space="0" w:color="auto"/>
            </w:tcBorders>
          </w:tcPr>
          <w:p w14:paraId="119D092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074D7FC"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0.63</w:t>
            </w:r>
          </w:p>
        </w:tc>
      </w:tr>
      <w:tr w:rsidR="008F0BF9" w:rsidRPr="00D911D2" w14:paraId="706C077E" w14:textId="77777777" w:rsidTr="00ED2D9A">
        <w:trPr>
          <w:trHeight w:val="283"/>
        </w:trPr>
        <w:tc>
          <w:tcPr>
            <w:tcW w:w="901" w:type="dxa"/>
          </w:tcPr>
          <w:p w14:paraId="5AA5B8B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2ABEAB2"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Stearin</w:t>
            </w:r>
          </w:p>
        </w:tc>
        <w:tc>
          <w:tcPr>
            <w:tcW w:w="1507" w:type="dxa"/>
          </w:tcPr>
          <w:p w14:paraId="38577A9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0.75</w:t>
            </w:r>
          </w:p>
        </w:tc>
        <w:tc>
          <w:tcPr>
            <w:tcW w:w="1659" w:type="dxa"/>
          </w:tcPr>
          <w:p w14:paraId="0F05E69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softHyphen/>
              <w:t>_</w:t>
            </w:r>
          </w:p>
        </w:tc>
      </w:tr>
      <w:tr w:rsidR="008F0BF9" w:rsidRPr="00D911D2" w14:paraId="513C7575" w14:textId="77777777" w:rsidTr="00ED2D9A">
        <w:trPr>
          <w:trHeight w:val="283"/>
        </w:trPr>
        <w:tc>
          <w:tcPr>
            <w:tcW w:w="901" w:type="dxa"/>
          </w:tcPr>
          <w:p w14:paraId="7B686867"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F7A2C87"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TMS derivative</w:t>
            </w:r>
          </w:p>
        </w:tc>
        <w:tc>
          <w:tcPr>
            <w:tcW w:w="1507" w:type="dxa"/>
            <w:tcBorders>
              <w:bottom w:val="single" w:sz="4" w:space="0" w:color="auto"/>
            </w:tcBorders>
          </w:tcPr>
          <w:p w14:paraId="3D0B33A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71C943D7" w14:textId="77777777" w:rsidR="008F0BF9" w:rsidRPr="00D911D2" w:rsidRDefault="008F0BF9" w:rsidP="00F7609F">
            <w:pPr>
              <w:spacing w:line="360" w:lineRule="auto"/>
              <w:jc w:val="center"/>
              <w:rPr>
                <w:rFonts w:ascii="Times New Roman" w:eastAsia="Tahoma" w:hAnsi="Times New Roman" w:cs="Times New Roman"/>
                <w:sz w:val="20"/>
                <w:szCs w:val="20"/>
              </w:rPr>
            </w:pPr>
            <w:bookmarkStart w:id="9" w:name="_Hlk137778044"/>
            <w:r w:rsidRPr="00D911D2">
              <w:rPr>
                <w:rFonts w:ascii="Times New Roman" w:eastAsia="Times New Roman" w:hAnsi="Times New Roman" w:cs="Times New Roman"/>
                <w:sz w:val="20"/>
                <w:szCs w:val="20"/>
              </w:rPr>
              <w:t>0.58</w:t>
            </w:r>
            <w:bookmarkEnd w:id="9"/>
          </w:p>
        </w:tc>
      </w:tr>
      <w:tr w:rsidR="008F0BF9" w:rsidRPr="00D911D2" w14:paraId="7DCE2927" w14:textId="77777777" w:rsidTr="00ED2D9A">
        <w:trPr>
          <w:trHeight w:val="283"/>
        </w:trPr>
        <w:tc>
          <w:tcPr>
            <w:tcW w:w="901" w:type="dxa"/>
          </w:tcPr>
          <w:p w14:paraId="1772E824"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E40705D" w14:textId="20A1FD3E"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i/>
                <w:sz w:val="20"/>
                <w:szCs w:val="20"/>
              </w:rPr>
              <w:t>trans</w:t>
            </w:r>
            <w:r w:rsidRPr="00D911D2">
              <w:rPr>
                <w:rFonts w:ascii="Times New Roman" w:eastAsia="Times New Roman" w:hAnsi="Times New Roman" w:cs="Times New Roman"/>
                <w:sz w:val="20"/>
                <w:szCs w:val="20"/>
              </w:rPr>
              <w:t>-</w:t>
            </w:r>
            <w:proofErr w:type="spellStart"/>
            <w:r w:rsidR="00671321">
              <w:rPr>
                <w:rFonts w:ascii="Times New Roman" w:eastAsia="Times New Roman" w:hAnsi="Times New Roman" w:cs="Times New Roman"/>
                <w:sz w:val="20"/>
                <w:szCs w:val="20"/>
              </w:rPr>
              <w:t>s</w:t>
            </w:r>
            <w:r w:rsidRPr="00D911D2">
              <w:rPr>
                <w:rFonts w:ascii="Times New Roman" w:eastAsia="Times New Roman" w:hAnsi="Times New Roman" w:cs="Times New Roman"/>
                <w:sz w:val="20"/>
                <w:szCs w:val="20"/>
              </w:rPr>
              <w:t>inapyl</w:t>
            </w:r>
            <w:proofErr w:type="spellEnd"/>
            <w:r w:rsidRPr="00D911D2">
              <w:rPr>
                <w:rFonts w:ascii="Times New Roman" w:eastAsia="Times New Roman" w:hAnsi="Times New Roman" w:cs="Times New Roman"/>
                <w:sz w:val="20"/>
                <w:szCs w:val="20"/>
              </w:rPr>
              <w:t xml:space="preserve"> alcohol</w:t>
            </w:r>
          </w:p>
        </w:tc>
        <w:tc>
          <w:tcPr>
            <w:tcW w:w="1507" w:type="dxa"/>
          </w:tcPr>
          <w:p w14:paraId="79237DF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1A4794B"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1.16</w:t>
            </w:r>
          </w:p>
        </w:tc>
      </w:tr>
      <w:tr w:rsidR="008F0BF9" w:rsidRPr="00D911D2" w14:paraId="3487557A" w14:textId="77777777" w:rsidTr="00ED2D9A">
        <w:trPr>
          <w:trHeight w:val="283"/>
        </w:trPr>
        <w:tc>
          <w:tcPr>
            <w:tcW w:w="901" w:type="dxa"/>
          </w:tcPr>
          <w:p w14:paraId="690DC77C"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0AAC5E0" w14:textId="7492B425"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γ-</w:t>
            </w:r>
            <w:r w:rsidR="00E840E9">
              <w:rPr>
                <w:rFonts w:ascii="Times New Roman" w:hAnsi="Times New Roman" w:cs="Times New Roman"/>
                <w:sz w:val="20"/>
                <w:szCs w:val="20"/>
              </w:rPr>
              <w:t>p</w:t>
            </w:r>
            <w:r w:rsidRPr="00D911D2">
              <w:rPr>
                <w:rFonts w:ascii="Times New Roman" w:hAnsi="Times New Roman" w:cs="Times New Roman"/>
                <w:sz w:val="20"/>
                <w:szCs w:val="20"/>
              </w:rPr>
              <w:t xml:space="preserve">yrone </w:t>
            </w:r>
          </w:p>
        </w:tc>
        <w:tc>
          <w:tcPr>
            <w:tcW w:w="1507" w:type="dxa"/>
          </w:tcPr>
          <w:p w14:paraId="4275F672"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0.76</w:t>
            </w:r>
          </w:p>
        </w:tc>
        <w:tc>
          <w:tcPr>
            <w:tcW w:w="1659" w:type="dxa"/>
          </w:tcPr>
          <w:p w14:paraId="427C459C"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D3BD3D8" w14:textId="77777777" w:rsidTr="00ED2D9A">
        <w:trPr>
          <w:trHeight w:val="283"/>
        </w:trPr>
        <w:tc>
          <w:tcPr>
            <w:tcW w:w="901" w:type="dxa"/>
          </w:tcPr>
          <w:p w14:paraId="46E7011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7209130" w14:textId="5158788D"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hAnsi="Times New Roman" w:cs="Times New Roman"/>
                <w:sz w:val="20"/>
                <w:szCs w:val="20"/>
              </w:rPr>
              <w:t>δ-6-</w:t>
            </w:r>
            <w:r w:rsidR="00E840E9">
              <w:rPr>
                <w:rFonts w:ascii="Times New Roman" w:hAnsi="Times New Roman" w:cs="Times New Roman"/>
                <w:sz w:val="20"/>
                <w:szCs w:val="20"/>
              </w:rPr>
              <w:t>o</w:t>
            </w:r>
            <w:r w:rsidRPr="00D911D2">
              <w:rPr>
                <w:rFonts w:ascii="Times New Roman" w:hAnsi="Times New Roman" w:cs="Times New Roman"/>
                <w:sz w:val="20"/>
                <w:szCs w:val="20"/>
              </w:rPr>
              <w:t xml:space="preserve">ctadecenoic acid </w:t>
            </w:r>
          </w:p>
        </w:tc>
        <w:tc>
          <w:tcPr>
            <w:tcW w:w="1507" w:type="dxa"/>
          </w:tcPr>
          <w:p w14:paraId="276EB821"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2.68</w:t>
            </w:r>
          </w:p>
        </w:tc>
        <w:tc>
          <w:tcPr>
            <w:tcW w:w="1659" w:type="dxa"/>
          </w:tcPr>
          <w:p w14:paraId="5D9A8DB9"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8.37</w:t>
            </w:r>
          </w:p>
        </w:tc>
      </w:tr>
      <w:tr w:rsidR="008F0BF9" w:rsidRPr="00D911D2" w14:paraId="2D43DA63" w14:textId="77777777" w:rsidTr="00ED2D9A">
        <w:trPr>
          <w:trHeight w:val="109"/>
        </w:trPr>
        <w:tc>
          <w:tcPr>
            <w:tcW w:w="901" w:type="dxa"/>
          </w:tcPr>
          <w:p w14:paraId="4B3AAC9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4FBA2ED" w14:textId="77777777" w:rsidR="008F0BF9" w:rsidRPr="00D911D2" w:rsidRDefault="008F0BF9" w:rsidP="00F7609F">
            <w:pPr>
              <w:spacing w:line="360" w:lineRule="auto"/>
              <w:jc w:val="center"/>
              <w:rPr>
                <w:rFonts w:ascii="Times New Roman" w:hAnsi="Times New Roman" w:cs="Times New Roman"/>
                <w:b/>
                <w:bCs/>
                <w:sz w:val="20"/>
                <w:szCs w:val="20"/>
              </w:rPr>
            </w:pPr>
            <w:r w:rsidRPr="00D911D2">
              <w:rPr>
                <w:rFonts w:ascii="Times New Roman" w:hAnsi="Times New Roman" w:cs="Times New Roman"/>
                <w:b/>
                <w:bCs/>
                <w:sz w:val="20"/>
                <w:szCs w:val="20"/>
              </w:rPr>
              <w:t>Total %</w:t>
            </w:r>
          </w:p>
        </w:tc>
        <w:tc>
          <w:tcPr>
            <w:tcW w:w="1507" w:type="dxa"/>
          </w:tcPr>
          <w:p w14:paraId="64A62CEC"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80.42</w:t>
            </w:r>
          </w:p>
        </w:tc>
        <w:tc>
          <w:tcPr>
            <w:tcW w:w="1659" w:type="dxa"/>
          </w:tcPr>
          <w:p w14:paraId="561636DF"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81.22</w:t>
            </w:r>
          </w:p>
        </w:tc>
      </w:tr>
    </w:tbl>
    <w:p w14:paraId="7A78276C" w14:textId="3C7A9329" w:rsidR="00652536" w:rsidRPr="00A068F2" w:rsidRDefault="005309B4" w:rsidP="00652536">
      <w:pPr>
        <w:tabs>
          <w:tab w:val="left" w:pos="7675"/>
        </w:tabs>
        <w:spacing w:line="360" w:lineRule="auto"/>
        <w:ind w:right="-330"/>
        <w:jc w:val="both"/>
        <w:rPr>
          <w:rFonts w:ascii="Times New Roman" w:eastAsia="Times New Roman" w:hAnsi="Times New Roman" w:cs="Times New Roman"/>
          <w:b/>
          <w:color w:val="000000" w:themeColor="text1"/>
        </w:rPr>
      </w:pPr>
      <w:r w:rsidRPr="005309B4">
        <w:rPr>
          <w:rFonts w:ascii="Times New Roman" w:hAnsi="Times New Roman" w:cs="Times New Roman"/>
          <w:b/>
          <w:bCs/>
        </w:rPr>
        <w:t xml:space="preserve">ARLO= </w:t>
      </w:r>
      <w:r w:rsidRPr="005309B4">
        <w:rPr>
          <w:rFonts w:ascii="Times New Roman" w:hAnsi="Times New Roman" w:cs="Times New Roman"/>
          <w:i/>
          <w:iCs/>
        </w:rPr>
        <w:t xml:space="preserve">Asparagus </w:t>
      </w:r>
      <w:proofErr w:type="spellStart"/>
      <w:r w:rsidRPr="005309B4">
        <w:rPr>
          <w:rFonts w:ascii="Times New Roman" w:hAnsi="Times New Roman" w:cs="Times New Roman"/>
          <w:i/>
          <w:iCs/>
        </w:rPr>
        <w:t>racemosus</w:t>
      </w:r>
      <w:proofErr w:type="spellEnd"/>
      <w:r w:rsidRPr="005309B4">
        <w:rPr>
          <w:rFonts w:ascii="Times New Roman" w:hAnsi="Times New Roman" w:cs="Times New Roman"/>
        </w:rPr>
        <w:t xml:space="preserve"> </w:t>
      </w:r>
      <w:proofErr w:type="spellStart"/>
      <w:r w:rsidRPr="005309B4">
        <w:rPr>
          <w:rFonts w:ascii="Times New Roman" w:hAnsi="Times New Roman" w:cs="Times New Roman"/>
        </w:rPr>
        <w:t>Wil</w:t>
      </w:r>
      <w:r w:rsidR="00E840E9">
        <w:rPr>
          <w:rFonts w:ascii="Times New Roman" w:hAnsi="Times New Roman" w:cs="Times New Roman"/>
        </w:rPr>
        <w:t>l</w:t>
      </w:r>
      <w:r w:rsidRPr="005309B4">
        <w:rPr>
          <w:rFonts w:ascii="Times New Roman" w:hAnsi="Times New Roman" w:cs="Times New Roman"/>
        </w:rPr>
        <w:t>d</w:t>
      </w:r>
      <w:proofErr w:type="spellEnd"/>
      <w:r w:rsidRPr="005309B4">
        <w:rPr>
          <w:rFonts w:ascii="Times New Roman" w:hAnsi="Times New Roman" w:cs="Times New Roman"/>
        </w:rPr>
        <w:t>. Leave oleoresin.</w:t>
      </w:r>
      <w:r>
        <w:rPr>
          <w:rFonts w:ascii="Times New Roman" w:hAnsi="Times New Roman" w:cs="Times New Roman"/>
        </w:rPr>
        <w:t xml:space="preserve"> </w:t>
      </w:r>
      <w:r w:rsidRPr="005309B4">
        <w:rPr>
          <w:rFonts w:ascii="Times New Roman" w:hAnsi="Times New Roman" w:cs="Times New Roman"/>
          <w:b/>
          <w:bCs/>
        </w:rPr>
        <w:t xml:space="preserve">ARRO= </w:t>
      </w:r>
      <w:r w:rsidRPr="005309B4">
        <w:rPr>
          <w:rFonts w:ascii="Times New Roman" w:hAnsi="Times New Roman" w:cs="Times New Roman"/>
          <w:i/>
          <w:iCs/>
        </w:rPr>
        <w:t xml:space="preserve">Asparagus </w:t>
      </w:r>
      <w:proofErr w:type="spellStart"/>
      <w:r w:rsidRPr="005309B4">
        <w:rPr>
          <w:rFonts w:ascii="Times New Roman" w:hAnsi="Times New Roman" w:cs="Times New Roman"/>
          <w:i/>
          <w:iCs/>
        </w:rPr>
        <w:t>racemosus</w:t>
      </w:r>
      <w:proofErr w:type="spellEnd"/>
      <w:r w:rsidRPr="005309B4">
        <w:rPr>
          <w:rFonts w:ascii="Times New Roman" w:hAnsi="Times New Roman" w:cs="Times New Roman"/>
        </w:rPr>
        <w:t xml:space="preserve"> </w:t>
      </w:r>
      <w:proofErr w:type="spellStart"/>
      <w:r w:rsidRPr="005309B4">
        <w:rPr>
          <w:rFonts w:ascii="Times New Roman" w:hAnsi="Times New Roman" w:cs="Times New Roman"/>
        </w:rPr>
        <w:t>Wil</w:t>
      </w:r>
      <w:r w:rsidR="00E840E9">
        <w:rPr>
          <w:rFonts w:ascii="Times New Roman" w:hAnsi="Times New Roman" w:cs="Times New Roman"/>
        </w:rPr>
        <w:t>l</w:t>
      </w:r>
      <w:r w:rsidRPr="005309B4">
        <w:rPr>
          <w:rFonts w:ascii="Times New Roman" w:hAnsi="Times New Roman" w:cs="Times New Roman"/>
        </w:rPr>
        <w:t>d</w:t>
      </w:r>
      <w:proofErr w:type="spellEnd"/>
      <w:r w:rsidRPr="005309B4">
        <w:rPr>
          <w:rFonts w:ascii="Times New Roman" w:hAnsi="Times New Roman" w:cs="Times New Roman"/>
        </w:rPr>
        <w:t>. R</w:t>
      </w:r>
      <w:r w:rsidR="0016695E">
        <w:rPr>
          <w:rFonts w:ascii="Times New Roman" w:hAnsi="Times New Roman" w:cs="Times New Roman"/>
        </w:rPr>
        <w:t>oot</w:t>
      </w:r>
      <w:r w:rsidRPr="005309B4">
        <w:rPr>
          <w:rFonts w:ascii="Times New Roman" w:hAnsi="Times New Roman" w:cs="Times New Roman"/>
        </w:rPr>
        <w:t xml:space="preserve"> oleoresin</w:t>
      </w:r>
      <w:r w:rsidRPr="00750E97">
        <w:rPr>
          <w:rFonts w:ascii="Times New Roman" w:eastAsia="Times New Roman" w:hAnsi="Times New Roman" w:cs="Times New Roman"/>
          <w:color w:val="000000" w:themeColor="text1"/>
        </w:rPr>
        <w:t xml:space="preserve"> </w:t>
      </w:r>
      <w:r w:rsidR="003B103A" w:rsidRPr="003B103A">
        <w:rPr>
          <w:rFonts w:ascii="Times New Roman" w:eastAsia="Times New Roman" w:hAnsi="Times New Roman" w:cs="Times New Roman"/>
          <w:color w:val="000000" w:themeColor="text1"/>
        </w:rPr>
        <w:t>[14]</w:t>
      </w:r>
      <w:r w:rsidRPr="003B103A">
        <w:rPr>
          <w:rFonts w:ascii="Times New Roman" w:eastAsia="Times New Roman" w:hAnsi="Times New Roman" w:cs="Times New Roman"/>
          <w:color w:val="000000" w:themeColor="text1"/>
        </w:rPr>
        <w:t>.</w:t>
      </w:r>
    </w:p>
    <w:p w14:paraId="4E4B4B13" w14:textId="7B51B38B" w:rsidR="00640B07" w:rsidRPr="0051051A" w:rsidRDefault="00706B01" w:rsidP="00640B07">
      <w:pPr>
        <w:spacing w:after="104" w:line="360" w:lineRule="auto"/>
        <w:ind w:left="-15" w:right="166" w:firstLine="299"/>
        <w:rPr>
          <w:rFonts w:ascii="Times New Roman" w:eastAsia="Times New Roman" w:hAnsi="Times New Roman" w:cs="Times New Roman"/>
          <w:sz w:val="24"/>
          <w:szCs w:val="24"/>
        </w:rPr>
      </w:pPr>
      <w:r>
        <w:rPr>
          <w:noProof/>
        </w:rPr>
        <w:drawing>
          <wp:inline distT="0" distB="0" distL="0" distR="0" wp14:anchorId="0861CD9E" wp14:editId="2B19CC17">
            <wp:extent cx="5731510" cy="2117725"/>
            <wp:effectExtent l="57150" t="57150" r="116840" b="1111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1177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41C20A" w14:textId="4320F19A" w:rsidR="005E7AC8" w:rsidRDefault="005E7AC8" w:rsidP="002334D9">
      <w:p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kern w:val="0"/>
          <w:sz w:val="24"/>
          <w:szCs w:val="24"/>
          <w:lang w:val="en-GB" w:eastAsia="en-US"/>
          <w14:ligatures w14:val="none"/>
        </w:rPr>
        <w:t xml:space="preserve">                                                                            (</w:t>
      </w:r>
      <w:r w:rsidR="003B103A">
        <w:rPr>
          <w:rFonts w:ascii="Times New Roman" w:eastAsia="Times New Roman" w:hAnsi="Times New Roman" w:cs="Times New Roman"/>
          <w:b/>
          <w:bCs/>
          <w:kern w:val="0"/>
          <w:sz w:val="24"/>
          <w:szCs w:val="24"/>
          <w:lang w:val="en-GB" w:eastAsia="en-US"/>
          <w14:ligatures w14:val="none"/>
        </w:rPr>
        <w:t>a</w:t>
      </w:r>
      <w:r>
        <w:rPr>
          <w:rFonts w:ascii="Times New Roman" w:eastAsia="Times New Roman" w:hAnsi="Times New Roman" w:cs="Times New Roman"/>
          <w:b/>
          <w:bCs/>
          <w:kern w:val="0"/>
          <w:sz w:val="24"/>
          <w:szCs w:val="24"/>
          <w:lang w:val="en-GB" w:eastAsia="en-US"/>
          <w14:ligatures w14:val="none"/>
        </w:rPr>
        <w:t>)</w:t>
      </w:r>
    </w:p>
    <w:p w14:paraId="4E29BAD0" w14:textId="17B74FD8" w:rsidR="005E7AC8" w:rsidRDefault="00706B01" w:rsidP="00652536">
      <w:pPr>
        <w:spacing w:line="360" w:lineRule="auto"/>
        <w:ind w:left="284"/>
        <w:jc w:val="both"/>
        <w:rPr>
          <w:rFonts w:ascii="Times New Roman" w:eastAsia="Times New Roman" w:hAnsi="Times New Roman" w:cs="Times New Roman"/>
          <w:b/>
          <w:bCs/>
          <w:kern w:val="0"/>
          <w:sz w:val="24"/>
          <w:szCs w:val="24"/>
          <w:lang w:val="en-GB" w:eastAsia="en-US"/>
          <w14:ligatures w14:val="none"/>
        </w:rPr>
      </w:pPr>
      <w:r>
        <w:rPr>
          <w:noProof/>
        </w:rPr>
        <w:drawing>
          <wp:inline distT="0" distB="0" distL="0" distR="0" wp14:anchorId="6E7EE1DD" wp14:editId="14ABD7AB">
            <wp:extent cx="5654040" cy="2064671"/>
            <wp:effectExtent l="57150" t="57150" r="118110" b="1073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7757" cy="208428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B473FF" w14:textId="3713992F" w:rsidR="005E7AC8" w:rsidRDefault="005E7AC8" w:rsidP="002334D9">
      <w:p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kern w:val="0"/>
          <w:sz w:val="24"/>
          <w:szCs w:val="24"/>
          <w:lang w:val="en-GB" w:eastAsia="en-US"/>
          <w14:ligatures w14:val="none"/>
        </w:rPr>
        <w:t xml:space="preserve">                                                                            (</w:t>
      </w:r>
      <w:r w:rsidR="003B103A">
        <w:rPr>
          <w:rFonts w:ascii="Times New Roman" w:eastAsia="Times New Roman" w:hAnsi="Times New Roman" w:cs="Times New Roman"/>
          <w:b/>
          <w:bCs/>
          <w:kern w:val="0"/>
          <w:sz w:val="24"/>
          <w:szCs w:val="24"/>
          <w:lang w:val="en-GB" w:eastAsia="en-US"/>
          <w14:ligatures w14:val="none"/>
        </w:rPr>
        <w:t>b</w:t>
      </w:r>
      <w:r>
        <w:rPr>
          <w:rFonts w:ascii="Times New Roman" w:eastAsia="Times New Roman" w:hAnsi="Times New Roman" w:cs="Times New Roman"/>
          <w:b/>
          <w:bCs/>
          <w:kern w:val="0"/>
          <w:sz w:val="24"/>
          <w:szCs w:val="24"/>
          <w:lang w:val="en-GB" w:eastAsia="en-US"/>
          <w14:ligatures w14:val="none"/>
        </w:rPr>
        <w:t>)</w:t>
      </w:r>
    </w:p>
    <w:p w14:paraId="27A6AF78" w14:textId="45A55325" w:rsidR="005E7AC8" w:rsidRDefault="00145652" w:rsidP="002334D9">
      <w:p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color w:val="000000" w:themeColor="text1"/>
          <w:sz w:val="24"/>
          <w:szCs w:val="24"/>
        </w:rPr>
        <w:t xml:space="preserve">      </w:t>
      </w:r>
      <w:r w:rsidR="005E7AC8">
        <w:rPr>
          <w:rFonts w:ascii="Times New Roman" w:eastAsia="Times New Roman" w:hAnsi="Times New Roman" w:cs="Times New Roman"/>
          <w:b/>
          <w:bCs/>
          <w:color w:val="000000" w:themeColor="text1"/>
          <w:sz w:val="24"/>
          <w:szCs w:val="24"/>
        </w:rPr>
        <w:t>Fig</w:t>
      </w:r>
      <w:r w:rsidR="00CF17CD">
        <w:rPr>
          <w:rFonts w:ascii="Times New Roman" w:eastAsia="Times New Roman" w:hAnsi="Times New Roman" w:cs="Times New Roman"/>
          <w:b/>
          <w:bCs/>
          <w:color w:val="000000" w:themeColor="text1"/>
          <w:sz w:val="24"/>
          <w:szCs w:val="24"/>
        </w:rPr>
        <w:t>. (</w:t>
      </w:r>
      <w:r w:rsidR="005E7AC8">
        <w:rPr>
          <w:rFonts w:ascii="Times New Roman" w:eastAsia="Times New Roman" w:hAnsi="Times New Roman" w:cs="Times New Roman"/>
          <w:b/>
          <w:bCs/>
          <w:color w:val="000000" w:themeColor="text1"/>
          <w:sz w:val="24"/>
          <w:szCs w:val="24"/>
        </w:rPr>
        <w:t>1</w:t>
      </w:r>
      <w:r w:rsidR="00CF17CD">
        <w:rPr>
          <w:rFonts w:ascii="Times New Roman" w:eastAsia="Times New Roman" w:hAnsi="Times New Roman" w:cs="Times New Roman"/>
          <w:b/>
          <w:bCs/>
          <w:color w:val="000000" w:themeColor="text1"/>
          <w:sz w:val="24"/>
          <w:szCs w:val="24"/>
        </w:rPr>
        <w:t>).</w:t>
      </w:r>
      <w:r w:rsidR="005E7AC8">
        <w:rPr>
          <w:rFonts w:ascii="Times New Roman" w:eastAsia="Times New Roman" w:hAnsi="Times New Roman" w:cs="Times New Roman"/>
          <w:b/>
          <w:bCs/>
          <w:color w:val="000000" w:themeColor="text1"/>
          <w:sz w:val="24"/>
          <w:szCs w:val="24"/>
        </w:rPr>
        <w:t xml:space="preserve"> </w:t>
      </w:r>
      <w:r w:rsidR="005E7AC8" w:rsidRPr="003B103A">
        <w:rPr>
          <w:rFonts w:ascii="Times New Roman" w:eastAsia="Times New Roman" w:hAnsi="Times New Roman" w:cs="Times New Roman"/>
          <w:bCs/>
          <w:color w:val="000000" w:themeColor="text1"/>
          <w:sz w:val="24"/>
          <w:szCs w:val="24"/>
        </w:rPr>
        <w:t>(</w:t>
      </w:r>
      <w:r w:rsidR="003B103A" w:rsidRPr="003B103A">
        <w:rPr>
          <w:rFonts w:ascii="Times New Roman" w:eastAsia="Times New Roman" w:hAnsi="Times New Roman" w:cs="Times New Roman"/>
          <w:bCs/>
          <w:color w:val="000000" w:themeColor="text1"/>
          <w:sz w:val="24"/>
          <w:szCs w:val="24"/>
        </w:rPr>
        <w:t>a</w:t>
      </w:r>
      <w:r w:rsidR="005E7AC8" w:rsidRPr="003B103A">
        <w:rPr>
          <w:rFonts w:ascii="Times New Roman" w:eastAsia="Times New Roman" w:hAnsi="Times New Roman" w:cs="Times New Roman"/>
          <w:bCs/>
          <w:color w:val="000000" w:themeColor="text1"/>
          <w:sz w:val="24"/>
          <w:szCs w:val="24"/>
        </w:rPr>
        <w:t>) Ion-chromatogram of AR</w:t>
      </w:r>
      <w:r w:rsidR="00706B01">
        <w:rPr>
          <w:rFonts w:ascii="Times New Roman" w:eastAsia="Times New Roman" w:hAnsi="Times New Roman" w:cs="Times New Roman"/>
          <w:bCs/>
          <w:color w:val="000000" w:themeColor="text1"/>
          <w:sz w:val="24"/>
          <w:szCs w:val="24"/>
        </w:rPr>
        <w:t>R</w:t>
      </w:r>
      <w:r w:rsidR="005E7AC8" w:rsidRPr="003B103A">
        <w:rPr>
          <w:rFonts w:ascii="Times New Roman" w:eastAsia="Times New Roman" w:hAnsi="Times New Roman" w:cs="Times New Roman"/>
          <w:bCs/>
          <w:color w:val="000000" w:themeColor="text1"/>
          <w:sz w:val="24"/>
          <w:szCs w:val="24"/>
        </w:rPr>
        <w:t>O</w:t>
      </w:r>
      <w:r w:rsidR="003B103A">
        <w:rPr>
          <w:rFonts w:ascii="Times New Roman" w:eastAsia="Times New Roman" w:hAnsi="Times New Roman" w:cs="Times New Roman"/>
          <w:bCs/>
          <w:color w:val="000000" w:themeColor="text1"/>
          <w:sz w:val="24"/>
          <w:szCs w:val="24"/>
        </w:rPr>
        <w:t xml:space="preserve">; </w:t>
      </w:r>
      <w:r w:rsidR="005E7AC8" w:rsidRPr="003B103A">
        <w:rPr>
          <w:rFonts w:ascii="Times New Roman" w:eastAsia="Times New Roman" w:hAnsi="Times New Roman" w:cs="Times New Roman"/>
          <w:bCs/>
          <w:color w:val="000000" w:themeColor="text1"/>
          <w:sz w:val="24"/>
          <w:szCs w:val="24"/>
        </w:rPr>
        <w:t>(</w:t>
      </w:r>
      <w:r w:rsidR="003B103A" w:rsidRPr="003B103A">
        <w:rPr>
          <w:rFonts w:ascii="Times New Roman" w:eastAsia="Times New Roman" w:hAnsi="Times New Roman" w:cs="Times New Roman"/>
          <w:bCs/>
          <w:color w:val="000000" w:themeColor="text1"/>
          <w:sz w:val="24"/>
          <w:szCs w:val="24"/>
        </w:rPr>
        <w:t>b</w:t>
      </w:r>
      <w:r w:rsidR="005E7AC8" w:rsidRPr="003B103A">
        <w:rPr>
          <w:rFonts w:ascii="Times New Roman" w:eastAsia="Times New Roman" w:hAnsi="Times New Roman" w:cs="Times New Roman"/>
          <w:bCs/>
          <w:color w:val="000000" w:themeColor="text1"/>
          <w:sz w:val="24"/>
          <w:szCs w:val="24"/>
        </w:rPr>
        <w:t>) Ion-chromatogram of AR</w:t>
      </w:r>
      <w:r w:rsidR="00706B01">
        <w:rPr>
          <w:rFonts w:ascii="Times New Roman" w:eastAsia="Times New Roman" w:hAnsi="Times New Roman" w:cs="Times New Roman"/>
          <w:bCs/>
          <w:color w:val="000000" w:themeColor="text1"/>
          <w:sz w:val="24"/>
          <w:szCs w:val="24"/>
        </w:rPr>
        <w:t>L</w:t>
      </w:r>
      <w:r w:rsidR="005E7AC8" w:rsidRPr="003B103A">
        <w:rPr>
          <w:rFonts w:ascii="Times New Roman" w:eastAsia="Times New Roman" w:hAnsi="Times New Roman" w:cs="Times New Roman"/>
          <w:bCs/>
          <w:color w:val="000000" w:themeColor="text1"/>
          <w:sz w:val="24"/>
          <w:szCs w:val="24"/>
        </w:rPr>
        <w:t>O</w:t>
      </w:r>
    </w:p>
    <w:p w14:paraId="2547DBFD" w14:textId="0F89C86C" w:rsidR="001F72D3" w:rsidRPr="00B91F7F" w:rsidRDefault="00B91F7F" w:rsidP="00B91F7F">
      <w:pPr>
        <w:pStyle w:val="ListParagraph"/>
        <w:numPr>
          <w:ilvl w:val="1"/>
          <w:numId w:val="4"/>
        </w:num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kern w:val="0"/>
          <w:sz w:val="24"/>
          <w:szCs w:val="24"/>
          <w:lang w:val="en-GB" w:eastAsia="en-US"/>
          <w14:ligatures w14:val="none"/>
        </w:rPr>
        <w:lastRenderedPageBreak/>
        <w:t xml:space="preserve"> </w:t>
      </w:r>
      <w:r w:rsidR="007C62A3" w:rsidRPr="007C62A3">
        <w:rPr>
          <w:rFonts w:ascii="Times New Roman" w:eastAsia="Times New Roman" w:hAnsi="Times New Roman" w:cs="Times New Roman"/>
          <w:b/>
          <w:bCs/>
          <w:kern w:val="0"/>
          <w:sz w:val="24"/>
          <w:szCs w:val="24"/>
          <w:highlight w:val="yellow"/>
          <w:lang w:val="en-GB" w:eastAsia="en-US"/>
          <w14:ligatures w14:val="none"/>
        </w:rPr>
        <w:t>Allelopathic</w:t>
      </w:r>
      <w:r w:rsidR="001F72D3" w:rsidRPr="00B91F7F">
        <w:rPr>
          <w:rFonts w:ascii="Times New Roman" w:eastAsia="Times New Roman" w:hAnsi="Times New Roman" w:cs="Times New Roman"/>
          <w:b/>
          <w:bCs/>
          <w:kern w:val="0"/>
          <w:sz w:val="24"/>
          <w:szCs w:val="24"/>
          <w:lang w:val="en-GB" w:eastAsia="en-US"/>
          <w14:ligatures w14:val="none"/>
        </w:rPr>
        <w:t xml:space="preserve"> activity</w:t>
      </w:r>
    </w:p>
    <w:p w14:paraId="629BF380" w14:textId="02DECCE9" w:rsidR="005E7AC8" w:rsidRPr="00B91F7F" w:rsidRDefault="005E7AC8" w:rsidP="00B91F7F">
      <w:pPr>
        <w:pStyle w:val="ListParagraph"/>
        <w:numPr>
          <w:ilvl w:val="2"/>
          <w:numId w:val="4"/>
        </w:numPr>
        <w:spacing w:line="360" w:lineRule="auto"/>
        <w:jc w:val="both"/>
        <w:rPr>
          <w:rFonts w:ascii="Times New Roman" w:eastAsia="Times New Roman" w:hAnsi="Times New Roman" w:cs="Times New Roman"/>
          <w:color w:val="000000" w:themeColor="text1"/>
          <w:sz w:val="24"/>
          <w:szCs w:val="24"/>
        </w:rPr>
      </w:pPr>
      <w:r w:rsidRPr="00B91F7F">
        <w:rPr>
          <w:rFonts w:ascii="Times New Roman" w:eastAsia="Times New Roman" w:hAnsi="Times New Roman" w:cs="Times New Roman"/>
          <w:b/>
          <w:bCs/>
          <w:color w:val="000000" w:themeColor="text1"/>
          <w:sz w:val="24"/>
          <w:szCs w:val="24"/>
        </w:rPr>
        <w:t>Inhibition of seed germination</w:t>
      </w:r>
    </w:p>
    <w:p w14:paraId="7020EC1B" w14:textId="3DF47164" w:rsidR="007C62A3" w:rsidRPr="007C62A3" w:rsidRDefault="007C62A3" w:rsidP="007C62A3">
      <w:pPr>
        <w:spacing w:line="360" w:lineRule="auto"/>
        <w:ind w:left="284"/>
        <w:jc w:val="both"/>
        <w:rPr>
          <w:rFonts w:ascii="Times New Roman" w:eastAsia="Times New Roman" w:hAnsi="Times New Roman" w:cs="Times New Roman"/>
          <w:color w:val="000000" w:themeColor="text1"/>
          <w:sz w:val="24"/>
          <w:szCs w:val="24"/>
          <w:highlight w:val="yellow"/>
        </w:rPr>
      </w:pPr>
      <w:bookmarkStart w:id="10" w:name="_Hlk140706218"/>
      <w:r w:rsidRPr="007C62A3">
        <w:rPr>
          <w:rFonts w:ascii="Times New Roman" w:eastAsia="Times New Roman" w:hAnsi="Times New Roman" w:cs="Times New Roman"/>
          <w:color w:val="000000" w:themeColor="text1"/>
          <w:sz w:val="24"/>
          <w:szCs w:val="24"/>
          <w:highlight w:val="yellow"/>
        </w:rPr>
        <w:t>The effect of various concentrations of oleoresins on seed germination is shown in Table 5. Seed germination rate decreased with increasing oleoresin concentrations (250–1000 µL/mL). At 1000 µL/mL, ARLO showed 82.00% inhibition and ARRO showed 87.00% inhibition. IC₅₀ values for seed germination were 145.31±40.89 µL/mL (ARLO) and 109.98±22.49 µL/mL (ARRO), indicating ARRO was more potent (Table 2, Fig. 2).</w:t>
      </w:r>
    </w:p>
    <w:p w14:paraId="1835CA3B" w14:textId="65AEDCA5" w:rsidR="005E7AC8" w:rsidRPr="007C62A3" w:rsidRDefault="007C62A3" w:rsidP="007C62A3">
      <w:pPr>
        <w:spacing w:line="360" w:lineRule="auto"/>
        <w:ind w:left="284"/>
        <w:jc w:val="both"/>
        <w:rPr>
          <w:rFonts w:ascii="Times New Roman" w:eastAsia="Times New Roman" w:hAnsi="Times New Roman" w:cs="Times New Roman"/>
          <w:color w:val="000000" w:themeColor="text1"/>
          <w:sz w:val="24"/>
          <w:szCs w:val="24"/>
        </w:rPr>
      </w:pPr>
      <w:r w:rsidRPr="007C62A3">
        <w:rPr>
          <w:rFonts w:ascii="Times New Roman" w:eastAsia="Times New Roman" w:hAnsi="Times New Roman" w:cs="Times New Roman"/>
          <w:color w:val="000000" w:themeColor="text1"/>
          <w:sz w:val="24"/>
          <w:szCs w:val="24"/>
          <w:highlight w:val="yellow"/>
        </w:rPr>
        <w:t>For root length inhibition, ARLO exhibited IC₅₀ = 75.78±13.65 µL/mL and ARRO = 80.86±59.49 µL/mL (Table 3). For shoot length inhibition, IC₅₀ values were 70.87±17.62 µL/mL (ARLO) and 70.91±69.25 µL/mL (ARRO) (Table 4). ARLO showed greater allelopathic activity for root and shoot growth inhibition, while ARRO showed greater seed germination inhibition.</w:t>
      </w:r>
    </w:p>
    <w:p w14:paraId="1B10F974" w14:textId="5606ABF9" w:rsidR="001F72D3" w:rsidRPr="005309B4" w:rsidRDefault="005309B4" w:rsidP="005309B4">
      <w:pPr>
        <w:tabs>
          <w:tab w:val="left" w:pos="8124"/>
        </w:tabs>
        <w:spacing w:line="360" w:lineRule="auto"/>
        <w:jc w:val="both"/>
        <w:rPr>
          <w:rFonts w:ascii="Times New Roman" w:eastAsia="Times New Roman" w:hAnsi="Times New Roman" w:cs="Times New Roman"/>
          <w:b/>
          <w:bCs/>
          <w:color w:val="000000" w:themeColor="text1"/>
          <w:sz w:val="24"/>
          <w:szCs w:val="24"/>
        </w:rPr>
      </w:pPr>
      <w:bookmarkStart w:id="11" w:name="_Hlk137378183"/>
      <w:bookmarkEnd w:id="10"/>
      <w:r w:rsidRPr="00ED30DF">
        <w:rPr>
          <w:rFonts w:ascii="Times New Roman" w:eastAsia="Times New Roman" w:hAnsi="Times New Roman" w:cs="Times New Roman"/>
          <w:b/>
          <w:bCs/>
          <w:color w:val="000000" w:themeColor="text1"/>
          <w:sz w:val="24"/>
          <w:szCs w:val="24"/>
        </w:rPr>
        <w:t xml:space="preserve">    </w:t>
      </w:r>
      <w:r w:rsidRPr="00ED30DF">
        <w:rPr>
          <w:rFonts w:ascii="Times New Roman" w:hAnsi="Times New Roman" w:cs="Times New Roman"/>
          <w:b/>
          <w:sz w:val="24"/>
          <w:szCs w:val="24"/>
        </w:rPr>
        <w:t xml:space="preserve">Table </w:t>
      </w:r>
      <w:r>
        <w:rPr>
          <w:rFonts w:ascii="Times New Roman" w:hAnsi="Times New Roman" w:cs="Times New Roman"/>
          <w:b/>
          <w:sz w:val="24"/>
          <w:szCs w:val="24"/>
        </w:rPr>
        <w:t>2</w:t>
      </w:r>
      <w:r w:rsidR="00CD7F17">
        <w:rPr>
          <w:rFonts w:ascii="Times New Roman" w:hAnsi="Times New Roman" w:cs="Times New Roman"/>
          <w:b/>
          <w:sz w:val="24"/>
          <w:szCs w:val="24"/>
        </w:rPr>
        <w:t>.</w:t>
      </w:r>
      <w:r w:rsidRPr="00ED30DF">
        <w:rPr>
          <w:rFonts w:ascii="Times New Roman" w:hAnsi="Times New Roman" w:cs="Times New Roman"/>
          <w:b/>
          <w:sz w:val="24"/>
          <w:szCs w:val="24"/>
        </w:rPr>
        <w:t xml:space="preserve"> </w:t>
      </w:r>
      <w:r w:rsidRPr="00ED30DF">
        <w:rPr>
          <w:rFonts w:ascii="Times New Roman" w:eastAsia="Times New Roman" w:hAnsi="Times New Roman" w:cs="Times New Roman"/>
          <w:b/>
          <w:bCs/>
          <w:color w:val="000000" w:themeColor="text1"/>
          <w:sz w:val="24"/>
          <w:szCs w:val="24"/>
        </w:rPr>
        <w:t xml:space="preserve"> IC</w:t>
      </w:r>
      <w:r w:rsidRPr="00ED30DF">
        <w:rPr>
          <w:rFonts w:ascii="Times New Roman" w:eastAsia="Times New Roman" w:hAnsi="Times New Roman" w:cs="Times New Roman"/>
          <w:b/>
          <w:bCs/>
          <w:color w:val="000000" w:themeColor="text1"/>
          <w:sz w:val="24"/>
          <w:szCs w:val="24"/>
          <w:vertAlign w:val="subscript"/>
        </w:rPr>
        <w:t>50</w:t>
      </w:r>
      <w:r w:rsidRPr="00ED30DF">
        <w:rPr>
          <w:rFonts w:ascii="Times New Roman" w:eastAsia="Times New Roman" w:hAnsi="Times New Roman" w:cs="Times New Roman"/>
          <w:b/>
          <w:bCs/>
          <w:color w:val="000000" w:themeColor="text1"/>
          <w:sz w:val="24"/>
          <w:szCs w:val="24"/>
        </w:rPr>
        <w:t xml:space="preserve"> value </w:t>
      </w:r>
      <w:r w:rsidR="007C62A3">
        <w:rPr>
          <w:rFonts w:ascii="Times New Roman" w:eastAsia="Times New Roman" w:hAnsi="Times New Roman" w:cs="Times New Roman"/>
          <w:b/>
          <w:bCs/>
          <w:color w:val="000000" w:themeColor="text1"/>
          <w:sz w:val="24"/>
          <w:szCs w:val="24"/>
        </w:rPr>
        <w:t xml:space="preserve">for </w:t>
      </w:r>
      <w:r w:rsidRPr="00ED30DF">
        <w:rPr>
          <w:rFonts w:ascii="Times New Roman" w:eastAsia="Times New Roman" w:hAnsi="Times New Roman" w:cs="Times New Roman"/>
          <w:b/>
          <w:bCs/>
          <w:color w:val="000000" w:themeColor="text1"/>
          <w:sz w:val="24"/>
          <w:szCs w:val="24"/>
        </w:rPr>
        <w:t xml:space="preserve">seed germination </w:t>
      </w:r>
      <w:r w:rsidR="007C62A3">
        <w:rPr>
          <w:rFonts w:ascii="Times New Roman" w:eastAsia="Times New Roman" w:hAnsi="Times New Roman" w:cs="Times New Roman"/>
          <w:b/>
          <w:bCs/>
          <w:color w:val="000000" w:themeColor="text1"/>
          <w:sz w:val="24"/>
          <w:szCs w:val="24"/>
        </w:rPr>
        <w:t>inhibition</w:t>
      </w:r>
    </w:p>
    <w:tbl>
      <w:tblPr>
        <w:tblW w:w="52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1937"/>
        <w:gridCol w:w="1402"/>
        <w:gridCol w:w="1340"/>
        <w:gridCol w:w="1489"/>
        <w:gridCol w:w="2977"/>
      </w:tblGrid>
      <w:tr w:rsidR="001F72D3" w:rsidRPr="00CD7F17" w14:paraId="11276DA3" w14:textId="77777777" w:rsidTr="00A149E2">
        <w:trPr>
          <w:trHeight w:val="321"/>
        </w:trPr>
        <w:tc>
          <w:tcPr>
            <w:tcW w:w="822" w:type="dxa"/>
            <w:vMerge w:val="restart"/>
            <w:tcBorders>
              <w:top w:val="single" w:sz="4" w:space="0" w:color="000000"/>
              <w:left w:val="single" w:sz="4" w:space="0" w:color="000000"/>
              <w:right w:val="single" w:sz="4" w:space="0" w:color="000000"/>
            </w:tcBorders>
            <w:hideMark/>
          </w:tcPr>
          <w:bookmarkEnd w:id="11"/>
          <w:p w14:paraId="753E86CB"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b/>
                <w:szCs w:val="24"/>
              </w:rPr>
              <w:t>S. No.</w:t>
            </w:r>
          </w:p>
        </w:tc>
        <w:tc>
          <w:tcPr>
            <w:tcW w:w="1937" w:type="dxa"/>
            <w:vMerge w:val="restart"/>
            <w:tcBorders>
              <w:top w:val="single" w:sz="4" w:space="0" w:color="000000"/>
              <w:left w:val="single" w:sz="4" w:space="0" w:color="000000"/>
              <w:right w:val="single" w:sz="4" w:space="0" w:color="000000"/>
            </w:tcBorders>
            <w:hideMark/>
          </w:tcPr>
          <w:p w14:paraId="7AC607AA"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eastAsia="TimesNewRomanPS-BoldMT" w:hAnsi="Times New Roman" w:cs="Times New Roman"/>
                <w:b/>
                <w:bCs/>
                <w:szCs w:val="24"/>
              </w:rPr>
              <w:t>Sample name</w:t>
            </w:r>
          </w:p>
        </w:tc>
        <w:tc>
          <w:tcPr>
            <w:tcW w:w="4231" w:type="dxa"/>
            <w:gridSpan w:val="3"/>
            <w:tcBorders>
              <w:top w:val="single" w:sz="4" w:space="0" w:color="000000"/>
              <w:left w:val="single" w:sz="4" w:space="0" w:color="000000"/>
              <w:bottom w:val="single" w:sz="4" w:space="0" w:color="000000"/>
              <w:right w:val="single" w:sz="4" w:space="0" w:color="000000"/>
            </w:tcBorders>
            <w:hideMark/>
          </w:tcPr>
          <w:p w14:paraId="1A20F095" w14:textId="308434AD"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b/>
                <w:bCs/>
                <w:szCs w:val="24"/>
              </w:rPr>
              <w:t>IC</w:t>
            </w:r>
            <w:r w:rsidRPr="00CD7F17">
              <w:rPr>
                <w:rFonts w:ascii="Times New Roman" w:hAnsi="Times New Roman" w:cs="Times New Roman"/>
                <w:b/>
                <w:bCs/>
                <w:szCs w:val="24"/>
                <w:vertAlign w:val="subscript"/>
              </w:rPr>
              <w:t xml:space="preserve">50 </w:t>
            </w:r>
            <w:r w:rsidRPr="00CD7F17">
              <w:rPr>
                <w:rFonts w:ascii="Times New Roman" w:hAnsi="Times New Roman" w:cs="Times New Roman"/>
                <w:b/>
                <w:bCs/>
                <w:szCs w:val="24"/>
              </w:rPr>
              <w:t>values (</w:t>
            </w:r>
            <w:r w:rsidRPr="00CD7F17">
              <w:rPr>
                <w:rFonts w:ascii="Times New Roman" w:hAnsi="Times New Roman" w:cs="Times New Roman"/>
                <w:b/>
                <w:szCs w:val="24"/>
              </w:rPr>
              <w:t>µL/mL</w:t>
            </w:r>
            <w:r w:rsidRPr="00CD7F17">
              <w:rPr>
                <w:rFonts w:ascii="Times New Roman" w:hAnsi="Times New Roman" w:cs="Times New Roman"/>
                <w:b/>
                <w:bCs/>
                <w:szCs w:val="24"/>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7CBA464A"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b/>
                <w:bCs/>
                <w:szCs w:val="24"/>
              </w:rPr>
              <w:t>Mean I</w:t>
            </w:r>
            <w:bookmarkStart w:id="12" w:name="_Hlk137061169"/>
            <w:r w:rsidRPr="00CD7F17">
              <w:rPr>
                <w:rFonts w:ascii="Times New Roman" w:hAnsi="Times New Roman" w:cs="Times New Roman"/>
                <w:b/>
                <w:bCs/>
                <w:szCs w:val="24"/>
              </w:rPr>
              <w:t>C</w:t>
            </w:r>
            <w:r w:rsidRPr="00CD7F17">
              <w:rPr>
                <w:rFonts w:ascii="Times New Roman" w:hAnsi="Times New Roman" w:cs="Times New Roman"/>
                <w:b/>
                <w:bCs/>
                <w:szCs w:val="24"/>
                <w:vertAlign w:val="subscript"/>
              </w:rPr>
              <w:t>50</w:t>
            </w:r>
            <w:bookmarkEnd w:id="12"/>
            <w:r w:rsidRPr="00CD7F17">
              <w:rPr>
                <w:rFonts w:ascii="Times New Roman" w:hAnsi="Times New Roman" w:cs="Times New Roman"/>
                <w:b/>
                <w:bCs/>
                <w:szCs w:val="24"/>
              </w:rPr>
              <w:t xml:space="preserve"> values (</w:t>
            </w:r>
            <w:r w:rsidRPr="00CD7F17">
              <w:rPr>
                <w:rFonts w:ascii="Times New Roman" w:hAnsi="Times New Roman" w:cs="Times New Roman"/>
                <w:b/>
                <w:szCs w:val="24"/>
              </w:rPr>
              <w:t>µL/mL</w:t>
            </w:r>
            <w:r w:rsidRPr="00CD7F17">
              <w:rPr>
                <w:rFonts w:ascii="Times New Roman" w:hAnsi="Times New Roman" w:cs="Times New Roman"/>
                <w:b/>
                <w:bCs/>
                <w:szCs w:val="24"/>
              </w:rPr>
              <w:t>)</w:t>
            </w:r>
            <w:r w:rsidRPr="00CD7F17">
              <w:rPr>
                <w:rFonts w:ascii="Times New Roman" w:hAnsi="Times New Roman" w:cs="Times New Roman"/>
                <w:b/>
                <w:szCs w:val="24"/>
              </w:rPr>
              <w:t xml:space="preserve"> ±SD</w:t>
            </w:r>
          </w:p>
        </w:tc>
      </w:tr>
      <w:tr w:rsidR="001F72D3" w:rsidRPr="00CD7F17" w14:paraId="353EF597" w14:textId="77777777" w:rsidTr="00A149E2">
        <w:trPr>
          <w:trHeight w:val="132"/>
        </w:trPr>
        <w:tc>
          <w:tcPr>
            <w:tcW w:w="822" w:type="dxa"/>
            <w:vMerge/>
            <w:tcBorders>
              <w:left w:val="single" w:sz="4" w:space="0" w:color="000000"/>
              <w:bottom w:val="single" w:sz="4" w:space="0" w:color="000000"/>
              <w:right w:val="single" w:sz="4" w:space="0" w:color="000000"/>
            </w:tcBorders>
          </w:tcPr>
          <w:p w14:paraId="30A5B74B"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p>
        </w:tc>
        <w:tc>
          <w:tcPr>
            <w:tcW w:w="1937" w:type="dxa"/>
            <w:vMerge/>
            <w:tcBorders>
              <w:left w:val="single" w:sz="4" w:space="0" w:color="000000"/>
              <w:bottom w:val="single" w:sz="4" w:space="0" w:color="000000"/>
              <w:right w:val="single" w:sz="4" w:space="0" w:color="000000"/>
            </w:tcBorders>
            <w:hideMark/>
          </w:tcPr>
          <w:p w14:paraId="6075911C"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p>
        </w:tc>
        <w:tc>
          <w:tcPr>
            <w:tcW w:w="1402" w:type="dxa"/>
            <w:tcBorders>
              <w:top w:val="single" w:sz="4" w:space="0" w:color="000000"/>
              <w:left w:val="single" w:sz="4" w:space="0" w:color="000000"/>
              <w:bottom w:val="single" w:sz="4" w:space="0" w:color="000000"/>
              <w:right w:val="single" w:sz="4" w:space="0" w:color="000000"/>
            </w:tcBorders>
            <w:hideMark/>
          </w:tcPr>
          <w:p w14:paraId="194CC959"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b/>
                <w:szCs w:val="24"/>
              </w:rPr>
            </w:pPr>
            <w:r w:rsidRPr="00CD7F17">
              <w:rPr>
                <w:rFonts w:ascii="Times New Roman" w:hAnsi="Times New Roman" w:cs="Times New Roman"/>
                <w:b/>
                <w:szCs w:val="24"/>
              </w:rPr>
              <w:t>I</w:t>
            </w:r>
          </w:p>
        </w:tc>
        <w:tc>
          <w:tcPr>
            <w:tcW w:w="1340" w:type="dxa"/>
            <w:tcBorders>
              <w:top w:val="single" w:sz="4" w:space="0" w:color="000000"/>
              <w:left w:val="single" w:sz="4" w:space="0" w:color="000000"/>
              <w:bottom w:val="single" w:sz="4" w:space="0" w:color="000000"/>
              <w:right w:val="single" w:sz="4" w:space="0" w:color="000000"/>
            </w:tcBorders>
            <w:hideMark/>
          </w:tcPr>
          <w:p w14:paraId="31D51D92"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b/>
                <w:szCs w:val="24"/>
              </w:rPr>
            </w:pPr>
            <w:r w:rsidRPr="00CD7F17">
              <w:rPr>
                <w:rFonts w:ascii="Times New Roman" w:hAnsi="Times New Roman" w:cs="Times New Roman"/>
                <w:b/>
                <w:szCs w:val="24"/>
              </w:rPr>
              <w:t>II</w:t>
            </w:r>
          </w:p>
        </w:tc>
        <w:tc>
          <w:tcPr>
            <w:tcW w:w="1489" w:type="dxa"/>
            <w:tcBorders>
              <w:top w:val="single" w:sz="4" w:space="0" w:color="000000"/>
              <w:left w:val="single" w:sz="4" w:space="0" w:color="000000"/>
              <w:bottom w:val="single" w:sz="4" w:space="0" w:color="000000"/>
              <w:right w:val="single" w:sz="4" w:space="0" w:color="000000"/>
            </w:tcBorders>
            <w:hideMark/>
          </w:tcPr>
          <w:p w14:paraId="57DC3365"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b/>
                <w:szCs w:val="24"/>
              </w:rPr>
            </w:pPr>
            <w:r w:rsidRPr="00CD7F17">
              <w:rPr>
                <w:rFonts w:ascii="Times New Roman" w:hAnsi="Times New Roman" w:cs="Times New Roman"/>
                <w:b/>
                <w:szCs w:val="24"/>
              </w:rPr>
              <w:t>III</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35AC7CDD" w14:textId="77777777" w:rsidR="001F72D3" w:rsidRPr="00CD7F17" w:rsidRDefault="001F72D3" w:rsidP="002334D9">
            <w:pPr>
              <w:spacing w:before="60" w:after="60" w:line="360" w:lineRule="auto"/>
              <w:jc w:val="center"/>
              <w:rPr>
                <w:rFonts w:ascii="Times New Roman" w:hAnsi="Times New Roman" w:cs="Times New Roman"/>
                <w:szCs w:val="24"/>
              </w:rPr>
            </w:pPr>
          </w:p>
        </w:tc>
      </w:tr>
      <w:tr w:rsidR="001F72D3" w:rsidRPr="00CD7F17" w14:paraId="7BF297D9" w14:textId="77777777" w:rsidTr="00A149E2">
        <w:trPr>
          <w:trHeight w:val="432"/>
        </w:trPr>
        <w:tc>
          <w:tcPr>
            <w:tcW w:w="822" w:type="dxa"/>
            <w:tcBorders>
              <w:top w:val="single" w:sz="4" w:space="0" w:color="000000"/>
              <w:left w:val="single" w:sz="4" w:space="0" w:color="000000"/>
              <w:bottom w:val="single" w:sz="4" w:space="0" w:color="000000"/>
              <w:right w:val="single" w:sz="4" w:space="0" w:color="000000"/>
            </w:tcBorders>
            <w:hideMark/>
          </w:tcPr>
          <w:p w14:paraId="4B606A63" w14:textId="77777777" w:rsidR="001F72D3" w:rsidRPr="00CD7F17" w:rsidRDefault="001F72D3" w:rsidP="00CD7F17">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w:t>
            </w:r>
          </w:p>
        </w:tc>
        <w:tc>
          <w:tcPr>
            <w:tcW w:w="1937" w:type="dxa"/>
            <w:tcBorders>
              <w:top w:val="single" w:sz="4" w:space="0" w:color="000000"/>
              <w:left w:val="single" w:sz="4" w:space="0" w:color="000000"/>
              <w:bottom w:val="single" w:sz="4" w:space="0" w:color="000000"/>
              <w:right w:val="single" w:sz="4" w:space="0" w:color="000000"/>
            </w:tcBorders>
            <w:vAlign w:val="bottom"/>
          </w:tcPr>
          <w:p w14:paraId="4CDE2B36" w14:textId="77777777" w:rsidR="001F72D3" w:rsidRPr="00CD7F17" w:rsidRDefault="001F72D3" w:rsidP="00CD7F17">
            <w:pPr>
              <w:spacing w:before="120" w:after="120" w:line="360" w:lineRule="auto"/>
              <w:ind w:right="-58"/>
              <w:jc w:val="center"/>
              <w:rPr>
                <w:rFonts w:ascii="Times New Roman" w:hAnsi="Times New Roman" w:cs="Times New Roman"/>
                <w:szCs w:val="24"/>
              </w:rPr>
            </w:pPr>
            <w:r w:rsidRPr="00CD7F17">
              <w:rPr>
                <w:rFonts w:ascii="Times New Roman" w:hAnsi="Times New Roman" w:cs="Times New Roman"/>
                <w:szCs w:val="24"/>
              </w:rPr>
              <w:t>ARLO</w:t>
            </w:r>
          </w:p>
        </w:tc>
        <w:tc>
          <w:tcPr>
            <w:tcW w:w="1402" w:type="dxa"/>
            <w:tcBorders>
              <w:top w:val="single" w:sz="4" w:space="0" w:color="000000"/>
              <w:left w:val="single" w:sz="4" w:space="0" w:color="000000"/>
              <w:bottom w:val="single" w:sz="4" w:space="0" w:color="000000"/>
              <w:right w:val="single" w:sz="4" w:space="0" w:color="000000"/>
            </w:tcBorders>
          </w:tcPr>
          <w:p w14:paraId="022C88E4"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185.95</w:t>
            </w:r>
          </w:p>
        </w:tc>
        <w:tc>
          <w:tcPr>
            <w:tcW w:w="1340" w:type="dxa"/>
            <w:tcBorders>
              <w:top w:val="single" w:sz="4" w:space="0" w:color="000000"/>
              <w:left w:val="single" w:sz="4" w:space="0" w:color="000000"/>
              <w:bottom w:val="single" w:sz="4" w:space="0" w:color="000000"/>
              <w:right w:val="single" w:sz="4" w:space="0" w:color="000000"/>
            </w:tcBorders>
          </w:tcPr>
          <w:p w14:paraId="018C573E"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145.83</w:t>
            </w:r>
          </w:p>
        </w:tc>
        <w:tc>
          <w:tcPr>
            <w:tcW w:w="1489" w:type="dxa"/>
            <w:tcBorders>
              <w:top w:val="single" w:sz="4" w:space="0" w:color="000000"/>
              <w:left w:val="single" w:sz="4" w:space="0" w:color="000000"/>
              <w:bottom w:val="single" w:sz="4" w:space="0" w:color="000000"/>
              <w:right w:val="single" w:sz="4" w:space="0" w:color="000000"/>
            </w:tcBorders>
          </w:tcPr>
          <w:p w14:paraId="7FFB92C7"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104.16</w:t>
            </w:r>
          </w:p>
        </w:tc>
        <w:tc>
          <w:tcPr>
            <w:tcW w:w="2977" w:type="dxa"/>
            <w:tcBorders>
              <w:top w:val="single" w:sz="4" w:space="0" w:color="000000"/>
              <w:left w:val="single" w:sz="4" w:space="0" w:color="000000"/>
              <w:bottom w:val="single" w:sz="4" w:space="0" w:color="000000"/>
              <w:right w:val="single" w:sz="4" w:space="0" w:color="000000"/>
            </w:tcBorders>
          </w:tcPr>
          <w:p w14:paraId="713AE866"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145.31±40.89</w:t>
            </w:r>
          </w:p>
        </w:tc>
      </w:tr>
      <w:tr w:rsidR="001F72D3" w:rsidRPr="00CD7F17" w14:paraId="2387EA1E" w14:textId="77777777" w:rsidTr="00A149E2">
        <w:trPr>
          <w:trHeight w:val="432"/>
        </w:trPr>
        <w:tc>
          <w:tcPr>
            <w:tcW w:w="822" w:type="dxa"/>
            <w:tcBorders>
              <w:top w:val="single" w:sz="4" w:space="0" w:color="000000"/>
              <w:left w:val="single" w:sz="4" w:space="0" w:color="000000"/>
              <w:bottom w:val="single" w:sz="4" w:space="0" w:color="000000"/>
              <w:right w:val="single" w:sz="4" w:space="0" w:color="000000"/>
            </w:tcBorders>
            <w:hideMark/>
          </w:tcPr>
          <w:p w14:paraId="24B85758" w14:textId="77777777" w:rsidR="001F72D3" w:rsidRPr="00CD7F17" w:rsidRDefault="001F72D3" w:rsidP="00CD7F17">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2</w:t>
            </w:r>
          </w:p>
        </w:tc>
        <w:tc>
          <w:tcPr>
            <w:tcW w:w="1937" w:type="dxa"/>
            <w:tcBorders>
              <w:top w:val="single" w:sz="4" w:space="0" w:color="000000"/>
              <w:left w:val="single" w:sz="4" w:space="0" w:color="000000"/>
              <w:bottom w:val="single" w:sz="4" w:space="0" w:color="000000"/>
              <w:right w:val="single" w:sz="4" w:space="0" w:color="000000"/>
            </w:tcBorders>
            <w:vAlign w:val="bottom"/>
          </w:tcPr>
          <w:p w14:paraId="4EFB9A04" w14:textId="77777777" w:rsidR="001F72D3" w:rsidRPr="00CD7F17" w:rsidRDefault="001F72D3" w:rsidP="00CD7F17">
            <w:pPr>
              <w:spacing w:before="120" w:after="120" w:line="360" w:lineRule="auto"/>
              <w:ind w:right="-58"/>
              <w:jc w:val="center"/>
              <w:rPr>
                <w:rFonts w:ascii="Times New Roman" w:hAnsi="Times New Roman" w:cs="Times New Roman"/>
                <w:szCs w:val="24"/>
              </w:rPr>
            </w:pPr>
            <w:r w:rsidRPr="00CD7F17">
              <w:rPr>
                <w:rFonts w:ascii="Times New Roman" w:hAnsi="Times New Roman" w:cs="Times New Roman"/>
                <w:bCs/>
                <w:szCs w:val="24"/>
              </w:rPr>
              <w:t>ARRO</w:t>
            </w:r>
          </w:p>
        </w:tc>
        <w:tc>
          <w:tcPr>
            <w:tcW w:w="1402" w:type="dxa"/>
            <w:tcBorders>
              <w:top w:val="single" w:sz="4" w:space="0" w:color="000000"/>
              <w:left w:val="single" w:sz="4" w:space="0" w:color="000000"/>
              <w:bottom w:val="single" w:sz="4" w:space="0" w:color="000000"/>
              <w:right w:val="single" w:sz="4" w:space="0" w:color="000000"/>
            </w:tcBorders>
          </w:tcPr>
          <w:p w14:paraId="25507D7F"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123.96</w:t>
            </w:r>
          </w:p>
        </w:tc>
        <w:tc>
          <w:tcPr>
            <w:tcW w:w="1340" w:type="dxa"/>
            <w:tcBorders>
              <w:top w:val="single" w:sz="4" w:space="0" w:color="000000"/>
              <w:left w:val="single" w:sz="4" w:space="0" w:color="000000"/>
              <w:bottom w:val="single" w:sz="4" w:space="0" w:color="000000"/>
              <w:right w:val="single" w:sz="4" w:space="0" w:color="000000"/>
            </w:tcBorders>
          </w:tcPr>
          <w:p w14:paraId="1BEB3626"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121.95</w:t>
            </w:r>
          </w:p>
        </w:tc>
        <w:tc>
          <w:tcPr>
            <w:tcW w:w="1489" w:type="dxa"/>
            <w:tcBorders>
              <w:top w:val="single" w:sz="4" w:space="0" w:color="000000"/>
              <w:left w:val="single" w:sz="4" w:space="0" w:color="000000"/>
              <w:bottom w:val="single" w:sz="4" w:space="0" w:color="000000"/>
              <w:right w:val="single" w:sz="4" w:space="0" w:color="000000"/>
            </w:tcBorders>
          </w:tcPr>
          <w:p w14:paraId="29890E72"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84.03</w:t>
            </w:r>
          </w:p>
        </w:tc>
        <w:tc>
          <w:tcPr>
            <w:tcW w:w="2977" w:type="dxa"/>
            <w:tcBorders>
              <w:top w:val="single" w:sz="4" w:space="0" w:color="000000"/>
              <w:left w:val="single" w:sz="4" w:space="0" w:color="000000"/>
              <w:bottom w:val="single" w:sz="4" w:space="0" w:color="000000"/>
              <w:right w:val="single" w:sz="4" w:space="0" w:color="000000"/>
            </w:tcBorders>
          </w:tcPr>
          <w:p w14:paraId="09FBFF90"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109.98±22.49</w:t>
            </w:r>
          </w:p>
        </w:tc>
      </w:tr>
    </w:tbl>
    <w:p w14:paraId="55ACE842" w14:textId="3E3BD72F" w:rsidR="001F72D3" w:rsidRPr="00CD7F17" w:rsidRDefault="00A149E2" w:rsidP="009353A1">
      <w:pPr>
        <w:tabs>
          <w:tab w:val="left" w:pos="7675"/>
        </w:tabs>
        <w:spacing w:line="360" w:lineRule="auto"/>
        <w:jc w:val="both"/>
        <w:rPr>
          <w:rFonts w:ascii="Times New Roman" w:hAnsi="Times New Roman" w:cs="Times New Roman"/>
        </w:rPr>
      </w:pPr>
      <w:r w:rsidRPr="00A149E2">
        <w:rPr>
          <w:rFonts w:ascii="Times New Roman" w:hAnsi="Times New Roman" w:cs="Times New Roman"/>
          <w:highlight w:val="yellow"/>
        </w:rPr>
        <w:t>Columns I, II, and III represent three independent replicate experiments.</w:t>
      </w:r>
      <w:r w:rsidRPr="00A149E2">
        <w:rPr>
          <w:rFonts w:ascii="Times New Roman" w:hAnsi="Times New Roman" w:cs="Times New Roman"/>
          <w:bCs/>
        </w:rPr>
        <w:t> </w:t>
      </w:r>
      <w:r w:rsidR="009353A1" w:rsidRPr="00CD7F17">
        <w:rPr>
          <w:rFonts w:ascii="Times New Roman" w:hAnsi="Times New Roman" w:cs="Times New Roman"/>
          <w:bCs/>
        </w:rPr>
        <w:t xml:space="preserve">ARLO= </w:t>
      </w:r>
      <w:r w:rsidR="009353A1" w:rsidRPr="00CD7F17">
        <w:rPr>
          <w:rFonts w:ascii="Times New Roman" w:hAnsi="Times New Roman" w:cs="Times New Roman"/>
          <w:i/>
          <w:iCs/>
        </w:rPr>
        <w:t xml:space="preserve">Asparagus </w:t>
      </w:r>
      <w:proofErr w:type="spellStart"/>
      <w:r w:rsidR="009353A1" w:rsidRPr="00CD7F17">
        <w:rPr>
          <w:rFonts w:ascii="Times New Roman" w:hAnsi="Times New Roman" w:cs="Times New Roman"/>
          <w:i/>
          <w:iCs/>
        </w:rPr>
        <w:t>racemosus</w:t>
      </w:r>
      <w:proofErr w:type="spellEnd"/>
      <w:r w:rsidR="009353A1" w:rsidRPr="00CD7F17">
        <w:rPr>
          <w:rFonts w:ascii="Times New Roman" w:hAnsi="Times New Roman" w:cs="Times New Roman"/>
        </w:rPr>
        <w:t xml:space="preserve"> </w:t>
      </w:r>
      <w:proofErr w:type="spellStart"/>
      <w:r w:rsidR="009353A1" w:rsidRPr="00CD7F17">
        <w:rPr>
          <w:rFonts w:ascii="Times New Roman" w:hAnsi="Times New Roman" w:cs="Times New Roman"/>
        </w:rPr>
        <w:t>Wil</w:t>
      </w:r>
      <w:r w:rsidR="00E840E9">
        <w:rPr>
          <w:rFonts w:ascii="Times New Roman" w:hAnsi="Times New Roman" w:cs="Times New Roman"/>
        </w:rPr>
        <w:t>l</w:t>
      </w:r>
      <w:r w:rsidR="009353A1" w:rsidRPr="00CD7F17">
        <w:rPr>
          <w:rFonts w:ascii="Times New Roman" w:hAnsi="Times New Roman" w:cs="Times New Roman"/>
        </w:rPr>
        <w:t>d</w:t>
      </w:r>
      <w:proofErr w:type="spellEnd"/>
      <w:r w:rsidR="009353A1" w:rsidRPr="00CD7F17">
        <w:rPr>
          <w:rFonts w:ascii="Times New Roman" w:hAnsi="Times New Roman" w:cs="Times New Roman"/>
        </w:rPr>
        <w:t>. Leave oleoresin.</w:t>
      </w:r>
      <w:r w:rsidR="00DA3453" w:rsidRPr="00CD7F17">
        <w:rPr>
          <w:rFonts w:ascii="Times New Roman" w:hAnsi="Times New Roman" w:cs="Times New Roman"/>
        </w:rPr>
        <w:t xml:space="preserve"> </w:t>
      </w:r>
      <w:r w:rsidR="009353A1" w:rsidRPr="00CD7F17">
        <w:rPr>
          <w:rFonts w:ascii="Times New Roman" w:hAnsi="Times New Roman" w:cs="Times New Roman"/>
          <w:bCs/>
        </w:rPr>
        <w:t xml:space="preserve">ARRO= </w:t>
      </w:r>
      <w:r w:rsidR="009353A1" w:rsidRPr="00CD7F17">
        <w:rPr>
          <w:rFonts w:ascii="Times New Roman" w:hAnsi="Times New Roman" w:cs="Times New Roman"/>
          <w:i/>
          <w:iCs/>
        </w:rPr>
        <w:t xml:space="preserve">Asparagus </w:t>
      </w:r>
      <w:proofErr w:type="spellStart"/>
      <w:r w:rsidR="009353A1" w:rsidRPr="00CD7F17">
        <w:rPr>
          <w:rFonts w:ascii="Times New Roman" w:hAnsi="Times New Roman" w:cs="Times New Roman"/>
          <w:i/>
          <w:iCs/>
        </w:rPr>
        <w:t>racemosus</w:t>
      </w:r>
      <w:proofErr w:type="spellEnd"/>
      <w:r w:rsidR="009353A1" w:rsidRPr="00CD7F17">
        <w:rPr>
          <w:rFonts w:ascii="Times New Roman" w:hAnsi="Times New Roman" w:cs="Times New Roman"/>
        </w:rPr>
        <w:t xml:space="preserve"> </w:t>
      </w:r>
      <w:proofErr w:type="spellStart"/>
      <w:r w:rsidR="009353A1" w:rsidRPr="00CD7F17">
        <w:rPr>
          <w:rFonts w:ascii="Times New Roman" w:hAnsi="Times New Roman" w:cs="Times New Roman"/>
        </w:rPr>
        <w:t>Wil</w:t>
      </w:r>
      <w:r w:rsidR="00E840E9">
        <w:rPr>
          <w:rFonts w:ascii="Times New Roman" w:hAnsi="Times New Roman" w:cs="Times New Roman"/>
        </w:rPr>
        <w:t>l</w:t>
      </w:r>
      <w:r w:rsidR="009353A1" w:rsidRPr="00CD7F17">
        <w:rPr>
          <w:rFonts w:ascii="Times New Roman" w:hAnsi="Times New Roman" w:cs="Times New Roman"/>
        </w:rPr>
        <w:t>d</w:t>
      </w:r>
      <w:proofErr w:type="spellEnd"/>
      <w:r w:rsidR="009353A1" w:rsidRPr="00CD7F17">
        <w:rPr>
          <w:rFonts w:ascii="Times New Roman" w:hAnsi="Times New Roman" w:cs="Times New Roman"/>
        </w:rPr>
        <w:t>. R</w:t>
      </w:r>
      <w:r w:rsidR="004B755B">
        <w:rPr>
          <w:rFonts w:ascii="Times New Roman" w:hAnsi="Times New Roman" w:cs="Times New Roman"/>
        </w:rPr>
        <w:t>oot</w:t>
      </w:r>
      <w:r w:rsidR="009353A1" w:rsidRPr="00CD7F17">
        <w:rPr>
          <w:rFonts w:ascii="Times New Roman" w:hAnsi="Times New Roman" w:cs="Times New Roman"/>
        </w:rPr>
        <w:t xml:space="preserve"> oleoresin</w:t>
      </w:r>
      <w:r w:rsidR="00CD7F17" w:rsidRPr="00CD7F17">
        <w:rPr>
          <w:rFonts w:ascii="Times New Roman" w:hAnsi="Times New Roman" w:cs="Times New Roman"/>
        </w:rPr>
        <w:t xml:space="preserve">; </w:t>
      </w:r>
      <w:r w:rsidR="00DA3453" w:rsidRPr="00CD7F17">
        <w:rPr>
          <w:rFonts w:ascii="Times New Roman" w:eastAsia="Times New Roman" w:hAnsi="Times New Roman" w:cs="Times New Roman"/>
          <w:color w:val="000000" w:themeColor="text1"/>
        </w:rPr>
        <w:t>IC</w:t>
      </w:r>
      <w:r w:rsidR="00DA3453" w:rsidRPr="00CD7F17">
        <w:rPr>
          <w:rFonts w:ascii="Times New Roman" w:eastAsia="Times New Roman" w:hAnsi="Times New Roman" w:cs="Times New Roman"/>
          <w:color w:val="000000" w:themeColor="text1"/>
          <w:vertAlign w:val="subscript"/>
        </w:rPr>
        <w:t>50</w:t>
      </w:r>
      <w:r w:rsidR="00DA3453" w:rsidRPr="00CD7F17">
        <w:rPr>
          <w:rFonts w:ascii="Times New Roman" w:eastAsia="Times New Roman" w:hAnsi="Times New Roman" w:cs="Times New Roman"/>
          <w:color w:val="000000" w:themeColor="text1"/>
        </w:rPr>
        <w:t>-half maximal inhibitory concentration</w:t>
      </w:r>
    </w:p>
    <w:p w14:paraId="281C46A9" w14:textId="6F1DFC60" w:rsidR="00DA3453" w:rsidRPr="00B91F7F" w:rsidRDefault="001F72D3" w:rsidP="00B91F7F">
      <w:pPr>
        <w:pStyle w:val="ListParagraph"/>
        <w:numPr>
          <w:ilvl w:val="2"/>
          <w:numId w:val="4"/>
        </w:numPr>
        <w:spacing w:line="360" w:lineRule="auto"/>
        <w:rPr>
          <w:rFonts w:ascii="Times New Roman" w:hAnsi="Times New Roman"/>
          <w:b/>
          <w:bCs/>
          <w:sz w:val="24"/>
          <w:szCs w:val="24"/>
        </w:rPr>
      </w:pPr>
      <w:r w:rsidRPr="00B91F7F">
        <w:rPr>
          <w:rFonts w:ascii="Times New Roman" w:hAnsi="Times New Roman"/>
          <w:b/>
          <w:bCs/>
          <w:sz w:val="24"/>
          <w:szCs w:val="24"/>
        </w:rPr>
        <w:t xml:space="preserve">Inhibition of </w:t>
      </w:r>
      <w:r w:rsidR="00A63E71">
        <w:rPr>
          <w:rFonts w:ascii="Times New Roman" w:hAnsi="Times New Roman"/>
          <w:b/>
          <w:bCs/>
          <w:sz w:val="24"/>
          <w:szCs w:val="24"/>
        </w:rPr>
        <w:t>r</w:t>
      </w:r>
      <w:r w:rsidRPr="00B91F7F">
        <w:rPr>
          <w:rFonts w:ascii="Times New Roman" w:hAnsi="Times New Roman"/>
          <w:b/>
          <w:bCs/>
          <w:sz w:val="24"/>
          <w:szCs w:val="24"/>
        </w:rPr>
        <w:t xml:space="preserve">oot </w:t>
      </w:r>
      <w:r w:rsidR="00A63E71">
        <w:rPr>
          <w:rFonts w:ascii="Times New Roman" w:hAnsi="Times New Roman"/>
          <w:b/>
          <w:bCs/>
          <w:sz w:val="24"/>
          <w:szCs w:val="24"/>
        </w:rPr>
        <w:t>l</w:t>
      </w:r>
      <w:r w:rsidRPr="00B91F7F">
        <w:rPr>
          <w:rFonts w:ascii="Times New Roman" w:hAnsi="Times New Roman"/>
          <w:b/>
          <w:bCs/>
          <w:sz w:val="24"/>
          <w:szCs w:val="24"/>
        </w:rPr>
        <w:t>ength</w:t>
      </w:r>
    </w:p>
    <w:p w14:paraId="7D365F23" w14:textId="63D420C0" w:rsidR="00DA3453" w:rsidRPr="00ED30DF" w:rsidRDefault="00E840E9" w:rsidP="00E840E9">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T</w:t>
      </w:r>
      <w:r w:rsidR="00915203" w:rsidRPr="00915203">
        <w:rPr>
          <w:rFonts w:ascii="Times New Roman" w:hAnsi="Times New Roman" w:cs="Times New Roman"/>
          <w:sz w:val="24"/>
          <w:szCs w:val="24"/>
        </w:rPr>
        <w:t xml:space="preserve">he percent </w:t>
      </w:r>
      <w:r w:rsidRPr="00915203">
        <w:rPr>
          <w:rFonts w:ascii="Times New Roman" w:hAnsi="Times New Roman" w:cs="Times New Roman"/>
          <w:sz w:val="24"/>
          <w:szCs w:val="24"/>
        </w:rPr>
        <w:t xml:space="preserve">root length </w:t>
      </w:r>
      <w:r w:rsidR="00915203" w:rsidRPr="00915203">
        <w:rPr>
          <w:rFonts w:ascii="Times New Roman" w:hAnsi="Times New Roman" w:cs="Times New Roman"/>
          <w:sz w:val="24"/>
          <w:szCs w:val="24"/>
        </w:rPr>
        <w:t xml:space="preserve">inhibition for ARLO was recorded as </w:t>
      </w:r>
      <w:r w:rsidR="009477FC">
        <w:rPr>
          <w:rFonts w:ascii="Times New Roman" w:hAnsi="Times New Roman" w:cs="Times New Roman"/>
          <w:sz w:val="24"/>
          <w:szCs w:val="24"/>
        </w:rPr>
        <w:t>54</w:t>
      </w:r>
      <w:r w:rsidR="00915203" w:rsidRPr="00915203">
        <w:rPr>
          <w:rFonts w:ascii="Times New Roman" w:hAnsi="Times New Roman" w:cs="Times New Roman"/>
          <w:sz w:val="24"/>
          <w:szCs w:val="24"/>
        </w:rPr>
        <w:t>.00%, 6</w:t>
      </w:r>
      <w:r w:rsidR="009477FC">
        <w:rPr>
          <w:rFonts w:ascii="Times New Roman" w:hAnsi="Times New Roman" w:cs="Times New Roman"/>
          <w:sz w:val="24"/>
          <w:szCs w:val="24"/>
        </w:rPr>
        <w:t>3</w:t>
      </w:r>
      <w:r w:rsidR="00915203" w:rsidRPr="00915203">
        <w:rPr>
          <w:rFonts w:ascii="Times New Roman" w:hAnsi="Times New Roman" w:cs="Times New Roman"/>
          <w:sz w:val="24"/>
          <w:szCs w:val="24"/>
        </w:rPr>
        <w:t xml:space="preserve">.00%, </w:t>
      </w:r>
      <w:r w:rsidR="009477FC">
        <w:rPr>
          <w:rFonts w:ascii="Times New Roman" w:hAnsi="Times New Roman" w:cs="Times New Roman"/>
          <w:sz w:val="24"/>
          <w:szCs w:val="24"/>
        </w:rPr>
        <w:t>77</w:t>
      </w:r>
      <w:r w:rsidR="00915203" w:rsidRPr="00915203">
        <w:rPr>
          <w:rFonts w:ascii="Times New Roman" w:hAnsi="Times New Roman" w:cs="Times New Roman"/>
          <w:sz w:val="24"/>
          <w:szCs w:val="24"/>
        </w:rPr>
        <w:t>.</w:t>
      </w:r>
      <w:r w:rsidR="009477FC">
        <w:rPr>
          <w:rFonts w:ascii="Times New Roman" w:hAnsi="Times New Roman" w:cs="Times New Roman"/>
          <w:sz w:val="24"/>
          <w:szCs w:val="24"/>
        </w:rPr>
        <w:t>66</w:t>
      </w:r>
      <w:r w:rsidR="00915203" w:rsidRPr="00915203">
        <w:rPr>
          <w:rFonts w:ascii="Times New Roman" w:hAnsi="Times New Roman" w:cs="Times New Roman"/>
          <w:sz w:val="24"/>
          <w:szCs w:val="24"/>
        </w:rPr>
        <w:t xml:space="preserve">%, </w:t>
      </w:r>
      <w:r w:rsidR="009477FC">
        <w:rPr>
          <w:rFonts w:ascii="Times New Roman" w:hAnsi="Times New Roman" w:cs="Times New Roman"/>
          <w:sz w:val="24"/>
          <w:szCs w:val="24"/>
        </w:rPr>
        <w:t xml:space="preserve">and </w:t>
      </w:r>
      <w:r w:rsidR="00915203" w:rsidRPr="00915203">
        <w:rPr>
          <w:rFonts w:ascii="Times New Roman" w:hAnsi="Times New Roman" w:cs="Times New Roman"/>
          <w:sz w:val="24"/>
          <w:szCs w:val="24"/>
        </w:rPr>
        <w:t>9</w:t>
      </w:r>
      <w:r w:rsidR="009477FC">
        <w:rPr>
          <w:rFonts w:ascii="Times New Roman" w:hAnsi="Times New Roman" w:cs="Times New Roman"/>
          <w:sz w:val="24"/>
          <w:szCs w:val="24"/>
        </w:rPr>
        <w:t>3</w:t>
      </w:r>
      <w:r w:rsidR="00915203" w:rsidRPr="00915203">
        <w:rPr>
          <w:rFonts w:ascii="Times New Roman" w:hAnsi="Times New Roman" w:cs="Times New Roman"/>
          <w:sz w:val="24"/>
          <w:szCs w:val="24"/>
        </w:rPr>
        <w:t>.</w:t>
      </w:r>
      <w:r w:rsidR="009477FC">
        <w:rPr>
          <w:rFonts w:ascii="Times New Roman" w:hAnsi="Times New Roman" w:cs="Times New Roman"/>
          <w:sz w:val="24"/>
          <w:szCs w:val="24"/>
        </w:rPr>
        <w:t>33</w:t>
      </w:r>
      <w:r w:rsidR="00915203" w:rsidRPr="00915203">
        <w:rPr>
          <w:rFonts w:ascii="Times New Roman" w:hAnsi="Times New Roman" w:cs="Times New Roman"/>
          <w:sz w:val="24"/>
          <w:szCs w:val="24"/>
        </w:rPr>
        <w:t>%</w:t>
      </w:r>
      <w:r>
        <w:rPr>
          <w:rFonts w:ascii="Times New Roman" w:hAnsi="Times New Roman" w:cs="Times New Roman"/>
          <w:sz w:val="24"/>
          <w:szCs w:val="24"/>
        </w:rPr>
        <w:t xml:space="preserve"> from lowest to highest concentration </w:t>
      </w:r>
      <w:r w:rsidRPr="00E279B2">
        <w:rPr>
          <w:rFonts w:ascii="Times New Roman" w:hAnsi="Times New Roman" w:cs="Times New Roman"/>
          <w:sz w:val="24"/>
        </w:rPr>
        <w:t>(250–1000 L/mL)</w:t>
      </w:r>
      <w:r>
        <w:rPr>
          <w:rFonts w:ascii="Times New Roman" w:hAnsi="Times New Roman" w:cs="Times New Roman"/>
          <w:sz w:val="24"/>
        </w:rPr>
        <w:t xml:space="preserve">, </w:t>
      </w:r>
      <w:r w:rsidR="00915203" w:rsidRPr="00915203">
        <w:rPr>
          <w:rFonts w:ascii="Times New Roman" w:hAnsi="Times New Roman" w:cs="Times New Roman"/>
          <w:sz w:val="24"/>
          <w:szCs w:val="24"/>
        </w:rPr>
        <w:t>wh</w:t>
      </w:r>
      <w:r>
        <w:rPr>
          <w:rFonts w:ascii="Times New Roman" w:hAnsi="Times New Roman" w:cs="Times New Roman"/>
          <w:sz w:val="24"/>
          <w:szCs w:val="24"/>
        </w:rPr>
        <w:t>ile</w:t>
      </w:r>
      <w:r w:rsidR="00915203" w:rsidRPr="00915203">
        <w:rPr>
          <w:rFonts w:ascii="Times New Roman" w:hAnsi="Times New Roman" w:cs="Times New Roman"/>
          <w:sz w:val="24"/>
          <w:szCs w:val="24"/>
        </w:rPr>
        <w:t xml:space="preserve"> for ARRO</w:t>
      </w:r>
      <w:r>
        <w:rPr>
          <w:rFonts w:ascii="Times New Roman" w:hAnsi="Times New Roman" w:cs="Times New Roman"/>
          <w:sz w:val="24"/>
          <w:szCs w:val="24"/>
        </w:rPr>
        <w:t xml:space="preserve"> it was </w:t>
      </w:r>
      <w:r w:rsidR="00915203" w:rsidRPr="00915203">
        <w:rPr>
          <w:rFonts w:ascii="Times New Roman" w:hAnsi="Times New Roman" w:cs="Times New Roman"/>
          <w:sz w:val="24"/>
          <w:szCs w:val="24"/>
        </w:rPr>
        <w:t>5</w:t>
      </w:r>
      <w:r w:rsidR="009477FC">
        <w:rPr>
          <w:rFonts w:ascii="Times New Roman" w:hAnsi="Times New Roman" w:cs="Times New Roman"/>
          <w:sz w:val="24"/>
          <w:szCs w:val="24"/>
        </w:rPr>
        <w:t>2</w:t>
      </w:r>
      <w:r w:rsidR="00915203" w:rsidRPr="00915203">
        <w:rPr>
          <w:rFonts w:ascii="Times New Roman" w:hAnsi="Times New Roman" w:cs="Times New Roman"/>
          <w:sz w:val="24"/>
          <w:szCs w:val="24"/>
        </w:rPr>
        <w:t>.</w:t>
      </w:r>
      <w:r w:rsidR="009477FC">
        <w:rPr>
          <w:rFonts w:ascii="Times New Roman" w:hAnsi="Times New Roman" w:cs="Times New Roman"/>
          <w:sz w:val="24"/>
          <w:szCs w:val="24"/>
        </w:rPr>
        <w:t>00</w:t>
      </w:r>
      <w:r w:rsidR="00915203" w:rsidRPr="00915203">
        <w:rPr>
          <w:rFonts w:ascii="Times New Roman" w:hAnsi="Times New Roman" w:cs="Times New Roman"/>
          <w:sz w:val="24"/>
          <w:szCs w:val="24"/>
        </w:rPr>
        <w:t>%, 66.</w:t>
      </w:r>
      <w:r w:rsidR="009477FC">
        <w:rPr>
          <w:rFonts w:ascii="Times New Roman" w:hAnsi="Times New Roman" w:cs="Times New Roman"/>
          <w:sz w:val="24"/>
          <w:szCs w:val="24"/>
        </w:rPr>
        <w:t>33</w:t>
      </w:r>
      <w:r w:rsidR="00915203" w:rsidRPr="00915203">
        <w:rPr>
          <w:rFonts w:ascii="Times New Roman" w:hAnsi="Times New Roman" w:cs="Times New Roman"/>
          <w:sz w:val="24"/>
          <w:szCs w:val="24"/>
        </w:rPr>
        <w:t>%, 8</w:t>
      </w:r>
      <w:r w:rsidR="009477FC">
        <w:rPr>
          <w:rFonts w:ascii="Times New Roman" w:hAnsi="Times New Roman" w:cs="Times New Roman"/>
          <w:sz w:val="24"/>
          <w:szCs w:val="24"/>
        </w:rPr>
        <w:t>1</w:t>
      </w:r>
      <w:r w:rsidR="00915203" w:rsidRPr="00915203">
        <w:rPr>
          <w:rFonts w:ascii="Times New Roman" w:hAnsi="Times New Roman" w:cs="Times New Roman"/>
          <w:sz w:val="24"/>
          <w:szCs w:val="24"/>
        </w:rPr>
        <w:t>.</w:t>
      </w:r>
      <w:r w:rsidR="009477FC">
        <w:rPr>
          <w:rFonts w:ascii="Times New Roman" w:hAnsi="Times New Roman" w:cs="Times New Roman"/>
          <w:sz w:val="24"/>
          <w:szCs w:val="24"/>
        </w:rPr>
        <w:t>33</w:t>
      </w:r>
      <w:r w:rsidR="00915203" w:rsidRPr="00915203">
        <w:rPr>
          <w:rFonts w:ascii="Times New Roman" w:hAnsi="Times New Roman" w:cs="Times New Roman"/>
          <w:sz w:val="24"/>
          <w:szCs w:val="24"/>
        </w:rPr>
        <w:t>%, and 9</w:t>
      </w:r>
      <w:r w:rsidR="009477FC">
        <w:rPr>
          <w:rFonts w:ascii="Times New Roman" w:hAnsi="Times New Roman" w:cs="Times New Roman"/>
          <w:sz w:val="24"/>
          <w:szCs w:val="24"/>
        </w:rPr>
        <w:t>3</w:t>
      </w:r>
      <w:r w:rsidR="00915203" w:rsidRPr="00915203">
        <w:rPr>
          <w:rFonts w:ascii="Times New Roman" w:hAnsi="Times New Roman" w:cs="Times New Roman"/>
          <w:sz w:val="24"/>
          <w:szCs w:val="24"/>
        </w:rPr>
        <w:t>.</w:t>
      </w:r>
      <w:r w:rsidR="009477FC">
        <w:rPr>
          <w:rFonts w:ascii="Times New Roman" w:hAnsi="Times New Roman" w:cs="Times New Roman"/>
          <w:sz w:val="24"/>
          <w:szCs w:val="24"/>
        </w:rPr>
        <w:t>66</w:t>
      </w:r>
      <w:r w:rsidR="00915203" w:rsidRPr="00915203">
        <w:rPr>
          <w:rFonts w:ascii="Times New Roman" w:hAnsi="Times New Roman" w:cs="Times New Roman"/>
          <w:sz w:val="24"/>
          <w:szCs w:val="24"/>
        </w:rPr>
        <w:t>%, respectively</w:t>
      </w:r>
      <w:r w:rsidR="00575399">
        <w:rPr>
          <w:rFonts w:ascii="Times New Roman" w:hAnsi="Times New Roman" w:cs="Times New Roman"/>
          <w:sz w:val="24"/>
          <w:szCs w:val="24"/>
        </w:rPr>
        <w:t xml:space="preserve"> </w:t>
      </w:r>
      <w:r w:rsidR="00575399" w:rsidRPr="00A63E71">
        <w:rPr>
          <w:rFonts w:ascii="Times New Roman" w:hAnsi="Times New Roman" w:cs="Times New Roman"/>
          <w:b/>
          <w:bCs/>
          <w:sz w:val="24"/>
          <w:szCs w:val="24"/>
        </w:rPr>
        <w:t>(</w:t>
      </w:r>
      <w:r w:rsidR="00915203" w:rsidRPr="00A63E71">
        <w:rPr>
          <w:rFonts w:ascii="Times New Roman" w:hAnsi="Times New Roman" w:cs="Times New Roman"/>
          <w:b/>
          <w:bCs/>
          <w:sz w:val="24"/>
          <w:szCs w:val="24"/>
        </w:rPr>
        <w:t>Table 5</w:t>
      </w:r>
      <w:r w:rsidR="00575399" w:rsidRPr="00A63E71">
        <w:rPr>
          <w:rFonts w:ascii="Times New Roman" w:hAnsi="Times New Roman" w:cs="Times New Roman"/>
          <w:b/>
          <w:bCs/>
          <w:sz w:val="24"/>
          <w:szCs w:val="24"/>
        </w:rPr>
        <w:t>)</w:t>
      </w:r>
      <w:r w:rsidR="00915203" w:rsidRPr="00A63E71">
        <w:rPr>
          <w:rFonts w:ascii="Times New Roman" w:hAnsi="Times New Roman" w:cs="Times New Roman"/>
          <w:b/>
          <w:bCs/>
          <w:sz w:val="24"/>
          <w:szCs w:val="24"/>
        </w:rPr>
        <w:t xml:space="preserve">. </w:t>
      </w:r>
      <w:r>
        <w:rPr>
          <w:rFonts w:ascii="Times New Roman" w:hAnsi="Times New Roman" w:cs="Times New Roman"/>
          <w:sz w:val="24"/>
          <w:szCs w:val="24"/>
        </w:rPr>
        <w:t>T</w:t>
      </w:r>
      <w:r w:rsidR="00915203" w:rsidRPr="00915203">
        <w:rPr>
          <w:rFonts w:ascii="Times New Roman" w:hAnsi="Times New Roman" w:cs="Times New Roman"/>
          <w:sz w:val="24"/>
          <w:szCs w:val="24"/>
        </w:rPr>
        <w:t>he IC</w:t>
      </w:r>
      <w:r w:rsidR="00915203" w:rsidRPr="00915203">
        <w:rPr>
          <w:rFonts w:ascii="Times New Roman" w:hAnsi="Times New Roman" w:cs="Times New Roman"/>
          <w:sz w:val="24"/>
          <w:szCs w:val="24"/>
          <w:vertAlign w:val="subscript"/>
        </w:rPr>
        <w:t xml:space="preserve">50 </w:t>
      </w:r>
      <w:r>
        <w:rPr>
          <w:rFonts w:ascii="Times New Roman" w:hAnsi="Times New Roman" w:cs="Times New Roman"/>
          <w:sz w:val="24"/>
          <w:szCs w:val="24"/>
        </w:rPr>
        <w:t>for root length inhibition was observed in the following order</w:t>
      </w:r>
      <w:r w:rsidRPr="00915203">
        <w:rPr>
          <w:rFonts w:ascii="Times New Roman" w:hAnsi="Times New Roman" w:cs="Times New Roman"/>
          <w:sz w:val="24"/>
          <w:szCs w:val="24"/>
        </w:rPr>
        <w:t xml:space="preserve">: </w:t>
      </w:r>
      <w:r w:rsidRPr="00ED30DF">
        <w:rPr>
          <w:rFonts w:ascii="Times New Roman" w:hAnsi="Times New Roman" w:cs="Times New Roman"/>
          <w:sz w:val="24"/>
          <w:szCs w:val="24"/>
        </w:rPr>
        <w:t xml:space="preserve"> </w:t>
      </w:r>
      <w:r>
        <w:rPr>
          <w:rFonts w:ascii="Times New Roman" w:hAnsi="Times New Roman" w:cs="Times New Roman"/>
          <w:sz w:val="24"/>
          <w:szCs w:val="24"/>
        </w:rPr>
        <w:t>ALR</w:t>
      </w:r>
      <w:r w:rsidRPr="00ED30DF">
        <w:rPr>
          <w:rFonts w:ascii="Times New Roman" w:hAnsi="Times New Roman" w:cs="Times New Roman"/>
          <w:sz w:val="24"/>
          <w:szCs w:val="24"/>
        </w:rPr>
        <w:t>O (</w:t>
      </w:r>
      <w:r w:rsidRPr="00032EF0">
        <w:rPr>
          <w:rFonts w:ascii="Times New Roman" w:hAnsi="Times New Roman" w:cs="Times New Roman"/>
          <w:sz w:val="24"/>
          <w:szCs w:val="24"/>
        </w:rPr>
        <w:t>75.78±13.65</w:t>
      </w:r>
      <w:r w:rsidRPr="00ED30DF">
        <w:rPr>
          <w:rFonts w:ascii="Times New Roman" w:eastAsia="Times New Roman" w:hAnsi="Times New Roman" w:cs="Times New Roman"/>
          <w:color w:val="000000" w:themeColor="text1"/>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 xml:space="preserve">/mL) &gt; </w:t>
      </w:r>
      <w:r>
        <w:rPr>
          <w:rFonts w:ascii="Times New Roman" w:hAnsi="Times New Roman" w:cs="Times New Roman"/>
          <w:sz w:val="24"/>
          <w:szCs w:val="24"/>
        </w:rPr>
        <w:t>ARR</w:t>
      </w:r>
      <w:r w:rsidRPr="00ED30DF">
        <w:rPr>
          <w:rFonts w:ascii="Times New Roman" w:hAnsi="Times New Roman" w:cs="Times New Roman"/>
          <w:sz w:val="24"/>
          <w:szCs w:val="24"/>
        </w:rPr>
        <w:t>O (</w:t>
      </w:r>
      <w:r w:rsidRPr="00117EE3">
        <w:rPr>
          <w:rFonts w:ascii="Times New Roman" w:hAnsi="Times New Roman"/>
          <w:sz w:val="24"/>
          <w:szCs w:val="24"/>
        </w:rPr>
        <w:t>80.86±59.49</w:t>
      </w:r>
      <w:r>
        <w:rPr>
          <w:rFonts w:ascii="Times New Roman" w:hAnsi="Times New Roman"/>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w:t>
      </w:r>
      <w:r>
        <w:rPr>
          <w:rFonts w:ascii="Times New Roman" w:hAnsi="Times New Roman" w:cs="Times New Roman"/>
          <w:sz w:val="24"/>
          <w:szCs w:val="24"/>
        </w:rPr>
        <w:t xml:space="preserve">, indication that ARLO exhibited greater potency for root growth inhibition </w:t>
      </w:r>
      <w:r w:rsidR="00DA3453" w:rsidRPr="00A63E71">
        <w:rPr>
          <w:rFonts w:ascii="Times New Roman" w:hAnsi="Times New Roman" w:cs="Times New Roman"/>
          <w:b/>
          <w:bCs/>
          <w:sz w:val="24"/>
          <w:szCs w:val="24"/>
        </w:rPr>
        <w:t>(Table 3 and Fig.2).</w:t>
      </w:r>
    </w:p>
    <w:p w14:paraId="1C6A479C" w14:textId="19834A4F" w:rsidR="001F72D3" w:rsidRPr="00DA3453" w:rsidRDefault="00B91F7F" w:rsidP="00DA345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A3453" w:rsidRPr="00ED30DF">
        <w:rPr>
          <w:rFonts w:ascii="Times New Roman" w:hAnsi="Times New Roman" w:cs="Times New Roman"/>
          <w:b/>
          <w:sz w:val="24"/>
          <w:szCs w:val="24"/>
        </w:rPr>
        <w:t xml:space="preserve">Table </w:t>
      </w:r>
      <w:r w:rsidR="00DA3453">
        <w:rPr>
          <w:rFonts w:ascii="Times New Roman" w:hAnsi="Times New Roman" w:cs="Times New Roman"/>
          <w:b/>
          <w:sz w:val="24"/>
          <w:szCs w:val="24"/>
        </w:rPr>
        <w:t>3</w:t>
      </w:r>
      <w:r w:rsidR="00CD7F17">
        <w:rPr>
          <w:rFonts w:ascii="Times New Roman" w:hAnsi="Times New Roman" w:cs="Times New Roman"/>
          <w:b/>
          <w:sz w:val="24"/>
          <w:szCs w:val="24"/>
        </w:rPr>
        <w:t>.</w:t>
      </w:r>
      <w:r w:rsidR="00DA3453">
        <w:rPr>
          <w:rFonts w:ascii="Times New Roman" w:hAnsi="Times New Roman" w:cs="Times New Roman"/>
          <w:b/>
          <w:sz w:val="24"/>
          <w:szCs w:val="24"/>
        </w:rPr>
        <w:t xml:space="preserve"> </w:t>
      </w:r>
      <w:r w:rsidR="00DA3453" w:rsidRPr="00ED30DF">
        <w:rPr>
          <w:rFonts w:ascii="Times New Roman" w:eastAsia="Times New Roman" w:hAnsi="Times New Roman" w:cs="Times New Roman"/>
          <w:b/>
          <w:bCs/>
          <w:color w:val="000000" w:themeColor="text1"/>
          <w:sz w:val="24"/>
          <w:szCs w:val="24"/>
        </w:rPr>
        <w:t>IC</w:t>
      </w:r>
      <w:r w:rsidR="00DA3453" w:rsidRPr="00ED30DF">
        <w:rPr>
          <w:rFonts w:ascii="Times New Roman" w:eastAsia="Times New Roman" w:hAnsi="Times New Roman" w:cs="Times New Roman"/>
          <w:b/>
          <w:bCs/>
          <w:color w:val="000000" w:themeColor="text1"/>
          <w:sz w:val="24"/>
          <w:szCs w:val="24"/>
          <w:vertAlign w:val="subscript"/>
        </w:rPr>
        <w:t>50</w:t>
      </w:r>
      <w:r w:rsidR="00DA3453" w:rsidRPr="00ED30DF">
        <w:rPr>
          <w:rFonts w:ascii="Times New Roman" w:eastAsia="Times New Roman" w:hAnsi="Times New Roman" w:cs="Times New Roman"/>
          <w:b/>
          <w:bCs/>
          <w:color w:val="000000" w:themeColor="text1"/>
          <w:sz w:val="24"/>
          <w:szCs w:val="24"/>
        </w:rPr>
        <w:t xml:space="preserve"> value of </w:t>
      </w:r>
      <w:r w:rsidR="00DA3453">
        <w:rPr>
          <w:rFonts w:ascii="Times New Roman" w:eastAsia="Times New Roman" w:hAnsi="Times New Roman" w:cs="Times New Roman"/>
          <w:b/>
          <w:bCs/>
          <w:color w:val="000000" w:themeColor="text1"/>
          <w:sz w:val="24"/>
          <w:szCs w:val="24"/>
        </w:rPr>
        <w:t>root</w:t>
      </w:r>
      <w:r w:rsidR="00DA3453" w:rsidRPr="00ED30DF">
        <w:rPr>
          <w:rFonts w:ascii="Times New Roman" w:eastAsia="Times New Roman" w:hAnsi="Times New Roman" w:cs="Times New Roman"/>
          <w:b/>
          <w:bCs/>
          <w:color w:val="000000" w:themeColor="text1"/>
          <w:sz w:val="24"/>
          <w:szCs w:val="24"/>
        </w:rPr>
        <w:t xml:space="preserve"> length </w:t>
      </w:r>
      <w:r w:rsidR="007C62A3" w:rsidRPr="00ED30DF">
        <w:rPr>
          <w:rFonts w:ascii="Times New Roman" w:eastAsia="Times New Roman" w:hAnsi="Times New Roman" w:cs="Times New Roman"/>
          <w:b/>
          <w:bCs/>
          <w:color w:val="000000" w:themeColor="text1"/>
          <w:sz w:val="24"/>
          <w:szCs w:val="24"/>
        </w:rPr>
        <w:t xml:space="preserve">inhibition </w:t>
      </w:r>
    </w:p>
    <w:tbl>
      <w:tblPr>
        <w:tblW w:w="5265"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961"/>
        <w:gridCol w:w="1366"/>
        <w:gridCol w:w="1489"/>
        <w:gridCol w:w="1488"/>
        <w:gridCol w:w="2829"/>
      </w:tblGrid>
      <w:tr w:rsidR="001F72D3" w:rsidRPr="009477FC" w14:paraId="299F2036" w14:textId="77777777" w:rsidTr="00A149E2">
        <w:trPr>
          <w:trHeight w:val="310"/>
        </w:trPr>
        <w:tc>
          <w:tcPr>
            <w:tcW w:w="834" w:type="dxa"/>
            <w:vMerge w:val="restart"/>
            <w:tcBorders>
              <w:top w:val="single" w:sz="4" w:space="0" w:color="000000"/>
              <w:left w:val="single" w:sz="4" w:space="0" w:color="000000"/>
              <w:right w:val="single" w:sz="4" w:space="0" w:color="000000"/>
            </w:tcBorders>
            <w:hideMark/>
          </w:tcPr>
          <w:p w14:paraId="3449E0DF"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b/>
              </w:rPr>
              <w:t>S. No.</w:t>
            </w:r>
          </w:p>
        </w:tc>
        <w:tc>
          <w:tcPr>
            <w:tcW w:w="1961" w:type="dxa"/>
            <w:vMerge w:val="restart"/>
            <w:tcBorders>
              <w:top w:val="single" w:sz="4" w:space="0" w:color="000000"/>
              <w:left w:val="single" w:sz="4" w:space="0" w:color="000000"/>
              <w:right w:val="single" w:sz="4" w:space="0" w:color="000000"/>
            </w:tcBorders>
            <w:hideMark/>
          </w:tcPr>
          <w:p w14:paraId="1144A381" w14:textId="77777777" w:rsidR="001F72D3" w:rsidRPr="009477FC" w:rsidRDefault="001F72D3" w:rsidP="00915203">
            <w:pPr>
              <w:autoSpaceDE w:val="0"/>
              <w:autoSpaceDN w:val="0"/>
              <w:adjustRightInd w:val="0"/>
              <w:spacing w:before="60" w:after="60" w:line="360" w:lineRule="auto"/>
              <w:jc w:val="center"/>
              <w:rPr>
                <w:rFonts w:ascii="Times New Roman" w:hAnsi="Times New Roman" w:cs="Times New Roman"/>
              </w:rPr>
            </w:pPr>
            <w:r w:rsidRPr="009477FC">
              <w:rPr>
                <w:rFonts w:ascii="Times New Roman" w:eastAsia="TimesNewRomanPS-BoldMT" w:hAnsi="Times New Roman" w:cs="Times New Roman"/>
                <w:b/>
                <w:bCs/>
              </w:rPr>
              <w:t>Sample name</w:t>
            </w:r>
          </w:p>
        </w:tc>
        <w:tc>
          <w:tcPr>
            <w:tcW w:w="4343" w:type="dxa"/>
            <w:gridSpan w:val="3"/>
            <w:tcBorders>
              <w:top w:val="single" w:sz="4" w:space="0" w:color="000000"/>
              <w:left w:val="single" w:sz="4" w:space="0" w:color="000000"/>
              <w:bottom w:val="single" w:sz="4" w:space="0" w:color="000000"/>
              <w:right w:val="single" w:sz="4" w:space="0" w:color="000000"/>
            </w:tcBorders>
            <w:hideMark/>
          </w:tcPr>
          <w:p w14:paraId="11415333" w14:textId="4F7B45F3"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b/>
                <w:bCs/>
              </w:rPr>
              <w:t>IC</w:t>
            </w:r>
            <w:r w:rsidRPr="009477FC">
              <w:rPr>
                <w:rFonts w:ascii="Times New Roman" w:hAnsi="Times New Roman" w:cs="Times New Roman"/>
                <w:b/>
                <w:bCs/>
                <w:vertAlign w:val="subscript"/>
              </w:rPr>
              <w:t xml:space="preserve">50 </w:t>
            </w:r>
            <w:r w:rsidRPr="009477FC">
              <w:rPr>
                <w:rFonts w:ascii="Times New Roman" w:hAnsi="Times New Roman" w:cs="Times New Roman"/>
                <w:b/>
                <w:bCs/>
              </w:rPr>
              <w:t>values (</w:t>
            </w:r>
            <w:r w:rsidRPr="009477FC">
              <w:rPr>
                <w:rFonts w:ascii="Times New Roman" w:hAnsi="Times New Roman" w:cs="Times New Roman"/>
                <w:b/>
              </w:rPr>
              <w:t>µL/mL</w:t>
            </w:r>
            <w:r w:rsidRPr="009477FC">
              <w:rPr>
                <w:rFonts w:ascii="Times New Roman" w:hAnsi="Times New Roman" w:cs="Times New Roman"/>
                <w:b/>
                <w:bCs/>
              </w:rPr>
              <w:t xml:space="preserve">) </w:t>
            </w:r>
          </w:p>
        </w:tc>
        <w:tc>
          <w:tcPr>
            <w:tcW w:w="2829" w:type="dxa"/>
            <w:vMerge w:val="restart"/>
            <w:tcBorders>
              <w:top w:val="single" w:sz="4" w:space="0" w:color="000000"/>
              <w:left w:val="single" w:sz="4" w:space="0" w:color="000000"/>
              <w:bottom w:val="single" w:sz="4" w:space="0" w:color="000000"/>
              <w:right w:val="single" w:sz="4" w:space="0" w:color="000000"/>
            </w:tcBorders>
            <w:hideMark/>
          </w:tcPr>
          <w:p w14:paraId="12217C02"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b/>
                <w:bCs/>
              </w:rPr>
              <w:t>Mean IC</w:t>
            </w:r>
            <w:r w:rsidRPr="009477FC">
              <w:rPr>
                <w:rFonts w:ascii="Times New Roman" w:hAnsi="Times New Roman" w:cs="Times New Roman"/>
                <w:b/>
                <w:bCs/>
                <w:vertAlign w:val="subscript"/>
              </w:rPr>
              <w:t>50</w:t>
            </w:r>
            <w:r w:rsidRPr="009477FC">
              <w:rPr>
                <w:rFonts w:ascii="Times New Roman" w:hAnsi="Times New Roman" w:cs="Times New Roman"/>
                <w:b/>
                <w:bCs/>
              </w:rPr>
              <w:t xml:space="preserve"> values (</w:t>
            </w:r>
            <w:r w:rsidRPr="009477FC">
              <w:rPr>
                <w:rFonts w:ascii="Times New Roman" w:hAnsi="Times New Roman" w:cs="Times New Roman"/>
                <w:b/>
              </w:rPr>
              <w:t>µL/mL</w:t>
            </w:r>
            <w:r w:rsidRPr="009477FC">
              <w:rPr>
                <w:rFonts w:ascii="Times New Roman" w:hAnsi="Times New Roman" w:cs="Times New Roman"/>
                <w:b/>
                <w:bCs/>
              </w:rPr>
              <w:t>)</w:t>
            </w:r>
            <w:r w:rsidRPr="009477FC">
              <w:rPr>
                <w:rFonts w:ascii="Times New Roman" w:hAnsi="Times New Roman" w:cs="Times New Roman"/>
                <w:b/>
              </w:rPr>
              <w:t xml:space="preserve"> ±SD</w:t>
            </w:r>
          </w:p>
        </w:tc>
      </w:tr>
      <w:tr w:rsidR="001F72D3" w:rsidRPr="009477FC" w14:paraId="10199425" w14:textId="77777777" w:rsidTr="00A149E2">
        <w:trPr>
          <w:trHeight w:val="127"/>
        </w:trPr>
        <w:tc>
          <w:tcPr>
            <w:tcW w:w="834" w:type="dxa"/>
            <w:vMerge/>
            <w:tcBorders>
              <w:left w:val="single" w:sz="4" w:space="0" w:color="000000"/>
              <w:bottom w:val="single" w:sz="4" w:space="0" w:color="000000"/>
              <w:right w:val="single" w:sz="4" w:space="0" w:color="000000"/>
            </w:tcBorders>
          </w:tcPr>
          <w:p w14:paraId="58A37608"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p>
        </w:tc>
        <w:tc>
          <w:tcPr>
            <w:tcW w:w="1961" w:type="dxa"/>
            <w:vMerge/>
            <w:tcBorders>
              <w:left w:val="single" w:sz="4" w:space="0" w:color="000000"/>
              <w:bottom w:val="single" w:sz="4" w:space="0" w:color="000000"/>
              <w:right w:val="single" w:sz="4" w:space="0" w:color="000000"/>
            </w:tcBorders>
            <w:hideMark/>
          </w:tcPr>
          <w:p w14:paraId="11F3F683" w14:textId="77777777" w:rsidR="001F72D3" w:rsidRPr="009477FC" w:rsidRDefault="001F72D3" w:rsidP="00915203">
            <w:pPr>
              <w:autoSpaceDE w:val="0"/>
              <w:autoSpaceDN w:val="0"/>
              <w:adjustRightInd w:val="0"/>
              <w:spacing w:before="60" w:after="60" w:line="360" w:lineRule="auto"/>
              <w:jc w:val="center"/>
              <w:rPr>
                <w:rFonts w:ascii="Times New Roman" w:hAnsi="Times New Roman" w:cs="Times New Roman"/>
              </w:rPr>
            </w:pPr>
          </w:p>
        </w:tc>
        <w:tc>
          <w:tcPr>
            <w:tcW w:w="1366" w:type="dxa"/>
            <w:tcBorders>
              <w:top w:val="single" w:sz="4" w:space="0" w:color="000000"/>
              <w:left w:val="single" w:sz="4" w:space="0" w:color="000000"/>
              <w:bottom w:val="single" w:sz="4" w:space="0" w:color="000000"/>
              <w:right w:val="single" w:sz="4" w:space="0" w:color="000000"/>
            </w:tcBorders>
            <w:hideMark/>
          </w:tcPr>
          <w:p w14:paraId="5744BEC1"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b/>
              </w:rPr>
            </w:pPr>
            <w:r w:rsidRPr="009477FC">
              <w:rPr>
                <w:rFonts w:ascii="Times New Roman" w:hAnsi="Times New Roman" w:cs="Times New Roman"/>
                <w:b/>
              </w:rPr>
              <w:t>I</w:t>
            </w:r>
          </w:p>
        </w:tc>
        <w:tc>
          <w:tcPr>
            <w:tcW w:w="1489" w:type="dxa"/>
            <w:tcBorders>
              <w:top w:val="single" w:sz="4" w:space="0" w:color="000000"/>
              <w:left w:val="single" w:sz="4" w:space="0" w:color="000000"/>
              <w:bottom w:val="single" w:sz="4" w:space="0" w:color="000000"/>
              <w:right w:val="single" w:sz="4" w:space="0" w:color="000000"/>
            </w:tcBorders>
            <w:hideMark/>
          </w:tcPr>
          <w:p w14:paraId="0356D0AD"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b/>
              </w:rPr>
            </w:pPr>
            <w:r w:rsidRPr="009477FC">
              <w:rPr>
                <w:rFonts w:ascii="Times New Roman" w:hAnsi="Times New Roman" w:cs="Times New Roman"/>
                <w:b/>
              </w:rPr>
              <w:t>II</w:t>
            </w:r>
          </w:p>
        </w:tc>
        <w:tc>
          <w:tcPr>
            <w:tcW w:w="1488" w:type="dxa"/>
            <w:tcBorders>
              <w:top w:val="single" w:sz="4" w:space="0" w:color="000000"/>
              <w:left w:val="single" w:sz="4" w:space="0" w:color="000000"/>
              <w:bottom w:val="single" w:sz="4" w:space="0" w:color="000000"/>
              <w:right w:val="single" w:sz="4" w:space="0" w:color="000000"/>
            </w:tcBorders>
            <w:hideMark/>
          </w:tcPr>
          <w:p w14:paraId="3490392A"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b/>
              </w:rPr>
            </w:pPr>
            <w:r w:rsidRPr="009477FC">
              <w:rPr>
                <w:rFonts w:ascii="Times New Roman" w:hAnsi="Times New Roman" w:cs="Times New Roman"/>
                <w:b/>
              </w:rPr>
              <w:t>III</w:t>
            </w:r>
          </w:p>
        </w:tc>
        <w:tc>
          <w:tcPr>
            <w:tcW w:w="2829" w:type="dxa"/>
            <w:vMerge/>
            <w:tcBorders>
              <w:top w:val="single" w:sz="4" w:space="0" w:color="000000"/>
              <w:left w:val="single" w:sz="4" w:space="0" w:color="000000"/>
              <w:bottom w:val="single" w:sz="4" w:space="0" w:color="000000"/>
              <w:right w:val="single" w:sz="4" w:space="0" w:color="000000"/>
            </w:tcBorders>
            <w:vAlign w:val="center"/>
            <w:hideMark/>
          </w:tcPr>
          <w:p w14:paraId="1BEDE291" w14:textId="77777777" w:rsidR="001F72D3" w:rsidRPr="009477FC" w:rsidRDefault="001F72D3" w:rsidP="002334D9">
            <w:pPr>
              <w:spacing w:before="60" w:after="60" w:line="360" w:lineRule="auto"/>
              <w:jc w:val="center"/>
              <w:rPr>
                <w:rFonts w:ascii="Times New Roman" w:hAnsi="Times New Roman" w:cs="Times New Roman"/>
              </w:rPr>
            </w:pPr>
          </w:p>
        </w:tc>
      </w:tr>
      <w:tr w:rsidR="001F72D3" w:rsidRPr="009477FC" w14:paraId="495E350B" w14:textId="77777777" w:rsidTr="00A149E2">
        <w:trPr>
          <w:trHeight w:val="416"/>
        </w:trPr>
        <w:tc>
          <w:tcPr>
            <w:tcW w:w="834" w:type="dxa"/>
            <w:tcBorders>
              <w:top w:val="single" w:sz="4" w:space="0" w:color="000000"/>
              <w:left w:val="single" w:sz="4" w:space="0" w:color="000000"/>
              <w:bottom w:val="single" w:sz="4" w:space="0" w:color="000000"/>
              <w:right w:val="single" w:sz="4" w:space="0" w:color="000000"/>
            </w:tcBorders>
            <w:hideMark/>
          </w:tcPr>
          <w:p w14:paraId="4054FD26"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lastRenderedPageBreak/>
              <w:t>1</w:t>
            </w:r>
          </w:p>
        </w:tc>
        <w:tc>
          <w:tcPr>
            <w:tcW w:w="1961" w:type="dxa"/>
            <w:tcBorders>
              <w:top w:val="single" w:sz="4" w:space="0" w:color="000000"/>
              <w:left w:val="single" w:sz="4" w:space="0" w:color="000000"/>
              <w:bottom w:val="single" w:sz="4" w:space="0" w:color="000000"/>
              <w:right w:val="single" w:sz="4" w:space="0" w:color="000000"/>
            </w:tcBorders>
            <w:vAlign w:val="bottom"/>
          </w:tcPr>
          <w:p w14:paraId="17806D01" w14:textId="77777777" w:rsidR="001F72D3" w:rsidRPr="009477FC" w:rsidRDefault="001F72D3" w:rsidP="00915203">
            <w:pPr>
              <w:spacing w:before="120" w:after="120" w:line="360" w:lineRule="auto"/>
              <w:ind w:right="-58"/>
              <w:jc w:val="center"/>
              <w:rPr>
                <w:rFonts w:ascii="Times New Roman" w:hAnsi="Times New Roman" w:cs="Times New Roman"/>
                <w:bCs/>
              </w:rPr>
            </w:pPr>
            <w:r w:rsidRPr="009477FC">
              <w:rPr>
                <w:rFonts w:ascii="Times New Roman" w:hAnsi="Times New Roman" w:cs="Times New Roman"/>
                <w:bCs/>
              </w:rPr>
              <w:t>ARLO</w:t>
            </w:r>
          </w:p>
        </w:tc>
        <w:tc>
          <w:tcPr>
            <w:tcW w:w="1366" w:type="dxa"/>
            <w:tcBorders>
              <w:top w:val="single" w:sz="4" w:space="0" w:color="000000"/>
              <w:left w:val="single" w:sz="4" w:space="0" w:color="000000"/>
              <w:bottom w:val="single" w:sz="4" w:space="0" w:color="000000"/>
              <w:right w:val="single" w:sz="4" w:space="0" w:color="000000"/>
            </w:tcBorders>
          </w:tcPr>
          <w:p w14:paraId="34E27CCE"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89.28</w:t>
            </w:r>
          </w:p>
        </w:tc>
        <w:tc>
          <w:tcPr>
            <w:tcW w:w="1489" w:type="dxa"/>
            <w:tcBorders>
              <w:top w:val="single" w:sz="4" w:space="0" w:color="000000"/>
              <w:left w:val="single" w:sz="4" w:space="0" w:color="000000"/>
              <w:bottom w:val="single" w:sz="4" w:space="0" w:color="000000"/>
              <w:right w:val="single" w:sz="4" w:space="0" w:color="000000"/>
            </w:tcBorders>
          </w:tcPr>
          <w:p w14:paraId="6FDAC293"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76.08</w:t>
            </w:r>
          </w:p>
        </w:tc>
        <w:tc>
          <w:tcPr>
            <w:tcW w:w="1488" w:type="dxa"/>
            <w:tcBorders>
              <w:top w:val="single" w:sz="4" w:space="0" w:color="000000"/>
              <w:left w:val="single" w:sz="4" w:space="0" w:color="000000"/>
              <w:bottom w:val="single" w:sz="4" w:space="0" w:color="000000"/>
              <w:right w:val="single" w:sz="4" w:space="0" w:color="000000"/>
            </w:tcBorders>
          </w:tcPr>
          <w:p w14:paraId="36677624"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61.98</w:t>
            </w:r>
          </w:p>
        </w:tc>
        <w:tc>
          <w:tcPr>
            <w:tcW w:w="2829" w:type="dxa"/>
            <w:tcBorders>
              <w:top w:val="single" w:sz="4" w:space="0" w:color="000000"/>
              <w:left w:val="single" w:sz="4" w:space="0" w:color="000000"/>
              <w:bottom w:val="single" w:sz="4" w:space="0" w:color="000000"/>
              <w:right w:val="single" w:sz="4" w:space="0" w:color="000000"/>
            </w:tcBorders>
          </w:tcPr>
          <w:p w14:paraId="3A2C1CEB"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75.78±13.65</w:t>
            </w:r>
          </w:p>
        </w:tc>
      </w:tr>
      <w:tr w:rsidR="001F72D3" w:rsidRPr="009477FC" w14:paraId="1B71EFF2" w14:textId="77777777" w:rsidTr="00A149E2">
        <w:trPr>
          <w:trHeight w:val="416"/>
        </w:trPr>
        <w:tc>
          <w:tcPr>
            <w:tcW w:w="834" w:type="dxa"/>
            <w:tcBorders>
              <w:top w:val="single" w:sz="4" w:space="0" w:color="000000"/>
              <w:left w:val="single" w:sz="4" w:space="0" w:color="000000"/>
              <w:bottom w:val="single" w:sz="4" w:space="0" w:color="000000"/>
              <w:right w:val="single" w:sz="4" w:space="0" w:color="000000"/>
            </w:tcBorders>
            <w:hideMark/>
          </w:tcPr>
          <w:p w14:paraId="3E25C063"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2</w:t>
            </w:r>
          </w:p>
        </w:tc>
        <w:tc>
          <w:tcPr>
            <w:tcW w:w="1961" w:type="dxa"/>
            <w:tcBorders>
              <w:top w:val="single" w:sz="4" w:space="0" w:color="000000"/>
              <w:left w:val="single" w:sz="4" w:space="0" w:color="000000"/>
              <w:bottom w:val="single" w:sz="4" w:space="0" w:color="000000"/>
              <w:right w:val="single" w:sz="4" w:space="0" w:color="000000"/>
            </w:tcBorders>
            <w:vAlign w:val="bottom"/>
          </w:tcPr>
          <w:p w14:paraId="49526431" w14:textId="77777777" w:rsidR="001F72D3" w:rsidRPr="009477FC" w:rsidRDefault="001F72D3" w:rsidP="00915203">
            <w:pPr>
              <w:spacing w:before="120" w:after="120" w:line="360" w:lineRule="auto"/>
              <w:ind w:right="-58"/>
              <w:jc w:val="center"/>
              <w:rPr>
                <w:rFonts w:ascii="Times New Roman" w:hAnsi="Times New Roman" w:cs="Times New Roman"/>
                <w:bCs/>
              </w:rPr>
            </w:pPr>
            <w:r w:rsidRPr="009477FC">
              <w:rPr>
                <w:rFonts w:ascii="Times New Roman" w:hAnsi="Times New Roman" w:cs="Times New Roman"/>
                <w:bCs/>
              </w:rPr>
              <w:t>ARRO</w:t>
            </w:r>
          </w:p>
        </w:tc>
        <w:tc>
          <w:tcPr>
            <w:tcW w:w="1366" w:type="dxa"/>
            <w:tcBorders>
              <w:top w:val="single" w:sz="4" w:space="0" w:color="000000"/>
              <w:left w:val="single" w:sz="4" w:space="0" w:color="000000"/>
              <w:bottom w:val="single" w:sz="4" w:space="0" w:color="000000"/>
              <w:right w:val="single" w:sz="4" w:space="0" w:color="000000"/>
            </w:tcBorders>
          </w:tcPr>
          <w:p w14:paraId="78DA778D"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147.63</w:t>
            </w:r>
          </w:p>
        </w:tc>
        <w:tc>
          <w:tcPr>
            <w:tcW w:w="1489" w:type="dxa"/>
            <w:tcBorders>
              <w:top w:val="single" w:sz="4" w:space="0" w:color="000000"/>
              <w:left w:val="single" w:sz="4" w:space="0" w:color="000000"/>
              <w:bottom w:val="single" w:sz="4" w:space="0" w:color="000000"/>
              <w:right w:val="single" w:sz="4" w:space="0" w:color="000000"/>
            </w:tcBorders>
          </w:tcPr>
          <w:p w14:paraId="70294E90"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61.47</w:t>
            </w:r>
          </w:p>
        </w:tc>
        <w:tc>
          <w:tcPr>
            <w:tcW w:w="1488" w:type="dxa"/>
            <w:tcBorders>
              <w:top w:val="single" w:sz="4" w:space="0" w:color="000000"/>
              <w:left w:val="single" w:sz="4" w:space="0" w:color="000000"/>
              <w:bottom w:val="single" w:sz="4" w:space="0" w:color="000000"/>
              <w:right w:val="single" w:sz="4" w:space="0" w:color="000000"/>
            </w:tcBorders>
          </w:tcPr>
          <w:p w14:paraId="7BB7CB57"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33.48</w:t>
            </w:r>
          </w:p>
        </w:tc>
        <w:tc>
          <w:tcPr>
            <w:tcW w:w="2829" w:type="dxa"/>
            <w:tcBorders>
              <w:top w:val="single" w:sz="4" w:space="0" w:color="000000"/>
              <w:left w:val="single" w:sz="4" w:space="0" w:color="000000"/>
              <w:bottom w:val="single" w:sz="4" w:space="0" w:color="000000"/>
              <w:right w:val="single" w:sz="4" w:space="0" w:color="000000"/>
            </w:tcBorders>
          </w:tcPr>
          <w:p w14:paraId="5500D180"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80.86±59.49</w:t>
            </w:r>
          </w:p>
        </w:tc>
      </w:tr>
    </w:tbl>
    <w:p w14:paraId="64A6647F" w14:textId="7BABC92E" w:rsidR="00640B07" w:rsidRPr="00CD7F17" w:rsidRDefault="00A149E2" w:rsidP="00B91F7F">
      <w:pPr>
        <w:tabs>
          <w:tab w:val="left" w:pos="7675"/>
        </w:tabs>
        <w:spacing w:line="360" w:lineRule="auto"/>
        <w:ind w:left="284" w:right="-755"/>
        <w:jc w:val="both"/>
        <w:rPr>
          <w:rFonts w:ascii="Times New Roman" w:eastAsia="Times New Roman" w:hAnsi="Times New Roman" w:cs="Times New Roman"/>
          <w:color w:val="000000" w:themeColor="text1"/>
        </w:rPr>
      </w:pPr>
      <w:r w:rsidRPr="00A149E2">
        <w:rPr>
          <w:rFonts w:ascii="Times New Roman" w:hAnsi="Times New Roman" w:cs="Times New Roman"/>
          <w:highlight w:val="yellow"/>
        </w:rPr>
        <w:t>Columns I, II, and III represent three independent replicate experiments</w:t>
      </w:r>
      <w:r w:rsidRPr="00A149E2">
        <w:rPr>
          <w:rFonts w:ascii="Times New Roman" w:hAnsi="Times New Roman" w:cs="Times New Roman"/>
          <w:b/>
          <w:bCs/>
        </w:rPr>
        <w:t>.</w:t>
      </w:r>
      <w:r w:rsidRPr="00A149E2">
        <w:rPr>
          <w:rFonts w:ascii="Times New Roman" w:hAnsi="Times New Roman" w:cs="Times New Roman"/>
          <w:bCs/>
        </w:rPr>
        <w:t> </w:t>
      </w:r>
      <w:r w:rsidR="00DA3453" w:rsidRPr="00CD7F17">
        <w:rPr>
          <w:rFonts w:ascii="Times New Roman" w:hAnsi="Times New Roman" w:cs="Times New Roman"/>
          <w:bCs/>
        </w:rPr>
        <w:t xml:space="preserve">ARLO= </w:t>
      </w:r>
      <w:r w:rsidR="00DA3453" w:rsidRPr="00CD7F17">
        <w:rPr>
          <w:rFonts w:ascii="Times New Roman" w:hAnsi="Times New Roman" w:cs="Times New Roman"/>
          <w:i/>
          <w:iCs/>
        </w:rPr>
        <w:t xml:space="preserve">Asparagus </w:t>
      </w:r>
      <w:proofErr w:type="spellStart"/>
      <w:r w:rsidR="00DA3453" w:rsidRPr="00CD7F17">
        <w:rPr>
          <w:rFonts w:ascii="Times New Roman" w:hAnsi="Times New Roman" w:cs="Times New Roman"/>
          <w:i/>
          <w:iCs/>
        </w:rPr>
        <w:t>racemosus</w:t>
      </w:r>
      <w:proofErr w:type="spellEnd"/>
      <w:r w:rsidR="00DA3453" w:rsidRPr="00CD7F17">
        <w:rPr>
          <w:rFonts w:ascii="Times New Roman" w:hAnsi="Times New Roman" w:cs="Times New Roman"/>
        </w:rPr>
        <w:t xml:space="preserve"> </w:t>
      </w:r>
      <w:proofErr w:type="spellStart"/>
      <w:r w:rsidR="00DA3453" w:rsidRPr="00CD7F17">
        <w:rPr>
          <w:rFonts w:ascii="Times New Roman" w:hAnsi="Times New Roman" w:cs="Times New Roman"/>
        </w:rPr>
        <w:t>Wil</w:t>
      </w:r>
      <w:r w:rsidR="00FD0289">
        <w:rPr>
          <w:rFonts w:ascii="Times New Roman" w:hAnsi="Times New Roman" w:cs="Times New Roman"/>
        </w:rPr>
        <w:t>l</w:t>
      </w:r>
      <w:r w:rsidR="00DA3453" w:rsidRPr="00CD7F17">
        <w:rPr>
          <w:rFonts w:ascii="Times New Roman" w:hAnsi="Times New Roman" w:cs="Times New Roman"/>
        </w:rPr>
        <w:t>d</w:t>
      </w:r>
      <w:proofErr w:type="spellEnd"/>
      <w:r w:rsidR="00DA3453" w:rsidRPr="00CD7F17">
        <w:rPr>
          <w:rFonts w:ascii="Times New Roman" w:hAnsi="Times New Roman" w:cs="Times New Roman"/>
        </w:rPr>
        <w:t>. Leave oleoresin</w:t>
      </w:r>
      <w:r w:rsidR="00CD7F17">
        <w:rPr>
          <w:rFonts w:ascii="Times New Roman" w:hAnsi="Times New Roman" w:cs="Times New Roman"/>
        </w:rPr>
        <w:t>;</w:t>
      </w:r>
      <w:r w:rsidR="00DA3453" w:rsidRPr="00CD7F17">
        <w:rPr>
          <w:rFonts w:ascii="Times New Roman" w:hAnsi="Times New Roman" w:cs="Times New Roman"/>
        </w:rPr>
        <w:t xml:space="preserve"> </w:t>
      </w:r>
      <w:r w:rsidR="00DA3453" w:rsidRPr="00CD7F17">
        <w:rPr>
          <w:rFonts w:ascii="Times New Roman" w:hAnsi="Times New Roman" w:cs="Times New Roman"/>
          <w:bCs/>
        </w:rPr>
        <w:t xml:space="preserve">ARRO= </w:t>
      </w:r>
      <w:r w:rsidR="00DA3453" w:rsidRPr="00CD7F17">
        <w:rPr>
          <w:rFonts w:ascii="Times New Roman" w:hAnsi="Times New Roman" w:cs="Times New Roman"/>
          <w:i/>
          <w:iCs/>
        </w:rPr>
        <w:t xml:space="preserve">Asparagus </w:t>
      </w:r>
      <w:proofErr w:type="spellStart"/>
      <w:r w:rsidR="00DA3453" w:rsidRPr="00CD7F17">
        <w:rPr>
          <w:rFonts w:ascii="Times New Roman" w:hAnsi="Times New Roman" w:cs="Times New Roman"/>
          <w:i/>
          <w:iCs/>
        </w:rPr>
        <w:t>racemosus</w:t>
      </w:r>
      <w:proofErr w:type="spellEnd"/>
      <w:r w:rsidR="00DA3453" w:rsidRPr="00CD7F17">
        <w:rPr>
          <w:rFonts w:ascii="Times New Roman" w:hAnsi="Times New Roman" w:cs="Times New Roman"/>
        </w:rPr>
        <w:t xml:space="preserve"> </w:t>
      </w:r>
      <w:proofErr w:type="spellStart"/>
      <w:r w:rsidR="00DA3453" w:rsidRPr="00CD7F17">
        <w:rPr>
          <w:rFonts w:ascii="Times New Roman" w:hAnsi="Times New Roman" w:cs="Times New Roman"/>
        </w:rPr>
        <w:t>Wi</w:t>
      </w:r>
      <w:r w:rsidR="00FD0289">
        <w:rPr>
          <w:rFonts w:ascii="Times New Roman" w:hAnsi="Times New Roman" w:cs="Times New Roman"/>
        </w:rPr>
        <w:t>l</w:t>
      </w:r>
      <w:r w:rsidR="00DA3453" w:rsidRPr="00CD7F17">
        <w:rPr>
          <w:rFonts w:ascii="Times New Roman" w:hAnsi="Times New Roman" w:cs="Times New Roman"/>
        </w:rPr>
        <w:t>ld</w:t>
      </w:r>
      <w:proofErr w:type="spellEnd"/>
      <w:r w:rsidR="00DA3453" w:rsidRPr="00CD7F17">
        <w:rPr>
          <w:rFonts w:ascii="Times New Roman" w:hAnsi="Times New Roman" w:cs="Times New Roman"/>
        </w:rPr>
        <w:t>. R</w:t>
      </w:r>
      <w:r w:rsidR="004B755B">
        <w:rPr>
          <w:rFonts w:ascii="Times New Roman" w:hAnsi="Times New Roman" w:cs="Times New Roman"/>
        </w:rPr>
        <w:t>oot</w:t>
      </w:r>
      <w:r w:rsidR="00DA3453" w:rsidRPr="00CD7F17">
        <w:rPr>
          <w:rFonts w:ascii="Times New Roman" w:hAnsi="Times New Roman" w:cs="Times New Roman"/>
        </w:rPr>
        <w:t xml:space="preserve"> oleoresin</w:t>
      </w:r>
      <w:r w:rsidR="00CD7F17">
        <w:rPr>
          <w:rFonts w:ascii="Times New Roman" w:hAnsi="Times New Roman" w:cs="Times New Roman"/>
        </w:rPr>
        <w:t>;</w:t>
      </w:r>
      <w:r w:rsidR="00DA3453" w:rsidRPr="00CD7F17">
        <w:rPr>
          <w:rFonts w:ascii="Times New Roman" w:hAnsi="Times New Roman" w:cs="Times New Roman"/>
        </w:rPr>
        <w:t xml:space="preserve"> </w:t>
      </w:r>
      <w:r w:rsidR="00DA3453" w:rsidRPr="00CD7F17">
        <w:rPr>
          <w:rFonts w:ascii="Times New Roman" w:eastAsia="Times New Roman" w:hAnsi="Times New Roman" w:cs="Times New Roman"/>
          <w:color w:val="000000" w:themeColor="text1"/>
        </w:rPr>
        <w:t>IC</w:t>
      </w:r>
      <w:r w:rsidR="00DA3453" w:rsidRPr="00CD7F17">
        <w:rPr>
          <w:rFonts w:ascii="Times New Roman" w:eastAsia="Times New Roman" w:hAnsi="Times New Roman" w:cs="Times New Roman"/>
          <w:color w:val="000000" w:themeColor="text1"/>
          <w:vertAlign w:val="subscript"/>
        </w:rPr>
        <w:t>50</w:t>
      </w:r>
      <w:r w:rsidR="00DA3453" w:rsidRPr="00CD7F17">
        <w:rPr>
          <w:rFonts w:ascii="Times New Roman" w:eastAsia="Times New Roman" w:hAnsi="Times New Roman" w:cs="Times New Roman"/>
          <w:color w:val="000000" w:themeColor="text1"/>
        </w:rPr>
        <w:t>-half maximal inhibitory concentration</w:t>
      </w:r>
    </w:p>
    <w:p w14:paraId="5E42BD7F" w14:textId="6DDA269C" w:rsidR="00DA3453" w:rsidRPr="00B91F7F" w:rsidRDefault="001F72D3" w:rsidP="00B91F7F">
      <w:pPr>
        <w:pStyle w:val="ListParagraph"/>
        <w:numPr>
          <w:ilvl w:val="2"/>
          <w:numId w:val="4"/>
        </w:numPr>
        <w:tabs>
          <w:tab w:val="left" w:pos="7675"/>
        </w:tabs>
        <w:spacing w:line="360" w:lineRule="auto"/>
        <w:jc w:val="both"/>
        <w:rPr>
          <w:rFonts w:ascii="Times New Roman" w:hAnsi="Times New Roman"/>
          <w:b/>
          <w:bCs/>
          <w:sz w:val="24"/>
          <w:szCs w:val="24"/>
          <w:lang w:val="en-US"/>
        </w:rPr>
      </w:pPr>
      <w:r w:rsidRPr="00B91F7F">
        <w:rPr>
          <w:rFonts w:ascii="Times New Roman" w:hAnsi="Times New Roman"/>
          <w:b/>
          <w:bCs/>
          <w:sz w:val="24"/>
          <w:szCs w:val="24"/>
          <w:lang w:val="en-US"/>
        </w:rPr>
        <w:t xml:space="preserve">Inhibition of </w:t>
      </w:r>
      <w:r w:rsidR="00A63E71">
        <w:rPr>
          <w:rFonts w:ascii="Times New Roman" w:hAnsi="Times New Roman"/>
          <w:b/>
          <w:bCs/>
          <w:sz w:val="24"/>
          <w:szCs w:val="24"/>
          <w:lang w:val="en-US"/>
        </w:rPr>
        <w:t>s</w:t>
      </w:r>
      <w:r w:rsidRPr="00B91F7F">
        <w:rPr>
          <w:rFonts w:ascii="Times New Roman" w:hAnsi="Times New Roman"/>
          <w:b/>
          <w:bCs/>
          <w:sz w:val="24"/>
          <w:szCs w:val="24"/>
          <w:lang w:val="en-US"/>
        </w:rPr>
        <w:t xml:space="preserve">hoot </w:t>
      </w:r>
      <w:r w:rsidR="00A63E71">
        <w:rPr>
          <w:rFonts w:ascii="Times New Roman" w:hAnsi="Times New Roman"/>
          <w:b/>
          <w:bCs/>
          <w:sz w:val="24"/>
          <w:szCs w:val="24"/>
          <w:lang w:val="en-US"/>
        </w:rPr>
        <w:t>l</w:t>
      </w:r>
      <w:r w:rsidRPr="00B91F7F">
        <w:rPr>
          <w:rFonts w:ascii="Times New Roman" w:hAnsi="Times New Roman"/>
          <w:b/>
          <w:bCs/>
          <w:sz w:val="24"/>
          <w:szCs w:val="24"/>
          <w:lang w:val="en-US"/>
        </w:rPr>
        <w:t>ength</w:t>
      </w:r>
    </w:p>
    <w:p w14:paraId="4E12318E" w14:textId="724CFF15" w:rsidR="001F72D3" w:rsidRPr="00A63E71" w:rsidRDefault="008C3F9E" w:rsidP="00FE1111">
      <w:pPr>
        <w:spacing w:line="360" w:lineRule="auto"/>
        <w:ind w:left="284"/>
        <w:jc w:val="both"/>
        <w:rPr>
          <w:rFonts w:ascii="Times New Roman" w:hAnsi="Times New Roman" w:cs="Times New Roman"/>
          <w:b/>
          <w:bCs/>
          <w:sz w:val="24"/>
          <w:szCs w:val="24"/>
        </w:rPr>
      </w:pPr>
      <w:bookmarkStart w:id="13" w:name="_Hlk140146889"/>
      <w:r w:rsidRPr="00ED30DF">
        <w:rPr>
          <w:rFonts w:ascii="Times New Roman" w:hAnsi="Times New Roman" w:cs="Times New Roman"/>
          <w:sz w:val="24"/>
          <w:szCs w:val="24"/>
        </w:rPr>
        <w:t xml:space="preserve">The percent shoot length inhibition was calculated when 100% germination was achieved at </w:t>
      </w:r>
      <w:r w:rsidR="00915203">
        <w:rPr>
          <w:rFonts w:ascii="Times New Roman" w:hAnsi="Times New Roman" w:cs="Times New Roman"/>
          <w:sz w:val="24"/>
          <w:szCs w:val="24"/>
        </w:rPr>
        <w:t xml:space="preserve">level of </w:t>
      </w:r>
      <w:r w:rsidR="00915203" w:rsidRPr="00ED30DF">
        <w:rPr>
          <w:rFonts w:ascii="Times New Roman" w:hAnsi="Times New Roman" w:cs="Times New Roman"/>
          <w:sz w:val="24"/>
          <w:szCs w:val="24"/>
        </w:rPr>
        <w:t>concentrations</w:t>
      </w:r>
      <w:r w:rsidR="00915203">
        <w:rPr>
          <w:rFonts w:ascii="Times New Roman" w:hAnsi="Times New Roman" w:cs="Times New Roman"/>
          <w:sz w:val="24"/>
          <w:szCs w:val="24"/>
        </w:rPr>
        <w:t xml:space="preserve"> </w:t>
      </w:r>
      <w:r w:rsidRPr="00ED30DF">
        <w:rPr>
          <w:rFonts w:ascii="Times New Roman" w:eastAsia="Times New Roman" w:hAnsi="Times New Roman" w:cs="Times New Roman"/>
          <w:color w:val="000000" w:themeColor="text1"/>
          <w:sz w:val="24"/>
          <w:szCs w:val="24"/>
        </w:rPr>
        <w:t xml:space="preserve">250, 500, 750, 1000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w:t>
      </w:r>
      <w:proofErr w:type="spellStart"/>
      <w:r w:rsidRPr="00ED30DF">
        <w:rPr>
          <w:rFonts w:ascii="Times New Roman" w:hAnsi="Times New Roman" w:cs="Times New Roman"/>
          <w:sz w:val="24"/>
          <w:szCs w:val="24"/>
        </w:rPr>
        <w:t>mL.</w:t>
      </w:r>
      <w:proofErr w:type="spellEnd"/>
      <w:r w:rsidRPr="00ED30DF">
        <w:rPr>
          <w:rFonts w:ascii="Times New Roman" w:hAnsi="Times New Roman" w:cs="Times New Roman"/>
          <w:sz w:val="24"/>
          <w:szCs w:val="24"/>
        </w:rPr>
        <w:t xml:space="preserve"> In the case of</w:t>
      </w:r>
      <w:r w:rsidRPr="00ED30DF">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R</w:t>
      </w:r>
      <w:r w:rsidRPr="00ED30DF">
        <w:rPr>
          <w:rFonts w:ascii="Times New Roman" w:eastAsia="Times New Roman" w:hAnsi="Times New Roman" w:cs="Times New Roman"/>
          <w:color w:val="000000" w:themeColor="text1"/>
          <w:sz w:val="24"/>
          <w:szCs w:val="24"/>
        </w:rPr>
        <w:t>LO</w:t>
      </w:r>
      <w:r w:rsidRPr="00ED30DF">
        <w:rPr>
          <w:rFonts w:ascii="Times New Roman" w:hAnsi="Times New Roman" w:cs="Times New Roman"/>
          <w:sz w:val="24"/>
          <w:szCs w:val="24"/>
        </w:rPr>
        <w:t xml:space="preserve">, the percent inhibition of root length was recorded as </w:t>
      </w:r>
      <w:r>
        <w:rPr>
          <w:rFonts w:ascii="Times New Roman" w:hAnsi="Times New Roman"/>
          <w:sz w:val="24"/>
          <w:szCs w:val="24"/>
        </w:rPr>
        <w:t>59.00</w:t>
      </w:r>
      <w:r w:rsidRPr="00117EE3">
        <w:rPr>
          <w:rFonts w:ascii="Times New Roman" w:hAnsi="Times New Roman"/>
          <w:sz w:val="24"/>
          <w:szCs w:val="24"/>
        </w:rPr>
        <w:t xml:space="preserve">%, </w:t>
      </w:r>
      <w:r>
        <w:rPr>
          <w:rFonts w:ascii="Times New Roman" w:hAnsi="Times New Roman"/>
          <w:sz w:val="24"/>
          <w:szCs w:val="24"/>
        </w:rPr>
        <w:t>68.00</w:t>
      </w:r>
      <w:r w:rsidRPr="00117EE3">
        <w:rPr>
          <w:rFonts w:ascii="Times New Roman" w:hAnsi="Times New Roman"/>
          <w:sz w:val="24"/>
          <w:szCs w:val="24"/>
        </w:rPr>
        <w:t>%, 7</w:t>
      </w:r>
      <w:r>
        <w:rPr>
          <w:rFonts w:ascii="Times New Roman" w:hAnsi="Times New Roman"/>
          <w:sz w:val="24"/>
          <w:szCs w:val="24"/>
        </w:rPr>
        <w:t>8.66</w:t>
      </w:r>
      <w:r w:rsidRPr="00117EE3">
        <w:rPr>
          <w:rFonts w:ascii="Times New Roman" w:hAnsi="Times New Roman"/>
          <w:sz w:val="24"/>
          <w:szCs w:val="24"/>
        </w:rPr>
        <w:t xml:space="preserve">% and </w:t>
      </w:r>
      <w:r>
        <w:rPr>
          <w:rFonts w:ascii="Times New Roman" w:hAnsi="Times New Roman"/>
          <w:sz w:val="24"/>
          <w:szCs w:val="24"/>
        </w:rPr>
        <w:t>92.00</w:t>
      </w:r>
      <w:r w:rsidRPr="00117EE3">
        <w:rPr>
          <w:rFonts w:ascii="Times New Roman" w:hAnsi="Times New Roman"/>
          <w:sz w:val="24"/>
          <w:szCs w:val="24"/>
        </w:rPr>
        <w:t xml:space="preserve">% </w:t>
      </w:r>
      <w:r w:rsidRPr="00ED30DF">
        <w:rPr>
          <w:rFonts w:ascii="Times New Roman" w:hAnsi="Times New Roman" w:cs="Times New Roman"/>
          <w:sz w:val="24"/>
          <w:szCs w:val="24"/>
        </w:rPr>
        <w:t>from lowest to highest concentrations, while in the case of</w:t>
      </w:r>
      <w:r w:rsidRPr="00ED30DF">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RR</w:t>
      </w:r>
      <w:r w:rsidRPr="00ED30DF">
        <w:rPr>
          <w:rFonts w:ascii="Times New Roman" w:eastAsia="Times New Roman" w:hAnsi="Times New Roman" w:cs="Times New Roman"/>
          <w:color w:val="000000" w:themeColor="text1"/>
          <w:sz w:val="24"/>
          <w:szCs w:val="24"/>
        </w:rPr>
        <w:t>O</w:t>
      </w:r>
      <w:r w:rsidRPr="00ED30DF">
        <w:rPr>
          <w:rFonts w:ascii="Times New Roman" w:hAnsi="Times New Roman" w:cs="Times New Roman"/>
          <w:sz w:val="24"/>
          <w:szCs w:val="24"/>
        </w:rPr>
        <w:t xml:space="preserve">, the percent inhibition was </w:t>
      </w:r>
      <w:r w:rsidR="00915203">
        <w:rPr>
          <w:rFonts w:ascii="Times New Roman" w:hAnsi="Times New Roman" w:cs="Times New Roman"/>
          <w:sz w:val="24"/>
          <w:szCs w:val="24"/>
        </w:rPr>
        <w:t>calculated</w:t>
      </w:r>
      <w:r w:rsidRPr="00ED30DF">
        <w:rPr>
          <w:rFonts w:ascii="Times New Roman" w:hAnsi="Times New Roman" w:cs="Times New Roman"/>
          <w:sz w:val="24"/>
          <w:szCs w:val="24"/>
        </w:rPr>
        <w:t xml:space="preserve"> as </w:t>
      </w:r>
      <w:r>
        <w:rPr>
          <w:rFonts w:ascii="Times New Roman" w:hAnsi="Times New Roman"/>
          <w:sz w:val="24"/>
          <w:szCs w:val="24"/>
        </w:rPr>
        <w:t>61.00%, 64.66%, 73.00%, and 92.66%</w:t>
      </w:r>
      <w:r w:rsidRPr="00ED30DF">
        <w:rPr>
          <w:rFonts w:ascii="Times New Roman" w:eastAsia="Times New Roman" w:hAnsi="Times New Roman" w:cs="Times New Roman"/>
          <w:color w:val="000000" w:themeColor="text1"/>
          <w:sz w:val="24"/>
          <w:szCs w:val="24"/>
        </w:rPr>
        <w:t xml:space="preserve"> </w:t>
      </w:r>
      <w:r w:rsidRPr="00ED30DF">
        <w:rPr>
          <w:rFonts w:ascii="Times New Roman" w:hAnsi="Times New Roman" w:cs="Times New Roman"/>
          <w:sz w:val="24"/>
          <w:szCs w:val="24"/>
        </w:rPr>
        <w:t xml:space="preserve">respectively, </w:t>
      </w:r>
      <w:r w:rsidR="00915203">
        <w:rPr>
          <w:rFonts w:ascii="Times New Roman" w:hAnsi="Times New Roman" w:cs="Times New Roman"/>
          <w:sz w:val="24"/>
          <w:szCs w:val="24"/>
        </w:rPr>
        <w:t>and</w:t>
      </w:r>
      <w:r w:rsidRPr="00ED30DF">
        <w:rPr>
          <w:rFonts w:ascii="Times New Roman" w:hAnsi="Times New Roman" w:cs="Times New Roman"/>
          <w:sz w:val="24"/>
          <w:szCs w:val="24"/>
        </w:rPr>
        <w:t xml:space="preserve"> represented in </w:t>
      </w:r>
      <w:r w:rsidRPr="00CD7F17">
        <w:rPr>
          <w:rFonts w:ascii="Times New Roman" w:hAnsi="Times New Roman" w:cs="Times New Roman"/>
          <w:sz w:val="24"/>
          <w:szCs w:val="24"/>
        </w:rPr>
        <w:t>Table 5.</w:t>
      </w:r>
      <w:r w:rsidRPr="00ED30DF">
        <w:rPr>
          <w:rFonts w:ascii="Times New Roman" w:hAnsi="Times New Roman" w:cs="Times New Roman"/>
          <w:sz w:val="24"/>
          <w:szCs w:val="24"/>
        </w:rPr>
        <w:t xml:space="preserve"> </w:t>
      </w:r>
      <w:r w:rsidR="00D0618B" w:rsidRPr="00D0618B">
        <w:rPr>
          <w:rFonts w:ascii="Times New Roman" w:hAnsi="Times New Roman" w:cs="Times New Roman"/>
          <w:sz w:val="24"/>
          <w:szCs w:val="24"/>
        </w:rPr>
        <w:t>When 100% of the control seeds germinated, the IC</w:t>
      </w:r>
      <w:r w:rsidR="00D0618B" w:rsidRPr="00D0618B">
        <w:rPr>
          <w:rFonts w:ascii="Times New Roman" w:hAnsi="Times New Roman" w:cs="Times New Roman"/>
          <w:sz w:val="24"/>
          <w:szCs w:val="24"/>
          <w:vertAlign w:val="subscript"/>
        </w:rPr>
        <w:t>50</w:t>
      </w:r>
      <w:r w:rsidR="00D0618B" w:rsidRPr="00D0618B">
        <w:rPr>
          <w:rFonts w:ascii="Times New Roman" w:hAnsi="Times New Roman" w:cs="Times New Roman"/>
          <w:sz w:val="24"/>
          <w:szCs w:val="24"/>
        </w:rPr>
        <w:t xml:space="preserve"> was computed to assess the relative </w:t>
      </w:r>
      <w:r w:rsidR="00A9408C">
        <w:rPr>
          <w:rFonts w:ascii="Times New Roman" w:hAnsi="Times New Roman" w:cs="Times New Roman"/>
          <w:sz w:val="24"/>
          <w:szCs w:val="24"/>
        </w:rPr>
        <w:t>allelopathic</w:t>
      </w:r>
      <w:r w:rsidR="00D0618B" w:rsidRPr="00D0618B">
        <w:rPr>
          <w:rFonts w:ascii="Times New Roman" w:hAnsi="Times New Roman" w:cs="Times New Roman"/>
          <w:sz w:val="24"/>
          <w:szCs w:val="24"/>
        </w:rPr>
        <w:t xml:space="preserve"> activities of each sample with regard to the inhibition of root growth</w:t>
      </w:r>
      <w:r w:rsidR="00D0618B">
        <w:rPr>
          <w:rFonts w:ascii="Times New Roman" w:hAnsi="Times New Roman" w:cs="Times New Roman"/>
          <w:sz w:val="24"/>
          <w:szCs w:val="24"/>
        </w:rPr>
        <w:t xml:space="preserve">. </w:t>
      </w:r>
      <w:r w:rsidR="00D0618B" w:rsidRPr="00D0618B">
        <w:rPr>
          <w:rFonts w:ascii="Times New Roman" w:hAnsi="Times New Roman" w:cs="Times New Roman"/>
          <w:sz w:val="24"/>
          <w:szCs w:val="24"/>
        </w:rPr>
        <w:t>The following is the order in which the activity was noticed:</w:t>
      </w:r>
      <w:r w:rsidRPr="00ED30DF">
        <w:rPr>
          <w:rFonts w:ascii="Times New Roman" w:hAnsi="Times New Roman" w:cs="Times New Roman"/>
          <w:sz w:val="24"/>
          <w:szCs w:val="24"/>
        </w:rPr>
        <w:t xml:space="preserve"> A</w:t>
      </w:r>
      <w:r>
        <w:rPr>
          <w:rFonts w:ascii="Times New Roman" w:hAnsi="Times New Roman" w:cs="Times New Roman"/>
          <w:sz w:val="24"/>
          <w:szCs w:val="24"/>
        </w:rPr>
        <w:t>RL</w:t>
      </w:r>
      <w:r w:rsidRPr="00ED30DF">
        <w:rPr>
          <w:rFonts w:ascii="Times New Roman" w:hAnsi="Times New Roman" w:cs="Times New Roman"/>
          <w:sz w:val="24"/>
          <w:szCs w:val="24"/>
        </w:rPr>
        <w:t>O (</w:t>
      </w:r>
      <w:r w:rsidRPr="00651AE3">
        <w:rPr>
          <w:rFonts w:ascii="Times New Roman" w:hAnsi="Times New Roman"/>
          <w:sz w:val="24"/>
          <w:szCs w:val="24"/>
        </w:rPr>
        <w:t>70.87±17.62</w:t>
      </w:r>
      <w:r w:rsidRPr="00ED30DF">
        <w:rPr>
          <w:rFonts w:ascii="Times New Roman" w:hAnsi="Times New Roman" w:cs="Times New Roman"/>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 &gt; A</w:t>
      </w:r>
      <w:r>
        <w:rPr>
          <w:rFonts w:ascii="Times New Roman" w:hAnsi="Times New Roman" w:cs="Times New Roman"/>
          <w:sz w:val="24"/>
          <w:szCs w:val="24"/>
        </w:rPr>
        <w:t>RR</w:t>
      </w:r>
      <w:r w:rsidRPr="00ED30DF">
        <w:rPr>
          <w:rFonts w:ascii="Times New Roman" w:hAnsi="Times New Roman" w:cs="Times New Roman"/>
          <w:sz w:val="24"/>
          <w:szCs w:val="24"/>
        </w:rPr>
        <w:t>O (</w:t>
      </w:r>
      <w:r w:rsidRPr="00651AE3">
        <w:rPr>
          <w:rFonts w:ascii="Times New Roman" w:hAnsi="Times New Roman"/>
          <w:sz w:val="24"/>
          <w:szCs w:val="24"/>
        </w:rPr>
        <w:t>70.91±69.25</w:t>
      </w:r>
      <w:r w:rsidRPr="00ED30DF">
        <w:rPr>
          <w:rFonts w:ascii="Times New Roman" w:eastAsia="Times New Roman" w:hAnsi="Times New Roman" w:cs="Times New Roman"/>
          <w:color w:val="000000" w:themeColor="text1"/>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w:t>
      </w:r>
      <w:r w:rsidRPr="00117ECC">
        <w:rPr>
          <w:rFonts w:ascii="Times New Roman" w:hAnsi="Times New Roman" w:cs="Times New Roman"/>
          <w:sz w:val="24"/>
          <w:szCs w:val="24"/>
        </w:rPr>
        <w:t>)</w:t>
      </w:r>
      <w:r w:rsidRPr="00117ECC">
        <w:rPr>
          <w:rFonts w:ascii="Times New Roman" w:hAnsi="Times New Roman" w:cs="Times New Roman"/>
          <w:b/>
          <w:sz w:val="24"/>
          <w:szCs w:val="24"/>
        </w:rPr>
        <w:t xml:space="preserve"> </w:t>
      </w:r>
      <w:r w:rsidRPr="00A63E71">
        <w:rPr>
          <w:rFonts w:ascii="Times New Roman" w:hAnsi="Times New Roman" w:cs="Times New Roman"/>
          <w:b/>
          <w:bCs/>
          <w:sz w:val="24"/>
          <w:szCs w:val="24"/>
        </w:rPr>
        <w:t>(Table 4</w:t>
      </w:r>
      <w:r w:rsidR="00FD0289" w:rsidRPr="00A63E71">
        <w:rPr>
          <w:rFonts w:ascii="Times New Roman" w:hAnsi="Times New Roman" w:cs="Times New Roman"/>
          <w:b/>
          <w:bCs/>
          <w:sz w:val="24"/>
          <w:szCs w:val="24"/>
        </w:rPr>
        <w:t>;</w:t>
      </w:r>
      <w:r w:rsidRPr="00A63E71">
        <w:rPr>
          <w:rFonts w:ascii="Times New Roman" w:hAnsi="Times New Roman" w:cs="Times New Roman"/>
          <w:b/>
          <w:bCs/>
          <w:sz w:val="24"/>
          <w:szCs w:val="24"/>
        </w:rPr>
        <w:t xml:space="preserve"> Fig.2).</w:t>
      </w:r>
      <w:bookmarkEnd w:id="13"/>
    </w:p>
    <w:p w14:paraId="6AABBBB2" w14:textId="366A9901" w:rsidR="008C3F9E" w:rsidRPr="008C3F9E" w:rsidRDefault="008C3F9E" w:rsidP="008C3F9E">
      <w:pPr>
        <w:spacing w:line="360" w:lineRule="auto"/>
        <w:jc w:val="both"/>
        <w:rPr>
          <w:rFonts w:ascii="Times New Roman" w:hAnsi="Times New Roman" w:cs="Times New Roman"/>
          <w:sz w:val="24"/>
          <w:szCs w:val="24"/>
        </w:rPr>
      </w:pPr>
      <w:r w:rsidRPr="00ED30DF">
        <w:rPr>
          <w:rFonts w:ascii="Times New Roman" w:hAnsi="Times New Roman" w:cs="Times New Roman"/>
          <w:b/>
          <w:sz w:val="24"/>
          <w:szCs w:val="24"/>
        </w:rPr>
        <w:t xml:space="preserve">Table </w:t>
      </w:r>
      <w:r>
        <w:rPr>
          <w:rFonts w:ascii="Times New Roman" w:hAnsi="Times New Roman" w:cs="Times New Roman"/>
          <w:b/>
          <w:sz w:val="24"/>
          <w:szCs w:val="24"/>
        </w:rPr>
        <w:t>4</w:t>
      </w:r>
      <w:r w:rsidR="00CD7F17">
        <w:rPr>
          <w:rFonts w:ascii="Times New Roman" w:hAnsi="Times New Roman" w:cs="Times New Roman"/>
          <w:b/>
          <w:sz w:val="24"/>
          <w:szCs w:val="24"/>
        </w:rPr>
        <w:t>.</w:t>
      </w:r>
      <w:r w:rsidRPr="00ED30DF">
        <w:rPr>
          <w:rFonts w:ascii="Times New Roman" w:hAnsi="Times New Roman" w:cs="Times New Roman"/>
          <w:b/>
          <w:sz w:val="24"/>
          <w:szCs w:val="24"/>
        </w:rPr>
        <w:t xml:space="preserve"> </w:t>
      </w:r>
      <w:r w:rsidRPr="00ED30DF">
        <w:rPr>
          <w:rFonts w:ascii="Times New Roman" w:eastAsia="Times New Roman" w:hAnsi="Times New Roman" w:cs="Times New Roman"/>
          <w:b/>
          <w:bCs/>
          <w:color w:val="000000" w:themeColor="text1"/>
          <w:sz w:val="24"/>
          <w:szCs w:val="24"/>
        </w:rPr>
        <w:t>IC</w:t>
      </w:r>
      <w:r w:rsidRPr="00ED30DF">
        <w:rPr>
          <w:rFonts w:ascii="Times New Roman" w:eastAsia="Times New Roman" w:hAnsi="Times New Roman" w:cs="Times New Roman"/>
          <w:b/>
          <w:bCs/>
          <w:color w:val="000000" w:themeColor="text1"/>
          <w:sz w:val="24"/>
          <w:szCs w:val="24"/>
          <w:vertAlign w:val="subscript"/>
        </w:rPr>
        <w:t>50</w:t>
      </w:r>
      <w:r w:rsidRPr="00ED30DF">
        <w:rPr>
          <w:rFonts w:ascii="Times New Roman" w:eastAsia="Times New Roman" w:hAnsi="Times New Roman" w:cs="Times New Roman"/>
          <w:b/>
          <w:bCs/>
          <w:color w:val="000000" w:themeColor="text1"/>
          <w:sz w:val="24"/>
          <w:szCs w:val="24"/>
        </w:rPr>
        <w:t xml:space="preserve"> value of shoot length </w:t>
      </w:r>
      <w:r w:rsidR="007C62A3" w:rsidRPr="00ED30DF">
        <w:rPr>
          <w:rFonts w:ascii="Times New Roman" w:eastAsia="Times New Roman" w:hAnsi="Times New Roman" w:cs="Times New Roman"/>
          <w:b/>
          <w:bCs/>
          <w:color w:val="000000" w:themeColor="text1"/>
          <w:sz w:val="24"/>
          <w:szCs w:val="24"/>
        </w:rPr>
        <w:t xml:space="preserve">inhibition </w:t>
      </w:r>
    </w:p>
    <w:tbl>
      <w:tblP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1909"/>
        <w:gridCol w:w="1320"/>
        <w:gridCol w:w="1445"/>
        <w:gridCol w:w="1446"/>
        <w:gridCol w:w="2746"/>
      </w:tblGrid>
      <w:tr w:rsidR="001F72D3" w:rsidRPr="00CD7F17" w14:paraId="17D7E0A5" w14:textId="77777777" w:rsidTr="00A149E2">
        <w:trPr>
          <w:trHeight w:val="257"/>
        </w:trPr>
        <w:tc>
          <w:tcPr>
            <w:tcW w:w="807" w:type="dxa"/>
            <w:vMerge w:val="restart"/>
            <w:tcBorders>
              <w:top w:val="single" w:sz="4" w:space="0" w:color="000000"/>
              <w:left w:val="single" w:sz="4" w:space="0" w:color="000000"/>
              <w:right w:val="single" w:sz="4" w:space="0" w:color="000000"/>
            </w:tcBorders>
            <w:hideMark/>
          </w:tcPr>
          <w:p w14:paraId="2B03E8BB"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b/>
                <w:szCs w:val="24"/>
              </w:rPr>
              <w:t>S. No.</w:t>
            </w:r>
          </w:p>
        </w:tc>
        <w:tc>
          <w:tcPr>
            <w:tcW w:w="1909" w:type="dxa"/>
            <w:vMerge w:val="restart"/>
            <w:tcBorders>
              <w:top w:val="single" w:sz="4" w:space="0" w:color="000000"/>
              <w:left w:val="single" w:sz="4" w:space="0" w:color="000000"/>
              <w:right w:val="single" w:sz="4" w:space="0" w:color="000000"/>
            </w:tcBorders>
            <w:hideMark/>
          </w:tcPr>
          <w:p w14:paraId="50042719"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eastAsia="TimesNewRomanPS-BoldMT" w:hAnsi="Times New Roman" w:cs="Times New Roman"/>
                <w:b/>
                <w:bCs/>
                <w:szCs w:val="24"/>
              </w:rPr>
              <w:t>Sample name</w:t>
            </w:r>
          </w:p>
        </w:tc>
        <w:tc>
          <w:tcPr>
            <w:tcW w:w="4211" w:type="dxa"/>
            <w:gridSpan w:val="3"/>
            <w:tcBorders>
              <w:top w:val="single" w:sz="4" w:space="0" w:color="000000"/>
              <w:left w:val="single" w:sz="4" w:space="0" w:color="000000"/>
              <w:bottom w:val="single" w:sz="4" w:space="0" w:color="000000"/>
              <w:right w:val="single" w:sz="4" w:space="0" w:color="000000"/>
            </w:tcBorders>
            <w:hideMark/>
          </w:tcPr>
          <w:p w14:paraId="4A5CC9C4" w14:textId="47375351"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b/>
                <w:bCs/>
                <w:szCs w:val="24"/>
              </w:rPr>
              <w:t>IC</w:t>
            </w:r>
            <w:r w:rsidRPr="00CD7F17">
              <w:rPr>
                <w:rFonts w:ascii="Times New Roman" w:hAnsi="Times New Roman" w:cs="Times New Roman"/>
                <w:b/>
                <w:bCs/>
                <w:szCs w:val="24"/>
                <w:vertAlign w:val="subscript"/>
              </w:rPr>
              <w:t xml:space="preserve">50 </w:t>
            </w:r>
            <w:r w:rsidRPr="00CD7F17">
              <w:rPr>
                <w:rFonts w:ascii="Times New Roman" w:hAnsi="Times New Roman" w:cs="Times New Roman"/>
                <w:b/>
                <w:bCs/>
                <w:szCs w:val="24"/>
              </w:rPr>
              <w:t>values (</w:t>
            </w:r>
            <w:r w:rsidRPr="00CD7F17">
              <w:rPr>
                <w:rFonts w:ascii="Times New Roman" w:hAnsi="Times New Roman" w:cs="Times New Roman"/>
                <w:b/>
                <w:szCs w:val="24"/>
              </w:rPr>
              <w:t>µL/mL</w:t>
            </w:r>
            <w:r w:rsidRPr="00CD7F17">
              <w:rPr>
                <w:rFonts w:ascii="Times New Roman" w:hAnsi="Times New Roman" w:cs="Times New Roman"/>
                <w:b/>
                <w:bCs/>
                <w:szCs w:val="24"/>
              </w:rPr>
              <w:t xml:space="preserve">) </w:t>
            </w:r>
          </w:p>
        </w:tc>
        <w:tc>
          <w:tcPr>
            <w:tcW w:w="2746" w:type="dxa"/>
            <w:vMerge w:val="restart"/>
            <w:tcBorders>
              <w:top w:val="single" w:sz="4" w:space="0" w:color="000000"/>
              <w:left w:val="single" w:sz="4" w:space="0" w:color="000000"/>
              <w:bottom w:val="single" w:sz="4" w:space="0" w:color="000000"/>
              <w:right w:val="single" w:sz="4" w:space="0" w:color="000000"/>
            </w:tcBorders>
            <w:hideMark/>
          </w:tcPr>
          <w:p w14:paraId="64B53C51"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b/>
                <w:bCs/>
                <w:szCs w:val="24"/>
              </w:rPr>
              <w:t>Mean IC</w:t>
            </w:r>
            <w:r w:rsidRPr="00CD7F17">
              <w:rPr>
                <w:rFonts w:ascii="Times New Roman" w:hAnsi="Times New Roman" w:cs="Times New Roman"/>
                <w:b/>
                <w:bCs/>
                <w:szCs w:val="24"/>
                <w:vertAlign w:val="subscript"/>
              </w:rPr>
              <w:t>50</w:t>
            </w:r>
            <w:r w:rsidRPr="00CD7F17">
              <w:rPr>
                <w:rFonts w:ascii="Times New Roman" w:hAnsi="Times New Roman" w:cs="Times New Roman"/>
                <w:b/>
                <w:bCs/>
                <w:szCs w:val="24"/>
              </w:rPr>
              <w:t xml:space="preserve"> values (</w:t>
            </w:r>
            <w:r w:rsidRPr="00CD7F17">
              <w:rPr>
                <w:rFonts w:ascii="Times New Roman" w:hAnsi="Times New Roman" w:cs="Times New Roman"/>
                <w:b/>
                <w:szCs w:val="24"/>
              </w:rPr>
              <w:t>µL/mL</w:t>
            </w:r>
            <w:r w:rsidRPr="00CD7F17">
              <w:rPr>
                <w:rFonts w:ascii="Times New Roman" w:hAnsi="Times New Roman" w:cs="Times New Roman"/>
                <w:b/>
                <w:bCs/>
                <w:szCs w:val="24"/>
              </w:rPr>
              <w:t>)</w:t>
            </w:r>
            <w:r w:rsidRPr="00CD7F17">
              <w:rPr>
                <w:rFonts w:ascii="Times New Roman" w:hAnsi="Times New Roman" w:cs="Times New Roman"/>
                <w:b/>
                <w:szCs w:val="24"/>
              </w:rPr>
              <w:t xml:space="preserve"> ±SD</w:t>
            </w:r>
          </w:p>
        </w:tc>
      </w:tr>
      <w:tr w:rsidR="001F72D3" w:rsidRPr="00CD7F17" w14:paraId="5520D5E2" w14:textId="77777777" w:rsidTr="00A149E2">
        <w:trPr>
          <w:trHeight w:val="224"/>
        </w:trPr>
        <w:tc>
          <w:tcPr>
            <w:tcW w:w="807" w:type="dxa"/>
            <w:vMerge/>
            <w:tcBorders>
              <w:left w:val="single" w:sz="4" w:space="0" w:color="000000"/>
              <w:bottom w:val="single" w:sz="4" w:space="0" w:color="000000"/>
              <w:right w:val="single" w:sz="4" w:space="0" w:color="000000"/>
            </w:tcBorders>
          </w:tcPr>
          <w:p w14:paraId="4FD1DF06"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p>
        </w:tc>
        <w:tc>
          <w:tcPr>
            <w:tcW w:w="1909" w:type="dxa"/>
            <w:vMerge/>
            <w:tcBorders>
              <w:left w:val="single" w:sz="4" w:space="0" w:color="000000"/>
              <w:bottom w:val="single" w:sz="4" w:space="0" w:color="000000"/>
              <w:right w:val="single" w:sz="4" w:space="0" w:color="000000"/>
            </w:tcBorders>
            <w:hideMark/>
          </w:tcPr>
          <w:p w14:paraId="4165D527"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p>
        </w:tc>
        <w:tc>
          <w:tcPr>
            <w:tcW w:w="1320" w:type="dxa"/>
            <w:tcBorders>
              <w:top w:val="single" w:sz="4" w:space="0" w:color="000000"/>
              <w:left w:val="single" w:sz="4" w:space="0" w:color="000000"/>
              <w:bottom w:val="single" w:sz="4" w:space="0" w:color="000000"/>
              <w:right w:val="single" w:sz="4" w:space="0" w:color="000000"/>
            </w:tcBorders>
            <w:hideMark/>
          </w:tcPr>
          <w:p w14:paraId="7AAF0930"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b/>
                <w:szCs w:val="24"/>
              </w:rPr>
            </w:pPr>
            <w:r w:rsidRPr="00CD7F17">
              <w:rPr>
                <w:rFonts w:ascii="Times New Roman" w:hAnsi="Times New Roman" w:cs="Times New Roman"/>
                <w:b/>
                <w:szCs w:val="24"/>
              </w:rPr>
              <w:t>I</w:t>
            </w:r>
          </w:p>
        </w:tc>
        <w:tc>
          <w:tcPr>
            <w:tcW w:w="1445" w:type="dxa"/>
            <w:tcBorders>
              <w:top w:val="single" w:sz="4" w:space="0" w:color="000000"/>
              <w:left w:val="single" w:sz="4" w:space="0" w:color="000000"/>
              <w:bottom w:val="single" w:sz="4" w:space="0" w:color="000000"/>
              <w:right w:val="single" w:sz="4" w:space="0" w:color="000000"/>
            </w:tcBorders>
            <w:hideMark/>
          </w:tcPr>
          <w:p w14:paraId="28007658"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b/>
                <w:szCs w:val="24"/>
              </w:rPr>
            </w:pPr>
            <w:r w:rsidRPr="00CD7F17">
              <w:rPr>
                <w:rFonts w:ascii="Times New Roman" w:hAnsi="Times New Roman" w:cs="Times New Roman"/>
                <w:b/>
                <w:szCs w:val="24"/>
              </w:rPr>
              <w:t>II</w:t>
            </w:r>
          </w:p>
        </w:tc>
        <w:tc>
          <w:tcPr>
            <w:tcW w:w="1446" w:type="dxa"/>
            <w:tcBorders>
              <w:top w:val="single" w:sz="4" w:space="0" w:color="000000"/>
              <w:left w:val="single" w:sz="4" w:space="0" w:color="000000"/>
              <w:bottom w:val="single" w:sz="4" w:space="0" w:color="000000"/>
              <w:right w:val="single" w:sz="4" w:space="0" w:color="000000"/>
            </w:tcBorders>
            <w:hideMark/>
          </w:tcPr>
          <w:p w14:paraId="34C8C3D8"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b/>
                <w:szCs w:val="24"/>
              </w:rPr>
            </w:pPr>
            <w:r w:rsidRPr="00CD7F17">
              <w:rPr>
                <w:rFonts w:ascii="Times New Roman" w:hAnsi="Times New Roman" w:cs="Times New Roman"/>
                <w:b/>
                <w:szCs w:val="24"/>
              </w:rPr>
              <w:t>III</w:t>
            </w:r>
          </w:p>
        </w:tc>
        <w:tc>
          <w:tcPr>
            <w:tcW w:w="2746" w:type="dxa"/>
            <w:vMerge/>
            <w:tcBorders>
              <w:top w:val="single" w:sz="4" w:space="0" w:color="000000"/>
              <w:left w:val="single" w:sz="4" w:space="0" w:color="000000"/>
              <w:bottom w:val="single" w:sz="4" w:space="0" w:color="000000"/>
              <w:right w:val="single" w:sz="4" w:space="0" w:color="000000"/>
            </w:tcBorders>
            <w:vAlign w:val="center"/>
            <w:hideMark/>
          </w:tcPr>
          <w:p w14:paraId="150DFFF3" w14:textId="77777777" w:rsidR="001F72D3" w:rsidRPr="00CD7F17" w:rsidRDefault="001F72D3" w:rsidP="00A63E71">
            <w:pPr>
              <w:spacing w:before="60" w:after="60" w:line="240" w:lineRule="auto"/>
              <w:jc w:val="center"/>
              <w:rPr>
                <w:rFonts w:ascii="Times New Roman" w:hAnsi="Times New Roman" w:cs="Times New Roman"/>
                <w:szCs w:val="24"/>
              </w:rPr>
            </w:pPr>
          </w:p>
        </w:tc>
      </w:tr>
      <w:tr w:rsidR="001F72D3" w:rsidRPr="00CD7F17" w14:paraId="69E008A0" w14:textId="77777777" w:rsidTr="00A149E2">
        <w:trPr>
          <w:trHeight w:val="346"/>
        </w:trPr>
        <w:tc>
          <w:tcPr>
            <w:tcW w:w="807" w:type="dxa"/>
            <w:tcBorders>
              <w:top w:val="single" w:sz="4" w:space="0" w:color="000000"/>
              <w:left w:val="single" w:sz="4" w:space="0" w:color="000000"/>
              <w:bottom w:val="single" w:sz="4" w:space="0" w:color="000000"/>
              <w:right w:val="single" w:sz="4" w:space="0" w:color="000000"/>
            </w:tcBorders>
            <w:hideMark/>
          </w:tcPr>
          <w:p w14:paraId="67BA1950"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1</w:t>
            </w:r>
          </w:p>
        </w:tc>
        <w:tc>
          <w:tcPr>
            <w:tcW w:w="1909" w:type="dxa"/>
            <w:tcBorders>
              <w:top w:val="single" w:sz="4" w:space="0" w:color="000000"/>
              <w:left w:val="single" w:sz="4" w:space="0" w:color="000000"/>
              <w:bottom w:val="single" w:sz="4" w:space="0" w:color="000000"/>
              <w:right w:val="single" w:sz="4" w:space="0" w:color="000000"/>
            </w:tcBorders>
            <w:vAlign w:val="bottom"/>
          </w:tcPr>
          <w:p w14:paraId="696A0693" w14:textId="77777777" w:rsidR="001F72D3" w:rsidRPr="00CD7F17" w:rsidRDefault="001F72D3" w:rsidP="00A63E71">
            <w:pPr>
              <w:spacing w:before="120" w:after="120" w:line="240" w:lineRule="auto"/>
              <w:ind w:right="-58"/>
              <w:jc w:val="center"/>
              <w:rPr>
                <w:rFonts w:ascii="Times New Roman" w:hAnsi="Times New Roman" w:cs="Times New Roman"/>
                <w:szCs w:val="24"/>
              </w:rPr>
            </w:pPr>
            <w:r w:rsidRPr="00CD7F17">
              <w:rPr>
                <w:rFonts w:ascii="Times New Roman" w:hAnsi="Times New Roman" w:cs="Times New Roman"/>
                <w:szCs w:val="24"/>
              </w:rPr>
              <w:t>ARLO</w:t>
            </w:r>
          </w:p>
        </w:tc>
        <w:tc>
          <w:tcPr>
            <w:tcW w:w="1320" w:type="dxa"/>
            <w:tcBorders>
              <w:top w:val="single" w:sz="4" w:space="0" w:color="000000"/>
              <w:left w:val="single" w:sz="4" w:space="0" w:color="000000"/>
              <w:bottom w:val="single" w:sz="4" w:space="0" w:color="000000"/>
              <w:right w:val="single" w:sz="4" w:space="0" w:color="000000"/>
            </w:tcBorders>
          </w:tcPr>
          <w:p w14:paraId="238B208D"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83.33</w:t>
            </w:r>
          </w:p>
        </w:tc>
        <w:tc>
          <w:tcPr>
            <w:tcW w:w="1445" w:type="dxa"/>
            <w:tcBorders>
              <w:top w:val="single" w:sz="4" w:space="0" w:color="000000"/>
              <w:left w:val="single" w:sz="4" w:space="0" w:color="000000"/>
              <w:bottom w:val="single" w:sz="4" w:space="0" w:color="000000"/>
              <w:right w:val="single" w:sz="4" w:space="0" w:color="000000"/>
            </w:tcBorders>
          </w:tcPr>
          <w:p w14:paraId="2B6C9153"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58.41</w:t>
            </w:r>
          </w:p>
        </w:tc>
        <w:tc>
          <w:tcPr>
            <w:tcW w:w="1446" w:type="dxa"/>
            <w:tcBorders>
              <w:top w:val="single" w:sz="4" w:space="0" w:color="000000"/>
              <w:left w:val="single" w:sz="4" w:space="0" w:color="000000"/>
              <w:bottom w:val="single" w:sz="4" w:space="0" w:color="000000"/>
              <w:right w:val="single" w:sz="4" w:space="0" w:color="000000"/>
            </w:tcBorders>
          </w:tcPr>
          <w:p w14:paraId="7F0FD74B"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64.10</w:t>
            </w:r>
          </w:p>
        </w:tc>
        <w:tc>
          <w:tcPr>
            <w:tcW w:w="2746" w:type="dxa"/>
            <w:tcBorders>
              <w:top w:val="single" w:sz="4" w:space="0" w:color="000000"/>
              <w:left w:val="single" w:sz="4" w:space="0" w:color="000000"/>
              <w:bottom w:val="single" w:sz="4" w:space="0" w:color="000000"/>
              <w:right w:val="single" w:sz="4" w:space="0" w:color="000000"/>
            </w:tcBorders>
          </w:tcPr>
          <w:p w14:paraId="1DC356A7"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70.87±17.62</w:t>
            </w:r>
          </w:p>
        </w:tc>
      </w:tr>
      <w:tr w:rsidR="001F72D3" w:rsidRPr="00CD7F17" w14:paraId="1624D84A" w14:textId="77777777" w:rsidTr="00A149E2">
        <w:trPr>
          <w:trHeight w:val="346"/>
        </w:trPr>
        <w:tc>
          <w:tcPr>
            <w:tcW w:w="807" w:type="dxa"/>
            <w:tcBorders>
              <w:top w:val="single" w:sz="4" w:space="0" w:color="000000"/>
              <w:left w:val="single" w:sz="4" w:space="0" w:color="000000"/>
              <w:bottom w:val="single" w:sz="4" w:space="0" w:color="000000"/>
              <w:right w:val="single" w:sz="4" w:space="0" w:color="000000"/>
            </w:tcBorders>
            <w:hideMark/>
          </w:tcPr>
          <w:p w14:paraId="52B7D8A9"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2</w:t>
            </w:r>
          </w:p>
        </w:tc>
        <w:tc>
          <w:tcPr>
            <w:tcW w:w="1909" w:type="dxa"/>
            <w:tcBorders>
              <w:top w:val="single" w:sz="4" w:space="0" w:color="000000"/>
              <w:left w:val="single" w:sz="4" w:space="0" w:color="000000"/>
              <w:bottom w:val="single" w:sz="4" w:space="0" w:color="000000"/>
              <w:right w:val="single" w:sz="4" w:space="0" w:color="000000"/>
            </w:tcBorders>
            <w:vAlign w:val="bottom"/>
          </w:tcPr>
          <w:p w14:paraId="71FFB2DE" w14:textId="77777777" w:rsidR="001F72D3" w:rsidRPr="00CD7F17" w:rsidRDefault="001F72D3" w:rsidP="00A63E71">
            <w:pPr>
              <w:spacing w:before="120" w:after="120" w:line="240" w:lineRule="auto"/>
              <w:ind w:right="-58"/>
              <w:jc w:val="center"/>
              <w:rPr>
                <w:rFonts w:ascii="Times New Roman" w:hAnsi="Times New Roman" w:cs="Times New Roman"/>
                <w:szCs w:val="24"/>
              </w:rPr>
            </w:pPr>
            <w:r w:rsidRPr="00CD7F17">
              <w:rPr>
                <w:rFonts w:ascii="Times New Roman" w:hAnsi="Times New Roman" w:cs="Times New Roman"/>
                <w:bCs/>
                <w:szCs w:val="24"/>
              </w:rPr>
              <w:t>ARRO</w:t>
            </w:r>
          </w:p>
        </w:tc>
        <w:tc>
          <w:tcPr>
            <w:tcW w:w="1320" w:type="dxa"/>
            <w:tcBorders>
              <w:top w:val="single" w:sz="4" w:space="0" w:color="000000"/>
              <w:left w:val="single" w:sz="4" w:space="0" w:color="000000"/>
              <w:bottom w:val="single" w:sz="4" w:space="0" w:color="000000"/>
              <w:right w:val="single" w:sz="4" w:space="0" w:color="000000"/>
            </w:tcBorders>
          </w:tcPr>
          <w:p w14:paraId="797DE8EE"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150.46</w:t>
            </w:r>
          </w:p>
        </w:tc>
        <w:tc>
          <w:tcPr>
            <w:tcW w:w="1445" w:type="dxa"/>
            <w:tcBorders>
              <w:top w:val="single" w:sz="4" w:space="0" w:color="000000"/>
              <w:left w:val="single" w:sz="4" w:space="0" w:color="000000"/>
              <w:bottom w:val="single" w:sz="4" w:space="0" w:color="000000"/>
              <w:right w:val="single" w:sz="4" w:space="0" w:color="000000"/>
            </w:tcBorders>
          </w:tcPr>
          <w:p w14:paraId="6E5DDD15"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38.26</w:t>
            </w:r>
          </w:p>
        </w:tc>
        <w:tc>
          <w:tcPr>
            <w:tcW w:w="1446" w:type="dxa"/>
            <w:tcBorders>
              <w:top w:val="single" w:sz="4" w:space="0" w:color="000000"/>
              <w:left w:val="single" w:sz="4" w:space="0" w:color="000000"/>
              <w:bottom w:val="single" w:sz="4" w:space="0" w:color="000000"/>
              <w:right w:val="single" w:sz="4" w:space="0" w:color="000000"/>
            </w:tcBorders>
          </w:tcPr>
          <w:p w14:paraId="21F75AC1"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24.03</w:t>
            </w:r>
          </w:p>
        </w:tc>
        <w:tc>
          <w:tcPr>
            <w:tcW w:w="2746" w:type="dxa"/>
            <w:tcBorders>
              <w:top w:val="single" w:sz="4" w:space="0" w:color="000000"/>
              <w:left w:val="single" w:sz="4" w:space="0" w:color="000000"/>
              <w:bottom w:val="single" w:sz="4" w:space="0" w:color="000000"/>
              <w:right w:val="single" w:sz="4" w:space="0" w:color="000000"/>
            </w:tcBorders>
          </w:tcPr>
          <w:p w14:paraId="296155C9"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70.91±69.25</w:t>
            </w:r>
          </w:p>
        </w:tc>
      </w:tr>
    </w:tbl>
    <w:p w14:paraId="782A660E" w14:textId="03F13AD7" w:rsidR="001F72D3" w:rsidRPr="00CD7F17" w:rsidRDefault="00A149E2" w:rsidP="00CD7F17">
      <w:pPr>
        <w:tabs>
          <w:tab w:val="left" w:pos="7675"/>
        </w:tabs>
        <w:spacing w:line="360" w:lineRule="auto"/>
        <w:ind w:right="-448"/>
        <w:jc w:val="both"/>
        <w:rPr>
          <w:rFonts w:ascii="Times New Roman" w:eastAsia="Times New Roman" w:hAnsi="Times New Roman" w:cs="Times New Roman"/>
          <w:color w:val="000000" w:themeColor="text1"/>
        </w:rPr>
      </w:pPr>
      <w:r w:rsidRPr="00A149E2">
        <w:rPr>
          <w:rFonts w:ascii="Times New Roman" w:hAnsi="Times New Roman" w:cs="Times New Roman"/>
          <w:highlight w:val="yellow"/>
        </w:rPr>
        <w:t>Columns I, II, and III represent three independent replicate experiments</w:t>
      </w:r>
      <w:r w:rsidRPr="00A149E2">
        <w:rPr>
          <w:rFonts w:ascii="Times New Roman" w:hAnsi="Times New Roman" w:cs="Times New Roman"/>
          <w:b/>
          <w:bCs/>
          <w:highlight w:val="yellow"/>
        </w:rPr>
        <w:t>.</w:t>
      </w:r>
      <w:r w:rsidRPr="00A149E2">
        <w:rPr>
          <w:rFonts w:ascii="Times New Roman" w:hAnsi="Times New Roman" w:cs="Times New Roman"/>
          <w:bCs/>
          <w:highlight w:val="yellow"/>
        </w:rPr>
        <w:t> </w:t>
      </w:r>
      <w:r w:rsidR="008C3F9E" w:rsidRPr="00A149E2">
        <w:rPr>
          <w:rFonts w:ascii="Times New Roman" w:hAnsi="Times New Roman" w:cs="Times New Roman"/>
          <w:bCs/>
          <w:highlight w:val="yellow"/>
        </w:rPr>
        <w:t>ARLO</w:t>
      </w:r>
      <w:r w:rsidR="008C3F9E" w:rsidRPr="00CD7F17">
        <w:rPr>
          <w:rFonts w:ascii="Times New Roman" w:hAnsi="Times New Roman" w:cs="Times New Roman"/>
          <w:bCs/>
        </w:rPr>
        <w:t xml:space="preserve">= </w:t>
      </w:r>
      <w:r w:rsidR="008C3F9E" w:rsidRPr="00CD7F17">
        <w:rPr>
          <w:rFonts w:ascii="Times New Roman" w:hAnsi="Times New Roman" w:cs="Times New Roman"/>
          <w:i/>
          <w:iCs/>
        </w:rPr>
        <w:t xml:space="preserve">Asparagus </w:t>
      </w:r>
      <w:proofErr w:type="spellStart"/>
      <w:r w:rsidR="008C3F9E" w:rsidRPr="00CD7F17">
        <w:rPr>
          <w:rFonts w:ascii="Times New Roman" w:hAnsi="Times New Roman" w:cs="Times New Roman"/>
          <w:i/>
          <w:iCs/>
        </w:rPr>
        <w:t>racemosus</w:t>
      </w:r>
      <w:proofErr w:type="spellEnd"/>
      <w:r w:rsidR="008C3F9E" w:rsidRPr="00CD7F17">
        <w:rPr>
          <w:rFonts w:ascii="Times New Roman" w:hAnsi="Times New Roman" w:cs="Times New Roman"/>
        </w:rPr>
        <w:t xml:space="preserve"> </w:t>
      </w:r>
      <w:proofErr w:type="spellStart"/>
      <w:r w:rsidR="008C3F9E" w:rsidRPr="00CD7F17">
        <w:rPr>
          <w:rFonts w:ascii="Times New Roman" w:hAnsi="Times New Roman" w:cs="Times New Roman"/>
        </w:rPr>
        <w:t>Wil</w:t>
      </w:r>
      <w:r w:rsidR="00FD0289">
        <w:rPr>
          <w:rFonts w:ascii="Times New Roman" w:hAnsi="Times New Roman" w:cs="Times New Roman"/>
        </w:rPr>
        <w:t>l</w:t>
      </w:r>
      <w:r w:rsidR="008C3F9E" w:rsidRPr="00CD7F17">
        <w:rPr>
          <w:rFonts w:ascii="Times New Roman" w:hAnsi="Times New Roman" w:cs="Times New Roman"/>
        </w:rPr>
        <w:t>d</w:t>
      </w:r>
      <w:proofErr w:type="spellEnd"/>
      <w:r w:rsidR="008C3F9E" w:rsidRPr="00CD7F17">
        <w:rPr>
          <w:rFonts w:ascii="Times New Roman" w:hAnsi="Times New Roman" w:cs="Times New Roman"/>
        </w:rPr>
        <w:t>. Leave oleoresin</w:t>
      </w:r>
      <w:r w:rsidR="00CD7F17">
        <w:rPr>
          <w:rFonts w:ascii="Times New Roman" w:hAnsi="Times New Roman" w:cs="Times New Roman"/>
        </w:rPr>
        <w:t>;</w:t>
      </w:r>
      <w:r w:rsidR="008C3F9E" w:rsidRPr="00CD7F17">
        <w:rPr>
          <w:rFonts w:ascii="Times New Roman" w:hAnsi="Times New Roman" w:cs="Times New Roman"/>
        </w:rPr>
        <w:t xml:space="preserve"> </w:t>
      </w:r>
      <w:r w:rsidR="008C3F9E" w:rsidRPr="00CD7F17">
        <w:rPr>
          <w:rFonts w:ascii="Times New Roman" w:hAnsi="Times New Roman" w:cs="Times New Roman"/>
          <w:bCs/>
        </w:rPr>
        <w:t xml:space="preserve">ARRO= </w:t>
      </w:r>
      <w:bookmarkStart w:id="14" w:name="_Hlk140338476"/>
      <w:r w:rsidR="008C3F9E" w:rsidRPr="00CD7F17">
        <w:rPr>
          <w:rFonts w:ascii="Times New Roman" w:hAnsi="Times New Roman" w:cs="Times New Roman"/>
          <w:i/>
          <w:iCs/>
        </w:rPr>
        <w:t xml:space="preserve">Asparagus </w:t>
      </w:r>
      <w:proofErr w:type="spellStart"/>
      <w:r w:rsidR="008C3F9E" w:rsidRPr="00CD7F17">
        <w:rPr>
          <w:rFonts w:ascii="Times New Roman" w:hAnsi="Times New Roman" w:cs="Times New Roman"/>
          <w:i/>
          <w:iCs/>
        </w:rPr>
        <w:t>racemosus</w:t>
      </w:r>
      <w:proofErr w:type="spellEnd"/>
      <w:r w:rsidR="008C3F9E" w:rsidRPr="00CD7F17">
        <w:rPr>
          <w:rFonts w:ascii="Times New Roman" w:hAnsi="Times New Roman" w:cs="Times New Roman"/>
        </w:rPr>
        <w:t xml:space="preserve"> </w:t>
      </w:r>
      <w:proofErr w:type="spellStart"/>
      <w:r w:rsidR="008C3F9E" w:rsidRPr="00CD7F17">
        <w:rPr>
          <w:rFonts w:ascii="Times New Roman" w:hAnsi="Times New Roman" w:cs="Times New Roman"/>
        </w:rPr>
        <w:t>Wil</w:t>
      </w:r>
      <w:r w:rsidR="00FD0289">
        <w:rPr>
          <w:rFonts w:ascii="Times New Roman" w:hAnsi="Times New Roman" w:cs="Times New Roman"/>
        </w:rPr>
        <w:t>l</w:t>
      </w:r>
      <w:r w:rsidR="008C3F9E" w:rsidRPr="00CD7F17">
        <w:rPr>
          <w:rFonts w:ascii="Times New Roman" w:hAnsi="Times New Roman" w:cs="Times New Roman"/>
        </w:rPr>
        <w:t>d</w:t>
      </w:r>
      <w:proofErr w:type="spellEnd"/>
      <w:r w:rsidR="008C3F9E" w:rsidRPr="00CD7F17">
        <w:rPr>
          <w:rFonts w:ascii="Times New Roman" w:hAnsi="Times New Roman" w:cs="Times New Roman"/>
        </w:rPr>
        <w:t xml:space="preserve">. </w:t>
      </w:r>
      <w:bookmarkEnd w:id="14"/>
      <w:r w:rsidR="008C3F9E" w:rsidRPr="00CD7F17">
        <w:rPr>
          <w:rFonts w:ascii="Times New Roman" w:hAnsi="Times New Roman" w:cs="Times New Roman"/>
        </w:rPr>
        <w:t>R</w:t>
      </w:r>
      <w:r w:rsidR="004B755B">
        <w:rPr>
          <w:rFonts w:ascii="Times New Roman" w:hAnsi="Times New Roman" w:cs="Times New Roman"/>
        </w:rPr>
        <w:t>oot</w:t>
      </w:r>
      <w:r w:rsidR="008C3F9E" w:rsidRPr="00CD7F17">
        <w:rPr>
          <w:rFonts w:ascii="Times New Roman" w:hAnsi="Times New Roman" w:cs="Times New Roman"/>
        </w:rPr>
        <w:t xml:space="preserve"> oleoresin</w:t>
      </w:r>
      <w:r w:rsidR="00CD7F17">
        <w:rPr>
          <w:rFonts w:ascii="Times New Roman" w:hAnsi="Times New Roman" w:cs="Times New Roman"/>
        </w:rPr>
        <w:t xml:space="preserve">; </w:t>
      </w:r>
      <w:r w:rsidR="008C3F9E" w:rsidRPr="00CD7F17">
        <w:rPr>
          <w:rFonts w:ascii="Times New Roman" w:eastAsia="Times New Roman" w:hAnsi="Times New Roman" w:cs="Times New Roman"/>
          <w:color w:val="000000" w:themeColor="text1"/>
        </w:rPr>
        <w:t>IC</w:t>
      </w:r>
      <w:r w:rsidR="008C3F9E" w:rsidRPr="00CD7F17">
        <w:rPr>
          <w:rFonts w:ascii="Times New Roman" w:eastAsia="Times New Roman" w:hAnsi="Times New Roman" w:cs="Times New Roman"/>
          <w:color w:val="000000" w:themeColor="text1"/>
          <w:vertAlign w:val="subscript"/>
        </w:rPr>
        <w:t>50</w:t>
      </w:r>
      <w:r w:rsidR="008C3F9E" w:rsidRPr="00CD7F17">
        <w:rPr>
          <w:rFonts w:ascii="Times New Roman" w:eastAsia="Times New Roman" w:hAnsi="Times New Roman" w:cs="Times New Roman"/>
          <w:color w:val="000000" w:themeColor="text1"/>
        </w:rPr>
        <w:t>-half maximal inhibitory concentration.</w:t>
      </w:r>
    </w:p>
    <w:p w14:paraId="66F2A03F" w14:textId="77777777" w:rsidR="008C3F9E" w:rsidRDefault="008C3F9E" w:rsidP="00FD0289">
      <w:pPr>
        <w:tabs>
          <w:tab w:val="left" w:pos="7675"/>
        </w:tabs>
        <w:spacing w:line="360" w:lineRule="auto"/>
        <w:ind w:left="426" w:firstLine="141"/>
        <w:jc w:val="both"/>
        <w:rPr>
          <w:rFonts w:ascii="Times New Roman" w:eastAsia="Times New Roman" w:hAnsi="Times New Roman" w:cs="Times New Roman"/>
          <w:b/>
          <w:color w:val="000000" w:themeColor="text1"/>
          <w:sz w:val="24"/>
          <w:szCs w:val="24"/>
        </w:rPr>
      </w:pPr>
      <w:r>
        <w:rPr>
          <w:noProof/>
        </w:rPr>
        <w:lastRenderedPageBreak/>
        <w:drawing>
          <wp:inline distT="0" distB="0" distL="0" distR="0" wp14:anchorId="68CD61C7" wp14:editId="257B9170">
            <wp:extent cx="5335236" cy="2846070"/>
            <wp:effectExtent l="57150" t="57150" r="94615" b="876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87030" cy="287369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eastAsia="Times New Roman" w:hAnsi="Times New Roman" w:cs="Times New Roman"/>
          <w:b/>
          <w:color w:val="000000" w:themeColor="text1"/>
          <w:sz w:val="24"/>
          <w:szCs w:val="24"/>
        </w:rPr>
        <w:t xml:space="preserve">  </w:t>
      </w:r>
    </w:p>
    <w:p w14:paraId="558650CD" w14:textId="108736A7" w:rsidR="008C3F9E" w:rsidRPr="00CD7F17" w:rsidRDefault="005A707F" w:rsidP="00117ECC">
      <w:pPr>
        <w:tabs>
          <w:tab w:val="left" w:pos="7675"/>
        </w:tabs>
        <w:spacing w:line="360" w:lineRule="auto"/>
        <w:ind w:left="426" w:hanging="142"/>
        <w:jc w:val="both"/>
        <w:rPr>
          <w:rFonts w:ascii="Times New Roman" w:eastAsia="Times New Roman" w:hAnsi="Times New Roman" w:cs="Times New Roman"/>
          <w:color w:val="000000" w:themeColor="text1"/>
          <w:szCs w:val="24"/>
        </w:rPr>
      </w:pPr>
      <w:r>
        <w:rPr>
          <w:rFonts w:ascii="Times New Roman" w:eastAsia="Times New Roman" w:hAnsi="Times New Roman" w:cs="Times New Roman"/>
          <w:b/>
          <w:color w:val="000000" w:themeColor="text1"/>
          <w:sz w:val="24"/>
          <w:szCs w:val="24"/>
        </w:rPr>
        <w:t xml:space="preserve">  </w:t>
      </w:r>
      <w:r w:rsidR="008C3F9E" w:rsidRPr="00CA4298">
        <w:rPr>
          <w:rFonts w:ascii="Times New Roman" w:eastAsia="Times New Roman" w:hAnsi="Times New Roman" w:cs="Times New Roman"/>
          <w:b/>
          <w:color w:val="000000" w:themeColor="text1"/>
          <w:sz w:val="24"/>
          <w:szCs w:val="24"/>
        </w:rPr>
        <w:t>Fig</w:t>
      </w:r>
      <w:r w:rsidR="00CF17CD">
        <w:rPr>
          <w:rFonts w:ascii="Times New Roman" w:eastAsia="Times New Roman" w:hAnsi="Times New Roman" w:cs="Times New Roman"/>
          <w:b/>
          <w:color w:val="000000" w:themeColor="text1"/>
          <w:sz w:val="24"/>
          <w:szCs w:val="24"/>
        </w:rPr>
        <w:t>.</w:t>
      </w:r>
      <w:r w:rsidR="008C3F9E" w:rsidRPr="00CA4298">
        <w:rPr>
          <w:rFonts w:ascii="Times New Roman" w:eastAsia="Times New Roman" w:hAnsi="Times New Roman" w:cs="Times New Roman"/>
          <w:b/>
          <w:color w:val="000000" w:themeColor="text1"/>
          <w:sz w:val="24"/>
          <w:szCs w:val="24"/>
        </w:rPr>
        <w:t xml:space="preserve"> </w:t>
      </w:r>
      <w:r w:rsidR="00CF17CD">
        <w:rPr>
          <w:rFonts w:ascii="Times New Roman" w:eastAsia="Times New Roman" w:hAnsi="Times New Roman" w:cs="Times New Roman"/>
          <w:b/>
          <w:color w:val="000000" w:themeColor="text1"/>
          <w:sz w:val="24"/>
          <w:szCs w:val="24"/>
        </w:rPr>
        <w:t>(</w:t>
      </w:r>
      <w:r w:rsidR="00145652">
        <w:rPr>
          <w:rFonts w:ascii="Times New Roman" w:eastAsia="Times New Roman" w:hAnsi="Times New Roman" w:cs="Times New Roman"/>
          <w:b/>
          <w:color w:val="000000" w:themeColor="text1"/>
          <w:sz w:val="24"/>
          <w:szCs w:val="24"/>
        </w:rPr>
        <w:t>2</w:t>
      </w:r>
      <w:r w:rsidR="00CF17CD">
        <w:rPr>
          <w:rFonts w:ascii="Times New Roman" w:eastAsia="Times New Roman" w:hAnsi="Times New Roman" w:cs="Times New Roman"/>
          <w:b/>
          <w:color w:val="000000" w:themeColor="text1"/>
          <w:sz w:val="24"/>
          <w:szCs w:val="24"/>
        </w:rPr>
        <w:t>).</w:t>
      </w:r>
      <w:r w:rsidR="008C3F9E" w:rsidRPr="00CA4298">
        <w:rPr>
          <w:rFonts w:ascii="Times New Roman" w:eastAsia="Times New Roman" w:hAnsi="Times New Roman" w:cs="Times New Roman"/>
          <w:b/>
          <w:color w:val="000000" w:themeColor="text1"/>
          <w:sz w:val="24"/>
          <w:szCs w:val="24"/>
        </w:rPr>
        <w:t xml:space="preserve"> </w:t>
      </w:r>
      <w:r w:rsidR="008C3F9E" w:rsidRPr="00CD7F17">
        <w:rPr>
          <w:rFonts w:ascii="Times New Roman" w:eastAsia="Times New Roman" w:hAnsi="Times New Roman" w:cs="Times New Roman"/>
          <w:color w:val="000000" w:themeColor="text1"/>
          <w:szCs w:val="24"/>
        </w:rPr>
        <w:t>IC</w:t>
      </w:r>
      <w:r w:rsidR="008C3F9E" w:rsidRPr="00CD7F17">
        <w:rPr>
          <w:rFonts w:ascii="Times New Roman" w:eastAsia="Times New Roman" w:hAnsi="Times New Roman" w:cs="Times New Roman"/>
          <w:color w:val="000000" w:themeColor="text1"/>
          <w:szCs w:val="24"/>
          <w:vertAlign w:val="subscript"/>
        </w:rPr>
        <w:t xml:space="preserve">50 </w:t>
      </w:r>
      <w:r w:rsidR="008C3F9E" w:rsidRPr="00CD7F17">
        <w:rPr>
          <w:rFonts w:ascii="Times New Roman" w:eastAsia="Times New Roman" w:hAnsi="Times New Roman" w:cs="Times New Roman"/>
          <w:color w:val="000000" w:themeColor="text1"/>
          <w:szCs w:val="24"/>
        </w:rPr>
        <w:t xml:space="preserve">values </w:t>
      </w:r>
      <w:r w:rsidR="008C3F9E" w:rsidRPr="00CD7F17">
        <w:rPr>
          <w:rFonts w:ascii="Times New Roman" w:eastAsia="Times New Roman" w:hAnsi="Times New Roman" w:cs="Times New Roman"/>
          <w:bCs/>
          <w:color w:val="000000" w:themeColor="text1"/>
          <w:szCs w:val="24"/>
        </w:rPr>
        <w:t>of seed germination, root length</w:t>
      </w:r>
      <w:r w:rsidR="00D0618B" w:rsidRPr="00CD7F17">
        <w:rPr>
          <w:rFonts w:ascii="Times New Roman" w:eastAsia="Times New Roman" w:hAnsi="Times New Roman" w:cs="Times New Roman"/>
          <w:bCs/>
          <w:color w:val="000000" w:themeColor="text1"/>
          <w:szCs w:val="24"/>
        </w:rPr>
        <w:t xml:space="preserve"> and</w:t>
      </w:r>
      <w:r w:rsidR="008C3F9E" w:rsidRPr="00CD7F17">
        <w:rPr>
          <w:rFonts w:ascii="Times New Roman" w:eastAsia="Times New Roman" w:hAnsi="Times New Roman" w:cs="Times New Roman"/>
          <w:bCs/>
          <w:color w:val="000000" w:themeColor="text1"/>
          <w:szCs w:val="24"/>
        </w:rPr>
        <w:t xml:space="preserve"> shoot length </w:t>
      </w:r>
      <w:r w:rsidR="00D0618B" w:rsidRPr="00CD7F17">
        <w:rPr>
          <w:rFonts w:ascii="Times New Roman" w:eastAsia="Times New Roman" w:hAnsi="Times New Roman" w:cs="Times New Roman"/>
          <w:bCs/>
          <w:color w:val="000000" w:themeColor="text1"/>
          <w:szCs w:val="24"/>
        </w:rPr>
        <w:t xml:space="preserve">inhibition </w:t>
      </w:r>
      <w:r w:rsidR="008C3F9E" w:rsidRPr="00CD7F17">
        <w:rPr>
          <w:rFonts w:ascii="Times New Roman" w:eastAsia="Times New Roman" w:hAnsi="Times New Roman" w:cs="Times New Roman"/>
          <w:bCs/>
          <w:color w:val="000000" w:themeColor="text1"/>
          <w:szCs w:val="24"/>
        </w:rPr>
        <w:t xml:space="preserve">of </w:t>
      </w:r>
      <w:r w:rsidR="008C3F9E" w:rsidRPr="00CD7F17">
        <w:rPr>
          <w:rFonts w:ascii="Times New Roman" w:eastAsia="Times New Roman" w:hAnsi="Times New Roman" w:cs="Times New Roman"/>
          <w:bCs/>
          <w:i/>
          <w:iCs/>
          <w:color w:val="000000" w:themeColor="text1"/>
          <w:szCs w:val="24"/>
        </w:rPr>
        <w:t xml:space="preserve">Asparagus </w:t>
      </w:r>
      <w:proofErr w:type="spellStart"/>
      <w:r w:rsidR="008C3F9E" w:rsidRPr="00CD7F17">
        <w:rPr>
          <w:rFonts w:ascii="Times New Roman" w:eastAsia="Times New Roman" w:hAnsi="Times New Roman" w:cs="Times New Roman"/>
          <w:bCs/>
          <w:i/>
          <w:iCs/>
          <w:color w:val="000000" w:themeColor="text1"/>
          <w:szCs w:val="24"/>
        </w:rPr>
        <w:t>racemosus</w:t>
      </w:r>
      <w:proofErr w:type="spellEnd"/>
      <w:r w:rsidR="008C3F9E" w:rsidRPr="00CD7F17">
        <w:rPr>
          <w:rFonts w:ascii="Times New Roman" w:eastAsia="Times New Roman" w:hAnsi="Times New Roman" w:cs="Times New Roman"/>
          <w:bCs/>
          <w:color w:val="000000" w:themeColor="text1"/>
          <w:szCs w:val="24"/>
        </w:rPr>
        <w:t xml:space="preserve"> </w:t>
      </w:r>
      <w:proofErr w:type="spellStart"/>
      <w:r w:rsidR="008C3F9E" w:rsidRPr="00CD7F17">
        <w:rPr>
          <w:rFonts w:ascii="Times New Roman" w:eastAsia="Times New Roman" w:hAnsi="Times New Roman" w:cs="Times New Roman"/>
          <w:bCs/>
          <w:color w:val="000000" w:themeColor="text1"/>
          <w:szCs w:val="24"/>
        </w:rPr>
        <w:t>Wi</w:t>
      </w:r>
      <w:r w:rsidR="00FD0289">
        <w:rPr>
          <w:rFonts w:ascii="Times New Roman" w:eastAsia="Times New Roman" w:hAnsi="Times New Roman" w:cs="Times New Roman"/>
          <w:bCs/>
          <w:color w:val="000000" w:themeColor="text1"/>
          <w:szCs w:val="24"/>
        </w:rPr>
        <w:t>l</w:t>
      </w:r>
      <w:r w:rsidR="008C3F9E" w:rsidRPr="00CD7F17">
        <w:rPr>
          <w:rFonts w:ascii="Times New Roman" w:eastAsia="Times New Roman" w:hAnsi="Times New Roman" w:cs="Times New Roman"/>
          <w:bCs/>
          <w:color w:val="000000" w:themeColor="text1"/>
          <w:szCs w:val="24"/>
        </w:rPr>
        <w:t>ld</w:t>
      </w:r>
      <w:proofErr w:type="spellEnd"/>
      <w:r w:rsidR="008C3F9E" w:rsidRPr="00CD7F17">
        <w:rPr>
          <w:rFonts w:ascii="Times New Roman" w:eastAsia="Times New Roman" w:hAnsi="Times New Roman" w:cs="Times New Roman"/>
          <w:bCs/>
          <w:color w:val="000000" w:themeColor="text1"/>
          <w:szCs w:val="24"/>
        </w:rPr>
        <w:t>. oleoresin</w:t>
      </w:r>
    </w:p>
    <w:p w14:paraId="4C0FC17D" w14:textId="3B67CE87" w:rsidR="001F72D3" w:rsidRDefault="008C3F9E" w:rsidP="002334D9">
      <w:pPr>
        <w:tabs>
          <w:tab w:val="left" w:pos="7675"/>
        </w:tabs>
        <w:spacing w:line="360" w:lineRule="auto"/>
        <w:jc w:val="both"/>
        <w:rPr>
          <w:rFonts w:ascii="Times New Roman" w:hAnsi="Times New Roman"/>
          <w:sz w:val="24"/>
          <w:szCs w:val="24"/>
        </w:rPr>
      </w:pPr>
      <w:r>
        <w:rPr>
          <w:rFonts w:ascii="Times New Roman" w:hAnsi="Times New Roman"/>
          <w:b/>
          <w:sz w:val="24"/>
          <w:szCs w:val="24"/>
        </w:rPr>
        <w:t>Table 5</w:t>
      </w:r>
      <w:r w:rsidR="00CD7F17">
        <w:rPr>
          <w:rFonts w:ascii="Times New Roman" w:hAnsi="Times New Roman"/>
          <w:b/>
          <w:sz w:val="24"/>
          <w:szCs w:val="24"/>
        </w:rPr>
        <w:t>.</w:t>
      </w:r>
      <w:r>
        <w:rPr>
          <w:rFonts w:ascii="Times New Roman" w:hAnsi="Times New Roman"/>
          <w:b/>
          <w:sz w:val="24"/>
          <w:szCs w:val="24"/>
        </w:rPr>
        <w:t xml:space="preserve"> </w:t>
      </w:r>
      <w:r w:rsidR="001F72D3" w:rsidRPr="00B128A8">
        <w:rPr>
          <w:rFonts w:ascii="Times New Roman" w:hAnsi="Times New Roman"/>
          <w:b/>
          <w:sz w:val="24"/>
          <w:szCs w:val="24"/>
        </w:rPr>
        <w:t xml:space="preserve">Percent inhibition of seed germination, root length, shoot length of </w:t>
      </w:r>
      <w:r w:rsidR="001F72D3" w:rsidRPr="00B91E9B">
        <w:rPr>
          <w:rFonts w:ascii="Times New Roman" w:hAnsi="Times New Roman"/>
          <w:b/>
          <w:i/>
          <w:iCs/>
          <w:sz w:val="24"/>
          <w:szCs w:val="24"/>
        </w:rPr>
        <w:t xml:space="preserve">Asparagus </w:t>
      </w:r>
      <w:proofErr w:type="spellStart"/>
      <w:r w:rsidR="001F72D3" w:rsidRPr="00B91E9B">
        <w:rPr>
          <w:rFonts w:ascii="Times New Roman" w:hAnsi="Times New Roman"/>
          <w:b/>
          <w:i/>
          <w:iCs/>
          <w:sz w:val="24"/>
          <w:szCs w:val="24"/>
        </w:rPr>
        <w:t>racemosus</w:t>
      </w:r>
      <w:proofErr w:type="spellEnd"/>
      <w:r w:rsidR="001F72D3" w:rsidRPr="00B128A8">
        <w:rPr>
          <w:rFonts w:ascii="Times New Roman" w:hAnsi="Times New Roman"/>
          <w:b/>
          <w:sz w:val="24"/>
          <w:szCs w:val="24"/>
        </w:rPr>
        <w:t xml:space="preserve"> </w:t>
      </w:r>
      <w:proofErr w:type="spellStart"/>
      <w:r w:rsidR="001F72D3" w:rsidRPr="00B128A8">
        <w:rPr>
          <w:rFonts w:ascii="Times New Roman" w:hAnsi="Times New Roman"/>
          <w:b/>
          <w:sz w:val="24"/>
          <w:szCs w:val="24"/>
        </w:rPr>
        <w:t>Wil</w:t>
      </w:r>
      <w:r w:rsidR="00FD0289">
        <w:rPr>
          <w:rFonts w:ascii="Times New Roman" w:hAnsi="Times New Roman"/>
          <w:b/>
          <w:sz w:val="24"/>
          <w:szCs w:val="24"/>
        </w:rPr>
        <w:t>l</w:t>
      </w:r>
      <w:r w:rsidR="001F72D3" w:rsidRPr="00B128A8">
        <w:rPr>
          <w:rFonts w:ascii="Times New Roman" w:hAnsi="Times New Roman"/>
          <w:b/>
          <w:sz w:val="24"/>
          <w:szCs w:val="24"/>
        </w:rPr>
        <w:t>d</w:t>
      </w:r>
      <w:proofErr w:type="spellEnd"/>
      <w:r w:rsidR="001F72D3" w:rsidRPr="00B128A8">
        <w:rPr>
          <w:rFonts w:ascii="Times New Roman" w:hAnsi="Times New Roman"/>
          <w:b/>
          <w:sz w:val="24"/>
          <w:szCs w:val="24"/>
        </w:rPr>
        <w:t>.</w:t>
      </w:r>
      <w:r w:rsidR="001F72D3">
        <w:rPr>
          <w:rFonts w:ascii="Times New Roman" w:hAnsi="Times New Roman"/>
          <w:sz w:val="24"/>
          <w:szCs w:val="24"/>
        </w:rPr>
        <w:t xml:space="preserve"> </w:t>
      </w:r>
    </w:p>
    <w:tbl>
      <w:tblPr>
        <w:tblW w:w="11624"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993"/>
        <w:gridCol w:w="851"/>
        <w:gridCol w:w="850"/>
        <w:gridCol w:w="851"/>
        <w:gridCol w:w="850"/>
        <w:gridCol w:w="851"/>
        <w:gridCol w:w="850"/>
        <w:gridCol w:w="851"/>
        <w:gridCol w:w="850"/>
        <w:gridCol w:w="851"/>
        <w:gridCol w:w="850"/>
        <w:gridCol w:w="851"/>
        <w:gridCol w:w="850"/>
      </w:tblGrid>
      <w:tr w:rsidR="001F72D3" w:rsidRPr="0042488B" w14:paraId="60C935E0" w14:textId="77777777" w:rsidTr="00FD0289">
        <w:trPr>
          <w:trHeight w:val="193"/>
        </w:trPr>
        <w:tc>
          <w:tcPr>
            <w:tcW w:w="425" w:type="dxa"/>
            <w:vMerge w:val="restart"/>
            <w:tcBorders>
              <w:top w:val="single" w:sz="4" w:space="0" w:color="000000"/>
              <w:left w:val="single" w:sz="4" w:space="0" w:color="000000"/>
              <w:right w:val="single" w:sz="4" w:space="0" w:color="000000"/>
            </w:tcBorders>
            <w:hideMark/>
          </w:tcPr>
          <w:p w14:paraId="137EAA76"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bookmarkStart w:id="15" w:name="_Hlk221828237"/>
            <w:r w:rsidRPr="0042488B">
              <w:rPr>
                <w:rFonts w:ascii="Times New Roman" w:hAnsi="Times New Roman" w:cs="Times New Roman"/>
                <w:b/>
                <w:sz w:val="20"/>
                <w:szCs w:val="20"/>
                <w:lang w:val="en-US"/>
              </w:rPr>
              <w:t>S. No.</w:t>
            </w:r>
          </w:p>
        </w:tc>
        <w:tc>
          <w:tcPr>
            <w:tcW w:w="993" w:type="dxa"/>
            <w:vMerge w:val="restart"/>
            <w:tcBorders>
              <w:top w:val="single" w:sz="4" w:space="0" w:color="000000"/>
              <w:left w:val="single" w:sz="4" w:space="0" w:color="000000"/>
              <w:right w:val="single" w:sz="4" w:space="0" w:color="000000"/>
            </w:tcBorders>
            <w:hideMark/>
          </w:tcPr>
          <w:p w14:paraId="7D5E205E" w14:textId="77777777" w:rsidR="001F72D3" w:rsidRPr="0042488B" w:rsidRDefault="001F72D3" w:rsidP="002334D9">
            <w:pPr>
              <w:tabs>
                <w:tab w:val="left" w:pos="7675"/>
              </w:tabs>
              <w:spacing w:line="360" w:lineRule="auto"/>
              <w:jc w:val="both"/>
              <w:rPr>
                <w:rFonts w:ascii="Times New Roman" w:hAnsi="Times New Roman" w:cs="Times New Roman"/>
                <w:b/>
                <w:bCs/>
                <w:sz w:val="20"/>
                <w:szCs w:val="20"/>
                <w:lang w:val="en-US"/>
              </w:rPr>
            </w:pPr>
            <w:r w:rsidRPr="0042488B">
              <w:rPr>
                <w:rFonts w:ascii="Times New Roman" w:hAnsi="Times New Roman" w:cs="Times New Roman"/>
                <w:b/>
                <w:bCs/>
                <w:sz w:val="20"/>
                <w:szCs w:val="20"/>
                <w:lang w:val="en-US"/>
              </w:rPr>
              <w:t>Sample name</w:t>
            </w:r>
          </w:p>
        </w:tc>
        <w:tc>
          <w:tcPr>
            <w:tcW w:w="3402" w:type="dxa"/>
            <w:gridSpan w:val="4"/>
            <w:tcBorders>
              <w:top w:val="single" w:sz="4" w:space="0" w:color="000000"/>
              <w:left w:val="single" w:sz="4" w:space="0" w:color="000000"/>
              <w:bottom w:val="single" w:sz="4" w:space="0" w:color="000000"/>
              <w:right w:val="single" w:sz="4" w:space="0" w:color="000000"/>
            </w:tcBorders>
            <w:hideMark/>
          </w:tcPr>
          <w:p w14:paraId="1F0CBC7F" w14:textId="77777777" w:rsidR="001F72D3" w:rsidRPr="0042488B" w:rsidRDefault="001F72D3" w:rsidP="00640B07">
            <w:pPr>
              <w:tabs>
                <w:tab w:val="left" w:pos="7675"/>
              </w:tabs>
              <w:spacing w:line="360" w:lineRule="auto"/>
              <w:rPr>
                <w:rFonts w:ascii="Times New Roman" w:hAnsi="Times New Roman" w:cs="Times New Roman"/>
                <w:sz w:val="20"/>
                <w:szCs w:val="20"/>
                <w:lang w:val="en-US"/>
              </w:rPr>
            </w:pPr>
            <w:r w:rsidRPr="0042488B">
              <w:rPr>
                <w:rFonts w:ascii="Times New Roman" w:hAnsi="Times New Roman" w:cs="Times New Roman"/>
                <w:b/>
                <w:bCs/>
                <w:sz w:val="20"/>
                <w:szCs w:val="20"/>
                <w:lang w:val="en-US"/>
              </w:rPr>
              <w:t>% Inhibition of seed germination</w:t>
            </w:r>
          </w:p>
        </w:tc>
        <w:tc>
          <w:tcPr>
            <w:tcW w:w="3402" w:type="dxa"/>
            <w:gridSpan w:val="4"/>
            <w:tcBorders>
              <w:top w:val="single" w:sz="4" w:space="0" w:color="000000"/>
              <w:left w:val="single" w:sz="4" w:space="0" w:color="000000"/>
              <w:bottom w:val="single" w:sz="4" w:space="0" w:color="000000"/>
              <w:right w:val="single" w:sz="4" w:space="0" w:color="000000"/>
            </w:tcBorders>
          </w:tcPr>
          <w:p w14:paraId="46A821D6" w14:textId="77777777" w:rsidR="001F72D3" w:rsidRPr="0042488B" w:rsidRDefault="001F72D3" w:rsidP="002334D9">
            <w:pPr>
              <w:tabs>
                <w:tab w:val="left" w:pos="7675"/>
              </w:tabs>
              <w:spacing w:line="360" w:lineRule="auto"/>
              <w:jc w:val="both"/>
              <w:rPr>
                <w:rFonts w:ascii="Times New Roman" w:hAnsi="Times New Roman" w:cs="Times New Roman"/>
                <w:b/>
                <w:bCs/>
                <w:sz w:val="20"/>
                <w:szCs w:val="20"/>
                <w:lang w:val="en-US"/>
              </w:rPr>
            </w:pPr>
            <w:r w:rsidRPr="0042488B">
              <w:rPr>
                <w:rFonts w:ascii="Times New Roman" w:hAnsi="Times New Roman" w:cs="Times New Roman"/>
                <w:b/>
                <w:bCs/>
                <w:color w:val="auto"/>
                <w:sz w:val="20"/>
                <w:szCs w:val="20"/>
              </w:rPr>
              <w:t>% Inhibition of root length</w:t>
            </w:r>
          </w:p>
        </w:tc>
        <w:tc>
          <w:tcPr>
            <w:tcW w:w="3402" w:type="dxa"/>
            <w:gridSpan w:val="4"/>
          </w:tcPr>
          <w:p w14:paraId="3B26F672" w14:textId="7777777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b/>
                <w:bCs/>
                <w:color w:val="auto"/>
                <w:sz w:val="20"/>
                <w:szCs w:val="20"/>
              </w:rPr>
              <w:t>% Inhibition of shoot length</w:t>
            </w:r>
          </w:p>
        </w:tc>
      </w:tr>
      <w:tr w:rsidR="00FD0289" w:rsidRPr="0042488B" w14:paraId="570C665D" w14:textId="77777777" w:rsidTr="00FD0289">
        <w:trPr>
          <w:trHeight w:val="829"/>
        </w:trPr>
        <w:tc>
          <w:tcPr>
            <w:tcW w:w="425" w:type="dxa"/>
            <w:vMerge/>
            <w:tcBorders>
              <w:left w:val="single" w:sz="4" w:space="0" w:color="000000"/>
              <w:bottom w:val="single" w:sz="4" w:space="0" w:color="000000"/>
              <w:right w:val="single" w:sz="4" w:space="0" w:color="000000"/>
            </w:tcBorders>
          </w:tcPr>
          <w:p w14:paraId="2224B0A3"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p>
        </w:tc>
        <w:tc>
          <w:tcPr>
            <w:tcW w:w="993" w:type="dxa"/>
            <w:vMerge/>
            <w:tcBorders>
              <w:left w:val="single" w:sz="4" w:space="0" w:color="000000"/>
              <w:bottom w:val="single" w:sz="4" w:space="0" w:color="000000"/>
              <w:right w:val="single" w:sz="4" w:space="0" w:color="000000"/>
            </w:tcBorders>
            <w:hideMark/>
          </w:tcPr>
          <w:p w14:paraId="74992405" w14:textId="77777777"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hideMark/>
          </w:tcPr>
          <w:p w14:paraId="3207C69C"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t>250 µL/mL</w:t>
            </w:r>
          </w:p>
        </w:tc>
        <w:tc>
          <w:tcPr>
            <w:tcW w:w="850" w:type="dxa"/>
            <w:tcBorders>
              <w:top w:val="single" w:sz="4" w:space="0" w:color="000000"/>
              <w:left w:val="single" w:sz="4" w:space="0" w:color="000000"/>
              <w:bottom w:val="single" w:sz="4" w:space="0" w:color="000000"/>
              <w:right w:val="single" w:sz="4" w:space="0" w:color="000000"/>
            </w:tcBorders>
          </w:tcPr>
          <w:p w14:paraId="6F5B0CA3" w14:textId="549FE681"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50</w:t>
            </w:r>
            <w:r w:rsidR="001F72D3" w:rsidRPr="0042488B">
              <w:rPr>
                <w:rFonts w:ascii="Times New Roman" w:hAnsi="Times New Roman" w:cs="Times New Roman"/>
                <w:b/>
                <w:sz w:val="20"/>
                <w:szCs w:val="20"/>
              </w:rPr>
              <w:t>0 µL/mL</w:t>
            </w:r>
          </w:p>
        </w:tc>
        <w:tc>
          <w:tcPr>
            <w:tcW w:w="851" w:type="dxa"/>
            <w:tcBorders>
              <w:top w:val="single" w:sz="4" w:space="0" w:color="000000"/>
              <w:left w:val="single" w:sz="4" w:space="0" w:color="000000"/>
              <w:bottom w:val="single" w:sz="4" w:space="0" w:color="000000"/>
              <w:right w:val="single" w:sz="4" w:space="0" w:color="000000"/>
            </w:tcBorders>
          </w:tcPr>
          <w:p w14:paraId="1300AB60" w14:textId="3B415FC1"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75</w:t>
            </w:r>
            <w:r w:rsidR="001F72D3" w:rsidRPr="0042488B">
              <w:rPr>
                <w:rFonts w:ascii="Times New Roman" w:hAnsi="Times New Roman" w:cs="Times New Roman"/>
                <w:b/>
                <w:sz w:val="20"/>
                <w:szCs w:val="20"/>
              </w:rPr>
              <w:t>0 µL/mL</w:t>
            </w:r>
          </w:p>
        </w:tc>
        <w:tc>
          <w:tcPr>
            <w:tcW w:w="850" w:type="dxa"/>
            <w:tcBorders>
              <w:top w:val="single" w:sz="4" w:space="0" w:color="000000"/>
              <w:left w:val="single" w:sz="4" w:space="0" w:color="000000"/>
              <w:bottom w:val="single" w:sz="4" w:space="0" w:color="000000"/>
              <w:right w:val="single" w:sz="4" w:space="0" w:color="000000"/>
            </w:tcBorders>
          </w:tcPr>
          <w:p w14:paraId="1BBB338E" w14:textId="4483C667"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100</w:t>
            </w:r>
            <w:r w:rsidR="001F72D3" w:rsidRPr="0042488B">
              <w:rPr>
                <w:rFonts w:ascii="Times New Roman" w:hAnsi="Times New Roman" w:cs="Times New Roman"/>
                <w:b/>
                <w:sz w:val="20"/>
                <w:szCs w:val="20"/>
              </w:rPr>
              <w:t>0 µL/mL</w:t>
            </w:r>
          </w:p>
        </w:tc>
        <w:tc>
          <w:tcPr>
            <w:tcW w:w="851" w:type="dxa"/>
            <w:tcBorders>
              <w:top w:val="single" w:sz="4" w:space="0" w:color="000000"/>
              <w:left w:val="single" w:sz="4" w:space="0" w:color="000000"/>
              <w:bottom w:val="single" w:sz="4" w:space="0" w:color="000000"/>
              <w:right w:val="single" w:sz="4" w:space="0" w:color="000000"/>
            </w:tcBorders>
          </w:tcPr>
          <w:p w14:paraId="77B59278"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t>250 µL/mL</w:t>
            </w:r>
          </w:p>
        </w:tc>
        <w:tc>
          <w:tcPr>
            <w:tcW w:w="850" w:type="dxa"/>
            <w:tcBorders>
              <w:top w:val="single" w:sz="4" w:space="0" w:color="000000"/>
              <w:left w:val="single" w:sz="4" w:space="0" w:color="000000"/>
              <w:bottom w:val="single" w:sz="4" w:space="0" w:color="000000"/>
              <w:right w:val="single" w:sz="4" w:space="0" w:color="000000"/>
            </w:tcBorders>
            <w:hideMark/>
          </w:tcPr>
          <w:p w14:paraId="0BC0F52A" w14:textId="7561D5F3"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5</w:t>
            </w:r>
            <w:r w:rsidR="005309B4" w:rsidRPr="0042488B">
              <w:rPr>
                <w:rFonts w:ascii="Times New Roman" w:hAnsi="Times New Roman" w:cs="Times New Roman"/>
                <w:b/>
                <w:sz w:val="20"/>
                <w:szCs w:val="20"/>
              </w:rPr>
              <w:t>0</w:t>
            </w:r>
            <w:r w:rsidRPr="0042488B">
              <w:rPr>
                <w:rFonts w:ascii="Times New Roman" w:hAnsi="Times New Roman" w:cs="Times New Roman"/>
                <w:b/>
                <w:sz w:val="20"/>
                <w:szCs w:val="20"/>
              </w:rPr>
              <w:t>0 µL/mL</w:t>
            </w:r>
          </w:p>
        </w:tc>
        <w:tc>
          <w:tcPr>
            <w:tcW w:w="851" w:type="dxa"/>
            <w:tcBorders>
              <w:top w:val="single" w:sz="4" w:space="0" w:color="000000"/>
              <w:left w:val="single" w:sz="4" w:space="0" w:color="000000"/>
              <w:bottom w:val="single" w:sz="4" w:space="0" w:color="000000"/>
              <w:right w:val="single" w:sz="4" w:space="0" w:color="000000"/>
            </w:tcBorders>
            <w:hideMark/>
          </w:tcPr>
          <w:p w14:paraId="048A1192" w14:textId="5091DDF1"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75</w:t>
            </w:r>
            <w:r w:rsidR="001F72D3" w:rsidRPr="0042488B">
              <w:rPr>
                <w:rFonts w:ascii="Times New Roman" w:hAnsi="Times New Roman" w:cs="Times New Roman"/>
                <w:b/>
                <w:sz w:val="20"/>
                <w:szCs w:val="20"/>
              </w:rPr>
              <w:t>0 µL/mL</w:t>
            </w:r>
          </w:p>
        </w:tc>
        <w:tc>
          <w:tcPr>
            <w:tcW w:w="850" w:type="dxa"/>
            <w:tcBorders>
              <w:top w:val="single" w:sz="4" w:space="0" w:color="000000"/>
              <w:left w:val="single" w:sz="4" w:space="0" w:color="000000"/>
              <w:bottom w:val="single" w:sz="4" w:space="0" w:color="000000"/>
              <w:right w:val="single" w:sz="4" w:space="0" w:color="000000"/>
            </w:tcBorders>
            <w:hideMark/>
          </w:tcPr>
          <w:p w14:paraId="3FD0C231" w14:textId="591B59A7"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100</w:t>
            </w:r>
            <w:r w:rsidR="001F72D3" w:rsidRPr="0042488B">
              <w:rPr>
                <w:rFonts w:ascii="Times New Roman" w:hAnsi="Times New Roman" w:cs="Times New Roman"/>
                <w:b/>
                <w:sz w:val="20"/>
                <w:szCs w:val="20"/>
              </w:rPr>
              <w:t>0 µL/mL</w:t>
            </w:r>
          </w:p>
        </w:tc>
        <w:tc>
          <w:tcPr>
            <w:tcW w:w="851" w:type="dxa"/>
          </w:tcPr>
          <w:p w14:paraId="46B69576" w14:textId="7777777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lang w:val="en-US"/>
              </w:rPr>
              <w:t>250 µL/mL</w:t>
            </w:r>
          </w:p>
        </w:tc>
        <w:tc>
          <w:tcPr>
            <w:tcW w:w="850" w:type="dxa"/>
          </w:tcPr>
          <w:p w14:paraId="6590AA87" w14:textId="29446BD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rPr>
              <w:t>5</w:t>
            </w:r>
            <w:r w:rsidR="005309B4" w:rsidRPr="0042488B">
              <w:rPr>
                <w:rFonts w:ascii="Times New Roman" w:hAnsi="Times New Roman" w:cs="Times New Roman"/>
                <w:b/>
                <w:sz w:val="20"/>
                <w:szCs w:val="20"/>
              </w:rPr>
              <w:t>0</w:t>
            </w:r>
            <w:r w:rsidRPr="0042488B">
              <w:rPr>
                <w:rFonts w:ascii="Times New Roman" w:hAnsi="Times New Roman" w:cs="Times New Roman"/>
                <w:b/>
                <w:sz w:val="20"/>
                <w:szCs w:val="20"/>
              </w:rPr>
              <w:t>0 µL/mL</w:t>
            </w:r>
          </w:p>
        </w:tc>
        <w:tc>
          <w:tcPr>
            <w:tcW w:w="851" w:type="dxa"/>
          </w:tcPr>
          <w:p w14:paraId="79EAF500" w14:textId="699C67C8" w:rsidR="001F72D3" w:rsidRPr="0042488B" w:rsidRDefault="005309B4"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rPr>
              <w:t>7</w:t>
            </w:r>
            <w:r w:rsidR="001F72D3" w:rsidRPr="0042488B">
              <w:rPr>
                <w:rFonts w:ascii="Times New Roman" w:hAnsi="Times New Roman" w:cs="Times New Roman"/>
                <w:b/>
                <w:sz w:val="20"/>
                <w:szCs w:val="20"/>
              </w:rPr>
              <w:t>50 µL/mL</w:t>
            </w:r>
          </w:p>
        </w:tc>
        <w:tc>
          <w:tcPr>
            <w:tcW w:w="850" w:type="dxa"/>
          </w:tcPr>
          <w:p w14:paraId="45C5F9C9" w14:textId="6FC96D40" w:rsidR="001F72D3" w:rsidRPr="0042488B" w:rsidRDefault="005309B4"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rPr>
              <w:t>100</w:t>
            </w:r>
            <w:r w:rsidR="001F72D3" w:rsidRPr="0042488B">
              <w:rPr>
                <w:rFonts w:ascii="Times New Roman" w:hAnsi="Times New Roman" w:cs="Times New Roman"/>
                <w:b/>
                <w:sz w:val="20"/>
                <w:szCs w:val="20"/>
              </w:rPr>
              <w:t>0 µL/mL</w:t>
            </w:r>
          </w:p>
        </w:tc>
      </w:tr>
      <w:tr w:rsidR="00FD0289" w:rsidRPr="0042488B" w14:paraId="01B455DC" w14:textId="77777777" w:rsidTr="00FD0289">
        <w:trPr>
          <w:trHeight w:val="694"/>
        </w:trPr>
        <w:tc>
          <w:tcPr>
            <w:tcW w:w="425" w:type="dxa"/>
            <w:tcBorders>
              <w:top w:val="single" w:sz="4" w:space="0" w:color="000000"/>
              <w:left w:val="single" w:sz="4" w:space="0" w:color="000000"/>
              <w:bottom w:val="single" w:sz="4" w:space="0" w:color="000000"/>
              <w:right w:val="single" w:sz="4" w:space="0" w:color="000000"/>
            </w:tcBorders>
          </w:tcPr>
          <w:p w14:paraId="11BFEF88"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B54DD8C" w14:textId="77777777"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lang w:val="en-US"/>
              </w:rPr>
              <w:t>ARLO</w:t>
            </w:r>
          </w:p>
        </w:tc>
        <w:tc>
          <w:tcPr>
            <w:tcW w:w="851" w:type="dxa"/>
            <w:tcBorders>
              <w:top w:val="single" w:sz="4" w:space="0" w:color="000000"/>
              <w:left w:val="single" w:sz="4" w:space="0" w:color="000000"/>
              <w:bottom w:val="single" w:sz="4" w:space="0" w:color="000000"/>
              <w:right w:val="single" w:sz="4" w:space="0" w:color="000000"/>
            </w:tcBorders>
          </w:tcPr>
          <w:p w14:paraId="51C3EC9F" w14:textId="1FFEF2F1"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rPr>
            </w:pPr>
            <w:r w:rsidRPr="0042488B">
              <w:rPr>
                <w:rFonts w:ascii="Times New Roman" w:hAnsi="Times New Roman" w:cs="Times New Roman"/>
                <w:sz w:val="20"/>
                <w:szCs w:val="20"/>
              </w:rPr>
              <w:t>58.00±2.00</w:t>
            </w:r>
            <w:r w:rsidR="00FD0289" w:rsidRPr="00FD0289">
              <w:rPr>
                <w:rFonts w:ascii="Times New Roman" w:hAnsi="Times New Roman" w:cs="Times New Roman"/>
                <w:sz w:val="20"/>
                <w:szCs w:val="20"/>
                <w:vertAlign w:val="superscript"/>
              </w:rPr>
              <w:t>a</w:t>
            </w:r>
          </w:p>
        </w:tc>
        <w:tc>
          <w:tcPr>
            <w:tcW w:w="850" w:type="dxa"/>
            <w:tcBorders>
              <w:top w:val="single" w:sz="4" w:space="0" w:color="000000"/>
              <w:left w:val="single" w:sz="4" w:space="0" w:color="000000"/>
              <w:bottom w:val="single" w:sz="4" w:space="0" w:color="000000"/>
              <w:right w:val="single" w:sz="4" w:space="0" w:color="000000"/>
            </w:tcBorders>
          </w:tcPr>
          <w:p w14:paraId="64596268" w14:textId="6AE283A2"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61.00±1.00</w:t>
            </w:r>
            <w:r w:rsidR="00FD0289" w:rsidRPr="00FD0289">
              <w:rPr>
                <w:rFonts w:ascii="Times New Roman" w:hAnsi="Times New Roman" w:cs="Times New Roman"/>
                <w:sz w:val="20"/>
                <w:szCs w:val="20"/>
                <w:vertAlign w:val="superscript"/>
              </w:rPr>
              <w:t>b</w:t>
            </w:r>
          </w:p>
        </w:tc>
        <w:tc>
          <w:tcPr>
            <w:tcW w:w="851" w:type="dxa"/>
            <w:tcBorders>
              <w:top w:val="single" w:sz="4" w:space="0" w:color="000000"/>
              <w:left w:val="single" w:sz="4" w:space="0" w:color="000000"/>
              <w:bottom w:val="single" w:sz="4" w:space="0" w:color="000000"/>
              <w:right w:val="single" w:sz="4" w:space="0" w:color="000000"/>
            </w:tcBorders>
          </w:tcPr>
          <w:p w14:paraId="54211708" w14:textId="0F6762C0"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65.00±1.00</w:t>
            </w:r>
            <w:r w:rsidR="00FD0289" w:rsidRPr="00FD0289">
              <w:rPr>
                <w:rFonts w:ascii="Times New Roman" w:hAnsi="Times New Roman" w:cs="Times New Roman"/>
                <w:sz w:val="20"/>
                <w:szCs w:val="20"/>
                <w:vertAlign w:val="superscript"/>
              </w:rPr>
              <w:t>c</w:t>
            </w:r>
          </w:p>
        </w:tc>
        <w:tc>
          <w:tcPr>
            <w:tcW w:w="850" w:type="dxa"/>
            <w:tcBorders>
              <w:top w:val="single" w:sz="4" w:space="0" w:color="000000"/>
              <w:left w:val="single" w:sz="4" w:space="0" w:color="000000"/>
              <w:bottom w:val="single" w:sz="4" w:space="0" w:color="000000"/>
              <w:right w:val="single" w:sz="4" w:space="0" w:color="000000"/>
            </w:tcBorders>
          </w:tcPr>
          <w:p w14:paraId="147D734A" w14:textId="17ED0B2C"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82.00±2.64</w:t>
            </w:r>
            <w:r w:rsidR="00FD0289" w:rsidRPr="00FD0289">
              <w:rPr>
                <w:rFonts w:ascii="Times New Roman" w:hAnsi="Times New Roman" w:cs="Times New Roman"/>
                <w:sz w:val="20"/>
                <w:szCs w:val="20"/>
                <w:vertAlign w:val="superscript"/>
              </w:rPr>
              <w:t>d</w:t>
            </w:r>
          </w:p>
        </w:tc>
        <w:tc>
          <w:tcPr>
            <w:tcW w:w="851" w:type="dxa"/>
            <w:tcBorders>
              <w:top w:val="single" w:sz="4" w:space="0" w:color="000000"/>
              <w:left w:val="single" w:sz="4" w:space="0" w:color="000000"/>
              <w:bottom w:val="single" w:sz="4" w:space="0" w:color="000000"/>
              <w:right w:val="single" w:sz="4" w:space="0" w:color="000000"/>
            </w:tcBorders>
          </w:tcPr>
          <w:p w14:paraId="2BBC8825" w14:textId="70FA1534" w:rsidR="001F72D3" w:rsidRPr="0042488B" w:rsidRDefault="00EA1E67"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5</w:t>
            </w:r>
            <w:r w:rsidR="001F72D3" w:rsidRPr="0042488B">
              <w:rPr>
                <w:rFonts w:ascii="Times New Roman" w:hAnsi="Times New Roman" w:cs="Times New Roman"/>
                <w:sz w:val="20"/>
                <w:szCs w:val="20"/>
              </w:rPr>
              <w:t>4.00±2.00</w:t>
            </w:r>
            <w:r w:rsidR="00FD0289" w:rsidRPr="00FD0289">
              <w:rPr>
                <w:rFonts w:ascii="Times New Roman" w:hAnsi="Times New Roman" w:cs="Times New Roman"/>
                <w:sz w:val="20"/>
                <w:szCs w:val="20"/>
                <w:vertAlign w:val="superscript"/>
              </w:rPr>
              <w:t xml:space="preserve"> a</w:t>
            </w:r>
          </w:p>
        </w:tc>
        <w:tc>
          <w:tcPr>
            <w:tcW w:w="850" w:type="dxa"/>
            <w:tcBorders>
              <w:top w:val="single" w:sz="4" w:space="0" w:color="000000"/>
              <w:left w:val="single" w:sz="4" w:space="0" w:color="000000"/>
              <w:bottom w:val="single" w:sz="4" w:space="0" w:color="000000"/>
              <w:right w:val="single" w:sz="4" w:space="0" w:color="000000"/>
            </w:tcBorders>
          </w:tcPr>
          <w:p w14:paraId="7ABFB7FF" w14:textId="591C7D97"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rPr>
            </w:pPr>
            <w:r w:rsidRPr="0042488B">
              <w:rPr>
                <w:rFonts w:ascii="Times New Roman" w:hAnsi="Times New Roman" w:cs="Times New Roman"/>
                <w:sz w:val="20"/>
                <w:szCs w:val="20"/>
              </w:rPr>
              <w:t>63.33±1.52</w:t>
            </w:r>
            <w:r w:rsidR="00FD0289" w:rsidRPr="00FD0289">
              <w:rPr>
                <w:rFonts w:ascii="Times New Roman" w:hAnsi="Times New Roman" w:cs="Times New Roman"/>
                <w:sz w:val="20"/>
                <w:szCs w:val="20"/>
                <w:vertAlign w:val="superscript"/>
              </w:rPr>
              <w:t>b</w:t>
            </w:r>
          </w:p>
        </w:tc>
        <w:tc>
          <w:tcPr>
            <w:tcW w:w="851" w:type="dxa"/>
            <w:tcBorders>
              <w:top w:val="single" w:sz="4" w:space="0" w:color="000000"/>
              <w:left w:val="single" w:sz="4" w:space="0" w:color="000000"/>
              <w:bottom w:val="single" w:sz="4" w:space="0" w:color="000000"/>
              <w:right w:val="single" w:sz="4" w:space="0" w:color="000000"/>
            </w:tcBorders>
          </w:tcPr>
          <w:p w14:paraId="2802B98F" w14:textId="060A13C1"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77.66±2.51</w:t>
            </w:r>
            <w:r w:rsidR="00FD0289" w:rsidRPr="00FD0289">
              <w:rPr>
                <w:rFonts w:ascii="Times New Roman" w:hAnsi="Times New Roman" w:cs="Times New Roman"/>
                <w:sz w:val="20"/>
                <w:szCs w:val="20"/>
                <w:vertAlign w:val="superscript"/>
              </w:rPr>
              <w:t>c</w:t>
            </w:r>
          </w:p>
        </w:tc>
        <w:tc>
          <w:tcPr>
            <w:tcW w:w="850" w:type="dxa"/>
            <w:tcBorders>
              <w:top w:val="single" w:sz="4" w:space="0" w:color="000000"/>
              <w:left w:val="single" w:sz="4" w:space="0" w:color="000000"/>
              <w:bottom w:val="single" w:sz="4" w:space="0" w:color="000000"/>
              <w:right w:val="single" w:sz="4" w:space="0" w:color="000000"/>
            </w:tcBorders>
          </w:tcPr>
          <w:p w14:paraId="0B95699C" w14:textId="2F802662"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93.33±1.52</w:t>
            </w:r>
            <w:r w:rsidR="00FD0289" w:rsidRPr="00FD0289">
              <w:rPr>
                <w:rFonts w:ascii="Times New Roman" w:hAnsi="Times New Roman" w:cs="Times New Roman"/>
                <w:sz w:val="20"/>
                <w:szCs w:val="20"/>
                <w:vertAlign w:val="superscript"/>
              </w:rPr>
              <w:t>d</w:t>
            </w:r>
          </w:p>
        </w:tc>
        <w:tc>
          <w:tcPr>
            <w:tcW w:w="851" w:type="dxa"/>
          </w:tcPr>
          <w:p w14:paraId="7E014429" w14:textId="33625496"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59.00±1.00</w:t>
            </w:r>
            <w:r w:rsidR="00FD0289" w:rsidRPr="00FD0289">
              <w:rPr>
                <w:rFonts w:ascii="Times New Roman" w:hAnsi="Times New Roman" w:cs="Times New Roman"/>
                <w:sz w:val="20"/>
                <w:szCs w:val="20"/>
                <w:vertAlign w:val="superscript"/>
              </w:rPr>
              <w:t xml:space="preserve"> a</w:t>
            </w:r>
          </w:p>
        </w:tc>
        <w:tc>
          <w:tcPr>
            <w:tcW w:w="850" w:type="dxa"/>
          </w:tcPr>
          <w:p w14:paraId="11A0C578" w14:textId="50945140"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68.00±1.00</w:t>
            </w:r>
            <w:r w:rsidR="00FD0289" w:rsidRPr="00FD0289">
              <w:rPr>
                <w:rFonts w:ascii="Times New Roman" w:hAnsi="Times New Roman" w:cs="Times New Roman"/>
                <w:sz w:val="20"/>
                <w:szCs w:val="20"/>
                <w:vertAlign w:val="superscript"/>
              </w:rPr>
              <w:t>b</w:t>
            </w:r>
          </w:p>
        </w:tc>
        <w:tc>
          <w:tcPr>
            <w:tcW w:w="851" w:type="dxa"/>
          </w:tcPr>
          <w:p w14:paraId="5FC447B6" w14:textId="551D14E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78.66±2.51</w:t>
            </w:r>
            <w:r w:rsidR="00FD0289" w:rsidRPr="00FD0289">
              <w:rPr>
                <w:rFonts w:ascii="Times New Roman" w:hAnsi="Times New Roman" w:cs="Times New Roman"/>
                <w:sz w:val="20"/>
                <w:szCs w:val="20"/>
                <w:vertAlign w:val="superscript"/>
              </w:rPr>
              <w:t>c</w:t>
            </w:r>
          </w:p>
        </w:tc>
        <w:tc>
          <w:tcPr>
            <w:tcW w:w="850" w:type="dxa"/>
          </w:tcPr>
          <w:p w14:paraId="07FFF706" w14:textId="1BD4187A"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92.00±2.54</w:t>
            </w:r>
            <w:r w:rsidR="00FD0289" w:rsidRPr="00FD0289">
              <w:rPr>
                <w:rFonts w:ascii="Times New Roman" w:hAnsi="Times New Roman" w:cs="Times New Roman"/>
                <w:sz w:val="20"/>
                <w:szCs w:val="20"/>
                <w:vertAlign w:val="superscript"/>
              </w:rPr>
              <w:t>d</w:t>
            </w:r>
          </w:p>
        </w:tc>
      </w:tr>
      <w:tr w:rsidR="00FD0289" w:rsidRPr="0042488B" w14:paraId="0EED9120" w14:textId="77777777" w:rsidTr="00FD0289">
        <w:trPr>
          <w:trHeight w:val="612"/>
        </w:trPr>
        <w:tc>
          <w:tcPr>
            <w:tcW w:w="425" w:type="dxa"/>
            <w:tcBorders>
              <w:top w:val="single" w:sz="4" w:space="0" w:color="000000"/>
              <w:left w:val="single" w:sz="4" w:space="0" w:color="000000"/>
              <w:bottom w:val="single" w:sz="4" w:space="0" w:color="000000"/>
              <w:right w:val="single" w:sz="4" w:space="0" w:color="000000"/>
            </w:tcBorders>
          </w:tcPr>
          <w:p w14:paraId="7E4E80A1"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t>2</w:t>
            </w:r>
          </w:p>
        </w:tc>
        <w:tc>
          <w:tcPr>
            <w:tcW w:w="993" w:type="dxa"/>
            <w:tcBorders>
              <w:top w:val="single" w:sz="4" w:space="0" w:color="000000"/>
              <w:left w:val="single" w:sz="4" w:space="0" w:color="000000"/>
              <w:bottom w:val="single" w:sz="4" w:space="0" w:color="000000"/>
              <w:right w:val="single" w:sz="4" w:space="0" w:color="000000"/>
            </w:tcBorders>
            <w:vAlign w:val="bottom"/>
          </w:tcPr>
          <w:p w14:paraId="24A9AB09" w14:textId="77777777"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bCs/>
                <w:sz w:val="20"/>
                <w:szCs w:val="20"/>
                <w:lang w:val="en-US"/>
              </w:rPr>
              <w:t>ARRO</w:t>
            </w:r>
          </w:p>
        </w:tc>
        <w:tc>
          <w:tcPr>
            <w:tcW w:w="851" w:type="dxa"/>
            <w:tcBorders>
              <w:top w:val="single" w:sz="4" w:space="0" w:color="000000"/>
              <w:left w:val="single" w:sz="4" w:space="0" w:color="000000"/>
              <w:bottom w:val="single" w:sz="4" w:space="0" w:color="000000"/>
              <w:right w:val="single" w:sz="4" w:space="0" w:color="000000"/>
            </w:tcBorders>
          </w:tcPr>
          <w:p w14:paraId="1C133D22" w14:textId="783380D6"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lang w:val="en-US"/>
              </w:rPr>
            </w:pPr>
            <w:r w:rsidRPr="0042488B">
              <w:rPr>
                <w:rFonts w:ascii="Times New Roman" w:hAnsi="Times New Roman" w:cs="Times New Roman"/>
                <w:sz w:val="20"/>
                <w:szCs w:val="20"/>
                <w:lang w:val="en-US"/>
              </w:rPr>
              <w:t>58.33</w:t>
            </w:r>
            <w:r w:rsidRPr="0042488B">
              <w:rPr>
                <w:rFonts w:ascii="Times New Roman" w:hAnsi="Times New Roman" w:cs="Times New Roman"/>
                <w:sz w:val="20"/>
                <w:szCs w:val="20"/>
              </w:rPr>
              <w:t>±1.52</w:t>
            </w:r>
            <w:r w:rsidR="00FD0289" w:rsidRPr="00FD0289">
              <w:rPr>
                <w:rFonts w:ascii="Times New Roman" w:hAnsi="Times New Roman" w:cs="Times New Roman"/>
                <w:sz w:val="20"/>
                <w:szCs w:val="20"/>
                <w:vertAlign w:val="superscript"/>
              </w:rPr>
              <w:t xml:space="preserve"> a</w:t>
            </w:r>
          </w:p>
        </w:tc>
        <w:tc>
          <w:tcPr>
            <w:tcW w:w="850" w:type="dxa"/>
            <w:tcBorders>
              <w:top w:val="single" w:sz="4" w:space="0" w:color="000000"/>
              <w:left w:val="single" w:sz="4" w:space="0" w:color="000000"/>
              <w:bottom w:val="single" w:sz="4" w:space="0" w:color="000000"/>
              <w:right w:val="single" w:sz="4" w:space="0" w:color="000000"/>
            </w:tcBorders>
          </w:tcPr>
          <w:p w14:paraId="291CF20F" w14:textId="57C72F1D"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rPr>
              <w:t>58.66±2.30</w:t>
            </w:r>
            <w:r w:rsidR="00FD0289" w:rsidRPr="00FD0289">
              <w:rPr>
                <w:rFonts w:ascii="Times New Roman" w:hAnsi="Times New Roman" w:cs="Times New Roman"/>
                <w:sz w:val="20"/>
                <w:szCs w:val="20"/>
                <w:vertAlign w:val="superscript"/>
              </w:rPr>
              <w:t>b</w:t>
            </w:r>
          </w:p>
        </w:tc>
        <w:tc>
          <w:tcPr>
            <w:tcW w:w="851" w:type="dxa"/>
            <w:tcBorders>
              <w:top w:val="single" w:sz="4" w:space="0" w:color="000000"/>
              <w:left w:val="single" w:sz="4" w:space="0" w:color="000000"/>
              <w:bottom w:val="single" w:sz="4" w:space="0" w:color="000000"/>
              <w:right w:val="single" w:sz="4" w:space="0" w:color="000000"/>
            </w:tcBorders>
          </w:tcPr>
          <w:p w14:paraId="567EDF79" w14:textId="5AC02234"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rPr>
              <w:t>66.66±2.51</w:t>
            </w:r>
            <w:r w:rsidR="00FD0289" w:rsidRPr="00FD0289">
              <w:rPr>
                <w:rFonts w:ascii="Times New Roman" w:hAnsi="Times New Roman" w:cs="Times New Roman"/>
                <w:sz w:val="20"/>
                <w:szCs w:val="20"/>
                <w:vertAlign w:val="superscript"/>
              </w:rPr>
              <w:t>c</w:t>
            </w:r>
          </w:p>
        </w:tc>
        <w:tc>
          <w:tcPr>
            <w:tcW w:w="850" w:type="dxa"/>
            <w:tcBorders>
              <w:top w:val="single" w:sz="4" w:space="0" w:color="000000"/>
              <w:left w:val="single" w:sz="4" w:space="0" w:color="000000"/>
              <w:bottom w:val="single" w:sz="4" w:space="0" w:color="000000"/>
              <w:right w:val="single" w:sz="4" w:space="0" w:color="000000"/>
            </w:tcBorders>
          </w:tcPr>
          <w:p w14:paraId="5C4FFD5F" w14:textId="0D84E87D"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rPr>
              <w:t>87.00±2.64</w:t>
            </w:r>
            <w:r w:rsidR="00FD0289" w:rsidRPr="00FD0289">
              <w:rPr>
                <w:rFonts w:ascii="Times New Roman" w:hAnsi="Times New Roman" w:cs="Times New Roman"/>
                <w:sz w:val="20"/>
                <w:szCs w:val="20"/>
                <w:vertAlign w:val="superscript"/>
              </w:rPr>
              <w:t>d</w:t>
            </w:r>
          </w:p>
        </w:tc>
        <w:tc>
          <w:tcPr>
            <w:tcW w:w="851" w:type="dxa"/>
            <w:tcBorders>
              <w:top w:val="single" w:sz="4" w:space="0" w:color="000000"/>
              <w:left w:val="single" w:sz="4" w:space="0" w:color="000000"/>
              <w:bottom w:val="single" w:sz="4" w:space="0" w:color="000000"/>
              <w:right w:val="single" w:sz="4" w:space="0" w:color="000000"/>
            </w:tcBorders>
          </w:tcPr>
          <w:p w14:paraId="03B80C3E" w14:textId="0853C9C7" w:rsidR="001F72D3" w:rsidRPr="0042488B" w:rsidRDefault="009477FC" w:rsidP="002334D9">
            <w:pPr>
              <w:tabs>
                <w:tab w:val="left" w:pos="7675"/>
              </w:tabs>
              <w:spacing w:line="360" w:lineRule="auto"/>
              <w:jc w:val="both"/>
              <w:rPr>
                <w:rFonts w:ascii="Times New Roman" w:hAnsi="Times New Roman" w:cs="Times New Roman"/>
                <w:sz w:val="20"/>
                <w:szCs w:val="20"/>
                <w:lang w:val="en-US"/>
              </w:rPr>
            </w:pPr>
            <w:r>
              <w:rPr>
                <w:rFonts w:ascii="Times New Roman" w:hAnsi="Times New Roman" w:cs="Times New Roman"/>
                <w:sz w:val="20"/>
                <w:szCs w:val="20"/>
              </w:rPr>
              <w:t>5</w:t>
            </w:r>
            <w:r w:rsidR="001F72D3" w:rsidRPr="0042488B">
              <w:rPr>
                <w:rFonts w:ascii="Times New Roman" w:hAnsi="Times New Roman" w:cs="Times New Roman"/>
                <w:sz w:val="20"/>
                <w:szCs w:val="20"/>
              </w:rPr>
              <w:t>2.00±1.00</w:t>
            </w:r>
            <w:r w:rsidR="00FD0289" w:rsidRPr="00FD0289">
              <w:rPr>
                <w:rFonts w:ascii="Times New Roman" w:hAnsi="Times New Roman" w:cs="Times New Roman"/>
                <w:sz w:val="20"/>
                <w:szCs w:val="20"/>
                <w:vertAlign w:val="superscript"/>
              </w:rPr>
              <w:t xml:space="preserve"> a</w:t>
            </w:r>
          </w:p>
        </w:tc>
        <w:tc>
          <w:tcPr>
            <w:tcW w:w="850" w:type="dxa"/>
            <w:tcBorders>
              <w:top w:val="single" w:sz="4" w:space="0" w:color="000000"/>
              <w:left w:val="single" w:sz="4" w:space="0" w:color="000000"/>
              <w:bottom w:val="single" w:sz="4" w:space="0" w:color="000000"/>
              <w:right w:val="single" w:sz="4" w:space="0" w:color="000000"/>
            </w:tcBorders>
          </w:tcPr>
          <w:p w14:paraId="46BA5B1F" w14:textId="5EF210C1"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lang w:val="en-US"/>
              </w:rPr>
              <w:t>66.33</w:t>
            </w:r>
            <w:r w:rsidRPr="0042488B">
              <w:rPr>
                <w:rFonts w:ascii="Times New Roman" w:hAnsi="Times New Roman" w:cs="Times New Roman"/>
                <w:sz w:val="20"/>
                <w:szCs w:val="20"/>
              </w:rPr>
              <w:t>±0.57</w:t>
            </w:r>
            <w:r w:rsidR="00FD0289" w:rsidRPr="00FD0289">
              <w:rPr>
                <w:rFonts w:ascii="Times New Roman" w:hAnsi="Times New Roman" w:cs="Times New Roman"/>
                <w:sz w:val="20"/>
                <w:szCs w:val="20"/>
                <w:vertAlign w:val="superscript"/>
              </w:rPr>
              <w:t xml:space="preserve"> b</w:t>
            </w:r>
          </w:p>
        </w:tc>
        <w:tc>
          <w:tcPr>
            <w:tcW w:w="851" w:type="dxa"/>
            <w:tcBorders>
              <w:top w:val="single" w:sz="4" w:space="0" w:color="000000"/>
              <w:left w:val="single" w:sz="4" w:space="0" w:color="000000"/>
              <w:bottom w:val="single" w:sz="4" w:space="0" w:color="000000"/>
              <w:right w:val="single" w:sz="4" w:space="0" w:color="000000"/>
            </w:tcBorders>
          </w:tcPr>
          <w:p w14:paraId="7646A1BB" w14:textId="2BF47A29"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lang w:val="en-US"/>
              </w:rPr>
            </w:pPr>
            <w:r w:rsidRPr="0042488B">
              <w:rPr>
                <w:rFonts w:ascii="Times New Roman" w:hAnsi="Times New Roman" w:cs="Times New Roman"/>
                <w:sz w:val="20"/>
                <w:szCs w:val="20"/>
                <w:lang w:val="en-US"/>
              </w:rPr>
              <w:t>81.33</w:t>
            </w:r>
            <w:r w:rsidRPr="0042488B">
              <w:rPr>
                <w:rFonts w:ascii="Times New Roman" w:hAnsi="Times New Roman" w:cs="Times New Roman"/>
                <w:sz w:val="20"/>
                <w:szCs w:val="20"/>
              </w:rPr>
              <w:t>±0.57</w:t>
            </w:r>
            <w:r w:rsidR="00FD0289" w:rsidRPr="00FD0289">
              <w:rPr>
                <w:rFonts w:ascii="Times New Roman" w:hAnsi="Times New Roman" w:cs="Times New Roman"/>
                <w:sz w:val="20"/>
                <w:szCs w:val="20"/>
                <w:vertAlign w:val="superscript"/>
              </w:rPr>
              <w:t xml:space="preserve"> c</w:t>
            </w:r>
          </w:p>
        </w:tc>
        <w:tc>
          <w:tcPr>
            <w:tcW w:w="850" w:type="dxa"/>
            <w:tcBorders>
              <w:top w:val="single" w:sz="4" w:space="0" w:color="000000"/>
              <w:left w:val="single" w:sz="4" w:space="0" w:color="000000"/>
              <w:bottom w:val="single" w:sz="4" w:space="0" w:color="000000"/>
              <w:right w:val="single" w:sz="4" w:space="0" w:color="000000"/>
            </w:tcBorders>
          </w:tcPr>
          <w:p w14:paraId="0EB76B3D" w14:textId="624D430F"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lang w:val="en-US"/>
              </w:rPr>
              <w:t>93.66</w:t>
            </w:r>
            <w:r w:rsidRPr="0042488B">
              <w:rPr>
                <w:rFonts w:ascii="Times New Roman" w:hAnsi="Times New Roman" w:cs="Times New Roman"/>
                <w:sz w:val="20"/>
                <w:szCs w:val="20"/>
              </w:rPr>
              <w:t>±1.52</w:t>
            </w:r>
            <w:r w:rsidR="00FD0289" w:rsidRPr="00FD0289">
              <w:rPr>
                <w:rFonts w:ascii="Times New Roman" w:hAnsi="Times New Roman" w:cs="Times New Roman"/>
                <w:sz w:val="20"/>
                <w:szCs w:val="20"/>
                <w:vertAlign w:val="superscript"/>
              </w:rPr>
              <w:t>d</w:t>
            </w:r>
          </w:p>
        </w:tc>
        <w:tc>
          <w:tcPr>
            <w:tcW w:w="851" w:type="dxa"/>
          </w:tcPr>
          <w:p w14:paraId="2D99B0A5" w14:textId="50153845"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61.00±2.64</w:t>
            </w:r>
            <w:r w:rsidR="00FD0289" w:rsidRPr="00FD0289">
              <w:rPr>
                <w:rFonts w:ascii="Times New Roman" w:hAnsi="Times New Roman" w:cs="Times New Roman"/>
                <w:sz w:val="20"/>
                <w:szCs w:val="20"/>
                <w:vertAlign w:val="superscript"/>
              </w:rPr>
              <w:t xml:space="preserve"> a</w:t>
            </w:r>
          </w:p>
        </w:tc>
        <w:tc>
          <w:tcPr>
            <w:tcW w:w="850" w:type="dxa"/>
          </w:tcPr>
          <w:p w14:paraId="7C1A673B" w14:textId="64FDEA3A"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64.66±2.51</w:t>
            </w:r>
            <w:r w:rsidR="00FD0289" w:rsidRPr="00FD0289">
              <w:rPr>
                <w:rFonts w:ascii="Times New Roman" w:hAnsi="Times New Roman" w:cs="Times New Roman"/>
                <w:sz w:val="20"/>
                <w:szCs w:val="20"/>
                <w:vertAlign w:val="superscript"/>
              </w:rPr>
              <w:t>b</w:t>
            </w:r>
          </w:p>
        </w:tc>
        <w:tc>
          <w:tcPr>
            <w:tcW w:w="851" w:type="dxa"/>
          </w:tcPr>
          <w:p w14:paraId="1BF7329B" w14:textId="5DE65E69"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73.00±2.00</w:t>
            </w:r>
            <w:r w:rsidR="00FD0289" w:rsidRPr="00FD0289">
              <w:rPr>
                <w:rFonts w:ascii="Times New Roman" w:hAnsi="Times New Roman" w:cs="Times New Roman"/>
                <w:sz w:val="20"/>
                <w:szCs w:val="20"/>
                <w:vertAlign w:val="superscript"/>
              </w:rPr>
              <w:t>c</w:t>
            </w:r>
          </w:p>
        </w:tc>
        <w:tc>
          <w:tcPr>
            <w:tcW w:w="850" w:type="dxa"/>
          </w:tcPr>
          <w:p w14:paraId="755D14A2" w14:textId="5FA777F5"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92.66±2.08</w:t>
            </w:r>
            <w:r w:rsidR="00FD0289" w:rsidRPr="00FD0289">
              <w:rPr>
                <w:rFonts w:ascii="Times New Roman" w:hAnsi="Times New Roman" w:cs="Times New Roman"/>
                <w:sz w:val="20"/>
                <w:szCs w:val="20"/>
                <w:vertAlign w:val="superscript"/>
              </w:rPr>
              <w:t xml:space="preserve"> d</w:t>
            </w:r>
          </w:p>
        </w:tc>
      </w:tr>
      <w:tr w:rsidR="00FD0289" w:rsidRPr="0042488B" w14:paraId="3A1C8F31" w14:textId="77777777" w:rsidTr="00FD0289">
        <w:trPr>
          <w:trHeight w:val="699"/>
        </w:trPr>
        <w:tc>
          <w:tcPr>
            <w:tcW w:w="425" w:type="dxa"/>
            <w:tcBorders>
              <w:top w:val="single" w:sz="4" w:space="0" w:color="000000"/>
              <w:left w:val="single" w:sz="4" w:space="0" w:color="000000"/>
              <w:bottom w:val="single" w:sz="4" w:space="0" w:color="000000"/>
              <w:right w:val="single" w:sz="4" w:space="0" w:color="000000"/>
            </w:tcBorders>
          </w:tcPr>
          <w:p w14:paraId="14EBC24D" w14:textId="32F96833" w:rsidR="005A707F" w:rsidRPr="0042488B" w:rsidRDefault="005A707F" w:rsidP="005A707F">
            <w:pPr>
              <w:tabs>
                <w:tab w:val="left" w:pos="7675"/>
              </w:tabs>
              <w:spacing w:line="360" w:lineRule="auto"/>
              <w:jc w:val="both"/>
              <w:rPr>
                <w:rFonts w:ascii="Times New Roman" w:hAnsi="Times New Roman" w:cs="Times New Roman"/>
                <w:b/>
                <w:sz w:val="20"/>
                <w:szCs w:val="20"/>
                <w:lang w:val="en-US"/>
              </w:rPr>
            </w:pPr>
            <w:r w:rsidRPr="0042488B">
              <w:rPr>
                <w:rFonts w:ascii="Times New Roman" w:eastAsia="Times New Roman" w:hAnsi="Times New Roman" w:cs="Times New Roman"/>
                <w:b/>
                <w:bCs/>
                <w:color w:val="000000" w:themeColor="text1"/>
                <w:sz w:val="20"/>
                <w:szCs w:val="20"/>
              </w:rPr>
              <w:t>3</w:t>
            </w:r>
          </w:p>
        </w:tc>
        <w:tc>
          <w:tcPr>
            <w:tcW w:w="993" w:type="dxa"/>
            <w:tcBorders>
              <w:top w:val="single" w:sz="4" w:space="0" w:color="000000"/>
              <w:left w:val="single" w:sz="4" w:space="0" w:color="000000"/>
              <w:bottom w:val="single" w:sz="4" w:space="0" w:color="000000"/>
              <w:right w:val="single" w:sz="4" w:space="0" w:color="000000"/>
            </w:tcBorders>
            <w:vAlign w:val="bottom"/>
          </w:tcPr>
          <w:p w14:paraId="3389B37B" w14:textId="74EA7B7B" w:rsidR="005A707F" w:rsidRPr="0042488B" w:rsidRDefault="00A149E2" w:rsidP="005A707F">
            <w:pPr>
              <w:tabs>
                <w:tab w:val="left" w:pos="7675"/>
              </w:tabs>
              <w:spacing w:line="360" w:lineRule="auto"/>
              <w:jc w:val="both"/>
              <w:rPr>
                <w:rFonts w:ascii="Times New Roman" w:hAnsi="Times New Roman" w:cs="Times New Roman"/>
                <w:bCs/>
                <w:sz w:val="20"/>
                <w:szCs w:val="20"/>
                <w:lang w:val="en-US"/>
              </w:rPr>
            </w:pPr>
            <w:r w:rsidRPr="0042488B">
              <w:rPr>
                <w:rFonts w:ascii="Times New Roman" w:eastAsia="Times New Roman" w:hAnsi="Times New Roman" w:cs="Times New Roman"/>
                <w:bCs/>
                <w:color w:val="000000" w:themeColor="text1"/>
                <w:sz w:val="20"/>
                <w:szCs w:val="20"/>
              </w:rPr>
              <w:t>Pendimethalin</w:t>
            </w:r>
            <w:r w:rsidR="005A707F" w:rsidRPr="0042488B">
              <w:rPr>
                <w:rFonts w:ascii="Times New Roman" w:eastAsia="Times New Roman" w:hAnsi="Times New Roman" w:cs="Times New Roman"/>
                <w:bCs/>
                <w:color w:val="000000" w:themeColor="text1"/>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44B73D21" w14:textId="3CAD2C61"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p>
        </w:tc>
        <w:tc>
          <w:tcPr>
            <w:tcW w:w="850" w:type="dxa"/>
            <w:tcBorders>
              <w:top w:val="single" w:sz="4" w:space="0" w:color="000000"/>
              <w:left w:val="single" w:sz="4" w:space="0" w:color="000000"/>
              <w:bottom w:val="single" w:sz="4" w:space="0" w:color="000000"/>
              <w:right w:val="single" w:sz="4" w:space="0" w:color="000000"/>
            </w:tcBorders>
          </w:tcPr>
          <w:p w14:paraId="44B0E91A" w14:textId="5A8C64B2"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1" w:type="dxa"/>
            <w:tcBorders>
              <w:top w:val="single" w:sz="4" w:space="0" w:color="000000"/>
              <w:left w:val="single" w:sz="4" w:space="0" w:color="000000"/>
              <w:bottom w:val="single" w:sz="4" w:space="0" w:color="000000"/>
              <w:right w:val="single" w:sz="4" w:space="0" w:color="000000"/>
            </w:tcBorders>
          </w:tcPr>
          <w:p w14:paraId="51EB5EF7" w14:textId="56FFEA3D"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Borders>
              <w:top w:val="single" w:sz="4" w:space="0" w:color="000000"/>
              <w:left w:val="single" w:sz="4" w:space="0" w:color="000000"/>
              <w:bottom w:val="single" w:sz="4" w:space="0" w:color="000000"/>
              <w:right w:val="single" w:sz="4" w:space="0" w:color="000000"/>
            </w:tcBorders>
          </w:tcPr>
          <w:p w14:paraId="4DA6FF5F" w14:textId="32C9FD61"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1" w:type="dxa"/>
            <w:tcBorders>
              <w:top w:val="single" w:sz="4" w:space="0" w:color="000000"/>
              <w:left w:val="single" w:sz="4" w:space="0" w:color="000000"/>
              <w:bottom w:val="single" w:sz="4" w:space="0" w:color="000000"/>
              <w:right w:val="single" w:sz="4" w:space="0" w:color="000000"/>
            </w:tcBorders>
          </w:tcPr>
          <w:p w14:paraId="1A9FD0F5" w14:textId="0A0A3634"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Borders>
              <w:top w:val="single" w:sz="4" w:space="0" w:color="000000"/>
              <w:left w:val="single" w:sz="4" w:space="0" w:color="000000"/>
              <w:bottom w:val="single" w:sz="4" w:space="0" w:color="000000"/>
              <w:right w:val="single" w:sz="4" w:space="0" w:color="000000"/>
            </w:tcBorders>
          </w:tcPr>
          <w:p w14:paraId="001FFAA2" w14:textId="44CE12B3"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p>
        </w:tc>
        <w:tc>
          <w:tcPr>
            <w:tcW w:w="851" w:type="dxa"/>
            <w:tcBorders>
              <w:top w:val="single" w:sz="4" w:space="0" w:color="000000"/>
              <w:left w:val="single" w:sz="4" w:space="0" w:color="000000"/>
              <w:bottom w:val="single" w:sz="4" w:space="0" w:color="000000"/>
              <w:right w:val="single" w:sz="4" w:space="0" w:color="000000"/>
            </w:tcBorders>
          </w:tcPr>
          <w:p w14:paraId="65DED218" w14:textId="4A10EABC"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r w:rsidR="00FD0289" w:rsidRPr="00FD0289">
              <w:rPr>
                <w:rFonts w:ascii="Times New Roman" w:hAnsi="Times New Roman" w:cs="Times New Roman"/>
                <w:sz w:val="20"/>
                <w:szCs w:val="20"/>
                <w:vertAlign w:val="superscript"/>
              </w:rPr>
              <w:t xml:space="preserve"> c</w:t>
            </w:r>
          </w:p>
        </w:tc>
        <w:tc>
          <w:tcPr>
            <w:tcW w:w="850" w:type="dxa"/>
            <w:tcBorders>
              <w:top w:val="single" w:sz="4" w:space="0" w:color="000000"/>
              <w:left w:val="single" w:sz="4" w:space="0" w:color="000000"/>
              <w:bottom w:val="single" w:sz="4" w:space="0" w:color="000000"/>
              <w:right w:val="single" w:sz="4" w:space="0" w:color="000000"/>
            </w:tcBorders>
          </w:tcPr>
          <w:p w14:paraId="302EDA3B" w14:textId="7540DCC8"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p>
        </w:tc>
        <w:tc>
          <w:tcPr>
            <w:tcW w:w="851" w:type="dxa"/>
          </w:tcPr>
          <w:p w14:paraId="1076E6CC" w14:textId="5462CF47"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Pr>
          <w:p w14:paraId="3C80E006" w14:textId="6DB6C2E9"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1" w:type="dxa"/>
          </w:tcPr>
          <w:p w14:paraId="371F1DB2" w14:textId="176068F9"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Pr>
          <w:p w14:paraId="3FC3157F" w14:textId="68A7C38A"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r>
    </w:tbl>
    <w:bookmarkEnd w:id="15"/>
    <w:p w14:paraId="34838DF4" w14:textId="24223A0C" w:rsidR="002334D9" w:rsidRPr="00640B07" w:rsidRDefault="008C3F9E" w:rsidP="00CD7F17">
      <w:pPr>
        <w:tabs>
          <w:tab w:val="left" w:pos="7675"/>
        </w:tabs>
        <w:spacing w:line="360" w:lineRule="auto"/>
        <w:ind w:left="-1134" w:right="-731" w:hanging="142"/>
        <w:jc w:val="both"/>
        <w:rPr>
          <w:rFonts w:ascii="Times New Roman" w:hAnsi="Times New Roman" w:cs="Times New Roman"/>
        </w:rPr>
      </w:pPr>
      <w:r w:rsidRPr="00A149E2">
        <w:rPr>
          <w:rFonts w:ascii="Times New Roman" w:eastAsia="Times New Roman" w:hAnsi="Times New Roman" w:cs="Times New Roman"/>
          <w:color w:val="000000" w:themeColor="text1"/>
          <w:sz w:val="24"/>
          <w:szCs w:val="24"/>
          <w:highlight w:val="yellow"/>
        </w:rPr>
        <w:t>*</w:t>
      </w:r>
      <w:r w:rsidR="00A149E2" w:rsidRPr="00A149E2">
        <w:rPr>
          <w:rFonts w:ascii="Times New Roman" w:eastAsia="Times New Roman" w:hAnsi="Times New Roman" w:cs="Times New Roman"/>
          <w:color w:val="000000" w:themeColor="text1"/>
          <w:highlight w:val="yellow"/>
        </w:rPr>
        <w:t>Positive control (synthetic herbicide)</w:t>
      </w:r>
      <w:r w:rsidRPr="00A149E2">
        <w:rPr>
          <w:rFonts w:ascii="Times New Roman" w:eastAsia="Times New Roman" w:hAnsi="Times New Roman" w:cs="Times New Roman"/>
          <w:color w:val="000000" w:themeColor="text1"/>
        </w:rPr>
        <w:t xml:space="preserve">; </w:t>
      </w:r>
      <w:r w:rsidR="009353A1" w:rsidRPr="00A149E2">
        <w:rPr>
          <w:rFonts w:ascii="Times New Roman" w:hAnsi="Times New Roman" w:cs="Times New Roman"/>
          <w:bCs/>
        </w:rPr>
        <w:t>ARLO</w:t>
      </w:r>
      <w:r w:rsidR="009353A1" w:rsidRPr="00CD7F17">
        <w:rPr>
          <w:rFonts w:ascii="Times New Roman" w:hAnsi="Times New Roman" w:cs="Times New Roman"/>
          <w:bCs/>
        </w:rPr>
        <w:t xml:space="preserve">= </w:t>
      </w:r>
      <w:bookmarkStart w:id="16" w:name="_Hlk140338637"/>
      <w:r w:rsidR="009353A1" w:rsidRPr="00CD7F17">
        <w:rPr>
          <w:rFonts w:ascii="Times New Roman" w:hAnsi="Times New Roman" w:cs="Times New Roman"/>
          <w:i/>
          <w:iCs/>
        </w:rPr>
        <w:t xml:space="preserve">Asparagus </w:t>
      </w:r>
      <w:proofErr w:type="spellStart"/>
      <w:r w:rsidR="009353A1" w:rsidRPr="00CD7F17">
        <w:rPr>
          <w:rFonts w:ascii="Times New Roman" w:hAnsi="Times New Roman" w:cs="Times New Roman"/>
          <w:i/>
          <w:iCs/>
        </w:rPr>
        <w:t>racemosus</w:t>
      </w:r>
      <w:proofErr w:type="spellEnd"/>
      <w:r w:rsidR="009353A1" w:rsidRPr="00CD7F17">
        <w:rPr>
          <w:rFonts w:ascii="Times New Roman" w:hAnsi="Times New Roman" w:cs="Times New Roman"/>
        </w:rPr>
        <w:t xml:space="preserve"> </w:t>
      </w:r>
      <w:proofErr w:type="spellStart"/>
      <w:r w:rsidR="009353A1" w:rsidRPr="00CD7F17">
        <w:rPr>
          <w:rFonts w:ascii="Times New Roman" w:hAnsi="Times New Roman" w:cs="Times New Roman"/>
        </w:rPr>
        <w:t>Wi</w:t>
      </w:r>
      <w:r w:rsidR="00FD0289">
        <w:rPr>
          <w:rFonts w:ascii="Times New Roman" w:hAnsi="Times New Roman" w:cs="Times New Roman"/>
        </w:rPr>
        <w:t>l</w:t>
      </w:r>
      <w:r w:rsidR="009353A1" w:rsidRPr="00CD7F17">
        <w:rPr>
          <w:rFonts w:ascii="Times New Roman" w:hAnsi="Times New Roman" w:cs="Times New Roman"/>
        </w:rPr>
        <w:t>ld</w:t>
      </w:r>
      <w:proofErr w:type="spellEnd"/>
      <w:r w:rsidR="009353A1" w:rsidRPr="00CD7F17">
        <w:rPr>
          <w:rFonts w:ascii="Times New Roman" w:hAnsi="Times New Roman" w:cs="Times New Roman"/>
        </w:rPr>
        <w:t xml:space="preserve">. </w:t>
      </w:r>
      <w:bookmarkEnd w:id="16"/>
      <w:r w:rsidR="009353A1" w:rsidRPr="00CD7F17">
        <w:rPr>
          <w:rFonts w:ascii="Times New Roman" w:hAnsi="Times New Roman" w:cs="Times New Roman"/>
        </w:rPr>
        <w:t>Leave oleoresin</w:t>
      </w:r>
      <w:r w:rsidRPr="00CD7F17">
        <w:rPr>
          <w:rFonts w:ascii="Times New Roman" w:hAnsi="Times New Roman" w:cs="Times New Roman"/>
        </w:rPr>
        <w:t xml:space="preserve"> </w:t>
      </w:r>
      <w:r w:rsidR="009353A1" w:rsidRPr="00CD7F17">
        <w:rPr>
          <w:rFonts w:ascii="Times New Roman" w:hAnsi="Times New Roman" w:cs="Times New Roman"/>
          <w:bCs/>
        </w:rPr>
        <w:t xml:space="preserve">ARRO= </w:t>
      </w:r>
      <w:r w:rsidR="009353A1" w:rsidRPr="00CD7F17">
        <w:rPr>
          <w:rFonts w:ascii="Times New Roman" w:hAnsi="Times New Roman" w:cs="Times New Roman"/>
          <w:i/>
          <w:iCs/>
        </w:rPr>
        <w:t xml:space="preserve">Asparagus </w:t>
      </w:r>
      <w:proofErr w:type="spellStart"/>
      <w:r w:rsidR="009353A1" w:rsidRPr="00CD7F17">
        <w:rPr>
          <w:rFonts w:ascii="Times New Roman" w:hAnsi="Times New Roman" w:cs="Times New Roman"/>
          <w:i/>
          <w:iCs/>
        </w:rPr>
        <w:t>racemosus</w:t>
      </w:r>
      <w:proofErr w:type="spellEnd"/>
      <w:r w:rsidR="009353A1" w:rsidRPr="00CD7F17">
        <w:rPr>
          <w:rFonts w:ascii="Times New Roman" w:hAnsi="Times New Roman" w:cs="Times New Roman"/>
        </w:rPr>
        <w:t xml:space="preserve"> </w:t>
      </w:r>
      <w:proofErr w:type="spellStart"/>
      <w:r w:rsidR="009353A1" w:rsidRPr="00CD7F17">
        <w:rPr>
          <w:rFonts w:ascii="Times New Roman" w:hAnsi="Times New Roman" w:cs="Times New Roman"/>
        </w:rPr>
        <w:t>Wil</w:t>
      </w:r>
      <w:r w:rsidR="00FD0289">
        <w:rPr>
          <w:rFonts w:ascii="Times New Roman" w:hAnsi="Times New Roman" w:cs="Times New Roman"/>
        </w:rPr>
        <w:t>l</w:t>
      </w:r>
      <w:r w:rsidR="009353A1" w:rsidRPr="00CD7F17">
        <w:rPr>
          <w:rFonts w:ascii="Times New Roman" w:hAnsi="Times New Roman" w:cs="Times New Roman"/>
        </w:rPr>
        <w:t>d</w:t>
      </w:r>
      <w:proofErr w:type="spellEnd"/>
      <w:r w:rsidR="009353A1" w:rsidRPr="00CD7F17">
        <w:rPr>
          <w:rFonts w:ascii="Times New Roman" w:hAnsi="Times New Roman" w:cs="Times New Roman"/>
        </w:rPr>
        <w:t>. R</w:t>
      </w:r>
      <w:r w:rsidR="00CF340C">
        <w:rPr>
          <w:rFonts w:ascii="Times New Roman" w:hAnsi="Times New Roman" w:cs="Times New Roman"/>
        </w:rPr>
        <w:t>oot</w:t>
      </w:r>
      <w:r w:rsidR="009353A1" w:rsidRPr="00CD7F17">
        <w:rPr>
          <w:rFonts w:ascii="Times New Roman" w:hAnsi="Times New Roman" w:cs="Times New Roman"/>
        </w:rPr>
        <w:t xml:space="preserve"> oleoresin</w:t>
      </w:r>
      <w:r w:rsidR="009353A1" w:rsidRPr="00640B07">
        <w:rPr>
          <w:rFonts w:ascii="Times New Roman" w:hAnsi="Times New Roman" w:cs="Times New Roman"/>
        </w:rPr>
        <w:t>.</w:t>
      </w:r>
      <w:r w:rsidR="00695EA9">
        <w:rPr>
          <w:rFonts w:ascii="Times New Roman" w:hAnsi="Times New Roman" w:cs="Times New Roman"/>
        </w:rPr>
        <w:t xml:space="preserve"> Values in the same row followed by different superscript letters are significantly different at p&lt;0.05 according of Duncan’s multiple range test.</w:t>
      </w:r>
    </w:p>
    <w:p w14:paraId="4094AD2D" w14:textId="034596D1" w:rsidR="007C62A3" w:rsidRDefault="006E58E2" w:rsidP="009353A1">
      <w:pPr>
        <w:tabs>
          <w:tab w:val="left" w:pos="767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7C62A3" w:rsidRPr="007C62A3">
        <w:rPr>
          <w:rFonts w:ascii="Times New Roman" w:hAnsi="Times New Roman" w:cs="Times New Roman"/>
          <w:b/>
          <w:bCs/>
          <w:sz w:val="24"/>
          <w:szCs w:val="24"/>
        </w:rPr>
        <w:t>Discussion</w:t>
      </w:r>
    </w:p>
    <w:p w14:paraId="54F3CB49" w14:textId="62440115" w:rsidR="007C62A3" w:rsidRPr="007C62A3" w:rsidRDefault="007C62A3" w:rsidP="007C62A3">
      <w:pPr>
        <w:tabs>
          <w:tab w:val="left" w:pos="7675"/>
        </w:tabs>
        <w:spacing w:line="360" w:lineRule="auto"/>
        <w:jc w:val="both"/>
        <w:rPr>
          <w:rFonts w:ascii="Times New Roman" w:hAnsi="Times New Roman" w:cs="Times New Roman"/>
          <w:sz w:val="24"/>
          <w:szCs w:val="24"/>
          <w:highlight w:val="yellow"/>
        </w:rPr>
      </w:pPr>
      <w:r w:rsidRPr="007C62A3">
        <w:rPr>
          <w:rFonts w:ascii="Times New Roman" w:hAnsi="Times New Roman" w:cs="Times New Roman"/>
          <w:sz w:val="24"/>
          <w:szCs w:val="24"/>
          <w:highlight w:val="yellow"/>
        </w:rPr>
        <w:t>The chemical composition of </w:t>
      </w:r>
      <w:r w:rsidRPr="007C62A3">
        <w:rPr>
          <w:rFonts w:ascii="Times New Roman" w:hAnsi="Times New Roman" w:cs="Times New Roman"/>
          <w:i/>
          <w:iCs/>
          <w:sz w:val="24"/>
          <w:szCs w:val="24"/>
          <w:highlight w:val="yellow"/>
        </w:rPr>
        <w:t xml:space="preserve">A. </w:t>
      </w:r>
      <w:proofErr w:type="spellStart"/>
      <w:r w:rsidRPr="007C62A3">
        <w:rPr>
          <w:rFonts w:ascii="Times New Roman" w:hAnsi="Times New Roman" w:cs="Times New Roman"/>
          <w:i/>
          <w:iCs/>
          <w:sz w:val="24"/>
          <w:szCs w:val="24"/>
          <w:highlight w:val="yellow"/>
        </w:rPr>
        <w:t>racemosus</w:t>
      </w:r>
      <w:proofErr w:type="spellEnd"/>
      <w:r w:rsidRPr="007C62A3">
        <w:rPr>
          <w:rFonts w:ascii="Times New Roman" w:hAnsi="Times New Roman" w:cs="Times New Roman"/>
          <w:sz w:val="24"/>
          <w:szCs w:val="24"/>
          <w:highlight w:val="yellow"/>
        </w:rPr>
        <w:t xml:space="preserve"> oleoresins revealed distinct organ-specific profiles. Phytol (13.33%) was the predominant compound in leaves, while 5-hydroxymethylfurfural (13.16%) dominated in roots. Phytol is known to possess allelopathic properties, inhibiting seed </w:t>
      </w:r>
      <w:r w:rsidRPr="007C62A3">
        <w:rPr>
          <w:rFonts w:ascii="Times New Roman" w:hAnsi="Times New Roman" w:cs="Times New Roman"/>
          <w:sz w:val="24"/>
          <w:szCs w:val="24"/>
          <w:highlight w:val="yellow"/>
        </w:rPr>
        <w:lastRenderedPageBreak/>
        <w:t xml:space="preserve">germination and seedling growth in various plant species </w:t>
      </w:r>
      <w:r>
        <w:rPr>
          <w:rFonts w:ascii="Times New Roman" w:hAnsi="Times New Roman" w:cs="Times New Roman"/>
          <w:sz w:val="24"/>
          <w:szCs w:val="24"/>
          <w:highlight w:val="yellow"/>
        </w:rPr>
        <w:t>[17]</w:t>
      </w:r>
      <w:r w:rsidRPr="007C62A3">
        <w:rPr>
          <w:rFonts w:ascii="Times New Roman" w:hAnsi="Times New Roman" w:cs="Times New Roman"/>
          <w:sz w:val="24"/>
          <w:szCs w:val="24"/>
          <w:highlight w:val="yellow"/>
        </w:rPr>
        <w:t xml:space="preserve">. Similarly, 5-hydroxymethylfurfural has been reported to exhibit phytotoxic effects </w:t>
      </w:r>
      <w:r>
        <w:rPr>
          <w:rFonts w:ascii="Times New Roman" w:hAnsi="Times New Roman" w:cs="Times New Roman"/>
          <w:sz w:val="24"/>
          <w:szCs w:val="24"/>
          <w:highlight w:val="yellow"/>
        </w:rPr>
        <w:t>[18]</w:t>
      </w:r>
      <w:r w:rsidRPr="007C62A3">
        <w:rPr>
          <w:rFonts w:ascii="Times New Roman" w:hAnsi="Times New Roman" w:cs="Times New Roman"/>
          <w:sz w:val="24"/>
          <w:szCs w:val="24"/>
          <w:highlight w:val="yellow"/>
        </w:rPr>
        <w:t>. The presence of these compounds likely contributes to the observed allelopathic activity.</w:t>
      </w:r>
    </w:p>
    <w:p w14:paraId="27CA9BCB" w14:textId="44653834" w:rsidR="007C62A3" w:rsidRPr="007C62A3" w:rsidRDefault="007C62A3" w:rsidP="007C62A3">
      <w:pPr>
        <w:tabs>
          <w:tab w:val="left" w:pos="7675"/>
        </w:tabs>
        <w:spacing w:line="360" w:lineRule="auto"/>
        <w:jc w:val="both"/>
        <w:rPr>
          <w:rFonts w:ascii="Times New Roman" w:hAnsi="Times New Roman" w:cs="Times New Roman"/>
          <w:sz w:val="24"/>
          <w:szCs w:val="24"/>
          <w:highlight w:val="yellow"/>
        </w:rPr>
      </w:pPr>
      <w:r w:rsidRPr="007C62A3">
        <w:rPr>
          <w:rFonts w:ascii="Times New Roman" w:hAnsi="Times New Roman" w:cs="Times New Roman"/>
          <w:b/>
          <w:bCs/>
          <w:sz w:val="24"/>
          <w:szCs w:val="24"/>
          <w:highlight w:val="yellow"/>
        </w:rPr>
        <w:t>Comparison with previous studies:</w:t>
      </w:r>
      <w:r w:rsidRPr="007C62A3">
        <w:rPr>
          <w:rFonts w:ascii="Times New Roman" w:hAnsi="Times New Roman" w:cs="Times New Roman"/>
          <w:sz w:val="24"/>
          <w:szCs w:val="24"/>
          <w:highlight w:val="yellow"/>
        </w:rPr>
        <w:t> The IC₅₀ values observed in this study (70–145 µL/mL) are comparable to those reported for other medicinal plant extracts against radish seeds. For example, </w:t>
      </w:r>
      <w:r w:rsidRPr="007C62A3">
        <w:rPr>
          <w:rFonts w:ascii="Times New Roman" w:hAnsi="Times New Roman" w:cs="Times New Roman"/>
          <w:i/>
          <w:iCs/>
          <w:sz w:val="24"/>
          <w:szCs w:val="24"/>
          <w:highlight w:val="yellow"/>
        </w:rPr>
        <w:t xml:space="preserve">Mikania </w:t>
      </w:r>
      <w:proofErr w:type="spellStart"/>
      <w:r w:rsidRPr="007C62A3">
        <w:rPr>
          <w:rFonts w:ascii="Times New Roman" w:hAnsi="Times New Roman" w:cs="Times New Roman"/>
          <w:i/>
          <w:iCs/>
          <w:sz w:val="24"/>
          <w:szCs w:val="24"/>
          <w:highlight w:val="yellow"/>
        </w:rPr>
        <w:t>micrantha</w:t>
      </w:r>
      <w:proofErr w:type="spellEnd"/>
      <w:r w:rsidRPr="007C62A3">
        <w:rPr>
          <w:rFonts w:ascii="Times New Roman" w:hAnsi="Times New Roman" w:cs="Times New Roman"/>
          <w:sz w:val="24"/>
          <w:szCs w:val="24"/>
          <w:highlight w:val="yellow"/>
        </w:rPr>
        <w:t xml:space="preserve"> leaf extract showed similar inhibition patterns </w:t>
      </w:r>
      <w:r>
        <w:rPr>
          <w:rFonts w:ascii="Times New Roman" w:hAnsi="Times New Roman" w:cs="Times New Roman"/>
          <w:sz w:val="24"/>
          <w:szCs w:val="24"/>
          <w:highlight w:val="yellow"/>
        </w:rPr>
        <w:t>[15]</w:t>
      </w:r>
      <w:r w:rsidRPr="007C62A3">
        <w:rPr>
          <w:rFonts w:ascii="Times New Roman" w:hAnsi="Times New Roman" w:cs="Times New Roman"/>
          <w:sz w:val="24"/>
          <w:szCs w:val="24"/>
          <w:highlight w:val="yellow"/>
        </w:rPr>
        <w:t>. The higher potency of ARRO for seed germination inhibition may be attributed to its higher content of 5-hydroxymethylfurfural and furoic acid derivatives.</w:t>
      </w:r>
    </w:p>
    <w:p w14:paraId="22C78048" w14:textId="187AAC9A" w:rsidR="007C62A3" w:rsidRPr="007C62A3" w:rsidRDefault="007C62A3" w:rsidP="007C62A3">
      <w:pPr>
        <w:tabs>
          <w:tab w:val="left" w:pos="7675"/>
        </w:tabs>
        <w:spacing w:line="360" w:lineRule="auto"/>
        <w:jc w:val="both"/>
        <w:rPr>
          <w:rFonts w:ascii="Times New Roman" w:hAnsi="Times New Roman" w:cs="Times New Roman"/>
          <w:sz w:val="24"/>
          <w:szCs w:val="24"/>
          <w:highlight w:val="yellow"/>
        </w:rPr>
      </w:pPr>
      <w:r w:rsidRPr="007C62A3">
        <w:rPr>
          <w:rFonts w:ascii="Times New Roman" w:hAnsi="Times New Roman" w:cs="Times New Roman"/>
          <w:sz w:val="24"/>
          <w:szCs w:val="24"/>
          <w:highlight w:val="yellow"/>
        </w:rPr>
        <w:t>Radish (</w:t>
      </w:r>
      <w:proofErr w:type="spellStart"/>
      <w:r w:rsidRPr="007C62A3">
        <w:rPr>
          <w:rFonts w:ascii="Times New Roman" w:hAnsi="Times New Roman" w:cs="Times New Roman"/>
          <w:i/>
          <w:iCs/>
          <w:sz w:val="24"/>
          <w:szCs w:val="24"/>
          <w:highlight w:val="yellow"/>
        </w:rPr>
        <w:t>Raphanus</w:t>
      </w:r>
      <w:proofErr w:type="spellEnd"/>
      <w:r w:rsidRPr="007C62A3">
        <w:rPr>
          <w:rFonts w:ascii="Times New Roman" w:hAnsi="Times New Roman" w:cs="Times New Roman"/>
          <w:i/>
          <w:iCs/>
          <w:sz w:val="24"/>
          <w:szCs w:val="24"/>
          <w:highlight w:val="yellow"/>
        </w:rPr>
        <w:t xml:space="preserve"> sativus</w:t>
      </w:r>
      <w:r w:rsidRPr="007C62A3">
        <w:rPr>
          <w:rFonts w:ascii="Times New Roman" w:hAnsi="Times New Roman" w:cs="Times New Roman"/>
          <w:sz w:val="24"/>
          <w:szCs w:val="24"/>
          <w:highlight w:val="yellow"/>
        </w:rPr>
        <w:t xml:space="preserve">) is widely used as a model bioindicator in allelopathic studies due to its rapid germination (24–48 hours), uniform growth, and high sensitivity to phytotoxic compounds </w:t>
      </w:r>
      <w:r>
        <w:rPr>
          <w:rFonts w:ascii="Times New Roman" w:hAnsi="Times New Roman" w:cs="Times New Roman"/>
          <w:sz w:val="24"/>
          <w:szCs w:val="24"/>
          <w:highlight w:val="yellow"/>
        </w:rPr>
        <w:t>[15]</w:t>
      </w:r>
      <w:r w:rsidRPr="007C62A3">
        <w:rPr>
          <w:rFonts w:ascii="Times New Roman" w:hAnsi="Times New Roman" w:cs="Times New Roman"/>
          <w:sz w:val="24"/>
          <w:szCs w:val="24"/>
          <w:highlight w:val="yellow"/>
        </w:rPr>
        <w:t>. While radish is not a typical agricultural weed, its use allows standardized comparison with existing literature.</w:t>
      </w:r>
    </w:p>
    <w:p w14:paraId="5A911336" w14:textId="77777777" w:rsidR="007C62A3" w:rsidRPr="007C62A3" w:rsidRDefault="007C62A3" w:rsidP="007C62A3">
      <w:pPr>
        <w:tabs>
          <w:tab w:val="left" w:pos="7675"/>
        </w:tabs>
        <w:spacing w:line="360" w:lineRule="auto"/>
        <w:jc w:val="both"/>
        <w:rPr>
          <w:rFonts w:ascii="Times New Roman" w:hAnsi="Times New Roman" w:cs="Times New Roman"/>
          <w:sz w:val="24"/>
          <w:szCs w:val="24"/>
          <w:highlight w:val="yellow"/>
        </w:rPr>
      </w:pPr>
      <w:r w:rsidRPr="007C62A3">
        <w:rPr>
          <w:rFonts w:ascii="Times New Roman" w:hAnsi="Times New Roman" w:cs="Times New Roman"/>
          <w:b/>
          <w:bCs/>
          <w:sz w:val="24"/>
          <w:szCs w:val="24"/>
          <w:highlight w:val="yellow"/>
        </w:rPr>
        <w:t>Limitations:</w:t>
      </w:r>
      <w:r w:rsidRPr="007C62A3">
        <w:rPr>
          <w:rFonts w:ascii="Times New Roman" w:hAnsi="Times New Roman" w:cs="Times New Roman"/>
          <w:sz w:val="24"/>
          <w:szCs w:val="24"/>
          <w:highlight w:val="yellow"/>
        </w:rPr>
        <w:t> The authors acknowledge that plant material was collected from a single geographical location, limiting generalizability. The study was conducted under controlled laboratory conditions; field trials are needed to validate practical applicability. Additionally, the active compounds have not been individually isolated and tested for synergistic effects.</w:t>
      </w:r>
    </w:p>
    <w:p w14:paraId="0A9ADC48" w14:textId="77777777" w:rsidR="007C62A3" w:rsidRPr="007C62A3" w:rsidRDefault="007C62A3" w:rsidP="007C62A3">
      <w:pPr>
        <w:tabs>
          <w:tab w:val="left" w:pos="7675"/>
        </w:tabs>
        <w:spacing w:line="360" w:lineRule="auto"/>
        <w:jc w:val="both"/>
        <w:rPr>
          <w:rFonts w:ascii="Times New Roman" w:hAnsi="Times New Roman" w:cs="Times New Roman"/>
          <w:sz w:val="24"/>
          <w:szCs w:val="24"/>
        </w:rPr>
      </w:pPr>
      <w:r w:rsidRPr="007C62A3">
        <w:rPr>
          <w:rFonts w:ascii="Times New Roman" w:hAnsi="Times New Roman" w:cs="Times New Roman"/>
          <w:sz w:val="24"/>
          <w:szCs w:val="24"/>
          <w:highlight w:val="yellow"/>
        </w:rPr>
        <w:t xml:space="preserve">These findings align with previous reports of allelopathic properties in </w:t>
      </w:r>
      <w:proofErr w:type="spellStart"/>
      <w:r w:rsidRPr="007C62A3">
        <w:rPr>
          <w:rFonts w:ascii="Times New Roman" w:hAnsi="Times New Roman" w:cs="Times New Roman"/>
          <w:sz w:val="24"/>
          <w:szCs w:val="24"/>
          <w:highlight w:val="yellow"/>
        </w:rPr>
        <w:t>Asparagaceae</w:t>
      </w:r>
      <w:proofErr w:type="spellEnd"/>
      <w:r w:rsidRPr="007C62A3">
        <w:rPr>
          <w:rFonts w:ascii="Times New Roman" w:hAnsi="Times New Roman" w:cs="Times New Roman"/>
          <w:sz w:val="24"/>
          <w:szCs w:val="24"/>
          <w:highlight w:val="yellow"/>
        </w:rPr>
        <w:t xml:space="preserve"> species and support further investigation of </w:t>
      </w:r>
      <w:r w:rsidRPr="007C62A3">
        <w:rPr>
          <w:rFonts w:ascii="Times New Roman" w:hAnsi="Times New Roman" w:cs="Times New Roman"/>
          <w:i/>
          <w:iCs/>
          <w:sz w:val="24"/>
          <w:szCs w:val="24"/>
          <w:highlight w:val="yellow"/>
        </w:rPr>
        <w:t xml:space="preserve">A. </w:t>
      </w:r>
      <w:proofErr w:type="spellStart"/>
      <w:r w:rsidRPr="007C62A3">
        <w:rPr>
          <w:rFonts w:ascii="Times New Roman" w:hAnsi="Times New Roman" w:cs="Times New Roman"/>
          <w:i/>
          <w:iCs/>
          <w:sz w:val="24"/>
          <w:szCs w:val="24"/>
          <w:highlight w:val="yellow"/>
        </w:rPr>
        <w:t>racemosus</w:t>
      </w:r>
      <w:proofErr w:type="spellEnd"/>
      <w:r w:rsidRPr="007C62A3">
        <w:rPr>
          <w:rFonts w:ascii="Times New Roman" w:hAnsi="Times New Roman" w:cs="Times New Roman"/>
          <w:sz w:val="24"/>
          <w:szCs w:val="24"/>
          <w:highlight w:val="yellow"/>
        </w:rPr>
        <w:t> oleoresins as natural weed management agents.</w:t>
      </w:r>
    </w:p>
    <w:p w14:paraId="749889BF" w14:textId="59C4AC3E" w:rsidR="002334D9" w:rsidRDefault="006E58E2" w:rsidP="002334D9">
      <w:pPr>
        <w:spacing w:line="360" w:lineRule="auto"/>
        <w:rPr>
          <w:rFonts w:cs="Times New Roman"/>
          <w:color w:val="auto"/>
          <w:kern w:val="0"/>
          <w:sz w:val="24"/>
          <w:szCs w:val="24"/>
          <w:lang w:val="en-GB" w:eastAsia="en-US"/>
          <w14:ligatures w14:val="none"/>
        </w:rPr>
      </w:pPr>
      <w:r>
        <w:rPr>
          <w:rFonts w:ascii="Times New Roman" w:eastAsia="Times New Roman" w:hAnsi="Times New Roman" w:cs="Times New Roman"/>
          <w:b/>
          <w:bCs/>
          <w:color w:val="auto"/>
          <w:kern w:val="0"/>
          <w:sz w:val="24"/>
          <w:szCs w:val="24"/>
          <w:lang w:val="en-GB" w:eastAsia="en-US"/>
          <w14:ligatures w14:val="none"/>
        </w:rPr>
        <w:t xml:space="preserve">5. </w:t>
      </w:r>
      <w:r w:rsidR="00B91F7F">
        <w:rPr>
          <w:rFonts w:ascii="Times New Roman" w:eastAsia="Times New Roman" w:hAnsi="Times New Roman" w:cs="Times New Roman"/>
          <w:b/>
          <w:bCs/>
          <w:color w:val="auto"/>
          <w:kern w:val="0"/>
          <w:sz w:val="24"/>
          <w:szCs w:val="24"/>
          <w:lang w:val="en-GB" w:eastAsia="en-US"/>
          <w14:ligatures w14:val="none"/>
        </w:rPr>
        <w:t>C</w:t>
      </w:r>
      <w:r w:rsidR="00B91F7F" w:rsidRPr="002334D9">
        <w:rPr>
          <w:rFonts w:ascii="Times New Roman" w:eastAsia="Times New Roman" w:hAnsi="Times New Roman" w:cs="Times New Roman"/>
          <w:b/>
          <w:bCs/>
          <w:color w:val="auto"/>
          <w:kern w:val="0"/>
          <w:sz w:val="24"/>
          <w:szCs w:val="24"/>
          <w:lang w:val="en-GB" w:eastAsia="en-US"/>
          <w14:ligatures w14:val="none"/>
        </w:rPr>
        <w:t>ONCLUSION</w:t>
      </w:r>
    </w:p>
    <w:p w14:paraId="688F2BB1" w14:textId="03F29B27" w:rsidR="00DD2B12" w:rsidRDefault="007C62A3" w:rsidP="00A63E71">
      <w:pPr>
        <w:spacing w:line="360" w:lineRule="auto"/>
        <w:jc w:val="both"/>
        <w:rPr>
          <w:rFonts w:ascii="Times New Roman" w:hAnsi="Times New Roman" w:cs="Times New Roman"/>
          <w:sz w:val="24"/>
          <w:szCs w:val="24"/>
        </w:rPr>
      </w:pPr>
      <w:r w:rsidRPr="007C62A3">
        <w:rPr>
          <w:rFonts w:ascii="Times New Roman" w:hAnsi="Times New Roman" w:cs="Times New Roman"/>
          <w:i/>
          <w:iCs/>
          <w:sz w:val="24"/>
          <w:szCs w:val="24"/>
        </w:rPr>
        <w:t xml:space="preserve">A. </w:t>
      </w:r>
      <w:proofErr w:type="spellStart"/>
      <w:r w:rsidRPr="007C62A3">
        <w:rPr>
          <w:rFonts w:ascii="Times New Roman" w:hAnsi="Times New Roman" w:cs="Times New Roman"/>
          <w:i/>
          <w:iCs/>
          <w:sz w:val="24"/>
          <w:szCs w:val="24"/>
        </w:rPr>
        <w:t>racemosus</w:t>
      </w:r>
      <w:proofErr w:type="spellEnd"/>
      <w:r w:rsidRPr="007C62A3">
        <w:rPr>
          <w:rFonts w:ascii="Times New Roman" w:hAnsi="Times New Roman" w:cs="Times New Roman"/>
          <w:sz w:val="24"/>
          <w:szCs w:val="24"/>
        </w:rPr>
        <w:t> oleoresins exhibited significant organ-specific chemical profiles and promising allelopathic activity against radish seeds. ARRO showed greater seed germination inhibition, while ARLO was more effective against root and shoot growth. Phytol and 5-hydroxymethylfurfural were identified as major bioactive constituents. Further studies are needed to isolate individual compounds, evaluate field efficacy against weeds, and elucidate the mode of action before </w:t>
      </w:r>
      <w:r w:rsidRPr="007C62A3">
        <w:rPr>
          <w:rFonts w:ascii="Times New Roman" w:hAnsi="Times New Roman" w:cs="Times New Roman"/>
          <w:i/>
          <w:iCs/>
          <w:sz w:val="24"/>
          <w:szCs w:val="24"/>
        </w:rPr>
        <w:t xml:space="preserve">A. </w:t>
      </w:r>
      <w:proofErr w:type="spellStart"/>
      <w:r w:rsidRPr="007C62A3">
        <w:rPr>
          <w:rFonts w:ascii="Times New Roman" w:hAnsi="Times New Roman" w:cs="Times New Roman"/>
          <w:i/>
          <w:iCs/>
          <w:sz w:val="24"/>
          <w:szCs w:val="24"/>
        </w:rPr>
        <w:t>racemosus</w:t>
      </w:r>
      <w:proofErr w:type="spellEnd"/>
      <w:r w:rsidRPr="007C62A3">
        <w:rPr>
          <w:rFonts w:ascii="Times New Roman" w:hAnsi="Times New Roman" w:cs="Times New Roman"/>
          <w:sz w:val="24"/>
          <w:szCs w:val="24"/>
        </w:rPr>
        <w:t> oleoresins can be developed as natural bioherbicides.</w:t>
      </w:r>
    </w:p>
    <w:p w14:paraId="0388C163" w14:textId="7963450C" w:rsidR="00DD2B12" w:rsidRDefault="00DD2B12" w:rsidP="00B91F7F">
      <w:pPr>
        <w:spacing w:before="100" w:beforeAutospacing="1" w:after="200" w:line="240" w:lineRule="auto"/>
        <w:jc w:val="both"/>
        <w:rPr>
          <w:rFonts w:ascii="Times New Roman" w:hAnsi="Times New Roman" w:cs="Times New Roman"/>
          <w:b/>
          <w:sz w:val="24"/>
          <w:szCs w:val="24"/>
        </w:rPr>
      </w:pPr>
      <w:r>
        <w:rPr>
          <w:rFonts w:ascii="Times New Roman" w:hAnsi="Times New Roman" w:cs="Times New Roman"/>
          <w:b/>
          <w:sz w:val="24"/>
          <w:szCs w:val="24"/>
        </w:rPr>
        <w:t>LIST OF ABBREVATIONS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995"/>
      </w:tblGrid>
      <w:tr w:rsidR="009E2D68" w:rsidRPr="000F5E2A" w14:paraId="061DD142" w14:textId="77777777" w:rsidTr="009E2D68">
        <w:trPr>
          <w:trHeight w:val="638"/>
        </w:trPr>
        <w:tc>
          <w:tcPr>
            <w:tcW w:w="1242" w:type="dxa"/>
          </w:tcPr>
          <w:p w14:paraId="33202C58" w14:textId="506D6263"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t>AR</w:t>
            </w:r>
            <w:r w:rsidR="00F71B41">
              <w:rPr>
                <w:rFonts w:ascii="Times New Roman" w:hAnsi="Times New Roman" w:cs="Times New Roman"/>
                <w:sz w:val="24"/>
                <w:szCs w:val="24"/>
              </w:rPr>
              <w:t>L</w:t>
            </w:r>
            <w:r w:rsidRPr="000F5E2A">
              <w:rPr>
                <w:rFonts w:ascii="Times New Roman" w:hAnsi="Times New Roman" w:cs="Times New Roman"/>
                <w:sz w:val="24"/>
                <w:szCs w:val="24"/>
              </w:rPr>
              <w:t>O</w:t>
            </w:r>
          </w:p>
        </w:tc>
        <w:tc>
          <w:tcPr>
            <w:tcW w:w="4995" w:type="dxa"/>
          </w:tcPr>
          <w:p w14:paraId="7451EDD4"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0F5E2A">
              <w:rPr>
                <w:rFonts w:ascii="Times New Roman" w:hAnsi="Times New Roman" w:cs="Times New Roman"/>
                <w:i/>
                <w:iCs/>
                <w:sz w:val="24"/>
                <w:szCs w:val="24"/>
              </w:rPr>
              <w:t xml:space="preserve">Asparagus </w:t>
            </w:r>
            <w:proofErr w:type="spellStart"/>
            <w:r w:rsidRPr="000F5E2A">
              <w:rPr>
                <w:rFonts w:ascii="Times New Roman" w:hAnsi="Times New Roman" w:cs="Times New Roman"/>
                <w:i/>
                <w:iCs/>
                <w:sz w:val="24"/>
                <w:szCs w:val="24"/>
              </w:rPr>
              <w:t>racemosus</w:t>
            </w:r>
            <w:proofErr w:type="spellEnd"/>
            <w:r w:rsidRPr="000F5E2A">
              <w:rPr>
                <w:rFonts w:ascii="Times New Roman" w:hAnsi="Times New Roman" w:cs="Times New Roman"/>
                <w:sz w:val="24"/>
                <w:szCs w:val="24"/>
              </w:rPr>
              <w:t xml:space="preserve"> </w:t>
            </w:r>
            <w:r w:rsidRPr="000F5E2A">
              <w:rPr>
                <w:rFonts w:ascii="Times New Roman" w:hAnsi="Times New Roman" w:cs="Times New Roman"/>
                <w:sz w:val="24"/>
                <w:szCs w:val="24"/>
                <w:lang w:val="en-US" w:eastAsia="en-US"/>
              </w:rPr>
              <w:t>leaf</w:t>
            </w:r>
            <w:r w:rsidRPr="000F5E2A">
              <w:rPr>
                <w:rFonts w:ascii="Times New Roman" w:hAnsi="Times New Roman" w:cs="Times New Roman"/>
                <w:iCs/>
                <w:sz w:val="24"/>
                <w:szCs w:val="24"/>
                <w:lang w:val="en-US" w:bidi="hi-IN"/>
              </w:rPr>
              <w:t xml:space="preserve"> </w:t>
            </w:r>
            <w:r w:rsidRPr="000F5E2A">
              <w:rPr>
                <w:rFonts w:ascii="Times New Roman" w:hAnsi="Times New Roman" w:cs="Times New Roman"/>
                <w:sz w:val="24"/>
                <w:szCs w:val="24"/>
              </w:rPr>
              <w:t>oleoresin</w:t>
            </w:r>
          </w:p>
        </w:tc>
      </w:tr>
      <w:tr w:rsidR="009E2D68" w:rsidRPr="000F5E2A" w14:paraId="3480F366" w14:textId="77777777" w:rsidTr="009E2D68">
        <w:trPr>
          <w:trHeight w:val="655"/>
        </w:trPr>
        <w:tc>
          <w:tcPr>
            <w:tcW w:w="1242" w:type="dxa"/>
          </w:tcPr>
          <w:p w14:paraId="40F1928A" w14:textId="17DA39B5"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t>AR</w:t>
            </w:r>
            <w:r w:rsidR="00F71B41">
              <w:rPr>
                <w:rFonts w:ascii="Times New Roman" w:hAnsi="Times New Roman" w:cs="Times New Roman"/>
                <w:sz w:val="24"/>
                <w:szCs w:val="24"/>
              </w:rPr>
              <w:t>R</w:t>
            </w:r>
            <w:r w:rsidRPr="000F5E2A">
              <w:rPr>
                <w:rFonts w:ascii="Times New Roman" w:hAnsi="Times New Roman" w:cs="Times New Roman"/>
                <w:sz w:val="24"/>
                <w:szCs w:val="24"/>
              </w:rPr>
              <w:t>O</w:t>
            </w:r>
          </w:p>
        </w:tc>
        <w:tc>
          <w:tcPr>
            <w:tcW w:w="4995" w:type="dxa"/>
          </w:tcPr>
          <w:p w14:paraId="0E8F8F81"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0F5E2A">
              <w:rPr>
                <w:rFonts w:ascii="Times New Roman" w:hAnsi="Times New Roman" w:cs="Times New Roman"/>
                <w:i/>
                <w:iCs/>
                <w:sz w:val="24"/>
                <w:szCs w:val="24"/>
              </w:rPr>
              <w:t xml:space="preserve">Asparagus </w:t>
            </w:r>
            <w:proofErr w:type="spellStart"/>
            <w:r w:rsidRPr="000F5E2A">
              <w:rPr>
                <w:rFonts w:ascii="Times New Roman" w:hAnsi="Times New Roman" w:cs="Times New Roman"/>
                <w:i/>
                <w:iCs/>
                <w:sz w:val="24"/>
                <w:szCs w:val="24"/>
              </w:rPr>
              <w:t>racemosus</w:t>
            </w:r>
            <w:proofErr w:type="spellEnd"/>
            <w:r w:rsidRPr="000F5E2A">
              <w:rPr>
                <w:rFonts w:ascii="Times New Roman" w:hAnsi="Times New Roman" w:cs="Times New Roman"/>
                <w:sz w:val="24"/>
                <w:szCs w:val="24"/>
              </w:rPr>
              <w:t xml:space="preserve"> </w:t>
            </w:r>
            <w:r w:rsidRPr="000F5E2A">
              <w:rPr>
                <w:rFonts w:ascii="Times New Roman" w:hAnsi="Times New Roman" w:cs="Times New Roman"/>
                <w:iCs/>
                <w:sz w:val="24"/>
                <w:szCs w:val="24"/>
                <w:lang w:val="en-US" w:bidi="hi-IN"/>
              </w:rPr>
              <w:t>root</w:t>
            </w:r>
            <w:r w:rsidRPr="000F5E2A">
              <w:rPr>
                <w:rFonts w:ascii="Times New Roman" w:hAnsi="Times New Roman" w:cs="Times New Roman"/>
                <w:sz w:val="24"/>
                <w:szCs w:val="24"/>
              </w:rPr>
              <w:t xml:space="preserve"> oleoresin</w:t>
            </w:r>
          </w:p>
        </w:tc>
      </w:tr>
      <w:tr w:rsidR="009E2D68" w:rsidRPr="000F5E2A" w14:paraId="0029E6CF" w14:textId="77777777" w:rsidTr="009E2D68">
        <w:trPr>
          <w:trHeight w:val="638"/>
        </w:trPr>
        <w:tc>
          <w:tcPr>
            <w:tcW w:w="1242" w:type="dxa"/>
          </w:tcPr>
          <w:p w14:paraId="520657FC"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lastRenderedPageBreak/>
              <w:t>GC-MS</w:t>
            </w:r>
          </w:p>
        </w:tc>
        <w:tc>
          <w:tcPr>
            <w:tcW w:w="4995" w:type="dxa"/>
          </w:tcPr>
          <w:p w14:paraId="586A46C5"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F5E2A">
              <w:rPr>
                <w:rFonts w:ascii="Times New Roman" w:hAnsi="Times New Roman" w:cs="Times New Roman"/>
                <w:sz w:val="24"/>
                <w:szCs w:val="24"/>
              </w:rPr>
              <w:t>Gas chromatography-mass spectrometry</w:t>
            </w:r>
          </w:p>
        </w:tc>
      </w:tr>
      <w:tr w:rsidR="009E2D68" w:rsidRPr="000F5E2A" w14:paraId="0A3DC1C2" w14:textId="77777777" w:rsidTr="009E2D68">
        <w:trPr>
          <w:trHeight w:val="638"/>
        </w:trPr>
        <w:tc>
          <w:tcPr>
            <w:tcW w:w="1242" w:type="dxa"/>
          </w:tcPr>
          <w:p w14:paraId="6288549C"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eastAsia="Times New Roman" w:hAnsi="Times New Roman" w:cs="Times New Roman"/>
                <w:sz w:val="24"/>
                <w:szCs w:val="24"/>
              </w:rPr>
              <w:t>IC</w:t>
            </w:r>
            <w:r w:rsidRPr="000F5E2A">
              <w:rPr>
                <w:rFonts w:ascii="Times New Roman" w:eastAsia="Times New Roman" w:hAnsi="Times New Roman" w:cs="Times New Roman"/>
                <w:sz w:val="24"/>
                <w:szCs w:val="24"/>
                <w:vertAlign w:val="subscript"/>
              </w:rPr>
              <w:t>50</w:t>
            </w:r>
          </w:p>
        </w:tc>
        <w:tc>
          <w:tcPr>
            <w:tcW w:w="4995" w:type="dxa"/>
          </w:tcPr>
          <w:p w14:paraId="2322D478" w14:textId="77777777" w:rsidR="009E2D68" w:rsidRPr="000F5E2A" w:rsidRDefault="009E2D68" w:rsidP="00A63E71">
            <w:pPr>
              <w:tabs>
                <w:tab w:val="left" w:pos="7675"/>
              </w:tabs>
              <w:spacing w:line="276"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H</w:t>
            </w:r>
            <w:r w:rsidRPr="000F5E2A">
              <w:rPr>
                <w:rFonts w:ascii="Times New Roman" w:eastAsia="Times New Roman" w:hAnsi="Times New Roman" w:cs="Times New Roman"/>
                <w:color w:val="000000" w:themeColor="text1"/>
                <w:sz w:val="24"/>
                <w:szCs w:val="24"/>
              </w:rPr>
              <w:t>alf maximal inhibitory concentration</w:t>
            </w:r>
          </w:p>
        </w:tc>
      </w:tr>
      <w:tr w:rsidR="009E2D68" w:rsidRPr="000F5E2A" w14:paraId="338B32C5" w14:textId="77777777" w:rsidTr="009E2D68">
        <w:trPr>
          <w:trHeight w:val="638"/>
        </w:trPr>
        <w:tc>
          <w:tcPr>
            <w:tcW w:w="1242" w:type="dxa"/>
          </w:tcPr>
          <w:p w14:paraId="7E3EF1DC"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t>NIST</w:t>
            </w:r>
          </w:p>
        </w:tc>
        <w:tc>
          <w:tcPr>
            <w:tcW w:w="4995" w:type="dxa"/>
          </w:tcPr>
          <w:p w14:paraId="32C09957" w14:textId="77777777" w:rsidR="009E2D68" w:rsidRDefault="009E2D68" w:rsidP="00A63E71">
            <w:pPr>
              <w:spacing w:line="276" w:lineRule="auto"/>
              <w:ind w:left="170" w:hanging="170"/>
              <w:rPr>
                <w:rFonts w:ascii="Times New Roman" w:hAnsi="Times New Roman" w:cs="Times New Roman"/>
                <w:sz w:val="24"/>
                <w:szCs w:val="24"/>
              </w:rPr>
            </w:pPr>
            <w:r>
              <w:rPr>
                <w:rFonts w:ascii="Times New Roman" w:hAnsi="Times New Roman" w:cs="Times New Roman"/>
                <w:sz w:val="24"/>
                <w:szCs w:val="24"/>
              </w:rPr>
              <w:t xml:space="preserve">: </w:t>
            </w:r>
            <w:r w:rsidRPr="000F5E2A">
              <w:rPr>
                <w:rFonts w:ascii="Times New Roman" w:hAnsi="Times New Roman" w:cs="Times New Roman"/>
                <w:sz w:val="24"/>
                <w:szCs w:val="24"/>
              </w:rPr>
              <w:t xml:space="preserve">National Institute of Standards and </w:t>
            </w:r>
            <w:r>
              <w:rPr>
                <w:rFonts w:ascii="Times New Roman" w:hAnsi="Times New Roman" w:cs="Times New Roman"/>
                <w:sz w:val="24"/>
                <w:szCs w:val="24"/>
              </w:rPr>
              <w:t>Technology</w:t>
            </w:r>
          </w:p>
          <w:p w14:paraId="4FD18293" w14:textId="7B34C6EE" w:rsidR="009E2D68" w:rsidRPr="000F5E2A" w:rsidRDefault="009E2D68" w:rsidP="00A63E71">
            <w:pPr>
              <w:spacing w:line="276" w:lineRule="auto"/>
              <w:ind w:left="170" w:hanging="170"/>
              <w:rPr>
                <w:rFonts w:ascii="Times New Roman" w:hAnsi="Times New Roman" w:cs="Times New Roman"/>
                <w:sz w:val="24"/>
                <w:szCs w:val="24"/>
              </w:rPr>
            </w:pPr>
          </w:p>
        </w:tc>
      </w:tr>
      <w:tr w:rsidR="009E2D68" w:rsidRPr="000F5E2A" w14:paraId="6CE1938D" w14:textId="77777777" w:rsidTr="009E2D68">
        <w:trPr>
          <w:trHeight w:val="638"/>
        </w:trPr>
        <w:tc>
          <w:tcPr>
            <w:tcW w:w="1242" w:type="dxa"/>
          </w:tcPr>
          <w:p w14:paraId="7E278295"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color w:val="auto"/>
                <w:sz w:val="24"/>
                <w:szCs w:val="24"/>
                <w:lang w:eastAsia="en-US"/>
              </w:rPr>
              <w:t>SD</w:t>
            </w:r>
          </w:p>
        </w:tc>
        <w:tc>
          <w:tcPr>
            <w:tcW w:w="4995" w:type="dxa"/>
          </w:tcPr>
          <w:p w14:paraId="4CC99839"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color w:val="auto"/>
                <w:sz w:val="24"/>
                <w:szCs w:val="24"/>
                <w:lang w:eastAsia="en-US"/>
              </w:rPr>
              <w:t xml:space="preserve">: </w:t>
            </w:r>
            <w:r w:rsidRPr="000F5E2A">
              <w:rPr>
                <w:rFonts w:ascii="Times New Roman" w:hAnsi="Times New Roman" w:cs="Times New Roman"/>
                <w:color w:val="auto"/>
                <w:sz w:val="24"/>
                <w:szCs w:val="24"/>
                <w:lang w:eastAsia="en-US"/>
              </w:rPr>
              <w:t>Standard deviation</w:t>
            </w:r>
          </w:p>
        </w:tc>
      </w:tr>
    </w:tbl>
    <w:p w14:paraId="177FC460" w14:textId="77777777" w:rsidR="006E47E3" w:rsidRPr="00CA3906" w:rsidRDefault="006E47E3" w:rsidP="006E47E3">
      <w:pPr>
        <w:rPr>
          <w:b/>
          <w:highlight w:val="yellow"/>
        </w:rPr>
      </w:pPr>
      <w:r w:rsidRPr="00CA3906">
        <w:rPr>
          <w:b/>
          <w:highlight w:val="yellow"/>
        </w:rPr>
        <w:t>Disclaimer (Artificial intelligence)</w:t>
      </w:r>
    </w:p>
    <w:p w14:paraId="1B9D4E8D" w14:textId="77777777" w:rsidR="006E47E3" w:rsidRPr="00740879" w:rsidRDefault="006E47E3" w:rsidP="006E47E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E5899D0" w14:textId="77777777" w:rsidR="006E47E3" w:rsidRDefault="006E47E3" w:rsidP="00B91F7F">
      <w:pPr>
        <w:spacing w:before="100" w:beforeAutospacing="1" w:after="200" w:line="240" w:lineRule="auto"/>
        <w:jc w:val="both"/>
        <w:rPr>
          <w:rFonts w:ascii="Times New Roman" w:hAnsi="Times New Roman" w:cs="Times New Roman"/>
          <w:sz w:val="24"/>
          <w:szCs w:val="24"/>
        </w:rPr>
      </w:pPr>
    </w:p>
    <w:p w14:paraId="6614FBF1" w14:textId="09EBEB1D" w:rsidR="001F72D3" w:rsidRDefault="00B91F7F" w:rsidP="001F72D3">
      <w:pPr>
        <w:tabs>
          <w:tab w:val="left" w:pos="7675"/>
        </w:tabs>
        <w:spacing w:line="360" w:lineRule="auto"/>
        <w:jc w:val="both"/>
        <w:rPr>
          <w:rFonts w:ascii="Times New Roman" w:hAnsi="Times New Roman"/>
          <w:b/>
          <w:bCs/>
          <w:sz w:val="24"/>
          <w:szCs w:val="24"/>
        </w:rPr>
      </w:pPr>
      <w:r w:rsidRPr="007C5A94">
        <w:rPr>
          <w:rFonts w:ascii="Times New Roman" w:hAnsi="Times New Roman"/>
          <w:b/>
          <w:bCs/>
          <w:sz w:val="24"/>
          <w:szCs w:val="24"/>
        </w:rPr>
        <w:t>REFERENCES</w:t>
      </w:r>
    </w:p>
    <w:p w14:paraId="1C44A76B" w14:textId="6B28AD91" w:rsidR="0077005A" w:rsidRDefault="0077005A" w:rsidP="0077005A">
      <w:pPr>
        <w:pStyle w:val="ListParagraph"/>
        <w:numPr>
          <w:ilvl w:val="0"/>
          <w:numId w:val="3"/>
        </w:numPr>
        <w:spacing w:line="360" w:lineRule="auto"/>
        <w:jc w:val="both"/>
        <w:rPr>
          <w:rFonts w:ascii="Times New Roman" w:hAnsi="Times New Roman" w:cs="Times New Roman"/>
          <w:sz w:val="24"/>
          <w:szCs w:val="24"/>
        </w:rPr>
      </w:pPr>
      <w:r w:rsidRPr="0057431F">
        <w:rPr>
          <w:rFonts w:ascii="Times New Roman" w:hAnsi="Times New Roman" w:cs="Times New Roman"/>
          <w:bCs/>
          <w:sz w:val="24"/>
          <w:szCs w:val="24"/>
        </w:rPr>
        <w:t>Angiosperm Phylogeny Group III.</w:t>
      </w:r>
      <w:r w:rsidRPr="0057431F">
        <w:rPr>
          <w:rFonts w:ascii="Times New Roman" w:hAnsi="Times New Roman" w:cs="Times New Roman"/>
          <w:sz w:val="24"/>
          <w:szCs w:val="24"/>
        </w:rPr>
        <w:t xml:space="preserve"> An update of the Angiosperm Phylogeny Group classification for the orders and families of flowering plants: APG III”</w:t>
      </w:r>
      <w:r w:rsidR="00AE7A20">
        <w:rPr>
          <w:rFonts w:ascii="Times New Roman" w:hAnsi="Times New Roman" w:cs="Times New Roman"/>
          <w:sz w:val="24"/>
          <w:szCs w:val="24"/>
        </w:rPr>
        <w:t>.</w:t>
      </w:r>
      <w:r w:rsidRPr="0057431F">
        <w:rPr>
          <w:rFonts w:ascii="Times New Roman" w:hAnsi="Times New Roman" w:cs="Times New Roman"/>
          <w:sz w:val="24"/>
          <w:szCs w:val="24"/>
        </w:rPr>
        <w:t xml:space="preserve"> </w:t>
      </w:r>
      <w:r w:rsidRPr="00CC4DA8">
        <w:rPr>
          <w:rFonts w:ascii="Times New Roman" w:hAnsi="Times New Roman" w:cs="Times New Roman"/>
          <w:i/>
          <w:sz w:val="24"/>
          <w:szCs w:val="24"/>
        </w:rPr>
        <w:t>Bot</w:t>
      </w:r>
      <w:r w:rsidR="00AE7A20">
        <w:rPr>
          <w:rFonts w:ascii="Times New Roman" w:hAnsi="Times New Roman" w:cs="Times New Roman"/>
          <w:i/>
          <w:sz w:val="24"/>
          <w:szCs w:val="24"/>
        </w:rPr>
        <w:t>.</w:t>
      </w:r>
      <w:r w:rsidRPr="00CC4DA8">
        <w:rPr>
          <w:rFonts w:ascii="Times New Roman" w:hAnsi="Times New Roman" w:cs="Times New Roman"/>
          <w:i/>
          <w:sz w:val="24"/>
          <w:szCs w:val="24"/>
        </w:rPr>
        <w:t xml:space="preserve"> J</w:t>
      </w:r>
      <w:r w:rsidR="00AE7A20">
        <w:rPr>
          <w:rFonts w:ascii="Times New Roman" w:hAnsi="Times New Roman" w:cs="Times New Roman"/>
          <w:i/>
          <w:sz w:val="24"/>
          <w:szCs w:val="24"/>
        </w:rPr>
        <w:t xml:space="preserve">. </w:t>
      </w:r>
      <w:r w:rsidRPr="00CC4DA8">
        <w:rPr>
          <w:rFonts w:ascii="Times New Roman" w:hAnsi="Times New Roman" w:cs="Times New Roman"/>
          <w:i/>
          <w:sz w:val="24"/>
          <w:szCs w:val="24"/>
        </w:rPr>
        <w:t>Linn</w:t>
      </w:r>
      <w:r w:rsidR="00AE7A20">
        <w:rPr>
          <w:rFonts w:ascii="Times New Roman" w:hAnsi="Times New Roman" w:cs="Times New Roman"/>
          <w:i/>
          <w:sz w:val="24"/>
          <w:szCs w:val="24"/>
        </w:rPr>
        <w:t>.</w:t>
      </w:r>
      <w:r w:rsidRPr="00CC4DA8">
        <w:rPr>
          <w:rFonts w:ascii="Times New Roman" w:hAnsi="Times New Roman" w:cs="Times New Roman"/>
          <w:i/>
          <w:sz w:val="24"/>
          <w:szCs w:val="24"/>
        </w:rPr>
        <w:t xml:space="preserve"> Soc</w:t>
      </w:r>
      <w:r w:rsidR="00CC4DA8">
        <w:rPr>
          <w:rFonts w:ascii="Times New Roman" w:hAnsi="Times New Roman" w:cs="Times New Roman"/>
          <w:i/>
          <w:sz w:val="24"/>
          <w:szCs w:val="24"/>
        </w:rPr>
        <w:t>.</w:t>
      </w:r>
      <w:r w:rsidR="00AE7A20">
        <w:rPr>
          <w:rFonts w:ascii="Times New Roman" w:hAnsi="Times New Roman" w:cs="Times New Roman"/>
          <w:i/>
          <w:sz w:val="24"/>
          <w:szCs w:val="24"/>
        </w:rPr>
        <w:t>,</w:t>
      </w:r>
      <w:r w:rsidRPr="0057431F">
        <w:rPr>
          <w:rFonts w:ascii="Times New Roman" w:hAnsi="Times New Roman" w:cs="Times New Roman"/>
          <w:sz w:val="24"/>
          <w:szCs w:val="24"/>
        </w:rPr>
        <w:t xml:space="preserve"> </w:t>
      </w:r>
      <w:r w:rsidRPr="00CC4DA8">
        <w:rPr>
          <w:rFonts w:ascii="Times New Roman" w:hAnsi="Times New Roman" w:cs="Times New Roman"/>
          <w:b/>
          <w:sz w:val="24"/>
          <w:szCs w:val="24"/>
        </w:rPr>
        <w:t>2009</w:t>
      </w:r>
      <w:r w:rsidR="00CC4DA8">
        <w:rPr>
          <w:rFonts w:ascii="Times New Roman" w:hAnsi="Times New Roman" w:cs="Times New Roman"/>
          <w:sz w:val="24"/>
          <w:szCs w:val="24"/>
        </w:rPr>
        <w:t>,</w:t>
      </w:r>
      <w:r w:rsidRPr="0057431F">
        <w:rPr>
          <w:rFonts w:ascii="Times New Roman" w:hAnsi="Times New Roman" w:cs="Times New Roman"/>
          <w:sz w:val="24"/>
          <w:szCs w:val="24"/>
        </w:rPr>
        <w:t xml:space="preserve"> 161 (2)</w:t>
      </w:r>
      <w:r w:rsidR="00CC4DA8">
        <w:rPr>
          <w:rFonts w:ascii="Times New Roman" w:hAnsi="Times New Roman" w:cs="Times New Roman"/>
          <w:sz w:val="24"/>
          <w:szCs w:val="24"/>
        </w:rPr>
        <w:t>,</w:t>
      </w:r>
      <w:r w:rsidRPr="0057431F">
        <w:rPr>
          <w:rFonts w:ascii="Times New Roman" w:hAnsi="Times New Roman" w:cs="Times New Roman"/>
          <w:sz w:val="24"/>
          <w:szCs w:val="24"/>
        </w:rPr>
        <w:t xml:space="preserve"> 105–121.</w:t>
      </w:r>
      <w:r w:rsidR="003F32E7" w:rsidRPr="003F32E7">
        <w:t xml:space="preserve"> </w:t>
      </w:r>
      <w:hyperlink r:id="rId10" w:history="1">
        <w:r w:rsidR="003F32E7" w:rsidRPr="00A72D78">
          <w:rPr>
            <w:rStyle w:val="Hyperlink"/>
            <w:rFonts w:ascii="Times New Roman" w:hAnsi="Times New Roman" w:cs="Times New Roman"/>
            <w:sz w:val="24"/>
            <w:szCs w:val="24"/>
          </w:rPr>
          <w:t>https://doi.org/10.1111/j.1095-8339.2009.00999.x</w:t>
        </w:r>
      </w:hyperlink>
    </w:p>
    <w:p w14:paraId="10D775D0" w14:textId="542F270D"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r w:rsidRPr="003F32E7">
        <w:rPr>
          <w:rFonts w:ascii="Times New Roman" w:eastAsia="Times New Roman" w:hAnsi="Times New Roman" w:cs="Times New Roman"/>
          <w:sz w:val="24"/>
          <w:szCs w:val="24"/>
        </w:rPr>
        <w:t>Arya S</w:t>
      </w:r>
      <w:r w:rsidR="00CC4DA8"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R</w:t>
      </w:r>
      <w:r w:rsidR="00CC4DA8" w:rsidRPr="003F32E7">
        <w:rPr>
          <w:rFonts w:ascii="Times New Roman" w:eastAsia="Times New Roman" w:hAnsi="Times New Roman" w:cs="Times New Roman"/>
          <w:sz w:val="24"/>
          <w:szCs w:val="24"/>
        </w:rPr>
        <w:t xml:space="preserve">; </w:t>
      </w:r>
      <w:r w:rsidRPr="003F32E7">
        <w:rPr>
          <w:rFonts w:ascii="Times New Roman" w:eastAsia="Times New Roman" w:hAnsi="Times New Roman" w:cs="Times New Roman"/>
          <w:sz w:val="24"/>
          <w:szCs w:val="24"/>
        </w:rPr>
        <w:t>Prakash O</w:t>
      </w:r>
      <w:r w:rsidR="00CC4DA8"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S</w:t>
      </w:r>
      <w:r w:rsidR="00CC4DA8"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Mahawer</w:t>
      </w:r>
      <w:proofErr w:type="spellEnd"/>
      <w:r w:rsidRPr="003F32E7">
        <w:rPr>
          <w:rFonts w:ascii="Times New Roman" w:eastAsia="Times New Roman" w:hAnsi="Times New Roman" w:cs="Times New Roman"/>
          <w:sz w:val="24"/>
          <w:szCs w:val="24"/>
        </w:rPr>
        <w:t xml:space="preserve"> SK</w:t>
      </w:r>
      <w:r w:rsidR="00CC4DA8"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Chamoli</w:t>
      </w:r>
      <w:proofErr w:type="spellEnd"/>
      <w:r w:rsidRPr="003F32E7">
        <w:rPr>
          <w:rFonts w:ascii="Times New Roman" w:eastAsia="Times New Roman" w:hAnsi="Times New Roman" w:cs="Times New Roman"/>
          <w:sz w:val="24"/>
          <w:szCs w:val="24"/>
        </w:rPr>
        <w:t xml:space="preserve"> S</w:t>
      </w:r>
      <w:r w:rsidR="00CC4DA8" w:rsidRPr="003F32E7">
        <w:rPr>
          <w:rFonts w:ascii="Times New Roman" w:eastAsia="Times New Roman" w:hAnsi="Times New Roman" w:cs="Times New Roman"/>
          <w:sz w:val="24"/>
          <w:szCs w:val="24"/>
        </w:rPr>
        <w:t xml:space="preserve">; </w:t>
      </w:r>
      <w:r w:rsidRPr="003F32E7">
        <w:rPr>
          <w:rFonts w:ascii="Times New Roman" w:eastAsia="Times New Roman" w:hAnsi="Times New Roman" w:cs="Times New Roman"/>
          <w:sz w:val="24"/>
          <w:szCs w:val="24"/>
        </w:rPr>
        <w:t xml:space="preserve">de Oliveira MS. Chemical composition and biological activities of </w:t>
      </w:r>
      <w:proofErr w:type="spellStart"/>
      <w:r w:rsidRPr="003F32E7">
        <w:rPr>
          <w:rFonts w:ascii="Times New Roman" w:eastAsia="Times New Roman" w:hAnsi="Times New Roman" w:cs="Times New Roman"/>
          <w:i/>
          <w:sz w:val="24"/>
          <w:szCs w:val="24"/>
        </w:rPr>
        <w:t>Hedychium</w:t>
      </w:r>
      <w:proofErr w:type="spellEnd"/>
      <w:r w:rsidRPr="003F32E7">
        <w:rPr>
          <w:rFonts w:ascii="Times New Roman" w:eastAsia="Times New Roman" w:hAnsi="Times New Roman" w:cs="Times New Roman"/>
          <w:i/>
          <w:sz w:val="24"/>
          <w:szCs w:val="24"/>
        </w:rPr>
        <w:t xml:space="preserve"> </w:t>
      </w:r>
      <w:proofErr w:type="spellStart"/>
      <w:r w:rsidRPr="003F32E7">
        <w:rPr>
          <w:rFonts w:ascii="Times New Roman" w:eastAsia="Times New Roman" w:hAnsi="Times New Roman" w:cs="Times New Roman"/>
          <w:i/>
          <w:sz w:val="24"/>
          <w:szCs w:val="24"/>
        </w:rPr>
        <w:t>coccineum</w:t>
      </w:r>
      <w:proofErr w:type="spellEnd"/>
      <w:r w:rsidRPr="003F32E7">
        <w:rPr>
          <w:rFonts w:ascii="Times New Roman" w:eastAsia="Times New Roman" w:hAnsi="Times New Roman" w:cs="Times New Roman"/>
          <w:sz w:val="24"/>
          <w:szCs w:val="24"/>
        </w:rPr>
        <w:t xml:space="preserve"> </w:t>
      </w:r>
      <w:proofErr w:type="gramStart"/>
      <w:r w:rsidRPr="003F32E7">
        <w:rPr>
          <w:rFonts w:ascii="Times New Roman" w:eastAsia="Times New Roman" w:hAnsi="Times New Roman" w:cs="Times New Roman"/>
          <w:sz w:val="24"/>
          <w:szCs w:val="24"/>
        </w:rPr>
        <w:t>Buch.-</w:t>
      </w:r>
      <w:proofErr w:type="gramEnd"/>
      <w:r w:rsidRPr="003F32E7">
        <w:rPr>
          <w:rFonts w:ascii="Times New Roman" w:eastAsia="Times New Roman" w:hAnsi="Times New Roman" w:cs="Times New Roman"/>
          <w:sz w:val="24"/>
          <w:szCs w:val="24"/>
        </w:rPr>
        <w:t xml:space="preserve">Ham. ex Sm. essential oils from </w:t>
      </w:r>
      <w:proofErr w:type="spellStart"/>
      <w:r w:rsidRPr="003F32E7">
        <w:rPr>
          <w:rFonts w:ascii="Times New Roman" w:eastAsia="Times New Roman" w:hAnsi="Times New Roman" w:cs="Times New Roman"/>
          <w:sz w:val="24"/>
          <w:szCs w:val="24"/>
        </w:rPr>
        <w:t>Kumaun</w:t>
      </w:r>
      <w:proofErr w:type="spellEnd"/>
      <w:r w:rsidRPr="003F32E7">
        <w:rPr>
          <w:rFonts w:ascii="Times New Roman" w:eastAsia="Times New Roman" w:hAnsi="Times New Roman" w:cs="Times New Roman"/>
          <w:sz w:val="24"/>
          <w:szCs w:val="24"/>
        </w:rPr>
        <w:t xml:space="preserve"> hills of Uttarakhand. </w:t>
      </w:r>
      <w:r w:rsidRPr="003F32E7">
        <w:rPr>
          <w:rFonts w:ascii="Times New Roman" w:eastAsia="Times New Roman" w:hAnsi="Times New Roman" w:cs="Times New Roman"/>
          <w:iCs/>
          <w:sz w:val="24"/>
          <w:szCs w:val="24"/>
        </w:rPr>
        <w:t>Molecules</w:t>
      </w:r>
      <w:r w:rsidR="00AE7A20" w:rsidRPr="003F32E7">
        <w:rPr>
          <w:rFonts w:ascii="Times New Roman" w:eastAsia="Times New Roman" w:hAnsi="Times New Roman" w:cs="Times New Roman"/>
          <w:sz w:val="24"/>
          <w:szCs w:val="24"/>
        </w:rPr>
        <w:t xml:space="preserve">, </w:t>
      </w:r>
      <w:r w:rsidR="00AE7A20" w:rsidRPr="003F32E7">
        <w:rPr>
          <w:rFonts w:ascii="Times New Roman" w:eastAsia="Times New Roman" w:hAnsi="Times New Roman" w:cs="Times New Roman"/>
          <w:b/>
          <w:sz w:val="24"/>
          <w:szCs w:val="24"/>
        </w:rPr>
        <w:t>2022</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r w:rsidRPr="003F32E7">
        <w:rPr>
          <w:rFonts w:ascii="Times New Roman" w:eastAsia="Times New Roman" w:hAnsi="Times New Roman" w:cs="Times New Roman"/>
          <w:iCs/>
          <w:sz w:val="24"/>
          <w:szCs w:val="24"/>
        </w:rPr>
        <w:t>27</w:t>
      </w:r>
      <w:r w:rsidRPr="003F32E7">
        <w:rPr>
          <w:rFonts w:ascii="Times New Roman" w:eastAsia="Times New Roman" w:hAnsi="Times New Roman" w:cs="Times New Roman"/>
          <w:sz w:val="24"/>
          <w:szCs w:val="24"/>
        </w:rPr>
        <w:t>(15), 4833.</w:t>
      </w:r>
      <w:r w:rsidR="003F32E7" w:rsidRPr="003F32E7">
        <w:t xml:space="preserve"> </w:t>
      </w:r>
      <w:hyperlink r:id="rId11" w:history="1">
        <w:r w:rsidR="003F32E7" w:rsidRPr="00A72D78">
          <w:rPr>
            <w:rStyle w:val="Hyperlink"/>
            <w:rFonts w:ascii="Times New Roman" w:eastAsia="Times New Roman" w:hAnsi="Times New Roman" w:cs="Times New Roman"/>
            <w:sz w:val="24"/>
            <w:szCs w:val="24"/>
          </w:rPr>
          <w:t>https://doi.org/10.3390/molecules27154833</w:t>
        </w:r>
      </w:hyperlink>
    </w:p>
    <w:p w14:paraId="34CF5A0C" w14:textId="3018B1CB"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r w:rsidRPr="003F32E7">
        <w:rPr>
          <w:rFonts w:ascii="Times New Roman" w:hAnsi="Times New Roman"/>
          <w:bCs/>
          <w:sz w:val="24"/>
          <w:szCs w:val="24"/>
        </w:rPr>
        <w:t>Negi JS</w:t>
      </w:r>
      <w:r w:rsidR="00AE7A20" w:rsidRPr="003F32E7">
        <w:rPr>
          <w:rFonts w:ascii="Times New Roman" w:hAnsi="Times New Roman"/>
          <w:bCs/>
          <w:sz w:val="24"/>
          <w:szCs w:val="24"/>
        </w:rPr>
        <w:t>;</w:t>
      </w:r>
      <w:r w:rsidRPr="003F32E7">
        <w:rPr>
          <w:rFonts w:ascii="Times New Roman" w:hAnsi="Times New Roman"/>
          <w:bCs/>
          <w:sz w:val="24"/>
          <w:szCs w:val="24"/>
        </w:rPr>
        <w:t xml:space="preserve"> Singh P</w:t>
      </w:r>
      <w:r w:rsidR="00AE7A20" w:rsidRPr="003F32E7">
        <w:rPr>
          <w:rFonts w:ascii="Times New Roman" w:hAnsi="Times New Roman"/>
          <w:bCs/>
          <w:sz w:val="24"/>
          <w:szCs w:val="24"/>
        </w:rPr>
        <w:t xml:space="preserve">; </w:t>
      </w:r>
      <w:r w:rsidRPr="003F32E7">
        <w:rPr>
          <w:rFonts w:ascii="Times New Roman" w:hAnsi="Times New Roman"/>
          <w:bCs/>
          <w:sz w:val="24"/>
          <w:szCs w:val="24"/>
        </w:rPr>
        <w:t>Joshi G</w:t>
      </w:r>
      <w:r w:rsidR="00AE7A20" w:rsidRPr="003F32E7">
        <w:rPr>
          <w:rFonts w:ascii="Times New Roman" w:hAnsi="Times New Roman"/>
          <w:bCs/>
          <w:sz w:val="24"/>
          <w:szCs w:val="24"/>
        </w:rPr>
        <w:t>.</w:t>
      </w:r>
      <w:r w:rsidRPr="003F32E7">
        <w:rPr>
          <w:rFonts w:ascii="Times New Roman" w:hAnsi="Times New Roman"/>
          <w:bCs/>
          <w:sz w:val="24"/>
          <w:szCs w:val="24"/>
        </w:rPr>
        <w:t>P</w:t>
      </w:r>
      <w:r w:rsidR="00AE7A20" w:rsidRPr="003F32E7">
        <w:rPr>
          <w:rFonts w:ascii="Times New Roman" w:hAnsi="Times New Roman"/>
          <w:bCs/>
          <w:sz w:val="24"/>
          <w:szCs w:val="24"/>
        </w:rPr>
        <w:t>;</w:t>
      </w:r>
      <w:r w:rsidRPr="003F32E7">
        <w:rPr>
          <w:rFonts w:ascii="Times New Roman" w:hAnsi="Times New Roman"/>
          <w:bCs/>
          <w:sz w:val="24"/>
          <w:szCs w:val="24"/>
        </w:rPr>
        <w:t xml:space="preserve"> Rawat M</w:t>
      </w:r>
      <w:r w:rsidR="00AE7A20" w:rsidRPr="003F32E7">
        <w:rPr>
          <w:rFonts w:ascii="Times New Roman" w:hAnsi="Times New Roman"/>
          <w:bCs/>
          <w:sz w:val="24"/>
          <w:szCs w:val="24"/>
        </w:rPr>
        <w:t>.</w:t>
      </w:r>
      <w:r w:rsidRPr="003F32E7">
        <w:rPr>
          <w:rFonts w:ascii="Times New Roman" w:hAnsi="Times New Roman"/>
          <w:bCs/>
          <w:sz w:val="24"/>
          <w:szCs w:val="24"/>
        </w:rPr>
        <w:t>S</w:t>
      </w:r>
      <w:r w:rsidR="00AE7A20" w:rsidRPr="003F32E7">
        <w:rPr>
          <w:rFonts w:ascii="Times New Roman" w:hAnsi="Times New Roman"/>
          <w:bCs/>
          <w:sz w:val="24"/>
          <w:szCs w:val="24"/>
        </w:rPr>
        <w:t>;</w:t>
      </w:r>
      <w:r w:rsidRPr="003F32E7">
        <w:rPr>
          <w:rFonts w:ascii="Times New Roman" w:hAnsi="Times New Roman"/>
          <w:bCs/>
          <w:sz w:val="24"/>
          <w:szCs w:val="24"/>
        </w:rPr>
        <w:t xml:space="preserve"> Bisht V</w:t>
      </w:r>
      <w:r w:rsidR="00AE7A20" w:rsidRPr="003F32E7">
        <w:rPr>
          <w:rFonts w:ascii="Times New Roman" w:hAnsi="Times New Roman"/>
          <w:bCs/>
          <w:sz w:val="24"/>
          <w:szCs w:val="24"/>
        </w:rPr>
        <w:t>.</w:t>
      </w:r>
      <w:r w:rsidRPr="003F32E7">
        <w:rPr>
          <w:rFonts w:ascii="Times New Roman" w:hAnsi="Times New Roman"/>
          <w:bCs/>
          <w:sz w:val="24"/>
          <w:szCs w:val="24"/>
        </w:rPr>
        <w:t xml:space="preserve">K. </w:t>
      </w:r>
      <w:r w:rsidRPr="003F32E7">
        <w:rPr>
          <w:rFonts w:ascii="Times New Roman" w:hAnsi="Times New Roman"/>
          <w:sz w:val="24"/>
          <w:szCs w:val="24"/>
        </w:rPr>
        <w:t xml:space="preserve">Chemical constituents of </w:t>
      </w:r>
      <w:r w:rsidRPr="003F32E7">
        <w:rPr>
          <w:rFonts w:ascii="Times New Roman" w:hAnsi="Times New Roman"/>
          <w:i/>
          <w:sz w:val="24"/>
          <w:szCs w:val="24"/>
        </w:rPr>
        <w:t>Asparagus</w:t>
      </w:r>
      <w:r w:rsidR="00AE7A20" w:rsidRPr="003F32E7">
        <w:rPr>
          <w:rFonts w:ascii="Times New Roman" w:hAnsi="Times New Roman"/>
          <w:sz w:val="24"/>
          <w:szCs w:val="24"/>
        </w:rPr>
        <w:t xml:space="preserve">. </w:t>
      </w:r>
      <w:proofErr w:type="spellStart"/>
      <w:r w:rsidRPr="003F32E7">
        <w:rPr>
          <w:rFonts w:ascii="Times New Roman" w:hAnsi="Times New Roman"/>
          <w:sz w:val="24"/>
          <w:szCs w:val="24"/>
        </w:rPr>
        <w:t>Pharmacog</w:t>
      </w:r>
      <w:proofErr w:type="spellEnd"/>
      <w:r w:rsidR="00AE7A20" w:rsidRPr="003F32E7">
        <w:rPr>
          <w:rFonts w:ascii="Times New Roman" w:hAnsi="Times New Roman"/>
          <w:sz w:val="24"/>
          <w:szCs w:val="24"/>
        </w:rPr>
        <w:t>.,</w:t>
      </w:r>
      <w:r w:rsidRPr="003F32E7">
        <w:rPr>
          <w:rFonts w:ascii="Times New Roman" w:hAnsi="Times New Roman"/>
          <w:sz w:val="24"/>
          <w:szCs w:val="24"/>
        </w:rPr>
        <w:t xml:space="preserve"> </w:t>
      </w:r>
      <w:r w:rsidRPr="003F32E7">
        <w:rPr>
          <w:rFonts w:ascii="Times New Roman" w:hAnsi="Times New Roman"/>
          <w:b/>
          <w:bCs/>
          <w:sz w:val="24"/>
          <w:szCs w:val="24"/>
        </w:rPr>
        <w:t>2004</w:t>
      </w:r>
      <w:r w:rsidR="00AE7A20" w:rsidRPr="003F32E7">
        <w:rPr>
          <w:rFonts w:ascii="Times New Roman" w:hAnsi="Times New Roman"/>
          <w:bCs/>
          <w:sz w:val="24"/>
          <w:szCs w:val="24"/>
        </w:rPr>
        <w:t>,</w:t>
      </w:r>
      <w:r w:rsidRPr="003F32E7">
        <w:rPr>
          <w:rFonts w:ascii="Times New Roman" w:hAnsi="Times New Roman"/>
          <w:bCs/>
          <w:sz w:val="24"/>
          <w:szCs w:val="24"/>
        </w:rPr>
        <w:t xml:space="preserve"> </w:t>
      </w:r>
      <w:r w:rsidRPr="003F32E7">
        <w:rPr>
          <w:rFonts w:ascii="Times New Roman" w:hAnsi="Times New Roman"/>
          <w:sz w:val="24"/>
          <w:szCs w:val="24"/>
        </w:rPr>
        <w:t>Vol 4</w:t>
      </w:r>
      <w:r w:rsidR="00AE7A20" w:rsidRPr="003F32E7">
        <w:rPr>
          <w:rFonts w:ascii="Times New Roman" w:hAnsi="Times New Roman"/>
          <w:sz w:val="24"/>
          <w:szCs w:val="24"/>
        </w:rPr>
        <w:t xml:space="preserve">, </w:t>
      </w:r>
      <w:r w:rsidRPr="003F32E7">
        <w:rPr>
          <w:rFonts w:ascii="Times New Roman" w:hAnsi="Times New Roman"/>
          <w:sz w:val="24"/>
          <w:szCs w:val="24"/>
        </w:rPr>
        <w:t>Issue 8.</w:t>
      </w:r>
      <w:r w:rsidR="003F32E7" w:rsidRPr="003F32E7">
        <w:t xml:space="preserve"> </w:t>
      </w:r>
      <w:hyperlink r:id="rId12" w:history="1">
        <w:r w:rsidR="003F32E7" w:rsidRPr="00A72D78">
          <w:rPr>
            <w:rStyle w:val="Hyperlink"/>
            <w:rFonts w:ascii="Times New Roman" w:hAnsi="Times New Roman"/>
            <w:sz w:val="24"/>
            <w:szCs w:val="24"/>
          </w:rPr>
          <w:t>https://doi.org/10.4103%2F0973-7847.70921</w:t>
        </w:r>
      </w:hyperlink>
    </w:p>
    <w:p w14:paraId="11BE3BA7" w14:textId="2037E7F6"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r w:rsidRPr="003F32E7">
        <w:rPr>
          <w:rFonts w:ascii="Times New Roman" w:eastAsia="Times New Roman" w:hAnsi="Times New Roman" w:cs="Times New Roman"/>
          <w:sz w:val="24"/>
          <w:szCs w:val="24"/>
        </w:rPr>
        <w:t>Arya S</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Mahawer</w:t>
      </w:r>
      <w:proofErr w:type="spellEnd"/>
      <w:r w:rsidRPr="003F32E7">
        <w:rPr>
          <w:rFonts w:ascii="Times New Roman" w:eastAsia="Times New Roman" w:hAnsi="Times New Roman" w:cs="Times New Roman"/>
          <w:sz w:val="24"/>
          <w:szCs w:val="24"/>
        </w:rPr>
        <w:t xml:space="preserve"> S</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K</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Karakoti</w:t>
      </w:r>
      <w:proofErr w:type="spellEnd"/>
      <w:r w:rsidRPr="003F32E7">
        <w:rPr>
          <w:rFonts w:ascii="Times New Roman" w:eastAsia="Times New Roman" w:hAnsi="Times New Roman" w:cs="Times New Roman"/>
          <w:sz w:val="24"/>
          <w:szCs w:val="24"/>
        </w:rPr>
        <w:t xml:space="preserve"> H</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R</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Prakash O</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S</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Rawat D</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S. Study of the Variability of the Chemical Profile, and Biological Activity Approaches of </w:t>
      </w:r>
      <w:proofErr w:type="spellStart"/>
      <w:r w:rsidRPr="003F32E7">
        <w:rPr>
          <w:rFonts w:ascii="Times New Roman" w:eastAsia="Times New Roman" w:hAnsi="Times New Roman" w:cs="Times New Roman"/>
          <w:i/>
          <w:sz w:val="24"/>
          <w:szCs w:val="24"/>
        </w:rPr>
        <w:t>Hedychium</w:t>
      </w:r>
      <w:proofErr w:type="spellEnd"/>
      <w:r w:rsidRPr="003F32E7">
        <w:rPr>
          <w:rFonts w:ascii="Times New Roman" w:eastAsia="Times New Roman" w:hAnsi="Times New Roman" w:cs="Times New Roman"/>
          <w:i/>
          <w:sz w:val="24"/>
          <w:szCs w:val="24"/>
        </w:rPr>
        <w:t xml:space="preserve"> </w:t>
      </w:r>
      <w:proofErr w:type="spellStart"/>
      <w:r w:rsidRPr="003F32E7">
        <w:rPr>
          <w:rFonts w:ascii="Times New Roman" w:eastAsia="Times New Roman" w:hAnsi="Times New Roman" w:cs="Times New Roman"/>
          <w:i/>
          <w:sz w:val="24"/>
          <w:szCs w:val="24"/>
        </w:rPr>
        <w:t>coronarium</w:t>
      </w:r>
      <w:proofErr w:type="spellEnd"/>
      <w:r w:rsidRPr="003F32E7">
        <w:rPr>
          <w:rFonts w:ascii="Times New Roman" w:eastAsia="Times New Roman" w:hAnsi="Times New Roman" w:cs="Times New Roman"/>
          <w:sz w:val="24"/>
          <w:szCs w:val="24"/>
        </w:rPr>
        <w:t xml:space="preserve"> J. Koenig Essential Oil from Different Habitats of Uttarakhand, India. </w:t>
      </w:r>
      <w:r w:rsidRPr="003F32E7">
        <w:rPr>
          <w:rFonts w:ascii="Times New Roman" w:eastAsia="Times New Roman" w:hAnsi="Times New Roman" w:cs="Times New Roman"/>
          <w:i/>
          <w:iCs/>
          <w:sz w:val="24"/>
          <w:szCs w:val="24"/>
        </w:rPr>
        <w:t>J</w:t>
      </w:r>
      <w:r w:rsidR="00AE7A20" w:rsidRPr="003F32E7">
        <w:rPr>
          <w:rFonts w:ascii="Times New Roman" w:eastAsia="Times New Roman" w:hAnsi="Times New Roman" w:cs="Times New Roman"/>
          <w:i/>
          <w:iCs/>
          <w:sz w:val="24"/>
          <w:szCs w:val="24"/>
        </w:rPr>
        <w:t>.</w:t>
      </w:r>
      <w:r w:rsidRPr="003F32E7">
        <w:rPr>
          <w:rFonts w:ascii="Times New Roman" w:eastAsia="Times New Roman" w:hAnsi="Times New Roman" w:cs="Times New Roman"/>
          <w:i/>
          <w:iCs/>
          <w:sz w:val="24"/>
          <w:szCs w:val="24"/>
        </w:rPr>
        <w:t xml:space="preserve">  Food Qua</w:t>
      </w:r>
      <w:r w:rsidR="00AE7A20" w:rsidRPr="003F32E7">
        <w:rPr>
          <w:rFonts w:ascii="Times New Roman" w:eastAsia="Times New Roman" w:hAnsi="Times New Roman" w:cs="Times New Roman"/>
          <w:i/>
          <w:iCs/>
          <w:sz w:val="24"/>
          <w:szCs w:val="24"/>
        </w:rPr>
        <w:t>l</w:t>
      </w:r>
      <w:r w:rsidRPr="003F32E7">
        <w:rPr>
          <w:rFonts w:ascii="Times New Roman" w:eastAsia="Times New Roman" w:hAnsi="Times New Roman" w:cs="Times New Roman"/>
          <w:sz w:val="24"/>
          <w:szCs w:val="24"/>
        </w:rPr>
        <w:t>.</w:t>
      </w:r>
      <w:r w:rsidR="00AE7A20" w:rsidRPr="003F32E7">
        <w:rPr>
          <w:rFonts w:ascii="Times New Roman" w:eastAsia="Times New Roman" w:hAnsi="Times New Roman" w:cs="Times New Roman"/>
          <w:sz w:val="24"/>
          <w:szCs w:val="24"/>
        </w:rPr>
        <w:t xml:space="preserve">, </w:t>
      </w:r>
      <w:r w:rsidR="00AE7A20" w:rsidRPr="003F32E7">
        <w:rPr>
          <w:rFonts w:ascii="Times New Roman" w:eastAsia="Times New Roman" w:hAnsi="Times New Roman" w:cs="Times New Roman"/>
          <w:b/>
          <w:sz w:val="24"/>
          <w:szCs w:val="24"/>
        </w:rPr>
        <w:t>2023.</w:t>
      </w:r>
      <w:r w:rsidR="003F32E7" w:rsidRPr="003F32E7">
        <w:t xml:space="preserve"> </w:t>
      </w:r>
      <w:hyperlink r:id="rId13" w:history="1">
        <w:r w:rsidR="003F32E7" w:rsidRPr="00A72D78">
          <w:rPr>
            <w:rStyle w:val="Hyperlink"/>
            <w:rFonts w:ascii="Times New Roman" w:eastAsia="Times New Roman" w:hAnsi="Times New Roman" w:cs="Times New Roman"/>
            <w:b/>
            <w:sz w:val="24"/>
            <w:szCs w:val="24"/>
          </w:rPr>
          <w:t>https://doi.org/10.1155/2023/7335134</w:t>
        </w:r>
      </w:hyperlink>
    </w:p>
    <w:p w14:paraId="4A033F79" w14:textId="5CFEB977"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proofErr w:type="spellStart"/>
      <w:r w:rsidRPr="003F32E7">
        <w:rPr>
          <w:rFonts w:ascii="Times New Roman" w:hAnsi="Times New Roman"/>
          <w:bCs/>
          <w:sz w:val="24"/>
          <w:szCs w:val="24"/>
        </w:rPr>
        <w:t>Gogte</w:t>
      </w:r>
      <w:proofErr w:type="spellEnd"/>
      <w:r w:rsidRPr="003F32E7">
        <w:rPr>
          <w:rFonts w:ascii="Times New Roman" w:hAnsi="Times New Roman"/>
          <w:bCs/>
          <w:sz w:val="24"/>
          <w:szCs w:val="24"/>
        </w:rPr>
        <w:t xml:space="preserve"> V</w:t>
      </w:r>
      <w:r w:rsidR="00AE7A20" w:rsidRPr="003F32E7">
        <w:rPr>
          <w:rFonts w:ascii="Times New Roman" w:hAnsi="Times New Roman"/>
          <w:bCs/>
          <w:sz w:val="24"/>
          <w:szCs w:val="24"/>
        </w:rPr>
        <w:t>.</w:t>
      </w:r>
      <w:r w:rsidRPr="003F32E7">
        <w:rPr>
          <w:rFonts w:ascii="Times New Roman" w:hAnsi="Times New Roman"/>
          <w:bCs/>
          <w:sz w:val="24"/>
          <w:szCs w:val="24"/>
        </w:rPr>
        <w:t xml:space="preserve">M. </w:t>
      </w:r>
      <w:r w:rsidRPr="003F32E7">
        <w:rPr>
          <w:rFonts w:ascii="Times New Roman" w:hAnsi="Times New Roman"/>
          <w:sz w:val="24"/>
          <w:szCs w:val="24"/>
        </w:rPr>
        <w:t>Ayurvedic pharmacology and therapeutic uses of medicinal plants</w:t>
      </w:r>
      <w:r w:rsidRPr="003F32E7">
        <w:rPr>
          <w:rFonts w:ascii="Times New Roman" w:hAnsi="Times New Roman"/>
          <w:i/>
          <w:iCs/>
          <w:sz w:val="24"/>
          <w:szCs w:val="24"/>
        </w:rPr>
        <w:t>.</w:t>
      </w:r>
      <w:r w:rsidRPr="003F32E7">
        <w:rPr>
          <w:rFonts w:ascii="Times New Roman" w:hAnsi="Times New Roman"/>
          <w:sz w:val="24"/>
          <w:szCs w:val="24"/>
        </w:rPr>
        <w:t> Mumbai: SPARC</w:t>
      </w:r>
      <w:r w:rsidR="00AE7A20" w:rsidRPr="003F32E7">
        <w:rPr>
          <w:rFonts w:ascii="Times New Roman" w:hAnsi="Times New Roman"/>
          <w:b/>
          <w:sz w:val="24"/>
          <w:szCs w:val="24"/>
        </w:rPr>
        <w:t>,</w:t>
      </w:r>
      <w:r w:rsidRPr="003F32E7">
        <w:rPr>
          <w:rFonts w:ascii="Times New Roman" w:hAnsi="Times New Roman"/>
          <w:b/>
          <w:sz w:val="24"/>
          <w:szCs w:val="24"/>
        </w:rPr>
        <w:t xml:space="preserve"> 2000. </w:t>
      </w:r>
    </w:p>
    <w:p w14:paraId="79A6DB92" w14:textId="68253949" w:rsidR="0077005A" w:rsidRDefault="0077005A" w:rsidP="0077005A">
      <w:pPr>
        <w:pStyle w:val="ListParagraph"/>
        <w:numPr>
          <w:ilvl w:val="0"/>
          <w:numId w:val="3"/>
        </w:numPr>
        <w:spacing w:line="360" w:lineRule="auto"/>
        <w:jc w:val="both"/>
        <w:rPr>
          <w:rFonts w:ascii="Times New Roman" w:hAnsi="Times New Roman"/>
          <w:sz w:val="24"/>
          <w:szCs w:val="24"/>
        </w:rPr>
      </w:pPr>
      <w:r w:rsidRPr="0057431F">
        <w:rPr>
          <w:rFonts w:ascii="Times New Roman" w:hAnsi="Times New Roman"/>
          <w:bCs/>
          <w:sz w:val="24"/>
          <w:szCs w:val="24"/>
        </w:rPr>
        <w:t>Singh J</w:t>
      </w:r>
      <w:r w:rsidR="00AE7A20">
        <w:rPr>
          <w:rFonts w:ascii="Times New Roman" w:hAnsi="Times New Roman"/>
          <w:bCs/>
          <w:sz w:val="24"/>
          <w:szCs w:val="24"/>
        </w:rPr>
        <w:t>;</w:t>
      </w:r>
      <w:r w:rsidRPr="0057431F">
        <w:rPr>
          <w:rFonts w:ascii="Times New Roman" w:hAnsi="Times New Roman"/>
          <w:bCs/>
          <w:sz w:val="24"/>
          <w:szCs w:val="24"/>
        </w:rPr>
        <w:t xml:space="preserve"> Tiwari H.</w:t>
      </w:r>
      <w:r w:rsidRPr="0057431F">
        <w:rPr>
          <w:rFonts w:ascii="Times New Roman" w:hAnsi="Times New Roman"/>
          <w:sz w:val="24"/>
          <w:szCs w:val="24"/>
        </w:rPr>
        <w:t xml:space="preserve"> Chemical examination of roots of </w:t>
      </w:r>
      <w:r w:rsidRPr="00B91BEB">
        <w:rPr>
          <w:rFonts w:ascii="Times New Roman" w:hAnsi="Times New Roman"/>
          <w:i/>
          <w:sz w:val="24"/>
          <w:szCs w:val="24"/>
        </w:rPr>
        <w:t xml:space="preserve">Asparagus </w:t>
      </w:r>
      <w:proofErr w:type="spellStart"/>
      <w:r w:rsidRPr="00B91BEB">
        <w:rPr>
          <w:rFonts w:ascii="Times New Roman" w:hAnsi="Times New Roman"/>
          <w:i/>
          <w:sz w:val="24"/>
          <w:szCs w:val="24"/>
        </w:rPr>
        <w:t>racemosus</w:t>
      </w:r>
      <w:proofErr w:type="spellEnd"/>
      <w:r w:rsidRPr="0057431F">
        <w:rPr>
          <w:rFonts w:ascii="Times New Roman" w:hAnsi="Times New Roman"/>
          <w:sz w:val="24"/>
          <w:szCs w:val="24"/>
        </w:rPr>
        <w:t xml:space="preserve">. </w:t>
      </w:r>
      <w:r w:rsidRPr="00AE7A20">
        <w:rPr>
          <w:rFonts w:ascii="Times New Roman" w:hAnsi="Times New Roman"/>
          <w:i/>
          <w:sz w:val="24"/>
          <w:szCs w:val="24"/>
        </w:rPr>
        <w:t>J Indian Chem Soc</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1991</w:t>
      </w:r>
      <w:r w:rsidR="00AE7A20">
        <w:rPr>
          <w:rFonts w:ascii="Times New Roman" w:hAnsi="Times New Roman"/>
          <w:sz w:val="24"/>
          <w:szCs w:val="24"/>
        </w:rPr>
        <w:t>,</w:t>
      </w:r>
      <w:r w:rsidRPr="0057431F">
        <w:rPr>
          <w:rFonts w:ascii="Times New Roman" w:hAnsi="Times New Roman"/>
          <w:sz w:val="24"/>
          <w:szCs w:val="24"/>
        </w:rPr>
        <w:t xml:space="preserve"> 68</w:t>
      </w:r>
      <w:r w:rsidR="00AE7A20">
        <w:rPr>
          <w:rFonts w:ascii="Times New Roman" w:hAnsi="Times New Roman"/>
          <w:sz w:val="24"/>
          <w:szCs w:val="24"/>
        </w:rPr>
        <w:t xml:space="preserve">, </w:t>
      </w:r>
      <w:r w:rsidRPr="0057431F">
        <w:rPr>
          <w:rFonts w:ascii="Times New Roman" w:hAnsi="Times New Roman"/>
          <w:sz w:val="24"/>
          <w:szCs w:val="24"/>
        </w:rPr>
        <w:t xml:space="preserve">427428. </w:t>
      </w:r>
    </w:p>
    <w:p w14:paraId="11426F58" w14:textId="362B2FEA" w:rsidR="0077005A" w:rsidRPr="003F32E7" w:rsidRDefault="0077005A" w:rsidP="0077005A">
      <w:pPr>
        <w:pStyle w:val="ListParagraph"/>
        <w:numPr>
          <w:ilvl w:val="0"/>
          <w:numId w:val="3"/>
        </w:numPr>
        <w:tabs>
          <w:tab w:val="left" w:pos="7675"/>
        </w:tabs>
        <w:spacing w:line="360" w:lineRule="auto"/>
        <w:jc w:val="both"/>
        <w:rPr>
          <w:rFonts w:ascii="Times New Roman" w:hAnsi="Times New Roman"/>
          <w:bCs/>
          <w:sz w:val="24"/>
          <w:szCs w:val="24"/>
        </w:rPr>
      </w:pPr>
      <w:r w:rsidRPr="0057431F">
        <w:rPr>
          <w:rFonts w:ascii="Times New Roman" w:hAnsi="Times New Roman"/>
          <w:bCs/>
          <w:sz w:val="24"/>
          <w:szCs w:val="24"/>
        </w:rPr>
        <w:t>Clifford H</w:t>
      </w:r>
      <w:r w:rsidR="00AE7A20">
        <w:rPr>
          <w:rFonts w:ascii="Times New Roman" w:hAnsi="Times New Roman"/>
          <w:bCs/>
          <w:sz w:val="24"/>
          <w:szCs w:val="24"/>
        </w:rPr>
        <w:t>.</w:t>
      </w:r>
      <w:r w:rsidRPr="0057431F">
        <w:rPr>
          <w:rFonts w:ascii="Times New Roman" w:hAnsi="Times New Roman"/>
          <w:bCs/>
          <w:sz w:val="24"/>
          <w:szCs w:val="24"/>
        </w:rPr>
        <w:t>G. "</w:t>
      </w:r>
      <w:r w:rsidRPr="0057431F">
        <w:rPr>
          <w:rFonts w:ascii="Times New Roman" w:hAnsi="Times New Roman"/>
          <w:bCs/>
          <w:i/>
          <w:sz w:val="24"/>
          <w:szCs w:val="24"/>
        </w:rPr>
        <w:t xml:space="preserve">Asparagus </w:t>
      </w:r>
      <w:proofErr w:type="spellStart"/>
      <w:r w:rsidRPr="0057431F">
        <w:rPr>
          <w:rFonts w:ascii="Times New Roman" w:hAnsi="Times New Roman"/>
          <w:bCs/>
          <w:i/>
          <w:sz w:val="24"/>
          <w:szCs w:val="24"/>
        </w:rPr>
        <w:t>racemosus</w:t>
      </w:r>
      <w:proofErr w:type="spellEnd"/>
      <w:r w:rsidRPr="0057431F">
        <w:rPr>
          <w:rFonts w:ascii="Times New Roman" w:hAnsi="Times New Roman"/>
          <w:bCs/>
          <w:sz w:val="24"/>
          <w:szCs w:val="24"/>
        </w:rPr>
        <w:t>". Flora of Australia. Canberra: Australian Biological Resources Study, Department of Agriculture</w:t>
      </w:r>
      <w:r w:rsidR="00AE7A20">
        <w:rPr>
          <w:rFonts w:ascii="Times New Roman" w:hAnsi="Times New Roman"/>
          <w:bCs/>
          <w:sz w:val="24"/>
          <w:szCs w:val="24"/>
        </w:rPr>
        <w:t xml:space="preserve">. </w:t>
      </w:r>
      <w:r w:rsidRPr="003F32E7">
        <w:rPr>
          <w:rFonts w:ascii="Times New Roman" w:hAnsi="Times New Roman"/>
          <w:bCs/>
          <w:i/>
          <w:sz w:val="24"/>
          <w:szCs w:val="24"/>
        </w:rPr>
        <w:t>Water and the Environment</w:t>
      </w:r>
      <w:r w:rsidR="00AE7A20" w:rsidRPr="00AE7A20">
        <w:rPr>
          <w:rFonts w:ascii="Times New Roman" w:hAnsi="Times New Roman"/>
          <w:b/>
          <w:bCs/>
          <w:sz w:val="24"/>
          <w:szCs w:val="24"/>
        </w:rPr>
        <w:t>.</w:t>
      </w:r>
      <w:r w:rsidRPr="00AE7A20">
        <w:rPr>
          <w:rFonts w:ascii="Times New Roman" w:hAnsi="Times New Roman"/>
          <w:b/>
          <w:bCs/>
          <w:sz w:val="24"/>
          <w:szCs w:val="24"/>
        </w:rPr>
        <w:t xml:space="preserve"> 2020.</w:t>
      </w:r>
      <w:r w:rsidR="003F32E7" w:rsidRPr="003F32E7">
        <w:t xml:space="preserve"> </w:t>
      </w:r>
      <w:hyperlink r:id="rId14" w:history="1">
        <w:r w:rsidR="003F32E7" w:rsidRPr="00A72D78">
          <w:rPr>
            <w:rStyle w:val="Hyperlink"/>
            <w:rFonts w:ascii="Times New Roman" w:hAnsi="Times New Roman"/>
            <w:b/>
            <w:bCs/>
            <w:sz w:val="24"/>
            <w:szCs w:val="24"/>
          </w:rPr>
          <w:t>https://doi.org/10.3390/horticulturae8050439</w:t>
        </w:r>
      </w:hyperlink>
    </w:p>
    <w:p w14:paraId="3CB64DD3" w14:textId="2D41251C" w:rsidR="0077005A" w:rsidRPr="003F32E7" w:rsidRDefault="0077005A" w:rsidP="003F32E7">
      <w:pPr>
        <w:pStyle w:val="ListParagraph"/>
        <w:numPr>
          <w:ilvl w:val="0"/>
          <w:numId w:val="3"/>
        </w:numPr>
        <w:tabs>
          <w:tab w:val="left" w:pos="7675"/>
        </w:tabs>
        <w:spacing w:line="360" w:lineRule="auto"/>
        <w:jc w:val="both"/>
        <w:rPr>
          <w:rFonts w:ascii="Times New Roman" w:hAnsi="Times New Roman"/>
          <w:bCs/>
          <w:sz w:val="24"/>
          <w:szCs w:val="24"/>
        </w:rPr>
      </w:pPr>
      <w:r w:rsidRPr="003F32E7">
        <w:rPr>
          <w:rFonts w:ascii="Times New Roman" w:hAnsi="Times New Roman"/>
          <w:bCs/>
          <w:sz w:val="24"/>
          <w:szCs w:val="24"/>
        </w:rPr>
        <w:lastRenderedPageBreak/>
        <w:t>Hayes PY.</w:t>
      </w:r>
      <w:r w:rsidRPr="003F32E7">
        <w:rPr>
          <w:rFonts w:ascii="Times New Roman" w:hAnsi="Times New Roman"/>
          <w:sz w:val="24"/>
          <w:szCs w:val="24"/>
        </w:rPr>
        <w:t xml:space="preserve"> Structural clarification with the isolation of </w:t>
      </w:r>
      <w:proofErr w:type="spellStart"/>
      <w:r w:rsidRPr="003F32E7">
        <w:rPr>
          <w:rFonts w:ascii="Times New Roman" w:hAnsi="Times New Roman"/>
          <w:sz w:val="24"/>
          <w:szCs w:val="24"/>
        </w:rPr>
        <w:t>Shatavarin</w:t>
      </w:r>
      <w:proofErr w:type="spellEnd"/>
      <w:r w:rsidRPr="003F32E7">
        <w:rPr>
          <w:rFonts w:ascii="Times New Roman" w:hAnsi="Times New Roman"/>
          <w:sz w:val="24"/>
          <w:szCs w:val="24"/>
        </w:rPr>
        <w:t xml:space="preserve"> V. A new steroidal saponin from the root of </w:t>
      </w:r>
      <w:r w:rsidRPr="003F32E7">
        <w:rPr>
          <w:rFonts w:ascii="Times New Roman" w:hAnsi="Times New Roman"/>
          <w:i/>
          <w:sz w:val="24"/>
          <w:szCs w:val="24"/>
        </w:rPr>
        <w:t xml:space="preserve">A. </w:t>
      </w:r>
      <w:proofErr w:type="spellStart"/>
      <w:r w:rsidRPr="003F32E7">
        <w:rPr>
          <w:rFonts w:ascii="Times New Roman" w:hAnsi="Times New Roman"/>
          <w:i/>
          <w:sz w:val="24"/>
          <w:szCs w:val="24"/>
        </w:rPr>
        <w:t>racemosus</w:t>
      </w:r>
      <w:proofErr w:type="spellEnd"/>
      <w:r w:rsidRPr="003F32E7">
        <w:rPr>
          <w:rFonts w:ascii="Times New Roman" w:hAnsi="Times New Roman"/>
          <w:sz w:val="24"/>
          <w:szCs w:val="24"/>
        </w:rPr>
        <w:t xml:space="preserve">. </w:t>
      </w:r>
      <w:r w:rsidRPr="003F32E7">
        <w:rPr>
          <w:rFonts w:ascii="Times New Roman" w:hAnsi="Times New Roman"/>
          <w:i/>
          <w:sz w:val="24"/>
          <w:szCs w:val="24"/>
        </w:rPr>
        <w:t>Tetrahedron Lett</w:t>
      </w:r>
      <w:r w:rsidR="003F32E7" w:rsidRPr="003F32E7">
        <w:rPr>
          <w:rFonts w:ascii="Times New Roman" w:hAnsi="Times New Roman"/>
          <w:i/>
          <w:sz w:val="24"/>
          <w:szCs w:val="24"/>
        </w:rPr>
        <w:t>.</w:t>
      </w:r>
      <w:r w:rsidRPr="003F32E7">
        <w:rPr>
          <w:rFonts w:ascii="Times New Roman" w:hAnsi="Times New Roman"/>
          <w:sz w:val="24"/>
          <w:szCs w:val="24"/>
        </w:rPr>
        <w:t xml:space="preserve"> </w:t>
      </w:r>
      <w:r w:rsidRPr="003F32E7">
        <w:rPr>
          <w:rFonts w:ascii="Times New Roman" w:hAnsi="Times New Roman"/>
          <w:b/>
          <w:sz w:val="24"/>
          <w:szCs w:val="24"/>
        </w:rPr>
        <w:t>2006</w:t>
      </w:r>
      <w:r w:rsidRPr="003F32E7">
        <w:rPr>
          <w:rFonts w:ascii="Times New Roman" w:hAnsi="Times New Roman"/>
          <w:sz w:val="24"/>
          <w:szCs w:val="24"/>
        </w:rPr>
        <w:t xml:space="preserve">; 47(49):8683-8687. </w:t>
      </w:r>
      <w:hyperlink r:id="rId15" w:history="1">
        <w:r w:rsidR="003F32E7" w:rsidRPr="00A72D78">
          <w:rPr>
            <w:rStyle w:val="Hyperlink"/>
            <w:rFonts w:ascii="Times New Roman" w:hAnsi="Times New Roman"/>
            <w:sz w:val="24"/>
            <w:szCs w:val="24"/>
          </w:rPr>
          <w:t>https://doi.org/10.1016/j.tetlet.2006.10.030</w:t>
        </w:r>
      </w:hyperlink>
    </w:p>
    <w:p w14:paraId="38D45CBD" w14:textId="5CAABE05" w:rsidR="0077005A" w:rsidRPr="003F32E7" w:rsidRDefault="0077005A" w:rsidP="003F32E7">
      <w:pPr>
        <w:pStyle w:val="ListParagraph"/>
        <w:numPr>
          <w:ilvl w:val="0"/>
          <w:numId w:val="3"/>
        </w:numPr>
        <w:tabs>
          <w:tab w:val="left" w:pos="7675"/>
        </w:tabs>
        <w:spacing w:line="360" w:lineRule="auto"/>
        <w:jc w:val="both"/>
        <w:rPr>
          <w:rFonts w:ascii="Times New Roman" w:hAnsi="Times New Roman"/>
          <w:bCs/>
          <w:sz w:val="24"/>
          <w:szCs w:val="24"/>
        </w:rPr>
      </w:pPr>
      <w:r w:rsidRPr="003F32E7">
        <w:rPr>
          <w:rFonts w:ascii="Times New Roman" w:hAnsi="Times New Roman"/>
          <w:bCs/>
          <w:sz w:val="24"/>
          <w:szCs w:val="24"/>
        </w:rPr>
        <w:t>Michael F</w:t>
      </w:r>
      <w:r w:rsidR="00AE7A20" w:rsidRPr="003F32E7">
        <w:rPr>
          <w:rFonts w:ascii="Times New Roman" w:hAnsi="Times New Roman"/>
          <w:bCs/>
          <w:sz w:val="24"/>
          <w:szCs w:val="24"/>
        </w:rPr>
        <w:t>;</w:t>
      </w:r>
      <w:r w:rsidRPr="003F32E7">
        <w:rPr>
          <w:rFonts w:ascii="Times New Roman" w:hAnsi="Times New Roman"/>
          <w:bCs/>
          <w:sz w:val="24"/>
          <w:szCs w:val="24"/>
        </w:rPr>
        <w:t xml:space="preserve"> Fay Mark W</w:t>
      </w:r>
      <w:r w:rsidR="00AE7A20" w:rsidRPr="003F32E7">
        <w:rPr>
          <w:rFonts w:ascii="Times New Roman" w:hAnsi="Times New Roman"/>
          <w:bCs/>
          <w:sz w:val="24"/>
          <w:szCs w:val="24"/>
        </w:rPr>
        <w:t>;</w:t>
      </w:r>
      <w:r w:rsidRPr="003F32E7">
        <w:rPr>
          <w:rFonts w:ascii="Times New Roman" w:hAnsi="Times New Roman"/>
          <w:bCs/>
          <w:sz w:val="24"/>
          <w:szCs w:val="24"/>
        </w:rPr>
        <w:t xml:space="preserve"> Chase Nina </w:t>
      </w:r>
      <w:proofErr w:type="spellStart"/>
      <w:r w:rsidRPr="003F32E7">
        <w:rPr>
          <w:rFonts w:ascii="Times New Roman" w:hAnsi="Times New Roman"/>
          <w:bCs/>
          <w:sz w:val="24"/>
          <w:szCs w:val="24"/>
        </w:rPr>
        <w:t>Rønsted</w:t>
      </w:r>
      <w:proofErr w:type="spellEnd"/>
      <w:r w:rsidR="00AE7A20" w:rsidRPr="003F32E7">
        <w:rPr>
          <w:rFonts w:ascii="Times New Roman" w:hAnsi="Times New Roman"/>
          <w:bCs/>
          <w:sz w:val="24"/>
          <w:szCs w:val="24"/>
        </w:rPr>
        <w:t>;</w:t>
      </w:r>
      <w:r w:rsidRPr="003F32E7">
        <w:rPr>
          <w:rFonts w:ascii="Times New Roman" w:hAnsi="Times New Roman"/>
          <w:bCs/>
          <w:sz w:val="24"/>
          <w:szCs w:val="24"/>
        </w:rPr>
        <w:t xml:space="preserve"> Dion S</w:t>
      </w:r>
      <w:r w:rsidR="00AE7A20" w:rsidRPr="003F32E7">
        <w:rPr>
          <w:rFonts w:ascii="Times New Roman" w:hAnsi="Times New Roman"/>
          <w:bCs/>
          <w:sz w:val="24"/>
          <w:szCs w:val="24"/>
        </w:rPr>
        <w:t>;</w:t>
      </w:r>
      <w:r w:rsidRPr="003F32E7">
        <w:rPr>
          <w:rFonts w:ascii="Times New Roman" w:hAnsi="Times New Roman"/>
          <w:bCs/>
          <w:sz w:val="24"/>
          <w:szCs w:val="24"/>
        </w:rPr>
        <w:t xml:space="preserve"> </w:t>
      </w:r>
      <w:proofErr w:type="spellStart"/>
      <w:r w:rsidRPr="003F32E7">
        <w:rPr>
          <w:rFonts w:ascii="Times New Roman" w:hAnsi="Times New Roman"/>
          <w:bCs/>
          <w:sz w:val="24"/>
          <w:szCs w:val="24"/>
        </w:rPr>
        <w:t>Devey</w:t>
      </w:r>
      <w:proofErr w:type="spellEnd"/>
      <w:r w:rsidRPr="003F32E7">
        <w:rPr>
          <w:rFonts w:ascii="Times New Roman" w:hAnsi="Times New Roman"/>
          <w:bCs/>
          <w:sz w:val="24"/>
          <w:szCs w:val="24"/>
        </w:rPr>
        <w:t xml:space="preserve"> Yohan </w:t>
      </w:r>
      <w:proofErr w:type="spellStart"/>
      <w:r w:rsidRPr="003F32E7">
        <w:rPr>
          <w:rFonts w:ascii="Times New Roman" w:hAnsi="Times New Roman"/>
          <w:bCs/>
          <w:sz w:val="24"/>
          <w:szCs w:val="24"/>
        </w:rPr>
        <w:t>Pillon</w:t>
      </w:r>
      <w:proofErr w:type="spellEnd"/>
      <w:r w:rsidRPr="003F32E7">
        <w:rPr>
          <w:rFonts w:ascii="Times New Roman" w:hAnsi="Times New Roman"/>
          <w:bCs/>
          <w:sz w:val="24"/>
          <w:szCs w:val="24"/>
        </w:rPr>
        <w:t xml:space="preserve"> J</w:t>
      </w:r>
      <w:r w:rsidR="00AE7A20" w:rsidRPr="003F32E7">
        <w:rPr>
          <w:rFonts w:ascii="Times New Roman" w:hAnsi="Times New Roman"/>
          <w:bCs/>
          <w:sz w:val="24"/>
          <w:szCs w:val="24"/>
        </w:rPr>
        <w:t>;</w:t>
      </w:r>
      <w:r w:rsidRPr="003F32E7">
        <w:rPr>
          <w:rFonts w:ascii="Times New Roman" w:hAnsi="Times New Roman"/>
          <w:bCs/>
          <w:sz w:val="24"/>
          <w:szCs w:val="24"/>
        </w:rPr>
        <w:t xml:space="preserve"> Chris Pires</w:t>
      </w:r>
      <w:r w:rsidR="00AE7A20" w:rsidRPr="003F32E7">
        <w:rPr>
          <w:rFonts w:ascii="Times New Roman" w:hAnsi="Times New Roman"/>
          <w:bCs/>
          <w:sz w:val="24"/>
          <w:szCs w:val="24"/>
        </w:rPr>
        <w:t>;</w:t>
      </w:r>
      <w:r w:rsidRPr="003F32E7">
        <w:rPr>
          <w:rFonts w:ascii="Times New Roman" w:hAnsi="Times New Roman"/>
          <w:bCs/>
          <w:sz w:val="24"/>
          <w:szCs w:val="24"/>
        </w:rPr>
        <w:t xml:space="preserve"> Gitte Peterson</w:t>
      </w:r>
      <w:r w:rsidR="00AE7A20" w:rsidRPr="003F32E7">
        <w:rPr>
          <w:rFonts w:ascii="Times New Roman" w:hAnsi="Times New Roman"/>
          <w:bCs/>
          <w:sz w:val="24"/>
          <w:szCs w:val="24"/>
        </w:rPr>
        <w:t>;</w:t>
      </w:r>
      <w:r w:rsidRPr="003F32E7">
        <w:rPr>
          <w:rFonts w:ascii="Times New Roman" w:hAnsi="Times New Roman"/>
          <w:bCs/>
          <w:sz w:val="24"/>
          <w:szCs w:val="24"/>
        </w:rPr>
        <w:t xml:space="preserve"> Ole </w:t>
      </w:r>
      <w:proofErr w:type="spellStart"/>
      <w:r w:rsidRPr="003F32E7">
        <w:rPr>
          <w:rFonts w:ascii="Times New Roman" w:hAnsi="Times New Roman"/>
          <w:bCs/>
          <w:sz w:val="24"/>
          <w:szCs w:val="24"/>
        </w:rPr>
        <w:t>Seber</w:t>
      </w:r>
      <w:proofErr w:type="spellEnd"/>
      <w:r w:rsidR="00AE7A20" w:rsidRPr="003F32E7">
        <w:rPr>
          <w:rFonts w:ascii="Times New Roman" w:hAnsi="Times New Roman"/>
          <w:bCs/>
          <w:sz w:val="24"/>
          <w:szCs w:val="24"/>
        </w:rPr>
        <w:t>;</w:t>
      </w:r>
      <w:r w:rsidRPr="003F32E7">
        <w:rPr>
          <w:rFonts w:ascii="Times New Roman" w:hAnsi="Times New Roman"/>
          <w:bCs/>
          <w:sz w:val="24"/>
          <w:szCs w:val="24"/>
        </w:rPr>
        <w:t xml:space="preserve"> Jerrold I. Davis. </w:t>
      </w:r>
      <w:r w:rsidRPr="003F32E7">
        <w:rPr>
          <w:rFonts w:ascii="Times New Roman" w:hAnsi="Times New Roman"/>
          <w:sz w:val="24"/>
          <w:szCs w:val="24"/>
        </w:rPr>
        <w:t xml:space="preserve">Phylogenetic of </w:t>
      </w:r>
      <w:proofErr w:type="spellStart"/>
      <w:r w:rsidRPr="003F32E7">
        <w:rPr>
          <w:rFonts w:ascii="Times New Roman" w:hAnsi="Times New Roman"/>
          <w:sz w:val="24"/>
          <w:szCs w:val="24"/>
        </w:rPr>
        <w:t>liliales</w:t>
      </w:r>
      <w:proofErr w:type="spellEnd"/>
      <w:r w:rsidRPr="003F32E7">
        <w:rPr>
          <w:rFonts w:ascii="Times New Roman" w:hAnsi="Times New Roman"/>
          <w:sz w:val="24"/>
          <w:szCs w:val="24"/>
        </w:rPr>
        <w:t xml:space="preserve">: summarized evidence from combined analysis of five plastid and one mitochondrial loci </w:t>
      </w:r>
      <w:proofErr w:type="spellStart"/>
      <w:r w:rsidRPr="003F32E7">
        <w:rPr>
          <w:rFonts w:ascii="Times New Roman" w:hAnsi="Times New Roman"/>
          <w:sz w:val="24"/>
          <w:szCs w:val="24"/>
        </w:rPr>
        <w:t>Alis</w:t>
      </w:r>
      <w:proofErr w:type="spellEnd"/>
      <w:r w:rsidR="00AE7A20" w:rsidRPr="003F32E7">
        <w:rPr>
          <w:rFonts w:ascii="Times New Roman" w:hAnsi="Times New Roman"/>
          <w:sz w:val="24"/>
          <w:szCs w:val="24"/>
        </w:rPr>
        <w:t xml:space="preserve">. </w:t>
      </w:r>
      <w:r w:rsidRPr="003F32E7">
        <w:rPr>
          <w:rFonts w:ascii="Times New Roman" w:hAnsi="Times New Roman"/>
          <w:sz w:val="24"/>
          <w:szCs w:val="24"/>
        </w:rPr>
        <w:t xml:space="preserve"> </w:t>
      </w:r>
      <w:r w:rsidRPr="003F32E7">
        <w:rPr>
          <w:rFonts w:ascii="Times New Roman" w:hAnsi="Times New Roman"/>
          <w:b/>
          <w:sz w:val="24"/>
          <w:szCs w:val="24"/>
        </w:rPr>
        <w:t>2006</w:t>
      </w:r>
      <w:r w:rsidR="00AE7A20" w:rsidRPr="003F32E7">
        <w:rPr>
          <w:rFonts w:ascii="Times New Roman" w:hAnsi="Times New Roman"/>
          <w:b/>
          <w:sz w:val="24"/>
          <w:szCs w:val="24"/>
        </w:rPr>
        <w:t>,</w:t>
      </w:r>
      <w:r w:rsidRPr="003F32E7">
        <w:rPr>
          <w:rFonts w:ascii="Times New Roman" w:hAnsi="Times New Roman"/>
          <w:sz w:val="24"/>
          <w:szCs w:val="24"/>
        </w:rPr>
        <w:t xml:space="preserve"> 22</w:t>
      </w:r>
      <w:r w:rsidR="00AE7A20" w:rsidRPr="003F32E7">
        <w:rPr>
          <w:rFonts w:ascii="Times New Roman" w:hAnsi="Times New Roman"/>
          <w:sz w:val="24"/>
          <w:szCs w:val="24"/>
        </w:rPr>
        <w:t>,</w:t>
      </w:r>
      <w:r w:rsidRPr="003F32E7">
        <w:rPr>
          <w:rFonts w:ascii="Times New Roman" w:hAnsi="Times New Roman"/>
          <w:sz w:val="24"/>
          <w:szCs w:val="24"/>
        </w:rPr>
        <w:t xml:space="preserve"> 559-565.</w:t>
      </w:r>
    </w:p>
    <w:p w14:paraId="45F68445" w14:textId="649CF0A5" w:rsidR="0077005A" w:rsidRPr="0057431F" w:rsidRDefault="0077005A" w:rsidP="0077005A">
      <w:pPr>
        <w:pStyle w:val="ListParagraph"/>
        <w:numPr>
          <w:ilvl w:val="0"/>
          <w:numId w:val="3"/>
        </w:numPr>
        <w:tabs>
          <w:tab w:val="left" w:pos="851"/>
        </w:tabs>
        <w:spacing w:line="360" w:lineRule="auto"/>
        <w:ind w:left="993" w:hanging="491"/>
        <w:jc w:val="both"/>
        <w:rPr>
          <w:rFonts w:ascii="Times New Roman" w:hAnsi="Times New Roman"/>
          <w:sz w:val="24"/>
          <w:szCs w:val="24"/>
        </w:rPr>
      </w:pPr>
      <w:proofErr w:type="spellStart"/>
      <w:r w:rsidRPr="0057431F">
        <w:rPr>
          <w:rFonts w:ascii="Times New Roman" w:hAnsi="Times New Roman"/>
          <w:bCs/>
          <w:sz w:val="24"/>
          <w:szCs w:val="24"/>
        </w:rPr>
        <w:t>Kirtikar</w:t>
      </w:r>
      <w:proofErr w:type="spellEnd"/>
      <w:r w:rsidRPr="0057431F">
        <w:rPr>
          <w:rFonts w:ascii="Times New Roman" w:hAnsi="Times New Roman"/>
          <w:bCs/>
          <w:sz w:val="24"/>
          <w:szCs w:val="24"/>
        </w:rPr>
        <w:t xml:space="preserve"> K</w:t>
      </w:r>
      <w:r w:rsidR="00AE7A20">
        <w:rPr>
          <w:rFonts w:ascii="Times New Roman" w:hAnsi="Times New Roman"/>
          <w:bCs/>
          <w:sz w:val="24"/>
          <w:szCs w:val="24"/>
        </w:rPr>
        <w:t>.</w:t>
      </w:r>
      <w:r w:rsidRPr="0057431F">
        <w:rPr>
          <w:rFonts w:ascii="Times New Roman" w:hAnsi="Times New Roman"/>
          <w:bCs/>
          <w:sz w:val="24"/>
          <w:szCs w:val="24"/>
        </w:rPr>
        <w:t>R</w:t>
      </w:r>
      <w:r w:rsidR="00AE7A20">
        <w:rPr>
          <w:rFonts w:ascii="Times New Roman" w:hAnsi="Times New Roman"/>
          <w:bCs/>
          <w:sz w:val="24"/>
          <w:szCs w:val="24"/>
        </w:rPr>
        <w:t>;</w:t>
      </w:r>
      <w:r w:rsidRPr="0057431F">
        <w:rPr>
          <w:rFonts w:ascii="Times New Roman" w:hAnsi="Times New Roman"/>
          <w:bCs/>
          <w:sz w:val="24"/>
          <w:szCs w:val="24"/>
        </w:rPr>
        <w:t xml:space="preserve"> </w:t>
      </w:r>
      <w:proofErr w:type="spellStart"/>
      <w:r w:rsidRPr="0057431F">
        <w:rPr>
          <w:rFonts w:ascii="Times New Roman" w:hAnsi="Times New Roman"/>
          <w:bCs/>
          <w:sz w:val="24"/>
          <w:szCs w:val="24"/>
        </w:rPr>
        <w:t>Basu</w:t>
      </w:r>
      <w:proofErr w:type="spellEnd"/>
      <w:r w:rsidRPr="0057431F">
        <w:rPr>
          <w:rFonts w:ascii="Times New Roman" w:hAnsi="Times New Roman"/>
          <w:bCs/>
          <w:sz w:val="24"/>
          <w:szCs w:val="24"/>
        </w:rPr>
        <w:t xml:space="preserve"> B</w:t>
      </w:r>
      <w:r w:rsidR="00AE7A20">
        <w:rPr>
          <w:rFonts w:ascii="Times New Roman" w:hAnsi="Times New Roman"/>
          <w:bCs/>
          <w:sz w:val="24"/>
          <w:szCs w:val="24"/>
        </w:rPr>
        <w:t>.</w:t>
      </w:r>
      <w:r w:rsidRPr="0057431F">
        <w:rPr>
          <w:rFonts w:ascii="Times New Roman" w:hAnsi="Times New Roman"/>
          <w:bCs/>
          <w:sz w:val="24"/>
          <w:szCs w:val="24"/>
        </w:rPr>
        <w:t>D.</w:t>
      </w:r>
      <w:r w:rsidRPr="0057431F">
        <w:rPr>
          <w:rFonts w:ascii="Times New Roman" w:hAnsi="Times New Roman"/>
          <w:sz w:val="24"/>
          <w:szCs w:val="24"/>
        </w:rPr>
        <w:t xml:space="preserve"> Indian Medicinal Plants. In: Singh B, Singh MP, editors. Dehradun, India: New Connaught Place</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1984</w:t>
      </w:r>
      <w:r w:rsidR="00AE7A20">
        <w:rPr>
          <w:rFonts w:ascii="Times New Roman" w:hAnsi="Times New Roman"/>
          <w:sz w:val="24"/>
          <w:szCs w:val="24"/>
        </w:rPr>
        <w:t>,</w:t>
      </w:r>
      <w:r w:rsidRPr="0057431F">
        <w:rPr>
          <w:rFonts w:ascii="Times New Roman" w:hAnsi="Times New Roman"/>
          <w:sz w:val="24"/>
          <w:szCs w:val="24"/>
        </w:rPr>
        <w:t xml:space="preserve"> 2499</w:t>
      </w:r>
      <w:r w:rsidR="00AE7A20">
        <w:rPr>
          <w:rFonts w:ascii="Times New Roman" w:hAnsi="Times New Roman"/>
          <w:sz w:val="24"/>
          <w:szCs w:val="24"/>
        </w:rPr>
        <w:t>.</w:t>
      </w:r>
    </w:p>
    <w:p w14:paraId="1D3D1B18" w14:textId="7B188FC6" w:rsidR="0077005A" w:rsidRPr="003F32E7" w:rsidRDefault="0077005A" w:rsidP="0077005A">
      <w:pPr>
        <w:pStyle w:val="ListParagraph"/>
        <w:numPr>
          <w:ilvl w:val="0"/>
          <w:numId w:val="3"/>
        </w:numPr>
        <w:tabs>
          <w:tab w:val="left" w:pos="993"/>
        </w:tabs>
        <w:spacing w:line="360" w:lineRule="auto"/>
        <w:jc w:val="both"/>
        <w:rPr>
          <w:rFonts w:ascii="Times New Roman" w:hAnsi="Times New Roman"/>
          <w:bCs/>
          <w:sz w:val="24"/>
          <w:szCs w:val="24"/>
        </w:rPr>
      </w:pPr>
      <w:r w:rsidRPr="0057431F">
        <w:rPr>
          <w:rFonts w:ascii="Times New Roman" w:hAnsi="Times New Roman"/>
          <w:bCs/>
          <w:sz w:val="24"/>
          <w:szCs w:val="24"/>
        </w:rPr>
        <w:t>Shashi Alok</w:t>
      </w:r>
      <w:r w:rsidR="00AE7A20">
        <w:rPr>
          <w:rFonts w:ascii="Times New Roman" w:hAnsi="Times New Roman"/>
          <w:bCs/>
          <w:sz w:val="24"/>
          <w:szCs w:val="24"/>
        </w:rPr>
        <w:t>;</w:t>
      </w:r>
      <w:r w:rsidRPr="0057431F">
        <w:rPr>
          <w:rFonts w:ascii="Times New Roman" w:hAnsi="Times New Roman"/>
          <w:bCs/>
          <w:sz w:val="24"/>
          <w:szCs w:val="24"/>
        </w:rPr>
        <w:t xml:space="preserve"> Sanjay Kumar Jain</w:t>
      </w:r>
      <w:r w:rsidR="00AE7A20">
        <w:rPr>
          <w:rFonts w:ascii="Times New Roman" w:hAnsi="Times New Roman"/>
          <w:bCs/>
          <w:sz w:val="24"/>
          <w:szCs w:val="24"/>
        </w:rPr>
        <w:t>;</w:t>
      </w:r>
      <w:r w:rsidRPr="0057431F">
        <w:rPr>
          <w:rFonts w:ascii="Times New Roman" w:hAnsi="Times New Roman"/>
          <w:bCs/>
          <w:sz w:val="24"/>
          <w:szCs w:val="24"/>
        </w:rPr>
        <w:t xml:space="preserve"> </w:t>
      </w:r>
      <w:proofErr w:type="spellStart"/>
      <w:r w:rsidRPr="0057431F">
        <w:rPr>
          <w:rFonts w:ascii="Times New Roman" w:hAnsi="Times New Roman"/>
          <w:bCs/>
          <w:sz w:val="24"/>
          <w:szCs w:val="24"/>
        </w:rPr>
        <w:t>Amita</w:t>
      </w:r>
      <w:proofErr w:type="spellEnd"/>
      <w:r w:rsidRPr="0057431F">
        <w:rPr>
          <w:rFonts w:ascii="Times New Roman" w:hAnsi="Times New Roman"/>
          <w:bCs/>
          <w:sz w:val="24"/>
          <w:szCs w:val="24"/>
        </w:rPr>
        <w:t xml:space="preserve"> Verma</w:t>
      </w:r>
      <w:r w:rsidR="00AE7A20">
        <w:rPr>
          <w:rFonts w:ascii="Times New Roman" w:hAnsi="Times New Roman"/>
          <w:bCs/>
          <w:sz w:val="24"/>
          <w:szCs w:val="24"/>
        </w:rPr>
        <w:t>;</w:t>
      </w:r>
      <w:r w:rsidRPr="0057431F">
        <w:rPr>
          <w:rFonts w:ascii="Times New Roman" w:hAnsi="Times New Roman"/>
          <w:bCs/>
          <w:sz w:val="24"/>
          <w:szCs w:val="24"/>
        </w:rPr>
        <w:t xml:space="preserve"> Mayank Kumar</w:t>
      </w:r>
      <w:r w:rsidR="00AE7A20">
        <w:rPr>
          <w:rFonts w:ascii="Times New Roman" w:hAnsi="Times New Roman"/>
          <w:bCs/>
          <w:sz w:val="24"/>
          <w:szCs w:val="24"/>
        </w:rPr>
        <w:t>;</w:t>
      </w:r>
      <w:r w:rsidRPr="0057431F">
        <w:rPr>
          <w:rFonts w:ascii="Times New Roman" w:hAnsi="Times New Roman"/>
          <w:bCs/>
          <w:sz w:val="24"/>
          <w:szCs w:val="24"/>
        </w:rPr>
        <w:t xml:space="preserve"> Alok </w:t>
      </w:r>
      <w:proofErr w:type="spellStart"/>
      <w:r w:rsidRPr="0057431F">
        <w:rPr>
          <w:rFonts w:ascii="Times New Roman" w:hAnsi="Times New Roman"/>
          <w:bCs/>
          <w:sz w:val="24"/>
          <w:szCs w:val="24"/>
        </w:rPr>
        <w:t>Mahor</w:t>
      </w:r>
      <w:proofErr w:type="spellEnd"/>
      <w:r w:rsidR="00AE7A20">
        <w:rPr>
          <w:rFonts w:ascii="Times New Roman" w:hAnsi="Times New Roman"/>
          <w:bCs/>
          <w:sz w:val="24"/>
          <w:szCs w:val="24"/>
        </w:rPr>
        <w:t>;</w:t>
      </w:r>
      <w:r w:rsidRPr="0057431F">
        <w:rPr>
          <w:rFonts w:ascii="Times New Roman" w:hAnsi="Times New Roman"/>
          <w:bCs/>
          <w:sz w:val="24"/>
          <w:szCs w:val="24"/>
        </w:rPr>
        <w:t xml:space="preserve"> Monika Sabharwal</w:t>
      </w:r>
      <w:r w:rsidRPr="0057431F">
        <w:rPr>
          <w:rFonts w:ascii="Times New Roman" w:hAnsi="Times New Roman"/>
          <w:sz w:val="24"/>
          <w:szCs w:val="24"/>
        </w:rPr>
        <w:t>.  Plant profile, phytochemistry and pharmacology of </w:t>
      </w:r>
      <w:r w:rsidRPr="0057431F">
        <w:rPr>
          <w:rFonts w:ascii="Times New Roman" w:hAnsi="Times New Roman"/>
          <w:i/>
          <w:iCs/>
          <w:sz w:val="24"/>
          <w:szCs w:val="24"/>
        </w:rPr>
        <w:t xml:space="preserve">Asparagus </w:t>
      </w:r>
      <w:proofErr w:type="spellStart"/>
      <w:r w:rsidRPr="0057431F">
        <w:rPr>
          <w:rFonts w:ascii="Times New Roman" w:hAnsi="Times New Roman"/>
          <w:i/>
          <w:iCs/>
          <w:sz w:val="24"/>
          <w:szCs w:val="24"/>
        </w:rPr>
        <w:t>racemosus</w:t>
      </w:r>
      <w:proofErr w:type="spellEnd"/>
      <w:r w:rsidRPr="0057431F">
        <w:rPr>
          <w:rFonts w:ascii="Times New Roman" w:hAnsi="Times New Roman"/>
          <w:sz w:val="24"/>
          <w:szCs w:val="24"/>
        </w:rPr>
        <w:t> (</w:t>
      </w:r>
      <w:proofErr w:type="spellStart"/>
      <w:r w:rsidRPr="0057431F">
        <w:rPr>
          <w:rFonts w:ascii="Times New Roman" w:hAnsi="Times New Roman"/>
          <w:sz w:val="24"/>
          <w:szCs w:val="24"/>
        </w:rPr>
        <w:t>Shatavari</w:t>
      </w:r>
      <w:proofErr w:type="spellEnd"/>
      <w:r w:rsidRPr="0057431F">
        <w:rPr>
          <w:rFonts w:ascii="Times New Roman" w:hAnsi="Times New Roman"/>
          <w:sz w:val="24"/>
          <w:szCs w:val="24"/>
        </w:rPr>
        <w:t xml:space="preserve">) </w:t>
      </w:r>
      <w:r w:rsidRPr="00AE7A20">
        <w:rPr>
          <w:rFonts w:ascii="Times New Roman" w:hAnsi="Times New Roman"/>
          <w:i/>
          <w:sz w:val="24"/>
          <w:szCs w:val="24"/>
        </w:rPr>
        <w:t>Asian Pacific J</w:t>
      </w:r>
      <w:r w:rsidR="00AE7A20">
        <w:rPr>
          <w:rFonts w:ascii="Times New Roman" w:hAnsi="Times New Roman"/>
          <w:i/>
          <w:sz w:val="24"/>
          <w:szCs w:val="24"/>
        </w:rPr>
        <w:t xml:space="preserve">. </w:t>
      </w:r>
      <w:r w:rsidRPr="00AE7A20">
        <w:rPr>
          <w:rFonts w:ascii="Times New Roman" w:hAnsi="Times New Roman"/>
          <w:i/>
          <w:sz w:val="24"/>
          <w:szCs w:val="24"/>
        </w:rPr>
        <w:t>Trop</w:t>
      </w:r>
      <w:r w:rsidR="00AE7A20">
        <w:rPr>
          <w:rFonts w:ascii="Times New Roman" w:hAnsi="Times New Roman"/>
          <w:i/>
          <w:sz w:val="24"/>
          <w:szCs w:val="24"/>
        </w:rPr>
        <w:t>.</w:t>
      </w:r>
      <w:r w:rsidRPr="00AE7A20">
        <w:rPr>
          <w:rFonts w:ascii="Times New Roman" w:hAnsi="Times New Roman"/>
          <w:i/>
          <w:sz w:val="24"/>
          <w:szCs w:val="24"/>
        </w:rPr>
        <w:t xml:space="preserve"> Di</w:t>
      </w:r>
      <w:r w:rsidR="00AE7A20">
        <w:rPr>
          <w:rFonts w:ascii="Times New Roman" w:hAnsi="Times New Roman"/>
          <w:i/>
          <w:sz w:val="24"/>
          <w:szCs w:val="24"/>
        </w:rPr>
        <w:t>s</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2013</w:t>
      </w:r>
      <w:r w:rsidR="00AE7A20" w:rsidRPr="00AE7A20">
        <w:rPr>
          <w:rFonts w:ascii="Times New Roman" w:hAnsi="Times New Roman"/>
          <w:b/>
          <w:sz w:val="24"/>
          <w:szCs w:val="24"/>
        </w:rPr>
        <w:t>,</w:t>
      </w:r>
      <w:r w:rsidR="00AE7A20">
        <w:rPr>
          <w:rFonts w:ascii="Times New Roman" w:hAnsi="Times New Roman"/>
          <w:sz w:val="24"/>
          <w:szCs w:val="24"/>
        </w:rPr>
        <w:t xml:space="preserve"> </w:t>
      </w:r>
      <w:r w:rsidRPr="0057431F">
        <w:rPr>
          <w:rFonts w:ascii="Times New Roman" w:hAnsi="Times New Roman"/>
          <w:sz w:val="24"/>
          <w:szCs w:val="24"/>
        </w:rPr>
        <w:t>242-251.</w:t>
      </w:r>
      <w:r w:rsidR="003F32E7" w:rsidRPr="003F32E7">
        <w:t xml:space="preserve"> </w:t>
      </w:r>
      <w:hyperlink r:id="rId16" w:history="1">
        <w:r w:rsidR="003F32E7" w:rsidRPr="00A72D78">
          <w:rPr>
            <w:rStyle w:val="Hyperlink"/>
            <w:rFonts w:ascii="Times New Roman" w:hAnsi="Times New Roman"/>
            <w:sz w:val="24"/>
            <w:szCs w:val="24"/>
          </w:rPr>
          <w:t>https://doi.org/10.1016/S2222-1808(13)60049-3</w:t>
        </w:r>
      </w:hyperlink>
    </w:p>
    <w:p w14:paraId="4C451AE5" w14:textId="622D197D" w:rsidR="0077005A" w:rsidRPr="003F32E7" w:rsidRDefault="0077005A" w:rsidP="003F32E7">
      <w:pPr>
        <w:pStyle w:val="ListParagraph"/>
        <w:numPr>
          <w:ilvl w:val="0"/>
          <w:numId w:val="3"/>
        </w:numPr>
        <w:tabs>
          <w:tab w:val="left" w:pos="993"/>
        </w:tabs>
        <w:spacing w:line="360" w:lineRule="auto"/>
        <w:jc w:val="both"/>
        <w:rPr>
          <w:rFonts w:ascii="Times New Roman" w:hAnsi="Times New Roman"/>
          <w:bCs/>
          <w:sz w:val="24"/>
          <w:szCs w:val="24"/>
        </w:rPr>
      </w:pPr>
      <w:r w:rsidRPr="003F32E7">
        <w:rPr>
          <w:rFonts w:ascii="Times New Roman" w:hAnsi="Times New Roman"/>
          <w:bCs/>
          <w:sz w:val="24"/>
          <w:szCs w:val="24"/>
        </w:rPr>
        <w:t>Goyal R</w:t>
      </w:r>
      <w:r w:rsidR="00AE7A20" w:rsidRPr="003F32E7">
        <w:rPr>
          <w:rFonts w:ascii="Times New Roman" w:hAnsi="Times New Roman"/>
          <w:bCs/>
          <w:sz w:val="24"/>
          <w:szCs w:val="24"/>
        </w:rPr>
        <w:t>.</w:t>
      </w:r>
      <w:r w:rsidRPr="003F32E7">
        <w:rPr>
          <w:rFonts w:ascii="Times New Roman" w:hAnsi="Times New Roman"/>
          <w:bCs/>
          <w:sz w:val="24"/>
          <w:szCs w:val="24"/>
        </w:rPr>
        <w:t>K</w:t>
      </w:r>
      <w:r w:rsidR="00AE7A20" w:rsidRPr="003F32E7">
        <w:rPr>
          <w:rFonts w:ascii="Times New Roman" w:hAnsi="Times New Roman"/>
          <w:bCs/>
          <w:sz w:val="24"/>
          <w:szCs w:val="24"/>
        </w:rPr>
        <w:t>;</w:t>
      </w:r>
      <w:r w:rsidRPr="003F32E7">
        <w:rPr>
          <w:rFonts w:ascii="Times New Roman" w:hAnsi="Times New Roman"/>
          <w:bCs/>
          <w:sz w:val="24"/>
          <w:szCs w:val="24"/>
        </w:rPr>
        <w:t xml:space="preserve"> Singh J</w:t>
      </w:r>
      <w:r w:rsidR="00AE7A20" w:rsidRPr="003F32E7">
        <w:rPr>
          <w:rFonts w:ascii="Times New Roman" w:hAnsi="Times New Roman"/>
          <w:bCs/>
          <w:sz w:val="24"/>
          <w:szCs w:val="24"/>
        </w:rPr>
        <w:t>;</w:t>
      </w:r>
      <w:r w:rsidRPr="003F32E7">
        <w:rPr>
          <w:rFonts w:ascii="Times New Roman" w:hAnsi="Times New Roman"/>
          <w:bCs/>
          <w:sz w:val="24"/>
          <w:szCs w:val="24"/>
        </w:rPr>
        <w:t xml:space="preserve"> Lal H. </w:t>
      </w:r>
      <w:r w:rsidRPr="003F32E7">
        <w:rPr>
          <w:rFonts w:ascii="Times New Roman" w:hAnsi="Times New Roman"/>
          <w:i/>
          <w:sz w:val="24"/>
          <w:szCs w:val="24"/>
        </w:rPr>
        <w:t xml:space="preserve">Asparagus </w:t>
      </w:r>
      <w:proofErr w:type="spellStart"/>
      <w:r w:rsidRPr="003F32E7">
        <w:rPr>
          <w:rFonts w:ascii="Times New Roman" w:hAnsi="Times New Roman"/>
          <w:i/>
          <w:sz w:val="24"/>
          <w:szCs w:val="24"/>
        </w:rPr>
        <w:t>racemosus</w:t>
      </w:r>
      <w:proofErr w:type="spellEnd"/>
      <w:r w:rsidRPr="003F32E7">
        <w:rPr>
          <w:rFonts w:ascii="Times New Roman" w:hAnsi="Times New Roman"/>
          <w:sz w:val="24"/>
          <w:szCs w:val="24"/>
        </w:rPr>
        <w:t xml:space="preserve">- An update. </w:t>
      </w:r>
      <w:r w:rsidRPr="003F32E7">
        <w:rPr>
          <w:rFonts w:ascii="Times New Roman" w:hAnsi="Times New Roman"/>
          <w:i/>
          <w:sz w:val="24"/>
          <w:szCs w:val="24"/>
        </w:rPr>
        <w:t>Ind. J.  Med. Sci</w:t>
      </w:r>
      <w:r w:rsidRPr="003F32E7">
        <w:rPr>
          <w:rFonts w:ascii="Times New Roman" w:hAnsi="Times New Roman"/>
          <w:sz w:val="24"/>
          <w:szCs w:val="24"/>
        </w:rPr>
        <w:t xml:space="preserve">.  </w:t>
      </w:r>
      <w:r w:rsidRPr="003F32E7">
        <w:rPr>
          <w:rFonts w:ascii="Times New Roman" w:hAnsi="Times New Roman"/>
          <w:b/>
          <w:bCs/>
          <w:sz w:val="24"/>
          <w:szCs w:val="24"/>
        </w:rPr>
        <w:t>2003</w:t>
      </w:r>
      <w:r w:rsidRPr="003F32E7">
        <w:rPr>
          <w:rFonts w:ascii="Times New Roman" w:hAnsi="Times New Roman"/>
          <w:bCs/>
          <w:sz w:val="24"/>
          <w:szCs w:val="24"/>
        </w:rPr>
        <w:t xml:space="preserve">. </w:t>
      </w:r>
      <w:r w:rsidRPr="003F32E7">
        <w:rPr>
          <w:rFonts w:ascii="Times New Roman" w:hAnsi="Times New Roman"/>
          <w:sz w:val="24"/>
          <w:szCs w:val="24"/>
        </w:rPr>
        <w:t xml:space="preserve">  57</w:t>
      </w:r>
      <w:r w:rsidR="00AE7A20" w:rsidRPr="003F32E7">
        <w:rPr>
          <w:rFonts w:ascii="Times New Roman" w:hAnsi="Times New Roman"/>
          <w:sz w:val="24"/>
          <w:szCs w:val="24"/>
        </w:rPr>
        <w:t>,</w:t>
      </w:r>
      <w:r w:rsidRPr="003F32E7">
        <w:rPr>
          <w:rFonts w:ascii="Times New Roman" w:hAnsi="Times New Roman"/>
          <w:sz w:val="24"/>
          <w:szCs w:val="24"/>
        </w:rPr>
        <w:t xml:space="preserve"> 408- 414.</w:t>
      </w:r>
    </w:p>
    <w:p w14:paraId="12259F5B" w14:textId="43C43CC2" w:rsidR="0077005A" w:rsidRPr="0057431F" w:rsidRDefault="0077005A" w:rsidP="0077005A">
      <w:pPr>
        <w:pStyle w:val="ListParagraph"/>
        <w:numPr>
          <w:ilvl w:val="0"/>
          <w:numId w:val="3"/>
        </w:numPr>
        <w:tabs>
          <w:tab w:val="left" w:pos="993"/>
        </w:tabs>
        <w:spacing w:line="360" w:lineRule="auto"/>
        <w:jc w:val="both"/>
        <w:rPr>
          <w:rFonts w:ascii="Times New Roman" w:hAnsi="Times New Roman"/>
          <w:sz w:val="24"/>
          <w:szCs w:val="24"/>
        </w:rPr>
      </w:pPr>
      <w:r w:rsidRPr="0057431F">
        <w:rPr>
          <w:rFonts w:ascii="Times New Roman" w:hAnsi="Times New Roman"/>
          <w:bCs/>
          <w:sz w:val="24"/>
          <w:szCs w:val="24"/>
        </w:rPr>
        <w:t>Hussain A</w:t>
      </w:r>
      <w:r w:rsidR="00AE7A20">
        <w:rPr>
          <w:rFonts w:ascii="Times New Roman" w:hAnsi="Times New Roman"/>
          <w:bCs/>
          <w:sz w:val="24"/>
          <w:szCs w:val="24"/>
        </w:rPr>
        <w:t>;</w:t>
      </w:r>
      <w:r w:rsidRPr="0057431F">
        <w:rPr>
          <w:rFonts w:ascii="Times New Roman" w:hAnsi="Times New Roman"/>
          <w:bCs/>
          <w:sz w:val="24"/>
          <w:szCs w:val="24"/>
        </w:rPr>
        <w:t xml:space="preserve"> Ahmad M</w:t>
      </w:r>
      <w:r w:rsidR="00AE7A20">
        <w:rPr>
          <w:rFonts w:ascii="Times New Roman" w:hAnsi="Times New Roman"/>
          <w:bCs/>
          <w:sz w:val="24"/>
          <w:szCs w:val="24"/>
        </w:rPr>
        <w:t>.</w:t>
      </w:r>
      <w:r w:rsidRPr="0057431F">
        <w:rPr>
          <w:rFonts w:ascii="Times New Roman" w:hAnsi="Times New Roman"/>
          <w:bCs/>
          <w:sz w:val="24"/>
          <w:szCs w:val="24"/>
        </w:rPr>
        <w:t>P</w:t>
      </w:r>
      <w:r w:rsidR="00AE7A20">
        <w:rPr>
          <w:rFonts w:ascii="Times New Roman" w:hAnsi="Times New Roman"/>
          <w:bCs/>
          <w:sz w:val="24"/>
          <w:szCs w:val="24"/>
        </w:rPr>
        <w:t>;</w:t>
      </w:r>
      <w:r w:rsidRPr="0057431F">
        <w:rPr>
          <w:rFonts w:ascii="Times New Roman" w:hAnsi="Times New Roman"/>
          <w:bCs/>
          <w:sz w:val="24"/>
          <w:szCs w:val="24"/>
        </w:rPr>
        <w:t xml:space="preserve"> Wahab S</w:t>
      </w:r>
      <w:r w:rsidR="00AE7A20">
        <w:rPr>
          <w:rFonts w:ascii="Times New Roman" w:hAnsi="Times New Roman"/>
          <w:bCs/>
          <w:sz w:val="24"/>
          <w:szCs w:val="24"/>
        </w:rPr>
        <w:t>;</w:t>
      </w:r>
      <w:r w:rsidRPr="0057431F">
        <w:rPr>
          <w:rFonts w:ascii="Times New Roman" w:hAnsi="Times New Roman"/>
          <w:bCs/>
          <w:sz w:val="24"/>
          <w:szCs w:val="24"/>
        </w:rPr>
        <w:t xml:space="preserve"> </w:t>
      </w:r>
      <w:proofErr w:type="spellStart"/>
      <w:r w:rsidRPr="0057431F">
        <w:rPr>
          <w:rFonts w:ascii="Times New Roman" w:hAnsi="Times New Roman"/>
          <w:bCs/>
          <w:sz w:val="24"/>
          <w:szCs w:val="24"/>
        </w:rPr>
        <w:t>Sarfaraj</w:t>
      </w:r>
      <w:proofErr w:type="spellEnd"/>
      <w:r w:rsidRPr="0057431F">
        <w:rPr>
          <w:rFonts w:ascii="Times New Roman" w:hAnsi="Times New Roman"/>
          <w:bCs/>
          <w:sz w:val="24"/>
          <w:szCs w:val="24"/>
        </w:rPr>
        <w:t xml:space="preserve"> Hussain M</w:t>
      </w:r>
      <w:r w:rsidR="00AE7A20">
        <w:rPr>
          <w:rFonts w:ascii="Times New Roman" w:hAnsi="Times New Roman"/>
          <w:bCs/>
          <w:sz w:val="24"/>
          <w:szCs w:val="24"/>
        </w:rPr>
        <w:t>;</w:t>
      </w:r>
      <w:r w:rsidRPr="0057431F">
        <w:rPr>
          <w:rFonts w:ascii="Times New Roman" w:hAnsi="Times New Roman"/>
          <w:bCs/>
          <w:sz w:val="24"/>
          <w:szCs w:val="24"/>
        </w:rPr>
        <w:t xml:space="preserve"> Ali M. </w:t>
      </w:r>
      <w:r w:rsidRPr="0057431F">
        <w:rPr>
          <w:rFonts w:ascii="Times New Roman" w:hAnsi="Times New Roman"/>
          <w:sz w:val="24"/>
          <w:szCs w:val="24"/>
        </w:rPr>
        <w:t xml:space="preserve">A Review on Pharmacological and Phytochemical Profile of </w:t>
      </w:r>
      <w:r w:rsidRPr="0057431F">
        <w:rPr>
          <w:rFonts w:ascii="Times New Roman" w:hAnsi="Times New Roman"/>
          <w:i/>
          <w:sz w:val="24"/>
          <w:szCs w:val="24"/>
        </w:rPr>
        <w:t xml:space="preserve">Asparagus </w:t>
      </w:r>
      <w:proofErr w:type="spellStart"/>
      <w:r w:rsidRPr="0057431F">
        <w:rPr>
          <w:rFonts w:ascii="Times New Roman" w:hAnsi="Times New Roman"/>
          <w:i/>
          <w:sz w:val="24"/>
          <w:szCs w:val="24"/>
        </w:rPr>
        <w:t>racemosus</w:t>
      </w:r>
      <w:proofErr w:type="spellEnd"/>
      <w:r w:rsidRPr="0057431F">
        <w:rPr>
          <w:rFonts w:ascii="Times New Roman" w:hAnsi="Times New Roman"/>
          <w:sz w:val="24"/>
          <w:szCs w:val="24"/>
        </w:rPr>
        <w:t xml:space="preserve"> Wild</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2002.</w:t>
      </w:r>
    </w:p>
    <w:p w14:paraId="485F2992" w14:textId="0CFCBE9E" w:rsidR="0077005A" w:rsidRDefault="0077005A" w:rsidP="0077005A">
      <w:pPr>
        <w:pStyle w:val="ListParagraph"/>
        <w:numPr>
          <w:ilvl w:val="0"/>
          <w:numId w:val="3"/>
        </w:numPr>
        <w:tabs>
          <w:tab w:val="left" w:pos="993"/>
        </w:tabs>
        <w:spacing w:line="360" w:lineRule="auto"/>
        <w:ind w:left="993" w:hanging="502"/>
        <w:jc w:val="both"/>
        <w:rPr>
          <w:rFonts w:ascii="Times New Roman" w:hAnsi="Times New Roman"/>
          <w:bCs/>
          <w:sz w:val="24"/>
          <w:szCs w:val="24"/>
        </w:rPr>
      </w:pPr>
      <w:r w:rsidRPr="0057431F">
        <w:rPr>
          <w:rFonts w:ascii="Times New Roman" w:hAnsi="Times New Roman"/>
          <w:bCs/>
          <w:sz w:val="24"/>
          <w:szCs w:val="24"/>
        </w:rPr>
        <w:t>Adams R</w:t>
      </w:r>
      <w:r w:rsidR="00AE7A20">
        <w:rPr>
          <w:rFonts w:ascii="Times New Roman" w:hAnsi="Times New Roman"/>
          <w:bCs/>
          <w:sz w:val="24"/>
          <w:szCs w:val="24"/>
        </w:rPr>
        <w:t>.</w:t>
      </w:r>
      <w:r w:rsidRPr="0057431F">
        <w:rPr>
          <w:rFonts w:ascii="Times New Roman" w:hAnsi="Times New Roman"/>
          <w:bCs/>
          <w:sz w:val="24"/>
          <w:szCs w:val="24"/>
        </w:rPr>
        <w:t>P. Identification of essential oil components by gas chromatography/mass spectrometry (Vol.456). Carol stream, IL: Allured Publishing Corporation</w:t>
      </w:r>
      <w:r w:rsidR="00AE7A20">
        <w:rPr>
          <w:rFonts w:ascii="Times New Roman" w:hAnsi="Times New Roman"/>
          <w:bCs/>
          <w:sz w:val="24"/>
          <w:szCs w:val="24"/>
        </w:rPr>
        <w:t>.</w:t>
      </w:r>
      <w:r w:rsidRPr="0057431F">
        <w:rPr>
          <w:rFonts w:ascii="Times New Roman" w:hAnsi="Times New Roman"/>
          <w:bCs/>
          <w:sz w:val="24"/>
          <w:szCs w:val="24"/>
        </w:rPr>
        <w:t xml:space="preserve"> </w:t>
      </w:r>
      <w:r w:rsidRPr="00AE7A20">
        <w:rPr>
          <w:rFonts w:ascii="Times New Roman" w:hAnsi="Times New Roman"/>
          <w:b/>
          <w:bCs/>
          <w:sz w:val="24"/>
          <w:szCs w:val="24"/>
        </w:rPr>
        <w:t>2007</w:t>
      </w:r>
      <w:r w:rsidRPr="0057431F">
        <w:rPr>
          <w:rFonts w:ascii="Times New Roman" w:hAnsi="Times New Roman"/>
          <w:bCs/>
          <w:sz w:val="24"/>
          <w:szCs w:val="24"/>
        </w:rPr>
        <w:t>.</w:t>
      </w:r>
    </w:p>
    <w:p w14:paraId="3B5D5536" w14:textId="77777777" w:rsidR="007C62A3" w:rsidRPr="007C62A3" w:rsidRDefault="0077005A" w:rsidP="007C62A3">
      <w:pPr>
        <w:pStyle w:val="ListParagraph"/>
        <w:numPr>
          <w:ilvl w:val="0"/>
          <w:numId w:val="3"/>
        </w:numPr>
        <w:tabs>
          <w:tab w:val="left" w:pos="993"/>
        </w:tabs>
        <w:spacing w:line="360" w:lineRule="auto"/>
        <w:ind w:left="993" w:hanging="491"/>
        <w:jc w:val="both"/>
        <w:rPr>
          <w:rFonts w:ascii="Times New Roman" w:hAnsi="Times New Roman"/>
          <w:bCs/>
          <w:sz w:val="24"/>
          <w:szCs w:val="24"/>
        </w:rPr>
      </w:pPr>
      <w:proofErr w:type="spellStart"/>
      <w:r w:rsidRPr="0057431F">
        <w:rPr>
          <w:rFonts w:ascii="Times New Roman" w:hAnsi="Times New Roman"/>
          <w:bCs/>
          <w:sz w:val="24"/>
          <w:szCs w:val="24"/>
        </w:rPr>
        <w:t>Sahu</w:t>
      </w:r>
      <w:proofErr w:type="spellEnd"/>
      <w:r w:rsidRPr="0057431F">
        <w:rPr>
          <w:rFonts w:ascii="Times New Roman" w:hAnsi="Times New Roman"/>
          <w:bCs/>
          <w:sz w:val="24"/>
          <w:szCs w:val="24"/>
        </w:rPr>
        <w:t xml:space="preserve"> and </w:t>
      </w:r>
      <w:proofErr w:type="spellStart"/>
      <w:r w:rsidRPr="0057431F">
        <w:rPr>
          <w:rFonts w:ascii="Times New Roman" w:hAnsi="Times New Roman"/>
          <w:bCs/>
          <w:sz w:val="24"/>
          <w:szCs w:val="24"/>
        </w:rPr>
        <w:t>Devkota</w:t>
      </w:r>
      <w:proofErr w:type="spellEnd"/>
      <w:r w:rsidRPr="0057431F">
        <w:rPr>
          <w:rFonts w:ascii="Times New Roman" w:hAnsi="Times New Roman"/>
          <w:bCs/>
          <w:sz w:val="24"/>
          <w:szCs w:val="24"/>
        </w:rPr>
        <w:t xml:space="preserve">. </w:t>
      </w:r>
      <w:r w:rsidRPr="0057431F">
        <w:rPr>
          <w:rFonts w:ascii="Times New Roman" w:hAnsi="Times New Roman" w:cs="Times New Roman"/>
          <w:sz w:val="24"/>
          <w:szCs w:val="24"/>
        </w:rPr>
        <w:t xml:space="preserve"> Allelopathic effects of Aqueous extract of leaves of mikania </w:t>
      </w:r>
      <w:proofErr w:type="spellStart"/>
      <w:r w:rsidRPr="0057431F">
        <w:rPr>
          <w:rFonts w:ascii="Times New Roman" w:hAnsi="Times New Roman" w:cs="Times New Roman"/>
          <w:sz w:val="24"/>
          <w:szCs w:val="24"/>
        </w:rPr>
        <w:t>micrantha</w:t>
      </w:r>
      <w:proofErr w:type="spellEnd"/>
      <w:r w:rsidRPr="0057431F">
        <w:rPr>
          <w:rFonts w:ascii="Times New Roman" w:hAnsi="Times New Roman" w:cs="Times New Roman"/>
          <w:sz w:val="24"/>
          <w:szCs w:val="24"/>
        </w:rPr>
        <w:t xml:space="preserve"> </w:t>
      </w:r>
      <w:proofErr w:type="spellStart"/>
      <w:r w:rsidRPr="0057431F">
        <w:rPr>
          <w:rFonts w:ascii="Times New Roman" w:hAnsi="Times New Roman" w:cs="Times New Roman"/>
          <w:sz w:val="24"/>
          <w:szCs w:val="24"/>
        </w:rPr>
        <w:t>h.b.k</w:t>
      </w:r>
      <w:proofErr w:type="spellEnd"/>
      <w:r w:rsidRPr="0057431F">
        <w:rPr>
          <w:rFonts w:ascii="Times New Roman" w:hAnsi="Times New Roman" w:cs="Times New Roman"/>
          <w:sz w:val="24"/>
          <w:szCs w:val="24"/>
        </w:rPr>
        <w:t xml:space="preserve"> on seed germination and seedling growth of Oryza sativa L. and </w:t>
      </w:r>
      <w:proofErr w:type="spellStart"/>
      <w:r w:rsidRPr="0057431F">
        <w:rPr>
          <w:rFonts w:ascii="Times New Roman" w:hAnsi="Times New Roman" w:cs="Times New Roman"/>
          <w:i/>
          <w:sz w:val="24"/>
          <w:szCs w:val="24"/>
        </w:rPr>
        <w:t>Raphanus</w:t>
      </w:r>
      <w:proofErr w:type="spellEnd"/>
      <w:r w:rsidRPr="0057431F">
        <w:rPr>
          <w:rFonts w:ascii="Times New Roman" w:hAnsi="Times New Roman" w:cs="Times New Roman"/>
          <w:i/>
          <w:sz w:val="24"/>
          <w:szCs w:val="24"/>
        </w:rPr>
        <w:t xml:space="preserve"> sativus</w:t>
      </w:r>
      <w:r w:rsidRPr="0057431F">
        <w:rPr>
          <w:rFonts w:ascii="Times New Roman" w:hAnsi="Times New Roman" w:cs="Times New Roman"/>
          <w:sz w:val="24"/>
          <w:szCs w:val="24"/>
        </w:rPr>
        <w:t xml:space="preserve"> L.   scientific world</w:t>
      </w:r>
      <w:r w:rsidR="00AE7A20">
        <w:rPr>
          <w:rFonts w:ascii="Times New Roman" w:hAnsi="Times New Roman" w:cs="Times New Roman"/>
          <w:sz w:val="24"/>
          <w:szCs w:val="24"/>
        </w:rPr>
        <w:t xml:space="preserve">, </w:t>
      </w:r>
      <w:r w:rsidR="00AE7A20" w:rsidRPr="00AE7A20">
        <w:rPr>
          <w:rFonts w:ascii="Times New Roman" w:hAnsi="Times New Roman" w:cs="Times New Roman"/>
          <w:b/>
          <w:sz w:val="24"/>
          <w:szCs w:val="24"/>
        </w:rPr>
        <w:t>2013</w:t>
      </w:r>
      <w:r w:rsidR="00AE7A20">
        <w:rPr>
          <w:rFonts w:ascii="Times New Roman" w:hAnsi="Times New Roman" w:cs="Times New Roman"/>
          <w:sz w:val="24"/>
          <w:szCs w:val="24"/>
        </w:rPr>
        <w:t xml:space="preserve">, </w:t>
      </w:r>
      <w:r w:rsidRPr="0057431F">
        <w:rPr>
          <w:rFonts w:ascii="Times New Roman" w:hAnsi="Times New Roman" w:cs="Times New Roman"/>
          <w:sz w:val="24"/>
          <w:szCs w:val="24"/>
        </w:rPr>
        <w:t>Vol. 11, No. 11</w:t>
      </w:r>
      <w:r w:rsidR="007C62A3">
        <w:rPr>
          <w:rFonts w:ascii="Times New Roman" w:hAnsi="Times New Roman" w:cs="Times New Roman"/>
          <w:sz w:val="24"/>
          <w:szCs w:val="24"/>
        </w:rPr>
        <w:t>.</w:t>
      </w:r>
    </w:p>
    <w:p w14:paraId="28D11799" w14:textId="78830126" w:rsidR="007C62A3" w:rsidRPr="007C62A3" w:rsidRDefault="007C62A3" w:rsidP="007C62A3">
      <w:pPr>
        <w:pStyle w:val="ListParagraph"/>
        <w:numPr>
          <w:ilvl w:val="0"/>
          <w:numId w:val="3"/>
        </w:numPr>
        <w:tabs>
          <w:tab w:val="left" w:pos="993"/>
          <w:tab w:val="left" w:pos="2268"/>
        </w:tabs>
        <w:spacing w:line="360" w:lineRule="auto"/>
        <w:ind w:left="993" w:hanging="491"/>
        <w:jc w:val="both"/>
        <w:rPr>
          <w:rStyle w:val="Strong"/>
          <w:rFonts w:ascii="Times New Roman" w:hAnsi="Times New Roman" w:cs="Times New Roman"/>
          <w:b w:val="0"/>
          <w:bCs w:val="0"/>
          <w:sz w:val="24"/>
          <w:szCs w:val="24"/>
          <w:highlight w:val="yellow"/>
        </w:rPr>
      </w:pPr>
      <w:proofErr w:type="spellStart"/>
      <w:r w:rsidRPr="007C62A3">
        <w:rPr>
          <w:rStyle w:val="Strong"/>
          <w:rFonts w:ascii="Times New Roman" w:hAnsi="Times New Roman" w:cs="Times New Roman"/>
          <w:b w:val="0"/>
          <w:bCs w:val="0"/>
          <w:color w:val="0F1115"/>
          <w:sz w:val="24"/>
          <w:szCs w:val="24"/>
          <w:highlight w:val="yellow"/>
        </w:rPr>
        <w:t>Battu</w:t>
      </w:r>
      <w:proofErr w:type="spellEnd"/>
      <w:r w:rsidRPr="007C62A3">
        <w:rPr>
          <w:rStyle w:val="Strong"/>
          <w:rFonts w:ascii="Times New Roman" w:hAnsi="Times New Roman" w:cs="Times New Roman"/>
          <w:b w:val="0"/>
          <w:bCs w:val="0"/>
          <w:color w:val="0F1115"/>
          <w:sz w:val="24"/>
          <w:szCs w:val="24"/>
          <w:highlight w:val="yellow"/>
        </w:rPr>
        <w:t>, G. R., &amp; Kumar, B. M. (2010). Phytochemical and antimicrobial activity of leaf extract of </w:t>
      </w:r>
      <w:r w:rsidRPr="007C62A3">
        <w:rPr>
          <w:rStyle w:val="Emphasis"/>
          <w:rFonts w:ascii="Times New Roman" w:hAnsi="Times New Roman" w:cs="Times New Roman"/>
          <w:color w:val="0F1115"/>
          <w:sz w:val="24"/>
          <w:szCs w:val="24"/>
          <w:highlight w:val="yellow"/>
        </w:rPr>
        <w:t xml:space="preserve">Asparagus </w:t>
      </w:r>
      <w:proofErr w:type="spellStart"/>
      <w:r w:rsidRPr="007C62A3">
        <w:rPr>
          <w:rStyle w:val="Emphasis"/>
          <w:rFonts w:ascii="Times New Roman" w:hAnsi="Times New Roman" w:cs="Times New Roman"/>
          <w:color w:val="0F1115"/>
          <w:sz w:val="24"/>
          <w:szCs w:val="24"/>
          <w:highlight w:val="yellow"/>
        </w:rPr>
        <w:t>racemosus</w:t>
      </w:r>
      <w:proofErr w:type="spellEnd"/>
      <w:r w:rsidRPr="007C62A3">
        <w:rPr>
          <w:rStyle w:val="Strong"/>
          <w:rFonts w:ascii="Times New Roman" w:hAnsi="Times New Roman" w:cs="Times New Roman"/>
          <w:color w:val="0F1115"/>
          <w:sz w:val="24"/>
          <w:szCs w:val="24"/>
          <w:highlight w:val="yellow"/>
        </w:rPr>
        <w:t> </w:t>
      </w:r>
      <w:proofErr w:type="spellStart"/>
      <w:r w:rsidRPr="007C62A3">
        <w:rPr>
          <w:rStyle w:val="Strong"/>
          <w:rFonts w:ascii="Times New Roman" w:hAnsi="Times New Roman" w:cs="Times New Roman"/>
          <w:b w:val="0"/>
          <w:bCs w:val="0"/>
          <w:color w:val="0F1115"/>
          <w:sz w:val="24"/>
          <w:szCs w:val="24"/>
          <w:highlight w:val="yellow"/>
        </w:rPr>
        <w:t>Willd</w:t>
      </w:r>
      <w:proofErr w:type="spellEnd"/>
      <w:r w:rsidRPr="007C62A3">
        <w:rPr>
          <w:rStyle w:val="Strong"/>
          <w:rFonts w:ascii="Times New Roman" w:hAnsi="Times New Roman" w:cs="Times New Roman"/>
          <w:b w:val="0"/>
          <w:bCs w:val="0"/>
          <w:color w:val="0F1115"/>
          <w:sz w:val="24"/>
          <w:szCs w:val="24"/>
          <w:highlight w:val="yellow"/>
        </w:rPr>
        <w:t>. </w:t>
      </w:r>
      <w:r w:rsidRPr="007C62A3">
        <w:rPr>
          <w:rStyle w:val="Emphasis"/>
          <w:rFonts w:ascii="Times New Roman" w:hAnsi="Times New Roman" w:cs="Times New Roman"/>
          <w:color w:val="0F1115"/>
          <w:sz w:val="24"/>
          <w:szCs w:val="24"/>
          <w:highlight w:val="yellow"/>
        </w:rPr>
        <w:t>Pharmacognosy Journal</w:t>
      </w:r>
      <w:r w:rsidRPr="007C62A3">
        <w:rPr>
          <w:rStyle w:val="Strong"/>
          <w:rFonts w:ascii="Times New Roman" w:hAnsi="Times New Roman" w:cs="Times New Roman"/>
          <w:color w:val="0F1115"/>
          <w:sz w:val="24"/>
          <w:szCs w:val="24"/>
          <w:highlight w:val="yellow"/>
        </w:rPr>
        <w:t>,</w:t>
      </w:r>
      <w:r w:rsidRPr="007C62A3">
        <w:rPr>
          <w:rStyle w:val="Strong"/>
          <w:rFonts w:ascii="Times New Roman" w:hAnsi="Times New Roman" w:cs="Times New Roman"/>
          <w:b w:val="0"/>
          <w:bCs w:val="0"/>
          <w:color w:val="0F1115"/>
          <w:sz w:val="24"/>
          <w:szCs w:val="24"/>
          <w:highlight w:val="yellow"/>
        </w:rPr>
        <w:t xml:space="preserve"> 2(12), 456-463.</w:t>
      </w:r>
    </w:p>
    <w:p w14:paraId="2D972126" w14:textId="77777777" w:rsidR="007C62A3" w:rsidRPr="007C62A3" w:rsidRDefault="007C62A3" w:rsidP="007C62A3">
      <w:pPr>
        <w:pStyle w:val="ListParagraph"/>
        <w:numPr>
          <w:ilvl w:val="0"/>
          <w:numId w:val="3"/>
        </w:numPr>
        <w:tabs>
          <w:tab w:val="left" w:pos="993"/>
          <w:tab w:val="left" w:pos="2268"/>
        </w:tabs>
        <w:spacing w:line="360" w:lineRule="auto"/>
        <w:ind w:left="993" w:hanging="491"/>
        <w:jc w:val="both"/>
        <w:rPr>
          <w:rStyle w:val="Strong"/>
          <w:rFonts w:ascii="Times New Roman" w:hAnsi="Times New Roman" w:cs="Times New Roman"/>
          <w:sz w:val="24"/>
          <w:szCs w:val="24"/>
          <w:highlight w:val="yellow"/>
        </w:rPr>
      </w:pPr>
      <w:proofErr w:type="spellStart"/>
      <w:r w:rsidRPr="007C62A3">
        <w:rPr>
          <w:rStyle w:val="Strong"/>
          <w:rFonts w:ascii="Times New Roman" w:hAnsi="Times New Roman" w:cs="Times New Roman"/>
          <w:b w:val="0"/>
          <w:bCs w:val="0"/>
          <w:color w:val="0F1115"/>
          <w:sz w:val="24"/>
          <w:szCs w:val="24"/>
          <w:highlight w:val="yellow"/>
        </w:rPr>
        <w:t>Poonpaiboonpipat</w:t>
      </w:r>
      <w:proofErr w:type="spellEnd"/>
      <w:r w:rsidRPr="007C62A3">
        <w:rPr>
          <w:rStyle w:val="Strong"/>
          <w:rFonts w:ascii="Times New Roman" w:hAnsi="Times New Roman" w:cs="Times New Roman"/>
          <w:b w:val="0"/>
          <w:bCs w:val="0"/>
          <w:color w:val="0F1115"/>
          <w:sz w:val="24"/>
          <w:szCs w:val="24"/>
          <w:highlight w:val="yellow"/>
        </w:rPr>
        <w:t>, T., et al. (2013). Allelopathic activity of phytol. </w:t>
      </w:r>
      <w:r w:rsidRPr="007C62A3">
        <w:rPr>
          <w:rStyle w:val="Emphasis"/>
          <w:rFonts w:ascii="Times New Roman" w:hAnsi="Times New Roman" w:cs="Times New Roman"/>
          <w:color w:val="0F1115"/>
          <w:sz w:val="24"/>
          <w:szCs w:val="24"/>
          <w:highlight w:val="yellow"/>
        </w:rPr>
        <w:t>Weed Biology and Management</w:t>
      </w:r>
      <w:r w:rsidRPr="007C62A3">
        <w:rPr>
          <w:rStyle w:val="Strong"/>
          <w:rFonts w:ascii="Times New Roman" w:hAnsi="Times New Roman" w:cs="Times New Roman"/>
          <w:color w:val="0F1115"/>
          <w:sz w:val="24"/>
          <w:szCs w:val="24"/>
          <w:highlight w:val="yellow"/>
        </w:rPr>
        <w:t>, 13(2), 67-75.</w:t>
      </w:r>
    </w:p>
    <w:p w14:paraId="49F22425" w14:textId="6BC2DCA2" w:rsidR="007C62A3" w:rsidRPr="007C62A3" w:rsidRDefault="007C62A3" w:rsidP="007C62A3">
      <w:pPr>
        <w:pStyle w:val="ListParagraph"/>
        <w:numPr>
          <w:ilvl w:val="0"/>
          <w:numId w:val="3"/>
        </w:numPr>
        <w:tabs>
          <w:tab w:val="left" w:pos="993"/>
          <w:tab w:val="left" w:pos="2268"/>
        </w:tabs>
        <w:spacing w:line="360" w:lineRule="auto"/>
        <w:ind w:left="993" w:hanging="491"/>
        <w:jc w:val="both"/>
        <w:rPr>
          <w:rFonts w:ascii="Times New Roman" w:hAnsi="Times New Roman" w:cs="Times New Roman"/>
          <w:sz w:val="24"/>
          <w:szCs w:val="24"/>
          <w:highlight w:val="yellow"/>
        </w:rPr>
      </w:pPr>
      <w:r w:rsidRPr="007C62A3">
        <w:rPr>
          <w:rStyle w:val="Strong"/>
          <w:rFonts w:ascii="Times New Roman" w:hAnsi="Times New Roman" w:cs="Times New Roman"/>
          <w:b w:val="0"/>
          <w:bCs w:val="0"/>
          <w:color w:val="0F1115"/>
          <w:sz w:val="24"/>
          <w:szCs w:val="24"/>
          <w:highlight w:val="yellow"/>
        </w:rPr>
        <w:t>Chon, S. U., et al. (2006). Phytotoxic compounds in </w:t>
      </w:r>
      <w:r w:rsidRPr="007C62A3">
        <w:rPr>
          <w:rStyle w:val="Emphasis"/>
          <w:rFonts w:ascii="Times New Roman" w:hAnsi="Times New Roman" w:cs="Times New Roman"/>
          <w:color w:val="0F1115"/>
          <w:sz w:val="24"/>
          <w:szCs w:val="24"/>
          <w:highlight w:val="yellow"/>
        </w:rPr>
        <w:t>Artemisia princeps</w:t>
      </w:r>
      <w:r w:rsidRPr="007C62A3">
        <w:rPr>
          <w:rStyle w:val="Strong"/>
          <w:rFonts w:ascii="Times New Roman" w:hAnsi="Times New Roman" w:cs="Times New Roman"/>
          <w:color w:val="0F1115"/>
          <w:sz w:val="24"/>
          <w:szCs w:val="24"/>
          <w:highlight w:val="yellow"/>
        </w:rPr>
        <w:t>. </w:t>
      </w:r>
      <w:r w:rsidRPr="007C62A3">
        <w:rPr>
          <w:rStyle w:val="Emphasis"/>
          <w:rFonts w:ascii="Times New Roman" w:hAnsi="Times New Roman" w:cs="Times New Roman"/>
          <w:color w:val="0F1115"/>
          <w:sz w:val="24"/>
          <w:szCs w:val="24"/>
          <w:highlight w:val="yellow"/>
        </w:rPr>
        <w:t>Journal of Chemical Ecology</w:t>
      </w:r>
      <w:r w:rsidRPr="007C62A3">
        <w:rPr>
          <w:rStyle w:val="Strong"/>
          <w:rFonts w:ascii="Times New Roman" w:hAnsi="Times New Roman" w:cs="Times New Roman"/>
          <w:color w:val="0F1115"/>
          <w:sz w:val="24"/>
          <w:szCs w:val="24"/>
          <w:highlight w:val="yellow"/>
        </w:rPr>
        <w:t xml:space="preserve">, </w:t>
      </w:r>
      <w:r w:rsidRPr="007C62A3">
        <w:rPr>
          <w:rStyle w:val="Strong"/>
          <w:rFonts w:ascii="Times New Roman" w:hAnsi="Times New Roman" w:cs="Times New Roman"/>
          <w:b w:val="0"/>
          <w:bCs w:val="0"/>
          <w:color w:val="0F1115"/>
          <w:sz w:val="24"/>
          <w:szCs w:val="24"/>
          <w:highlight w:val="yellow"/>
        </w:rPr>
        <w:t>32(4), 877-891.</w:t>
      </w:r>
    </w:p>
    <w:p w14:paraId="625B45DB" w14:textId="77777777" w:rsidR="007C62A3" w:rsidRPr="007C62A3" w:rsidRDefault="007C62A3" w:rsidP="007C62A3">
      <w:pPr>
        <w:tabs>
          <w:tab w:val="left" w:pos="993"/>
        </w:tabs>
        <w:spacing w:line="360" w:lineRule="auto"/>
        <w:jc w:val="both"/>
        <w:rPr>
          <w:rFonts w:ascii="Times New Roman" w:hAnsi="Times New Roman"/>
          <w:bCs/>
          <w:sz w:val="24"/>
          <w:szCs w:val="24"/>
        </w:rPr>
      </w:pPr>
    </w:p>
    <w:p w14:paraId="5803FB36" w14:textId="298CDE9B" w:rsidR="00C936A2" w:rsidRPr="00956120" w:rsidRDefault="00C936A2" w:rsidP="0077005A">
      <w:pPr>
        <w:tabs>
          <w:tab w:val="left" w:pos="7675"/>
        </w:tabs>
        <w:spacing w:line="360" w:lineRule="auto"/>
        <w:ind w:left="360" w:hanging="218"/>
        <w:jc w:val="both"/>
        <w:rPr>
          <w:rFonts w:ascii="Times New Roman" w:hAnsi="Times New Roman"/>
          <w:sz w:val="24"/>
          <w:szCs w:val="24"/>
        </w:rPr>
      </w:pPr>
    </w:p>
    <w:sectPr w:rsidR="00C936A2" w:rsidRPr="00956120" w:rsidSect="00CD7F17">
      <w:headerReference w:type="even" r:id="rId17"/>
      <w:headerReference w:type="default" r:id="rId18"/>
      <w:footerReference w:type="even" r:id="rId19"/>
      <w:footerReference w:type="default" r:id="rId20"/>
      <w:headerReference w:type="first" r:id="rId21"/>
      <w:footerReference w:type="first" r:id="rId2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7F887" w14:textId="77777777" w:rsidR="00882301" w:rsidRDefault="00882301" w:rsidP="00942C1F">
      <w:pPr>
        <w:spacing w:after="0" w:line="240" w:lineRule="auto"/>
      </w:pPr>
      <w:r>
        <w:separator/>
      </w:r>
    </w:p>
  </w:endnote>
  <w:endnote w:type="continuationSeparator" w:id="0">
    <w:p w14:paraId="3C60B830" w14:textId="77777777" w:rsidR="00882301" w:rsidRDefault="00882301" w:rsidP="0094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6567" w14:textId="77777777" w:rsidR="00942C1F" w:rsidRDefault="0094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B76E" w14:textId="77777777" w:rsidR="00942C1F" w:rsidRDefault="00942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E1B1" w14:textId="77777777" w:rsidR="00942C1F" w:rsidRDefault="00942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8A932" w14:textId="77777777" w:rsidR="00882301" w:rsidRDefault="00882301" w:rsidP="00942C1F">
      <w:pPr>
        <w:spacing w:after="0" w:line="240" w:lineRule="auto"/>
      </w:pPr>
      <w:r>
        <w:separator/>
      </w:r>
    </w:p>
  </w:footnote>
  <w:footnote w:type="continuationSeparator" w:id="0">
    <w:p w14:paraId="3363702F" w14:textId="77777777" w:rsidR="00882301" w:rsidRDefault="00882301" w:rsidP="0094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D046" w14:textId="13B05729" w:rsidR="00942C1F" w:rsidRDefault="00882301">
    <w:pPr>
      <w:pStyle w:val="Header"/>
    </w:pPr>
    <w:r>
      <w:rPr>
        <w:noProof/>
      </w:rPr>
      <w:pict w14:anchorId="5FEC9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66016"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1297" w14:textId="2939BDB0" w:rsidR="00942C1F" w:rsidRDefault="00882301">
    <w:pPr>
      <w:pStyle w:val="Header"/>
    </w:pPr>
    <w:r>
      <w:rPr>
        <w:noProof/>
      </w:rPr>
      <w:pict w14:anchorId="7881D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66017"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9254" w14:textId="7940B124" w:rsidR="00942C1F" w:rsidRDefault="00882301">
    <w:pPr>
      <w:pStyle w:val="Header"/>
    </w:pPr>
    <w:r>
      <w:rPr>
        <w:noProof/>
      </w:rPr>
      <w:pict w14:anchorId="1B0DB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66015"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53DA5"/>
    <w:multiLevelType w:val="hybridMultilevel"/>
    <w:tmpl w:val="3E50F30A"/>
    <w:lvl w:ilvl="0" w:tplc="784A4792">
      <w:start w:val="1"/>
      <w:numFmt w:val="decimal"/>
      <w:lvlText w:val="%1."/>
      <w:lvlJc w:val="left"/>
      <w:pPr>
        <w:ind w:left="751"/>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0AC219B2">
      <w:start w:val="1"/>
      <w:numFmt w:val="lowerLetter"/>
      <w:lvlText w:val="%2"/>
      <w:lvlJc w:val="left"/>
      <w:pPr>
        <w:ind w:left="144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42D07DF2">
      <w:start w:val="1"/>
      <w:numFmt w:val="lowerRoman"/>
      <w:lvlText w:val="%3"/>
      <w:lvlJc w:val="left"/>
      <w:pPr>
        <w:ind w:left="216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0DA4BB2C">
      <w:start w:val="1"/>
      <w:numFmt w:val="decimal"/>
      <w:lvlText w:val="%4"/>
      <w:lvlJc w:val="left"/>
      <w:pPr>
        <w:ind w:left="288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3E78E05C">
      <w:start w:val="1"/>
      <w:numFmt w:val="lowerLetter"/>
      <w:lvlText w:val="%5"/>
      <w:lvlJc w:val="left"/>
      <w:pPr>
        <w:ind w:left="360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DB62D632">
      <w:start w:val="1"/>
      <w:numFmt w:val="lowerRoman"/>
      <w:lvlText w:val="%6"/>
      <w:lvlJc w:val="left"/>
      <w:pPr>
        <w:ind w:left="432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DAF80A0A">
      <w:start w:val="1"/>
      <w:numFmt w:val="decimal"/>
      <w:lvlText w:val="%7"/>
      <w:lvlJc w:val="left"/>
      <w:pPr>
        <w:ind w:left="504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87E83FCA">
      <w:start w:val="1"/>
      <w:numFmt w:val="lowerLetter"/>
      <w:lvlText w:val="%8"/>
      <w:lvlJc w:val="left"/>
      <w:pPr>
        <w:ind w:left="576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7668DC68">
      <w:start w:val="1"/>
      <w:numFmt w:val="lowerRoman"/>
      <w:lvlText w:val="%9"/>
      <w:lvlJc w:val="left"/>
      <w:pPr>
        <w:ind w:left="648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1" w15:restartNumberingAfterBreak="0">
    <w:nsid w:val="11F05935"/>
    <w:multiLevelType w:val="multilevel"/>
    <w:tmpl w:val="721873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0A7F64"/>
    <w:multiLevelType w:val="hybridMultilevel"/>
    <w:tmpl w:val="E5581632"/>
    <w:lvl w:ilvl="0" w:tplc="89CE4C88">
      <w:start w:val="1"/>
      <w:numFmt w:val="decimal"/>
      <w:lvlText w:val="[%1]"/>
      <w:lvlJc w:val="left"/>
      <w:pPr>
        <w:ind w:left="862" w:hanging="36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 w15:restartNumberingAfterBreak="0">
    <w:nsid w:val="5CCF4751"/>
    <w:multiLevelType w:val="multilevel"/>
    <w:tmpl w:val="4CDC06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315C5E"/>
    <w:multiLevelType w:val="hybridMultilevel"/>
    <w:tmpl w:val="75C22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BFB2AB9"/>
    <w:multiLevelType w:val="hybridMultilevel"/>
    <w:tmpl w:val="77D6EE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58"/>
    <w:rsid w:val="000008CF"/>
    <w:rsid w:val="0001705B"/>
    <w:rsid w:val="000332FA"/>
    <w:rsid w:val="000354AC"/>
    <w:rsid w:val="00043758"/>
    <w:rsid w:val="00046284"/>
    <w:rsid w:val="0008475D"/>
    <w:rsid w:val="000A2ADC"/>
    <w:rsid w:val="000C10AA"/>
    <w:rsid w:val="000C7B87"/>
    <w:rsid w:val="000D3FEF"/>
    <w:rsid w:val="000F7852"/>
    <w:rsid w:val="000F7E9F"/>
    <w:rsid w:val="00113B94"/>
    <w:rsid w:val="00114E08"/>
    <w:rsid w:val="00115F05"/>
    <w:rsid w:val="001161CD"/>
    <w:rsid w:val="00117ECC"/>
    <w:rsid w:val="00145652"/>
    <w:rsid w:val="0016515E"/>
    <w:rsid w:val="0016695E"/>
    <w:rsid w:val="001A4CD9"/>
    <w:rsid w:val="001A5297"/>
    <w:rsid w:val="001C22AE"/>
    <w:rsid w:val="001F72D3"/>
    <w:rsid w:val="002237C7"/>
    <w:rsid w:val="002334D9"/>
    <w:rsid w:val="00250A81"/>
    <w:rsid w:val="002A41B0"/>
    <w:rsid w:val="002B2F1C"/>
    <w:rsid w:val="002B7223"/>
    <w:rsid w:val="002D3E0C"/>
    <w:rsid w:val="002D777A"/>
    <w:rsid w:val="002F06DA"/>
    <w:rsid w:val="002F3E54"/>
    <w:rsid w:val="00301A6D"/>
    <w:rsid w:val="003166F2"/>
    <w:rsid w:val="003511E7"/>
    <w:rsid w:val="003678EF"/>
    <w:rsid w:val="00377325"/>
    <w:rsid w:val="003835AC"/>
    <w:rsid w:val="00391D21"/>
    <w:rsid w:val="00396A53"/>
    <w:rsid w:val="00397036"/>
    <w:rsid w:val="003A3243"/>
    <w:rsid w:val="003B103A"/>
    <w:rsid w:val="003C05F3"/>
    <w:rsid w:val="003C3675"/>
    <w:rsid w:val="003D2CF5"/>
    <w:rsid w:val="003F32E7"/>
    <w:rsid w:val="003F477F"/>
    <w:rsid w:val="00414F0B"/>
    <w:rsid w:val="0042488B"/>
    <w:rsid w:val="00436EF3"/>
    <w:rsid w:val="00457F4C"/>
    <w:rsid w:val="00481B28"/>
    <w:rsid w:val="004B755B"/>
    <w:rsid w:val="004C4AC7"/>
    <w:rsid w:val="00515DC0"/>
    <w:rsid w:val="00516F78"/>
    <w:rsid w:val="005309B4"/>
    <w:rsid w:val="00533C4F"/>
    <w:rsid w:val="00545F4D"/>
    <w:rsid w:val="005620CC"/>
    <w:rsid w:val="00573FFE"/>
    <w:rsid w:val="0057487F"/>
    <w:rsid w:val="00575399"/>
    <w:rsid w:val="005812F7"/>
    <w:rsid w:val="00597268"/>
    <w:rsid w:val="005A14F6"/>
    <w:rsid w:val="005A61E0"/>
    <w:rsid w:val="005A707F"/>
    <w:rsid w:val="005D4C3F"/>
    <w:rsid w:val="005E7AC8"/>
    <w:rsid w:val="005F163D"/>
    <w:rsid w:val="0060667D"/>
    <w:rsid w:val="0061331D"/>
    <w:rsid w:val="006323C0"/>
    <w:rsid w:val="00640B07"/>
    <w:rsid w:val="00644665"/>
    <w:rsid w:val="00647147"/>
    <w:rsid w:val="00652536"/>
    <w:rsid w:val="00671321"/>
    <w:rsid w:val="00676179"/>
    <w:rsid w:val="00695EA9"/>
    <w:rsid w:val="006E26A3"/>
    <w:rsid w:val="006E320D"/>
    <w:rsid w:val="006E47E3"/>
    <w:rsid w:val="006E57F2"/>
    <w:rsid w:val="006E58E2"/>
    <w:rsid w:val="006E7ACE"/>
    <w:rsid w:val="00706B01"/>
    <w:rsid w:val="00711E21"/>
    <w:rsid w:val="00720D2D"/>
    <w:rsid w:val="0074268B"/>
    <w:rsid w:val="0077005A"/>
    <w:rsid w:val="00775CC5"/>
    <w:rsid w:val="007968EC"/>
    <w:rsid w:val="007A2812"/>
    <w:rsid w:val="007B1574"/>
    <w:rsid w:val="007C5A94"/>
    <w:rsid w:val="007C5EFD"/>
    <w:rsid w:val="007C62A3"/>
    <w:rsid w:val="00814BF1"/>
    <w:rsid w:val="00845668"/>
    <w:rsid w:val="00851338"/>
    <w:rsid w:val="00857C57"/>
    <w:rsid w:val="00867DFD"/>
    <w:rsid w:val="00880E21"/>
    <w:rsid w:val="00882301"/>
    <w:rsid w:val="00892766"/>
    <w:rsid w:val="008C044E"/>
    <w:rsid w:val="008C3F9E"/>
    <w:rsid w:val="008D6F57"/>
    <w:rsid w:val="008F0BF9"/>
    <w:rsid w:val="00915203"/>
    <w:rsid w:val="009353A1"/>
    <w:rsid w:val="00942C1F"/>
    <w:rsid w:val="009477FC"/>
    <w:rsid w:val="0095118B"/>
    <w:rsid w:val="00956120"/>
    <w:rsid w:val="0097719C"/>
    <w:rsid w:val="00995D81"/>
    <w:rsid w:val="009A00F2"/>
    <w:rsid w:val="009A75C7"/>
    <w:rsid w:val="009C0D8F"/>
    <w:rsid w:val="009C396E"/>
    <w:rsid w:val="009D149A"/>
    <w:rsid w:val="009E2D68"/>
    <w:rsid w:val="009F248F"/>
    <w:rsid w:val="009F6854"/>
    <w:rsid w:val="00A0226B"/>
    <w:rsid w:val="00A031DF"/>
    <w:rsid w:val="00A056C6"/>
    <w:rsid w:val="00A068F2"/>
    <w:rsid w:val="00A149E2"/>
    <w:rsid w:val="00A63E71"/>
    <w:rsid w:val="00A73BA8"/>
    <w:rsid w:val="00A85ABF"/>
    <w:rsid w:val="00A85FD3"/>
    <w:rsid w:val="00A9096D"/>
    <w:rsid w:val="00A90C8B"/>
    <w:rsid w:val="00A9408C"/>
    <w:rsid w:val="00AB03AA"/>
    <w:rsid w:val="00AC14E3"/>
    <w:rsid w:val="00AC5ED8"/>
    <w:rsid w:val="00AE7A20"/>
    <w:rsid w:val="00B10BFB"/>
    <w:rsid w:val="00B3270A"/>
    <w:rsid w:val="00B418A6"/>
    <w:rsid w:val="00B449E5"/>
    <w:rsid w:val="00B86A44"/>
    <w:rsid w:val="00B870E6"/>
    <w:rsid w:val="00B91BEB"/>
    <w:rsid w:val="00B91F7F"/>
    <w:rsid w:val="00BA4D3B"/>
    <w:rsid w:val="00BA6639"/>
    <w:rsid w:val="00BA6C52"/>
    <w:rsid w:val="00C062C3"/>
    <w:rsid w:val="00C068E1"/>
    <w:rsid w:val="00C936A2"/>
    <w:rsid w:val="00CB6997"/>
    <w:rsid w:val="00CC4DA8"/>
    <w:rsid w:val="00CD7F17"/>
    <w:rsid w:val="00CE06AA"/>
    <w:rsid w:val="00CF17CD"/>
    <w:rsid w:val="00CF340C"/>
    <w:rsid w:val="00D0618B"/>
    <w:rsid w:val="00D23237"/>
    <w:rsid w:val="00D244CD"/>
    <w:rsid w:val="00D60486"/>
    <w:rsid w:val="00D75C3C"/>
    <w:rsid w:val="00D76DEF"/>
    <w:rsid w:val="00DA19AD"/>
    <w:rsid w:val="00DA3453"/>
    <w:rsid w:val="00DB0BDD"/>
    <w:rsid w:val="00DC395D"/>
    <w:rsid w:val="00DD2B12"/>
    <w:rsid w:val="00DE0600"/>
    <w:rsid w:val="00DE6A55"/>
    <w:rsid w:val="00DF5571"/>
    <w:rsid w:val="00E03EF4"/>
    <w:rsid w:val="00E06638"/>
    <w:rsid w:val="00E14379"/>
    <w:rsid w:val="00E279B2"/>
    <w:rsid w:val="00E560C9"/>
    <w:rsid w:val="00E614DD"/>
    <w:rsid w:val="00E679E1"/>
    <w:rsid w:val="00E840E9"/>
    <w:rsid w:val="00EA1E67"/>
    <w:rsid w:val="00EB35EC"/>
    <w:rsid w:val="00EB7CDD"/>
    <w:rsid w:val="00EC41C1"/>
    <w:rsid w:val="00ED2D9A"/>
    <w:rsid w:val="00F04306"/>
    <w:rsid w:val="00F0751F"/>
    <w:rsid w:val="00F343BF"/>
    <w:rsid w:val="00F5361D"/>
    <w:rsid w:val="00F71B41"/>
    <w:rsid w:val="00F756A5"/>
    <w:rsid w:val="00FD0289"/>
    <w:rsid w:val="00FD4EEB"/>
    <w:rsid w:val="00FE11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80F23F"/>
  <w15:chartTrackingRefBased/>
  <w15:docId w15:val="{AA7075B7-1799-4490-913A-37C10CC8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758"/>
    <w:rPr>
      <w:rFonts w:ascii="Calibri" w:eastAsia="Calibri" w:hAnsi="Calibri" w:cs="Calibri"/>
      <w:color w:val="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0F2"/>
    <w:pPr>
      <w:spacing w:after="0" w:line="240" w:lineRule="auto"/>
    </w:pPr>
    <w:rPr>
      <w:rFonts w:ascii="Calibri" w:eastAsia="Calibri" w:hAnsi="Calibri" w:cs="Calibri"/>
      <w:color w:val="000000"/>
      <w:lang w:eastAsia="en-IN"/>
    </w:rPr>
  </w:style>
  <w:style w:type="paragraph" w:styleId="BodyText">
    <w:name w:val="Body Text"/>
    <w:basedOn w:val="Normal"/>
    <w:link w:val="BodyTextChar"/>
    <w:uiPriority w:val="1"/>
    <w:qFormat/>
    <w:rsid w:val="002D777A"/>
    <w:pPr>
      <w:widowControl w:val="0"/>
      <w:autoSpaceDE w:val="0"/>
      <w:autoSpaceDN w:val="0"/>
      <w:spacing w:after="0" w:line="240" w:lineRule="auto"/>
    </w:pPr>
    <w:rPr>
      <w:rFonts w:ascii="Times New Roman" w:eastAsia="Times New Roman" w:hAnsi="Times New Roman" w:cs="Times New Roman"/>
      <w:color w:val="auto"/>
      <w:kern w:val="0"/>
      <w:sz w:val="24"/>
      <w:szCs w:val="24"/>
      <w:lang w:val="en-US" w:eastAsia="en-US"/>
      <w14:ligatures w14:val="none"/>
    </w:rPr>
  </w:style>
  <w:style w:type="character" w:customStyle="1" w:styleId="BodyTextChar">
    <w:name w:val="Body Text Char"/>
    <w:basedOn w:val="DefaultParagraphFont"/>
    <w:link w:val="BodyText"/>
    <w:uiPriority w:val="1"/>
    <w:rsid w:val="002D777A"/>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391D21"/>
    <w:pPr>
      <w:ind w:left="720"/>
      <w:contextualSpacing/>
    </w:pPr>
  </w:style>
  <w:style w:type="table" w:styleId="TableGrid">
    <w:name w:val="Table Grid"/>
    <w:basedOn w:val="TableNormal"/>
    <w:uiPriority w:val="59"/>
    <w:rsid w:val="009353A1"/>
    <w:pPr>
      <w:spacing w:after="0" w:line="240" w:lineRule="auto"/>
    </w:pPr>
    <w:rPr>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E6A55"/>
    <w:rPr>
      <w:i/>
      <w:iCs/>
    </w:rPr>
  </w:style>
  <w:style w:type="character" w:styleId="Strong">
    <w:name w:val="Strong"/>
    <w:basedOn w:val="DefaultParagraphFont"/>
    <w:uiPriority w:val="22"/>
    <w:qFormat/>
    <w:rsid w:val="00DE6A55"/>
    <w:rPr>
      <w:b/>
      <w:bCs/>
    </w:rPr>
  </w:style>
  <w:style w:type="character" w:styleId="Hyperlink">
    <w:name w:val="Hyperlink"/>
    <w:basedOn w:val="DefaultParagraphFont"/>
    <w:uiPriority w:val="99"/>
    <w:unhideWhenUsed/>
    <w:rsid w:val="00814BF1"/>
    <w:rPr>
      <w:color w:val="0563C1" w:themeColor="hyperlink"/>
      <w:u w:val="single"/>
    </w:rPr>
  </w:style>
  <w:style w:type="paragraph" w:styleId="NormalWeb">
    <w:name w:val="Normal (Web)"/>
    <w:basedOn w:val="Normal"/>
    <w:uiPriority w:val="99"/>
    <w:unhideWhenUsed/>
    <w:rsid w:val="0061331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UnresolvedMention">
    <w:name w:val="Unresolved Mention"/>
    <w:basedOn w:val="DefaultParagraphFont"/>
    <w:uiPriority w:val="99"/>
    <w:semiHidden/>
    <w:unhideWhenUsed/>
    <w:rsid w:val="003F32E7"/>
    <w:rPr>
      <w:color w:val="605E5C"/>
      <w:shd w:val="clear" w:color="auto" w:fill="E1DFDD"/>
    </w:rPr>
  </w:style>
  <w:style w:type="paragraph" w:styleId="Header">
    <w:name w:val="header"/>
    <w:basedOn w:val="Normal"/>
    <w:link w:val="HeaderChar"/>
    <w:uiPriority w:val="99"/>
    <w:unhideWhenUsed/>
    <w:rsid w:val="009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C1F"/>
    <w:rPr>
      <w:rFonts w:ascii="Calibri" w:eastAsia="Calibri" w:hAnsi="Calibri" w:cs="Calibri"/>
      <w:color w:val="000000"/>
      <w:lang w:eastAsia="en-IN"/>
    </w:rPr>
  </w:style>
  <w:style w:type="paragraph" w:styleId="Footer">
    <w:name w:val="footer"/>
    <w:basedOn w:val="Normal"/>
    <w:link w:val="FooterChar"/>
    <w:uiPriority w:val="99"/>
    <w:unhideWhenUsed/>
    <w:rsid w:val="009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C1F"/>
    <w:rPr>
      <w:rFonts w:ascii="Calibri" w:eastAsia="Calibri" w:hAnsi="Calibri" w:cs="Calibri"/>
      <w:color w:val="000000"/>
      <w:lang w:eastAsia="en-IN"/>
    </w:rPr>
  </w:style>
  <w:style w:type="paragraph" w:customStyle="1" w:styleId="ds-markdown-paragraph">
    <w:name w:val="ds-markdown-paragraph"/>
    <w:basedOn w:val="Normal"/>
    <w:rsid w:val="007C62A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4751">
      <w:bodyDiv w:val="1"/>
      <w:marLeft w:val="0"/>
      <w:marRight w:val="0"/>
      <w:marTop w:val="0"/>
      <w:marBottom w:val="0"/>
      <w:divBdr>
        <w:top w:val="none" w:sz="0" w:space="0" w:color="auto"/>
        <w:left w:val="none" w:sz="0" w:space="0" w:color="auto"/>
        <w:bottom w:val="none" w:sz="0" w:space="0" w:color="auto"/>
        <w:right w:val="none" w:sz="0" w:space="0" w:color="auto"/>
      </w:divBdr>
    </w:div>
    <w:div w:id="950280478">
      <w:bodyDiv w:val="1"/>
      <w:marLeft w:val="0"/>
      <w:marRight w:val="0"/>
      <w:marTop w:val="0"/>
      <w:marBottom w:val="0"/>
      <w:divBdr>
        <w:top w:val="none" w:sz="0" w:space="0" w:color="auto"/>
        <w:left w:val="none" w:sz="0" w:space="0" w:color="auto"/>
        <w:bottom w:val="none" w:sz="0" w:space="0" w:color="auto"/>
        <w:right w:val="none" w:sz="0" w:space="0" w:color="auto"/>
      </w:divBdr>
    </w:div>
    <w:div w:id="17302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55/2023/733513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4103%2F0973-7847.7092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S2222-1808(13)60049-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olecules2715483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tetlet.2006.10.030" TargetMode="External"/><Relationship Id="rId23" Type="http://schemas.openxmlformats.org/officeDocument/2006/relationships/fontTable" Target="fontTable.xml"/><Relationship Id="rId10" Type="http://schemas.openxmlformats.org/officeDocument/2006/relationships/hyperlink" Target="https://doi.org/10.1111/j.1095-8339.2009.00999.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horticulturae805043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12</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dc:creator>
  <cp:keywords/>
  <dc:description/>
  <cp:lastModifiedBy>Editor-1183</cp:lastModifiedBy>
  <cp:revision>110</cp:revision>
  <cp:lastPrinted>2023-07-21T13:33:00Z</cp:lastPrinted>
  <dcterms:created xsi:type="dcterms:W3CDTF">2023-07-21T13:16:00Z</dcterms:created>
  <dcterms:modified xsi:type="dcterms:W3CDTF">2026-04-24T12:22:00Z</dcterms:modified>
</cp:coreProperties>
</file>