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2821D" w14:textId="519A664C" w:rsidR="00E32A63" w:rsidRPr="00E32A63" w:rsidRDefault="00E32A63" w:rsidP="00E32A63">
      <w:pPr>
        <w:rPr>
          <w:rFonts w:asciiTheme="minorBidi" w:hAnsiTheme="minorBidi"/>
          <w:b/>
          <w:bCs/>
          <w:sz w:val="24"/>
          <w:szCs w:val="24"/>
          <w:u w:val="single"/>
          <w:lang w:val="en-US"/>
        </w:rPr>
      </w:pPr>
      <w:bookmarkStart w:id="0" w:name="_GoBack"/>
      <w:bookmarkEnd w:id="0"/>
      <w:r w:rsidRPr="00E32A63">
        <w:rPr>
          <w:rFonts w:asciiTheme="minorBidi" w:hAnsiTheme="minorBidi"/>
          <w:b/>
          <w:bCs/>
          <w:sz w:val="24"/>
          <w:szCs w:val="24"/>
          <w:u w:val="single"/>
          <w:lang w:val="en-US"/>
        </w:rPr>
        <w:t>Case report</w:t>
      </w:r>
    </w:p>
    <w:p w14:paraId="4872D1EA" w14:textId="77777777" w:rsidR="00E32A63" w:rsidRDefault="00E32A63" w:rsidP="001F2538">
      <w:pPr>
        <w:jc w:val="center"/>
        <w:rPr>
          <w:rFonts w:asciiTheme="minorBidi" w:hAnsiTheme="minorBidi"/>
          <w:b/>
          <w:bCs/>
          <w:sz w:val="24"/>
          <w:szCs w:val="24"/>
          <w:lang w:val="en-US"/>
        </w:rPr>
      </w:pPr>
    </w:p>
    <w:p w14:paraId="66919512" w14:textId="693EBEC4" w:rsidR="00E32A63" w:rsidRPr="001A489B" w:rsidRDefault="00E50052" w:rsidP="00E50052">
      <w:pPr>
        <w:jc w:val="center"/>
        <w:rPr>
          <w:rFonts w:asciiTheme="minorBidi" w:hAnsiTheme="minorBidi"/>
          <w:b/>
          <w:bCs/>
          <w:sz w:val="24"/>
          <w:szCs w:val="24"/>
          <w:lang w:val="en-US"/>
        </w:rPr>
      </w:pPr>
      <w:r w:rsidRPr="00E50052">
        <w:rPr>
          <w:rFonts w:asciiTheme="minorBidi" w:hAnsiTheme="minorBidi"/>
          <w:b/>
          <w:bCs/>
          <w:sz w:val="24"/>
          <w:szCs w:val="24"/>
          <w:lang w:val="en-US"/>
        </w:rPr>
        <w:t>Splenic injury after colonoscopy requiring splenectomy: a case report</w:t>
      </w:r>
    </w:p>
    <w:p w14:paraId="380C03B7" w14:textId="77777777" w:rsidR="00426F80" w:rsidRPr="001A489B" w:rsidRDefault="00426F80" w:rsidP="00426F80">
      <w:pPr>
        <w:rPr>
          <w:rFonts w:asciiTheme="minorBidi" w:hAnsiTheme="minorBidi"/>
          <w:sz w:val="24"/>
          <w:szCs w:val="24"/>
          <w:lang w:val="en-US"/>
        </w:rPr>
      </w:pPr>
    </w:p>
    <w:p w14:paraId="3FF75DC5" w14:textId="77777777" w:rsidR="00426F80" w:rsidRPr="001A489B" w:rsidRDefault="00426F80" w:rsidP="00426F80">
      <w:pPr>
        <w:rPr>
          <w:rFonts w:asciiTheme="minorBidi" w:hAnsiTheme="minorBidi"/>
          <w:b/>
          <w:bCs/>
          <w:sz w:val="24"/>
          <w:szCs w:val="24"/>
          <w:lang w:val="en-US"/>
        </w:rPr>
      </w:pPr>
      <w:r w:rsidRPr="001A489B">
        <w:rPr>
          <w:rFonts w:asciiTheme="minorBidi" w:hAnsiTheme="minorBidi"/>
          <w:b/>
          <w:bCs/>
          <w:sz w:val="24"/>
          <w:szCs w:val="24"/>
          <w:lang w:val="en-US"/>
        </w:rPr>
        <w:t>Abstract</w:t>
      </w:r>
    </w:p>
    <w:p w14:paraId="569365E5" w14:textId="60BA40C1" w:rsidR="00C92C30" w:rsidRPr="00C92C30" w:rsidRDefault="00C92C30" w:rsidP="00C92C30">
      <w:pPr>
        <w:rPr>
          <w:rFonts w:asciiTheme="minorBidi" w:hAnsiTheme="minorBidi"/>
          <w:sz w:val="24"/>
          <w:szCs w:val="24"/>
          <w:lang w:val="en-US"/>
        </w:rPr>
      </w:pPr>
      <w:r w:rsidRPr="00C92C30">
        <w:rPr>
          <w:rFonts w:asciiTheme="minorBidi" w:hAnsiTheme="minorBidi"/>
          <w:sz w:val="24"/>
          <w:szCs w:val="24"/>
          <w:lang w:val="en-US"/>
        </w:rPr>
        <w:t>Colonoscopy is a commonly performed procedure with a low complication rate. Splenic injury is an exceptionally rare but potentially life-threatening complication that may be overlooked due to its nonspecific presentation.</w:t>
      </w:r>
    </w:p>
    <w:p w14:paraId="25F72160" w14:textId="42DAD8D3" w:rsidR="00C92C30" w:rsidRPr="00C92C30" w:rsidRDefault="00C92C30" w:rsidP="00E50052">
      <w:pPr>
        <w:rPr>
          <w:rFonts w:asciiTheme="minorBidi" w:hAnsiTheme="minorBidi"/>
          <w:sz w:val="24"/>
          <w:szCs w:val="24"/>
          <w:lang w:val="en-US"/>
        </w:rPr>
      </w:pPr>
      <w:r>
        <w:rPr>
          <w:rFonts w:asciiTheme="minorBidi" w:hAnsiTheme="minorBidi"/>
          <w:sz w:val="24"/>
          <w:szCs w:val="24"/>
          <w:lang w:val="en-US"/>
        </w:rPr>
        <w:t>We report the case of a 66</w:t>
      </w:r>
      <w:r w:rsidRPr="00C92C30">
        <w:rPr>
          <w:rFonts w:asciiTheme="minorBidi" w:hAnsiTheme="minorBidi"/>
          <w:sz w:val="24"/>
          <w:szCs w:val="24"/>
          <w:lang w:val="en-US"/>
        </w:rPr>
        <w:t>-yea</w:t>
      </w:r>
      <w:r w:rsidR="00E50052">
        <w:rPr>
          <w:rFonts w:asciiTheme="minorBidi" w:hAnsiTheme="minorBidi"/>
          <w:sz w:val="24"/>
          <w:szCs w:val="24"/>
          <w:lang w:val="en-US"/>
        </w:rPr>
        <w:t>r-old woman who presented</w:t>
      </w:r>
      <w:r w:rsidRPr="00C92C30">
        <w:rPr>
          <w:rFonts w:asciiTheme="minorBidi" w:hAnsiTheme="minorBidi"/>
          <w:sz w:val="24"/>
          <w:szCs w:val="24"/>
          <w:lang w:val="en-US"/>
        </w:rPr>
        <w:t xml:space="preserve"> acute abdominal pain </w:t>
      </w:r>
      <w:r>
        <w:rPr>
          <w:rFonts w:asciiTheme="minorBidi" w:hAnsiTheme="minorBidi"/>
          <w:sz w:val="24"/>
          <w:szCs w:val="24"/>
          <w:lang w:val="en-US"/>
        </w:rPr>
        <w:t>7</w:t>
      </w:r>
      <w:r w:rsidRPr="00C92C30">
        <w:rPr>
          <w:rFonts w:asciiTheme="minorBidi" w:hAnsiTheme="minorBidi"/>
          <w:sz w:val="24"/>
          <w:szCs w:val="24"/>
          <w:lang w:val="en-US"/>
        </w:rPr>
        <w:t xml:space="preserve"> </w:t>
      </w:r>
      <w:r>
        <w:rPr>
          <w:rFonts w:asciiTheme="minorBidi" w:hAnsiTheme="minorBidi"/>
          <w:sz w:val="24"/>
          <w:szCs w:val="24"/>
          <w:lang w:val="en-US"/>
        </w:rPr>
        <w:t>hours after undergoing a</w:t>
      </w:r>
      <w:r w:rsidRPr="00C92C30">
        <w:rPr>
          <w:rFonts w:asciiTheme="minorBidi" w:hAnsiTheme="minorBidi"/>
          <w:sz w:val="24"/>
          <w:szCs w:val="24"/>
          <w:lang w:val="en-US"/>
        </w:rPr>
        <w:t xml:space="preserve"> colonoscopy for </w:t>
      </w:r>
      <w:r>
        <w:rPr>
          <w:rFonts w:asciiTheme="minorBidi" w:hAnsiTheme="minorBidi"/>
          <w:sz w:val="24"/>
          <w:szCs w:val="24"/>
          <w:lang w:val="en-US"/>
        </w:rPr>
        <w:t>moderate rectal bleeding</w:t>
      </w:r>
      <w:r w:rsidRPr="00C92C30">
        <w:rPr>
          <w:rFonts w:asciiTheme="minorBidi" w:hAnsiTheme="minorBidi"/>
          <w:sz w:val="24"/>
          <w:szCs w:val="24"/>
          <w:lang w:val="en-US"/>
        </w:rPr>
        <w:t xml:space="preserve">. Physical examination revealed abdominal tenderness </w:t>
      </w:r>
      <w:r>
        <w:rPr>
          <w:rFonts w:asciiTheme="minorBidi" w:hAnsiTheme="minorBidi"/>
          <w:sz w:val="24"/>
          <w:szCs w:val="24"/>
          <w:lang w:val="en-US"/>
        </w:rPr>
        <w:t xml:space="preserve">with </w:t>
      </w:r>
      <w:proofErr w:type="gramStart"/>
      <w:r>
        <w:rPr>
          <w:rFonts w:asciiTheme="minorBidi" w:hAnsiTheme="minorBidi"/>
          <w:sz w:val="24"/>
          <w:szCs w:val="24"/>
          <w:lang w:val="en-US"/>
        </w:rPr>
        <w:t xml:space="preserve">hemodynamic  </w:t>
      </w:r>
      <w:r w:rsidRPr="00C92C30">
        <w:rPr>
          <w:rFonts w:asciiTheme="minorBidi" w:hAnsiTheme="minorBidi"/>
          <w:sz w:val="24"/>
          <w:szCs w:val="24"/>
          <w:lang w:val="en-US"/>
        </w:rPr>
        <w:t>stability</w:t>
      </w:r>
      <w:proofErr w:type="gramEnd"/>
      <w:r w:rsidRPr="00C92C30">
        <w:rPr>
          <w:rFonts w:asciiTheme="minorBidi" w:hAnsiTheme="minorBidi"/>
          <w:sz w:val="24"/>
          <w:szCs w:val="24"/>
          <w:lang w:val="en-US"/>
        </w:rPr>
        <w:t>. Labor</w:t>
      </w:r>
      <w:r>
        <w:rPr>
          <w:rFonts w:asciiTheme="minorBidi" w:hAnsiTheme="minorBidi"/>
          <w:sz w:val="24"/>
          <w:szCs w:val="24"/>
          <w:lang w:val="en-US"/>
        </w:rPr>
        <w:t>atory tests showed a</w:t>
      </w:r>
      <w:r w:rsidR="00E50052">
        <w:rPr>
          <w:rFonts w:asciiTheme="minorBidi" w:hAnsiTheme="minorBidi"/>
          <w:sz w:val="24"/>
          <w:szCs w:val="24"/>
          <w:lang w:val="en-US"/>
        </w:rPr>
        <w:t xml:space="preserve"> drop in hemoglobin level</w:t>
      </w:r>
      <w:r w:rsidRPr="00C92C30">
        <w:rPr>
          <w:rFonts w:asciiTheme="minorBidi" w:hAnsiTheme="minorBidi"/>
          <w:sz w:val="24"/>
          <w:szCs w:val="24"/>
          <w:lang w:val="en-US"/>
        </w:rPr>
        <w:t xml:space="preserve">. An urgent Computed tomography scan </w:t>
      </w:r>
      <w:r>
        <w:rPr>
          <w:rFonts w:asciiTheme="minorBidi" w:hAnsiTheme="minorBidi"/>
          <w:sz w:val="24"/>
          <w:szCs w:val="24"/>
          <w:lang w:val="en-US"/>
        </w:rPr>
        <w:t>demonst</w:t>
      </w:r>
      <w:r w:rsidR="00E50052">
        <w:rPr>
          <w:rFonts w:asciiTheme="minorBidi" w:hAnsiTheme="minorBidi"/>
          <w:sz w:val="24"/>
          <w:szCs w:val="24"/>
          <w:lang w:val="en-US"/>
        </w:rPr>
        <w:t>rated a</w:t>
      </w:r>
      <w:r w:rsidRPr="00C92C30">
        <w:rPr>
          <w:rFonts w:asciiTheme="minorBidi" w:hAnsiTheme="minorBidi"/>
          <w:sz w:val="24"/>
          <w:szCs w:val="24"/>
          <w:lang w:val="en-US"/>
        </w:rPr>
        <w:t xml:space="preserve"> hemoperitoneum,</w:t>
      </w:r>
      <w:r>
        <w:rPr>
          <w:rFonts w:asciiTheme="minorBidi" w:hAnsiTheme="minorBidi"/>
          <w:sz w:val="24"/>
          <w:szCs w:val="24"/>
          <w:lang w:val="en-US"/>
        </w:rPr>
        <w:t xml:space="preserve"> but no sign of</w:t>
      </w:r>
      <w:r w:rsidRPr="00C92C30">
        <w:rPr>
          <w:rFonts w:asciiTheme="minorBidi" w:hAnsiTheme="minorBidi"/>
          <w:sz w:val="24"/>
          <w:szCs w:val="24"/>
          <w:lang w:val="en-US"/>
        </w:rPr>
        <w:t xml:space="preserve"> splenic rupture. The patient </w:t>
      </w:r>
      <w:r>
        <w:rPr>
          <w:rFonts w:asciiTheme="minorBidi" w:hAnsiTheme="minorBidi"/>
          <w:sz w:val="24"/>
          <w:szCs w:val="24"/>
          <w:lang w:val="en-US"/>
        </w:rPr>
        <w:t xml:space="preserve">was put under clinical and biological surveillance then underwent </w:t>
      </w:r>
      <w:r w:rsidRPr="00C92C30">
        <w:rPr>
          <w:rFonts w:asciiTheme="minorBidi" w:hAnsiTheme="minorBidi"/>
          <w:sz w:val="24"/>
          <w:szCs w:val="24"/>
          <w:lang w:val="en-US"/>
        </w:rPr>
        <w:t>surgical intervention</w:t>
      </w:r>
      <w:r>
        <w:rPr>
          <w:rFonts w:asciiTheme="minorBidi" w:hAnsiTheme="minorBidi"/>
          <w:sz w:val="24"/>
          <w:szCs w:val="24"/>
          <w:lang w:val="en-US"/>
        </w:rPr>
        <w:t xml:space="preserve"> with splenectomy du</w:t>
      </w:r>
      <w:r w:rsidR="00E50052">
        <w:rPr>
          <w:rFonts w:asciiTheme="minorBidi" w:hAnsiTheme="minorBidi"/>
          <w:sz w:val="24"/>
          <w:szCs w:val="24"/>
          <w:lang w:val="en-US"/>
        </w:rPr>
        <w:t xml:space="preserve">e to a drop of </w:t>
      </w:r>
      <w:proofErr w:type="spellStart"/>
      <w:r w:rsidR="00E50052">
        <w:rPr>
          <w:rFonts w:asciiTheme="minorBidi" w:hAnsiTheme="minorBidi"/>
          <w:sz w:val="24"/>
          <w:szCs w:val="24"/>
          <w:lang w:val="en-US"/>
        </w:rPr>
        <w:t>hemogloblin</w:t>
      </w:r>
      <w:proofErr w:type="spellEnd"/>
      <w:r w:rsidR="00E50052">
        <w:rPr>
          <w:rFonts w:asciiTheme="minorBidi" w:hAnsiTheme="minorBidi"/>
          <w:sz w:val="24"/>
          <w:szCs w:val="24"/>
          <w:lang w:val="en-US"/>
        </w:rPr>
        <w:t xml:space="preserve"> level</w:t>
      </w:r>
      <w:r>
        <w:rPr>
          <w:rFonts w:asciiTheme="minorBidi" w:hAnsiTheme="minorBidi"/>
          <w:sz w:val="24"/>
          <w:szCs w:val="24"/>
          <w:lang w:val="en-US"/>
        </w:rPr>
        <w:t xml:space="preserve"> and persistence of pain.</w:t>
      </w:r>
      <w:r w:rsidRPr="00C92C30">
        <w:rPr>
          <w:rFonts w:asciiTheme="minorBidi" w:hAnsiTheme="minorBidi"/>
          <w:sz w:val="24"/>
          <w:szCs w:val="24"/>
          <w:lang w:val="en-US"/>
        </w:rPr>
        <w:t xml:space="preserve"> Postoperative recovery was uneventful, and the patient was discharged in stable condition with appropriate vaccinations.</w:t>
      </w:r>
    </w:p>
    <w:p w14:paraId="2D49FF6B" w14:textId="4A5C1133" w:rsidR="00426F80" w:rsidRPr="001A489B" w:rsidRDefault="00C92C30" w:rsidP="00C92C30">
      <w:pPr>
        <w:rPr>
          <w:rFonts w:asciiTheme="minorBidi" w:hAnsiTheme="minorBidi"/>
          <w:sz w:val="24"/>
          <w:szCs w:val="24"/>
          <w:lang w:val="en-US"/>
        </w:rPr>
      </w:pPr>
      <w:r w:rsidRPr="00C92C30">
        <w:rPr>
          <w:rFonts w:asciiTheme="minorBidi" w:hAnsiTheme="minorBidi"/>
          <w:sz w:val="24"/>
          <w:szCs w:val="24"/>
          <w:lang w:val="en-US"/>
        </w:rPr>
        <w:t>Splenic injury following colonoscopy, although rare, should be suspected in patients presenting with abdominal pain, anemia, or hemodynamic instability after the procedure. Early diagnosis using CT imaging and timely management are essential to prevent adverse outcomes. Greater awareness of this complication can facilitate prompt recognition and improve patient prognosis.</w:t>
      </w:r>
    </w:p>
    <w:p w14:paraId="0AD88903" w14:textId="77777777" w:rsidR="001F2538" w:rsidRPr="001A489B" w:rsidRDefault="001F2538" w:rsidP="00426F80">
      <w:pPr>
        <w:rPr>
          <w:rFonts w:asciiTheme="minorBidi" w:hAnsiTheme="minorBidi"/>
          <w:b/>
          <w:bCs/>
          <w:sz w:val="24"/>
          <w:szCs w:val="24"/>
          <w:lang w:val="en-US"/>
        </w:rPr>
      </w:pPr>
      <w:r w:rsidRPr="001A489B">
        <w:rPr>
          <w:rFonts w:asciiTheme="minorBidi" w:hAnsiTheme="minorBidi"/>
          <w:b/>
          <w:bCs/>
          <w:sz w:val="24"/>
          <w:szCs w:val="24"/>
          <w:lang w:val="en-US"/>
        </w:rPr>
        <w:t>Keywords</w:t>
      </w:r>
    </w:p>
    <w:p w14:paraId="300CE31A" w14:textId="77777777" w:rsidR="00AA2413" w:rsidRPr="001A489B" w:rsidRDefault="001F2538" w:rsidP="00426F80">
      <w:pPr>
        <w:rPr>
          <w:rFonts w:asciiTheme="minorBidi" w:hAnsiTheme="minorBidi"/>
          <w:sz w:val="24"/>
          <w:szCs w:val="24"/>
          <w:lang w:val="en-US"/>
        </w:rPr>
      </w:pPr>
      <w:r w:rsidRPr="001A489B">
        <w:rPr>
          <w:rFonts w:asciiTheme="minorBidi" w:hAnsiTheme="minorBidi"/>
          <w:sz w:val="24"/>
          <w:szCs w:val="24"/>
          <w:lang w:val="en-US"/>
        </w:rPr>
        <w:t>C</w:t>
      </w:r>
      <w:r w:rsidR="00426F80" w:rsidRPr="001A489B">
        <w:rPr>
          <w:rFonts w:asciiTheme="minorBidi" w:hAnsiTheme="minorBidi"/>
          <w:sz w:val="24"/>
          <w:szCs w:val="24"/>
          <w:lang w:val="en-US"/>
        </w:rPr>
        <w:t>olonoscopy, hemoperitoneum, splenic trauma, splenectomy</w:t>
      </w:r>
    </w:p>
    <w:p w14:paraId="797119F5" w14:textId="77777777" w:rsidR="00242496" w:rsidRPr="001A489B" w:rsidRDefault="00242496" w:rsidP="00426F80">
      <w:pPr>
        <w:rPr>
          <w:rFonts w:asciiTheme="minorBidi" w:hAnsiTheme="minorBidi"/>
          <w:b/>
          <w:bCs/>
          <w:sz w:val="24"/>
          <w:szCs w:val="24"/>
          <w:lang w:val="en-US"/>
        </w:rPr>
      </w:pPr>
    </w:p>
    <w:p w14:paraId="615F2C83" w14:textId="54E315C1" w:rsidR="00E50052" w:rsidRPr="00E50052" w:rsidRDefault="00426F80" w:rsidP="00E50052">
      <w:pPr>
        <w:rPr>
          <w:rFonts w:asciiTheme="minorBidi" w:hAnsiTheme="minorBidi"/>
          <w:sz w:val="24"/>
          <w:szCs w:val="24"/>
          <w:lang w:val="en-US"/>
        </w:rPr>
      </w:pPr>
      <w:r w:rsidRPr="001A489B">
        <w:rPr>
          <w:rFonts w:asciiTheme="minorBidi" w:hAnsiTheme="minorBidi"/>
          <w:b/>
          <w:bCs/>
          <w:sz w:val="24"/>
          <w:szCs w:val="24"/>
          <w:lang w:val="en-US"/>
        </w:rPr>
        <w:t>Introduction</w:t>
      </w:r>
    </w:p>
    <w:p w14:paraId="1B3B81C6" w14:textId="77777777" w:rsidR="00E50052" w:rsidRPr="00E50052" w:rsidRDefault="00E50052" w:rsidP="00E50052">
      <w:pPr>
        <w:rPr>
          <w:rFonts w:asciiTheme="minorBidi" w:hAnsiTheme="minorBidi"/>
          <w:sz w:val="24"/>
          <w:szCs w:val="24"/>
          <w:lang w:val="en-US"/>
        </w:rPr>
      </w:pPr>
      <w:r w:rsidRPr="00E50052">
        <w:rPr>
          <w:rFonts w:asciiTheme="minorBidi" w:hAnsiTheme="minorBidi"/>
          <w:sz w:val="24"/>
          <w:szCs w:val="24"/>
          <w:lang w:val="en-US"/>
        </w:rPr>
        <w:t>Colonoscopy is a widely utilized diagnostic and therapeutic procedure in modern gastroenterology, particularly for colorectal cancer screening, surveillance, and management of various colonic pathologies. It is generally considered safe, with a low incidence of complications, most commonly including bleeding and perforation. However, rare complications can occur and may be associated with significant morbidity and mortality if not promptly recognized.</w:t>
      </w:r>
    </w:p>
    <w:p w14:paraId="51B89D27" w14:textId="527FEC3C" w:rsidR="00E50052" w:rsidRPr="00E50052" w:rsidRDefault="00E50052" w:rsidP="00E50052">
      <w:pPr>
        <w:rPr>
          <w:rFonts w:asciiTheme="minorBidi" w:hAnsiTheme="minorBidi"/>
          <w:sz w:val="24"/>
          <w:szCs w:val="24"/>
          <w:lang w:val="en-US"/>
        </w:rPr>
      </w:pPr>
      <w:r w:rsidRPr="00E50052">
        <w:rPr>
          <w:rFonts w:asciiTheme="minorBidi" w:hAnsiTheme="minorBidi"/>
          <w:sz w:val="24"/>
          <w:szCs w:val="24"/>
          <w:lang w:val="en-US"/>
        </w:rPr>
        <w:t xml:space="preserve">Among </w:t>
      </w:r>
      <w:r>
        <w:rPr>
          <w:rFonts w:asciiTheme="minorBidi" w:hAnsiTheme="minorBidi"/>
          <w:sz w:val="24"/>
          <w:szCs w:val="24"/>
          <w:lang w:val="en-US"/>
        </w:rPr>
        <w:t>these uncommon adverse events, s</w:t>
      </w:r>
      <w:r w:rsidRPr="00E50052">
        <w:rPr>
          <w:rFonts w:asciiTheme="minorBidi" w:hAnsiTheme="minorBidi"/>
          <w:sz w:val="24"/>
          <w:szCs w:val="24"/>
          <w:lang w:val="en-US"/>
        </w:rPr>
        <w:t xml:space="preserve">plenic injury represents a particularly rare but potentially life-threatening complication. Since its first description in the literature in 1974, fewer than a few hundred cases have been reported. The proposed mechanisms include excessive traction on the </w:t>
      </w:r>
      <w:proofErr w:type="spellStart"/>
      <w:r w:rsidRPr="00E50052">
        <w:rPr>
          <w:rFonts w:asciiTheme="minorBidi" w:hAnsiTheme="minorBidi"/>
          <w:sz w:val="24"/>
          <w:szCs w:val="24"/>
          <w:lang w:val="en-US"/>
        </w:rPr>
        <w:t>splenocolic</w:t>
      </w:r>
      <w:proofErr w:type="spellEnd"/>
      <w:r w:rsidRPr="00E50052">
        <w:rPr>
          <w:rFonts w:asciiTheme="minorBidi" w:hAnsiTheme="minorBidi"/>
          <w:sz w:val="24"/>
          <w:szCs w:val="24"/>
          <w:lang w:val="en-US"/>
        </w:rPr>
        <w:t xml:space="preserve"> ligament, direct trauma </w:t>
      </w:r>
      <w:r w:rsidRPr="00E50052">
        <w:rPr>
          <w:rFonts w:asciiTheme="minorBidi" w:hAnsiTheme="minorBidi"/>
          <w:sz w:val="24"/>
          <w:szCs w:val="24"/>
          <w:lang w:val="en-US"/>
        </w:rPr>
        <w:lastRenderedPageBreak/>
        <w:t>from the colonoscope, and the presence of adhesions from prior abdominal surgery or inflammatory conditions, all of which may increase susceptibility to splenic damage during the procedure.</w:t>
      </w:r>
    </w:p>
    <w:p w14:paraId="50622A6C" w14:textId="77777777" w:rsidR="00E50052" w:rsidRPr="00E50052" w:rsidRDefault="00E50052" w:rsidP="00E50052">
      <w:pPr>
        <w:rPr>
          <w:rFonts w:asciiTheme="minorBidi" w:hAnsiTheme="minorBidi"/>
          <w:sz w:val="24"/>
          <w:szCs w:val="24"/>
          <w:lang w:val="en-US"/>
        </w:rPr>
      </w:pPr>
      <w:r w:rsidRPr="00E50052">
        <w:rPr>
          <w:rFonts w:asciiTheme="minorBidi" w:hAnsiTheme="minorBidi"/>
          <w:sz w:val="24"/>
          <w:szCs w:val="24"/>
          <w:lang w:val="en-US"/>
        </w:rPr>
        <w:t>The clinical presentation of splenic injury after colonoscopy is often nonspecific and may be delayed, ranging from mild abdominal pain to signs of hypovolemic shock. This variability can lead to delayed diagnosis and management. Imaging, particularly Computed tomography, plays a crucial role in confirming the diagnosis and guiding therapeutic decisions.</w:t>
      </w:r>
    </w:p>
    <w:p w14:paraId="26C66515" w14:textId="77777777" w:rsidR="00E50052" w:rsidRDefault="00E50052" w:rsidP="00E50052">
      <w:pPr>
        <w:rPr>
          <w:rFonts w:asciiTheme="minorBidi" w:hAnsiTheme="minorBidi"/>
          <w:sz w:val="24"/>
          <w:szCs w:val="24"/>
          <w:lang w:val="en-US"/>
        </w:rPr>
      </w:pPr>
      <w:r w:rsidRPr="00E50052">
        <w:rPr>
          <w:rFonts w:asciiTheme="minorBidi" w:hAnsiTheme="minorBidi"/>
          <w:sz w:val="24"/>
          <w:szCs w:val="24"/>
          <w:lang w:val="en-US"/>
        </w:rPr>
        <w:t>Given its rarity and potential severity, awareness of this complication is essential for clinicians. We herein report a case of splenic injury following colonoscopy, highlighting the diagnostic challenges and management considerations associated with this unusual entity.</w:t>
      </w:r>
    </w:p>
    <w:p w14:paraId="10C92F30" w14:textId="77777777" w:rsidR="00E50052" w:rsidRDefault="00E50052" w:rsidP="00E50052">
      <w:pPr>
        <w:rPr>
          <w:rFonts w:asciiTheme="minorBidi" w:hAnsiTheme="minorBidi"/>
          <w:b/>
          <w:bCs/>
          <w:sz w:val="24"/>
          <w:szCs w:val="24"/>
          <w:lang w:val="en-US"/>
        </w:rPr>
      </w:pPr>
    </w:p>
    <w:p w14:paraId="7A1A803F" w14:textId="2420938C" w:rsidR="00426F80" w:rsidRPr="001A489B" w:rsidRDefault="00E1191A" w:rsidP="00E50052">
      <w:pPr>
        <w:rPr>
          <w:rFonts w:asciiTheme="minorBidi" w:hAnsiTheme="minorBidi"/>
          <w:b/>
          <w:bCs/>
          <w:sz w:val="24"/>
          <w:szCs w:val="24"/>
          <w:lang w:val="en-US"/>
        </w:rPr>
      </w:pPr>
      <w:r>
        <w:rPr>
          <w:rFonts w:asciiTheme="minorBidi" w:hAnsiTheme="minorBidi"/>
          <w:b/>
          <w:bCs/>
          <w:sz w:val="24"/>
          <w:szCs w:val="24"/>
          <w:lang w:val="en-US"/>
        </w:rPr>
        <w:t>Case presentation</w:t>
      </w:r>
    </w:p>
    <w:p w14:paraId="65B6E76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This is a 66-year-old woman with a history of a stroke (no sequelae treated with aspirin), rheumatoid arthritis treated with methotrexate, and a surgically removed uterine fibroid.</w:t>
      </w:r>
    </w:p>
    <w:p w14:paraId="34D901D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She presented to the emergency department around 10:00 PM with moderate rectal bleeding. She was hemodynamically and respiratory stable. Laboratory tests revealed a hemoglobin level of 10.3 g/dL. </w:t>
      </w:r>
      <w:proofErr w:type="spellStart"/>
      <w:r w:rsidRPr="001A489B">
        <w:rPr>
          <w:rFonts w:asciiTheme="minorBidi" w:hAnsiTheme="minorBidi"/>
          <w:sz w:val="24"/>
          <w:szCs w:val="24"/>
          <w:lang w:val="en-US"/>
        </w:rPr>
        <w:t>Rectoscopy</w:t>
      </w:r>
      <w:proofErr w:type="spellEnd"/>
      <w:r w:rsidRPr="001A489B">
        <w:rPr>
          <w:rFonts w:asciiTheme="minorBidi" w:hAnsiTheme="minorBidi"/>
          <w:sz w:val="24"/>
          <w:szCs w:val="24"/>
          <w:lang w:val="en-US"/>
        </w:rPr>
        <w:t xml:space="preserve"> showed blood throughout the rectum. She received injectable tranexamic acid and pantoprazole. Aspirin was discontinued. She was admitted to the gastroenterology department.</w:t>
      </w:r>
    </w:p>
    <w:p w14:paraId="042936C8"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The following day, an esophagogastroduodenoscopy was performed, which revealed no significant abnormalities. A colonoscopy was then performed. She was found to have </w:t>
      </w:r>
      <w:proofErr w:type="spellStart"/>
      <w:r w:rsidRPr="001A489B">
        <w:rPr>
          <w:rFonts w:asciiTheme="minorBidi" w:hAnsiTheme="minorBidi"/>
          <w:sz w:val="24"/>
          <w:szCs w:val="24"/>
          <w:lang w:val="en-US"/>
        </w:rPr>
        <w:t>cecal</w:t>
      </w:r>
      <w:proofErr w:type="spellEnd"/>
      <w:r w:rsidRPr="001A489B">
        <w:rPr>
          <w:rFonts w:asciiTheme="minorBidi" w:hAnsiTheme="minorBidi"/>
          <w:sz w:val="24"/>
          <w:szCs w:val="24"/>
          <w:lang w:val="en-US"/>
        </w:rPr>
        <w:t xml:space="preserve"> angiodysplasia treated with argon plasma and a few aphthous ulcerations in the right colon and left colic flexure, without any signs of recent bleeding.</w:t>
      </w:r>
    </w:p>
    <w:p w14:paraId="3C2752AD"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Seven hours after the colonoscopy, the patient presented with intense abdominal pain localized to the epigastric region. On examination, her abdomen was soft, her blood pressure was 103/59 mmHg, her heart rate was 98 beats per minute, and her oxygen saturation on room air was 98%.</w:t>
      </w:r>
    </w:p>
    <w:p w14:paraId="4B9B7D48" w14:textId="77777777" w:rsidR="00E36FF0" w:rsidRPr="001A489B" w:rsidRDefault="00426F80" w:rsidP="00E36FF0">
      <w:pPr>
        <w:rPr>
          <w:rFonts w:asciiTheme="minorBidi" w:hAnsiTheme="minorBidi"/>
          <w:sz w:val="24"/>
          <w:szCs w:val="24"/>
          <w:lang w:val="en-US"/>
        </w:rPr>
      </w:pPr>
      <w:r w:rsidRPr="009C4B6F">
        <w:rPr>
          <w:rFonts w:asciiTheme="minorBidi" w:hAnsiTheme="minorBidi"/>
          <w:sz w:val="24"/>
          <w:szCs w:val="24"/>
          <w:lang w:val="en-US"/>
        </w:rPr>
        <w:t>Laboratory tests reve</w:t>
      </w:r>
      <w:r w:rsidR="00E36FF0" w:rsidRPr="009C4B6F">
        <w:rPr>
          <w:rFonts w:asciiTheme="minorBidi" w:hAnsiTheme="minorBidi"/>
          <w:sz w:val="24"/>
          <w:szCs w:val="24"/>
          <w:lang w:val="en-US"/>
        </w:rPr>
        <w:t>aled a hemoglobin level of 9</w:t>
      </w:r>
      <w:r w:rsidRPr="009C4B6F">
        <w:rPr>
          <w:rFonts w:asciiTheme="minorBidi" w:hAnsiTheme="minorBidi"/>
          <w:sz w:val="24"/>
          <w:szCs w:val="24"/>
          <w:lang w:val="en-US"/>
        </w:rPr>
        <w:t xml:space="preserve"> g/dL, </w:t>
      </w:r>
      <w:r w:rsidR="00E36FF0" w:rsidRPr="009C4B6F">
        <w:rPr>
          <w:rFonts w:asciiTheme="minorBidi" w:hAnsiTheme="minorBidi"/>
          <w:sz w:val="24"/>
          <w:szCs w:val="24"/>
          <w:lang w:val="en-US"/>
        </w:rPr>
        <w:t xml:space="preserve">a white blood cell count </w:t>
      </w:r>
      <w:r w:rsidR="00727ED9" w:rsidRPr="009C4B6F">
        <w:rPr>
          <w:rFonts w:asciiTheme="minorBidi" w:hAnsiTheme="minorBidi"/>
          <w:sz w:val="24"/>
          <w:szCs w:val="24"/>
          <w:lang w:val="en-US"/>
        </w:rPr>
        <w:t>of 7</w:t>
      </w:r>
      <w:r w:rsidR="009C4B6F" w:rsidRPr="009C4B6F">
        <w:rPr>
          <w:rFonts w:asciiTheme="minorBidi" w:hAnsiTheme="minorBidi"/>
          <w:sz w:val="24"/>
          <w:szCs w:val="24"/>
          <w:lang w:val="en-US"/>
        </w:rPr>
        <w:t>.7</w:t>
      </w:r>
      <w:r w:rsidR="00E36FF0" w:rsidRPr="009C4B6F">
        <w:rPr>
          <w:rFonts w:asciiTheme="minorBidi" w:hAnsiTheme="minorBidi"/>
          <w:sz w:val="24"/>
          <w:szCs w:val="24"/>
          <w:lang w:val="en-US"/>
        </w:rPr>
        <w:t xml:space="preserve">G/L, a CRP level of </w:t>
      </w:r>
      <w:r w:rsidR="009C4B6F" w:rsidRPr="009C4B6F">
        <w:rPr>
          <w:rFonts w:asciiTheme="minorBidi" w:hAnsiTheme="minorBidi"/>
          <w:sz w:val="24"/>
          <w:szCs w:val="24"/>
          <w:lang w:val="en-US"/>
        </w:rPr>
        <w:t>15</w:t>
      </w:r>
      <w:r w:rsidRPr="009C4B6F">
        <w:rPr>
          <w:rFonts w:asciiTheme="minorBidi" w:hAnsiTheme="minorBidi"/>
          <w:sz w:val="24"/>
          <w:szCs w:val="24"/>
          <w:lang w:val="en-US"/>
        </w:rPr>
        <w:t xml:space="preserve"> mg/L, a</w:t>
      </w:r>
      <w:r w:rsidR="00E36FF0" w:rsidRPr="009C4B6F">
        <w:rPr>
          <w:rFonts w:asciiTheme="minorBidi" w:hAnsiTheme="minorBidi"/>
          <w:sz w:val="24"/>
          <w:szCs w:val="24"/>
          <w:lang w:val="en-US"/>
        </w:rPr>
        <w:t xml:space="preserve">nd a venous lactate level </w:t>
      </w:r>
      <w:r w:rsidR="00DC35F2" w:rsidRPr="009C4B6F">
        <w:rPr>
          <w:rFonts w:asciiTheme="minorBidi" w:hAnsiTheme="minorBidi"/>
          <w:sz w:val="24"/>
          <w:szCs w:val="24"/>
          <w:lang w:val="en-US"/>
        </w:rPr>
        <w:t>of 0.6</w:t>
      </w:r>
      <w:r w:rsidR="009C4B6F" w:rsidRPr="009C4B6F">
        <w:rPr>
          <w:rFonts w:asciiTheme="minorBidi" w:hAnsiTheme="minorBidi"/>
          <w:sz w:val="24"/>
          <w:szCs w:val="24"/>
          <w:lang w:val="en-US"/>
        </w:rPr>
        <w:t xml:space="preserve"> </w:t>
      </w:r>
      <w:r w:rsidRPr="009C4B6F">
        <w:rPr>
          <w:rFonts w:asciiTheme="minorBidi" w:hAnsiTheme="minorBidi"/>
          <w:sz w:val="24"/>
          <w:szCs w:val="24"/>
          <w:lang w:val="en-US"/>
        </w:rPr>
        <w:t>mmol/L. The rest of the laboratory tests were normal.</w:t>
      </w:r>
    </w:p>
    <w:p w14:paraId="2722031B" w14:textId="77777777" w:rsidR="00426F80" w:rsidRPr="001A489B" w:rsidRDefault="00426F80" w:rsidP="00E36FF0">
      <w:pPr>
        <w:rPr>
          <w:rFonts w:asciiTheme="minorBidi" w:hAnsiTheme="minorBidi"/>
          <w:sz w:val="24"/>
          <w:szCs w:val="24"/>
          <w:lang w:val="en-US"/>
        </w:rPr>
      </w:pPr>
      <w:r w:rsidRPr="001A489B">
        <w:rPr>
          <w:rFonts w:asciiTheme="minorBidi" w:hAnsiTheme="minorBidi"/>
          <w:sz w:val="24"/>
          <w:szCs w:val="24"/>
          <w:lang w:val="en-US"/>
        </w:rPr>
        <w:t xml:space="preserve">A contrast-enhanced abdominal and pelvic CT scan revealed a moderate amount of intraperitoneal fluid (Figures 1 and 2) in the perihepatic, </w:t>
      </w:r>
      <w:proofErr w:type="spellStart"/>
      <w:r w:rsidRPr="001A489B">
        <w:rPr>
          <w:rFonts w:asciiTheme="minorBidi" w:hAnsiTheme="minorBidi"/>
          <w:sz w:val="24"/>
          <w:szCs w:val="24"/>
          <w:lang w:val="en-US"/>
        </w:rPr>
        <w:t>perisplenic</w:t>
      </w:r>
      <w:proofErr w:type="spellEnd"/>
      <w:r w:rsidRPr="001A489B">
        <w:rPr>
          <w:rFonts w:asciiTheme="minorBidi" w:hAnsiTheme="minorBidi"/>
          <w:sz w:val="24"/>
          <w:szCs w:val="24"/>
          <w:lang w:val="en-US"/>
        </w:rPr>
        <w:t>, and re</w:t>
      </w:r>
      <w:r w:rsidR="00E36FF0" w:rsidRPr="001A489B">
        <w:rPr>
          <w:rFonts w:asciiTheme="minorBidi" w:hAnsiTheme="minorBidi"/>
          <w:sz w:val="24"/>
          <w:szCs w:val="24"/>
          <w:lang w:val="en-US"/>
        </w:rPr>
        <w:t>ctouterine pouch</w:t>
      </w:r>
      <w:r w:rsidRPr="001A489B">
        <w:rPr>
          <w:rFonts w:asciiTheme="minorBidi" w:hAnsiTheme="minorBidi"/>
          <w:sz w:val="24"/>
          <w:szCs w:val="24"/>
          <w:lang w:val="en-US"/>
        </w:rPr>
        <w:t>, without detectable active bleeding. It showed no pneumoperitoneum or hepatic, biliary, pancreatic, or splenic abnormalities.</w:t>
      </w:r>
    </w:p>
    <w:p w14:paraId="5EDDF561" w14:textId="7A10D40A" w:rsidR="00426F80" w:rsidRPr="001A489B" w:rsidRDefault="00426F80" w:rsidP="00426F80">
      <w:pPr>
        <w:rPr>
          <w:rFonts w:asciiTheme="minorBidi" w:hAnsiTheme="minorBidi"/>
          <w:sz w:val="24"/>
          <w:szCs w:val="24"/>
          <w:lang w:val="en-US"/>
        </w:rPr>
      </w:pPr>
      <w:r w:rsidRPr="001A489B">
        <w:rPr>
          <w:rFonts w:asciiTheme="minorBidi" w:hAnsiTheme="minorBidi"/>
          <w:noProof/>
          <w:sz w:val="24"/>
          <w:szCs w:val="24"/>
          <w:lang w:eastAsia="fr-FR"/>
        </w:rPr>
        <w:lastRenderedPageBreak/>
        <w:drawing>
          <wp:inline distT="0" distB="0" distL="0" distR="0" wp14:anchorId="401397CC" wp14:editId="4AB338DD">
            <wp:extent cx="3600000" cy="295687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956875"/>
                    </a:xfrm>
                    <a:prstGeom prst="rect">
                      <a:avLst/>
                    </a:prstGeom>
                    <a:noFill/>
                    <a:ln>
                      <a:noFill/>
                    </a:ln>
                  </pic:spPr>
                </pic:pic>
              </a:graphicData>
            </a:graphic>
          </wp:inline>
        </w:drawing>
      </w:r>
      <w:r w:rsidRPr="001A489B">
        <w:rPr>
          <w:rFonts w:asciiTheme="minorBidi" w:hAnsiTheme="minorBidi"/>
          <w:sz w:val="24"/>
          <w:szCs w:val="24"/>
          <w:lang w:val="en-US"/>
        </w:rPr>
        <w:t xml:space="preserve">                                                                      Fig</w:t>
      </w:r>
      <w:r w:rsidR="00E32A63">
        <w:rPr>
          <w:rFonts w:asciiTheme="minorBidi" w:hAnsiTheme="minorBidi"/>
          <w:sz w:val="24"/>
          <w:szCs w:val="24"/>
          <w:lang w:val="en-US"/>
        </w:rPr>
        <w:t xml:space="preserve"> </w:t>
      </w:r>
      <w:r w:rsidRPr="001A489B">
        <w:rPr>
          <w:rFonts w:asciiTheme="minorBidi" w:hAnsiTheme="minorBidi"/>
          <w:sz w:val="24"/>
          <w:szCs w:val="24"/>
          <w:lang w:val="en-US"/>
        </w:rPr>
        <w:t xml:space="preserve">1: Contrast-enhanced CT scan: perihepatic and </w:t>
      </w:r>
      <w:proofErr w:type="spellStart"/>
      <w:r w:rsidRPr="001A489B">
        <w:rPr>
          <w:rFonts w:asciiTheme="minorBidi" w:hAnsiTheme="minorBidi"/>
          <w:sz w:val="24"/>
          <w:szCs w:val="24"/>
          <w:lang w:val="en-US"/>
        </w:rPr>
        <w:t>perisplenic</w:t>
      </w:r>
      <w:proofErr w:type="spellEnd"/>
      <w:r w:rsidRPr="001A489B">
        <w:rPr>
          <w:rFonts w:asciiTheme="minorBidi" w:hAnsiTheme="minorBidi"/>
          <w:sz w:val="24"/>
          <w:szCs w:val="24"/>
          <w:lang w:val="en-US"/>
        </w:rPr>
        <w:t xml:space="preserve"> fluid effusion</w:t>
      </w:r>
    </w:p>
    <w:p w14:paraId="041B6A86" w14:textId="77777777" w:rsidR="00426F80" w:rsidRPr="001A489B" w:rsidRDefault="00426F80" w:rsidP="00426F80">
      <w:pPr>
        <w:rPr>
          <w:rFonts w:asciiTheme="minorBidi" w:hAnsiTheme="minorBidi"/>
          <w:sz w:val="24"/>
          <w:szCs w:val="24"/>
          <w:lang w:val="en-US"/>
        </w:rPr>
      </w:pPr>
      <w:r w:rsidRPr="001A489B">
        <w:rPr>
          <w:rFonts w:asciiTheme="minorBidi" w:hAnsiTheme="minorBidi"/>
          <w:noProof/>
          <w:sz w:val="24"/>
          <w:szCs w:val="24"/>
          <w:lang w:eastAsia="fr-FR"/>
        </w:rPr>
        <w:drawing>
          <wp:inline distT="0" distB="0" distL="0" distR="0" wp14:anchorId="58994243" wp14:editId="0A8FE53A">
            <wp:extent cx="3600000" cy="2143750"/>
            <wp:effectExtent l="0" t="0" r="63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143750"/>
                    </a:xfrm>
                    <a:prstGeom prst="rect">
                      <a:avLst/>
                    </a:prstGeom>
                    <a:noFill/>
                    <a:ln>
                      <a:noFill/>
                    </a:ln>
                  </pic:spPr>
                </pic:pic>
              </a:graphicData>
            </a:graphic>
          </wp:inline>
        </w:drawing>
      </w:r>
    </w:p>
    <w:p w14:paraId="2AD259D1"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Fig2: Contrast-enhanced CT scan: fluid effusion in the cul-de-sac of Douglas</w:t>
      </w:r>
    </w:p>
    <w:p w14:paraId="62CC772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on-call surgeon found the patient hemodynamically and respiratory stable, with a soft abdomen upon palpation. He prescribed antibiotic therapy and clinical and laboratory monitoring. The patient was started on a third-generation cephalosporin and metronidazole.</w:t>
      </w:r>
    </w:p>
    <w:p w14:paraId="5904C16D"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following day, with the patient still in pain and her hemoglobin level rising to 8.4 g/dL, a diagnostic laparoscopy was performed. It rev</w:t>
      </w:r>
      <w:r w:rsidR="00E36FF0" w:rsidRPr="001A489B">
        <w:rPr>
          <w:rFonts w:asciiTheme="minorBidi" w:hAnsiTheme="minorBidi"/>
          <w:sz w:val="24"/>
          <w:szCs w:val="24"/>
          <w:lang w:val="en-US"/>
        </w:rPr>
        <w:t>ealed an 800-milliliter effusion,</w:t>
      </w:r>
      <w:r w:rsidRPr="001A489B">
        <w:rPr>
          <w:rFonts w:asciiTheme="minorBidi" w:hAnsiTheme="minorBidi"/>
          <w:sz w:val="24"/>
          <w:szCs w:val="24"/>
          <w:lang w:val="en-US"/>
        </w:rPr>
        <w:t xml:space="preserve"> in the right paracolic region, at the level of the pouch of Douglas, and a large hematoma at the lower pole of the spleen. There was no </w:t>
      </w:r>
      <w:proofErr w:type="spellStart"/>
      <w:r w:rsidRPr="001A489B">
        <w:rPr>
          <w:rFonts w:asciiTheme="minorBidi" w:hAnsiTheme="minorBidi"/>
          <w:sz w:val="24"/>
          <w:szCs w:val="24"/>
          <w:lang w:val="en-US"/>
        </w:rPr>
        <w:t>cecal</w:t>
      </w:r>
      <w:proofErr w:type="spellEnd"/>
      <w:r w:rsidRPr="001A489B">
        <w:rPr>
          <w:rFonts w:asciiTheme="minorBidi" w:hAnsiTheme="minorBidi"/>
          <w:sz w:val="24"/>
          <w:szCs w:val="24"/>
          <w:lang w:val="en-US"/>
        </w:rPr>
        <w:t xml:space="preserve"> perforation. Attempts to a</w:t>
      </w:r>
      <w:r w:rsidR="001F2538" w:rsidRPr="001A489B">
        <w:rPr>
          <w:rFonts w:asciiTheme="minorBidi" w:hAnsiTheme="minorBidi"/>
          <w:sz w:val="24"/>
          <w:szCs w:val="24"/>
          <w:lang w:val="en-US"/>
        </w:rPr>
        <w:t>chieve hemostasis with Surgicel®</w:t>
      </w:r>
      <w:r w:rsidRPr="001A489B">
        <w:rPr>
          <w:rFonts w:asciiTheme="minorBidi" w:hAnsiTheme="minorBidi"/>
          <w:sz w:val="24"/>
          <w:szCs w:val="24"/>
          <w:lang w:val="en-US"/>
        </w:rPr>
        <w:t xml:space="preserve"> and Tachosyl® were unsuccessful. A laparotomy was performed to carry out a hemostatic splenectomy.</w:t>
      </w:r>
    </w:p>
    <w:p w14:paraId="267D68C3"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After a stay in the intensive care unit, where her neurological, cardiovascular, respiratory, renal, nutritional, and infectious status remained stable, the patient was transferred to the visceral surgery ward. The postoperative course was uneventful. </w:t>
      </w:r>
      <w:r w:rsidRPr="001A489B">
        <w:rPr>
          <w:rFonts w:asciiTheme="minorBidi" w:hAnsiTheme="minorBidi"/>
          <w:sz w:val="24"/>
          <w:szCs w:val="24"/>
          <w:lang w:val="en-US"/>
        </w:rPr>
        <w:lastRenderedPageBreak/>
        <w:t xml:space="preserve">The patient was discharged on long-term penicillin V and prescribed pneumococcal, </w:t>
      </w:r>
      <w:proofErr w:type="spellStart"/>
      <w:r w:rsidR="009C4B6F">
        <w:rPr>
          <w:rFonts w:asciiTheme="minorBidi" w:hAnsiTheme="minorBidi"/>
          <w:sz w:val="24"/>
          <w:szCs w:val="24"/>
          <w:lang w:val="en-US"/>
        </w:rPr>
        <w:t>h</w:t>
      </w:r>
      <w:r w:rsidRPr="001A489B">
        <w:rPr>
          <w:rFonts w:asciiTheme="minorBidi" w:hAnsiTheme="minorBidi"/>
          <w:sz w:val="24"/>
          <w:szCs w:val="24"/>
          <w:lang w:val="en-US"/>
        </w:rPr>
        <w:t>aemophilus</w:t>
      </w:r>
      <w:proofErr w:type="spellEnd"/>
      <w:r w:rsidRPr="001A489B">
        <w:rPr>
          <w:rFonts w:asciiTheme="minorBidi" w:hAnsiTheme="minorBidi"/>
          <w:sz w:val="24"/>
          <w:szCs w:val="24"/>
          <w:lang w:val="en-US"/>
        </w:rPr>
        <w:t xml:space="preserve"> influenzae type b, and meningococcal vaccinations, to be administered three weeks post-surgery.</w:t>
      </w:r>
    </w:p>
    <w:p w14:paraId="3428C57A"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One month later, she had a follow-up appointment with her surgeon: the patient had received her vaccinations and was continuing her long-term penicillin V treatment.</w:t>
      </w:r>
    </w:p>
    <w:p w14:paraId="1B2C9B7C" w14:textId="77777777" w:rsidR="00242496" w:rsidRPr="001A489B" w:rsidRDefault="00242496" w:rsidP="00426F80">
      <w:pPr>
        <w:rPr>
          <w:rFonts w:asciiTheme="minorBidi" w:hAnsiTheme="minorBidi"/>
          <w:b/>
          <w:bCs/>
          <w:sz w:val="24"/>
          <w:szCs w:val="24"/>
          <w:lang w:val="en-US"/>
        </w:rPr>
      </w:pPr>
    </w:p>
    <w:p w14:paraId="1955A670" w14:textId="77777777" w:rsidR="00426F80" w:rsidRPr="001A489B" w:rsidRDefault="00426F80" w:rsidP="00426F80">
      <w:pPr>
        <w:rPr>
          <w:rFonts w:asciiTheme="minorBidi" w:hAnsiTheme="minorBidi"/>
          <w:b/>
          <w:bCs/>
          <w:sz w:val="24"/>
          <w:szCs w:val="24"/>
          <w:lang w:val="en-US"/>
        </w:rPr>
      </w:pPr>
      <w:r w:rsidRPr="001A489B">
        <w:rPr>
          <w:rFonts w:asciiTheme="minorBidi" w:hAnsiTheme="minorBidi"/>
          <w:b/>
          <w:bCs/>
          <w:sz w:val="24"/>
          <w:szCs w:val="24"/>
          <w:lang w:val="en-US"/>
        </w:rPr>
        <w:t>Discussion</w:t>
      </w:r>
    </w:p>
    <w:p w14:paraId="05DEC79F"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Colonoscopy is a widely used endoscopic examination in clinical practice, for both diagnostic and therapeutic purposes. It is generally considered a safe procedure with a low complication rate. Its two most frequent complications are colonic perforation (incidence of 0.07% to 0.72%) and post-polypectomy bleeding (incidence of 0.2% to 2.67%) [1]. However, among the rare but potentially serious complications is splenic trauma, the recognition of which remains a diagnostic challenge due to its rarity and often nonspecific clinical presentation.</w:t>
      </w:r>
    </w:p>
    <w:p w14:paraId="4E9CC353"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Post-colonoscopy splenic trauma is an exceptional complication. Its incidence is estimated to be between 0.0005% and 0.017%, </w:t>
      </w:r>
      <w:r w:rsidR="00133B44" w:rsidRPr="001A489B">
        <w:rPr>
          <w:rFonts w:asciiTheme="minorBidi" w:hAnsiTheme="minorBidi"/>
          <w:sz w:val="24"/>
          <w:szCs w:val="24"/>
          <w:lang w:val="en-US"/>
        </w:rPr>
        <w:t>[2]</w:t>
      </w:r>
      <w:r w:rsidR="00E36FF0" w:rsidRPr="001A489B">
        <w:rPr>
          <w:rFonts w:asciiTheme="minorBidi" w:hAnsiTheme="minorBidi"/>
          <w:sz w:val="24"/>
          <w:szCs w:val="24"/>
          <w:lang w:val="en-US"/>
        </w:rPr>
        <w:t xml:space="preserve"> </w:t>
      </w:r>
      <w:r w:rsidRPr="001A489B">
        <w:rPr>
          <w:rFonts w:asciiTheme="minorBidi" w:hAnsiTheme="minorBidi"/>
          <w:sz w:val="24"/>
          <w:szCs w:val="24"/>
          <w:lang w:val="en-US"/>
        </w:rPr>
        <w:t>although these figures are probably underestimated due to undiagnosed or unreported cases. Since the first case was described in 1974, several hundred cases have been published in the literature, mostly as case reports or small series.</w:t>
      </w:r>
    </w:p>
    <w:p w14:paraId="6EFE3991"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This complication appears to be more common in women and older patients, which could be explained by anatomical differences, increased tissue fragility, or a higher prevalence of abdominal adhesions in these populations.</w:t>
      </w:r>
    </w:p>
    <w:p w14:paraId="29F35787"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Several mechanisms have been proposed to explain splenic injuries</w:t>
      </w:r>
      <w:r w:rsidR="009C4B6F">
        <w:rPr>
          <w:rFonts w:asciiTheme="minorBidi" w:hAnsiTheme="minorBidi"/>
          <w:sz w:val="24"/>
          <w:szCs w:val="24"/>
          <w:lang w:val="en-US"/>
        </w:rPr>
        <w:t xml:space="preserve"> </w:t>
      </w:r>
      <w:r w:rsidR="00E36FF0" w:rsidRPr="001A489B">
        <w:rPr>
          <w:rFonts w:asciiTheme="minorBidi" w:hAnsiTheme="minorBidi"/>
          <w:sz w:val="24"/>
          <w:szCs w:val="24"/>
          <w:lang w:val="en-US"/>
        </w:rPr>
        <w:t>[3]</w:t>
      </w:r>
      <w:r w:rsidR="009C4B6F">
        <w:rPr>
          <w:rFonts w:asciiTheme="minorBidi" w:hAnsiTheme="minorBidi"/>
          <w:sz w:val="24"/>
          <w:szCs w:val="24"/>
          <w:lang w:val="en-US"/>
        </w:rPr>
        <w:t>:</w:t>
      </w:r>
      <w:r w:rsidR="00CA5F36">
        <w:rPr>
          <w:rFonts w:asciiTheme="minorBidi" w:hAnsiTheme="minorBidi"/>
          <w:sz w:val="24"/>
          <w:szCs w:val="24"/>
          <w:lang w:val="en-US"/>
        </w:rPr>
        <w:t xml:space="preserve"> e</w:t>
      </w:r>
      <w:r w:rsidRPr="001A489B">
        <w:rPr>
          <w:rFonts w:asciiTheme="minorBidi" w:hAnsiTheme="minorBidi"/>
          <w:sz w:val="24"/>
          <w:szCs w:val="24"/>
          <w:lang w:val="en-US"/>
        </w:rPr>
        <w:t xml:space="preserve">xcessive traction on the </w:t>
      </w:r>
      <w:proofErr w:type="spellStart"/>
      <w:r w:rsidRPr="001A489B">
        <w:rPr>
          <w:rFonts w:asciiTheme="minorBidi" w:hAnsiTheme="minorBidi"/>
          <w:sz w:val="24"/>
          <w:szCs w:val="24"/>
          <w:lang w:val="en-US"/>
        </w:rPr>
        <w:t>splenocolic</w:t>
      </w:r>
      <w:proofErr w:type="spellEnd"/>
      <w:r w:rsidRPr="001A489B">
        <w:rPr>
          <w:rFonts w:asciiTheme="minorBidi" w:hAnsiTheme="minorBidi"/>
          <w:sz w:val="24"/>
          <w:szCs w:val="24"/>
          <w:lang w:val="en-US"/>
        </w:rPr>
        <w:t xml:space="preserve"> ligament</w:t>
      </w:r>
      <w:r w:rsidR="00CA5F36">
        <w:rPr>
          <w:rFonts w:asciiTheme="minorBidi" w:hAnsiTheme="minorBidi"/>
          <w:sz w:val="24"/>
          <w:szCs w:val="24"/>
          <w:lang w:val="en-US"/>
        </w:rPr>
        <w:t>, e</w:t>
      </w:r>
      <w:r w:rsidRPr="001A489B">
        <w:rPr>
          <w:rFonts w:asciiTheme="minorBidi" w:hAnsiTheme="minorBidi"/>
          <w:sz w:val="24"/>
          <w:szCs w:val="24"/>
          <w:lang w:val="en-US"/>
        </w:rPr>
        <w:t xml:space="preserve">ndoscope looping, </w:t>
      </w:r>
      <w:r w:rsidR="00CA5F36">
        <w:rPr>
          <w:rFonts w:asciiTheme="minorBidi" w:hAnsiTheme="minorBidi"/>
          <w:sz w:val="24"/>
          <w:szCs w:val="24"/>
          <w:lang w:val="en-US"/>
        </w:rPr>
        <w:t>i</w:t>
      </w:r>
      <w:r w:rsidRPr="001A489B">
        <w:rPr>
          <w:rFonts w:asciiTheme="minorBidi" w:hAnsiTheme="minorBidi"/>
          <w:sz w:val="24"/>
          <w:szCs w:val="24"/>
          <w:lang w:val="en-US"/>
        </w:rPr>
        <w:t>ntra-abdominal adhesions</w:t>
      </w:r>
      <w:r w:rsidR="00CA5F36">
        <w:rPr>
          <w:rFonts w:asciiTheme="minorBidi" w:hAnsiTheme="minorBidi"/>
          <w:sz w:val="24"/>
          <w:szCs w:val="24"/>
          <w:lang w:val="en-US"/>
        </w:rPr>
        <w:t xml:space="preserve">, </w:t>
      </w:r>
      <w:r w:rsidR="00605FF7">
        <w:rPr>
          <w:rFonts w:asciiTheme="minorBidi" w:hAnsiTheme="minorBidi"/>
          <w:sz w:val="24"/>
          <w:szCs w:val="24"/>
          <w:lang w:val="en-US"/>
        </w:rPr>
        <w:t xml:space="preserve">and </w:t>
      </w:r>
      <w:r w:rsidR="00CA5F36">
        <w:rPr>
          <w:rFonts w:asciiTheme="minorBidi" w:hAnsiTheme="minorBidi"/>
          <w:sz w:val="24"/>
          <w:szCs w:val="24"/>
          <w:lang w:val="en-US"/>
        </w:rPr>
        <w:t>d</w:t>
      </w:r>
      <w:r w:rsidRPr="001A489B">
        <w:rPr>
          <w:rFonts w:asciiTheme="minorBidi" w:hAnsiTheme="minorBidi"/>
          <w:sz w:val="24"/>
          <w:szCs w:val="24"/>
          <w:lang w:val="en-US"/>
        </w:rPr>
        <w:t>irect pressure of the endoscope on the colonic wall adjacent to the spleen.</w:t>
      </w:r>
    </w:p>
    <w:p w14:paraId="7771A696"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These mechanisms can result in different types of injuries, ranging from simple subcapsular hematomas to complete splenic ruptures with massive hemoperitoneum.</w:t>
      </w:r>
    </w:p>
    <w:p w14:paraId="5E10D2CF"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Several risk factors have been identified</w:t>
      </w:r>
      <w:r w:rsidR="009C4B6F">
        <w:rPr>
          <w:rFonts w:asciiTheme="minorBidi" w:hAnsiTheme="minorBidi"/>
          <w:sz w:val="24"/>
          <w:szCs w:val="24"/>
          <w:lang w:val="en-US"/>
        </w:rPr>
        <w:t xml:space="preserve"> </w:t>
      </w:r>
      <w:r w:rsidR="00E36FF0" w:rsidRPr="001A489B">
        <w:rPr>
          <w:rFonts w:asciiTheme="minorBidi" w:hAnsiTheme="minorBidi"/>
          <w:sz w:val="24"/>
          <w:szCs w:val="24"/>
          <w:lang w:val="en-US"/>
        </w:rPr>
        <w:t>[4]</w:t>
      </w:r>
      <w:r w:rsidR="009C4B6F">
        <w:rPr>
          <w:rFonts w:asciiTheme="minorBidi" w:hAnsiTheme="minorBidi"/>
          <w:sz w:val="24"/>
          <w:szCs w:val="24"/>
          <w:lang w:val="en-US"/>
        </w:rPr>
        <w:t>:</w:t>
      </w:r>
      <w:r w:rsidR="00CA5F36">
        <w:rPr>
          <w:rFonts w:asciiTheme="minorBidi" w:hAnsiTheme="minorBidi"/>
          <w:sz w:val="24"/>
          <w:szCs w:val="24"/>
          <w:lang w:val="en-US"/>
        </w:rPr>
        <w:t xml:space="preserve"> h</w:t>
      </w:r>
      <w:r w:rsidRPr="001A489B">
        <w:rPr>
          <w:rFonts w:asciiTheme="minorBidi" w:hAnsiTheme="minorBidi"/>
          <w:sz w:val="24"/>
          <w:szCs w:val="24"/>
          <w:lang w:val="en-US"/>
        </w:rPr>
        <w:t>istory of abdominal surgery</w:t>
      </w:r>
      <w:r w:rsidR="00CA5F36">
        <w:rPr>
          <w:rFonts w:asciiTheme="minorBidi" w:hAnsiTheme="minorBidi"/>
          <w:sz w:val="24"/>
          <w:szCs w:val="24"/>
          <w:lang w:val="en-US"/>
        </w:rPr>
        <w:t>, c</w:t>
      </w:r>
      <w:r w:rsidRPr="001A489B">
        <w:rPr>
          <w:rFonts w:asciiTheme="minorBidi" w:hAnsiTheme="minorBidi"/>
          <w:sz w:val="24"/>
          <w:szCs w:val="24"/>
          <w:lang w:val="en-US"/>
        </w:rPr>
        <w:t>hr</w:t>
      </w:r>
      <w:r w:rsidR="00CA5F36">
        <w:rPr>
          <w:rFonts w:asciiTheme="minorBidi" w:hAnsiTheme="minorBidi"/>
          <w:sz w:val="24"/>
          <w:szCs w:val="24"/>
          <w:lang w:val="en-US"/>
        </w:rPr>
        <w:t>onic inflammatory bowel disease, splenomegaly, c</w:t>
      </w:r>
      <w:r w:rsidRPr="001A489B">
        <w:rPr>
          <w:rFonts w:asciiTheme="minorBidi" w:hAnsiTheme="minorBidi"/>
          <w:sz w:val="24"/>
          <w:szCs w:val="24"/>
          <w:lang w:val="en-US"/>
        </w:rPr>
        <w:t>oagulation dis</w:t>
      </w:r>
      <w:r w:rsidR="00605FF7">
        <w:rPr>
          <w:rFonts w:asciiTheme="minorBidi" w:hAnsiTheme="minorBidi"/>
          <w:sz w:val="24"/>
          <w:szCs w:val="24"/>
          <w:lang w:val="en-US"/>
        </w:rPr>
        <w:t>orders,</w:t>
      </w:r>
      <w:r w:rsidR="00CA5F36">
        <w:rPr>
          <w:rFonts w:asciiTheme="minorBidi" w:hAnsiTheme="minorBidi"/>
          <w:sz w:val="24"/>
          <w:szCs w:val="24"/>
          <w:lang w:val="en-US"/>
        </w:rPr>
        <w:t xml:space="preserve"> anticoagulant therapy, t</w:t>
      </w:r>
      <w:r w:rsidRPr="001A489B">
        <w:rPr>
          <w:rFonts w:asciiTheme="minorBidi" w:hAnsiTheme="minorBidi"/>
          <w:sz w:val="24"/>
          <w:szCs w:val="24"/>
          <w:lang w:val="en-US"/>
        </w:rPr>
        <w:t>echnical difficulty during colonoscopy</w:t>
      </w:r>
      <w:r w:rsidR="00CA5F36">
        <w:rPr>
          <w:rFonts w:asciiTheme="minorBidi" w:hAnsiTheme="minorBidi"/>
          <w:sz w:val="24"/>
          <w:szCs w:val="24"/>
          <w:lang w:val="en-US"/>
        </w:rPr>
        <w:t xml:space="preserve"> and d</w:t>
      </w:r>
      <w:r w:rsidRPr="001A489B">
        <w:rPr>
          <w:rFonts w:asciiTheme="minorBidi" w:hAnsiTheme="minorBidi"/>
          <w:sz w:val="24"/>
          <w:szCs w:val="24"/>
          <w:lang w:val="en-US"/>
        </w:rPr>
        <w:t>eep sedation</w:t>
      </w:r>
      <w:r w:rsidR="00CA5F36">
        <w:rPr>
          <w:rFonts w:asciiTheme="minorBidi" w:hAnsiTheme="minorBidi"/>
          <w:sz w:val="24"/>
          <w:szCs w:val="24"/>
          <w:lang w:val="en-US"/>
        </w:rPr>
        <w:t>.</w:t>
      </w:r>
    </w:p>
    <w:p w14:paraId="46743507" w14:textId="77777777" w:rsidR="00426F80" w:rsidRDefault="00426F80" w:rsidP="00426F80">
      <w:pPr>
        <w:rPr>
          <w:rFonts w:asciiTheme="minorBidi" w:hAnsiTheme="minorBidi"/>
          <w:sz w:val="24"/>
          <w:szCs w:val="24"/>
          <w:lang w:val="en-US"/>
        </w:rPr>
      </w:pPr>
      <w:r w:rsidRPr="001A489B">
        <w:rPr>
          <w:rFonts w:asciiTheme="minorBidi" w:hAnsiTheme="minorBidi"/>
          <w:sz w:val="24"/>
          <w:szCs w:val="24"/>
          <w:lang w:val="en-US"/>
        </w:rPr>
        <w:t>However, it is important to note that many cases occur in the absence of obvious risk factors.</w:t>
      </w:r>
    </w:p>
    <w:p w14:paraId="7323219C"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 xml:space="preserve">Symptoms are often delayed, appearing within hours or days following the procedure. The median time to presentation is usually less than 24 hours, but late cases have been described up to several days after the examination. The most </w:t>
      </w:r>
      <w:r w:rsidR="00E36FF0" w:rsidRPr="001A489B">
        <w:rPr>
          <w:rFonts w:asciiTheme="minorBidi" w:hAnsiTheme="minorBidi"/>
          <w:sz w:val="24"/>
          <w:szCs w:val="24"/>
          <w:lang w:val="en-US"/>
        </w:rPr>
        <w:t>frequent clinical signs include [5]</w:t>
      </w:r>
      <w:r w:rsidR="009C4B6F">
        <w:rPr>
          <w:rFonts w:asciiTheme="minorBidi" w:hAnsiTheme="minorBidi"/>
          <w:sz w:val="24"/>
          <w:szCs w:val="24"/>
          <w:lang w:val="en-US"/>
        </w:rPr>
        <w:t>:</w:t>
      </w:r>
      <w:r w:rsidR="00E36FF0" w:rsidRPr="001A489B">
        <w:rPr>
          <w:rFonts w:asciiTheme="minorBidi" w:hAnsiTheme="minorBidi"/>
          <w:sz w:val="24"/>
          <w:szCs w:val="24"/>
          <w:lang w:val="en-US"/>
        </w:rPr>
        <w:t xml:space="preserve"> </w:t>
      </w:r>
      <w:r w:rsidR="00CA5F36">
        <w:rPr>
          <w:rFonts w:asciiTheme="minorBidi" w:hAnsiTheme="minorBidi"/>
          <w:sz w:val="24"/>
          <w:szCs w:val="24"/>
          <w:lang w:val="en-US"/>
        </w:rPr>
        <w:t>abdominal pain, signs of peritoneal irritation, hemodynamic instability, a</w:t>
      </w:r>
      <w:r w:rsidRPr="001A489B">
        <w:rPr>
          <w:rFonts w:asciiTheme="minorBidi" w:hAnsiTheme="minorBidi"/>
          <w:sz w:val="24"/>
          <w:szCs w:val="24"/>
          <w:lang w:val="en-US"/>
        </w:rPr>
        <w:t>cute anemia.</w:t>
      </w:r>
    </w:p>
    <w:p w14:paraId="25CD563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lastRenderedPageBreak/>
        <w:t>The presentation can be misleading and mimic other post-colonoscopy complications, particularly colonic perforation. This can delay diagnosis.</w:t>
      </w:r>
    </w:p>
    <w:p w14:paraId="5171F950" w14:textId="77777777" w:rsidR="00426F80" w:rsidRPr="001A489B" w:rsidRDefault="00426F80" w:rsidP="00E36FF0">
      <w:pPr>
        <w:rPr>
          <w:rFonts w:asciiTheme="minorBidi" w:hAnsiTheme="minorBidi"/>
          <w:sz w:val="24"/>
          <w:szCs w:val="24"/>
          <w:lang w:val="en-US"/>
        </w:rPr>
      </w:pPr>
      <w:r w:rsidRPr="001A489B">
        <w:rPr>
          <w:rFonts w:asciiTheme="minorBidi" w:hAnsiTheme="minorBidi"/>
          <w:sz w:val="24"/>
          <w:szCs w:val="24"/>
          <w:lang w:val="en-US"/>
        </w:rPr>
        <w:t>Diagnosis relies on a combination of clinical and radiological findings</w:t>
      </w:r>
      <w:r w:rsidR="00E36FF0" w:rsidRPr="001A489B">
        <w:rPr>
          <w:rFonts w:asciiTheme="minorBidi" w:hAnsiTheme="minorBidi"/>
          <w:sz w:val="24"/>
          <w:szCs w:val="24"/>
          <w:lang w:val="en-US"/>
        </w:rPr>
        <w:t xml:space="preserve"> [6]</w:t>
      </w:r>
      <w:r w:rsidRPr="001A489B">
        <w:rPr>
          <w:rFonts w:asciiTheme="minorBidi" w:hAnsiTheme="minorBidi"/>
          <w:sz w:val="24"/>
          <w:szCs w:val="24"/>
          <w:lang w:val="en-US"/>
        </w:rPr>
        <w:t>.</w:t>
      </w:r>
      <w:r w:rsidR="00E36FF0" w:rsidRPr="001A489B">
        <w:rPr>
          <w:rFonts w:asciiTheme="minorBidi" w:hAnsiTheme="minorBidi"/>
          <w:sz w:val="24"/>
          <w:szCs w:val="24"/>
          <w:lang w:val="en-US"/>
        </w:rPr>
        <w:t xml:space="preserve"> </w:t>
      </w:r>
      <w:r w:rsidRPr="001A489B">
        <w:rPr>
          <w:rFonts w:asciiTheme="minorBidi" w:hAnsiTheme="minorBidi"/>
          <w:sz w:val="24"/>
          <w:szCs w:val="24"/>
          <w:lang w:val="en-US"/>
        </w:rPr>
        <w:t>High suspicion is essential, especially in the presence of any unexplained abdominal pain after colonoscopy.</w:t>
      </w:r>
    </w:p>
    <w:p w14:paraId="1C7650C6" w14:textId="77777777" w:rsidR="00426F80" w:rsidRPr="001A489B" w:rsidRDefault="009C4B6F" w:rsidP="00426F80">
      <w:pPr>
        <w:rPr>
          <w:rFonts w:asciiTheme="minorBidi" w:hAnsiTheme="minorBidi"/>
          <w:sz w:val="24"/>
          <w:szCs w:val="24"/>
          <w:lang w:val="en-US"/>
        </w:rPr>
      </w:pPr>
      <w:r w:rsidRPr="009C4B6F">
        <w:rPr>
          <w:rFonts w:asciiTheme="minorBidi" w:hAnsiTheme="minorBidi"/>
          <w:sz w:val="24"/>
          <w:szCs w:val="24"/>
          <w:lang w:val="en-US"/>
        </w:rPr>
        <w:t>Laboratory tests</w:t>
      </w:r>
      <w:r>
        <w:rPr>
          <w:rFonts w:asciiTheme="minorBidi" w:hAnsiTheme="minorBidi"/>
          <w:sz w:val="24"/>
          <w:szCs w:val="24"/>
          <w:lang w:val="en-US"/>
        </w:rPr>
        <w:t xml:space="preserve"> can find a</w:t>
      </w:r>
      <w:r w:rsidR="00426F80" w:rsidRPr="001A489B">
        <w:rPr>
          <w:rFonts w:asciiTheme="minorBidi" w:hAnsiTheme="minorBidi"/>
          <w:sz w:val="24"/>
          <w:szCs w:val="24"/>
          <w:lang w:val="en-US"/>
        </w:rPr>
        <w:t xml:space="preserve"> </w:t>
      </w:r>
      <w:r>
        <w:rPr>
          <w:rFonts w:asciiTheme="minorBidi" w:hAnsiTheme="minorBidi"/>
          <w:sz w:val="24"/>
          <w:szCs w:val="24"/>
          <w:lang w:val="en-US"/>
        </w:rPr>
        <w:t>d</w:t>
      </w:r>
      <w:r w:rsidR="00426F80" w:rsidRPr="001A489B">
        <w:rPr>
          <w:rFonts w:asciiTheme="minorBidi" w:hAnsiTheme="minorBidi"/>
          <w:sz w:val="24"/>
          <w:szCs w:val="24"/>
          <w:lang w:val="en-US"/>
        </w:rPr>
        <w:t>ecreased hemoglobin</w:t>
      </w:r>
      <w:r>
        <w:rPr>
          <w:rFonts w:asciiTheme="minorBidi" w:hAnsiTheme="minorBidi"/>
          <w:sz w:val="24"/>
          <w:szCs w:val="24"/>
          <w:lang w:val="en-US"/>
        </w:rPr>
        <w:t xml:space="preserve"> and </w:t>
      </w:r>
      <w:r w:rsidR="00426F80" w:rsidRPr="001A489B">
        <w:rPr>
          <w:rFonts w:asciiTheme="minorBidi" w:hAnsiTheme="minorBidi"/>
          <w:sz w:val="24"/>
          <w:szCs w:val="24"/>
          <w:lang w:val="en-US"/>
        </w:rPr>
        <w:t>sometimes elevated inflammatory markers.</w:t>
      </w:r>
    </w:p>
    <w:p w14:paraId="02058630" w14:textId="77777777" w:rsidR="00426F80" w:rsidRPr="001A489B" w:rsidRDefault="00426F80" w:rsidP="00DB555B">
      <w:pPr>
        <w:rPr>
          <w:rFonts w:asciiTheme="minorBidi" w:hAnsiTheme="minorBidi"/>
          <w:sz w:val="24"/>
          <w:szCs w:val="24"/>
          <w:lang w:val="en-US"/>
        </w:rPr>
      </w:pPr>
      <w:r w:rsidRPr="001A489B">
        <w:rPr>
          <w:rFonts w:asciiTheme="minorBidi" w:hAnsiTheme="minorBidi"/>
          <w:sz w:val="24"/>
          <w:szCs w:val="24"/>
          <w:lang w:val="en-US"/>
        </w:rPr>
        <w:t xml:space="preserve">Computed tomography </w:t>
      </w:r>
      <w:r w:rsidR="009C4B6F">
        <w:rPr>
          <w:rFonts w:asciiTheme="minorBidi" w:hAnsiTheme="minorBidi"/>
          <w:sz w:val="24"/>
          <w:szCs w:val="24"/>
          <w:lang w:val="en-US"/>
        </w:rPr>
        <w:t xml:space="preserve">is </w:t>
      </w:r>
      <w:r w:rsidRPr="001A489B">
        <w:rPr>
          <w:rFonts w:asciiTheme="minorBidi" w:hAnsiTheme="minorBidi"/>
          <w:sz w:val="24"/>
          <w:szCs w:val="24"/>
          <w:lang w:val="en-US"/>
        </w:rPr>
        <w:t>the gold standard. It allows confirmation of the diagnosis, assessment of the type of lesion (American Association for the Surgery of Trauma</w:t>
      </w:r>
      <w:r w:rsidR="009C4B6F">
        <w:rPr>
          <w:rFonts w:asciiTheme="minorBidi" w:hAnsiTheme="minorBidi"/>
          <w:sz w:val="24"/>
          <w:szCs w:val="24"/>
          <w:lang w:val="en-US"/>
        </w:rPr>
        <w:t>)</w:t>
      </w:r>
      <w:r w:rsidRPr="001A489B">
        <w:rPr>
          <w:rFonts w:asciiTheme="minorBidi" w:hAnsiTheme="minorBidi"/>
          <w:sz w:val="24"/>
          <w:szCs w:val="24"/>
          <w:lang w:val="en-US"/>
        </w:rPr>
        <w:t>, and detection of any hemoperitoneum.</w:t>
      </w:r>
      <w:r w:rsidR="00DB555B" w:rsidRPr="001A489B">
        <w:rPr>
          <w:rFonts w:asciiTheme="minorBidi" w:hAnsiTheme="minorBidi"/>
          <w:sz w:val="24"/>
          <w:szCs w:val="24"/>
          <w:lang w:val="en-US"/>
        </w:rPr>
        <w:t xml:space="preserve"> </w:t>
      </w:r>
      <w:r w:rsidRPr="001A489B">
        <w:rPr>
          <w:rFonts w:asciiTheme="minorBidi" w:hAnsiTheme="minorBidi"/>
          <w:sz w:val="24"/>
          <w:szCs w:val="24"/>
          <w:lang w:val="en-US"/>
        </w:rPr>
        <w:t xml:space="preserve">CT scans also help guide </w:t>
      </w:r>
      <w:r w:rsidR="00DB555B" w:rsidRPr="001A489B">
        <w:rPr>
          <w:rFonts w:asciiTheme="minorBidi" w:hAnsiTheme="minorBidi"/>
          <w:sz w:val="24"/>
          <w:szCs w:val="24"/>
          <w:lang w:val="en-US"/>
        </w:rPr>
        <w:t>t</w:t>
      </w:r>
      <w:r w:rsidRPr="001A489B">
        <w:rPr>
          <w:rFonts w:asciiTheme="minorBidi" w:hAnsiTheme="minorBidi"/>
          <w:sz w:val="24"/>
          <w:szCs w:val="24"/>
          <w:lang w:val="en-US"/>
        </w:rPr>
        <w:t>reatment strategy.</w:t>
      </w:r>
    </w:p>
    <w:p w14:paraId="28F99324"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t>Splenic lesions are classif</w:t>
      </w:r>
      <w:r w:rsidR="00CA5F36">
        <w:rPr>
          <w:rFonts w:asciiTheme="minorBidi" w:hAnsiTheme="minorBidi"/>
          <w:sz w:val="24"/>
          <w:szCs w:val="24"/>
          <w:lang w:val="en-US"/>
        </w:rPr>
        <w:t>ied according to their severity from grade I-II (</w:t>
      </w:r>
      <w:r w:rsidRPr="001A489B">
        <w:rPr>
          <w:rFonts w:asciiTheme="minorBidi" w:hAnsiTheme="minorBidi"/>
          <w:sz w:val="24"/>
          <w:szCs w:val="24"/>
          <w:lang w:val="en-US"/>
        </w:rPr>
        <w:t>subcapsular hematomas or superficial lacerations</w:t>
      </w:r>
      <w:r w:rsidR="00CA5F36">
        <w:rPr>
          <w:rFonts w:asciiTheme="minorBidi" w:hAnsiTheme="minorBidi"/>
          <w:sz w:val="24"/>
          <w:szCs w:val="24"/>
          <w:lang w:val="en-US"/>
        </w:rPr>
        <w:t>) to grade III-IV (</w:t>
      </w:r>
      <w:r w:rsidRPr="001A489B">
        <w:rPr>
          <w:rFonts w:asciiTheme="minorBidi" w:hAnsiTheme="minorBidi"/>
          <w:sz w:val="24"/>
          <w:szCs w:val="24"/>
          <w:lang w:val="en-US"/>
        </w:rPr>
        <w:t>deep lace</w:t>
      </w:r>
      <w:r w:rsidR="00CA5F36">
        <w:rPr>
          <w:rFonts w:asciiTheme="minorBidi" w:hAnsiTheme="minorBidi"/>
          <w:sz w:val="24"/>
          <w:szCs w:val="24"/>
          <w:lang w:val="en-US"/>
        </w:rPr>
        <w:t>rations or vascular involvement) to grade V (</w:t>
      </w:r>
      <w:r w:rsidRPr="001A489B">
        <w:rPr>
          <w:rFonts w:asciiTheme="minorBidi" w:hAnsiTheme="minorBidi"/>
          <w:sz w:val="24"/>
          <w:szCs w:val="24"/>
          <w:lang w:val="en-US"/>
        </w:rPr>
        <w:t>complete destruction of the spleen or devascularization</w:t>
      </w:r>
      <w:r w:rsidR="00CA5F36">
        <w:rPr>
          <w:rFonts w:asciiTheme="minorBidi" w:hAnsiTheme="minorBidi"/>
          <w:sz w:val="24"/>
          <w:szCs w:val="24"/>
          <w:lang w:val="en-US"/>
        </w:rPr>
        <w:t>)</w:t>
      </w:r>
      <w:r w:rsidRPr="001A489B">
        <w:rPr>
          <w:rFonts w:asciiTheme="minorBidi" w:hAnsiTheme="minorBidi"/>
          <w:sz w:val="24"/>
          <w:szCs w:val="24"/>
          <w:lang w:val="en-US"/>
        </w:rPr>
        <w:t>.</w:t>
      </w:r>
    </w:p>
    <w:p w14:paraId="098E8C4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This classification is essential for guiding management.</w:t>
      </w:r>
    </w:p>
    <w:p w14:paraId="3CA8FD47"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Management depends on the patient's hemodynamic stabil</w:t>
      </w:r>
      <w:r w:rsidR="00C93C2C" w:rsidRPr="001A489B">
        <w:rPr>
          <w:rFonts w:asciiTheme="minorBidi" w:hAnsiTheme="minorBidi"/>
          <w:sz w:val="24"/>
          <w:szCs w:val="24"/>
          <w:lang w:val="en-US"/>
        </w:rPr>
        <w:t>ity and the grade of the lesion [</w:t>
      </w:r>
      <w:r w:rsidR="009C4B6F">
        <w:rPr>
          <w:rFonts w:asciiTheme="minorBidi" w:hAnsiTheme="minorBidi"/>
          <w:sz w:val="24"/>
          <w:szCs w:val="24"/>
          <w:lang w:val="en-US"/>
        </w:rPr>
        <w:t>6</w:t>
      </w:r>
      <w:r w:rsidR="00C93C2C" w:rsidRPr="001A489B">
        <w:rPr>
          <w:rFonts w:asciiTheme="minorBidi" w:hAnsiTheme="minorBidi"/>
          <w:sz w:val="24"/>
          <w:szCs w:val="24"/>
          <w:lang w:val="en-US"/>
        </w:rPr>
        <w:t xml:space="preserve">]. </w:t>
      </w:r>
    </w:p>
    <w:p w14:paraId="3A095314" w14:textId="77777777" w:rsidR="00426F80" w:rsidRPr="001A489B" w:rsidRDefault="00426F80" w:rsidP="00DB555B">
      <w:pPr>
        <w:rPr>
          <w:rFonts w:asciiTheme="minorBidi" w:hAnsiTheme="minorBidi"/>
          <w:sz w:val="24"/>
          <w:szCs w:val="24"/>
          <w:lang w:val="en-US"/>
        </w:rPr>
      </w:pPr>
      <w:r w:rsidRPr="001A489B">
        <w:rPr>
          <w:rFonts w:asciiTheme="minorBidi" w:hAnsiTheme="minorBidi"/>
          <w:sz w:val="24"/>
          <w:szCs w:val="24"/>
          <w:lang w:val="en-US"/>
        </w:rPr>
        <w:t xml:space="preserve">Conservative </w:t>
      </w:r>
      <w:r w:rsidR="009C4B6F">
        <w:rPr>
          <w:rFonts w:asciiTheme="minorBidi" w:hAnsiTheme="minorBidi"/>
          <w:sz w:val="24"/>
          <w:szCs w:val="24"/>
          <w:lang w:val="en-US"/>
        </w:rPr>
        <w:t>t</w:t>
      </w:r>
      <w:r w:rsidRPr="001A489B">
        <w:rPr>
          <w:rFonts w:asciiTheme="minorBidi" w:hAnsiTheme="minorBidi"/>
          <w:sz w:val="24"/>
          <w:szCs w:val="24"/>
          <w:lang w:val="en-US"/>
        </w:rPr>
        <w:t>reatment</w:t>
      </w:r>
      <w:r w:rsidR="00DB555B" w:rsidRPr="001A489B">
        <w:rPr>
          <w:rFonts w:asciiTheme="minorBidi" w:hAnsiTheme="minorBidi"/>
          <w:sz w:val="24"/>
          <w:szCs w:val="24"/>
          <w:lang w:val="en-US"/>
        </w:rPr>
        <w:t xml:space="preserve"> is i</w:t>
      </w:r>
      <w:r w:rsidRPr="001A489B">
        <w:rPr>
          <w:rFonts w:asciiTheme="minorBidi" w:hAnsiTheme="minorBidi"/>
          <w:sz w:val="24"/>
          <w:szCs w:val="24"/>
          <w:lang w:val="en-US"/>
        </w:rPr>
        <w:t>ndicated in stable patients with low-grade lesions:</w:t>
      </w:r>
    </w:p>
    <w:p w14:paraId="12C4E848" w14:textId="77777777" w:rsidR="00426F80" w:rsidRPr="001A489B" w:rsidRDefault="00CA5F36" w:rsidP="00CA5F36">
      <w:pPr>
        <w:rPr>
          <w:rFonts w:asciiTheme="minorBidi" w:hAnsiTheme="minorBidi"/>
          <w:sz w:val="24"/>
          <w:szCs w:val="24"/>
          <w:lang w:val="en-US"/>
        </w:rPr>
      </w:pPr>
      <w:r>
        <w:rPr>
          <w:rFonts w:asciiTheme="minorBidi" w:hAnsiTheme="minorBidi"/>
          <w:sz w:val="24"/>
          <w:szCs w:val="24"/>
          <w:lang w:val="en-US"/>
        </w:rPr>
        <w:t>It is based on c</w:t>
      </w:r>
      <w:r w:rsidR="00426F80" w:rsidRPr="001A489B">
        <w:rPr>
          <w:rFonts w:asciiTheme="minorBidi" w:hAnsiTheme="minorBidi"/>
          <w:sz w:val="24"/>
          <w:szCs w:val="24"/>
          <w:lang w:val="en-US"/>
        </w:rPr>
        <w:t>lose cli</w:t>
      </w:r>
      <w:r>
        <w:rPr>
          <w:rFonts w:asciiTheme="minorBidi" w:hAnsiTheme="minorBidi"/>
          <w:sz w:val="24"/>
          <w:szCs w:val="24"/>
          <w:lang w:val="en-US"/>
        </w:rPr>
        <w:t>nical and laboratory monitoring, strict bed rest and t</w:t>
      </w:r>
      <w:r w:rsidR="00426F80" w:rsidRPr="001A489B">
        <w:rPr>
          <w:rFonts w:asciiTheme="minorBidi" w:hAnsiTheme="minorBidi"/>
          <w:sz w:val="24"/>
          <w:szCs w:val="24"/>
          <w:lang w:val="en-US"/>
        </w:rPr>
        <w:t>ransfusion if necessary.</w:t>
      </w:r>
    </w:p>
    <w:p w14:paraId="270FC69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Conservative treatment is increasingly preferred, with high success rates.</w:t>
      </w:r>
    </w:p>
    <w:p w14:paraId="234307D8" w14:textId="77777777" w:rsidR="00426F80" w:rsidRPr="001A489B" w:rsidRDefault="00DB555B" w:rsidP="00DB555B">
      <w:pPr>
        <w:rPr>
          <w:rFonts w:asciiTheme="minorBidi" w:hAnsiTheme="minorBidi"/>
          <w:sz w:val="24"/>
          <w:szCs w:val="24"/>
          <w:lang w:val="en-US"/>
        </w:rPr>
      </w:pPr>
      <w:r w:rsidRPr="001A489B">
        <w:rPr>
          <w:rFonts w:asciiTheme="minorBidi" w:hAnsiTheme="minorBidi"/>
          <w:sz w:val="24"/>
          <w:szCs w:val="24"/>
          <w:lang w:val="en-US"/>
        </w:rPr>
        <w:t>Splenic artery embolization is a</w:t>
      </w:r>
      <w:r w:rsidR="00426F80" w:rsidRPr="001A489B">
        <w:rPr>
          <w:rFonts w:asciiTheme="minorBidi" w:hAnsiTheme="minorBidi"/>
          <w:sz w:val="24"/>
          <w:szCs w:val="24"/>
          <w:lang w:val="en-US"/>
        </w:rPr>
        <w:t>n intermediate option in stable patients with active bleeding or high-grade lesions. It helps preserve the spleen.</w:t>
      </w:r>
    </w:p>
    <w:p w14:paraId="5D90B3A5" w14:textId="77777777" w:rsidR="00426F80" w:rsidRPr="001A489B" w:rsidRDefault="00DB555B" w:rsidP="00DB555B">
      <w:pPr>
        <w:rPr>
          <w:rFonts w:asciiTheme="minorBidi" w:hAnsiTheme="minorBidi"/>
          <w:sz w:val="24"/>
          <w:szCs w:val="24"/>
          <w:lang w:val="en-US"/>
        </w:rPr>
      </w:pPr>
      <w:r w:rsidRPr="001A489B">
        <w:rPr>
          <w:rFonts w:asciiTheme="minorBidi" w:hAnsiTheme="minorBidi"/>
          <w:sz w:val="24"/>
          <w:szCs w:val="24"/>
          <w:lang w:val="en-US"/>
        </w:rPr>
        <w:t xml:space="preserve">Surgical </w:t>
      </w:r>
      <w:r w:rsidR="00DD708A">
        <w:rPr>
          <w:rFonts w:asciiTheme="minorBidi" w:hAnsiTheme="minorBidi"/>
          <w:sz w:val="24"/>
          <w:szCs w:val="24"/>
          <w:lang w:val="en-US"/>
        </w:rPr>
        <w:t>t</w:t>
      </w:r>
      <w:r w:rsidRPr="001A489B">
        <w:rPr>
          <w:rFonts w:asciiTheme="minorBidi" w:hAnsiTheme="minorBidi"/>
          <w:sz w:val="24"/>
          <w:szCs w:val="24"/>
          <w:lang w:val="en-US"/>
        </w:rPr>
        <w:t>reatment is i</w:t>
      </w:r>
      <w:r w:rsidR="00426F80" w:rsidRPr="001A489B">
        <w:rPr>
          <w:rFonts w:asciiTheme="minorBidi" w:hAnsiTheme="minorBidi"/>
          <w:sz w:val="24"/>
          <w:szCs w:val="24"/>
          <w:lang w:val="en-US"/>
        </w:rPr>
        <w:t>ndicated in cases of hemodynamic instability or fai</w:t>
      </w:r>
      <w:r w:rsidRPr="001A489B">
        <w:rPr>
          <w:rFonts w:asciiTheme="minorBidi" w:hAnsiTheme="minorBidi"/>
          <w:sz w:val="24"/>
          <w:szCs w:val="24"/>
          <w:lang w:val="en-US"/>
        </w:rPr>
        <w:t xml:space="preserve">lure of conservative treatment. Splenectomy is </w:t>
      </w:r>
      <w:r w:rsidR="00426F80" w:rsidRPr="001A489B">
        <w:rPr>
          <w:rFonts w:asciiTheme="minorBidi" w:hAnsiTheme="minorBidi"/>
          <w:sz w:val="24"/>
          <w:szCs w:val="24"/>
          <w:lang w:val="en-US"/>
        </w:rPr>
        <w:t>the most frequent</w:t>
      </w:r>
      <w:r w:rsidRPr="001A489B">
        <w:rPr>
          <w:rFonts w:asciiTheme="minorBidi" w:hAnsiTheme="minorBidi"/>
          <w:sz w:val="24"/>
          <w:szCs w:val="24"/>
          <w:lang w:val="en-US"/>
        </w:rPr>
        <w:t xml:space="preserve"> treatment and sometimes </w:t>
      </w:r>
      <w:proofErr w:type="spellStart"/>
      <w:r w:rsidRPr="001A489B">
        <w:rPr>
          <w:rFonts w:asciiTheme="minorBidi" w:hAnsiTheme="minorBidi"/>
          <w:sz w:val="24"/>
          <w:szCs w:val="24"/>
          <w:lang w:val="en-US"/>
        </w:rPr>
        <w:t>splenorrhaphy</w:t>
      </w:r>
      <w:proofErr w:type="spellEnd"/>
      <w:r w:rsidR="00426F80" w:rsidRPr="001A489B">
        <w:rPr>
          <w:rFonts w:asciiTheme="minorBidi" w:hAnsiTheme="minorBidi"/>
          <w:sz w:val="24"/>
          <w:szCs w:val="24"/>
          <w:lang w:val="en-US"/>
        </w:rPr>
        <w:t xml:space="preserve"> in certain selected cases.</w:t>
      </w:r>
    </w:p>
    <w:p w14:paraId="1348BA67"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Splenectomy carries a risk of post-splenectomy infections, requiring appropriate vaccination</w:t>
      </w:r>
      <w:r w:rsidR="009C4B6F">
        <w:rPr>
          <w:rFonts w:asciiTheme="minorBidi" w:hAnsiTheme="minorBidi"/>
          <w:sz w:val="24"/>
          <w:szCs w:val="24"/>
          <w:lang w:val="en-US"/>
        </w:rPr>
        <w:t xml:space="preserve"> [7]</w:t>
      </w:r>
      <w:r w:rsidRPr="001A489B">
        <w:rPr>
          <w:rFonts w:asciiTheme="minorBidi" w:hAnsiTheme="minorBidi"/>
          <w:sz w:val="24"/>
          <w:szCs w:val="24"/>
          <w:lang w:val="en-US"/>
        </w:rPr>
        <w:t>.</w:t>
      </w:r>
    </w:p>
    <w:p w14:paraId="6823C5C0"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prognosis depends primarily on the speed of diagnosis and management</w:t>
      </w:r>
      <w:r w:rsidR="00C93C2C" w:rsidRPr="001A489B">
        <w:rPr>
          <w:rFonts w:asciiTheme="minorBidi" w:hAnsiTheme="minorBidi"/>
          <w:sz w:val="24"/>
          <w:szCs w:val="24"/>
          <w:lang w:val="en-US"/>
        </w:rPr>
        <w:t xml:space="preserve"> [8].</w:t>
      </w:r>
      <w:r w:rsidR="00DB555B" w:rsidRPr="001A489B">
        <w:rPr>
          <w:rFonts w:asciiTheme="minorBidi" w:hAnsiTheme="minorBidi"/>
          <w:sz w:val="24"/>
          <w:szCs w:val="24"/>
          <w:lang w:val="en-US"/>
        </w:rPr>
        <w:t xml:space="preserve"> </w:t>
      </w:r>
      <w:r w:rsidRPr="001A489B">
        <w:rPr>
          <w:rFonts w:asciiTheme="minorBidi" w:hAnsiTheme="minorBidi"/>
          <w:sz w:val="24"/>
          <w:szCs w:val="24"/>
          <w:lang w:val="en-US"/>
        </w:rPr>
        <w:t>When diagnosed early, mortality is low. Conversely, a diagnostic delay can lead to massive hemorrhage and hemorrhagic shock, significantly increasing morbidity and mortality.</w:t>
      </w:r>
    </w:p>
    <w:p w14:paraId="3F6649C4"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Patients treated conservatively gen</w:t>
      </w:r>
      <w:r w:rsidR="00C93C2C" w:rsidRPr="001A489B">
        <w:rPr>
          <w:rFonts w:asciiTheme="minorBidi" w:hAnsiTheme="minorBidi"/>
          <w:sz w:val="24"/>
          <w:szCs w:val="24"/>
          <w:lang w:val="en-US"/>
        </w:rPr>
        <w:t>erally have a favorable outcome [9]</w:t>
      </w:r>
      <w:r w:rsidR="009C4B6F">
        <w:rPr>
          <w:rFonts w:asciiTheme="minorBidi" w:hAnsiTheme="minorBidi"/>
          <w:sz w:val="24"/>
          <w:szCs w:val="24"/>
          <w:lang w:val="en-US"/>
        </w:rPr>
        <w:t>.</w:t>
      </w:r>
      <w:r w:rsidRPr="001A489B">
        <w:rPr>
          <w:rFonts w:asciiTheme="minorBidi" w:hAnsiTheme="minorBidi"/>
          <w:sz w:val="24"/>
          <w:szCs w:val="24"/>
          <w:lang w:val="en-US"/>
        </w:rPr>
        <w:t xml:space="preserve"> However, prolonged monitoring is necessary to detect any secondary complications.</w:t>
      </w:r>
    </w:p>
    <w:p w14:paraId="5228B713" w14:textId="77777777" w:rsidR="00426F80" w:rsidRPr="001A489B" w:rsidRDefault="00426F80" w:rsidP="00CA5F36">
      <w:pPr>
        <w:rPr>
          <w:rFonts w:asciiTheme="minorBidi" w:hAnsiTheme="minorBidi"/>
          <w:sz w:val="24"/>
          <w:szCs w:val="24"/>
          <w:lang w:val="en-US"/>
        </w:rPr>
      </w:pPr>
      <w:r w:rsidRPr="001A489B">
        <w:rPr>
          <w:rFonts w:asciiTheme="minorBidi" w:hAnsiTheme="minorBidi"/>
          <w:sz w:val="24"/>
          <w:szCs w:val="24"/>
          <w:lang w:val="en-US"/>
        </w:rPr>
        <w:lastRenderedPageBreak/>
        <w:t>Although rare, this complicat</w:t>
      </w:r>
      <w:r w:rsidR="00CA5F36">
        <w:rPr>
          <w:rFonts w:asciiTheme="minorBidi" w:hAnsiTheme="minorBidi"/>
          <w:sz w:val="24"/>
          <w:szCs w:val="24"/>
          <w:lang w:val="en-US"/>
        </w:rPr>
        <w:t>ion can be partially avoided by a c</w:t>
      </w:r>
      <w:r w:rsidRPr="001A489B">
        <w:rPr>
          <w:rFonts w:asciiTheme="minorBidi" w:hAnsiTheme="minorBidi"/>
          <w:sz w:val="24"/>
          <w:szCs w:val="24"/>
          <w:lang w:val="en-US"/>
        </w:rPr>
        <w:t>areful endoscopic technique, particularly when pa</w:t>
      </w:r>
      <w:r w:rsidR="00CA5F36">
        <w:rPr>
          <w:rFonts w:asciiTheme="minorBidi" w:hAnsiTheme="minorBidi"/>
          <w:sz w:val="24"/>
          <w:szCs w:val="24"/>
          <w:lang w:val="en-US"/>
        </w:rPr>
        <w:t>ssing through the splenic angle; by a</w:t>
      </w:r>
      <w:r w:rsidRPr="001A489B">
        <w:rPr>
          <w:rFonts w:asciiTheme="minorBidi" w:hAnsiTheme="minorBidi"/>
          <w:sz w:val="24"/>
          <w:szCs w:val="24"/>
          <w:lang w:val="en-US"/>
        </w:rPr>
        <w:t>voiding exce</w:t>
      </w:r>
      <w:r w:rsidR="00CA5F36">
        <w:rPr>
          <w:rFonts w:asciiTheme="minorBidi" w:hAnsiTheme="minorBidi"/>
          <w:sz w:val="24"/>
          <w:szCs w:val="24"/>
          <w:lang w:val="en-US"/>
        </w:rPr>
        <w:t>ssive maneuvers and large loops; by identifying at-risk patients and by m</w:t>
      </w:r>
      <w:r w:rsidRPr="001A489B">
        <w:rPr>
          <w:rFonts w:asciiTheme="minorBidi" w:hAnsiTheme="minorBidi"/>
          <w:sz w:val="24"/>
          <w:szCs w:val="24"/>
          <w:lang w:val="en-US"/>
        </w:rPr>
        <w:t>aintaining communication with the patient during light sedation to detect any abnormal pain.</w:t>
      </w:r>
    </w:p>
    <w:p w14:paraId="7F0429B1" w14:textId="1F8D5F61"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The use of modern techniques and more flexible endosc</w:t>
      </w:r>
      <w:r w:rsidR="00C93C2C" w:rsidRPr="001A489B">
        <w:rPr>
          <w:rFonts w:asciiTheme="minorBidi" w:hAnsiTheme="minorBidi"/>
          <w:sz w:val="24"/>
          <w:szCs w:val="24"/>
          <w:lang w:val="en-US"/>
        </w:rPr>
        <w:t>opes could also reduce the risk [</w:t>
      </w:r>
      <w:r w:rsidR="00DB555B" w:rsidRPr="001A489B">
        <w:rPr>
          <w:rFonts w:asciiTheme="minorBidi" w:hAnsiTheme="minorBidi"/>
          <w:sz w:val="24"/>
          <w:szCs w:val="24"/>
          <w:lang w:val="en-US"/>
        </w:rPr>
        <w:t>10</w:t>
      </w:r>
      <w:r w:rsidR="00E50052">
        <w:rPr>
          <w:rFonts w:asciiTheme="minorBidi" w:hAnsiTheme="minorBidi"/>
          <w:sz w:val="24"/>
          <w:szCs w:val="24"/>
          <w:lang w:val="en-US"/>
        </w:rPr>
        <w:t>,11</w:t>
      </w:r>
      <w:r w:rsidR="00C93C2C" w:rsidRPr="001A489B">
        <w:rPr>
          <w:rFonts w:asciiTheme="minorBidi" w:hAnsiTheme="minorBidi"/>
          <w:sz w:val="24"/>
          <w:szCs w:val="24"/>
          <w:lang w:val="en-US"/>
        </w:rPr>
        <w:t>].</w:t>
      </w:r>
    </w:p>
    <w:p w14:paraId="5DC06AAD" w14:textId="77777777" w:rsidR="00242496" w:rsidRPr="001A489B" w:rsidRDefault="00242496" w:rsidP="00426F80">
      <w:pPr>
        <w:rPr>
          <w:rFonts w:asciiTheme="minorBidi" w:hAnsiTheme="minorBidi"/>
          <w:b/>
          <w:bCs/>
          <w:sz w:val="24"/>
          <w:szCs w:val="24"/>
          <w:lang w:val="en-US"/>
        </w:rPr>
      </w:pPr>
    </w:p>
    <w:p w14:paraId="39C966F5" w14:textId="77777777" w:rsidR="00426F80" w:rsidRPr="001A489B" w:rsidRDefault="00426F80" w:rsidP="00426F80">
      <w:pPr>
        <w:rPr>
          <w:rFonts w:asciiTheme="minorBidi" w:hAnsiTheme="minorBidi"/>
          <w:b/>
          <w:bCs/>
          <w:sz w:val="24"/>
          <w:szCs w:val="24"/>
          <w:lang w:val="en-US"/>
        </w:rPr>
      </w:pPr>
      <w:r w:rsidRPr="001A489B">
        <w:rPr>
          <w:rFonts w:asciiTheme="minorBidi" w:hAnsiTheme="minorBidi"/>
          <w:b/>
          <w:bCs/>
          <w:sz w:val="24"/>
          <w:szCs w:val="24"/>
          <w:lang w:val="en-US"/>
        </w:rPr>
        <w:t>Conclusion</w:t>
      </w:r>
    </w:p>
    <w:p w14:paraId="7E7FA55C" w14:textId="77777777" w:rsidR="00426F80" w:rsidRPr="001A489B" w:rsidRDefault="00426F80" w:rsidP="00426F80">
      <w:pPr>
        <w:rPr>
          <w:rFonts w:asciiTheme="minorBidi" w:hAnsiTheme="minorBidi"/>
          <w:sz w:val="24"/>
          <w:szCs w:val="24"/>
          <w:lang w:val="en-US"/>
        </w:rPr>
      </w:pPr>
      <w:r w:rsidRPr="001A489B">
        <w:rPr>
          <w:rFonts w:asciiTheme="minorBidi" w:hAnsiTheme="minorBidi"/>
          <w:sz w:val="24"/>
          <w:szCs w:val="24"/>
          <w:lang w:val="en-US"/>
        </w:rPr>
        <w:t xml:space="preserve">Post-colonoscopy </w:t>
      </w:r>
      <w:r w:rsidR="00DD708A">
        <w:rPr>
          <w:rFonts w:asciiTheme="minorBidi" w:hAnsiTheme="minorBidi"/>
          <w:sz w:val="24"/>
          <w:szCs w:val="24"/>
          <w:lang w:val="en-US"/>
        </w:rPr>
        <w:t>spleen injury</w:t>
      </w:r>
      <w:r w:rsidRPr="001A489B">
        <w:rPr>
          <w:rFonts w:asciiTheme="minorBidi" w:hAnsiTheme="minorBidi"/>
          <w:sz w:val="24"/>
          <w:szCs w:val="24"/>
          <w:lang w:val="en-US"/>
        </w:rPr>
        <w:t xml:space="preserve"> is a rare but potentially fatal complication. Early recognition relies on a high degree of clinical suspicion, particularly in patients presenting with abdominal pain after colonoscopy. Abdominal CT scan is the key diagnostic tool.</w:t>
      </w:r>
    </w:p>
    <w:p w14:paraId="01F7AAE5" w14:textId="38C92018" w:rsidR="00426F80" w:rsidRDefault="00426F80" w:rsidP="00426F80">
      <w:pPr>
        <w:rPr>
          <w:rFonts w:asciiTheme="minorBidi" w:hAnsiTheme="minorBidi"/>
          <w:sz w:val="24"/>
          <w:szCs w:val="24"/>
          <w:lang w:val="en-US"/>
        </w:rPr>
      </w:pPr>
      <w:r w:rsidRPr="001A489B">
        <w:rPr>
          <w:rFonts w:asciiTheme="minorBidi" w:hAnsiTheme="minorBidi"/>
          <w:sz w:val="24"/>
          <w:szCs w:val="24"/>
          <w:lang w:val="en-US"/>
        </w:rPr>
        <w:t>Management depends on the patient's hemodynamic stability and is based on a multidisciplinary approach involving gastroenterologists, radiologists, and surgeons. Finally, prevention relies on rigorous endoscopic technique and the identification of at-risk patients.</w:t>
      </w:r>
    </w:p>
    <w:p w14:paraId="4A3ABAA2" w14:textId="77777777" w:rsidR="00781897" w:rsidRPr="00781897" w:rsidRDefault="00781897" w:rsidP="00781897">
      <w:pPr>
        <w:rPr>
          <w:rFonts w:asciiTheme="minorBidi" w:hAnsiTheme="minorBidi"/>
          <w:sz w:val="24"/>
          <w:szCs w:val="24"/>
          <w:lang w:val="en-US"/>
        </w:rPr>
      </w:pPr>
      <w:r w:rsidRPr="00781897">
        <w:rPr>
          <w:rFonts w:asciiTheme="minorBidi" w:hAnsiTheme="minorBidi"/>
          <w:sz w:val="24"/>
          <w:szCs w:val="24"/>
          <w:lang w:val="en-US"/>
        </w:rPr>
        <w:t>Ethical Approval:</w:t>
      </w:r>
    </w:p>
    <w:p w14:paraId="4A16B9BC" w14:textId="77777777" w:rsidR="00781897" w:rsidRPr="00781897" w:rsidRDefault="00781897" w:rsidP="00781897">
      <w:pPr>
        <w:rPr>
          <w:rFonts w:asciiTheme="minorBidi" w:hAnsiTheme="minorBidi"/>
          <w:sz w:val="24"/>
          <w:szCs w:val="24"/>
          <w:lang w:val="en-US"/>
        </w:rPr>
      </w:pPr>
    </w:p>
    <w:p w14:paraId="16E11DCD" w14:textId="74707CE2" w:rsidR="00781897" w:rsidRDefault="00781897" w:rsidP="00781897">
      <w:pPr>
        <w:rPr>
          <w:rFonts w:asciiTheme="minorBidi" w:hAnsiTheme="minorBidi"/>
          <w:sz w:val="24"/>
          <w:szCs w:val="24"/>
          <w:lang w:val="en-US"/>
        </w:rPr>
      </w:pPr>
      <w:r w:rsidRPr="00781897">
        <w:rPr>
          <w:rFonts w:asciiTheme="minorBidi" w:hAnsiTheme="minorBidi"/>
          <w:sz w:val="24"/>
          <w:szCs w:val="24"/>
          <w:lang w:val="en-US"/>
        </w:rPr>
        <w:t>As per international standards or university standards written ethical approval has been collected and preserved by the author(s).</w:t>
      </w:r>
    </w:p>
    <w:p w14:paraId="706DC578" w14:textId="77777777" w:rsidR="00781897" w:rsidRPr="00781897" w:rsidRDefault="00781897" w:rsidP="00781897">
      <w:pPr>
        <w:rPr>
          <w:rFonts w:asciiTheme="minorBidi" w:hAnsiTheme="minorBidi"/>
          <w:sz w:val="24"/>
          <w:szCs w:val="24"/>
          <w:lang w:val="en-US"/>
        </w:rPr>
      </w:pPr>
      <w:r w:rsidRPr="00781897">
        <w:rPr>
          <w:rFonts w:asciiTheme="minorBidi" w:hAnsiTheme="minorBidi"/>
          <w:sz w:val="24"/>
          <w:szCs w:val="24"/>
          <w:lang w:val="en-US"/>
        </w:rPr>
        <w:t xml:space="preserve">Consent </w:t>
      </w:r>
    </w:p>
    <w:p w14:paraId="1A73F013" w14:textId="3E3D7EB6" w:rsidR="00781897" w:rsidRDefault="00781897" w:rsidP="00781897">
      <w:pPr>
        <w:rPr>
          <w:rFonts w:asciiTheme="minorBidi" w:hAnsiTheme="minorBidi"/>
          <w:sz w:val="24"/>
          <w:szCs w:val="24"/>
          <w:lang w:val="en-US"/>
        </w:rPr>
      </w:pPr>
      <w:r w:rsidRPr="00781897">
        <w:rPr>
          <w:rFonts w:asciiTheme="minorBidi" w:hAnsiTheme="minorBidi"/>
          <w:sz w:val="24"/>
          <w:szCs w:val="24"/>
          <w:lang w:val="en-US"/>
        </w:rPr>
        <w:t>As per international standards or university standards, patient(s) written consent has been collected and preserved by the author(s).</w:t>
      </w:r>
    </w:p>
    <w:p w14:paraId="322929F1" w14:textId="77777777" w:rsidR="00295934" w:rsidRDefault="00295934" w:rsidP="00426F80">
      <w:pPr>
        <w:rPr>
          <w:rFonts w:asciiTheme="minorBidi" w:hAnsiTheme="minorBidi"/>
          <w:sz w:val="24"/>
          <w:szCs w:val="24"/>
          <w:lang w:val="en-US"/>
        </w:rPr>
      </w:pPr>
    </w:p>
    <w:p w14:paraId="12070A17" w14:textId="77777777" w:rsidR="00295934" w:rsidRPr="00295934" w:rsidRDefault="00295934" w:rsidP="00295934">
      <w:pPr>
        <w:rPr>
          <w:rFonts w:asciiTheme="minorBidi" w:hAnsiTheme="minorBidi"/>
          <w:sz w:val="24"/>
          <w:szCs w:val="24"/>
          <w:lang w:val="en-US"/>
        </w:rPr>
      </w:pPr>
      <w:r w:rsidRPr="00295934">
        <w:rPr>
          <w:rFonts w:asciiTheme="minorBidi" w:hAnsiTheme="minorBidi"/>
          <w:sz w:val="24"/>
          <w:szCs w:val="24"/>
          <w:lang w:val="en-US"/>
        </w:rPr>
        <w:t>COMPETING INTERESTS DISCLAIMER:</w:t>
      </w:r>
    </w:p>
    <w:p w14:paraId="1E258E7E" w14:textId="5FA8AC3A" w:rsidR="00295934" w:rsidRDefault="00295934" w:rsidP="00295934">
      <w:pPr>
        <w:rPr>
          <w:rFonts w:asciiTheme="minorBidi" w:hAnsiTheme="minorBidi"/>
          <w:sz w:val="24"/>
          <w:szCs w:val="24"/>
          <w:lang w:val="en-US"/>
        </w:rPr>
      </w:pPr>
      <w:r w:rsidRPr="00295934">
        <w:rPr>
          <w:rFonts w:asciiTheme="minorBidi" w:hAnsiTheme="minorBidi"/>
          <w:sz w:val="24"/>
          <w:szCs w:val="24"/>
          <w:lang w:val="en-US"/>
        </w:rPr>
        <w:t>Authors have declared that they have no known competing financial interests OR non-financial interests OR personal relationships that could have appeared to influence the work reported in this paper.</w:t>
      </w:r>
    </w:p>
    <w:p w14:paraId="64E4087B" w14:textId="1B26479A" w:rsidR="00DA0031" w:rsidRDefault="00DA0031" w:rsidP="00295934">
      <w:pPr>
        <w:rPr>
          <w:rFonts w:asciiTheme="minorBidi" w:hAnsiTheme="minorBidi"/>
          <w:sz w:val="24"/>
          <w:szCs w:val="24"/>
          <w:lang w:val="en-US"/>
        </w:rPr>
      </w:pPr>
    </w:p>
    <w:p w14:paraId="2C5EF4F9" w14:textId="77777777" w:rsidR="00DA0031" w:rsidRPr="00025602" w:rsidRDefault="00DA0031" w:rsidP="00DA0031">
      <w:pPr>
        <w:spacing w:after="0" w:line="240" w:lineRule="auto"/>
        <w:rPr>
          <w:rFonts w:asciiTheme="minorBidi" w:hAnsiTheme="minorBidi"/>
          <w:sz w:val="24"/>
          <w:szCs w:val="24"/>
          <w:lang w:val="en-US"/>
        </w:rPr>
      </w:pPr>
      <w:bookmarkStart w:id="1" w:name="_Hlk198031404"/>
      <w:bookmarkStart w:id="2" w:name="_Hlk219125673"/>
      <w:r w:rsidRPr="00025602">
        <w:rPr>
          <w:rFonts w:asciiTheme="minorBidi" w:hAnsiTheme="minorBidi"/>
          <w:sz w:val="24"/>
          <w:szCs w:val="24"/>
          <w:lang w:val="en-US"/>
        </w:rPr>
        <w:t>Disclaimer (Artificial intelligence)</w:t>
      </w:r>
    </w:p>
    <w:p w14:paraId="51E8B977" w14:textId="77777777" w:rsidR="00DA0031" w:rsidRPr="00025602" w:rsidRDefault="00DA0031" w:rsidP="00DA0031">
      <w:pPr>
        <w:spacing w:after="0" w:line="240" w:lineRule="auto"/>
        <w:rPr>
          <w:rFonts w:asciiTheme="minorBidi" w:hAnsiTheme="minorBidi"/>
          <w:sz w:val="24"/>
          <w:szCs w:val="24"/>
          <w:lang w:val="en-US"/>
        </w:rPr>
      </w:pPr>
    </w:p>
    <w:p w14:paraId="681FEF3B" w14:textId="77777777" w:rsidR="00DA0031" w:rsidRPr="00025602" w:rsidRDefault="00DA0031" w:rsidP="00DA0031">
      <w:pPr>
        <w:spacing w:after="0" w:line="240" w:lineRule="auto"/>
        <w:rPr>
          <w:rFonts w:asciiTheme="minorBidi" w:hAnsiTheme="minorBidi"/>
          <w:sz w:val="24"/>
          <w:szCs w:val="24"/>
          <w:lang w:val="en-US"/>
        </w:rPr>
      </w:pPr>
      <w:r w:rsidRPr="00025602">
        <w:rPr>
          <w:rFonts w:asciiTheme="minorBidi" w:hAnsiTheme="minorBidi"/>
          <w:sz w:val="24"/>
          <w:szCs w:val="24"/>
          <w:lang w:val="en-US"/>
        </w:rPr>
        <w:t>Author(s) hereby declare that NO generative AI technologies such as Large Language Models (</w:t>
      </w:r>
      <w:proofErr w:type="spellStart"/>
      <w:r w:rsidRPr="00025602">
        <w:rPr>
          <w:rFonts w:asciiTheme="minorBidi" w:hAnsiTheme="minorBidi"/>
          <w:sz w:val="24"/>
          <w:szCs w:val="24"/>
          <w:lang w:val="en-US"/>
        </w:rPr>
        <w:t>ChatGPT</w:t>
      </w:r>
      <w:proofErr w:type="spellEnd"/>
      <w:r w:rsidRPr="00025602">
        <w:rPr>
          <w:rFonts w:asciiTheme="minorBidi" w:hAnsiTheme="minorBidi"/>
          <w:sz w:val="24"/>
          <w:szCs w:val="24"/>
          <w:lang w:val="en-US"/>
        </w:rPr>
        <w:t xml:space="preserve">, COPILOT, etc.) and text-to-image generators have been used during the writing or editing of this manuscript. </w:t>
      </w:r>
    </w:p>
    <w:bookmarkEnd w:id="1"/>
    <w:p w14:paraId="2C29A4F1" w14:textId="77777777" w:rsidR="00DA0031" w:rsidRPr="00025602" w:rsidRDefault="00DA0031" w:rsidP="00DA0031">
      <w:pPr>
        <w:rPr>
          <w:rFonts w:asciiTheme="minorBidi" w:hAnsiTheme="minorBidi"/>
          <w:sz w:val="24"/>
          <w:szCs w:val="24"/>
          <w:lang w:val="en-US"/>
        </w:rPr>
      </w:pPr>
    </w:p>
    <w:bookmarkEnd w:id="2"/>
    <w:p w14:paraId="2695AE85" w14:textId="77777777" w:rsidR="00DA0031" w:rsidRPr="001A489B" w:rsidRDefault="00DA0031" w:rsidP="00295934">
      <w:pPr>
        <w:rPr>
          <w:rFonts w:asciiTheme="minorBidi" w:hAnsiTheme="minorBidi"/>
          <w:sz w:val="24"/>
          <w:szCs w:val="24"/>
          <w:lang w:val="en-US"/>
        </w:rPr>
      </w:pPr>
    </w:p>
    <w:p w14:paraId="1563B908" w14:textId="77777777" w:rsidR="00DE7FFB" w:rsidRDefault="00DE7FFB" w:rsidP="00426F80">
      <w:pPr>
        <w:rPr>
          <w:rFonts w:asciiTheme="minorBidi" w:hAnsiTheme="minorBidi"/>
          <w:sz w:val="24"/>
          <w:szCs w:val="24"/>
          <w:lang w:val="en-US"/>
        </w:rPr>
      </w:pPr>
    </w:p>
    <w:p w14:paraId="12B87C16" w14:textId="77777777" w:rsidR="00025602" w:rsidRDefault="00025602" w:rsidP="00426F80">
      <w:pPr>
        <w:rPr>
          <w:rFonts w:asciiTheme="minorBidi" w:hAnsiTheme="minorBidi"/>
          <w:sz w:val="24"/>
          <w:szCs w:val="24"/>
          <w:lang w:val="en-US"/>
        </w:rPr>
      </w:pPr>
    </w:p>
    <w:p w14:paraId="4A7D24F1" w14:textId="77777777" w:rsidR="00025602" w:rsidRDefault="00025602" w:rsidP="00426F80">
      <w:pPr>
        <w:rPr>
          <w:rFonts w:asciiTheme="minorBidi" w:hAnsiTheme="minorBidi"/>
          <w:sz w:val="24"/>
          <w:szCs w:val="24"/>
          <w:lang w:val="en-US"/>
        </w:rPr>
      </w:pPr>
    </w:p>
    <w:p w14:paraId="3DFF204C" w14:textId="77777777" w:rsidR="00025602" w:rsidRDefault="00025602" w:rsidP="00426F80">
      <w:pPr>
        <w:rPr>
          <w:rFonts w:asciiTheme="minorBidi" w:hAnsiTheme="minorBidi"/>
          <w:sz w:val="24"/>
          <w:szCs w:val="24"/>
          <w:lang w:val="en-US"/>
        </w:rPr>
      </w:pPr>
    </w:p>
    <w:p w14:paraId="2DBE3756" w14:textId="77777777" w:rsidR="00DE7FFB" w:rsidRPr="009C4B6F" w:rsidRDefault="00DE7FFB" w:rsidP="00426F80">
      <w:pPr>
        <w:rPr>
          <w:rFonts w:asciiTheme="minorBidi" w:hAnsiTheme="minorBidi"/>
          <w:b/>
          <w:bCs/>
          <w:sz w:val="24"/>
          <w:szCs w:val="24"/>
          <w:lang w:val="en-US"/>
        </w:rPr>
      </w:pPr>
      <w:r w:rsidRPr="009C4B6F">
        <w:rPr>
          <w:rFonts w:asciiTheme="minorBidi" w:hAnsiTheme="minorBidi"/>
          <w:b/>
          <w:bCs/>
          <w:sz w:val="24"/>
          <w:szCs w:val="24"/>
          <w:lang w:val="en-US"/>
        </w:rPr>
        <w:t>References</w:t>
      </w:r>
    </w:p>
    <w:p w14:paraId="755D9709" w14:textId="77777777" w:rsidR="000D217B" w:rsidRPr="009C4B6F" w:rsidRDefault="00C6575A" w:rsidP="00C6575A">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Levin TR, Zhao W, </w:t>
      </w:r>
      <w:proofErr w:type="spellStart"/>
      <w:r w:rsidRPr="009C4B6F">
        <w:rPr>
          <w:rFonts w:asciiTheme="minorBidi" w:hAnsiTheme="minorBidi"/>
          <w:sz w:val="24"/>
          <w:szCs w:val="24"/>
          <w:lang w:val="en-US"/>
        </w:rPr>
        <w:t>Conell</w:t>
      </w:r>
      <w:proofErr w:type="spellEnd"/>
      <w:r w:rsidRPr="009C4B6F">
        <w:rPr>
          <w:rFonts w:asciiTheme="minorBidi" w:hAnsiTheme="minorBidi"/>
          <w:sz w:val="24"/>
          <w:szCs w:val="24"/>
          <w:lang w:val="en-US"/>
        </w:rPr>
        <w:t xml:space="preserve"> C, </w:t>
      </w:r>
      <w:proofErr w:type="spellStart"/>
      <w:r w:rsidRPr="009C4B6F">
        <w:rPr>
          <w:rFonts w:asciiTheme="minorBidi" w:hAnsiTheme="minorBidi"/>
          <w:sz w:val="24"/>
          <w:szCs w:val="24"/>
          <w:lang w:val="en-US"/>
        </w:rPr>
        <w:t>Seeff</w:t>
      </w:r>
      <w:proofErr w:type="spellEnd"/>
      <w:r w:rsidRPr="009C4B6F">
        <w:rPr>
          <w:rFonts w:asciiTheme="minorBidi" w:hAnsiTheme="minorBidi"/>
          <w:sz w:val="24"/>
          <w:szCs w:val="24"/>
          <w:lang w:val="en-US"/>
        </w:rPr>
        <w:t xml:space="preserve"> LC, Manninen DL, Shapiro JA Complications of Colonoscopy in an Integrated Health Care Delivery System. Ann </w:t>
      </w:r>
      <w:r w:rsidR="00133B44" w:rsidRPr="009C4B6F">
        <w:rPr>
          <w:rFonts w:asciiTheme="minorBidi" w:hAnsiTheme="minorBidi"/>
          <w:sz w:val="24"/>
          <w:szCs w:val="24"/>
          <w:lang w:val="en-US"/>
        </w:rPr>
        <w:t>Intern Med. 2006;145(12):880-6.</w:t>
      </w:r>
    </w:p>
    <w:p w14:paraId="22782856" w14:textId="1E3E0849" w:rsidR="00133B44" w:rsidRPr="009C4B6F" w:rsidRDefault="00025602" w:rsidP="00133B44">
      <w:pPr>
        <w:numPr>
          <w:ilvl w:val="0"/>
          <w:numId w:val="1"/>
        </w:numPr>
        <w:rPr>
          <w:rFonts w:asciiTheme="minorBidi" w:hAnsiTheme="minorBidi"/>
          <w:sz w:val="24"/>
          <w:szCs w:val="24"/>
          <w:lang w:val="en-US"/>
        </w:rPr>
      </w:pPr>
      <w:r>
        <w:rPr>
          <w:rFonts w:asciiTheme="minorBidi" w:hAnsiTheme="minorBidi"/>
          <w:sz w:val="24"/>
          <w:szCs w:val="24"/>
        </w:rPr>
        <w:t xml:space="preserve">Piccolo G., Di Vita M., </w:t>
      </w:r>
      <w:proofErr w:type="spellStart"/>
      <w:r>
        <w:rPr>
          <w:rFonts w:asciiTheme="minorBidi" w:hAnsiTheme="minorBidi"/>
          <w:sz w:val="24"/>
          <w:szCs w:val="24"/>
        </w:rPr>
        <w:t>Cavallaro</w:t>
      </w:r>
      <w:proofErr w:type="spellEnd"/>
      <w:r>
        <w:rPr>
          <w:rFonts w:asciiTheme="minorBidi" w:hAnsiTheme="minorBidi"/>
          <w:sz w:val="24"/>
          <w:szCs w:val="24"/>
        </w:rPr>
        <w:t xml:space="preserve"> A., </w:t>
      </w:r>
      <w:proofErr w:type="spellStart"/>
      <w:r>
        <w:rPr>
          <w:rFonts w:asciiTheme="minorBidi" w:hAnsiTheme="minorBidi"/>
          <w:sz w:val="24"/>
          <w:szCs w:val="24"/>
        </w:rPr>
        <w:t>Zanghì</w:t>
      </w:r>
      <w:proofErr w:type="spellEnd"/>
      <w:r>
        <w:rPr>
          <w:rFonts w:asciiTheme="minorBidi" w:hAnsiTheme="minorBidi"/>
          <w:sz w:val="24"/>
          <w:szCs w:val="24"/>
        </w:rPr>
        <w:t xml:space="preserve"> A., Lo </w:t>
      </w:r>
      <w:proofErr w:type="spellStart"/>
      <w:r>
        <w:rPr>
          <w:rFonts w:asciiTheme="minorBidi" w:hAnsiTheme="minorBidi"/>
          <w:sz w:val="24"/>
          <w:szCs w:val="24"/>
        </w:rPr>
        <w:t>Menzo</w:t>
      </w:r>
      <w:proofErr w:type="spellEnd"/>
      <w:r>
        <w:rPr>
          <w:rFonts w:asciiTheme="minorBidi" w:hAnsiTheme="minorBidi"/>
          <w:sz w:val="24"/>
          <w:szCs w:val="24"/>
        </w:rPr>
        <w:t xml:space="preserve"> E., </w:t>
      </w:r>
      <w:proofErr w:type="spellStart"/>
      <w:r>
        <w:rPr>
          <w:rFonts w:asciiTheme="minorBidi" w:hAnsiTheme="minorBidi"/>
          <w:sz w:val="24"/>
          <w:szCs w:val="24"/>
        </w:rPr>
        <w:t>Cardì</w:t>
      </w:r>
      <w:proofErr w:type="spellEnd"/>
      <w:r w:rsidR="00133B44" w:rsidRPr="009C4B6F">
        <w:rPr>
          <w:rFonts w:asciiTheme="minorBidi" w:hAnsiTheme="minorBidi"/>
          <w:sz w:val="24"/>
          <w:szCs w:val="24"/>
        </w:rPr>
        <w:t xml:space="preserve"> F., &amp; </w:t>
      </w:r>
      <w:proofErr w:type="spellStart"/>
      <w:r w:rsidR="00133B44" w:rsidRPr="009C4B6F">
        <w:rPr>
          <w:rFonts w:asciiTheme="minorBidi" w:hAnsiTheme="minorBidi"/>
          <w:sz w:val="24"/>
          <w:szCs w:val="24"/>
        </w:rPr>
        <w:t>Cappellani</w:t>
      </w:r>
      <w:proofErr w:type="spellEnd"/>
      <w:r w:rsidR="00133B44" w:rsidRPr="009C4B6F">
        <w:rPr>
          <w:rFonts w:asciiTheme="minorBidi" w:hAnsiTheme="minorBidi"/>
          <w:sz w:val="24"/>
          <w:szCs w:val="24"/>
        </w:rPr>
        <w:t xml:space="preserve">, A. (2014). </w:t>
      </w:r>
      <w:r w:rsidR="00133B44" w:rsidRPr="009C4B6F">
        <w:rPr>
          <w:rFonts w:asciiTheme="minorBidi" w:hAnsiTheme="minorBidi"/>
          <w:sz w:val="24"/>
          <w:szCs w:val="24"/>
          <w:lang w:val="en-US"/>
        </w:rPr>
        <w:t>Presentation and management of splenic injury after colonoscopy: a systematic review. Surgical laparoscopy, endoscopy &amp; percutaneous techniques, 24(2), 95–102.</w:t>
      </w:r>
    </w:p>
    <w:p w14:paraId="76B02CA7" w14:textId="77777777" w:rsidR="00133B44" w:rsidRPr="009C4B6F" w:rsidRDefault="00133B44" w:rsidP="00133B44">
      <w:pPr>
        <w:numPr>
          <w:ilvl w:val="0"/>
          <w:numId w:val="1"/>
        </w:numPr>
        <w:rPr>
          <w:rFonts w:asciiTheme="minorBidi" w:hAnsiTheme="minorBidi"/>
          <w:sz w:val="24"/>
          <w:szCs w:val="24"/>
          <w:lang w:val="en-US"/>
        </w:rPr>
      </w:pPr>
      <w:proofErr w:type="spellStart"/>
      <w:r w:rsidRPr="009C4B6F">
        <w:rPr>
          <w:rFonts w:asciiTheme="minorBidi" w:hAnsiTheme="minorBidi"/>
          <w:sz w:val="24"/>
          <w:szCs w:val="24"/>
          <w:lang w:val="en-US"/>
        </w:rPr>
        <w:t>Reumkens</w:t>
      </w:r>
      <w:proofErr w:type="spellEnd"/>
      <w:r w:rsidRPr="009C4B6F">
        <w:rPr>
          <w:rFonts w:asciiTheme="minorBidi" w:hAnsiTheme="minorBidi"/>
          <w:sz w:val="24"/>
          <w:szCs w:val="24"/>
          <w:lang w:val="en-US"/>
        </w:rPr>
        <w:t xml:space="preserve"> A., </w:t>
      </w:r>
      <w:proofErr w:type="spellStart"/>
      <w:r w:rsidRPr="009C4B6F">
        <w:rPr>
          <w:rFonts w:asciiTheme="minorBidi" w:hAnsiTheme="minorBidi"/>
          <w:sz w:val="24"/>
          <w:szCs w:val="24"/>
          <w:lang w:val="en-US"/>
        </w:rPr>
        <w:t>Rondagh</w:t>
      </w:r>
      <w:proofErr w:type="spellEnd"/>
      <w:r w:rsidRPr="009C4B6F">
        <w:rPr>
          <w:rFonts w:asciiTheme="minorBidi" w:hAnsiTheme="minorBidi"/>
          <w:sz w:val="24"/>
          <w:szCs w:val="24"/>
          <w:lang w:val="en-US"/>
        </w:rPr>
        <w:t xml:space="preserve"> E.J., Bakker C.M., et al.: Post-colonoscopy complications: a systematic review, time trends, and meta-analysis of population-based </w:t>
      </w:r>
      <w:proofErr w:type="gramStart"/>
      <w:r w:rsidRPr="009C4B6F">
        <w:rPr>
          <w:rFonts w:asciiTheme="minorBidi" w:hAnsiTheme="minorBidi"/>
          <w:sz w:val="24"/>
          <w:szCs w:val="24"/>
          <w:lang w:val="en-US"/>
        </w:rPr>
        <w:t>studies .</w:t>
      </w:r>
      <w:proofErr w:type="gramEnd"/>
      <w:r w:rsidRPr="009C4B6F">
        <w:rPr>
          <w:rFonts w:asciiTheme="minorBidi" w:hAnsiTheme="minorBidi"/>
          <w:sz w:val="24"/>
          <w:szCs w:val="24"/>
          <w:lang w:val="en-US"/>
        </w:rPr>
        <w:t xml:space="preserve"> Am. J. Gastroenterol. 2016; 111: pp. 1092.</w:t>
      </w:r>
    </w:p>
    <w:p w14:paraId="5FADF276"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Ullah W., Rashid M.U., Mehmood A., Zafar Y., Hussain I., </w:t>
      </w:r>
      <w:proofErr w:type="spellStart"/>
      <w:r w:rsidRPr="009C4B6F">
        <w:rPr>
          <w:rFonts w:asciiTheme="minorBidi" w:hAnsiTheme="minorBidi"/>
          <w:sz w:val="24"/>
          <w:szCs w:val="24"/>
          <w:lang w:val="en-US"/>
        </w:rPr>
        <w:t>Sarvepalli</w:t>
      </w:r>
      <w:proofErr w:type="spellEnd"/>
      <w:r w:rsidRPr="009C4B6F">
        <w:rPr>
          <w:rFonts w:asciiTheme="minorBidi" w:hAnsiTheme="minorBidi"/>
          <w:sz w:val="24"/>
          <w:szCs w:val="24"/>
          <w:lang w:val="en-US"/>
        </w:rPr>
        <w:t xml:space="preserve"> D., Hasan M.K.: Splenic injuries secondary to colonoscopy: rare but serious complication . World J. </w:t>
      </w:r>
      <w:proofErr w:type="spellStart"/>
      <w:r w:rsidRPr="009C4B6F">
        <w:rPr>
          <w:rFonts w:asciiTheme="minorBidi" w:hAnsiTheme="minorBidi"/>
          <w:sz w:val="24"/>
          <w:szCs w:val="24"/>
          <w:lang w:val="en-US"/>
        </w:rPr>
        <w:t>Gastrointest</w:t>
      </w:r>
      <w:proofErr w:type="spellEnd"/>
      <w:r w:rsidRPr="009C4B6F">
        <w:rPr>
          <w:rFonts w:asciiTheme="minorBidi" w:hAnsiTheme="minorBidi"/>
          <w:sz w:val="24"/>
          <w:szCs w:val="24"/>
          <w:lang w:val="en-US"/>
        </w:rPr>
        <w:t>. Surg. 2020; 12 (2): pp. 55-67. PMID: 32128029; PMCID: PMC</w:t>
      </w:r>
      <w:proofErr w:type="gramStart"/>
      <w:r w:rsidRPr="009C4B6F">
        <w:rPr>
          <w:rFonts w:asciiTheme="minorBidi" w:hAnsiTheme="minorBidi"/>
          <w:sz w:val="24"/>
          <w:szCs w:val="24"/>
          <w:lang w:val="en-US"/>
        </w:rPr>
        <w:t>7044106 .</w:t>
      </w:r>
      <w:proofErr w:type="gramEnd"/>
    </w:p>
    <w:p w14:paraId="2F3B7302"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Fishback S.J., </w:t>
      </w:r>
      <w:proofErr w:type="spellStart"/>
      <w:r w:rsidRPr="009C4B6F">
        <w:rPr>
          <w:rFonts w:asciiTheme="minorBidi" w:hAnsiTheme="minorBidi"/>
          <w:sz w:val="24"/>
          <w:szCs w:val="24"/>
          <w:lang w:val="en-US"/>
        </w:rPr>
        <w:t>Pickhardt</w:t>
      </w:r>
      <w:proofErr w:type="spellEnd"/>
      <w:r w:rsidRPr="009C4B6F">
        <w:rPr>
          <w:rFonts w:asciiTheme="minorBidi" w:hAnsiTheme="minorBidi"/>
          <w:sz w:val="24"/>
          <w:szCs w:val="24"/>
          <w:lang w:val="en-US"/>
        </w:rPr>
        <w:t xml:space="preserve"> P.J., Bhalla S., et al.: Delayed presentation of splenic rupture following colonoscopy: clinical and CT </w:t>
      </w:r>
      <w:proofErr w:type="gramStart"/>
      <w:r w:rsidRPr="009C4B6F">
        <w:rPr>
          <w:rFonts w:asciiTheme="minorBidi" w:hAnsiTheme="minorBidi"/>
          <w:sz w:val="24"/>
          <w:szCs w:val="24"/>
          <w:lang w:val="en-US"/>
        </w:rPr>
        <w:t>findings .</w:t>
      </w:r>
      <w:proofErr w:type="gramEnd"/>
      <w:r w:rsidRPr="009C4B6F">
        <w:rPr>
          <w:rFonts w:asciiTheme="minorBidi" w:hAnsiTheme="minorBidi"/>
          <w:sz w:val="24"/>
          <w:szCs w:val="24"/>
          <w:lang w:val="en-US"/>
        </w:rPr>
        <w:t xml:space="preserve"> </w:t>
      </w:r>
      <w:proofErr w:type="spellStart"/>
      <w:r w:rsidRPr="009C4B6F">
        <w:rPr>
          <w:rFonts w:asciiTheme="minorBidi" w:hAnsiTheme="minorBidi"/>
          <w:sz w:val="24"/>
          <w:szCs w:val="24"/>
          <w:lang w:val="en-US"/>
        </w:rPr>
        <w:t>Emerg</w:t>
      </w:r>
      <w:proofErr w:type="spellEnd"/>
      <w:r w:rsidRPr="009C4B6F">
        <w:rPr>
          <w:rFonts w:asciiTheme="minorBidi" w:hAnsiTheme="minorBidi"/>
          <w:sz w:val="24"/>
          <w:szCs w:val="24"/>
          <w:lang w:val="en-US"/>
        </w:rPr>
        <w:t xml:space="preserve">. </w:t>
      </w:r>
      <w:proofErr w:type="spellStart"/>
      <w:r w:rsidRPr="009C4B6F">
        <w:rPr>
          <w:rFonts w:asciiTheme="minorBidi" w:hAnsiTheme="minorBidi"/>
          <w:sz w:val="24"/>
          <w:szCs w:val="24"/>
          <w:lang w:val="en-US"/>
        </w:rPr>
        <w:t>Radiol</w:t>
      </w:r>
      <w:proofErr w:type="spellEnd"/>
      <w:r w:rsidRPr="009C4B6F">
        <w:rPr>
          <w:rFonts w:asciiTheme="minorBidi" w:hAnsiTheme="minorBidi"/>
          <w:sz w:val="24"/>
          <w:szCs w:val="24"/>
          <w:lang w:val="en-US"/>
        </w:rPr>
        <w:t>. 2011; 18 (6): pp. 539-544.</w:t>
      </w:r>
    </w:p>
    <w:p w14:paraId="16B7DAE9"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Zappa M.A., </w:t>
      </w:r>
      <w:proofErr w:type="spellStart"/>
      <w:r w:rsidRPr="009C4B6F">
        <w:rPr>
          <w:rFonts w:asciiTheme="minorBidi" w:hAnsiTheme="minorBidi"/>
          <w:sz w:val="24"/>
          <w:szCs w:val="24"/>
          <w:lang w:val="en-US"/>
        </w:rPr>
        <w:t>Aiolfi</w:t>
      </w:r>
      <w:proofErr w:type="spellEnd"/>
      <w:r w:rsidRPr="009C4B6F">
        <w:rPr>
          <w:rFonts w:asciiTheme="minorBidi" w:hAnsiTheme="minorBidi"/>
          <w:sz w:val="24"/>
          <w:szCs w:val="24"/>
          <w:lang w:val="en-US"/>
        </w:rPr>
        <w:t xml:space="preserve"> A., </w:t>
      </w:r>
      <w:proofErr w:type="spellStart"/>
      <w:r w:rsidRPr="009C4B6F">
        <w:rPr>
          <w:rFonts w:asciiTheme="minorBidi" w:hAnsiTheme="minorBidi"/>
          <w:sz w:val="24"/>
          <w:szCs w:val="24"/>
          <w:lang w:val="en-US"/>
        </w:rPr>
        <w:t>Antonini</w:t>
      </w:r>
      <w:proofErr w:type="spellEnd"/>
      <w:r w:rsidRPr="009C4B6F">
        <w:rPr>
          <w:rFonts w:asciiTheme="minorBidi" w:hAnsiTheme="minorBidi"/>
          <w:sz w:val="24"/>
          <w:szCs w:val="24"/>
          <w:lang w:val="en-US"/>
        </w:rPr>
        <w:t xml:space="preserve"> I., et al.: Splenic rupture following colonoscopy: case report and literature </w:t>
      </w:r>
      <w:proofErr w:type="gramStart"/>
      <w:r w:rsidRPr="009C4B6F">
        <w:rPr>
          <w:rFonts w:asciiTheme="minorBidi" w:hAnsiTheme="minorBidi"/>
          <w:sz w:val="24"/>
          <w:szCs w:val="24"/>
          <w:lang w:val="en-US"/>
        </w:rPr>
        <w:t>review .</w:t>
      </w:r>
      <w:proofErr w:type="gramEnd"/>
      <w:r w:rsidRPr="009C4B6F">
        <w:rPr>
          <w:rFonts w:asciiTheme="minorBidi" w:hAnsiTheme="minorBidi"/>
          <w:sz w:val="24"/>
          <w:szCs w:val="24"/>
          <w:lang w:val="en-US"/>
        </w:rPr>
        <w:t xml:space="preserve"> Int. J. Surg. Case Rep. 2016; 21: pp. 118-120.</w:t>
      </w:r>
    </w:p>
    <w:p w14:paraId="2655E58D" w14:textId="77777777" w:rsidR="00133B44" w:rsidRPr="009C4B6F" w:rsidRDefault="00133B44" w:rsidP="00133B44">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Singla S., Keller D., </w:t>
      </w:r>
      <w:proofErr w:type="spellStart"/>
      <w:r w:rsidRPr="009C4B6F">
        <w:rPr>
          <w:rFonts w:asciiTheme="minorBidi" w:hAnsiTheme="minorBidi"/>
          <w:sz w:val="24"/>
          <w:szCs w:val="24"/>
          <w:lang w:val="en-US"/>
        </w:rPr>
        <w:t>Thirunavukarasu</w:t>
      </w:r>
      <w:proofErr w:type="spellEnd"/>
      <w:r w:rsidRPr="009C4B6F">
        <w:rPr>
          <w:rFonts w:asciiTheme="minorBidi" w:hAnsiTheme="minorBidi"/>
          <w:sz w:val="24"/>
          <w:szCs w:val="24"/>
          <w:lang w:val="en-US"/>
        </w:rPr>
        <w:t xml:space="preserve"> P., </w:t>
      </w:r>
      <w:proofErr w:type="spellStart"/>
      <w:r w:rsidRPr="009C4B6F">
        <w:rPr>
          <w:rFonts w:asciiTheme="minorBidi" w:hAnsiTheme="minorBidi"/>
          <w:sz w:val="24"/>
          <w:szCs w:val="24"/>
          <w:lang w:val="en-US"/>
        </w:rPr>
        <w:t>Tamandl</w:t>
      </w:r>
      <w:proofErr w:type="spellEnd"/>
      <w:r w:rsidRPr="009C4B6F">
        <w:rPr>
          <w:rFonts w:asciiTheme="minorBidi" w:hAnsiTheme="minorBidi"/>
          <w:sz w:val="24"/>
          <w:szCs w:val="24"/>
          <w:lang w:val="en-US"/>
        </w:rPr>
        <w:t xml:space="preserve"> D., Gupta S., </w:t>
      </w:r>
      <w:proofErr w:type="spellStart"/>
      <w:r w:rsidRPr="009C4B6F">
        <w:rPr>
          <w:rFonts w:asciiTheme="minorBidi" w:hAnsiTheme="minorBidi"/>
          <w:sz w:val="24"/>
          <w:szCs w:val="24"/>
          <w:lang w:val="en-US"/>
        </w:rPr>
        <w:t>Gaughan</w:t>
      </w:r>
      <w:proofErr w:type="spellEnd"/>
      <w:r w:rsidRPr="009C4B6F">
        <w:rPr>
          <w:rFonts w:asciiTheme="minorBidi" w:hAnsiTheme="minorBidi"/>
          <w:sz w:val="24"/>
          <w:szCs w:val="24"/>
          <w:lang w:val="en-US"/>
        </w:rPr>
        <w:t xml:space="preserve"> J., Dempsey D.: Splenic injury during colonoscopy–a complication that warrants urgent attention . J. </w:t>
      </w:r>
      <w:proofErr w:type="spellStart"/>
      <w:r w:rsidRPr="009C4B6F">
        <w:rPr>
          <w:rFonts w:asciiTheme="minorBidi" w:hAnsiTheme="minorBidi"/>
          <w:sz w:val="24"/>
          <w:szCs w:val="24"/>
          <w:lang w:val="en-US"/>
        </w:rPr>
        <w:t>Gastrointest</w:t>
      </w:r>
      <w:proofErr w:type="spellEnd"/>
      <w:r w:rsidRPr="009C4B6F">
        <w:rPr>
          <w:rFonts w:asciiTheme="minorBidi" w:hAnsiTheme="minorBidi"/>
          <w:sz w:val="24"/>
          <w:szCs w:val="24"/>
          <w:lang w:val="en-US"/>
        </w:rPr>
        <w:t xml:space="preserve">. Surg. 2012 Jun; 16 (6): pp. 1225-1234. </w:t>
      </w:r>
      <w:proofErr w:type="spellStart"/>
      <w:r w:rsidRPr="009C4B6F">
        <w:rPr>
          <w:rFonts w:asciiTheme="minorBidi" w:hAnsiTheme="minorBidi"/>
          <w:sz w:val="24"/>
          <w:szCs w:val="24"/>
          <w:lang w:val="en-US"/>
        </w:rPr>
        <w:t>Epub</w:t>
      </w:r>
      <w:proofErr w:type="spellEnd"/>
      <w:r w:rsidRPr="009C4B6F">
        <w:rPr>
          <w:rFonts w:asciiTheme="minorBidi" w:hAnsiTheme="minorBidi"/>
          <w:sz w:val="24"/>
          <w:szCs w:val="24"/>
          <w:lang w:val="en-US"/>
        </w:rPr>
        <w:t xml:space="preserve"> 2012 Mar 27 PMID: </w:t>
      </w:r>
      <w:proofErr w:type="gramStart"/>
      <w:r w:rsidRPr="009C4B6F">
        <w:rPr>
          <w:rFonts w:asciiTheme="minorBidi" w:hAnsiTheme="minorBidi"/>
          <w:sz w:val="24"/>
          <w:szCs w:val="24"/>
          <w:lang w:val="en-US"/>
        </w:rPr>
        <w:t>22450952 .</w:t>
      </w:r>
      <w:proofErr w:type="gramEnd"/>
    </w:p>
    <w:p w14:paraId="485421F2" w14:textId="77777777" w:rsidR="00DB555B" w:rsidRPr="009C4B6F" w:rsidRDefault="00133B44" w:rsidP="00DB555B">
      <w:pPr>
        <w:numPr>
          <w:ilvl w:val="0"/>
          <w:numId w:val="1"/>
        </w:numPr>
        <w:rPr>
          <w:rFonts w:asciiTheme="minorBidi" w:hAnsiTheme="minorBidi"/>
          <w:sz w:val="24"/>
          <w:szCs w:val="24"/>
          <w:lang w:val="en-US"/>
        </w:rPr>
      </w:pPr>
      <w:r w:rsidRPr="009C4B6F">
        <w:rPr>
          <w:rFonts w:asciiTheme="minorBidi" w:hAnsiTheme="minorBidi"/>
          <w:sz w:val="24"/>
          <w:szCs w:val="24"/>
          <w:lang w:val="en-US"/>
        </w:rPr>
        <w:t xml:space="preserve">Jehangir A., Poudel D.R., </w:t>
      </w:r>
      <w:proofErr w:type="spellStart"/>
      <w:r w:rsidRPr="009C4B6F">
        <w:rPr>
          <w:rFonts w:asciiTheme="minorBidi" w:hAnsiTheme="minorBidi"/>
          <w:sz w:val="24"/>
          <w:szCs w:val="24"/>
          <w:lang w:val="en-US"/>
        </w:rPr>
        <w:t>Masand</w:t>
      </w:r>
      <w:proofErr w:type="spellEnd"/>
      <w:r w:rsidRPr="009C4B6F">
        <w:rPr>
          <w:rFonts w:asciiTheme="minorBidi" w:hAnsiTheme="minorBidi"/>
          <w:sz w:val="24"/>
          <w:szCs w:val="24"/>
          <w:lang w:val="en-US"/>
        </w:rPr>
        <w:t xml:space="preserve">-Rai A., Donato A.: A systematic review of splenic injuries during colonoscopies: evolving trends in presentation and </w:t>
      </w:r>
      <w:proofErr w:type="gramStart"/>
      <w:r w:rsidRPr="009C4B6F">
        <w:rPr>
          <w:rFonts w:asciiTheme="minorBidi" w:hAnsiTheme="minorBidi"/>
          <w:sz w:val="24"/>
          <w:szCs w:val="24"/>
          <w:lang w:val="en-US"/>
        </w:rPr>
        <w:t>management .</w:t>
      </w:r>
      <w:proofErr w:type="gramEnd"/>
      <w:r w:rsidRPr="009C4B6F">
        <w:rPr>
          <w:rFonts w:asciiTheme="minorBidi" w:hAnsiTheme="minorBidi"/>
          <w:sz w:val="24"/>
          <w:szCs w:val="24"/>
          <w:lang w:val="en-US"/>
        </w:rPr>
        <w:t xml:space="preserve"> Int J Surg. 2016; 33 (Pt A): pp. 55-59. </w:t>
      </w:r>
      <w:proofErr w:type="spellStart"/>
      <w:r w:rsidRPr="009C4B6F">
        <w:rPr>
          <w:rFonts w:asciiTheme="minorBidi" w:hAnsiTheme="minorBidi"/>
          <w:sz w:val="24"/>
          <w:szCs w:val="24"/>
          <w:lang w:val="en-US"/>
        </w:rPr>
        <w:t>Epub</w:t>
      </w:r>
      <w:proofErr w:type="spellEnd"/>
      <w:r w:rsidRPr="009C4B6F">
        <w:rPr>
          <w:rFonts w:asciiTheme="minorBidi" w:hAnsiTheme="minorBidi"/>
          <w:sz w:val="24"/>
          <w:szCs w:val="24"/>
          <w:lang w:val="en-US"/>
        </w:rPr>
        <w:t xml:space="preserve"> 2016 Jul 30. PMID: </w:t>
      </w:r>
      <w:proofErr w:type="gramStart"/>
      <w:r w:rsidRPr="009C4B6F">
        <w:rPr>
          <w:rFonts w:asciiTheme="minorBidi" w:hAnsiTheme="minorBidi"/>
          <w:sz w:val="24"/>
          <w:szCs w:val="24"/>
          <w:lang w:val="en-US"/>
        </w:rPr>
        <w:t>27479605 .</w:t>
      </w:r>
      <w:proofErr w:type="gramEnd"/>
    </w:p>
    <w:p w14:paraId="5EA724F1" w14:textId="77777777" w:rsidR="00DB555B" w:rsidRPr="009C4B6F" w:rsidRDefault="00DB555B" w:rsidP="00DB555B">
      <w:pPr>
        <w:numPr>
          <w:ilvl w:val="0"/>
          <w:numId w:val="1"/>
        </w:numPr>
        <w:rPr>
          <w:rFonts w:asciiTheme="minorBidi" w:hAnsiTheme="minorBidi"/>
          <w:sz w:val="24"/>
          <w:szCs w:val="24"/>
          <w:lang w:val="en-US"/>
        </w:rPr>
      </w:pPr>
      <w:proofErr w:type="spellStart"/>
      <w:r w:rsidRPr="009C4B6F">
        <w:rPr>
          <w:rFonts w:asciiTheme="minorBidi" w:hAnsiTheme="minorBidi"/>
          <w:sz w:val="24"/>
          <w:szCs w:val="24"/>
          <w:lang w:val="en-US"/>
        </w:rPr>
        <w:lastRenderedPageBreak/>
        <w:t>Hamzi</w:t>
      </w:r>
      <w:proofErr w:type="spellEnd"/>
      <w:r w:rsidRPr="009C4B6F">
        <w:rPr>
          <w:rFonts w:asciiTheme="minorBidi" w:hAnsiTheme="minorBidi"/>
          <w:sz w:val="24"/>
          <w:szCs w:val="24"/>
          <w:lang w:val="en-US"/>
        </w:rPr>
        <w:t xml:space="preserve"> L, </w:t>
      </w:r>
      <w:proofErr w:type="spellStart"/>
      <w:r w:rsidRPr="009C4B6F">
        <w:rPr>
          <w:rFonts w:asciiTheme="minorBidi" w:hAnsiTheme="minorBidi"/>
          <w:sz w:val="24"/>
          <w:szCs w:val="24"/>
          <w:lang w:val="en-US"/>
        </w:rPr>
        <w:t>Soyer</w:t>
      </w:r>
      <w:proofErr w:type="spellEnd"/>
      <w:r w:rsidRPr="009C4B6F">
        <w:rPr>
          <w:rFonts w:asciiTheme="minorBidi" w:hAnsiTheme="minorBidi"/>
          <w:sz w:val="24"/>
          <w:szCs w:val="24"/>
          <w:lang w:val="en-US"/>
        </w:rPr>
        <w:t xml:space="preserve"> P, </w:t>
      </w:r>
      <w:proofErr w:type="spellStart"/>
      <w:r w:rsidRPr="009C4B6F">
        <w:rPr>
          <w:rFonts w:asciiTheme="minorBidi" w:hAnsiTheme="minorBidi"/>
          <w:sz w:val="24"/>
          <w:szCs w:val="24"/>
          <w:lang w:val="en-US"/>
        </w:rPr>
        <w:t>Boudiaf</w:t>
      </w:r>
      <w:proofErr w:type="spellEnd"/>
      <w:r w:rsidRPr="009C4B6F">
        <w:rPr>
          <w:rFonts w:asciiTheme="minorBidi" w:hAnsiTheme="minorBidi"/>
          <w:sz w:val="24"/>
          <w:szCs w:val="24"/>
          <w:lang w:val="en-US"/>
        </w:rPr>
        <w:t xml:space="preserve"> M, </w:t>
      </w:r>
      <w:proofErr w:type="spellStart"/>
      <w:r w:rsidRPr="009C4B6F">
        <w:rPr>
          <w:rFonts w:asciiTheme="minorBidi" w:hAnsiTheme="minorBidi"/>
          <w:sz w:val="24"/>
          <w:szCs w:val="24"/>
          <w:lang w:val="en-US"/>
        </w:rPr>
        <w:t>Najmeh</w:t>
      </w:r>
      <w:proofErr w:type="spellEnd"/>
      <w:r w:rsidRPr="009C4B6F">
        <w:rPr>
          <w:rFonts w:asciiTheme="minorBidi" w:hAnsiTheme="minorBidi"/>
          <w:sz w:val="24"/>
          <w:szCs w:val="24"/>
          <w:lang w:val="en-US"/>
        </w:rPr>
        <w:t xml:space="preserve"> N, Abitbol M, </w:t>
      </w:r>
      <w:proofErr w:type="spellStart"/>
      <w:r w:rsidRPr="009C4B6F">
        <w:rPr>
          <w:rFonts w:asciiTheme="minorBidi" w:hAnsiTheme="minorBidi"/>
          <w:sz w:val="24"/>
          <w:szCs w:val="24"/>
          <w:lang w:val="en-US"/>
        </w:rPr>
        <w:t>Dahan</w:t>
      </w:r>
      <w:proofErr w:type="spellEnd"/>
      <w:r w:rsidRPr="009C4B6F">
        <w:rPr>
          <w:rFonts w:asciiTheme="minorBidi" w:hAnsiTheme="minorBidi"/>
          <w:sz w:val="24"/>
          <w:szCs w:val="24"/>
          <w:lang w:val="en-US"/>
        </w:rPr>
        <w:t xml:space="preserve"> H . Splenic Rupture Following Colonoscopy: Report of an Unusual Case in the Absence of Underlying Splenic Disease. J </w:t>
      </w:r>
      <w:proofErr w:type="spellStart"/>
      <w:r w:rsidRPr="009C4B6F">
        <w:rPr>
          <w:rFonts w:asciiTheme="minorBidi" w:hAnsiTheme="minorBidi"/>
          <w:sz w:val="24"/>
          <w:szCs w:val="24"/>
          <w:lang w:val="en-US"/>
        </w:rPr>
        <w:t>Radiol</w:t>
      </w:r>
      <w:proofErr w:type="spellEnd"/>
      <w:r w:rsidRPr="009C4B6F">
        <w:rPr>
          <w:rFonts w:asciiTheme="minorBidi" w:hAnsiTheme="minorBidi"/>
          <w:sz w:val="24"/>
          <w:szCs w:val="24"/>
          <w:lang w:val="en-US"/>
        </w:rPr>
        <w:t xml:space="preserve">. 2003;84(3):320-2. </w:t>
      </w:r>
    </w:p>
    <w:p w14:paraId="4D411E32" w14:textId="77777777" w:rsidR="00133B44" w:rsidRPr="00025602" w:rsidRDefault="00DB555B" w:rsidP="00DB555B">
      <w:pPr>
        <w:numPr>
          <w:ilvl w:val="0"/>
          <w:numId w:val="1"/>
        </w:numPr>
        <w:rPr>
          <w:rFonts w:asciiTheme="minorBidi" w:hAnsiTheme="minorBidi"/>
          <w:sz w:val="24"/>
          <w:szCs w:val="24"/>
          <w:lang w:val="en-US"/>
        </w:rPr>
      </w:pPr>
      <w:r w:rsidRPr="009C4B6F">
        <w:rPr>
          <w:rFonts w:asciiTheme="minorBidi" w:hAnsiTheme="minorBidi"/>
          <w:sz w:val="24"/>
          <w:szCs w:val="24"/>
          <w:lang w:val="en-US"/>
        </w:rPr>
        <w:t>Ha JF, Minchin D. Splenic injury in colonoscopy: a review. Int J Surg. 2009;7(5):424-</w:t>
      </w:r>
      <w:r w:rsidRPr="009C4B6F">
        <w:rPr>
          <w:rFonts w:asciiTheme="majorBidi" w:hAnsiTheme="majorBidi" w:cstheme="majorBidi"/>
          <w:sz w:val="24"/>
          <w:szCs w:val="24"/>
          <w:lang w:val="en-US"/>
        </w:rPr>
        <w:t>7.</w:t>
      </w:r>
    </w:p>
    <w:p w14:paraId="55125B1F" w14:textId="34CFB632" w:rsidR="00E50052" w:rsidRPr="00025602" w:rsidRDefault="00E50052" w:rsidP="00E50052">
      <w:pPr>
        <w:numPr>
          <w:ilvl w:val="0"/>
          <w:numId w:val="1"/>
        </w:numPr>
        <w:rPr>
          <w:rFonts w:asciiTheme="minorBidi" w:hAnsiTheme="minorBidi"/>
          <w:sz w:val="24"/>
          <w:szCs w:val="24"/>
          <w:lang w:val="en-US"/>
        </w:rPr>
      </w:pPr>
      <w:r w:rsidRPr="00025602">
        <w:rPr>
          <w:rFonts w:asciiTheme="minorBidi" w:hAnsiTheme="minorBidi"/>
          <w:sz w:val="24"/>
          <w:szCs w:val="24"/>
          <w:lang w:val="en-US"/>
        </w:rPr>
        <w:t xml:space="preserve">Singla, S., Keller, D., </w:t>
      </w:r>
      <w:proofErr w:type="spellStart"/>
      <w:r w:rsidRPr="00025602">
        <w:rPr>
          <w:rFonts w:asciiTheme="minorBidi" w:hAnsiTheme="minorBidi"/>
          <w:sz w:val="24"/>
          <w:szCs w:val="24"/>
          <w:lang w:val="en-US"/>
        </w:rPr>
        <w:t>Thirunavukarasu</w:t>
      </w:r>
      <w:proofErr w:type="spellEnd"/>
      <w:r w:rsidRPr="00025602">
        <w:rPr>
          <w:rFonts w:asciiTheme="minorBidi" w:hAnsiTheme="minorBidi"/>
          <w:sz w:val="24"/>
          <w:szCs w:val="24"/>
          <w:lang w:val="en-US"/>
        </w:rPr>
        <w:t xml:space="preserve">, P., </w:t>
      </w:r>
      <w:proofErr w:type="spellStart"/>
      <w:r w:rsidRPr="00025602">
        <w:rPr>
          <w:rFonts w:asciiTheme="minorBidi" w:hAnsiTheme="minorBidi"/>
          <w:sz w:val="24"/>
          <w:szCs w:val="24"/>
          <w:lang w:val="en-US"/>
        </w:rPr>
        <w:t>Tamandl</w:t>
      </w:r>
      <w:proofErr w:type="spellEnd"/>
      <w:r w:rsidRPr="00025602">
        <w:rPr>
          <w:rFonts w:asciiTheme="minorBidi" w:hAnsiTheme="minorBidi"/>
          <w:sz w:val="24"/>
          <w:szCs w:val="24"/>
          <w:lang w:val="en-US"/>
        </w:rPr>
        <w:t xml:space="preserve">, D., Gupta, S., </w:t>
      </w:r>
      <w:proofErr w:type="spellStart"/>
      <w:r w:rsidRPr="00025602">
        <w:rPr>
          <w:rFonts w:asciiTheme="minorBidi" w:hAnsiTheme="minorBidi"/>
          <w:sz w:val="24"/>
          <w:szCs w:val="24"/>
          <w:lang w:val="en-US"/>
        </w:rPr>
        <w:t>Gaughan</w:t>
      </w:r>
      <w:proofErr w:type="spellEnd"/>
      <w:r w:rsidRPr="00025602">
        <w:rPr>
          <w:rFonts w:asciiTheme="minorBidi" w:hAnsiTheme="minorBidi"/>
          <w:sz w:val="24"/>
          <w:szCs w:val="24"/>
          <w:lang w:val="en-US"/>
        </w:rPr>
        <w:t>, J., &amp; Dempsey, D. (2012). Splenic injury during colonoscopy—a complication that warrants urgent attention. Journal of Gastrointestinal Surgery, 16(6), 1225-1234.</w:t>
      </w:r>
    </w:p>
    <w:sectPr w:rsidR="00E50052" w:rsidRPr="0002560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1752E" w14:textId="77777777" w:rsidR="00EC5D5F" w:rsidRDefault="00EC5D5F" w:rsidP="00D43D93">
      <w:pPr>
        <w:spacing w:after="0" w:line="240" w:lineRule="auto"/>
      </w:pPr>
      <w:r>
        <w:separator/>
      </w:r>
    </w:p>
  </w:endnote>
  <w:endnote w:type="continuationSeparator" w:id="0">
    <w:p w14:paraId="7983B28C" w14:textId="77777777" w:rsidR="00EC5D5F" w:rsidRDefault="00EC5D5F" w:rsidP="00D4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5CAF" w14:textId="77777777" w:rsidR="00D43D93" w:rsidRDefault="00D43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CEE7" w14:textId="77777777" w:rsidR="00D43D93" w:rsidRDefault="00D43D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7C26" w14:textId="77777777" w:rsidR="00D43D93" w:rsidRDefault="00D43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4509F" w14:textId="77777777" w:rsidR="00EC5D5F" w:rsidRDefault="00EC5D5F" w:rsidP="00D43D93">
      <w:pPr>
        <w:spacing w:after="0" w:line="240" w:lineRule="auto"/>
      </w:pPr>
      <w:r>
        <w:separator/>
      </w:r>
    </w:p>
  </w:footnote>
  <w:footnote w:type="continuationSeparator" w:id="0">
    <w:p w14:paraId="75C840E8" w14:textId="77777777" w:rsidR="00EC5D5F" w:rsidRDefault="00EC5D5F" w:rsidP="00D4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B8639" w14:textId="706E955A" w:rsidR="00D43D93" w:rsidRDefault="00EC5D5F">
    <w:pPr>
      <w:pStyle w:val="Header"/>
    </w:pPr>
    <w:r>
      <w:rPr>
        <w:noProof/>
      </w:rPr>
      <w:pict w14:anchorId="42AFE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3534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10FD" w14:textId="1369C957" w:rsidR="00D43D93" w:rsidRDefault="00EC5D5F">
    <w:pPr>
      <w:pStyle w:val="Header"/>
    </w:pPr>
    <w:r>
      <w:rPr>
        <w:noProof/>
      </w:rPr>
      <w:pict w14:anchorId="68941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3534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95A6" w14:textId="20A59CB7" w:rsidR="00D43D93" w:rsidRDefault="00EC5D5F">
    <w:pPr>
      <w:pStyle w:val="Header"/>
    </w:pPr>
    <w:r>
      <w:rPr>
        <w:noProof/>
      </w:rPr>
      <w:pict w14:anchorId="568E0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3534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771E0"/>
    <w:multiLevelType w:val="hybridMultilevel"/>
    <w:tmpl w:val="A7E0C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7D4"/>
    <w:rsid w:val="00025602"/>
    <w:rsid w:val="000D217B"/>
    <w:rsid w:val="00133B44"/>
    <w:rsid w:val="001960FC"/>
    <w:rsid w:val="001A489B"/>
    <w:rsid w:val="001F2538"/>
    <w:rsid w:val="002358BC"/>
    <w:rsid w:val="00242496"/>
    <w:rsid w:val="00295934"/>
    <w:rsid w:val="00426F80"/>
    <w:rsid w:val="00447116"/>
    <w:rsid w:val="00482AE9"/>
    <w:rsid w:val="005B308F"/>
    <w:rsid w:val="00605FF7"/>
    <w:rsid w:val="006357D4"/>
    <w:rsid w:val="006F3A7C"/>
    <w:rsid w:val="00727ED9"/>
    <w:rsid w:val="00781897"/>
    <w:rsid w:val="009C4B6F"/>
    <w:rsid w:val="00AA2413"/>
    <w:rsid w:val="00AC570E"/>
    <w:rsid w:val="00C6575A"/>
    <w:rsid w:val="00C92C30"/>
    <w:rsid w:val="00C93C2C"/>
    <w:rsid w:val="00CA5F36"/>
    <w:rsid w:val="00D43D93"/>
    <w:rsid w:val="00DA0031"/>
    <w:rsid w:val="00DB555B"/>
    <w:rsid w:val="00DC35F2"/>
    <w:rsid w:val="00DD708A"/>
    <w:rsid w:val="00DE7FFB"/>
    <w:rsid w:val="00E1191A"/>
    <w:rsid w:val="00E32A63"/>
    <w:rsid w:val="00E35873"/>
    <w:rsid w:val="00E36FF0"/>
    <w:rsid w:val="00E50052"/>
    <w:rsid w:val="00E77760"/>
    <w:rsid w:val="00EC5D5F"/>
    <w:rsid w:val="00EF3321"/>
    <w:rsid w:val="00F0206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3700F4"/>
  <w15:docId w15:val="{8DEC2B5A-17DF-44E7-85F0-FE89D000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F80"/>
    <w:rPr>
      <w:rFonts w:ascii="Tahoma" w:hAnsi="Tahoma" w:cs="Tahoma"/>
      <w:sz w:val="16"/>
      <w:szCs w:val="16"/>
    </w:rPr>
  </w:style>
  <w:style w:type="table" w:customStyle="1" w:styleId="TableGrid1">
    <w:name w:val="Table Grid1"/>
    <w:basedOn w:val="TableNormal"/>
    <w:next w:val="TableGrid"/>
    <w:uiPriority w:val="39"/>
    <w:rsid w:val="00E32A6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32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A63"/>
    <w:rPr>
      <w:color w:val="0000FF" w:themeColor="hyperlink"/>
      <w:u w:val="single"/>
    </w:rPr>
  </w:style>
  <w:style w:type="character" w:customStyle="1" w:styleId="UnresolvedMention1">
    <w:name w:val="Unresolved Mention1"/>
    <w:basedOn w:val="DefaultParagraphFont"/>
    <w:uiPriority w:val="99"/>
    <w:semiHidden/>
    <w:unhideWhenUsed/>
    <w:rsid w:val="00E32A63"/>
    <w:rPr>
      <w:color w:val="605E5C"/>
      <w:shd w:val="clear" w:color="auto" w:fill="E1DFDD"/>
    </w:rPr>
  </w:style>
  <w:style w:type="paragraph" w:styleId="Header">
    <w:name w:val="header"/>
    <w:basedOn w:val="Normal"/>
    <w:link w:val="HeaderChar"/>
    <w:uiPriority w:val="99"/>
    <w:unhideWhenUsed/>
    <w:rsid w:val="00D43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D93"/>
  </w:style>
  <w:style w:type="paragraph" w:styleId="Footer">
    <w:name w:val="footer"/>
    <w:basedOn w:val="Normal"/>
    <w:link w:val="FooterChar"/>
    <w:uiPriority w:val="99"/>
    <w:unhideWhenUsed/>
    <w:rsid w:val="00D43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268931">
      <w:bodyDiv w:val="1"/>
      <w:marLeft w:val="0"/>
      <w:marRight w:val="0"/>
      <w:marTop w:val="0"/>
      <w:marBottom w:val="0"/>
      <w:divBdr>
        <w:top w:val="none" w:sz="0" w:space="0" w:color="auto"/>
        <w:left w:val="none" w:sz="0" w:space="0" w:color="auto"/>
        <w:bottom w:val="none" w:sz="0" w:space="0" w:color="auto"/>
        <w:right w:val="none" w:sz="0" w:space="0" w:color="auto"/>
      </w:divBdr>
      <w:divsChild>
        <w:div w:id="663509955">
          <w:marLeft w:val="0"/>
          <w:marRight w:val="0"/>
          <w:marTop w:val="0"/>
          <w:marBottom w:val="0"/>
          <w:divBdr>
            <w:top w:val="none" w:sz="0" w:space="0" w:color="auto"/>
            <w:left w:val="none" w:sz="0" w:space="0" w:color="auto"/>
            <w:bottom w:val="none" w:sz="0" w:space="0" w:color="auto"/>
            <w:right w:val="none" w:sz="0" w:space="0" w:color="auto"/>
          </w:divBdr>
        </w:div>
        <w:div w:id="1538274057">
          <w:marLeft w:val="0"/>
          <w:marRight w:val="0"/>
          <w:marTop w:val="0"/>
          <w:marBottom w:val="0"/>
          <w:divBdr>
            <w:top w:val="none" w:sz="0" w:space="0" w:color="auto"/>
            <w:left w:val="none" w:sz="0" w:space="0" w:color="auto"/>
            <w:bottom w:val="none" w:sz="0" w:space="0" w:color="auto"/>
            <w:right w:val="none" w:sz="0" w:space="0" w:color="auto"/>
          </w:divBdr>
        </w:div>
        <w:div w:id="83308872">
          <w:marLeft w:val="0"/>
          <w:marRight w:val="0"/>
          <w:marTop w:val="0"/>
          <w:marBottom w:val="0"/>
          <w:divBdr>
            <w:top w:val="none" w:sz="0" w:space="0" w:color="auto"/>
            <w:left w:val="none" w:sz="0" w:space="0" w:color="auto"/>
            <w:bottom w:val="none" w:sz="0" w:space="0" w:color="auto"/>
            <w:right w:val="none" w:sz="0" w:space="0" w:color="auto"/>
          </w:divBdr>
        </w:div>
        <w:div w:id="1008481504">
          <w:marLeft w:val="0"/>
          <w:marRight w:val="0"/>
          <w:marTop w:val="0"/>
          <w:marBottom w:val="0"/>
          <w:divBdr>
            <w:top w:val="none" w:sz="0" w:space="0" w:color="auto"/>
            <w:left w:val="none" w:sz="0" w:space="0" w:color="auto"/>
            <w:bottom w:val="none" w:sz="0" w:space="0" w:color="auto"/>
            <w:right w:val="none" w:sz="0" w:space="0" w:color="auto"/>
          </w:divBdr>
        </w:div>
        <w:div w:id="417559981">
          <w:marLeft w:val="0"/>
          <w:marRight w:val="0"/>
          <w:marTop w:val="0"/>
          <w:marBottom w:val="0"/>
          <w:divBdr>
            <w:top w:val="none" w:sz="0" w:space="0" w:color="auto"/>
            <w:left w:val="none" w:sz="0" w:space="0" w:color="auto"/>
            <w:bottom w:val="none" w:sz="0" w:space="0" w:color="auto"/>
            <w:right w:val="none" w:sz="0" w:space="0" w:color="auto"/>
          </w:divBdr>
        </w:div>
        <w:div w:id="631980196">
          <w:marLeft w:val="0"/>
          <w:marRight w:val="0"/>
          <w:marTop w:val="0"/>
          <w:marBottom w:val="0"/>
          <w:divBdr>
            <w:top w:val="none" w:sz="0" w:space="0" w:color="auto"/>
            <w:left w:val="none" w:sz="0" w:space="0" w:color="auto"/>
            <w:bottom w:val="none" w:sz="0" w:space="0" w:color="auto"/>
            <w:right w:val="none" w:sz="0" w:space="0" w:color="auto"/>
          </w:divBdr>
        </w:div>
        <w:div w:id="21789346">
          <w:marLeft w:val="0"/>
          <w:marRight w:val="0"/>
          <w:marTop w:val="0"/>
          <w:marBottom w:val="0"/>
          <w:divBdr>
            <w:top w:val="none" w:sz="0" w:space="0" w:color="auto"/>
            <w:left w:val="none" w:sz="0" w:space="0" w:color="auto"/>
            <w:bottom w:val="none" w:sz="0" w:space="0" w:color="auto"/>
            <w:right w:val="none" w:sz="0" w:space="0" w:color="auto"/>
          </w:divBdr>
        </w:div>
        <w:div w:id="1232888854">
          <w:marLeft w:val="0"/>
          <w:marRight w:val="0"/>
          <w:marTop w:val="0"/>
          <w:marBottom w:val="0"/>
          <w:divBdr>
            <w:top w:val="none" w:sz="0" w:space="0" w:color="auto"/>
            <w:left w:val="none" w:sz="0" w:space="0" w:color="auto"/>
            <w:bottom w:val="none" w:sz="0" w:space="0" w:color="auto"/>
            <w:right w:val="none" w:sz="0" w:space="0" w:color="auto"/>
          </w:divBdr>
        </w:div>
        <w:div w:id="1019355480">
          <w:marLeft w:val="0"/>
          <w:marRight w:val="0"/>
          <w:marTop w:val="0"/>
          <w:marBottom w:val="0"/>
          <w:divBdr>
            <w:top w:val="none" w:sz="0" w:space="0" w:color="auto"/>
            <w:left w:val="none" w:sz="0" w:space="0" w:color="auto"/>
            <w:bottom w:val="none" w:sz="0" w:space="0" w:color="auto"/>
            <w:right w:val="none" w:sz="0" w:space="0" w:color="auto"/>
          </w:divBdr>
        </w:div>
        <w:div w:id="1359163490">
          <w:marLeft w:val="0"/>
          <w:marRight w:val="0"/>
          <w:marTop w:val="0"/>
          <w:marBottom w:val="0"/>
          <w:divBdr>
            <w:top w:val="none" w:sz="0" w:space="0" w:color="auto"/>
            <w:left w:val="none" w:sz="0" w:space="0" w:color="auto"/>
            <w:bottom w:val="none" w:sz="0" w:space="0" w:color="auto"/>
            <w:right w:val="none" w:sz="0" w:space="0" w:color="auto"/>
          </w:divBdr>
        </w:div>
        <w:div w:id="888297522">
          <w:marLeft w:val="0"/>
          <w:marRight w:val="0"/>
          <w:marTop w:val="0"/>
          <w:marBottom w:val="0"/>
          <w:divBdr>
            <w:top w:val="none" w:sz="0" w:space="0" w:color="auto"/>
            <w:left w:val="none" w:sz="0" w:space="0" w:color="auto"/>
            <w:bottom w:val="none" w:sz="0" w:space="0" w:color="auto"/>
            <w:right w:val="none" w:sz="0" w:space="0" w:color="auto"/>
          </w:divBdr>
        </w:div>
      </w:divsChild>
    </w:div>
    <w:div w:id="10056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8</Pages>
  <Words>2201</Words>
  <Characters>12552</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31</cp:revision>
  <dcterms:created xsi:type="dcterms:W3CDTF">2026-04-11T15:39:00Z</dcterms:created>
  <dcterms:modified xsi:type="dcterms:W3CDTF">2026-04-20T07:17:00Z</dcterms:modified>
</cp:coreProperties>
</file>