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5559D" w14:textId="77777777" w:rsidR="00453A72" w:rsidRDefault="00453A72" w:rsidP="00453A72">
      <w:pPr>
        <w:spacing w:before="100" w:beforeAutospacing="1" w:after="100" w:afterAutospacing="1" w:line="240" w:lineRule="auto"/>
        <w:rPr>
          <w:rFonts w:asciiTheme="majorBidi" w:eastAsia="Times New Roman" w:hAnsiTheme="majorBidi" w:cstheme="majorBidi"/>
          <w:b/>
          <w:bCs/>
          <w:sz w:val="24"/>
          <w:szCs w:val="24"/>
        </w:rPr>
      </w:pPr>
      <w:r w:rsidRPr="006D153E">
        <w:rPr>
          <w:rFonts w:asciiTheme="majorBidi" w:eastAsia="Times New Roman" w:hAnsiTheme="majorBidi" w:cstheme="majorBidi"/>
          <w:b/>
          <w:bCs/>
          <w:sz w:val="24"/>
          <w:szCs w:val="24"/>
        </w:rPr>
        <w:t>BODY MASS INDEX AS A PREDICTOR OF LUMBAR SPINE DEGENERATIVE CHANGES: EVIDENCE FROM MRI STUDIES IN RESOURCE-LIMITED SETTINGS</w:t>
      </w:r>
    </w:p>
    <w:p w14:paraId="30A2537C" w14:textId="77777777" w:rsidR="00453A72" w:rsidRDefault="00453A72" w:rsidP="00453A72">
      <w:pPr>
        <w:spacing w:before="100" w:beforeAutospacing="1" w:after="100" w:afterAutospacing="1" w:line="240" w:lineRule="auto"/>
        <w:rPr>
          <w:rFonts w:asciiTheme="majorBidi" w:eastAsia="Times New Roman" w:hAnsiTheme="majorBidi" w:cstheme="majorBidi"/>
          <w:b/>
          <w:bCs/>
          <w:sz w:val="24"/>
          <w:szCs w:val="24"/>
        </w:rPr>
      </w:pPr>
    </w:p>
    <w:p w14:paraId="5E6981CE" w14:textId="77777777" w:rsidR="00453A72" w:rsidRPr="004B5D2E" w:rsidRDefault="00453A72" w:rsidP="00453A72">
      <w:pPr>
        <w:rPr>
          <w:b/>
          <w:bCs/>
          <w:sz w:val="24"/>
          <w:szCs w:val="24"/>
        </w:rPr>
      </w:pPr>
      <w:r w:rsidRPr="004B5D2E">
        <w:rPr>
          <w:b/>
          <w:bCs/>
          <w:sz w:val="24"/>
          <w:szCs w:val="24"/>
        </w:rPr>
        <w:t>ABSTRACT</w:t>
      </w:r>
    </w:p>
    <w:p w14:paraId="10A599CD" w14:textId="77777777" w:rsidR="00453A72" w:rsidRPr="006312E2" w:rsidRDefault="00453A72" w:rsidP="00453A72">
      <w:r w:rsidRPr="006312E2">
        <w:t>Background: Lumbar spine degenerative changes are a major cause of low back pain (LBP), a condition with high global prevalence and significant socioeconomic impact. Obesity is a major contributory factor to low back pain. Elevated body mass index (BMI) and its relationship with MRI features of spinal degenerative changes in a factor resource-limited settings remains sparse.</w:t>
      </w:r>
    </w:p>
    <w:p w14:paraId="3C09F868" w14:textId="77777777" w:rsidR="00453A72" w:rsidRPr="006312E2" w:rsidRDefault="00453A72" w:rsidP="00453A72">
      <w:r w:rsidRPr="006312E2">
        <w:t>Objective: To evaluate the correlation between BMI and MRI-detected lumbar spine degenerative changes among adults with low back pain in Nnewi, Nigeria, and to contextualize findings within healthcare resource constraints.</w:t>
      </w:r>
    </w:p>
    <w:p w14:paraId="658B8AB1" w14:textId="77777777" w:rsidR="00453A72" w:rsidRPr="006312E2" w:rsidRDefault="00453A72" w:rsidP="00453A72">
      <w:r w:rsidRPr="006312E2">
        <w:t>Methods: A prospective, analytical cross-sectional study was conducted among 160 adult patients presenting with LBP. BMI was calculated using standardized anthropometric measures. MRI evaluation of the lumbar spine was performed using a 1.5T scanner. Degenerative changes were assessed across disc degeneration, ligamentum flavum hypertrophy, spondylolisthesis, disc herniation, and facet joint arthropathy. Statistical analysis was performed using chi- square tests with significance set at p&lt; 0.05</w:t>
      </w:r>
    </w:p>
    <w:p w14:paraId="35548B22" w14:textId="77777777" w:rsidR="00453A72" w:rsidRPr="006312E2" w:rsidRDefault="00453A72" w:rsidP="00453A72">
      <w:r w:rsidRPr="006312E2">
        <w:t>Results: The mean BMI was 27.7+- 4.9kg/m</w:t>
      </w:r>
      <w:r w:rsidRPr="006312E2">
        <w:rPr>
          <w:vertAlign w:val="superscript"/>
        </w:rPr>
        <w:t>2</w:t>
      </w:r>
      <w:r w:rsidRPr="006312E2">
        <w:t>, overweight (38.1%) and obese (31.9%) subgroups were most represented. Disc degeneration was the most prevalent degenerative change, predominantly at L4/L5 and L5/S1. Elevated BMI show statistically significantly association with disc degeneration (p=0.002) and ligamentum flavum hypertrophy (p=0.017). Other degenerative changes showed no significant association with BMI.</w:t>
      </w:r>
    </w:p>
    <w:p w14:paraId="076A613C" w14:textId="77777777" w:rsidR="00453A72" w:rsidRPr="006312E2" w:rsidRDefault="00453A72" w:rsidP="00453A72">
      <w:r w:rsidRPr="006312E2">
        <w:t xml:space="preserve">Conclusion: Higher BMI is significantly associated with degenerative disease of the spine especially disc degeneration and ligamentum flavum hypertrophy in patients with low back pain. BMI alone does not predict all lumbar degenerative changes but could be a useful cost-effective adjunct clinical predictor for MRI evaluation in a resource limited setting.  </w:t>
      </w:r>
    </w:p>
    <w:p w14:paraId="1720F206" w14:textId="77777777" w:rsidR="00453A72" w:rsidRPr="006312E2" w:rsidRDefault="00453A72" w:rsidP="00453A72">
      <w:r w:rsidRPr="006312E2">
        <w:t>Keywords: Body Mass Index, MRI, Lumbar Spine Degeneration, Low Back Pain, Resource-Limited Settings</w:t>
      </w:r>
    </w:p>
    <w:p w14:paraId="550698E4" w14:textId="77777777" w:rsidR="00EA5A14" w:rsidRDefault="00EA5A14" w:rsidP="00453A72"/>
    <w:p w14:paraId="7DC542F6" w14:textId="77777777" w:rsidR="00EA5A14" w:rsidRDefault="00EA5A14" w:rsidP="00453A72"/>
    <w:p w14:paraId="04523AA6" w14:textId="77777777" w:rsidR="00EA5A14" w:rsidRDefault="00EA5A14" w:rsidP="00453A72"/>
    <w:p w14:paraId="6C944959" w14:textId="77777777" w:rsidR="00EA5A14" w:rsidRDefault="00EA5A14" w:rsidP="00453A72"/>
    <w:p w14:paraId="0E1C44B2" w14:textId="77777777" w:rsidR="00EA5A14" w:rsidRDefault="00EA5A14" w:rsidP="00453A72"/>
    <w:p w14:paraId="7E4AA327" w14:textId="77777777" w:rsidR="00EA5A14" w:rsidRDefault="00EA5A14" w:rsidP="00453A72"/>
    <w:p w14:paraId="1CCC4312" w14:textId="77777777" w:rsidR="00EA5A14" w:rsidRDefault="00EA5A14" w:rsidP="00453A72"/>
    <w:p w14:paraId="2380C782" w14:textId="77777777" w:rsidR="00EA5A14" w:rsidRDefault="00EA5A14" w:rsidP="00453A72"/>
    <w:p w14:paraId="2E0922A2" w14:textId="77777777" w:rsidR="00EA5A14" w:rsidRDefault="00EA5A14" w:rsidP="00453A72"/>
    <w:p w14:paraId="3B730C6E" w14:textId="3B6D3956" w:rsidR="00EA5A14" w:rsidRPr="00EA5A14" w:rsidRDefault="00EA5A14" w:rsidP="00453A72">
      <w:pPr>
        <w:rPr>
          <w:b/>
          <w:bCs/>
        </w:rPr>
      </w:pPr>
      <w:r w:rsidRPr="00EA5A14">
        <w:rPr>
          <w:b/>
          <w:bCs/>
        </w:rPr>
        <w:lastRenderedPageBreak/>
        <w:t>INTRODUCTION</w:t>
      </w:r>
    </w:p>
    <w:p w14:paraId="65F17EA2" w14:textId="2F827945" w:rsidR="00453A72" w:rsidRPr="006312E2" w:rsidRDefault="00453A72" w:rsidP="00453A72">
      <w:r w:rsidRPr="006312E2">
        <w:t xml:space="preserve"> Lumbar degenerative disc disease is the most common cause of both acute and chronic low back pain </w:t>
      </w:r>
      <w:r w:rsidRPr="006312E2">
        <w:rPr>
          <w:vertAlign w:val="superscript"/>
        </w:rPr>
        <w:t xml:space="preserve">1 </w:t>
      </w:r>
      <w:r w:rsidRPr="006312E2">
        <w:t>Low back pain (LBP) is a leading cause of disability worldwide. It is particularly prevalent among obese and elderly populations, owing to biomechanical stress, degenerative changes and systemic comorbidities</w:t>
      </w:r>
      <w:r w:rsidRPr="006312E2">
        <w:rPr>
          <w:vertAlign w:val="superscript"/>
        </w:rPr>
        <w:t>2</w:t>
      </w:r>
      <w:r w:rsidRPr="006312E2">
        <w:t>. In The prevalence of low back pain globally is estimated to be between 60- 80% among the general population</w:t>
      </w:r>
      <w:r w:rsidRPr="006312E2">
        <w:rPr>
          <w:vertAlign w:val="superscript"/>
        </w:rPr>
        <w:t>3</w:t>
      </w:r>
      <w:r w:rsidRPr="006312E2">
        <w:t xml:space="preserve"> and has been found to increase with age.</w:t>
      </w:r>
      <w:proofErr w:type="gramStart"/>
      <w:r w:rsidRPr="006312E2">
        <w:rPr>
          <w:vertAlign w:val="superscript"/>
        </w:rPr>
        <w:t xml:space="preserve">4 </w:t>
      </w:r>
      <w:r w:rsidRPr="006312E2">
        <w:t xml:space="preserve"> In</w:t>
      </w:r>
      <w:proofErr w:type="gramEnd"/>
      <w:r w:rsidRPr="006312E2">
        <w:t xml:space="preserve"> Africa, prevalence rates are comparable to or higher than global averages, with significant implications for workforce productivity and healthcare expenditure</w:t>
      </w:r>
      <w:r w:rsidRPr="006312E2">
        <w:rPr>
          <w:vertAlign w:val="superscript"/>
        </w:rPr>
        <w:t>5</w:t>
      </w:r>
      <w:r w:rsidRPr="006312E2">
        <w:t xml:space="preserve"> </w:t>
      </w:r>
    </w:p>
    <w:p w14:paraId="7C93FE5D" w14:textId="77777777" w:rsidR="00453A72" w:rsidRPr="006312E2" w:rsidRDefault="00453A72" w:rsidP="00453A72">
      <w:r w:rsidRPr="006312E2">
        <w:t xml:space="preserve">Degenerative changes of the lumbar spine—including disc degeneration, facet joint arthropathy, ligamentum flavum hypertrophy, and spondylolisthesis—are major contributors to chronic low back pain </w:t>
      </w:r>
      <w:r w:rsidRPr="006312E2">
        <w:rPr>
          <w:vertAlign w:val="superscript"/>
        </w:rPr>
        <w:t>6</w:t>
      </w:r>
      <w:r w:rsidRPr="006312E2">
        <w:t xml:space="preserve">. While age remains the strongest predictor of spinal degeneration, elevated BMI has emerged as a significant risk factor </w:t>
      </w:r>
      <w:r w:rsidRPr="006312E2">
        <w:rPr>
          <w:vertAlign w:val="superscript"/>
        </w:rPr>
        <w:t>7</w:t>
      </w:r>
      <w:r w:rsidRPr="006312E2">
        <w:t xml:space="preserve"> Obesity increases axial loading on the spine, accelerates disc dehydration, and predisposes to ligamentous hypertrophy </w:t>
      </w:r>
      <w:r w:rsidRPr="006312E2">
        <w:rPr>
          <w:vertAlign w:val="superscript"/>
        </w:rPr>
        <w:t>8</w:t>
      </w:r>
      <w:r w:rsidRPr="006312E2">
        <w:t>.</w:t>
      </w:r>
    </w:p>
    <w:p w14:paraId="54923D1B" w14:textId="77777777" w:rsidR="00453A72" w:rsidRPr="006312E2" w:rsidRDefault="00453A72" w:rsidP="00453A72">
      <w:r w:rsidRPr="006312E2">
        <w:t>Magnetic resonance imaging (MRI) is the gold standard for evaluating spinal pathology, but its availability in resource-limited settings is constrained by cost, infrastructure, and workforce shortages</w:t>
      </w:r>
      <w:r w:rsidRPr="006312E2">
        <w:rPr>
          <w:vertAlign w:val="superscript"/>
        </w:rPr>
        <w:t>9</w:t>
      </w:r>
      <w:r w:rsidRPr="006312E2">
        <w:t>. Consequently, identifying anthropometric predictors such as BMI could guide selective MRI utilization, ensuring optimal use of scarce imaging technique.</w:t>
      </w:r>
    </w:p>
    <w:p w14:paraId="093F1073" w14:textId="77777777" w:rsidR="00453A72" w:rsidRPr="006312E2" w:rsidRDefault="00453A72" w:rsidP="00453A72">
      <w:r w:rsidRPr="006312E2">
        <w:t>The aim of the study is to investigate whether BMI can serve as a predictor of lumbar spine degenerative changes in adults with LBP in Nnewi, Nigeria, thereby enhancing judicious use of limited imaging resources.</w:t>
      </w:r>
    </w:p>
    <w:p w14:paraId="5366C4DF" w14:textId="77777777" w:rsidR="00453A72" w:rsidRPr="006312E2" w:rsidRDefault="00453A72" w:rsidP="00453A72"/>
    <w:p w14:paraId="289B8896" w14:textId="77777777" w:rsidR="00453A72" w:rsidRPr="006312E2" w:rsidRDefault="00453A72" w:rsidP="00453A72">
      <w:r w:rsidRPr="006312E2">
        <w:t>Research questions</w:t>
      </w:r>
    </w:p>
    <w:p w14:paraId="71D3B9B5" w14:textId="77777777" w:rsidR="00453A72" w:rsidRPr="006312E2" w:rsidRDefault="00453A72" w:rsidP="00453A72">
      <w:r w:rsidRPr="006312E2">
        <w:t xml:space="preserve">1.What is the range of BMI of adult patients with the degenerative changes of theine? </w:t>
      </w:r>
    </w:p>
    <w:p w14:paraId="62883F13" w14:textId="77777777" w:rsidR="00453A72" w:rsidRPr="006312E2" w:rsidRDefault="00453A72" w:rsidP="00453A72">
      <w:r w:rsidRPr="006312E2">
        <w:t xml:space="preserve">2. Is there any significant correlation between the BMI subgroups and MRI findings due to lumbar spine degeneration in adult patients with low back pain. </w:t>
      </w:r>
    </w:p>
    <w:p w14:paraId="1FE8B284" w14:textId="77777777" w:rsidR="00453A72" w:rsidRPr="006312E2" w:rsidRDefault="00453A72" w:rsidP="00453A72"/>
    <w:p w14:paraId="3D153A09" w14:textId="77777777" w:rsidR="00453A72" w:rsidRPr="006312E2" w:rsidRDefault="00453A72" w:rsidP="00453A72"/>
    <w:p w14:paraId="72603B11" w14:textId="77777777" w:rsidR="00453A72" w:rsidRPr="006312E2" w:rsidRDefault="00453A72" w:rsidP="00453A72">
      <w:r w:rsidRPr="006312E2">
        <w:t xml:space="preserve">RESEARCH HYPOTHESIS </w:t>
      </w:r>
    </w:p>
    <w:p w14:paraId="70C6E62C" w14:textId="77777777" w:rsidR="00453A72" w:rsidRPr="006312E2" w:rsidRDefault="00453A72" w:rsidP="00453A72"/>
    <w:p w14:paraId="19790E83" w14:textId="77777777" w:rsidR="00453A72" w:rsidRPr="006312E2" w:rsidRDefault="00453A72" w:rsidP="00453A72">
      <w:r w:rsidRPr="006312E2">
        <w:t xml:space="preserve">Null hypothesis (Ho) </w:t>
      </w:r>
    </w:p>
    <w:p w14:paraId="542E7A0D" w14:textId="77777777" w:rsidR="00453A72" w:rsidRPr="006312E2" w:rsidRDefault="00453A72" w:rsidP="00453A72">
      <w:r w:rsidRPr="006312E2">
        <w:t xml:space="preserve">1. There is no significant association between the degenerative changes noted on magnetic resonance imaging and the BMI of low back pain subjects. </w:t>
      </w:r>
    </w:p>
    <w:p w14:paraId="160D22FC" w14:textId="77777777" w:rsidR="00453A72" w:rsidRPr="006312E2" w:rsidRDefault="00453A72" w:rsidP="00453A72"/>
    <w:p w14:paraId="1103E45B" w14:textId="77777777" w:rsidR="00453A72" w:rsidRPr="006312E2" w:rsidRDefault="00453A72" w:rsidP="00453A72">
      <w:r w:rsidRPr="006312E2">
        <w:t xml:space="preserve">Alternate hypothesis (Ho) </w:t>
      </w:r>
    </w:p>
    <w:p w14:paraId="5D5C437C" w14:textId="77777777" w:rsidR="00453A72" w:rsidRPr="006312E2" w:rsidRDefault="00453A72" w:rsidP="00453A72">
      <w:r w:rsidRPr="006312E2">
        <w:t xml:space="preserve">1. There is a significant association between the degenerative changes noted on magnetic resonance imaging and the BMI of low back pain subjects. </w:t>
      </w:r>
    </w:p>
    <w:p w14:paraId="3795D060" w14:textId="77777777" w:rsidR="00453A72" w:rsidRPr="006312E2" w:rsidRDefault="00453A72" w:rsidP="00453A72"/>
    <w:p w14:paraId="0967D509" w14:textId="77777777" w:rsidR="00453A72" w:rsidRPr="004B5D2E" w:rsidRDefault="00453A72" w:rsidP="00453A72">
      <w:pPr>
        <w:rPr>
          <w:b/>
          <w:bCs/>
          <w:sz w:val="24"/>
          <w:szCs w:val="24"/>
        </w:rPr>
      </w:pPr>
      <w:r w:rsidRPr="004B5D2E">
        <w:rPr>
          <w:b/>
          <w:bCs/>
          <w:sz w:val="24"/>
          <w:szCs w:val="24"/>
        </w:rPr>
        <w:lastRenderedPageBreak/>
        <w:t>M</w:t>
      </w:r>
      <w:r>
        <w:rPr>
          <w:b/>
          <w:bCs/>
          <w:sz w:val="24"/>
          <w:szCs w:val="24"/>
        </w:rPr>
        <w:t>ATERIALS AND METHOD</w:t>
      </w:r>
      <w:r w:rsidRPr="004B5D2E">
        <w:rPr>
          <w:b/>
          <w:bCs/>
          <w:sz w:val="24"/>
          <w:szCs w:val="24"/>
        </w:rPr>
        <w:tab/>
      </w:r>
    </w:p>
    <w:p w14:paraId="6F646BCB" w14:textId="77777777" w:rsidR="00453A72" w:rsidRPr="006312E2" w:rsidRDefault="00453A72" w:rsidP="00453A72">
      <w:r w:rsidRPr="006312E2">
        <w:t xml:space="preserve">STUDY DESIGN </w:t>
      </w:r>
    </w:p>
    <w:p w14:paraId="7A884D6B" w14:textId="77777777" w:rsidR="00453A72" w:rsidRPr="006312E2" w:rsidRDefault="00453A72" w:rsidP="00453A72">
      <w:r w:rsidRPr="006312E2">
        <w:t xml:space="preserve">This study was an analytical hospital based cross-sectional study describing the MRI patterns of lumbosacral spinal degenerative changes in different BMI subgroups in adult patients in Nnewi. </w:t>
      </w:r>
    </w:p>
    <w:p w14:paraId="5A0EF9AE" w14:textId="77777777" w:rsidR="00453A72" w:rsidRPr="006312E2" w:rsidRDefault="00453A72" w:rsidP="00453A72"/>
    <w:p w14:paraId="0B8D7323" w14:textId="77777777" w:rsidR="00453A72" w:rsidRPr="006312E2" w:rsidRDefault="00453A72" w:rsidP="00453A72">
      <w:r w:rsidRPr="006312E2">
        <w:t xml:space="preserve">STUDY POPULATION </w:t>
      </w:r>
    </w:p>
    <w:p w14:paraId="4C86C0E8" w14:textId="77777777" w:rsidR="00453A72" w:rsidRPr="006312E2" w:rsidRDefault="00453A72" w:rsidP="00453A72">
      <w:r w:rsidRPr="006312E2">
        <w:t xml:space="preserve">The subjects consist of one hundred and sixty adult subjects with low back pain referred from different clinics to do lumbosacral MRI. The procedure and the importance of the study were explained to the patient </w:t>
      </w:r>
    </w:p>
    <w:p w14:paraId="68A37126" w14:textId="77777777" w:rsidR="00453A72" w:rsidRPr="006312E2" w:rsidRDefault="00453A72" w:rsidP="00453A72">
      <w:r w:rsidRPr="006312E2">
        <w:t>The subjects that accepted and met the inclusion criteria were recruited consecutively and an informed consent was obtained.</w:t>
      </w:r>
    </w:p>
    <w:p w14:paraId="6138BC15" w14:textId="77777777" w:rsidR="00453A72" w:rsidRPr="006312E2" w:rsidRDefault="00453A72" w:rsidP="00453A72">
      <w:r w:rsidRPr="006312E2">
        <w:t xml:space="preserve">SAMPLE SIZE DETERMINATION </w:t>
      </w:r>
    </w:p>
    <w:p w14:paraId="58946671" w14:textId="77777777" w:rsidR="00453A72" w:rsidRPr="006312E2" w:rsidRDefault="00453A72" w:rsidP="00453A72">
      <w:r w:rsidRPr="006312E2">
        <w:t>Sample size was calculated using the Fishers formula for analytical cross-sectional studies</w:t>
      </w:r>
    </w:p>
    <w:p w14:paraId="502ADDB5" w14:textId="77777777" w:rsidR="00453A72" w:rsidRPr="006312E2" w:rsidRDefault="00453A72" w:rsidP="00453A72">
      <w:r w:rsidRPr="006312E2">
        <w:t xml:space="preserve">Inclusion criteria include: </w:t>
      </w:r>
    </w:p>
    <w:p w14:paraId="17884EBC" w14:textId="77777777" w:rsidR="00453A72" w:rsidRPr="006312E2" w:rsidRDefault="00453A72" w:rsidP="00453A72">
      <w:r w:rsidRPr="006312E2">
        <w:t xml:space="preserve">1.All patients aged 18years and above who had persisting low back pain and presented for lumbosacral MRI study during the period of study. </w:t>
      </w:r>
    </w:p>
    <w:p w14:paraId="63413DF0" w14:textId="77777777" w:rsidR="00453A72" w:rsidRPr="006312E2" w:rsidRDefault="00453A72" w:rsidP="00453A72"/>
    <w:p w14:paraId="58F21081" w14:textId="77777777" w:rsidR="00453A72" w:rsidRPr="006312E2" w:rsidRDefault="00453A72" w:rsidP="00453A72">
      <w:r w:rsidRPr="006312E2">
        <w:t xml:space="preserve">2. Those who gave their consent to the study. </w:t>
      </w:r>
    </w:p>
    <w:p w14:paraId="5970096A" w14:textId="77777777" w:rsidR="00453A72" w:rsidRPr="006312E2" w:rsidRDefault="00453A72" w:rsidP="00453A72"/>
    <w:p w14:paraId="3A261E92" w14:textId="77777777" w:rsidR="00453A72" w:rsidRPr="006312E2" w:rsidRDefault="00453A72" w:rsidP="00453A72">
      <w:r w:rsidRPr="006312E2">
        <w:t>Exclusion Criteria</w:t>
      </w:r>
    </w:p>
    <w:p w14:paraId="636F9291" w14:textId="77777777" w:rsidR="00453A72" w:rsidRPr="006312E2" w:rsidRDefault="00453A72" w:rsidP="00453A72">
      <w:r w:rsidRPr="006312E2">
        <w:t xml:space="preserve">1.Patients with history of spinal surgery </w:t>
      </w:r>
    </w:p>
    <w:p w14:paraId="4A56A21C" w14:textId="77777777" w:rsidR="00453A72" w:rsidRPr="006312E2" w:rsidRDefault="00453A72" w:rsidP="00453A72">
      <w:r w:rsidRPr="006312E2">
        <w:t>2. congenital spinal deformities or systemic inflammatory conditions or</w:t>
      </w:r>
    </w:p>
    <w:p w14:paraId="7895F96A" w14:textId="77777777" w:rsidR="00453A72" w:rsidRPr="006312E2" w:rsidRDefault="00453A72" w:rsidP="00453A72">
      <w:r w:rsidRPr="006312E2">
        <w:t>3 Patients with metallic implants.</w:t>
      </w:r>
    </w:p>
    <w:p w14:paraId="2C8E5145" w14:textId="77777777" w:rsidR="00453A72" w:rsidRPr="006312E2" w:rsidRDefault="00453A72" w:rsidP="00453A72">
      <w:r w:rsidRPr="006312E2">
        <w:t>A stadiometer and a weighing scale were used to determine the height and weight of each patient respectively before the MRI scan was done.</w:t>
      </w:r>
    </w:p>
    <w:p w14:paraId="1FF86217" w14:textId="32129867" w:rsidR="00453A72" w:rsidRPr="00383A4C" w:rsidRDefault="00453A72" w:rsidP="00453A72">
      <w:r w:rsidRPr="006312E2">
        <w:t xml:space="preserve">MRI was performed using a 1.5T scanner SIGNA CREATOR, Model no-M70012SJ Revision 3. </w:t>
      </w:r>
      <w:r w:rsidRPr="006312E2">
        <w:rPr>
          <w:rFonts w:ascii="Calibri" w:hAnsi="Calibri" w:cs="Calibri"/>
        </w:rPr>
        <w:t xml:space="preserve">In all cases, </w:t>
      </w:r>
      <w:r w:rsidRPr="006312E2">
        <w:rPr>
          <w:rFonts w:ascii="Times New Roman" w:hAnsi="Times New Roman" w:cs="Times New Roman"/>
          <w:lang/>
        </w:rPr>
        <w:t xml:space="preserve">the protocol used was; 4-mm sagittal T2W and T1W FSE (fast spin echo), sagittal FSE STIR (Short Tau Inversion Recovery), axial T2W and T1W FSE, coronal T2W FSE, 3D MYELO sagittal and coronal. </w:t>
      </w:r>
      <w:r w:rsidRPr="006312E2">
        <w:t>The patient presenting for the MRI, after going through the MRI screening form and taking off all metallic materials was kept in supine position, feet first with the lumbar spine centered within the selected coil (spinal array coil). Appropriate straps and sponges were applied for immobilization, stability, and convenience where necessary. The patient was instructed to try as much as possible to remain calm and not move.</w:t>
      </w:r>
      <w:r w:rsidRPr="006312E2">
        <w:rPr>
          <w:color w:val="FF0000"/>
        </w:rPr>
        <w:t xml:space="preserve"> </w:t>
      </w:r>
      <w:r w:rsidRPr="006312E2">
        <w:t>MRI features detected in degenerative disease of the spine were classified using standard systems and documented accordingly</w:t>
      </w:r>
      <w:r w:rsidRPr="006312E2">
        <w:rPr>
          <w:vertAlign w:val="superscript"/>
        </w:rPr>
        <w:t>10-15-</w:t>
      </w:r>
    </w:p>
    <w:p w14:paraId="16D7BDA9" w14:textId="77777777" w:rsidR="00453A72" w:rsidRDefault="00453A72" w:rsidP="00453A72">
      <w:r w:rsidRPr="006312E2">
        <w:t>Data obtained from the study was recorded and entered into a Microsoft Excel spreadsheet and was analysed using SPSS Version 25.0 (IBM Corp. Released 2017, IBM SPSS Statistics</w:t>
      </w:r>
      <w:r w:rsidRPr="006D153E">
        <w:t xml:space="preserve"> for Windows and </w:t>
      </w:r>
      <w:r w:rsidRPr="006D153E">
        <w:lastRenderedPageBreak/>
        <w:t xml:space="preserve">Armonk, NY: IBM Corp.). Socio-demographic characteristics were presented in frequency tables. Anthropometric variables like weight, height and BMI measurements were represented as </w:t>
      </w:r>
    </w:p>
    <w:p w14:paraId="6D93C3CC" w14:textId="77777777" w:rsidR="00453A72" w:rsidRPr="006D153E" w:rsidRDefault="00453A72" w:rsidP="00453A72">
      <w:r w:rsidRPr="006D153E">
        <w:t>mean ± SD if normally distributed or median and interquartile range if non-normally distributed. The pattern and proportion of lumbar spinal degenerative changes on MRI were presented in frequency tables. Chi-square analysis was used to test association between BMI and specific MRI findings due to lumbar spine degeneration. In all the tests, where applicable, p-value &lt; 0.</w:t>
      </w:r>
      <w:r>
        <w:t>0</w:t>
      </w:r>
      <w:r w:rsidRPr="006D153E">
        <w:t>5 was considered statistically significant.</w:t>
      </w:r>
    </w:p>
    <w:p w14:paraId="58CB6D48" w14:textId="77777777" w:rsidR="00453A72" w:rsidRPr="006312E2" w:rsidRDefault="00453A72" w:rsidP="00453A72">
      <w:pPr>
        <w:rPr>
          <w:rFonts w:ascii="Times New Roman" w:hAnsi="Times New Roman" w:cs="Times New Roman"/>
        </w:rPr>
      </w:pPr>
      <w:r w:rsidRPr="006D153E">
        <w:rPr>
          <w:rFonts w:asciiTheme="majorBidi" w:hAnsiTheme="majorBidi" w:cstheme="majorBidi"/>
        </w:rPr>
        <w:t xml:space="preserve"> </w:t>
      </w:r>
      <w:r w:rsidRPr="006312E2">
        <w:t>Ethical clearance for this study was obtained from the Research and Ethics Committee of NAUTH, Nnewi. A detailed explanation of the purpose, procedure, benefit, and risk of the study was given to the patients that were recruited, an informed consent was obtained. and confidentiality was maintained throughout the study.</w:t>
      </w:r>
    </w:p>
    <w:p w14:paraId="0F2C4CE2" w14:textId="77777777" w:rsidR="00453A72" w:rsidRPr="006312E2" w:rsidRDefault="00453A72" w:rsidP="00453A72"/>
    <w:p w14:paraId="318E38E5" w14:textId="77777777" w:rsidR="00453A72" w:rsidRPr="006312E2" w:rsidRDefault="00453A72" w:rsidP="00453A72">
      <w:pPr>
        <w:rPr>
          <w:b/>
          <w:bCs/>
        </w:rPr>
      </w:pPr>
      <w:r w:rsidRPr="006312E2">
        <w:rPr>
          <w:b/>
          <w:bCs/>
        </w:rPr>
        <w:t>RESULTS</w:t>
      </w:r>
    </w:p>
    <w:p w14:paraId="382964E9" w14:textId="77777777" w:rsidR="00453A72" w:rsidRPr="006312E2" w:rsidRDefault="00453A72" w:rsidP="00453A72">
      <w:r w:rsidRPr="006312E2">
        <w:t xml:space="preserve">A total of 160 adult patients experiencing low back pain were studied. The ages of participants ranged from 26 - 85 years, with a mean age of 57.6 years and a standard deviation of 13.3 years. The 66 </w:t>
      </w:r>
      <w:proofErr w:type="gramStart"/>
      <w:r w:rsidRPr="006312E2">
        <w:t>-75 year</w:t>
      </w:r>
      <w:proofErr w:type="gramEnd"/>
      <w:r w:rsidRPr="006312E2">
        <w:t xml:space="preserve"> age group contained 44 participants (27.5%). followed by those in the 56 - </w:t>
      </w:r>
      <w:proofErr w:type="gramStart"/>
      <w:r w:rsidRPr="006312E2">
        <w:t>65 year</w:t>
      </w:r>
      <w:proofErr w:type="gramEnd"/>
      <w:r w:rsidRPr="006312E2">
        <w:t xml:space="preserve"> age group with 42 participants (26.2%). Individuals aged 46 - 55 years accounted for 34 participants (21.25%) of the study population, while younger participants aged 26 - 35 were 15 (9.3%). Gender distribution showed a slightly higher proportion of male participants, 87 (54.3%) compared to females, 73 (45.6%). Table 1 </w:t>
      </w:r>
    </w:p>
    <w:p w14:paraId="27110F92" w14:textId="77777777" w:rsidR="00453A72" w:rsidRPr="006312E2" w:rsidRDefault="00453A72" w:rsidP="00453A72">
      <w:r w:rsidRPr="006312E2">
        <w:t>BMI analysis showed that the BMI ranged from 16.9 - 39.3, with mean of 27.7 kg/m² and standard deviation of 4.9. Sixty-one participants (38.1%) were classified as overweight, while 51(31.8%) fell into the obesity category, forty-four (27.5%) were normal weight, whereas four (2.5%) people were underweight. Anthropometric measurements further indicated that the mean weight of the participants was 81.0 kg, with a standard deviation of 15.7 and a range from 47 to 129.6 kg (Table 2).</w:t>
      </w:r>
    </w:p>
    <w:p w14:paraId="548F0E1C" w14:textId="77777777" w:rsidR="00453A72" w:rsidRPr="006312E2" w:rsidRDefault="00453A72" w:rsidP="00453A72">
      <w:r w:rsidRPr="006312E2">
        <w:t>Most prevalent spinal degenerative change detected was disc degeneration (predominantly L4/L5 and L5/S1) with increasing severity towards the lumbar region. Table 3</w:t>
      </w:r>
    </w:p>
    <w:p w14:paraId="0F1D193F" w14:textId="77777777" w:rsidR="00453A72" w:rsidRPr="006312E2" w:rsidRDefault="00453A72" w:rsidP="00453A72">
      <w:r w:rsidRPr="006312E2">
        <w:t>A significant statistical association was present between BMI and Disc degeneration (p=0.002), as well as between BMI and Ligamentum flavum hypertrophy (p=0.017).</w:t>
      </w:r>
    </w:p>
    <w:p w14:paraId="6A5E4DE4" w14:textId="77777777" w:rsidR="00453A72" w:rsidRPr="006312E2" w:rsidRDefault="00453A72" w:rsidP="00453A72">
      <w:r w:rsidRPr="006312E2">
        <w:t>There are no statistically significant associations with spondylolisthesis, disc herniation, facet joint arthropathy. Table 4</w:t>
      </w:r>
    </w:p>
    <w:p w14:paraId="3EDF1306" w14:textId="77777777" w:rsidR="00453A72" w:rsidRDefault="00453A72" w:rsidP="00453A72">
      <w:pPr>
        <w:rPr>
          <w:rFonts w:asciiTheme="majorBidi" w:hAnsiTheme="majorBidi" w:cstheme="majorBidi"/>
          <w:b/>
          <w:bCs/>
          <w:sz w:val="24"/>
          <w:szCs w:val="24"/>
        </w:rPr>
      </w:pPr>
    </w:p>
    <w:p w14:paraId="0EE995F0" w14:textId="77777777" w:rsidR="00453A72" w:rsidRDefault="00453A72" w:rsidP="00453A72">
      <w:pPr>
        <w:rPr>
          <w:rFonts w:asciiTheme="majorBidi" w:hAnsiTheme="majorBidi" w:cstheme="majorBidi"/>
          <w:b/>
          <w:bCs/>
          <w:sz w:val="24"/>
          <w:szCs w:val="24"/>
        </w:rPr>
      </w:pPr>
    </w:p>
    <w:p w14:paraId="3229D9FA" w14:textId="77777777" w:rsidR="00453A72" w:rsidRDefault="00453A72" w:rsidP="00453A72">
      <w:pPr>
        <w:rPr>
          <w:rFonts w:asciiTheme="majorBidi" w:hAnsiTheme="majorBidi" w:cstheme="majorBidi"/>
          <w:b/>
          <w:bCs/>
          <w:sz w:val="24"/>
          <w:szCs w:val="24"/>
        </w:rPr>
      </w:pPr>
    </w:p>
    <w:p w14:paraId="0A9C11BB" w14:textId="77777777" w:rsidR="00453A72" w:rsidRDefault="00453A72" w:rsidP="00453A72">
      <w:pPr>
        <w:rPr>
          <w:rFonts w:asciiTheme="majorBidi" w:hAnsiTheme="majorBidi" w:cstheme="majorBidi"/>
          <w:b/>
          <w:bCs/>
          <w:sz w:val="24"/>
          <w:szCs w:val="24"/>
        </w:rPr>
      </w:pPr>
    </w:p>
    <w:p w14:paraId="2060F878" w14:textId="77777777" w:rsidR="00453A72" w:rsidRDefault="00453A72" w:rsidP="00453A72">
      <w:pPr>
        <w:rPr>
          <w:rFonts w:asciiTheme="majorBidi" w:hAnsiTheme="majorBidi" w:cstheme="majorBidi"/>
          <w:b/>
          <w:bCs/>
          <w:sz w:val="24"/>
          <w:szCs w:val="24"/>
        </w:rPr>
      </w:pPr>
    </w:p>
    <w:p w14:paraId="4328DCA6" w14:textId="77777777" w:rsidR="00453A72" w:rsidRDefault="00453A72" w:rsidP="00453A72">
      <w:pPr>
        <w:rPr>
          <w:rFonts w:asciiTheme="majorBidi" w:hAnsiTheme="majorBidi" w:cstheme="majorBidi"/>
          <w:b/>
          <w:bCs/>
          <w:sz w:val="24"/>
          <w:szCs w:val="24"/>
        </w:rPr>
      </w:pPr>
    </w:p>
    <w:p w14:paraId="11A5A9F8" w14:textId="77777777" w:rsidR="00453A72" w:rsidRDefault="00453A72" w:rsidP="00453A72">
      <w:pPr>
        <w:rPr>
          <w:rFonts w:asciiTheme="majorBidi" w:hAnsiTheme="majorBidi" w:cstheme="majorBidi"/>
          <w:b/>
          <w:bCs/>
          <w:sz w:val="24"/>
          <w:szCs w:val="24"/>
        </w:rPr>
      </w:pPr>
    </w:p>
    <w:p w14:paraId="1B764485" w14:textId="77777777" w:rsidR="00453A72" w:rsidRDefault="00453A72" w:rsidP="00453A72">
      <w:pPr>
        <w:rPr>
          <w:rFonts w:asciiTheme="majorBidi" w:hAnsiTheme="majorBidi" w:cstheme="majorBidi"/>
          <w:b/>
          <w:bCs/>
          <w:sz w:val="24"/>
          <w:szCs w:val="24"/>
        </w:rPr>
      </w:pPr>
    </w:p>
    <w:p w14:paraId="232F695A" w14:textId="77777777" w:rsidR="00453A72" w:rsidRDefault="00453A72" w:rsidP="00453A72">
      <w:pPr>
        <w:rPr>
          <w:rFonts w:asciiTheme="majorBidi" w:hAnsiTheme="majorBidi" w:cstheme="majorBidi"/>
          <w:b/>
          <w:bCs/>
          <w:sz w:val="24"/>
          <w:szCs w:val="24"/>
        </w:rPr>
      </w:pPr>
    </w:p>
    <w:p w14:paraId="74F8E9BB" w14:textId="77777777" w:rsidR="00453A72" w:rsidRDefault="00453A72" w:rsidP="00453A72">
      <w:pPr>
        <w:rPr>
          <w:rFonts w:asciiTheme="majorBidi" w:hAnsiTheme="majorBidi" w:cstheme="majorBidi"/>
          <w:b/>
          <w:bCs/>
          <w:sz w:val="24"/>
          <w:szCs w:val="24"/>
        </w:rPr>
      </w:pPr>
    </w:p>
    <w:p w14:paraId="6CE95CA9" w14:textId="0329C861" w:rsidR="00453A72" w:rsidRPr="006D153E" w:rsidRDefault="00453A72" w:rsidP="00453A72">
      <w:pPr>
        <w:rPr>
          <w:rFonts w:asciiTheme="majorBidi" w:hAnsiTheme="majorBidi" w:cstheme="majorBidi"/>
          <w:b/>
          <w:bCs/>
          <w:sz w:val="24"/>
          <w:szCs w:val="24"/>
        </w:rPr>
      </w:pPr>
      <w:r w:rsidRPr="006D153E">
        <w:rPr>
          <w:rFonts w:asciiTheme="majorBidi" w:hAnsiTheme="majorBidi" w:cstheme="majorBidi"/>
          <w:b/>
          <w:bCs/>
          <w:sz w:val="24"/>
          <w:szCs w:val="24"/>
        </w:rPr>
        <w:t xml:space="preserve">Table 1: Descriptive analysis of socio demographic variables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5"/>
        <w:gridCol w:w="2294"/>
        <w:gridCol w:w="3576"/>
      </w:tblGrid>
      <w:tr w:rsidR="00453A72" w:rsidRPr="006D153E" w14:paraId="4F48D023" w14:textId="77777777" w:rsidTr="00232DB6">
        <w:trPr>
          <w:trHeight w:val="333"/>
        </w:trPr>
        <w:tc>
          <w:tcPr>
            <w:tcW w:w="1365" w:type="dxa"/>
          </w:tcPr>
          <w:p w14:paraId="4F94BDB9" w14:textId="77777777" w:rsidR="00453A72" w:rsidRPr="006D153E" w:rsidRDefault="00453A72" w:rsidP="00232DB6">
            <w:pPr>
              <w:ind w:left="142"/>
              <w:rPr>
                <w:rFonts w:asciiTheme="majorBidi" w:hAnsiTheme="majorBidi" w:cstheme="majorBidi"/>
                <w:sz w:val="24"/>
                <w:szCs w:val="24"/>
              </w:rPr>
            </w:pPr>
            <w:r w:rsidRPr="006D153E">
              <w:rPr>
                <w:rFonts w:asciiTheme="majorBidi" w:hAnsiTheme="majorBidi" w:cstheme="majorBidi"/>
                <w:sz w:val="24"/>
                <w:szCs w:val="24"/>
              </w:rPr>
              <w:t>Variables</w:t>
            </w:r>
          </w:p>
          <w:p w14:paraId="183F45A4" w14:textId="77777777" w:rsidR="00453A72" w:rsidRPr="006D153E" w:rsidRDefault="00453A72" w:rsidP="00232DB6">
            <w:pPr>
              <w:ind w:left="142"/>
              <w:rPr>
                <w:rFonts w:asciiTheme="majorBidi" w:hAnsiTheme="majorBidi" w:cstheme="majorBidi"/>
                <w:sz w:val="24"/>
                <w:szCs w:val="24"/>
              </w:rPr>
            </w:pPr>
            <w:r w:rsidRPr="006D153E">
              <w:rPr>
                <w:rFonts w:asciiTheme="majorBidi" w:hAnsiTheme="majorBidi" w:cstheme="majorBidi"/>
                <w:sz w:val="24"/>
                <w:szCs w:val="24"/>
              </w:rPr>
              <w:t xml:space="preserve">Age (years)  </w:t>
            </w:r>
          </w:p>
        </w:tc>
        <w:tc>
          <w:tcPr>
            <w:tcW w:w="2166" w:type="dxa"/>
          </w:tcPr>
          <w:p w14:paraId="4E5F597A" w14:textId="77777777" w:rsidR="00453A72" w:rsidRPr="006D153E" w:rsidRDefault="00453A72" w:rsidP="00232DB6">
            <w:pPr>
              <w:ind w:left="169"/>
              <w:rPr>
                <w:rFonts w:asciiTheme="majorBidi" w:hAnsiTheme="majorBidi" w:cstheme="majorBidi"/>
                <w:sz w:val="24"/>
                <w:szCs w:val="24"/>
              </w:rPr>
            </w:pPr>
            <w:r w:rsidRPr="006D153E">
              <w:rPr>
                <w:rFonts w:asciiTheme="majorBidi" w:hAnsiTheme="majorBidi" w:cstheme="majorBidi"/>
                <w:sz w:val="24"/>
                <w:szCs w:val="24"/>
              </w:rPr>
              <w:t>Participants(n=160)</w:t>
            </w:r>
          </w:p>
          <w:p w14:paraId="3AF8804D" w14:textId="77777777" w:rsidR="00453A72" w:rsidRPr="006D153E" w:rsidRDefault="00453A72" w:rsidP="00232DB6">
            <w:pPr>
              <w:ind w:left="142"/>
              <w:rPr>
                <w:rFonts w:asciiTheme="majorBidi" w:hAnsiTheme="majorBidi" w:cstheme="majorBidi"/>
                <w:sz w:val="24"/>
                <w:szCs w:val="24"/>
              </w:rPr>
            </w:pPr>
          </w:p>
        </w:tc>
        <w:tc>
          <w:tcPr>
            <w:tcW w:w="3576" w:type="dxa"/>
          </w:tcPr>
          <w:p w14:paraId="6A5EE1C9" w14:textId="77777777" w:rsidR="00453A72" w:rsidRPr="006D153E" w:rsidRDefault="00453A72" w:rsidP="00232DB6">
            <w:pPr>
              <w:ind w:left="91"/>
              <w:rPr>
                <w:rFonts w:asciiTheme="majorBidi" w:hAnsiTheme="majorBidi" w:cstheme="majorBidi"/>
                <w:sz w:val="24"/>
                <w:szCs w:val="24"/>
              </w:rPr>
            </w:pPr>
            <w:r w:rsidRPr="006D153E">
              <w:rPr>
                <w:rFonts w:asciiTheme="majorBidi" w:hAnsiTheme="majorBidi" w:cstheme="majorBidi"/>
                <w:sz w:val="24"/>
                <w:szCs w:val="24"/>
              </w:rPr>
              <w:t xml:space="preserve">                    Percentage (%) </w:t>
            </w:r>
          </w:p>
          <w:p w14:paraId="5508D7BA" w14:textId="77777777" w:rsidR="00453A72" w:rsidRPr="006D153E" w:rsidRDefault="00453A72" w:rsidP="00232DB6">
            <w:pPr>
              <w:ind w:left="142"/>
              <w:rPr>
                <w:rFonts w:asciiTheme="majorBidi" w:hAnsiTheme="majorBidi" w:cstheme="majorBidi"/>
                <w:sz w:val="24"/>
                <w:szCs w:val="24"/>
              </w:rPr>
            </w:pPr>
          </w:p>
        </w:tc>
      </w:tr>
      <w:tr w:rsidR="00453A72" w:rsidRPr="006D153E" w14:paraId="48100363" w14:textId="77777777" w:rsidTr="00232DB6">
        <w:trPr>
          <w:trHeight w:val="288"/>
        </w:trPr>
        <w:tc>
          <w:tcPr>
            <w:tcW w:w="1365" w:type="dxa"/>
          </w:tcPr>
          <w:p w14:paraId="3765B930" w14:textId="77777777" w:rsidR="00453A72" w:rsidRPr="006D153E" w:rsidRDefault="00453A72" w:rsidP="00232DB6">
            <w:pPr>
              <w:ind w:left="142"/>
              <w:rPr>
                <w:rFonts w:asciiTheme="majorBidi" w:hAnsiTheme="majorBidi" w:cstheme="majorBidi"/>
                <w:sz w:val="24"/>
                <w:szCs w:val="24"/>
              </w:rPr>
            </w:pPr>
            <w:r w:rsidRPr="006D153E">
              <w:rPr>
                <w:rFonts w:asciiTheme="majorBidi" w:hAnsiTheme="majorBidi" w:cstheme="majorBidi"/>
                <w:sz w:val="24"/>
                <w:szCs w:val="24"/>
              </w:rPr>
              <w:t>26-35</w:t>
            </w:r>
          </w:p>
        </w:tc>
        <w:tc>
          <w:tcPr>
            <w:tcW w:w="2166" w:type="dxa"/>
          </w:tcPr>
          <w:p w14:paraId="547E448C" w14:textId="77777777" w:rsidR="00453A72" w:rsidRPr="006D153E" w:rsidRDefault="00453A72" w:rsidP="00232DB6">
            <w:pPr>
              <w:ind w:left="889"/>
              <w:rPr>
                <w:rFonts w:asciiTheme="majorBidi" w:hAnsiTheme="majorBidi" w:cstheme="majorBidi"/>
                <w:sz w:val="24"/>
                <w:szCs w:val="24"/>
              </w:rPr>
            </w:pPr>
            <w:r w:rsidRPr="006D153E">
              <w:rPr>
                <w:rFonts w:asciiTheme="majorBidi" w:hAnsiTheme="majorBidi" w:cstheme="majorBidi"/>
                <w:sz w:val="24"/>
                <w:szCs w:val="24"/>
              </w:rPr>
              <w:t>15</w:t>
            </w:r>
          </w:p>
        </w:tc>
        <w:tc>
          <w:tcPr>
            <w:tcW w:w="3576" w:type="dxa"/>
          </w:tcPr>
          <w:p w14:paraId="0B188E19" w14:textId="77777777" w:rsidR="00453A72" w:rsidRPr="006D153E" w:rsidRDefault="00453A72" w:rsidP="00232DB6">
            <w:pPr>
              <w:ind w:left="1531"/>
              <w:rPr>
                <w:rFonts w:asciiTheme="majorBidi" w:hAnsiTheme="majorBidi" w:cstheme="majorBidi"/>
                <w:sz w:val="24"/>
                <w:szCs w:val="24"/>
              </w:rPr>
            </w:pPr>
            <w:r w:rsidRPr="006D153E">
              <w:rPr>
                <w:rFonts w:asciiTheme="majorBidi" w:hAnsiTheme="majorBidi" w:cstheme="majorBidi"/>
                <w:sz w:val="24"/>
                <w:szCs w:val="24"/>
              </w:rPr>
              <w:t xml:space="preserve">9.38 </w:t>
            </w:r>
          </w:p>
        </w:tc>
      </w:tr>
      <w:tr w:rsidR="00453A72" w:rsidRPr="006D153E" w14:paraId="60E2C7FB" w14:textId="77777777" w:rsidTr="00232DB6">
        <w:trPr>
          <w:trHeight w:val="135"/>
        </w:trPr>
        <w:tc>
          <w:tcPr>
            <w:tcW w:w="1365" w:type="dxa"/>
          </w:tcPr>
          <w:p w14:paraId="295ED08C" w14:textId="77777777" w:rsidR="00453A72" w:rsidRPr="006D153E" w:rsidRDefault="00453A72" w:rsidP="00232DB6">
            <w:pPr>
              <w:ind w:left="142"/>
              <w:rPr>
                <w:rFonts w:asciiTheme="majorBidi" w:hAnsiTheme="majorBidi" w:cstheme="majorBidi"/>
                <w:sz w:val="24"/>
                <w:szCs w:val="24"/>
              </w:rPr>
            </w:pPr>
            <w:r w:rsidRPr="006D153E">
              <w:rPr>
                <w:rFonts w:asciiTheme="majorBidi" w:hAnsiTheme="majorBidi" w:cstheme="majorBidi"/>
                <w:sz w:val="24"/>
                <w:szCs w:val="24"/>
              </w:rPr>
              <w:t>36-45</w:t>
            </w:r>
          </w:p>
        </w:tc>
        <w:tc>
          <w:tcPr>
            <w:tcW w:w="2166" w:type="dxa"/>
          </w:tcPr>
          <w:p w14:paraId="35734DB2" w14:textId="77777777" w:rsidR="00453A72" w:rsidRPr="006D153E" w:rsidRDefault="00453A72" w:rsidP="00232DB6">
            <w:pPr>
              <w:ind w:left="889"/>
              <w:rPr>
                <w:rFonts w:asciiTheme="majorBidi" w:hAnsiTheme="majorBidi" w:cstheme="majorBidi"/>
                <w:sz w:val="24"/>
                <w:szCs w:val="24"/>
              </w:rPr>
            </w:pPr>
            <w:r w:rsidRPr="006D153E">
              <w:rPr>
                <w:rFonts w:asciiTheme="majorBidi" w:hAnsiTheme="majorBidi" w:cstheme="majorBidi"/>
                <w:sz w:val="24"/>
                <w:szCs w:val="24"/>
              </w:rPr>
              <w:t>19</w:t>
            </w:r>
          </w:p>
        </w:tc>
        <w:tc>
          <w:tcPr>
            <w:tcW w:w="3576" w:type="dxa"/>
          </w:tcPr>
          <w:p w14:paraId="23788067" w14:textId="77777777" w:rsidR="00453A72" w:rsidRPr="006D153E" w:rsidRDefault="00453A72" w:rsidP="00232DB6">
            <w:pPr>
              <w:ind w:left="1531"/>
              <w:rPr>
                <w:rFonts w:asciiTheme="majorBidi" w:hAnsiTheme="majorBidi" w:cstheme="majorBidi"/>
                <w:sz w:val="24"/>
                <w:szCs w:val="24"/>
              </w:rPr>
            </w:pPr>
            <w:r w:rsidRPr="006D153E">
              <w:rPr>
                <w:rFonts w:asciiTheme="majorBidi" w:hAnsiTheme="majorBidi" w:cstheme="majorBidi"/>
                <w:sz w:val="24"/>
                <w:szCs w:val="24"/>
              </w:rPr>
              <w:t xml:space="preserve">11.88 </w:t>
            </w:r>
          </w:p>
        </w:tc>
      </w:tr>
      <w:tr w:rsidR="00453A72" w:rsidRPr="006D153E" w14:paraId="0105DE63" w14:textId="77777777" w:rsidTr="00232DB6">
        <w:trPr>
          <w:trHeight w:val="156"/>
        </w:trPr>
        <w:tc>
          <w:tcPr>
            <w:tcW w:w="1365" w:type="dxa"/>
          </w:tcPr>
          <w:p w14:paraId="771EDCD8" w14:textId="77777777" w:rsidR="00453A72" w:rsidRPr="006D153E" w:rsidRDefault="00453A72" w:rsidP="00232DB6">
            <w:pPr>
              <w:ind w:left="142"/>
              <w:rPr>
                <w:rFonts w:asciiTheme="majorBidi" w:hAnsiTheme="majorBidi" w:cstheme="majorBidi"/>
                <w:sz w:val="24"/>
                <w:szCs w:val="24"/>
              </w:rPr>
            </w:pPr>
            <w:r w:rsidRPr="006D153E">
              <w:rPr>
                <w:rFonts w:asciiTheme="majorBidi" w:hAnsiTheme="majorBidi" w:cstheme="majorBidi"/>
                <w:sz w:val="24"/>
                <w:szCs w:val="24"/>
              </w:rPr>
              <w:t>46-55</w:t>
            </w:r>
          </w:p>
        </w:tc>
        <w:tc>
          <w:tcPr>
            <w:tcW w:w="2166" w:type="dxa"/>
          </w:tcPr>
          <w:p w14:paraId="760B438D" w14:textId="77777777" w:rsidR="00453A72" w:rsidRPr="006D153E" w:rsidRDefault="00453A72" w:rsidP="00232DB6">
            <w:pPr>
              <w:ind w:left="889"/>
              <w:rPr>
                <w:rFonts w:asciiTheme="majorBidi" w:hAnsiTheme="majorBidi" w:cstheme="majorBidi"/>
                <w:sz w:val="24"/>
                <w:szCs w:val="24"/>
              </w:rPr>
            </w:pPr>
            <w:r w:rsidRPr="006D153E">
              <w:rPr>
                <w:rFonts w:asciiTheme="majorBidi" w:hAnsiTheme="majorBidi" w:cstheme="majorBidi"/>
                <w:sz w:val="24"/>
                <w:szCs w:val="24"/>
              </w:rPr>
              <w:t>34</w:t>
            </w:r>
          </w:p>
        </w:tc>
        <w:tc>
          <w:tcPr>
            <w:tcW w:w="3576" w:type="dxa"/>
          </w:tcPr>
          <w:p w14:paraId="292B6672" w14:textId="77777777" w:rsidR="00453A72" w:rsidRPr="006D153E" w:rsidRDefault="00453A72" w:rsidP="00232DB6">
            <w:pPr>
              <w:ind w:left="1531"/>
              <w:rPr>
                <w:rFonts w:asciiTheme="majorBidi" w:hAnsiTheme="majorBidi" w:cstheme="majorBidi"/>
                <w:sz w:val="24"/>
                <w:szCs w:val="24"/>
              </w:rPr>
            </w:pPr>
            <w:r w:rsidRPr="006D153E">
              <w:rPr>
                <w:rFonts w:asciiTheme="majorBidi" w:hAnsiTheme="majorBidi" w:cstheme="majorBidi"/>
                <w:sz w:val="24"/>
                <w:szCs w:val="24"/>
              </w:rPr>
              <w:t xml:space="preserve">21.25 </w:t>
            </w:r>
          </w:p>
        </w:tc>
      </w:tr>
      <w:tr w:rsidR="00453A72" w:rsidRPr="006D153E" w14:paraId="169A67F4" w14:textId="77777777" w:rsidTr="00232DB6">
        <w:trPr>
          <w:trHeight w:val="166"/>
        </w:trPr>
        <w:tc>
          <w:tcPr>
            <w:tcW w:w="1365" w:type="dxa"/>
          </w:tcPr>
          <w:p w14:paraId="59312D91" w14:textId="77777777" w:rsidR="00453A72" w:rsidRPr="006D153E" w:rsidRDefault="00453A72" w:rsidP="00232DB6">
            <w:pPr>
              <w:ind w:left="142"/>
              <w:rPr>
                <w:rFonts w:asciiTheme="majorBidi" w:hAnsiTheme="majorBidi" w:cstheme="majorBidi"/>
                <w:sz w:val="24"/>
                <w:szCs w:val="24"/>
              </w:rPr>
            </w:pPr>
            <w:r w:rsidRPr="006D153E">
              <w:rPr>
                <w:rFonts w:asciiTheme="majorBidi" w:hAnsiTheme="majorBidi" w:cstheme="majorBidi"/>
                <w:sz w:val="24"/>
                <w:szCs w:val="24"/>
              </w:rPr>
              <w:t>56-65</w:t>
            </w:r>
          </w:p>
        </w:tc>
        <w:tc>
          <w:tcPr>
            <w:tcW w:w="2166" w:type="dxa"/>
          </w:tcPr>
          <w:p w14:paraId="4EADF6F5" w14:textId="77777777" w:rsidR="00453A72" w:rsidRPr="006D153E" w:rsidRDefault="00453A72" w:rsidP="00232DB6">
            <w:pPr>
              <w:ind w:left="889"/>
              <w:rPr>
                <w:rFonts w:asciiTheme="majorBidi" w:hAnsiTheme="majorBidi" w:cstheme="majorBidi"/>
                <w:sz w:val="24"/>
                <w:szCs w:val="24"/>
              </w:rPr>
            </w:pPr>
            <w:r w:rsidRPr="006D153E">
              <w:rPr>
                <w:rFonts w:asciiTheme="majorBidi" w:hAnsiTheme="majorBidi" w:cstheme="majorBidi"/>
                <w:sz w:val="24"/>
                <w:szCs w:val="24"/>
              </w:rPr>
              <w:t>42</w:t>
            </w:r>
          </w:p>
        </w:tc>
        <w:tc>
          <w:tcPr>
            <w:tcW w:w="3576" w:type="dxa"/>
          </w:tcPr>
          <w:p w14:paraId="02E7EDCC" w14:textId="77777777" w:rsidR="00453A72" w:rsidRPr="006D153E" w:rsidRDefault="00453A72" w:rsidP="00232DB6">
            <w:pPr>
              <w:ind w:left="1531"/>
              <w:rPr>
                <w:rFonts w:asciiTheme="majorBidi" w:hAnsiTheme="majorBidi" w:cstheme="majorBidi"/>
                <w:sz w:val="24"/>
                <w:szCs w:val="24"/>
              </w:rPr>
            </w:pPr>
            <w:r w:rsidRPr="006D153E">
              <w:rPr>
                <w:rFonts w:asciiTheme="majorBidi" w:hAnsiTheme="majorBidi" w:cstheme="majorBidi"/>
                <w:sz w:val="24"/>
                <w:szCs w:val="24"/>
              </w:rPr>
              <w:t xml:space="preserve">26.25 </w:t>
            </w:r>
          </w:p>
        </w:tc>
      </w:tr>
      <w:tr w:rsidR="00453A72" w:rsidRPr="006D153E" w14:paraId="592406B7" w14:textId="77777777" w:rsidTr="00232DB6">
        <w:trPr>
          <w:trHeight w:val="166"/>
        </w:trPr>
        <w:tc>
          <w:tcPr>
            <w:tcW w:w="1365" w:type="dxa"/>
          </w:tcPr>
          <w:p w14:paraId="3C92C200" w14:textId="77777777" w:rsidR="00453A72" w:rsidRPr="006D153E" w:rsidRDefault="00453A72" w:rsidP="00232DB6">
            <w:pPr>
              <w:ind w:left="142"/>
              <w:rPr>
                <w:rFonts w:asciiTheme="majorBidi" w:hAnsiTheme="majorBidi" w:cstheme="majorBidi"/>
                <w:sz w:val="24"/>
                <w:szCs w:val="24"/>
              </w:rPr>
            </w:pPr>
            <w:r w:rsidRPr="006D153E">
              <w:rPr>
                <w:rFonts w:asciiTheme="majorBidi" w:hAnsiTheme="majorBidi" w:cstheme="majorBidi"/>
                <w:sz w:val="24"/>
                <w:szCs w:val="24"/>
              </w:rPr>
              <w:t>66-75</w:t>
            </w:r>
          </w:p>
        </w:tc>
        <w:tc>
          <w:tcPr>
            <w:tcW w:w="2166" w:type="dxa"/>
          </w:tcPr>
          <w:p w14:paraId="652959FB" w14:textId="77777777" w:rsidR="00453A72" w:rsidRPr="006D153E" w:rsidRDefault="00453A72" w:rsidP="00232DB6">
            <w:pPr>
              <w:ind w:left="889"/>
              <w:rPr>
                <w:rFonts w:asciiTheme="majorBidi" w:hAnsiTheme="majorBidi" w:cstheme="majorBidi"/>
                <w:sz w:val="24"/>
                <w:szCs w:val="24"/>
              </w:rPr>
            </w:pPr>
            <w:r w:rsidRPr="006D153E">
              <w:rPr>
                <w:rFonts w:asciiTheme="majorBidi" w:hAnsiTheme="majorBidi" w:cstheme="majorBidi"/>
                <w:sz w:val="24"/>
                <w:szCs w:val="24"/>
              </w:rPr>
              <w:t>44</w:t>
            </w:r>
          </w:p>
        </w:tc>
        <w:tc>
          <w:tcPr>
            <w:tcW w:w="3576" w:type="dxa"/>
          </w:tcPr>
          <w:p w14:paraId="7E6DE62B" w14:textId="77777777" w:rsidR="00453A72" w:rsidRPr="006D153E" w:rsidRDefault="00453A72" w:rsidP="00232DB6">
            <w:pPr>
              <w:ind w:left="1531"/>
              <w:rPr>
                <w:rFonts w:asciiTheme="majorBidi" w:hAnsiTheme="majorBidi" w:cstheme="majorBidi"/>
                <w:sz w:val="24"/>
                <w:szCs w:val="24"/>
              </w:rPr>
            </w:pPr>
            <w:r w:rsidRPr="006D153E">
              <w:rPr>
                <w:rFonts w:asciiTheme="majorBidi" w:hAnsiTheme="majorBidi" w:cstheme="majorBidi"/>
                <w:sz w:val="24"/>
                <w:szCs w:val="24"/>
              </w:rPr>
              <w:t xml:space="preserve">27.50 </w:t>
            </w:r>
          </w:p>
        </w:tc>
      </w:tr>
      <w:tr w:rsidR="00453A72" w:rsidRPr="006D153E" w14:paraId="739FC51B" w14:textId="77777777" w:rsidTr="00232DB6">
        <w:trPr>
          <w:trHeight w:val="176"/>
        </w:trPr>
        <w:tc>
          <w:tcPr>
            <w:tcW w:w="1365" w:type="dxa"/>
          </w:tcPr>
          <w:p w14:paraId="56228780" w14:textId="77777777" w:rsidR="00453A72" w:rsidRPr="006D153E" w:rsidRDefault="00453A72" w:rsidP="00232DB6">
            <w:pPr>
              <w:ind w:left="142"/>
              <w:rPr>
                <w:rFonts w:asciiTheme="majorBidi" w:hAnsiTheme="majorBidi" w:cstheme="majorBidi"/>
                <w:sz w:val="24"/>
                <w:szCs w:val="24"/>
              </w:rPr>
            </w:pPr>
            <w:r w:rsidRPr="006D153E">
              <w:rPr>
                <w:rFonts w:asciiTheme="majorBidi" w:hAnsiTheme="majorBidi" w:cstheme="majorBidi"/>
                <w:sz w:val="24"/>
                <w:szCs w:val="24"/>
              </w:rPr>
              <w:t>76-85</w:t>
            </w:r>
          </w:p>
        </w:tc>
        <w:tc>
          <w:tcPr>
            <w:tcW w:w="2166" w:type="dxa"/>
          </w:tcPr>
          <w:p w14:paraId="05B51E5B" w14:textId="77777777" w:rsidR="00453A72" w:rsidRPr="006D153E" w:rsidRDefault="00453A72" w:rsidP="00232DB6">
            <w:pPr>
              <w:ind w:left="889"/>
              <w:rPr>
                <w:rFonts w:asciiTheme="majorBidi" w:hAnsiTheme="majorBidi" w:cstheme="majorBidi"/>
                <w:sz w:val="24"/>
                <w:szCs w:val="24"/>
              </w:rPr>
            </w:pPr>
            <w:r w:rsidRPr="006D153E">
              <w:rPr>
                <w:rFonts w:asciiTheme="majorBidi" w:hAnsiTheme="majorBidi" w:cstheme="majorBidi"/>
                <w:sz w:val="24"/>
                <w:szCs w:val="24"/>
              </w:rPr>
              <w:t>6</w:t>
            </w:r>
          </w:p>
        </w:tc>
        <w:tc>
          <w:tcPr>
            <w:tcW w:w="3576" w:type="dxa"/>
          </w:tcPr>
          <w:p w14:paraId="105A4F45" w14:textId="77777777" w:rsidR="00453A72" w:rsidRPr="006D153E" w:rsidRDefault="00453A72" w:rsidP="00232DB6">
            <w:pPr>
              <w:ind w:left="1531"/>
              <w:rPr>
                <w:rFonts w:asciiTheme="majorBidi" w:hAnsiTheme="majorBidi" w:cstheme="majorBidi"/>
                <w:sz w:val="24"/>
                <w:szCs w:val="24"/>
              </w:rPr>
            </w:pPr>
            <w:r w:rsidRPr="006D153E">
              <w:rPr>
                <w:rFonts w:asciiTheme="majorBidi" w:hAnsiTheme="majorBidi" w:cstheme="majorBidi"/>
                <w:sz w:val="24"/>
                <w:szCs w:val="24"/>
              </w:rPr>
              <w:t xml:space="preserve">3.75 </w:t>
            </w:r>
          </w:p>
        </w:tc>
      </w:tr>
      <w:tr w:rsidR="00453A72" w:rsidRPr="006D153E" w14:paraId="559C5C56" w14:textId="77777777" w:rsidTr="00232DB6">
        <w:trPr>
          <w:trHeight w:val="156"/>
        </w:trPr>
        <w:tc>
          <w:tcPr>
            <w:tcW w:w="1365" w:type="dxa"/>
          </w:tcPr>
          <w:p w14:paraId="5359A21B" w14:textId="77777777" w:rsidR="00453A72" w:rsidRPr="006D153E" w:rsidRDefault="00453A72" w:rsidP="00232DB6">
            <w:pPr>
              <w:ind w:left="142"/>
              <w:rPr>
                <w:rFonts w:asciiTheme="majorBidi" w:hAnsiTheme="majorBidi" w:cstheme="majorBidi"/>
                <w:sz w:val="24"/>
                <w:szCs w:val="24"/>
              </w:rPr>
            </w:pPr>
            <w:r w:rsidRPr="006D153E">
              <w:rPr>
                <w:rFonts w:asciiTheme="majorBidi" w:hAnsiTheme="majorBidi" w:cstheme="majorBidi"/>
                <w:sz w:val="24"/>
                <w:szCs w:val="24"/>
              </w:rPr>
              <w:t>Mean ± SD</w:t>
            </w:r>
          </w:p>
        </w:tc>
        <w:tc>
          <w:tcPr>
            <w:tcW w:w="2166" w:type="dxa"/>
          </w:tcPr>
          <w:p w14:paraId="30ACC50B" w14:textId="77777777" w:rsidR="00453A72" w:rsidRPr="006D153E" w:rsidRDefault="00453A72" w:rsidP="00232DB6">
            <w:pPr>
              <w:ind w:left="889"/>
              <w:rPr>
                <w:rFonts w:asciiTheme="majorBidi" w:hAnsiTheme="majorBidi" w:cstheme="majorBidi"/>
                <w:sz w:val="24"/>
                <w:szCs w:val="24"/>
              </w:rPr>
            </w:pPr>
            <w:r w:rsidRPr="006D153E">
              <w:rPr>
                <w:rFonts w:asciiTheme="majorBidi" w:hAnsiTheme="majorBidi" w:cstheme="majorBidi"/>
                <w:sz w:val="24"/>
                <w:szCs w:val="24"/>
              </w:rPr>
              <w:t>57.6±13.3</w:t>
            </w:r>
          </w:p>
        </w:tc>
        <w:tc>
          <w:tcPr>
            <w:tcW w:w="3576" w:type="dxa"/>
          </w:tcPr>
          <w:p w14:paraId="6F100BAA" w14:textId="77777777" w:rsidR="00453A72" w:rsidRPr="006D153E" w:rsidRDefault="00453A72" w:rsidP="00232DB6">
            <w:pPr>
              <w:ind w:left="1531"/>
              <w:rPr>
                <w:rFonts w:asciiTheme="majorBidi" w:hAnsiTheme="majorBidi" w:cstheme="majorBidi"/>
                <w:sz w:val="24"/>
                <w:szCs w:val="24"/>
              </w:rPr>
            </w:pPr>
            <w:r w:rsidRPr="006D153E">
              <w:rPr>
                <w:rFonts w:asciiTheme="majorBidi" w:hAnsiTheme="majorBidi" w:cstheme="majorBidi"/>
                <w:sz w:val="24"/>
                <w:szCs w:val="24"/>
              </w:rPr>
              <w:t xml:space="preserve">100 </w:t>
            </w:r>
          </w:p>
        </w:tc>
      </w:tr>
      <w:tr w:rsidR="00453A72" w:rsidRPr="006D153E" w14:paraId="42C8FAC8" w14:textId="77777777" w:rsidTr="00232DB6">
        <w:trPr>
          <w:trHeight w:val="141"/>
        </w:trPr>
        <w:tc>
          <w:tcPr>
            <w:tcW w:w="1365" w:type="dxa"/>
          </w:tcPr>
          <w:p w14:paraId="6A8F3884" w14:textId="77777777" w:rsidR="00453A72" w:rsidRPr="006D153E" w:rsidRDefault="00453A72" w:rsidP="00232DB6">
            <w:pPr>
              <w:ind w:left="142"/>
              <w:rPr>
                <w:rFonts w:asciiTheme="majorBidi" w:hAnsiTheme="majorBidi" w:cstheme="majorBidi"/>
                <w:sz w:val="24"/>
                <w:szCs w:val="24"/>
              </w:rPr>
            </w:pPr>
            <w:r w:rsidRPr="006D153E">
              <w:rPr>
                <w:rFonts w:asciiTheme="majorBidi" w:hAnsiTheme="majorBidi" w:cstheme="majorBidi"/>
                <w:sz w:val="24"/>
                <w:szCs w:val="24"/>
              </w:rPr>
              <w:t xml:space="preserve">Gender    </w:t>
            </w:r>
          </w:p>
        </w:tc>
        <w:tc>
          <w:tcPr>
            <w:tcW w:w="2166" w:type="dxa"/>
          </w:tcPr>
          <w:p w14:paraId="137801AA" w14:textId="77777777" w:rsidR="00453A72" w:rsidRPr="006D153E" w:rsidRDefault="00453A72" w:rsidP="00232DB6">
            <w:pPr>
              <w:rPr>
                <w:rFonts w:asciiTheme="majorBidi" w:hAnsiTheme="majorBidi" w:cstheme="majorBidi"/>
                <w:sz w:val="24"/>
                <w:szCs w:val="24"/>
              </w:rPr>
            </w:pPr>
          </w:p>
        </w:tc>
        <w:tc>
          <w:tcPr>
            <w:tcW w:w="3576" w:type="dxa"/>
          </w:tcPr>
          <w:p w14:paraId="7DE484D6" w14:textId="77777777" w:rsidR="00453A72" w:rsidRPr="006D153E" w:rsidRDefault="00453A72" w:rsidP="00232DB6">
            <w:pPr>
              <w:rPr>
                <w:rFonts w:asciiTheme="majorBidi" w:hAnsiTheme="majorBidi" w:cstheme="majorBidi"/>
                <w:sz w:val="24"/>
                <w:szCs w:val="24"/>
              </w:rPr>
            </w:pPr>
          </w:p>
        </w:tc>
      </w:tr>
      <w:tr w:rsidR="00453A72" w:rsidRPr="006D153E" w14:paraId="1A11CDB2" w14:textId="77777777" w:rsidTr="00232DB6">
        <w:trPr>
          <w:trHeight w:val="159"/>
        </w:trPr>
        <w:tc>
          <w:tcPr>
            <w:tcW w:w="1365" w:type="dxa"/>
          </w:tcPr>
          <w:p w14:paraId="33499A02" w14:textId="77777777" w:rsidR="00453A72" w:rsidRPr="006D153E" w:rsidRDefault="00453A72" w:rsidP="00232DB6">
            <w:pPr>
              <w:ind w:left="142"/>
              <w:rPr>
                <w:rFonts w:asciiTheme="majorBidi" w:hAnsiTheme="majorBidi" w:cstheme="majorBidi"/>
                <w:sz w:val="24"/>
                <w:szCs w:val="24"/>
              </w:rPr>
            </w:pPr>
            <w:r w:rsidRPr="006D153E">
              <w:rPr>
                <w:rFonts w:asciiTheme="majorBidi" w:hAnsiTheme="majorBidi" w:cstheme="majorBidi"/>
                <w:sz w:val="24"/>
                <w:szCs w:val="24"/>
              </w:rPr>
              <w:t>Female</w:t>
            </w:r>
          </w:p>
        </w:tc>
        <w:tc>
          <w:tcPr>
            <w:tcW w:w="2166" w:type="dxa"/>
          </w:tcPr>
          <w:p w14:paraId="29A5FFEA" w14:textId="77777777" w:rsidR="00453A72" w:rsidRPr="006D153E" w:rsidRDefault="00453A72" w:rsidP="00232DB6">
            <w:pPr>
              <w:rPr>
                <w:rFonts w:asciiTheme="majorBidi" w:hAnsiTheme="majorBidi" w:cstheme="majorBidi"/>
                <w:sz w:val="24"/>
                <w:szCs w:val="24"/>
              </w:rPr>
            </w:pPr>
            <w:r w:rsidRPr="006D153E">
              <w:rPr>
                <w:rFonts w:asciiTheme="majorBidi" w:hAnsiTheme="majorBidi" w:cstheme="majorBidi"/>
                <w:sz w:val="24"/>
                <w:szCs w:val="24"/>
              </w:rPr>
              <w:t xml:space="preserve">               73 </w:t>
            </w:r>
          </w:p>
        </w:tc>
        <w:tc>
          <w:tcPr>
            <w:tcW w:w="3576" w:type="dxa"/>
          </w:tcPr>
          <w:p w14:paraId="60578EE5" w14:textId="77777777" w:rsidR="00453A72" w:rsidRPr="006D153E" w:rsidRDefault="00453A72" w:rsidP="00232DB6">
            <w:pPr>
              <w:rPr>
                <w:rFonts w:asciiTheme="majorBidi" w:hAnsiTheme="majorBidi" w:cstheme="majorBidi"/>
                <w:sz w:val="24"/>
                <w:szCs w:val="24"/>
              </w:rPr>
            </w:pPr>
            <w:r w:rsidRPr="006D153E">
              <w:rPr>
                <w:rFonts w:asciiTheme="majorBidi" w:hAnsiTheme="majorBidi" w:cstheme="majorBidi"/>
                <w:sz w:val="24"/>
                <w:szCs w:val="24"/>
              </w:rPr>
              <w:t xml:space="preserve">                             45.63 </w:t>
            </w:r>
          </w:p>
        </w:tc>
      </w:tr>
      <w:tr w:rsidR="00453A72" w:rsidRPr="006D153E" w14:paraId="52AB4B97" w14:textId="77777777" w:rsidTr="00232DB6">
        <w:trPr>
          <w:trHeight w:val="305"/>
        </w:trPr>
        <w:tc>
          <w:tcPr>
            <w:tcW w:w="1365" w:type="dxa"/>
          </w:tcPr>
          <w:p w14:paraId="380CEBB9" w14:textId="77777777" w:rsidR="00453A72" w:rsidRPr="006D153E" w:rsidRDefault="00453A72" w:rsidP="00232DB6">
            <w:pPr>
              <w:rPr>
                <w:rFonts w:asciiTheme="majorBidi" w:hAnsiTheme="majorBidi" w:cstheme="majorBidi"/>
                <w:sz w:val="24"/>
                <w:szCs w:val="24"/>
              </w:rPr>
            </w:pPr>
            <w:r w:rsidRPr="006D153E">
              <w:rPr>
                <w:rFonts w:asciiTheme="majorBidi" w:hAnsiTheme="majorBidi" w:cstheme="majorBidi"/>
                <w:sz w:val="24"/>
                <w:szCs w:val="24"/>
              </w:rPr>
              <w:t>Male</w:t>
            </w:r>
          </w:p>
        </w:tc>
        <w:tc>
          <w:tcPr>
            <w:tcW w:w="2166" w:type="dxa"/>
          </w:tcPr>
          <w:p w14:paraId="62BBEBAD" w14:textId="77777777" w:rsidR="00453A72" w:rsidRPr="006D153E" w:rsidRDefault="00453A72" w:rsidP="00232DB6">
            <w:pPr>
              <w:ind w:left="747"/>
              <w:rPr>
                <w:rFonts w:asciiTheme="majorBidi" w:hAnsiTheme="majorBidi" w:cstheme="majorBidi"/>
                <w:sz w:val="24"/>
                <w:szCs w:val="24"/>
              </w:rPr>
            </w:pPr>
            <w:r w:rsidRPr="006D153E">
              <w:rPr>
                <w:rFonts w:asciiTheme="majorBidi" w:hAnsiTheme="majorBidi" w:cstheme="majorBidi"/>
                <w:sz w:val="24"/>
                <w:szCs w:val="24"/>
              </w:rPr>
              <w:t>87</w:t>
            </w:r>
          </w:p>
        </w:tc>
        <w:tc>
          <w:tcPr>
            <w:tcW w:w="3576" w:type="dxa"/>
          </w:tcPr>
          <w:p w14:paraId="5E4D3306" w14:textId="77777777" w:rsidR="00453A72" w:rsidRPr="006D153E" w:rsidRDefault="00453A72" w:rsidP="00232DB6">
            <w:pPr>
              <w:ind w:left="1389"/>
              <w:rPr>
                <w:rFonts w:asciiTheme="majorBidi" w:hAnsiTheme="majorBidi" w:cstheme="majorBidi"/>
                <w:sz w:val="24"/>
                <w:szCs w:val="24"/>
              </w:rPr>
            </w:pPr>
            <w:r w:rsidRPr="006D153E">
              <w:rPr>
                <w:rFonts w:asciiTheme="majorBidi" w:hAnsiTheme="majorBidi" w:cstheme="majorBidi"/>
                <w:sz w:val="24"/>
                <w:szCs w:val="24"/>
              </w:rPr>
              <w:t>54.38</w:t>
            </w:r>
          </w:p>
        </w:tc>
      </w:tr>
    </w:tbl>
    <w:p w14:paraId="107FB49A" w14:textId="77777777" w:rsidR="00453A72" w:rsidRPr="006D153E" w:rsidRDefault="00453A72" w:rsidP="00453A72">
      <w:pPr>
        <w:rPr>
          <w:rFonts w:asciiTheme="majorBidi" w:hAnsiTheme="majorBidi" w:cstheme="majorBidi"/>
          <w:sz w:val="24"/>
          <w:szCs w:val="24"/>
        </w:rPr>
      </w:pPr>
    </w:p>
    <w:p w14:paraId="0E403C22" w14:textId="77777777" w:rsidR="00453A72"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514FA311" w14:textId="77777777" w:rsidR="00453A72"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772F9E49" w14:textId="77777777" w:rsidR="00453A72"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78D851EC" w14:textId="77777777" w:rsidR="00453A72"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1DCBD13C" w14:textId="77777777" w:rsidR="00453A72"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2F26A012" w14:textId="77777777" w:rsidR="00453A72"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77D7B1FF" w14:textId="77777777" w:rsidR="00453A72"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28D46D36" w14:textId="77777777" w:rsidR="00453A72"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786E87E8" w14:textId="77777777" w:rsidR="00453A72" w:rsidRPr="006D153E"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Table 2: BMI Distribution</w:t>
      </w:r>
    </w:p>
    <w:tbl>
      <w:tblPr>
        <w:tblW w:w="2866" w:type="dxa"/>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446"/>
        <w:gridCol w:w="1420"/>
      </w:tblGrid>
      <w:tr w:rsidR="00453A72" w:rsidRPr="006D153E" w14:paraId="36CDB0FE" w14:textId="77777777" w:rsidTr="00232DB6">
        <w:trPr>
          <w:trHeight w:val="287"/>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360C093" w14:textId="77777777" w:rsidR="00453A72" w:rsidRPr="006D153E" w:rsidRDefault="00453A72" w:rsidP="00232DB6">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BMI Category</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1C89374" w14:textId="77777777" w:rsidR="00453A72" w:rsidRPr="006D153E" w:rsidRDefault="00453A72" w:rsidP="00232DB6">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Frequency (%)</w:t>
            </w:r>
          </w:p>
        </w:tc>
      </w:tr>
      <w:tr w:rsidR="00453A72" w:rsidRPr="006D153E" w14:paraId="6DB1EC33" w14:textId="77777777" w:rsidTr="00232DB6">
        <w:trPr>
          <w:trHeight w:val="278"/>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C0BD0D3"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Underweight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C56EC3E"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2.5%</w:t>
            </w:r>
          </w:p>
        </w:tc>
      </w:tr>
      <w:tr w:rsidR="00453A72" w:rsidRPr="006D153E" w14:paraId="43AFC574" w14:textId="77777777" w:rsidTr="00232DB6">
        <w:trPr>
          <w:trHeight w:val="287"/>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DBF4D06"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Normal weight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EFAB99F"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27.5%</w:t>
            </w:r>
          </w:p>
        </w:tc>
      </w:tr>
      <w:tr w:rsidR="00453A72" w:rsidRPr="006D153E" w14:paraId="0B9D19BC" w14:textId="77777777" w:rsidTr="00232DB6">
        <w:trPr>
          <w:trHeight w:val="278"/>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936D1ED"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Overweight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7204252"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38.1%</w:t>
            </w:r>
          </w:p>
        </w:tc>
      </w:tr>
      <w:tr w:rsidR="00453A72" w:rsidRPr="006D153E" w14:paraId="1B974D34" w14:textId="77777777" w:rsidTr="00232DB6">
        <w:trPr>
          <w:trHeight w:val="287"/>
          <w:tblCellSpacing w:w="15" w:type="dxa"/>
        </w:trPr>
        <w:tc>
          <w:tcPr>
            <w:tcW w:w="0" w:type="auto"/>
            <w:tcMar>
              <w:top w:w="137" w:type="dxa"/>
              <w:left w:w="0" w:type="dxa"/>
              <w:bottom w:w="360" w:type="dxa"/>
              <w:right w:w="0" w:type="dxa"/>
            </w:tcMar>
            <w:vAlign w:val="bottom"/>
            <w:hideMark/>
          </w:tcPr>
          <w:p w14:paraId="24F101E3"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lastRenderedPageBreak/>
              <w:t>Obese</w:t>
            </w:r>
          </w:p>
        </w:tc>
        <w:tc>
          <w:tcPr>
            <w:tcW w:w="0" w:type="auto"/>
            <w:tcMar>
              <w:top w:w="137" w:type="dxa"/>
              <w:left w:w="0" w:type="dxa"/>
              <w:bottom w:w="360" w:type="dxa"/>
              <w:right w:w="0" w:type="dxa"/>
            </w:tcMar>
            <w:vAlign w:val="bottom"/>
            <w:hideMark/>
          </w:tcPr>
          <w:p w14:paraId="4CE22AF8"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31.9%</w:t>
            </w:r>
          </w:p>
        </w:tc>
      </w:tr>
    </w:tbl>
    <w:p w14:paraId="167986F4" w14:textId="77777777" w:rsidR="00453A72" w:rsidRPr="006D153E" w:rsidRDefault="00453A72" w:rsidP="00453A72">
      <w:pPr>
        <w:rPr>
          <w:rFonts w:asciiTheme="majorBidi" w:hAnsiTheme="majorBidi" w:cstheme="majorBidi"/>
          <w:sz w:val="24"/>
          <w:szCs w:val="24"/>
        </w:rPr>
      </w:pPr>
    </w:p>
    <w:p w14:paraId="4F3B07EB" w14:textId="77777777" w:rsidR="00453A72" w:rsidRPr="006D153E" w:rsidRDefault="00453A72" w:rsidP="00453A72">
      <w:pPr>
        <w:rPr>
          <w:rFonts w:asciiTheme="majorBidi" w:hAnsiTheme="majorBidi" w:cstheme="majorBidi"/>
          <w:sz w:val="24"/>
          <w:szCs w:val="24"/>
        </w:rPr>
      </w:pPr>
    </w:p>
    <w:p w14:paraId="26ABB4F0" w14:textId="77777777" w:rsidR="00453A72" w:rsidRPr="006D153E" w:rsidRDefault="00453A72" w:rsidP="00453A72">
      <w:pPr>
        <w:rPr>
          <w:rFonts w:asciiTheme="majorBidi" w:hAnsiTheme="majorBidi" w:cstheme="majorBidi"/>
          <w:sz w:val="24"/>
          <w:szCs w:val="24"/>
        </w:rPr>
      </w:pPr>
    </w:p>
    <w:p w14:paraId="24492A9D" w14:textId="77777777" w:rsidR="00453A72" w:rsidRPr="006D153E" w:rsidRDefault="00453A72" w:rsidP="00453A72">
      <w:pPr>
        <w:rPr>
          <w:rFonts w:asciiTheme="majorBidi" w:hAnsiTheme="majorBidi" w:cstheme="majorBidi"/>
          <w:sz w:val="24"/>
          <w:szCs w:val="24"/>
        </w:rPr>
      </w:pPr>
    </w:p>
    <w:p w14:paraId="25F49131" w14:textId="77777777" w:rsidR="00453A72" w:rsidRPr="006D153E" w:rsidRDefault="00453A72" w:rsidP="00453A72">
      <w:pPr>
        <w:rPr>
          <w:rFonts w:asciiTheme="majorBidi" w:hAnsiTheme="majorBidi" w:cstheme="majorBidi"/>
          <w:sz w:val="24"/>
          <w:szCs w:val="24"/>
        </w:rPr>
      </w:pPr>
    </w:p>
    <w:p w14:paraId="3272DB92" w14:textId="77777777" w:rsidR="00453A72" w:rsidRPr="006D153E" w:rsidRDefault="00453A72" w:rsidP="00453A72">
      <w:pPr>
        <w:rPr>
          <w:rFonts w:asciiTheme="majorBidi" w:hAnsiTheme="majorBidi" w:cstheme="majorBidi"/>
          <w:sz w:val="24"/>
          <w:szCs w:val="24"/>
        </w:rPr>
      </w:pPr>
    </w:p>
    <w:p w14:paraId="7B5E308D" w14:textId="77777777" w:rsidR="00453A72"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67797A1F" w14:textId="77777777" w:rsidR="00453A72"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3A4EDC7E" w14:textId="77777777" w:rsidR="00453A72"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7E6D9075" w14:textId="77777777" w:rsidR="00453A72"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4C4BCBAB" w14:textId="77777777" w:rsidR="00453A72"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12D14002" w14:textId="77777777" w:rsidR="00453A72" w:rsidRPr="006D153E"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00913AE3" w14:textId="77777777" w:rsidR="00453A72" w:rsidRPr="006D153E"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Table 3: Key MRI Findings (Summary)</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255"/>
        <w:gridCol w:w="2106"/>
        <w:gridCol w:w="2430"/>
      </w:tblGrid>
      <w:tr w:rsidR="00453A72" w:rsidRPr="006D153E" w14:paraId="335AB62B" w14:textId="77777777" w:rsidTr="00232DB6">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E8CC5BE" w14:textId="77777777" w:rsidR="00453A72" w:rsidRPr="006D153E" w:rsidRDefault="00453A72" w:rsidP="00232DB6">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Finding</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98AFB77" w14:textId="77777777" w:rsidR="00453A72" w:rsidRPr="006D153E" w:rsidRDefault="00453A72" w:rsidP="00232DB6">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Most Affected Level</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3DDE9AF" w14:textId="77777777" w:rsidR="00453A72" w:rsidRPr="006D153E" w:rsidRDefault="00453A72" w:rsidP="00232DB6">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Trend</w:t>
            </w:r>
          </w:p>
        </w:tc>
      </w:tr>
      <w:tr w:rsidR="00453A72" w:rsidRPr="006D153E" w14:paraId="78FE462A"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A0B500F"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Disc degeneration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F0B3161"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B723F96"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Increases downward</w:t>
            </w:r>
          </w:p>
        </w:tc>
      </w:tr>
      <w:tr w:rsidR="00453A72" w:rsidRPr="006D153E" w14:paraId="5DA94127"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DD6AFF2"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Disc herniation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028A5F7"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273C068"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More frequent distally</w:t>
            </w:r>
          </w:p>
        </w:tc>
      </w:tr>
      <w:tr w:rsidR="00453A72" w:rsidRPr="006D153E" w14:paraId="674E550D"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1355A3F"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Ligamentum flavum hypertrophy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6D3FE00"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DC41B0A"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Increased thickness</w:t>
            </w:r>
          </w:p>
        </w:tc>
      </w:tr>
      <w:tr w:rsidR="00453A72" w:rsidRPr="006D153E" w14:paraId="7B793971"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321CED4"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Spinal canal stenosis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3088591"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L4/L5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8F8CA63"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Progressive narrowing</w:t>
            </w:r>
          </w:p>
        </w:tc>
      </w:tr>
      <w:tr w:rsidR="00453A72" w:rsidRPr="006D153E" w14:paraId="2D8C8C4B" w14:textId="77777777" w:rsidTr="00232DB6">
        <w:trPr>
          <w:tblCellSpacing w:w="15" w:type="dxa"/>
        </w:trPr>
        <w:tc>
          <w:tcPr>
            <w:tcW w:w="0" w:type="auto"/>
            <w:tcMar>
              <w:top w:w="137" w:type="dxa"/>
              <w:left w:w="0" w:type="dxa"/>
              <w:bottom w:w="360" w:type="dxa"/>
              <w:right w:w="0" w:type="dxa"/>
            </w:tcMar>
            <w:vAlign w:val="bottom"/>
            <w:hideMark/>
          </w:tcPr>
          <w:p w14:paraId="749D902B"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Facet arthropathy</w:t>
            </w:r>
          </w:p>
        </w:tc>
        <w:tc>
          <w:tcPr>
            <w:tcW w:w="0" w:type="auto"/>
            <w:tcMar>
              <w:top w:w="137" w:type="dxa"/>
              <w:left w:w="0" w:type="dxa"/>
              <w:bottom w:w="360" w:type="dxa"/>
              <w:right w:w="0" w:type="dxa"/>
            </w:tcMar>
            <w:vAlign w:val="bottom"/>
            <w:hideMark/>
          </w:tcPr>
          <w:p w14:paraId="5BB0C605"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L4/L5</w:t>
            </w:r>
          </w:p>
        </w:tc>
        <w:tc>
          <w:tcPr>
            <w:tcW w:w="0" w:type="auto"/>
            <w:tcMar>
              <w:top w:w="137" w:type="dxa"/>
              <w:left w:w="0" w:type="dxa"/>
              <w:bottom w:w="360" w:type="dxa"/>
              <w:right w:w="0" w:type="dxa"/>
            </w:tcMar>
            <w:vAlign w:val="bottom"/>
            <w:hideMark/>
          </w:tcPr>
          <w:p w14:paraId="27A98629"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Mild–moderate common</w:t>
            </w:r>
          </w:p>
        </w:tc>
      </w:tr>
    </w:tbl>
    <w:p w14:paraId="03EED1F9" w14:textId="77777777" w:rsidR="00453A72" w:rsidRPr="006D153E" w:rsidRDefault="00453A72" w:rsidP="00453A72">
      <w:pPr>
        <w:shd w:val="clear" w:color="auto" w:fill="FFFFFF"/>
        <w:spacing w:after="0" w:line="240" w:lineRule="auto"/>
        <w:outlineLvl w:val="2"/>
        <w:rPr>
          <w:rFonts w:asciiTheme="majorBidi" w:hAnsiTheme="majorBidi" w:cstheme="majorBidi"/>
          <w:sz w:val="24"/>
          <w:szCs w:val="24"/>
        </w:rPr>
      </w:pPr>
    </w:p>
    <w:p w14:paraId="7BF9DDD3" w14:textId="77777777" w:rsidR="00453A72" w:rsidRPr="006D153E" w:rsidRDefault="00453A72" w:rsidP="00453A72">
      <w:pPr>
        <w:shd w:val="clear" w:color="auto" w:fill="FFFFFF"/>
        <w:spacing w:after="0" w:line="240" w:lineRule="auto"/>
        <w:outlineLvl w:val="2"/>
        <w:rPr>
          <w:rFonts w:asciiTheme="majorBidi" w:hAnsiTheme="majorBidi" w:cstheme="majorBidi"/>
          <w:sz w:val="24"/>
          <w:szCs w:val="24"/>
        </w:rPr>
      </w:pPr>
    </w:p>
    <w:p w14:paraId="3BBFD37A" w14:textId="77777777" w:rsidR="00453A72" w:rsidRPr="006D153E"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4920B17B" w14:textId="77777777" w:rsidR="00453A72" w:rsidRPr="006D153E"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p>
    <w:p w14:paraId="0645A470" w14:textId="77777777" w:rsidR="00453A72" w:rsidRPr="006D153E" w:rsidRDefault="00453A72" w:rsidP="00453A72">
      <w:pPr>
        <w:shd w:val="clear" w:color="auto" w:fill="FFFFFF"/>
        <w:spacing w:after="0" w:line="240" w:lineRule="auto"/>
        <w:outlineLvl w:val="2"/>
        <w:rPr>
          <w:rFonts w:asciiTheme="majorBidi" w:eastAsia="Times New Roman" w:hAnsiTheme="majorBidi" w:cstheme="majorBidi"/>
          <w:b/>
          <w:bCs/>
          <w:color w:val="0D0D0D"/>
          <w:sz w:val="24"/>
          <w:szCs w:val="24"/>
        </w:rPr>
      </w:pPr>
      <w:r>
        <w:rPr>
          <w:rFonts w:asciiTheme="majorBidi" w:eastAsia="Times New Roman" w:hAnsiTheme="majorBidi" w:cstheme="majorBidi"/>
          <w:b/>
          <w:bCs/>
          <w:color w:val="0D0D0D"/>
          <w:sz w:val="24"/>
          <w:szCs w:val="24"/>
        </w:rPr>
        <w:t xml:space="preserve">Table 4. </w:t>
      </w:r>
      <w:r w:rsidRPr="006D153E">
        <w:rPr>
          <w:rFonts w:asciiTheme="majorBidi" w:eastAsia="Times New Roman" w:hAnsiTheme="majorBidi" w:cstheme="majorBidi"/>
          <w:b/>
          <w:bCs/>
          <w:color w:val="0D0D0D"/>
          <w:sz w:val="24"/>
          <w:szCs w:val="24"/>
        </w:rPr>
        <w:t>Association Between BMI and MRI Findings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255"/>
        <w:gridCol w:w="801"/>
        <w:gridCol w:w="1522"/>
      </w:tblGrid>
      <w:tr w:rsidR="00453A72" w:rsidRPr="006D153E" w14:paraId="6913B586" w14:textId="77777777" w:rsidTr="00232DB6">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38C20D9E" w14:textId="77777777" w:rsidR="00453A72" w:rsidRPr="006D153E" w:rsidRDefault="00453A72" w:rsidP="00232DB6">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Variable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7913155" w14:textId="77777777" w:rsidR="00453A72" w:rsidRPr="006D153E" w:rsidRDefault="00453A72" w:rsidP="00232DB6">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p-value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81E2F91" w14:textId="77777777" w:rsidR="00453A72" w:rsidRPr="006D153E" w:rsidRDefault="00453A72" w:rsidP="00232DB6">
            <w:pPr>
              <w:spacing w:after="0" w:line="240" w:lineRule="atLeast"/>
              <w:jc w:val="center"/>
              <w:rPr>
                <w:rFonts w:asciiTheme="majorBidi" w:eastAsia="Times New Roman" w:hAnsiTheme="majorBidi" w:cstheme="majorBidi"/>
                <w:b/>
                <w:bCs/>
                <w:color w:val="0D0D0D"/>
                <w:sz w:val="24"/>
                <w:szCs w:val="24"/>
              </w:rPr>
            </w:pPr>
            <w:r w:rsidRPr="006D153E">
              <w:rPr>
                <w:rFonts w:asciiTheme="majorBidi" w:eastAsia="Times New Roman" w:hAnsiTheme="majorBidi" w:cstheme="majorBidi"/>
                <w:b/>
                <w:bCs/>
                <w:color w:val="0D0D0D"/>
                <w:sz w:val="24"/>
                <w:szCs w:val="24"/>
              </w:rPr>
              <w:t>Interpretation</w:t>
            </w:r>
          </w:p>
        </w:tc>
      </w:tr>
      <w:tr w:rsidR="00453A72" w:rsidRPr="006D153E" w14:paraId="3BC37F8B"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427CC71"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Disc degeneration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5DAE111"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0.002</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8F93718"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Significant</w:t>
            </w:r>
          </w:p>
        </w:tc>
      </w:tr>
      <w:tr w:rsidR="00453A72" w:rsidRPr="006D153E" w14:paraId="241F3201"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600B995"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Ligamentum flavum hypertrophy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4DC6AE8"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0.017</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6FE480F"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Significant</w:t>
            </w:r>
          </w:p>
        </w:tc>
      </w:tr>
      <w:tr w:rsidR="00453A72" w:rsidRPr="006D153E" w14:paraId="2731C2D7"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BCE1FF0" w14:textId="77777777" w:rsidR="00453A72" w:rsidRPr="006D153E" w:rsidRDefault="00453A72" w:rsidP="00232DB6">
            <w:pPr>
              <w:spacing w:after="0" w:line="240" w:lineRule="auto"/>
              <w:rPr>
                <w:rFonts w:asciiTheme="majorBidi" w:eastAsia="Times New Roman" w:hAnsiTheme="majorBidi" w:cstheme="majorBidi"/>
                <w:sz w:val="24"/>
                <w:szCs w:val="24"/>
              </w:rPr>
            </w:pPr>
            <w:proofErr w:type="spellStart"/>
            <w:r w:rsidRPr="006D153E">
              <w:rPr>
                <w:rFonts w:asciiTheme="majorBidi" w:eastAsia="Times New Roman" w:hAnsiTheme="majorBidi" w:cstheme="majorBidi"/>
                <w:sz w:val="24"/>
                <w:szCs w:val="24"/>
              </w:rPr>
              <w:t>Modic</w:t>
            </w:r>
            <w:proofErr w:type="spellEnd"/>
            <w:r w:rsidRPr="006D153E">
              <w:rPr>
                <w:rFonts w:asciiTheme="majorBidi" w:eastAsia="Times New Roman" w:hAnsiTheme="majorBidi" w:cstheme="majorBidi"/>
                <w:sz w:val="24"/>
                <w:szCs w:val="24"/>
              </w:rPr>
              <w:t xml:space="preserve"> changes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DAC1049"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0.409</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CF968AF"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Not significant</w:t>
            </w:r>
          </w:p>
        </w:tc>
      </w:tr>
      <w:tr w:rsidR="00453A72" w:rsidRPr="006D153E" w14:paraId="437C2535" w14:textId="77777777" w:rsidTr="00232DB6">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B0C6D99"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lastRenderedPageBreak/>
              <w:t>Vertebral height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6D568F6"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0.279</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428922A" w14:textId="77777777" w:rsidR="00453A72" w:rsidRPr="006D153E" w:rsidRDefault="00453A72" w:rsidP="00232DB6">
            <w:pPr>
              <w:spacing w:after="0"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Not significant</w:t>
            </w:r>
          </w:p>
        </w:tc>
      </w:tr>
      <w:tr w:rsidR="00453A72" w:rsidRPr="006D153E" w14:paraId="0C5AC467" w14:textId="77777777" w:rsidTr="00232DB6">
        <w:trPr>
          <w:trHeight w:val="22"/>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0CAC34D4" w14:textId="77777777" w:rsidR="00453A72" w:rsidRPr="006D153E" w:rsidRDefault="00453A72" w:rsidP="00232DB6">
            <w:pPr>
              <w:spacing w:after="0" w:line="240" w:lineRule="auto"/>
              <w:rPr>
                <w:rFonts w:asciiTheme="majorBidi" w:eastAsia="Times New Roman" w:hAnsiTheme="majorBidi" w:cstheme="majorBidi"/>
                <w:sz w:val="24"/>
                <w:szCs w:val="24"/>
                <w:highlight w:val="yellow"/>
              </w:rPr>
            </w:pP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457362EF" w14:textId="77777777" w:rsidR="00453A72" w:rsidRPr="006D153E" w:rsidRDefault="00453A72" w:rsidP="00232DB6">
            <w:pPr>
              <w:spacing w:after="0" w:line="240" w:lineRule="auto"/>
              <w:rPr>
                <w:rFonts w:asciiTheme="majorBidi" w:eastAsia="Times New Roman" w:hAnsiTheme="majorBidi" w:cstheme="majorBidi"/>
                <w:sz w:val="24"/>
                <w:szCs w:val="24"/>
                <w:highlight w:val="yellow"/>
              </w:rPr>
            </w:pP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76A75452" w14:textId="77777777" w:rsidR="00453A72" w:rsidRPr="006D153E" w:rsidRDefault="00453A72" w:rsidP="00232DB6">
            <w:pPr>
              <w:spacing w:after="0" w:line="240" w:lineRule="auto"/>
              <w:rPr>
                <w:rFonts w:asciiTheme="majorBidi" w:eastAsia="Times New Roman" w:hAnsiTheme="majorBidi" w:cstheme="majorBidi"/>
                <w:sz w:val="24"/>
                <w:szCs w:val="24"/>
                <w:highlight w:val="yellow"/>
              </w:rPr>
            </w:pPr>
          </w:p>
        </w:tc>
      </w:tr>
    </w:tbl>
    <w:p w14:paraId="112D6B94" w14:textId="77777777" w:rsidR="00453A72" w:rsidRPr="006D153E" w:rsidRDefault="00453A72" w:rsidP="00453A72">
      <w:pPr>
        <w:rPr>
          <w:rFonts w:asciiTheme="majorBidi" w:hAnsiTheme="majorBidi" w:cstheme="majorBidi"/>
          <w:b/>
          <w:bCs/>
          <w:sz w:val="24"/>
          <w:szCs w:val="24"/>
        </w:rPr>
      </w:pPr>
    </w:p>
    <w:p w14:paraId="1684BD2C" w14:textId="77777777" w:rsidR="00453A72" w:rsidRPr="006312E2" w:rsidRDefault="00453A72" w:rsidP="00453A72">
      <w:pPr>
        <w:pStyle w:val="NoSpacing"/>
        <w:rPr>
          <w:b/>
          <w:bCs/>
        </w:rPr>
      </w:pPr>
    </w:p>
    <w:p w14:paraId="13D302CB" w14:textId="77777777" w:rsidR="00754267" w:rsidRDefault="00754267" w:rsidP="00453A72">
      <w:pPr>
        <w:pStyle w:val="NoSpacing"/>
        <w:rPr>
          <w:rFonts w:eastAsia="Times New Roman"/>
          <w:b/>
          <w:bCs/>
        </w:rPr>
      </w:pPr>
    </w:p>
    <w:p w14:paraId="7D5A017F" w14:textId="25CBBB09" w:rsidR="00453A72" w:rsidRPr="006312E2" w:rsidRDefault="00453A72" w:rsidP="00453A72">
      <w:pPr>
        <w:pStyle w:val="NoSpacing"/>
        <w:rPr>
          <w:b/>
          <w:bCs/>
        </w:rPr>
      </w:pPr>
      <w:r w:rsidRPr="006312E2">
        <w:rPr>
          <w:rFonts w:eastAsia="Times New Roman"/>
          <w:b/>
          <w:bCs/>
        </w:rPr>
        <w:t>DISCUSSION</w:t>
      </w:r>
      <w:r w:rsidRPr="006312E2">
        <w:rPr>
          <w:b/>
          <w:bCs/>
        </w:rPr>
        <w:t xml:space="preserve"> </w:t>
      </w:r>
    </w:p>
    <w:p w14:paraId="00F84E0A" w14:textId="77777777" w:rsidR="00453A72" w:rsidRDefault="00453A72" w:rsidP="00453A72">
      <w:pPr>
        <w:pStyle w:val="NoSpacing"/>
      </w:pPr>
    </w:p>
    <w:p w14:paraId="50D6947F" w14:textId="77777777" w:rsidR="00453A72" w:rsidRPr="00FC385A" w:rsidRDefault="00453A72" w:rsidP="00453A72">
      <w:pPr>
        <w:pStyle w:val="NoSpacing"/>
      </w:pPr>
      <w:r w:rsidRPr="00FC385A">
        <w:t xml:space="preserve">This study evaluated the relationship between BMI and MRI-detected lumbar spine degenerative changes among adults with low back pain in a resource-limited setting. The findings demonstrate a high prevalence of elevated BMI with approximately 70% of the study population presenting with high BMI, 27.5% normal and 2.5% underweight. This high proportion of overweight and obese individuals observed in this study is consistent with global trends showing a rising prevalence of obesity, even in developing countries. The study done by </w:t>
      </w:r>
      <w:proofErr w:type="spellStart"/>
      <w:r w:rsidRPr="00FC385A">
        <w:t>Ajiboye</w:t>
      </w:r>
      <w:proofErr w:type="spellEnd"/>
      <w:r w:rsidRPr="00FC385A">
        <w:t xml:space="preserve"> et al.</w:t>
      </w:r>
      <w:r w:rsidRPr="00FC385A">
        <w:rPr>
          <w:vertAlign w:val="superscript"/>
        </w:rPr>
        <w:t>1</w:t>
      </w:r>
      <w:r w:rsidRPr="00FC385A">
        <w:t>in Lagos Nigeria, which evaluated the relationship between BMI and the severity of lumbar degenerative disc disease in adults documented that 68% of the participants had elevated BMI while 32% had normal range BMI.</w:t>
      </w:r>
      <w:r w:rsidRPr="00FC385A">
        <w:rPr>
          <w:rFonts w:eastAsia="Times New Roman"/>
        </w:rPr>
        <w:t xml:space="preserve"> </w:t>
      </w:r>
      <w:r w:rsidRPr="00FC385A">
        <w:t xml:space="preserve"> </w:t>
      </w:r>
      <w:proofErr w:type="spellStart"/>
      <w:r w:rsidRPr="00FC385A">
        <w:t>Samartzis</w:t>
      </w:r>
      <w:proofErr w:type="spellEnd"/>
      <w:r w:rsidRPr="00FC385A">
        <w:t xml:space="preserve"> et al.</w:t>
      </w:r>
      <w:r w:rsidRPr="00FC385A">
        <w:rPr>
          <w:vertAlign w:val="superscript"/>
        </w:rPr>
        <w:t>16</w:t>
      </w:r>
      <w:r w:rsidRPr="00FC385A">
        <w:t xml:space="preserve"> documented a similar trend of increase in global severity of disc degeneration with elevated BMI. Taneja et al.</w:t>
      </w:r>
      <w:r w:rsidRPr="00FC385A">
        <w:rPr>
          <w:vertAlign w:val="superscript"/>
        </w:rPr>
        <w:t>17</w:t>
      </w:r>
      <w:r w:rsidRPr="00FC385A">
        <w:t xml:space="preserve"> in India, also noted a significant association between the presence and extent of disc degeneration with BMI in overweight and obese adults. Other studies documented that BMI is a significant risk factor for degenerative disease of the spine and post spine surgery complication</w:t>
      </w:r>
      <w:r w:rsidRPr="00FC385A">
        <w:rPr>
          <w:vertAlign w:val="superscript"/>
        </w:rPr>
        <w:t>18-21</w:t>
      </w:r>
      <w:r w:rsidRPr="00FC385A">
        <w:t>.</w:t>
      </w:r>
    </w:p>
    <w:p w14:paraId="530BB530" w14:textId="77777777" w:rsidR="00453A72" w:rsidRPr="00FC385A" w:rsidRDefault="00453A72" w:rsidP="00453A72">
      <w:pPr>
        <w:pStyle w:val="NoSpacing"/>
      </w:pPr>
      <w:r w:rsidRPr="00FC385A">
        <w:t xml:space="preserve"> This has significant implications for musculoskeletal health, as excess body weight contributes to increased biomechanical stress on the spine. </w:t>
      </w:r>
    </w:p>
    <w:p w14:paraId="0332CAB5" w14:textId="77777777" w:rsidR="00453A72" w:rsidRPr="00FC385A" w:rsidRDefault="00453A72" w:rsidP="00453A72">
      <w:pPr>
        <w:pStyle w:val="NoSpacing"/>
      </w:pPr>
      <w:r w:rsidRPr="00FC385A">
        <w:t>The most prevalent degenerative change in the lumbar spine in this study was intervertebral disc degeneration (seen in 86.3% of the participants). This is similar to the study by Singh</w:t>
      </w:r>
      <w:r w:rsidRPr="00FC385A">
        <w:rPr>
          <w:vertAlign w:val="superscript"/>
        </w:rPr>
        <w:t>6</w:t>
      </w:r>
      <w:r w:rsidRPr="00FC385A">
        <w:t xml:space="preserve"> in India where disc degeneration was also the most prevalent degenerative change seen in 83% of cases.  However, the findings of Ebubedike et al.</w:t>
      </w:r>
      <w:r w:rsidRPr="00FC385A">
        <w:rPr>
          <w:vertAlign w:val="superscript"/>
        </w:rPr>
        <w:t>22</w:t>
      </w:r>
      <w:r w:rsidRPr="00FC385A">
        <w:t xml:space="preserve"> in their study in south East Nigeria documented that neural foramina narrowing was more prevalent seen in 96% of their study population though disc degeneration also had high prevalence and was seen in 79% of their study population. The high prevalence of Disc degenerative changes is likely due to the spine’s high mobility or significant physical loading. The mechanism may be due to increased axial loading caused by elevated BMI on the lumbar spine, leading to accelerated degeneration of intervertebral discs. This mechanical stress results in annular fissures, reduced hydration of the nucleus pulposus, and eventual disc height loss</w:t>
      </w:r>
      <w:r w:rsidRPr="00FC385A">
        <w:rPr>
          <w:vertAlign w:val="superscript"/>
        </w:rPr>
        <w:t>23</w:t>
      </w:r>
      <w:r w:rsidRPr="00FC385A">
        <w:t>. More so metabolic mechanisms also play a role. Obesity is associated with systemic inflammation, characterized by increased levels of pro-inflammatory cytokines such as interleukin-6 and tumor necrosis factor-alpha. These mediators contribute to matrix degradation and disc degeneration.</w:t>
      </w:r>
      <w:r w:rsidRPr="00FC385A">
        <w:rPr>
          <w:vertAlign w:val="superscript"/>
        </w:rPr>
        <w:t>24</w:t>
      </w:r>
      <w:r w:rsidRPr="00FC385A">
        <w:t xml:space="preserve"> There was also significant association between BMI and disc degeneration </w:t>
      </w:r>
    </w:p>
    <w:p w14:paraId="4E97342E" w14:textId="77777777" w:rsidR="00453A72" w:rsidRPr="00FC385A" w:rsidRDefault="00453A72" w:rsidP="00453A72">
      <w:pPr>
        <w:pStyle w:val="NoSpacing"/>
      </w:pPr>
      <w:r w:rsidRPr="00FC385A">
        <w:t xml:space="preserve">The predominance of degeneration at L4/L5 and L5/S1 observed in this study is also documented. This finding is consistent with numerous MRI-based studies conducted globally.  </w:t>
      </w:r>
      <w:proofErr w:type="spellStart"/>
      <w:r w:rsidRPr="00FC385A">
        <w:t>Iyidobi</w:t>
      </w:r>
      <w:proofErr w:type="spellEnd"/>
      <w:r w:rsidRPr="00FC385A">
        <w:t xml:space="preserve"> et al.</w:t>
      </w:r>
      <w:proofErr w:type="gramStart"/>
      <w:r w:rsidRPr="00FC385A">
        <w:rPr>
          <w:vertAlign w:val="superscript"/>
        </w:rPr>
        <w:t>25</w:t>
      </w:r>
      <w:r w:rsidRPr="00FC385A">
        <w:t>,Nather</w:t>
      </w:r>
      <w:proofErr w:type="gramEnd"/>
      <w:r w:rsidRPr="00FC385A">
        <w:t xml:space="preserve"> p et al</w:t>
      </w:r>
      <w:r w:rsidRPr="00FC385A">
        <w:rPr>
          <w:vertAlign w:val="superscript"/>
        </w:rPr>
        <w:t>26</w:t>
      </w:r>
      <w:r w:rsidRPr="00FC385A">
        <w:t xml:space="preserve"> and </w:t>
      </w:r>
      <w:proofErr w:type="spellStart"/>
      <w:r w:rsidRPr="00FC385A">
        <w:t>Ruangchainikom</w:t>
      </w:r>
      <w:proofErr w:type="spellEnd"/>
      <w:r w:rsidRPr="00FC385A">
        <w:t xml:space="preserve"> et al.</w:t>
      </w:r>
      <w:r w:rsidRPr="00FC385A">
        <w:rPr>
          <w:vertAlign w:val="superscript"/>
        </w:rPr>
        <w:t>27</w:t>
      </w:r>
      <w:r w:rsidRPr="00FC385A">
        <w:t xml:space="preserve"> documented that lower lumbar segment was the  most commonly affected segment. This is likely due to L4/L5 and L5/S1 bearing the highest mechanical load.</w:t>
      </w:r>
    </w:p>
    <w:p w14:paraId="19B9ABEC" w14:textId="77777777" w:rsidR="00453A72" w:rsidRPr="00FC385A" w:rsidRDefault="00453A72" w:rsidP="00453A72">
      <w:pPr>
        <w:pStyle w:val="NoSpacing"/>
      </w:pPr>
      <w:r w:rsidRPr="00FC385A">
        <w:t xml:space="preserve"> There was a significant association between BMI and ligamentum flavum hypertrophy in this study. This correspond to the study by </w:t>
      </w:r>
      <w:proofErr w:type="spellStart"/>
      <w:r w:rsidRPr="00FC385A">
        <w:t>Akreyi</w:t>
      </w:r>
      <w:proofErr w:type="spellEnd"/>
      <w:r w:rsidRPr="00FC385A">
        <w:t xml:space="preserve"> H et al</w:t>
      </w:r>
      <w:r w:rsidRPr="00FC385A">
        <w:rPr>
          <w:vertAlign w:val="superscript"/>
        </w:rPr>
        <w:t>28</w:t>
      </w:r>
      <w:r w:rsidRPr="00FC385A">
        <w:t xml:space="preserve"> in Iraq which documented that increased thickness of ligamentum flavum was more among participants with higher BMI and in the older age group. Kolte et al.</w:t>
      </w:r>
      <w:r w:rsidRPr="00FC385A">
        <w:rPr>
          <w:vertAlign w:val="superscript"/>
        </w:rPr>
        <w:t>29</w:t>
      </w:r>
      <w:r w:rsidRPr="00FC385A">
        <w:t xml:space="preserve"> in China, also documented that ligamentum flavum thickened with increasing age. Chronic mechanical stress leads to fibrosis and thickening of the ligamentum flavum, contributing to </w:t>
      </w:r>
      <w:r w:rsidRPr="00FC385A">
        <w:lastRenderedPageBreak/>
        <w:t xml:space="preserve">spinal canal narrowing and potential nerve compression. Recent studies have also demonstrated the role of inflammatory processes in ligament hypertrophy, further linking obesity to this condition. </w:t>
      </w:r>
      <w:r w:rsidRPr="00FC385A">
        <w:rPr>
          <w:vertAlign w:val="superscript"/>
        </w:rPr>
        <w:t>30,31</w:t>
      </w:r>
    </w:p>
    <w:p w14:paraId="030533BC" w14:textId="77777777" w:rsidR="00453A72" w:rsidRPr="00FC385A" w:rsidRDefault="00453A72" w:rsidP="00453A72">
      <w:pPr>
        <w:pStyle w:val="NoSpacing"/>
      </w:pPr>
      <w:r w:rsidRPr="00FC385A">
        <w:t>There was no statistically significant association between BMI and disc herniation. This suggests that while obesity contributes to degenerative changes, disc herniation may be more strongly influenced by acute mechanical factors, genetic predisposition, and occupational activities.</w:t>
      </w:r>
    </w:p>
    <w:p w14:paraId="799E7335" w14:textId="77777777" w:rsidR="00453A72" w:rsidRPr="00FC385A" w:rsidRDefault="00453A72" w:rsidP="00453A72">
      <w:pPr>
        <w:pStyle w:val="NoSpacing"/>
      </w:pPr>
      <w:r w:rsidRPr="00FC385A">
        <w:t>Similarly, no significant association was found between BMI and facet joint arthropathy or spondylolisthesis. These findings are consistent with studies indicating that age and biomechanical factors play a more dominant role in these conditions.</w:t>
      </w:r>
      <w:r w:rsidRPr="00FC385A">
        <w:rPr>
          <w:vertAlign w:val="superscript"/>
        </w:rPr>
        <w:t>32,33</w:t>
      </w:r>
    </w:p>
    <w:p w14:paraId="4EB6B623" w14:textId="77777777" w:rsidR="00453A72" w:rsidRPr="00FC385A" w:rsidRDefault="00453A72" w:rsidP="00453A72">
      <w:pPr>
        <w:pStyle w:val="NoSpacing"/>
        <w:rPr>
          <w:rFonts w:eastAsia="Times New Roman"/>
        </w:rPr>
      </w:pPr>
      <w:r w:rsidRPr="00FC385A">
        <w:t xml:space="preserve">From a clinical perspective, though MRI is the imaging modality of choice for evaluating spinal degenerative disease, its limited availability due to cost, infrastructure and workforce constraint considers the use of clinical predictors such as BMI, as a valuable tool in prioritizing patients for MRI studies. Overweight and obese patients with chronic low back pain may be given priority for MRI evaluation for optimization of limited imaging resource. </w:t>
      </w:r>
      <w:r w:rsidRPr="00FC385A">
        <w:rPr>
          <w:rFonts w:eastAsia="Times New Roman"/>
        </w:rPr>
        <w:t>This will also reduce unnecessary MRI referrals in younger, non-overweight patients.</w:t>
      </w:r>
    </w:p>
    <w:p w14:paraId="52762D43" w14:textId="77777777" w:rsidR="00453A72" w:rsidRPr="00FC385A" w:rsidRDefault="00453A72" w:rsidP="00453A72">
      <w:pPr>
        <w:pStyle w:val="NoSpacing"/>
        <w:rPr>
          <w:rFonts w:eastAsia="Times New Roman"/>
        </w:rPr>
      </w:pPr>
      <w:r w:rsidRPr="00FC385A">
        <w:t xml:space="preserve"> The significant association between spinal degenerative disease and BMI highlights the importance of weight management and early preventive strategies especially for individuals at higher risk due to age-related degeneration. </w:t>
      </w:r>
    </w:p>
    <w:p w14:paraId="1AB3474C" w14:textId="77777777" w:rsidR="00453A72" w:rsidRPr="00FC385A" w:rsidRDefault="00453A72" w:rsidP="00453A72">
      <w:pPr>
        <w:pStyle w:val="NoSpacing"/>
      </w:pPr>
    </w:p>
    <w:p w14:paraId="6AC2EDEC" w14:textId="77777777" w:rsidR="00453A72" w:rsidRPr="00FC385A" w:rsidRDefault="00453A72" w:rsidP="00453A72">
      <w:pPr>
        <w:pStyle w:val="NoSpacing"/>
      </w:pPr>
      <w:r>
        <w:t>The limitations of the study include</w:t>
      </w:r>
      <w:r w:rsidRPr="00FC385A">
        <w:t xml:space="preserve"> a single-center study, the findings may not be generalizable to other populations.  </w:t>
      </w:r>
      <w:r>
        <w:t>Cross</w:t>
      </w:r>
      <w:r w:rsidRPr="00FC385A">
        <w:t>-sectional design limits the ability to establish causality.</w:t>
      </w:r>
      <w:r w:rsidRPr="00E307C3">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Some </w:t>
      </w:r>
      <w:r w:rsidRPr="00B32118">
        <w:rPr>
          <w:rFonts w:ascii="Times New Roman" w:hAnsi="Times New Roman" w:cs="Times New Roman"/>
          <w:sz w:val="20"/>
          <w:szCs w:val="20"/>
          <w:lang w:val="en-GB"/>
        </w:rPr>
        <w:t>important confounding variables, such as occupation, and lifestyle factors, which may influence the observed outcomes</w:t>
      </w:r>
      <w:r>
        <w:rPr>
          <w:rFonts w:ascii="Times New Roman" w:hAnsi="Times New Roman" w:cs="Times New Roman"/>
          <w:sz w:val="20"/>
          <w:szCs w:val="20"/>
          <w:lang w:val="en-GB"/>
        </w:rPr>
        <w:t xml:space="preserve"> were not studied.</w:t>
      </w:r>
      <w:r w:rsidRPr="00FC385A">
        <w:t xml:space="preserve"> Future multicenter and longitudinal studies </w:t>
      </w:r>
      <w:r>
        <w:t xml:space="preserve">as well as incorporating potential cofounding factors </w:t>
      </w:r>
      <w:r w:rsidRPr="00FC385A">
        <w:t>are recommended.</w:t>
      </w:r>
    </w:p>
    <w:p w14:paraId="532E633B" w14:textId="77777777" w:rsidR="00453A72" w:rsidRPr="00FC385A" w:rsidRDefault="00453A72" w:rsidP="00453A72">
      <w:pPr>
        <w:pStyle w:val="NoSpacing"/>
        <w:rPr>
          <w:rFonts w:eastAsia="Times New Roman"/>
        </w:rPr>
      </w:pPr>
    </w:p>
    <w:p w14:paraId="35A1A8DF" w14:textId="77777777" w:rsidR="00453A72" w:rsidRPr="00FC385A" w:rsidRDefault="00453A72" w:rsidP="00453A72">
      <w:pPr>
        <w:pStyle w:val="NoSpacing"/>
        <w:rPr>
          <w:rFonts w:eastAsia="Times New Roman"/>
        </w:rPr>
      </w:pPr>
      <w:r w:rsidRPr="00FC385A">
        <w:t xml:space="preserve">Conclusion: The study supports BMI as a predictor of lumbar spine disease in a limited resource setting. It aids risk stratification and clinical decision making, thereby enhancing effective health care delivery. </w:t>
      </w:r>
    </w:p>
    <w:p w14:paraId="15D85612" w14:textId="77777777" w:rsidR="00453A72" w:rsidRPr="00FC385A" w:rsidRDefault="00453A72" w:rsidP="00453A72">
      <w:pPr>
        <w:pStyle w:val="NoSpacing"/>
        <w:rPr>
          <w:rFonts w:eastAsia="Times New Roman"/>
        </w:rPr>
      </w:pPr>
    </w:p>
    <w:p w14:paraId="276AA8F6" w14:textId="77777777" w:rsidR="00453A72" w:rsidRPr="00FC385A" w:rsidRDefault="00453A72" w:rsidP="00453A72">
      <w:pPr>
        <w:pStyle w:val="NoSpacing"/>
        <w:rPr>
          <w:rFonts w:eastAsia="Times New Roman"/>
        </w:rPr>
      </w:pPr>
      <w:r w:rsidRPr="00FC385A">
        <w:rPr>
          <w:rFonts w:eastAsia="Times New Roman"/>
        </w:rPr>
        <w:t>COMPETING INTERESTS DISCLAIMER:</w:t>
      </w:r>
    </w:p>
    <w:p w14:paraId="41E0B697" w14:textId="77777777" w:rsidR="00453A72" w:rsidRPr="00FC385A" w:rsidRDefault="00453A72" w:rsidP="00453A72">
      <w:pPr>
        <w:pStyle w:val="NoSpacing"/>
        <w:rPr>
          <w:rFonts w:eastAsia="Times New Roman"/>
        </w:rPr>
      </w:pPr>
      <w:r w:rsidRPr="00FC385A">
        <w:rPr>
          <w:rFonts w:eastAsia="Times New Roman"/>
        </w:rPr>
        <w:t>Authors have declared that they have no known competing financial interests OR non-financial interests OR personal relationships that could have appeared to influence the work reported in this paper.</w:t>
      </w:r>
    </w:p>
    <w:p w14:paraId="64C994CC" w14:textId="77777777" w:rsidR="00453A72" w:rsidRDefault="00453A72" w:rsidP="00453A72">
      <w:pPr>
        <w:spacing w:before="100" w:beforeAutospacing="1" w:after="100" w:afterAutospacing="1" w:line="240" w:lineRule="auto"/>
        <w:rPr>
          <w:rFonts w:asciiTheme="majorBidi" w:eastAsia="Times New Roman" w:hAnsiTheme="majorBidi" w:cstheme="majorBidi"/>
          <w:sz w:val="24"/>
          <w:szCs w:val="24"/>
        </w:rPr>
      </w:pPr>
    </w:p>
    <w:p w14:paraId="245E3D10" w14:textId="77777777" w:rsidR="00453A72" w:rsidRPr="006D153E" w:rsidRDefault="00453A72" w:rsidP="00453A72">
      <w:pPr>
        <w:spacing w:before="100" w:beforeAutospacing="1" w:after="100" w:afterAutospacing="1" w:line="240" w:lineRule="auto"/>
        <w:rPr>
          <w:rFonts w:asciiTheme="majorBidi" w:eastAsia="Times New Roman" w:hAnsiTheme="majorBidi" w:cstheme="majorBidi"/>
          <w:sz w:val="24"/>
          <w:szCs w:val="24"/>
        </w:rPr>
      </w:pPr>
    </w:p>
    <w:p w14:paraId="4E595851" w14:textId="77777777" w:rsidR="00453A72" w:rsidRPr="006D153E" w:rsidRDefault="00453A72" w:rsidP="00453A72">
      <w:pPr>
        <w:spacing w:before="100" w:beforeAutospacing="1" w:after="100" w:afterAutospacing="1" w:line="240" w:lineRule="auto"/>
        <w:rPr>
          <w:rFonts w:asciiTheme="majorBidi" w:eastAsia="Times New Roman" w:hAnsiTheme="majorBidi" w:cstheme="majorBidi"/>
          <w:sz w:val="24"/>
          <w:szCs w:val="24"/>
        </w:rPr>
      </w:pPr>
      <w:r w:rsidRPr="006D153E">
        <w:rPr>
          <w:rFonts w:asciiTheme="majorBidi" w:eastAsia="Times New Roman" w:hAnsiTheme="majorBidi" w:cstheme="majorBidi"/>
          <w:sz w:val="24"/>
          <w:szCs w:val="24"/>
        </w:rPr>
        <w:t xml:space="preserve">       </w:t>
      </w:r>
    </w:p>
    <w:p w14:paraId="549DFC88" w14:textId="77777777" w:rsidR="00453A72" w:rsidRPr="006D153E" w:rsidRDefault="00453A72" w:rsidP="00453A72">
      <w:pPr>
        <w:spacing w:before="100" w:beforeAutospacing="1" w:after="100" w:afterAutospacing="1" w:line="240" w:lineRule="auto"/>
        <w:rPr>
          <w:rFonts w:asciiTheme="majorBidi" w:eastAsia="Times New Roman" w:hAnsiTheme="majorBidi" w:cstheme="majorBidi"/>
          <w:sz w:val="24"/>
          <w:szCs w:val="24"/>
        </w:rPr>
      </w:pPr>
    </w:p>
    <w:p w14:paraId="4BEDD6D4" w14:textId="77777777" w:rsidR="00453A72" w:rsidRPr="00832CEA" w:rsidRDefault="00453A72" w:rsidP="00453A72">
      <w:pPr>
        <w:pStyle w:val="ListParagraph"/>
        <w:spacing w:before="100" w:beforeAutospacing="1" w:after="100" w:afterAutospacing="1" w:line="240" w:lineRule="auto"/>
        <w:rPr>
          <w:rFonts w:asciiTheme="majorBidi" w:eastAsia="Times New Roman" w:hAnsiTheme="majorBidi" w:cstheme="majorBidi"/>
          <w:sz w:val="24"/>
          <w:szCs w:val="24"/>
        </w:rPr>
      </w:pPr>
      <w:r w:rsidRPr="00832CEA">
        <w:rPr>
          <w:rFonts w:asciiTheme="majorBidi" w:eastAsia="Times New Roman" w:hAnsiTheme="majorBidi" w:cstheme="majorBidi"/>
          <w:sz w:val="24"/>
          <w:szCs w:val="24"/>
        </w:rPr>
        <w:t xml:space="preserve">       </w:t>
      </w:r>
    </w:p>
    <w:p w14:paraId="1C3043D9"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73C6BDA0"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1415E5C9"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20BCBE0F"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785FF27B"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03075B04"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1DC699AE"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6102BAEB"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14084EF6"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218945F0" w14:textId="77777777" w:rsidR="001111C9" w:rsidRDefault="001111C9" w:rsidP="001111C9">
      <w:pPr>
        <w:pStyle w:val="NoSpacing"/>
        <w:rPr>
          <w:rFonts w:ascii="Arial" w:hAnsi="Arial" w:cs="Arial"/>
          <w:highlight w:val="yellow"/>
        </w:rPr>
      </w:pPr>
      <w:bookmarkStart w:id="0" w:name="_Hlk198031404"/>
      <w:r>
        <w:rPr>
          <w:rFonts w:ascii="Arial" w:hAnsi="Arial" w:cs="Arial"/>
          <w:highlight w:val="yellow"/>
        </w:rPr>
        <w:lastRenderedPageBreak/>
        <w:t>Disclaimer (Artificial intelligence)</w:t>
      </w:r>
    </w:p>
    <w:p w14:paraId="2A4CDD75" w14:textId="77777777" w:rsidR="001111C9" w:rsidRDefault="001111C9" w:rsidP="001111C9">
      <w:pPr>
        <w:pStyle w:val="NoSpacing"/>
        <w:rPr>
          <w:rFonts w:ascii="Arial" w:hAnsi="Arial" w:cs="Arial"/>
          <w:highlight w:val="yellow"/>
        </w:rPr>
      </w:pPr>
    </w:p>
    <w:p w14:paraId="61D8A01A" w14:textId="77777777" w:rsidR="001111C9" w:rsidRDefault="001111C9" w:rsidP="001111C9">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w:t>
      </w:r>
      <w:bookmarkStart w:id="1" w:name="_GoBack"/>
      <w:bookmarkEnd w:id="1"/>
      <w:r>
        <w:rPr>
          <w:rFonts w:ascii="Arial" w:hAnsi="Arial" w:cs="Arial"/>
          <w:highlight w:val="yellow"/>
        </w:rPr>
        <w:t xml:space="preserve">this manuscript. </w:t>
      </w:r>
    </w:p>
    <w:bookmarkEnd w:id="0"/>
    <w:p w14:paraId="4E82F40A" w14:textId="77777777" w:rsidR="001111C9" w:rsidRDefault="001111C9" w:rsidP="001111C9">
      <w:pPr>
        <w:pStyle w:val="NoSpacing"/>
        <w:rPr>
          <w:rFonts w:ascii="Arial" w:hAnsi="Arial" w:cs="Arial"/>
        </w:rPr>
      </w:pPr>
    </w:p>
    <w:p w14:paraId="10D9015F" w14:textId="77777777" w:rsidR="001111C9" w:rsidRDefault="001111C9" w:rsidP="001111C9">
      <w:pPr>
        <w:pStyle w:val="NoSpacing"/>
        <w:rPr>
          <w:rFonts w:ascii="Arial" w:hAnsi="Arial" w:cs="Arial"/>
        </w:rPr>
      </w:pPr>
    </w:p>
    <w:p w14:paraId="701655E7" w14:textId="77777777" w:rsidR="001111C9" w:rsidRDefault="001111C9" w:rsidP="001111C9">
      <w:pPr>
        <w:pStyle w:val="NoSpacing"/>
        <w:rPr>
          <w:rFonts w:ascii="Arial" w:hAnsi="Arial" w:cs="Arial"/>
        </w:rPr>
      </w:pPr>
    </w:p>
    <w:p w14:paraId="691396D3"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761EBB75"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6F0CBE9B"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2EA087CA"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383CC7D2"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0D00B7EA"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5A27D39A"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6D03CB90"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7184CC14"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2D7DD560" w14:textId="77777777" w:rsidR="004C58ED" w:rsidRDefault="004C58ED" w:rsidP="00453A72">
      <w:pPr>
        <w:pStyle w:val="ListParagraph"/>
        <w:spacing w:before="100" w:beforeAutospacing="1" w:after="100" w:afterAutospacing="1" w:line="240" w:lineRule="auto"/>
        <w:rPr>
          <w:rFonts w:asciiTheme="majorBidi" w:eastAsia="Times New Roman" w:hAnsiTheme="majorBidi" w:cstheme="majorBidi"/>
          <w:sz w:val="24"/>
          <w:szCs w:val="24"/>
        </w:rPr>
      </w:pPr>
    </w:p>
    <w:p w14:paraId="7E5772A8" w14:textId="0E960D03" w:rsidR="00453A72" w:rsidRPr="00BD167E" w:rsidRDefault="00453A72" w:rsidP="00453A72">
      <w:pPr>
        <w:pStyle w:val="ListParagraph"/>
        <w:spacing w:before="100" w:beforeAutospacing="1" w:after="100" w:afterAutospacing="1" w:line="240" w:lineRule="auto"/>
        <w:rPr>
          <w:rFonts w:asciiTheme="majorBidi" w:eastAsia="Times New Roman" w:hAnsiTheme="majorBidi" w:cstheme="majorBidi"/>
          <w:b/>
          <w:bCs/>
          <w:sz w:val="24"/>
          <w:szCs w:val="24"/>
        </w:rPr>
      </w:pPr>
      <w:r w:rsidRPr="00BD167E">
        <w:rPr>
          <w:rFonts w:asciiTheme="majorBidi" w:eastAsia="Times New Roman" w:hAnsiTheme="majorBidi" w:cstheme="majorBidi"/>
          <w:b/>
          <w:bCs/>
          <w:sz w:val="24"/>
          <w:szCs w:val="24"/>
        </w:rPr>
        <w:t xml:space="preserve">REFERENCES </w:t>
      </w:r>
    </w:p>
    <w:p w14:paraId="7BD68998" w14:textId="77777777" w:rsidR="00453A72" w:rsidRPr="00FC385A" w:rsidRDefault="00453A72" w:rsidP="00453A72">
      <w:pPr>
        <w:rPr>
          <w:sz w:val="24"/>
          <w:szCs w:val="24"/>
        </w:rPr>
      </w:pPr>
      <w:r w:rsidRPr="00FC385A">
        <w:rPr>
          <w:sz w:val="24"/>
          <w:szCs w:val="24"/>
        </w:rPr>
        <w:t xml:space="preserve">1.Ajiboye LO, </w:t>
      </w:r>
      <w:proofErr w:type="spellStart"/>
      <w:r w:rsidRPr="00FC385A">
        <w:rPr>
          <w:sz w:val="24"/>
          <w:szCs w:val="24"/>
        </w:rPr>
        <w:t>Oboirien</w:t>
      </w:r>
      <w:proofErr w:type="spellEnd"/>
      <w:r w:rsidRPr="00FC385A">
        <w:rPr>
          <w:sz w:val="24"/>
          <w:szCs w:val="24"/>
        </w:rPr>
        <w:t xml:space="preserve"> M, </w:t>
      </w:r>
      <w:proofErr w:type="spellStart"/>
      <w:r w:rsidRPr="00FC385A">
        <w:rPr>
          <w:sz w:val="24"/>
          <w:szCs w:val="24"/>
        </w:rPr>
        <w:t>Danfodiyo</w:t>
      </w:r>
      <w:proofErr w:type="spellEnd"/>
      <w:r w:rsidRPr="00FC385A">
        <w:rPr>
          <w:sz w:val="24"/>
          <w:szCs w:val="24"/>
        </w:rPr>
        <w:t xml:space="preserve"> U. The incidence and </w:t>
      </w:r>
      <w:proofErr w:type="spellStart"/>
      <w:r w:rsidRPr="00FC385A">
        <w:rPr>
          <w:sz w:val="24"/>
          <w:szCs w:val="24"/>
        </w:rPr>
        <w:t>clinico</w:t>
      </w:r>
      <w:proofErr w:type="spellEnd"/>
      <w:r w:rsidRPr="00FC385A">
        <w:rPr>
          <w:sz w:val="24"/>
          <w:szCs w:val="24"/>
        </w:rPr>
        <w:t xml:space="preserve">-radiological findings in symptomatic adult patients with lumbar degenerative disc diseases in a tertiary </w:t>
      </w:r>
      <w:proofErr w:type="spellStart"/>
      <w:r w:rsidRPr="00FC385A">
        <w:rPr>
          <w:sz w:val="24"/>
          <w:szCs w:val="24"/>
        </w:rPr>
        <w:t>orthopaedic</w:t>
      </w:r>
      <w:proofErr w:type="spellEnd"/>
      <w:r w:rsidRPr="00FC385A">
        <w:rPr>
          <w:sz w:val="24"/>
          <w:szCs w:val="24"/>
        </w:rPr>
        <w:t xml:space="preserve"> hospital, South-West Nigeria. East </w:t>
      </w:r>
      <w:proofErr w:type="spellStart"/>
      <w:r w:rsidRPr="00FC385A">
        <w:rPr>
          <w:sz w:val="24"/>
          <w:szCs w:val="24"/>
        </w:rPr>
        <w:t>Afr</w:t>
      </w:r>
      <w:proofErr w:type="spellEnd"/>
      <w:r w:rsidRPr="00FC385A">
        <w:rPr>
          <w:sz w:val="24"/>
          <w:szCs w:val="24"/>
        </w:rPr>
        <w:t xml:space="preserve"> </w:t>
      </w:r>
      <w:proofErr w:type="spellStart"/>
      <w:r w:rsidRPr="00FC385A">
        <w:rPr>
          <w:sz w:val="24"/>
          <w:szCs w:val="24"/>
        </w:rPr>
        <w:t>Orthop</w:t>
      </w:r>
      <w:proofErr w:type="spellEnd"/>
      <w:r w:rsidRPr="00FC385A">
        <w:rPr>
          <w:sz w:val="24"/>
          <w:szCs w:val="24"/>
        </w:rPr>
        <w:t xml:space="preserve"> J. 2018;12(1):27–32.</w:t>
      </w:r>
    </w:p>
    <w:p w14:paraId="70698214" w14:textId="77777777" w:rsidR="00453A72" w:rsidRPr="00FC385A" w:rsidRDefault="00453A72" w:rsidP="00453A72">
      <w:pPr>
        <w:rPr>
          <w:sz w:val="24"/>
          <w:szCs w:val="24"/>
        </w:rPr>
      </w:pPr>
      <w:r w:rsidRPr="00FC385A">
        <w:rPr>
          <w:sz w:val="24"/>
          <w:szCs w:val="24"/>
        </w:rPr>
        <w:t xml:space="preserve">2.Shiri R, </w:t>
      </w:r>
      <w:proofErr w:type="spellStart"/>
      <w:r w:rsidRPr="00FC385A">
        <w:rPr>
          <w:sz w:val="24"/>
          <w:szCs w:val="24"/>
        </w:rPr>
        <w:t>Karppinen</w:t>
      </w:r>
      <w:proofErr w:type="spellEnd"/>
      <w:r w:rsidRPr="00FC385A">
        <w:rPr>
          <w:sz w:val="24"/>
          <w:szCs w:val="24"/>
        </w:rPr>
        <w:t xml:space="preserve"> J, </w:t>
      </w:r>
      <w:proofErr w:type="spellStart"/>
      <w:r w:rsidRPr="00FC385A">
        <w:rPr>
          <w:sz w:val="24"/>
          <w:szCs w:val="24"/>
        </w:rPr>
        <w:t>Leino-Arjas</w:t>
      </w:r>
      <w:proofErr w:type="spellEnd"/>
      <w:r w:rsidRPr="00FC385A">
        <w:rPr>
          <w:sz w:val="24"/>
          <w:szCs w:val="24"/>
        </w:rPr>
        <w:t xml:space="preserve"> P, </w:t>
      </w:r>
      <w:proofErr w:type="spellStart"/>
      <w:r w:rsidRPr="00FC385A">
        <w:rPr>
          <w:sz w:val="24"/>
          <w:szCs w:val="24"/>
        </w:rPr>
        <w:t>Solovieva</w:t>
      </w:r>
      <w:proofErr w:type="spellEnd"/>
      <w:r w:rsidRPr="00FC385A">
        <w:rPr>
          <w:sz w:val="24"/>
          <w:szCs w:val="24"/>
        </w:rPr>
        <w:t xml:space="preserve"> S, </w:t>
      </w:r>
      <w:proofErr w:type="spellStart"/>
      <w:r w:rsidRPr="00FC385A">
        <w:rPr>
          <w:sz w:val="24"/>
          <w:szCs w:val="24"/>
        </w:rPr>
        <w:t>Viikari-Juntura</w:t>
      </w:r>
      <w:proofErr w:type="spellEnd"/>
      <w:r w:rsidRPr="00FC385A">
        <w:rPr>
          <w:sz w:val="24"/>
          <w:szCs w:val="24"/>
        </w:rPr>
        <w:t xml:space="preserve"> E. The association between obesity and low back pain: a meta-analysis. Am J Epidemiol. 2010;171(2):135–154.</w:t>
      </w:r>
    </w:p>
    <w:p w14:paraId="1AB02ED5" w14:textId="77777777" w:rsidR="00453A72" w:rsidRPr="00FC385A" w:rsidRDefault="00453A72" w:rsidP="00453A72">
      <w:pPr>
        <w:rPr>
          <w:sz w:val="24"/>
          <w:szCs w:val="24"/>
        </w:rPr>
      </w:pPr>
      <w:r w:rsidRPr="00FC385A">
        <w:rPr>
          <w:sz w:val="24"/>
          <w:szCs w:val="24"/>
        </w:rPr>
        <w:t>3.Hoy D, March L, Brooks P, Blyth F, Woolf A, et al. The global prevalence of low back pain. Arthritis Rheum. 2012;64(6):2028–2037.</w:t>
      </w:r>
    </w:p>
    <w:p w14:paraId="740154B4" w14:textId="77777777" w:rsidR="00453A72" w:rsidRPr="00FC385A" w:rsidRDefault="00453A72" w:rsidP="00453A72">
      <w:pPr>
        <w:rPr>
          <w:sz w:val="24"/>
          <w:szCs w:val="24"/>
        </w:rPr>
      </w:pPr>
      <w:r w:rsidRPr="00FC385A">
        <w:rPr>
          <w:sz w:val="24"/>
          <w:szCs w:val="24"/>
        </w:rPr>
        <w:t xml:space="preserve">4.Hoy D, Brooks P, Blyth F, Buchbinder R. The epidemiology of low back pain. Best </w:t>
      </w:r>
      <w:proofErr w:type="spellStart"/>
      <w:r w:rsidRPr="00FC385A">
        <w:rPr>
          <w:sz w:val="24"/>
          <w:szCs w:val="24"/>
        </w:rPr>
        <w:t>Pract</w:t>
      </w:r>
      <w:proofErr w:type="spellEnd"/>
      <w:r w:rsidRPr="00FC385A">
        <w:rPr>
          <w:sz w:val="24"/>
          <w:szCs w:val="24"/>
        </w:rPr>
        <w:t xml:space="preserve"> Res Clin </w:t>
      </w:r>
      <w:proofErr w:type="spellStart"/>
      <w:r w:rsidRPr="00FC385A">
        <w:rPr>
          <w:sz w:val="24"/>
          <w:szCs w:val="24"/>
        </w:rPr>
        <w:t>Rheumatol</w:t>
      </w:r>
      <w:proofErr w:type="spellEnd"/>
      <w:r w:rsidRPr="00FC385A">
        <w:rPr>
          <w:sz w:val="24"/>
          <w:szCs w:val="24"/>
        </w:rPr>
        <w:t>. 2010;24(6):769–781.</w:t>
      </w:r>
    </w:p>
    <w:p w14:paraId="721B677D" w14:textId="77777777" w:rsidR="00453A72" w:rsidRPr="00FC385A" w:rsidRDefault="00453A72" w:rsidP="00453A72">
      <w:pPr>
        <w:rPr>
          <w:sz w:val="24"/>
          <w:szCs w:val="24"/>
        </w:rPr>
      </w:pPr>
      <w:r w:rsidRPr="00FC385A">
        <w:rPr>
          <w:sz w:val="24"/>
          <w:szCs w:val="24"/>
        </w:rPr>
        <w:t>5.Louw QA, Morris LD, Grimmer-Somers K, et al. The prevalence of low back pain in Africa. Spine. 2007;32(14</w:t>
      </w:r>
      <w:proofErr w:type="gramStart"/>
      <w:r w:rsidRPr="00FC385A">
        <w:rPr>
          <w:sz w:val="24"/>
          <w:szCs w:val="24"/>
        </w:rPr>
        <w:t>):E</w:t>
      </w:r>
      <w:proofErr w:type="gramEnd"/>
      <w:r w:rsidRPr="00FC385A">
        <w:rPr>
          <w:sz w:val="24"/>
          <w:szCs w:val="24"/>
        </w:rPr>
        <w:t>713–E722.</w:t>
      </w:r>
    </w:p>
    <w:p w14:paraId="205E080B" w14:textId="77777777" w:rsidR="00453A72" w:rsidRPr="00FC385A" w:rsidRDefault="00453A72" w:rsidP="00453A72">
      <w:pPr>
        <w:rPr>
          <w:sz w:val="24"/>
          <w:szCs w:val="24"/>
        </w:rPr>
      </w:pPr>
      <w:r w:rsidRPr="00FC385A">
        <w:rPr>
          <w:sz w:val="24"/>
          <w:szCs w:val="24"/>
        </w:rPr>
        <w:t xml:space="preserve">5.Singh K, </w:t>
      </w:r>
      <w:proofErr w:type="spellStart"/>
      <w:r w:rsidRPr="00FC385A">
        <w:rPr>
          <w:sz w:val="24"/>
          <w:szCs w:val="24"/>
        </w:rPr>
        <w:t>Samartzis</w:t>
      </w:r>
      <w:proofErr w:type="spellEnd"/>
      <w:r w:rsidRPr="00FC385A">
        <w:rPr>
          <w:sz w:val="24"/>
          <w:szCs w:val="24"/>
        </w:rPr>
        <w:t xml:space="preserve"> D, Andersson GBJ, An HS, et al. Lumbar disc degeneration: prevalence and age correlation. Spine J. 2011;11(7):610–618.</w:t>
      </w:r>
    </w:p>
    <w:p w14:paraId="52675B8C" w14:textId="77777777" w:rsidR="00453A72" w:rsidRPr="00FC385A" w:rsidRDefault="00453A72" w:rsidP="00453A72">
      <w:pPr>
        <w:rPr>
          <w:sz w:val="24"/>
          <w:szCs w:val="24"/>
        </w:rPr>
      </w:pPr>
      <w:r w:rsidRPr="00FC385A">
        <w:rPr>
          <w:sz w:val="24"/>
          <w:szCs w:val="24"/>
        </w:rPr>
        <w:t>7.World Health Organization. Obesity and overweight fact sheet. Geneva: WHO; 2020.</w:t>
      </w:r>
    </w:p>
    <w:p w14:paraId="622FE39F" w14:textId="77777777" w:rsidR="00453A72" w:rsidRPr="00FC385A" w:rsidRDefault="00453A72" w:rsidP="00453A72">
      <w:pPr>
        <w:rPr>
          <w:sz w:val="24"/>
          <w:szCs w:val="24"/>
        </w:rPr>
      </w:pPr>
      <w:r w:rsidRPr="00FC385A">
        <w:rPr>
          <w:sz w:val="24"/>
          <w:szCs w:val="24"/>
        </w:rPr>
        <w:t xml:space="preserve">8.Zhou Y, Wang J, Li X, Wang Y, Zhang Z, et al. Body mass index and risk of </w:t>
      </w:r>
      <w:proofErr w:type="spellStart"/>
      <w:r w:rsidRPr="00FC385A">
        <w:rPr>
          <w:sz w:val="24"/>
          <w:szCs w:val="24"/>
        </w:rPr>
        <w:t>dorsopathies</w:t>
      </w:r>
      <w:proofErr w:type="spellEnd"/>
      <w:r w:rsidRPr="00FC385A">
        <w:rPr>
          <w:sz w:val="24"/>
          <w:szCs w:val="24"/>
        </w:rPr>
        <w:t>. Eur Spine J. 2019;28(5):1125–1133.</w:t>
      </w:r>
    </w:p>
    <w:p w14:paraId="623C3BD4" w14:textId="77777777" w:rsidR="00453A72" w:rsidRPr="00FC385A" w:rsidRDefault="00453A72" w:rsidP="00453A72">
      <w:pPr>
        <w:rPr>
          <w:sz w:val="24"/>
          <w:szCs w:val="24"/>
        </w:rPr>
      </w:pPr>
      <w:r w:rsidRPr="00FC385A">
        <w:rPr>
          <w:sz w:val="24"/>
          <w:szCs w:val="24"/>
        </w:rPr>
        <w:t xml:space="preserve">9.Ogbole GI, </w:t>
      </w:r>
      <w:proofErr w:type="spellStart"/>
      <w:r w:rsidRPr="00FC385A">
        <w:rPr>
          <w:sz w:val="24"/>
          <w:szCs w:val="24"/>
        </w:rPr>
        <w:t>Adeyomoye</w:t>
      </w:r>
      <w:proofErr w:type="spellEnd"/>
      <w:r w:rsidRPr="00FC385A">
        <w:rPr>
          <w:sz w:val="24"/>
          <w:szCs w:val="24"/>
        </w:rPr>
        <w:t xml:space="preserve"> AA, Badu-</w:t>
      </w:r>
      <w:proofErr w:type="spellStart"/>
      <w:r w:rsidRPr="00FC385A">
        <w:rPr>
          <w:sz w:val="24"/>
          <w:szCs w:val="24"/>
        </w:rPr>
        <w:t>Peprah</w:t>
      </w:r>
      <w:proofErr w:type="spellEnd"/>
      <w:r w:rsidRPr="00FC385A">
        <w:rPr>
          <w:sz w:val="24"/>
          <w:szCs w:val="24"/>
        </w:rPr>
        <w:t xml:space="preserve"> A, Mensah YB, et al. Survey of magnetic resonance imaging availability in West Africa. Niger J Clin </w:t>
      </w:r>
      <w:proofErr w:type="spellStart"/>
      <w:r w:rsidRPr="00FC385A">
        <w:rPr>
          <w:sz w:val="24"/>
          <w:szCs w:val="24"/>
        </w:rPr>
        <w:t>Pract</w:t>
      </w:r>
      <w:proofErr w:type="spellEnd"/>
      <w:r w:rsidRPr="00FC385A">
        <w:rPr>
          <w:sz w:val="24"/>
          <w:szCs w:val="24"/>
        </w:rPr>
        <w:t>. 2015;18(5):659–664.</w:t>
      </w:r>
    </w:p>
    <w:p w14:paraId="3BD01187" w14:textId="77777777" w:rsidR="00453A72" w:rsidRPr="00FC385A" w:rsidRDefault="00453A72" w:rsidP="00453A72">
      <w:pPr>
        <w:rPr>
          <w:sz w:val="24"/>
          <w:szCs w:val="24"/>
        </w:rPr>
      </w:pPr>
      <w:r w:rsidRPr="00FC385A">
        <w:rPr>
          <w:sz w:val="24"/>
          <w:szCs w:val="24"/>
        </w:rPr>
        <w:t xml:space="preserve">10 Knipe H, Di </w:t>
      </w:r>
      <w:proofErr w:type="spellStart"/>
      <w:r w:rsidRPr="00FC385A">
        <w:rPr>
          <w:sz w:val="24"/>
          <w:szCs w:val="24"/>
        </w:rPr>
        <w:t>Muzio</w:t>
      </w:r>
      <w:proofErr w:type="spellEnd"/>
      <w:r w:rsidRPr="00FC385A">
        <w:rPr>
          <w:sz w:val="24"/>
          <w:szCs w:val="24"/>
        </w:rPr>
        <w:t xml:space="preserve"> B. MRI classification system for lumbar disc degeneration. In: Radiopaedia.org. 2014.</w:t>
      </w:r>
    </w:p>
    <w:p w14:paraId="383D35E5" w14:textId="77777777" w:rsidR="00453A72" w:rsidRPr="00FC385A" w:rsidRDefault="00453A72" w:rsidP="00453A72">
      <w:pPr>
        <w:rPr>
          <w:sz w:val="24"/>
          <w:szCs w:val="24"/>
        </w:rPr>
      </w:pPr>
      <w:r w:rsidRPr="00FC385A">
        <w:rPr>
          <w:sz w:val="24"/>
          <w:szCs w:val="24"/>
        </w:rPr>
        <w:t xml:space="preserve">11.Thurston M, </w:t>
      </w:r>
      <w:proofErr w:type="spellStart"/>
      <w:r w:rsidRPr="00FC385A">
        <w:rPr>
          <w:sz w:val="24"/>
          <w:szCs w:val="24"/>
        </w:rPr>
        <w:t>Radswiki</w:t>
      </w:r>
      <w:proofErr w:type="spellEnd"/>
      <w:r w:rsidRPr="00FC385A">
        <w:rPr>
          <w:sz w:val="24"/>
          <w:szCs w:val="24"/>
        </w:rPr>
        <w:t xml:space="preserve"> T. </w:t>
      </w:r>
      <w:proofErr w:type="spellStart"/>
      <w:r w:rsidRPr="00FC385A">
        <w:rPr>
          <w:sz w:val="24"/>
          <w:szCs w:val="24"/>
        </w:rPr>
        <w:t>Modic</w:t>
      </w:r>
      <w:proofErr w:type="spellEnd"/>
      <w:r w:rsidRPr="00FC385A">
        <w:rPr>
          <w:sz w:val="24"/>
          <w:szCs w:val="24"/>
        </w:rPr>
        <w:t xml:space="preserve"> type endplate changes. In: Radiopaedia.org. 2010.</w:t>
      </w:r>
    </w:p>
    <w:p w14:paraId="1F496178" w14:textId="77777777" w:rsidR="00453A72" w:rsidRPr="00FC385A" w:rsidRDefault="00453A72" w:rsidP="00453A72">
      <w:pPr>
        <w:rPr>
          <w:sz w:val="24"/>
          <w:szCs w:val="24"/>
        </w:rPr>
      </w:pPr>
      <w:r w:rsidRPr="00FC385A">
        <w:rPr>
          <w:sz w:val="24"/>
          <w:szCs w:val="24"/>
        </w:rPr>
        <w:lastRenderedPageBreak/>
        <w:t>12.Rock P, Gaillard F. Spondylolisthesis grading system. In: Radiopaedia.org. 2008.</w:t>
      </w:r>
    </w:p>
    <w:p w14:paraId="5D2CF2D0" w14:textId="77777777" w:rsidR="00453A72" w:rsidRPr="00FC385A" w:rsidRDefault="00453A72" w:rsidP="00453A72">
      <w:pPr>
        <w:rPr>
          <w:sz w:val="24"/>
          <w:szCs w:val="24"/>
        </w:rPr>
      </w:pPr>
      <w:r w:rsidRPr="00FC385A">
        <w:rPr>
          <w:sz w:val="24"/>
          <w:szCs w:val="24"/>
        </w:rPr>
        <w:t xml:space="preserve">13.Sriselvakumar S. </w:t>
      </w:r>
      <w:proofErr w:type="spellStart"/>
      <w:r w:rsidRPr="00FC385A">
        <w:rPr>
          <w:sz w:val="24"/>
          <w:szCs w:val="24"/>
        </w:rPr>
        <w:t>Weishaupt’s</w:t>
      </w:r>
      <w:proofErr w:type="spellEnd"/>
      <w:r w:rsidRPr="00FC385A">
        <w:rPr>
          <w:sz w:val="24"/>
          <w:szCs w:val="24"/>
        </w:rPr>
        <w:t xml:space="preserve"> grading system. In: Radiopaedia.org. 2022.</w:t>
      </w:r>
    </w:p>
    <w:p w14:paraId="206BF493" w14:textId="77777777" w:rsidR="00453A72" w:rsidRPr="00FC385A" w:rsidRDefault="00453A72" w:rsidP="00453A72">
      <w:pPr>
        <w:rPr>
          <w:sz w:val="24"/>
          <w:szCs w:val="24"/>
        </w:rPr>
      </w:pPr>
      <w:r w:rsidRPr="00FC385A">
        <w:rPr>
          <w:sz w:val="24"/>
          <w:szCs w:val="24"/>
        </w:rPr>
        <w:t xml:space="preserve">14.Yamada T, Horikawa M, Sato T, </w:t>
      </w:r>
      <w:proofErr w:type="spellStart"/>
      <w:r w:rsidRPr="00FC385A">
        <w:rPr>
          <w:sz w:val="24"/>
          <w:szCs w:val="24"/>
        </w:rPr>
        <w:t>Kahyo</w:t>
      </w:r>
      <w:proofErr w:type="spellEnd"/>
      <w:r w:rsidRPr="00FC385A">
        <w:rPr>
          <w:sz w:val="24"/>
          <w:szCs w:val="24"/>
        </w:rPr>
        <w:t xml:space="preserve"> T, </w:t>
      </w:r>
      <w:proofErr w:type="spellStart"/>
      <w:r w:rsidRPr="00FC385A">
        <w:rPr>
          <w:sz w:val="24"/>
          <w:szCs w:val="24"/>
        </w:rPr>
        <w:t>Takanashi</w:t>
      </w:r>
      <w:proofErr w:type="spellEnd"/>
      <w:r w:rsidRPr="00FC385A">
        <w:rPr>
          <w:sz w:val="24"/>
          <w:szCs w:val="24"/>
        </w:rPr>
        <w:t xml:space="preserve"> Y, et al. Hypertrophy of the ligamentum flavum in lumbar spinal canal stenosis is associated with abnormal accumulation of specific lipids. Sci Rep. 2021; 11:23515.</w:t>
      </w:r>
    </w:p>
    <w:p w14:paraId="68926B2A" w14:textId="77777777" w:rsidR="00453A72" w:rsidRPr="00FC385A" w:rsidRDefault="00453A72" w:rsidP="00453A72">
      <w:pPr>
        <w:rPr>
          <w:sz w:val="24"/>
          <w:szCs w:val="24"/>
        </w:rPr>
      </w:pPr>
      <w:r w:rsidRPr="00FC385A">
        <w:rPr>
          <w:sz w:val="24"/>
          <w:szCs w:val="24"/>
        </w:rPr>
        <w:t>15.Knipe H, Deng F. Lumbar spinal stenosis (grading). In: Radiopaedia.org. 2021.</w:t>
      </w:r>
    </w:p>
    <w:p w14:paraId="54261A33" w14:textId="77777777" w:rsidR="00453A72" w:rsidRPr="00FC385A" w:rsidRDefault="00453A72" w:rsidP="00453A72">
      <w:pPr>
        <w:rPr>
          <w:sz w:val="24"/>
          <w:szCs w:val="24"/>
        </w:rPr>
      </w:pPr>
      <w:r w:rsidRPr="00FC385A">
        <w:rPr>
          <w:sz w:val="24"/>
          <w:szCs w:val="24"/>
        </w:rPr>
        <w:t xml:space="preserve">16.Samartzis D, </w:t>
      </w:r>
      <w:proofErr w:type="spellStart"/>
      <w:r w:rsidRPr="00FC385A">
        <w:rPr>
          <w:sz w:val="24"/>
          <w:szCs w:val="24"/>
        </w:rPr>
        <w:t>Karppinen</w:t>
      </w:r>
      <w:proofErr w:type="spellEnd"/>
      <w:r w:rsidRPr="00FC385A">
        <w:rPr>
          <w:sz w:val="24"/>
          <w:szCs w:val="24"/>
        </w:rPr>
        <w:t xml:space="preserve"> J, </w:t>
      </w:r>
      <w:proofErr w:type="spellStart"/>
      <w:r w:rsidRPr="00FC385A">
        <w:rPr>
          <w:sz w:val="24"/>
          <w:szCs w:val="24"/>
        </w:rPr>
        <w:t>Mok</w:t>
      </w:r>
      <w:proofErr w:type="spellEnd"/>
      <w:r w:rsidRPr="00FC385A">
        <w:rPr>
          <w:sz w:val="24"/>
          <w:szCs w:val="24"/>
        </w:rPr>
        <w:t xml:space="preserve"> F, Fong DY, </w:t>
      </w:r>
      <w:proofErr w:type="spellStart"/>
      <w:r w:rsidRPr="00FC385A">
        <w:rPr>
          <w:sz w:val="24"/>
          <w:szCs w:val="24"/>
        </w:rPr>
        <w:t>Luk</w:t>
      </w:r>
      <w:proofErr w:type="spellEnd"/>
      <w:r w:rsidRPr="00FC385A">
        <w:rPr>
          <w:sz w:val="24"/>
          <w:szCs w:val="24"/>
        </w:rPr>
        <w:t xml:space="preserve"> KD, et al. A population-based study of juvenile disc degeneration and its association with overweight and obesity. Spine. 2012;37(19):1650–1656.</w:t>
      </w:r>
    </w:p>
    <w:p w14:paraId="54C7FE9A" w14:textId="77777777" w:rsidR="00453A72" w:rsidRPr="00FC385A" w:rsidRDefault="00453A72" w:rsidP="00453A72">
      <w:pPr>
        <w:rPr>
          <w:sz w:val="24"/>
          <w:szCs w:val="24"/>
        </w:rPr>
      </w:pPr>
      <w:r w:rsidRPr="00FC385A">
        <w:rPr>
          <w:sz w:val="24"/>
          <w:szCs w:val="24"/>
        </w:rPr>
        <w:t xml:space="preserve">17.Taneja SG, Lil NA, </w:t>
      </w:r>
      <w:proofErr w:type="spellStart"/>
      <w:r w:rsidRPr="00FC385A">
        <w:rPr>
          <w:sz w:val="24"/>
          <w:szCs w:val="24"/>
        </w:rPr>
        <w:t>Pathria</w:t>
      </w:r>
      <w:proofErr w:type="spellEnd"/>
      <w:r w:rsidRPr="00FC385A">
        <w:rPr>
          <w:sz w:val="24"/>
          <w:szCs w:val="24"/>
        </w:rPr>
        <w:t xml:space="preserve"> VV, </w:t>
      </w:r>
      <w:proofErr w:type="spellStart"/>
      <w:r w:rsidRPr="00FC385A">
        <w:rPr>
          <w:sz w:val="24"/>
          <w:szCs w:val="24"/>
        </w:rPr>
        <w:t>Umrethiya</w:t>
      </w:r>
      <w:proofErr w:type="spellEnd"/>
      <w:r w:rsidRPr="00FC385A">
        <w:rPr>
          <w:sz w:val="24"/>
          <w:szCs w:val="24"/>
        </w:rPr>
        <w:t xml:space="preserve"> VA, Dave T, et al. Association of lumbar intervertebral disc degeneration and lumbar spinal stenosis with body mass index in overweight and obese adults. Int J </w:t>
      </w:r>
      <w:proofErr w:type="spellStart"/>
      <w:r w:rsidRPr="00FC385A">
        <w:rPr>
          <w:sz w:val="24"/>
          <w:szCs w:val="24"/>
        </w:rPr>
        <w:t>Orthop</w:t>
      </w:r>
      <w:proofErr w:type="spellEnd"/>
      <w:r w:rsidRPr="00FC385A">
        <w:rPr>
          <w:sz w:val="24"/>
          <w:szCs w:val="24"/>
        </w:rPr>
        <w:t xml:space="preserve"> Sci. 2021;7(4):71–78.</w:t>
      </w:r>
    </w:p>
    <w:p w14:paraId="177F3F40" w14:textId="77777777" w:rsidR="00453A72" w:rsidRPr="00FC385A" w:rsidRDefault="00453A72" w:rsidP="00453A72">
      <w:pPr>
        <w:rPr>
          <w:sz w:val="24"/>
          <w:szCs w:val="24"/>
        </w:rPr>
      </w:pPr>
      <w:r w:rsidRPr="00FC385A">
        <w:rPr>
          <w:sz w:val="24"/>
          <w:szCs w:val="24"/>
        </w:rPr>
        <w:t>18.Ryu JI, Han K, Kim JY. Association between higher body mass index and the risk of lumbar stenosis: a nationwide cohort study. J Clin Med. 2024;13(23):7307.</w:t>
      </w:r>
    </w:p>
    <w:p w14:paraId="07AA43E9" w14:textId="77777777" w:rsidR="00453A72" w:rsidRPr="00FC385A" w:rsidRDefault="00453A72" w:rsidP="00453A72">
      <w:pPr>
        <w:rPr>
          <w:sz w:val="24"/>
          <w:szCs w:val="24"/>
        </w:rPr>
      </w:pPr>
      <w:r w:rsidRPr="00FC385A">
        <w:rPr>
          <w:sz w:val="24"/>
          <w:szCs w:val="24"/>
        </w:rPr>
        <w:t xml:space="preserve">19.Pandya R, Monas A, </w:t>
      </w:r>
      <w:proofErr w:type="spellStart"/>
      <w:r w:rsidRPr="00FC385A">
        <w:rPr>
          <w:sz w:val="24"/>
          <w:szCs w:val="24"/>
        </w:rPr>
        <w:t>Chatad</w:t>
      </w:r>
      <w:proofErr w:type="spellEnd"/>
      <w:r w:rsidRPr="00FC385A">
        <w:rPr>
          <w:sz w:val="24"/>
          <w:szCs w:val="24"/>
        </w:rPr>
        <w:t xml:space="preserve"> D, </w:t>
      </w:r>
      <w:proofErr w:type="spellStart"/>
      <w:r w:rsidRPr="00FC385A">
        <w:rPr>
          <w:sz w:val="24"/>
          <w:szCs w:val="24"/>
        </w:rPr>
        <w:t>Bou</w:t>
      </w:r>
      <w:proofErr w:type="spellEnd"/>
      <w:r w:rsidRPr="00FC385A">
        <w:rPr>
          <w:sz w:val="24"/>
          <w:szCs w:val="24"/>
        </w:rPr>
        <w:t xml:space="preserve"> Monsef J, Razi AE, et al. High body mass index is a predictor of lumbar stenosis: a retrospective MRI study. J Am </w:t>
      </w:r>
      <w:proofErr w:type="spellStart"/>
      <w:r w:rsidRPr="00FC385A">
        <w:rPr>
          <w:sz w:val="24"/>
          <w:szCs w:val="24"/>
        </w:rPr>
        <w:t>Acad</w:t>
      </w:r>
      <w:proofErr w:type="spellEnd"/>
      <w:r w:rsidRPr="00FC385A">
        <w:rPr>
          <w:sz w:val="24"/>
          <w:szCs w:val="24"/>
        </w:rPr>
        <w:t xml:space="preserve"> </w:t>
      </w:r>
      <w:proofErr w:type="spellStart"/>
      <w:r w:rsidRPr="00FC385A">
        <w:rPr>
          <w:sz w:val="24"/>
          <w:szCs w:val="24"/>
        </w:rPr>
        <w:t>Orthop</w:t>
      </w:r>
      <w:proofErr w:type="spellEnd"/>
      <w:r w:rsidRPr="00FC385A">
        <w:rPr>
          <w:sz w:val="24"/>
          <w:szCs w:val="24"/>
        </w:rPr>
        <w:t xml:space="preserve"> Surg. 2026;34(4</w:t>
      </w:r>
      <w:proofErr w:type="gramStart"/>
      <w:r w:rsidRPr="00FC385A">
        <w:rPr>
          <w:sz w:val="24"/>
          <w:szCs w:val="24"/>
        </w:rPr>
        <w:t>):e</w:t>
      </w:r>
      <w:proofErr w:type="gramEnd"/>
      <w:r w:rsidRPr="00FC385A">
        <w:rPr>
          <w:sz w:val="24"/>
          <w:szCs w:val="24"/>
        </w:rPr>
        <w:t>561–e566.</w:t>
      </w:r>
    </w:p>
    <w:p w14:paraId="29FBE3F7" w14:textId="77777777" w:rsidR="00453A72" w:rsidRPr="00FC385A" w:rsidRDefault="00453A72" w:rsidP="00453A72">
      <w:pPr>
        <w:rPr>
          <w:sz w:val="24"/>
          <w:szCs w:val="24"/>
        </w:rPr>
      </w:pPr>
      <w:r w:rsidRPr="00FC385A">
        <w:rPr>
          <w:sz w:val="24"/>
          <w:szCs w:val="24"/>
        </w:rPr>
        <w:t xml:space="preserve">20.Nakajima K, Miyahara J, </w:t>
      </w:r>
      <w:proofErr w:type="spellStart"/>
      <w:r w:rsidRPr="00FC385A">
        <w:rPr>
          <w:sz w:val="24"/>
          <w:szCs w:val="24"/>
        </w:rPr>
        <w:t>Ohtomo</w:t>
      </w:r>
      <w:proofErr w:type="spellEnd"/>
      <w:r w:rsidRPr="00FC385A">
        <w:rPr>
          <w:sz w:val="24"/>
          <w:szCs w:val="24"/>
        </w:rPr>
        <w:t xml:space="preserve"> N, Nagata K, Kato S, et al. Impact of body mass index on outcomes after lumbar spine surgery. Sci Rep. 2023; 13:7862.</w:t>
      </w:r>
    </w:p>
    <w:p w14:paraId="3F65358D" w14:textId="77777777" w:rsidR="00453A72" w:rsidRPr="00FC385A" w:rsidRDefault="00453A72" w:rsidP="00453A72">
      <w:pPr>
        <w:rPr>
          <w:sz w:val="24"/>
          <w:szCs w:val="24"/>
        </w:rPr>
      </w:pPr>
      <w:r w:rsidRPr="00FC385A">
        <w:rPr>
          <w:sz w:val="24"/>
          <w:szCs w:val="24"/>
        </w:rPr>
        <w:t xml:space="preserve">21.Bono OJ, </w:t>
      </w:r>
      <w:proofErr w:type="spellStart"/>
      <w:r w:rsidRPr="00FC385A">
        <w:rPr>
          <w:sz w:val="24"/>
          <w:szCs w:val="24"/>
        </w:rPr>
        <w:t>Poorman</w:t>
      </w:r>
      <w:proofErr w:type="spellEnd"/>
      <w:r w:rsidRPr="00FC385A">
        <w:rPr>
          <w:sz w:val="24"/>
          <w:szCs w:val="24"/>
        </w:rPr>
        <w:t xml:space="preserve"> GW, Foster N, </w:t>
      </w:r>
      <w:proofErr w:type="spellStart"/>
      <w:r w:rsidRPr="00FC385A">
        <w:rPr>
          <w:sz w:val="24"/>
          <w:szCs w:val="24"/>
        </w:rPr>
        <w:t>Jalai</w:t>
      </w:r>
      <w:proofErr w:type="spellEnd"/>
      <w:r w:rsidRPr="00FC385A">
        <w:rPr>
          <w:sz w:val="24"/>
          <w:szCs w:val="24"/>
        </w:rPr>
        <w:t xml:space="preserve"> CM, Horn SR, et al. Body mass index predicts risk of complications in lumbar spine surgery. Spine J. 2018;18(7):1204–1210.</w:t>
      </w:r>
    </w:p>
    <w:p w14:paraId="28C42C41" w14:textId="77777777" w:rsidR="00453A72" w:rsidRPr="00FC385A" w:rsidRDefault="00453A72" w:rsidP="00453A72">
      <w:pPr>
        <w:rPr>
          <w:sz w:val="24"/>
          <w:szCs w:val="24"/>
        </w:rPr>
      </w:pPr>
      <w:r w:rsidRPr="00FC385A">
        <w:rPr>
          <w:sz w:val="24"/>
          <w:szCs w:val="24"/>
        </w:rPr>
        <w:t xml:space="preserve">22.Ebubedike U, </w:t>
      </w:r>
      <w:proofErr w:type="spellStart"/>
      <w:r w:rsidRPr="00FC385A">
        <w:rPr>
          <w:sz w:val="24"/>
          <w:szCs w:val="24"/>
        </w:rPr>
        <w:t>Umeh</w:t>
      </w:r>
      <w:proofErr w:type="spellEnd"/>
      <w:r w:rsidRPr="00FC385A">
        <w:rPr>
          <w:sz w:val="24"/>
          <w:szCs w:val="24"/>
        </w:rPr>
        <w:t xml:space="preserve"> E, </w:t>
      </w:r>
      <w:proofErr w:type="spellStart"/>
      <w:r w:rsidRPr="00FC385A">
        <w:rPr>
          <w:sz w:val="24"/>
          <w:szCs w:val="24"/>
        </w:rPr>
        <w:t>Ogbole</w:t>
      </w:r>
      <w:proofErr w:type="spellEnd"/>
      <w:r w:rsidRPr="00FC385A">
        <w:rPr>
          <w:sz w:val="24"/>
          <w:szCs w:val="24"/>
        </w:rPr>
        <w:t xml:space="preserve"> G, </w:t>
      </w:r>
      <w:proofErr w:type="spellStart"/>
      <w:r w:rsidRPr="00FC385A">
        <w:rPr>
          <w:sz w:val="24"/>
          <w:szCs w:val="24"/>
        </w:rPr>
        <w:t>Ndubuisi</w:t>
      </w:r>
      <w:proofErr w:type="spellEnd"/>
      <w:r w:rsidRPr="00FC385A">
        <w:rPr>
          <w:sz w:val="24"/>
          <w:szCs w:val="24"/>
        </w:rPr>
        <w:t xml:space="preserve"> C, </w:t>
      </w:r>
      <w:proofErr w:type="spellStart"/>
      <w:r w:rsidRPr="00FC385A">
        <w:rPr>
          <w:sz w:val="24"/>
          <w:szCs w:val="24"/>
        </w:rPr>
        <w:t>Mezue</w:t>
      </w:r>
      <w:proofErr w:type="spellEnd"/>
      <w:r w:rsidRPr="00FC385A">
        <w:rPr>
          <w:sz w:val="24"/>
          <w:szCs w:val="24"/>
        </w:rPr>
        <w:t xml:space="preserve"> W, et al. Pattern of lumbosacral MRI findings in degenerative disc disease among Nigerian adults. West </w:t>
      </w:r>
      <w:proofErr w:type="spellStart"/>
      <w:r w:rsidRPr="00FC385A">
        <w:rPr>
          <w:sz w:val="24"/>
          <w:szCs w:val="24"/>
        </w:rPr>
        <w:t>Afr</w:t>
      </w:r>
      <w:proofErr w:type="spellEnd"/>
      <w:r w:rsidRPr="00FC385A">
        <w:rPr>
          <w:sz w:val="24"/>
          <w:szCs w:val="24"/>
        </w:rPr>
        <w:t xml:space="preserve"> J </w:t>
      </w:r>
      <w:proofErr w:type="spellStart"/>
      <w:r w:rsidRPr="00FC385A">
        <w:rPr>
          <w:sz w:val="24"/>
          <w:szCs w:val="24"/>
        </w:rPr>
        <w:t>Radiol</w:t>
      </w:r>
      <w:proofErr w:type="spellEnd"/>
      <w:r w:rsidRPr="00FC385A">
        <w:rPr>
          <w:sz w:val="24"/>
          <w:szCs w:val="24"/>
        </w:rPr>
        <w:t>. 2017;24(1):25.</w:t>
      </w:r>
    </w:p>
    <w:p w14:paraId="08E27EC7" w14:textId="77777777" w:rsidR="00453A72" w:rsidRPr="00FC385A" w:rsidRDefault="00453A72" w:rsidP="00453A72">
      <w:pPr>
        <w:rPr>
          <w:sz w:val="24"/>
          <w:szCs w:val="24"/>
        </w:rPr>
      </w:pPr>
      <w:r w:rsidRPr="00FC385A">
        <w:rPr>
          <w:sz w:val="24"/>
          <w:szCs w:val="24"/>
        </w:rPr>
        <w:t xml:space="preserve">23.Adams MA, </w:t>
      </w:r>
      <w:proofErr w:type="spellStart"/>
      <w:r w:rsidRPr="00FC385A">
        <w:rPr>
          <w:sz w:val="24"/>
          <w:szCs w:val="24"/>
        </w:rPr>
        <w:t>Roughley</w:t>
      </w:r>
      <w:proofErr w:type="spellEnd"/>
      <w:r w:rsidRPr="00FC385A">
        <w:rPr>
          <w:sz w:val="24"/>
          <w:szCs w:val="24"/>
        </w:rPr>
        <w:t xml:space="preserve"> PJ. What is intervertebral disc degeneration, and what causes it? Spine. 2006;31(18):2151–2161.</w:t>
      </w:r>
    </w:p>
    <w:p w14:paraId="74263E81" w14:textId="77777777" w:rsidR="00453A72" w:rsidRPr="00FC385A" w:rsidRDefault="00453A72" w:rsidP="00453A72">
      <w:pPr>
        <w:rPr>
          <w:sz w:val="24"/>
          <w:szCs w:val="24"/>
        </w:rPr>
      </w:pPr>
      <w:r w:rsidRPr="00FC385A">
        <w:rPr>
          <w:sz w:val="24"/>
          <w:szCs w:val="24"/>
        </w:rPr>
        <w:t xml:space="preserve">24.Shiri R, </w:t>
      </w:r>
      <w:proofErr w:type="spellStart"/>
      <w:r w:rsidRPr="00FC385A">
        <w:rPr>
          <w:sz w:val="24"/>
          <w:szCs w:val="24"/>
        </w:rPr>
        <w:t>Karppinen</w:t>
      </w:r>
      <w:proofErr w:type="spellEnd"/>
      <w:r w:rsidRPr="00FC385A">
        <w:rPr>
          <w:sz w:val="24"/>
          <w:szCs w:val="24"/>
        </w:rPr>
        <w:t xml:space="preserve"> J, </w:t>
      </w:r>
      <w:proofErr w:type="spellStart"/>
      <w:r w:rsidRPr="00FC385A">
        <w:rPr>
          <w:sz w:val="24"/>
          <w:szCs w:val="24"/>
        </w:rPr>
        <w:t>Leino-Arjas</w:t>
      </w:r>
      <w:proofErr w:type="spellEnd"/>
      <w:r w:rsidRPr="00FC385A">
        <w:rPr>
          <w:sz w:val="24"/>
          <w:szCs w:val="24"/>
        </w:rPr>
        <w:t xml:space="preserve"> P, </w:t>
      </w:r>
      <w:proofErr w:type="spellStart"/>
      <w:r w:rsidRPr="00FC385A">
        <w:rPr>
          <w:sz w:val="24"/>
          <w:szCs w:val="24"/>
        </w:rPr>
        <w:t>Solovieva</w:t>
      </w:r>
      <w:proofErr w:type="spellEnd"/>
      <w:r w:rsidRPr="00FC385A">
        <w:rPr>
          <w:sz w:val="24"/>
          <w:szCs w:val="24"/>
        </w:rPr>
        <w:t xml:space="preserve"> S, </w:t>
      </w:r>
      <w:proofErr w:type="spellStart"/>
      <w:r w:rsidRPr="00FC385A">
        <w:rPr>
          <w:sz w:val="24"/>
          <w:szCs w:val="24"/>
        </w:rPr>
        <w:t>Viikari-Juntura</w:t>
      </w:r>
      <w:proofErr w:type="spellEnd"/>
      <w:r w:rsidRPr="00FC385A">
        <w:rPr>
          <w:sz w:val="24"/>
          <w:szCs w:val="24"/>
        </w:rPr>
        <w:t xml:space="preserve"> E. The association between obesity and low back pain: a meta-analysis. Am J Epidemiol. 2010;171(2):135–154.</w:t>
      </w:r>
    </w:p>
    <w:p w14:paraId="7A38CD20" w14:textId="77777777" w:rsidR="00453A72" w:rsidRPr="00FC385A" w:rsidRDefault="00453A72" w:rsidP="00453A72">
      <w:pPr>
        <w:rPr>
          <w:sz w:val="24"/>
          <w:szCs w:val="24"/>
        </w:rPr>
      </w:pPr>
      <w:r w:rsidRPr="00FC385A">
        <w:rPr>
          <w:sz w:val="24"/>
          <w:szCs w:val="24"/>
        </w:rPr>
        <w:t xml:space="preserve">25.Iyidobi EC, </w:t>
      </w:r>
      <w:proofErr w:type="spellStart"/>
      <w:r w:rsidRPr="00FC385A">
        <w:rPr>
          <w:sz w:val="24"/>
          <w:szCs w:val="24"/>
        </w:rPr>
        <w:t>Obande</w:t>
      </w:r>
      <w:proofErr w:type="spellEnd"/>
      <w:r w:rsidRPr="00FC385A">
        <w:rPr>
          <w:sz w:val="24"/>
          <w:szCs w:val="24"/>
        </w:rPr>
        <w:t xml:space="preserve"> BO, </w:t>
      </w:r>
      <w:proofErr w:type="spellStart"/>
      <w:r w:rsidRPr="00FC385A">
        <w:rPr>
          <w:sz w:val="24"/>
          <w:szCs w:val="24"/>
        </w:rPr>
        <w:t>Ekwunife</w:t>
      </w:r>
      <w:proofErr w:type="spellEnd"/>
      <w:r w:rsidRPr="00FC385A">
        <w:rPr>
          <w:sz w:val="24"/>
          <w:szCs w:val="24"/>
        </w:rPr>
        <w:t xml:space="preserve"> RT. Pattern of MRI findings in patients with low back pain in Enugu, Nigeria. J </w:t>
      </w:r>
      <w:proofErr w:type="spellStart"/>
      <w:r w:rsidRPr="00FC385A">
        <w:rPr>
          <w:sz w:val="24"/>
          <w:szCs w:val="24"/>
        </w:rPr>
        <w:t>Biosci</w:t>
      </w:r>
      <w:proofErr w:type="spellEnd"/>
      <w:r w:rsidRPr="00FC385A">
        <w:rPr>
          <w:sz w:val="24"/>
          <w:szCs w:val="24"/>
        </w:rPr>
        <w:t xml:space="preserve"> Med. 2018;6(4):85–94.</w:t>
      </w:r>
    </w:p>
    <w:p w14:paraId="702244F9" w14:textId="77777777" w:rsidR="00453A72" w:rsidRPr="00FC385A" w:rsidRDefault="00453A72" w:rsidP="00453A72">
      <w:pPr>
        <w:rPr>
          <w:sz w:val="24"/>
          <w:szCs w:val="24"/>
        </w:rPr>
      </w:pPr>
      <w:r w:rsidRPr="00FC385A">
        <w:rPr>
          <w:sz w:val="24"/>
          <w:szCs w:val="24"/>
        </w:rPr>
        <w:t xml:space="preserve">26.Nather P, Kersten JF, Kaden I, </w:t>
      </w:r>
      <w:proofErr w:type="spellStart"/>
      <w:r w:rsidRPr="00FC385A">
        <w:rPr>
          <w:sz w:val="24"/>
          <w:szCs w:val="24"/>
        </w:rPr>
        <w:t>Irga</w:t>
      </w:r>
      <w:proofErr w:type="spellEnd"/>
      <w:r w:rsidRPr="00FC385A">
        <w:rPr>
          <w:sz w:val="24"/>
          <w:szCs w:val="24"/>
        </w:rPr>
        <w:t xml:space="preserve"> K, </w:t>
      </w:r>
      <w:proofErr w:type="spellStart"/>
      <w:r w:rsidRPr="00FC385A">
        <w:rPr>
          <w:sz w:val="24"/>
          <w:szCs w:val="24"/>
        </w:rPr>
        <w:t>Nienhaus</w:t>
      </w:r>
      <w:proofErr w:type="spellEnd"/>
      <w:r w:rsidRPr="00FC385A">
        <w:rPr>
          <w:sz w:val="24"/>
          <w:szCs w:val="24"/>
        </w:rPr>
        <w:t xml:space="preserve"> A. Distribution patterns of lumbar spine degeneration in patients undergoing MRI. Int J Environ Res Public Health. 2022;19(6):3721.</w:t>
      </w:r>
    </w:p>
    <w:p w14:paraId="6DBD0A80" w14:textId="77777777" w:rsidR="00453A72" w:rsidRPr="00FC385A" w:rsidRDefault="00453A72" w:rsidP="00453A72">
      <w:pPr>
        <w:rPr>
          <w:sz w:val="24"/>
          <w:szCs w:val="24"/>
        </w:rPr>
      </w:pPr>
      <w:r w:rsidRPr="00FC385A">
        <w:rPr>
          <w:sz w:val="24"/>
          <w:szCs w:val="24"/>
        </w:rPr>
        <w:t xml:space="preserve">27.Ruangchainikom M, Daubs MD, Suzuki A, </w:t>
      </w:r>
      <w:proofErr w:type="spellStart"/>
      <w:r w:rsidRPr="00FC385A">
        <w:rPr>
          <w:sz w:val="24"/>
          <w:szCs w:val="24"/>
        </w:rPr>
        <w:t>Xiong</w:t>
      </w:r>
      <w:proofErr w:type="spellEnd"/>
      <w:r w:rsidRPr="00FC385A">
        <w:rPr>
          <w:sz w:val="24"/>
          <w:szCs w:val="24"/>
        </w:rPr>
        <w:t xml:space="preserve"> C, Hayashi T, et al. Patterns of lumbar disc degeneration: MRI analysis in symptomatic subjects. Asian Spine J. 2021;15(6):799–807.</w:t>
      </w:r>
    </w:p>
    <w:p w14:paraId="0848CF0F" w14:textId="77777777" w:rsidR="00453A72" w:rsidRPr="00FC385A" w:rsidRDefault="00453A72" w:rsidP="00453A72">
      <w:pPr>
        <w:rPr>
          <w:sz w:val="24"/>
          <w:szCs w:val="24"/>
        </w:rPr>
      </w:pPr>
      <w:r w:rsidRPr="00FC385A">
        <w:rPr>
          <w:sz w:val="24"/>
          <w:szCs w:val="24"/>
        </w:rPr>
        <w:t xml:space="preserve">28.Akreyi H, </w:t>
      </w:r>
      <w:proofErr w:type="spellStart"/>
      <w:r w:rsidRPr="00FC385A">
        <w:rPr>
          <w:sz w:val="24"/>
          <w:szCs w:val="24"/>
        </w:rPr>
        <w:t>Awdish</w:t>
      </w:r>
      <w:proofErr w:type="spellEnd"/>
      <w:r w:rsidRPr="00FC385A">
        <w:rPr>
          <w:sz w:val="24"/>
          <w:szCs w:val="24"/>
        </w:rPr>
        <w:t xml:space="preserve"> H. Assessment of ligamentum flavum thickness and its correlation with demographic variables. </w:t>
      </w:r>
      <w:proofErr w:type="spellStart"/>
      <w:r w:rsidRPr="00FC385A">
        <w:rPr>
          <w:sz w:val="24"/>
          <w:szCs w:val="24"/>
        </w:rPr>
        <w:t>Zanco</w:t>
      </w:r>
      <w:proofErr w:type="spellEnd"/>
      <w:r w:rsidRPr="00FC385A">
        <w:rPr>
          <w:sz w:val="24"/>
          <w:szCs w:val="24"/>
        </w:rPr>
        <w:t xml:space="preserve"> J Med Sci. 2012;16(2):145–150.</w:t>
      </w:r>
    </w:p>
    <w:p w14:paraId="6C3C1DFB" w14:textId="77777777" w:rsidR="00453A72" w:rsidRPr="00FC385A" w:rsidRDefault="00453A72" w:rsidP="00453A72">
      <w:pPr>
        <w:rPr>
          <w:sz w:val="24"/>
          <w:szCs w:val="24"/>
        </w:rPr>
      </w:pPr>
      <w:r w:rsidRPr="00FC385A">
        <w:rPr>
          <w:sz w:val="24"/>
          <w:szCs w:val="24"/>
        </w:rPr>
        <w:lastRenderedPageBreak/>
        <w:t xml:space="preserve">29.Kolte VS, </w:t>
      </w:r>
      <w:proofErr w:type="spellStart"/>
      <w:r w:rsidRPr="00FC385A">
        <w:rPr>
          <w:sz w:val="24"/>
          <w:szCs w:val="24"/>
        </w:rPr>
        <w:t>Khambatta</w:t>
      </w:r>
      <w:proofErr w:type="spellEnd"/>
      <w:r w:rsidRPr="00FC385A">
        <w:rPr>
          <w:sz w:val="24"/>
          <w:szCs w:val="24"/>
        </w:rPr>
        <w:t xml:space="preserve"> S, </w:t>
      </w:r>
      <w:proofErr w:type="spellStart"/>
      <w:r w:rsidRPr="00FC385A">
        <w:rPr>
          <w:sz w:val="24"/>
          <w:szCs w:val="24"/>
        </w:rPr>
        <w:t>Ambiye</w:t>
      </w:r>
      <w:proofErr w:type="spellEnd"/>
      <w:r w:rsidRPr="00FC385A">
        <w:rPr>
          <w:sz w:val="24"/>
          <w:szCs w:val="24"/>
        </w:rPr>
        <w:t xml:space="preserve"> MV, et al. Thickness of ligamentum flavum: correlation with age and asymmetry. Asian Spine J. 2015;9(2):245–253.</w:t>
      </w:r>
    </w:p>
    <w:p w14:paraId="5957147A" w14:textId="77777777" w:rsidR="00453A72" w:rsidRPr="00FC385A" w:rsidRDefault="00453A72" w:rsidP="00453A72">
      <w:pPr>
        <w:rPr>
          <w:sz w:val="24"/>
          <w:szCs w:val="24"/>
        </w:rPr>
      </w:pPr>
      <w:r w:rsidRPr="00FC385A">
        <w:rPr>
          <w:sz w:val="24"/>
          <w:szCs w:val="24"/>
        </w:rPr>
        <w:t>30.Nakamura T. Mechanical stress induces degeneration and hypertrophy of ligamentum flavum in lumbar spinal canal stenosis. North Am Spine Soc J. 2024;18(Suppl):100361.</w:t>
      </w:r>
    </w:p>
    <w:p w14:paraId="7CB9748B" w14:textId="77777777" w:rsidR="00453A72" w:rsidRPr="00FC385A" w:rsidRDefault="00453A72" w:rsidP="00453A72">
      <w:pPr>
        <w:rPr>
          <w:sz w:val="24"/>
          <w:szCs w:val="24"/>
        </w:rPr>
      </w:pPr>
      <w:r w:rsidRPr="00FC385A">
        <w:rPr>
          <w:sz w:val="24"/>
          <w:szCs w:val="24"/>
        </w:rPr>
        <w:t xml:space="preserve">31.Sairyo K, </w:t>
      </w:r>
      <w:proofErr w:type="spellStart"/>
      <w:r w:rsidRPr="00FC385A">
        <w:rPr>
          <w:sz w:val="24"/>
          <w:szCs w:val="24"/>
        </w:rPr>
        <w:t>Biyani</w:t>
      </w:r>
      <w:proofErr w:type="spellEnd"/>
      <w:r w:rsidRPr="00FC385A">
        <w:rPr>
          <w:sz w:val="24"/>
          <w:szCs w:val="24"/>
        </w:rPr>
        <w:t xml:space="preserve"> A, Goel V, </w:t>
      </w:r>
      <w:proofErr w:type="spellStart"/>
      <w:r w:rsidRPr="00FC385A">
        <w:rPr>
          <w:sz w:val="24"/>
          <w:szCs w:val="24"/>
        </w:rPr>
        <w:t>Leaman</w:t>
      </w:r>
      <w:proofErr w:type="spellEnd"/>
      <w:r w:rsidRPr="00FC385A">
        <w:rPr>
          <w:sz w:val="24"/>
          <w:szCs w:val="24"/>
        </w:rPr>
        <w:t xml:space="preserve"> D, Booth R, et al. </w:t>
      </w:r>
      <w:proofErr w:type="spellStart"/>
      <w:r w:rsidRPr="00FC385A">
        <w:rPr>
          <w:sz w:val="24"/>
          <w:szCs w:val="24"/>
        </w:rPr>
        <w:t>Pathomechanism</w:t>
      </w:r>
      <w:proofErr w:type="spellEnd"/>
      <w:r w:rsidRPr="00FC385A">
        <w:rPr>
          <w:sz w:val="24"/>
          <w:szCs w:val="24"/>
        </w:rPr>
        <w:t xml:space="preserve"> of ligamentum flavum hypertrophy. Spine. 2005;30(23):2649–2656.</w:t>
      </w:r>
    </w:p>
    <w:p w14:paraId="71B8EBBC" w14:textId="77777777" w:rsidR="00453A72" w:rsidRPr="00FC385A" w:rsidRDefault="00453A72" w:rsidP="00453A72">
      <w:pPr>
        <w:rPr>
          <w:sz w:val="24"/>
          <w:szCs w:val="24"/>
        </w:rPr>
      </w:pPr>
      <w:r w:rsidRPr="00FC385A">
        <w:rPr>
          <w:sz w:val="24"/>
          <w:szCs w:val="24"/>
        </w:rPr>
        <w:t xml:space="preserve">32.Lubis DU, </w:t>
      </w:r>
      <w:proofErr w:type="spellStart"/>
      <w:r w:rsidRPr="00FC385A">
        <w:rPr>
          <w:sz w:val="24"/>
          <w:szCs w:val="24"/>
        </w:rPr>
        <w:t>Harahap</w:t>
      </w:r>
      <w:proofErr w:type="spellEnd"/>
      <w:r w:rsidRPr="00FC385A">
        <w:rPr>
          <w:sz w:val="24"/>
          <w:szCs w:val="24"/>
        </w:rPr>
        <w:t xml:space="preserve"> EE, Iqbal KM, et al. Correlation of BMI, age and gender with spondylolisthesis severity. </w:t>
      </w:r>
      <w:proofErr w:type="spellStart"/>
      <w:r w:rsidRPr="00FC385A">
        <w:rPr>
          <w:sz w:val="24"/>
          <w:szCs w:val="24"/>
        </w:rPr>
        <w:t>Medalion</w:t>
      </w:r>
      <w:proofErr w:type="spellEnd"/>
      <w:r w:rsidRPr="00FC385A">
        <w:rPr>
          <w:sz w:val="24"/>
          <w:szCs w:val="24"/>
        </w:rPr>
        <w:t xml:space="preserve"> J Med Res. 2024;5(3):133–144.</w:t>
      </w:r>
    </w:p>
    <w:p w14:paraId="5E387339" w14:textId="77777777" w:rsidR="00453A72" w:rsidRPr="00FC385A" w:rsidRDefault="00453A72" w:rsidP="00453A72">
      <w:pPr>
        <w:rPr>
          <w:sz w:val="24"/>
          <w:szCs w:val="24"/>
        </w:rPr>
      </w:pPr>
      <w:r w:rsidRPr="00FC385A">
        <w:rPr>
          <w:sz w:val="24"/>
          <w:szCs w:val="24"/>
        </w:rPr>
        <w:t xml:space="preserve">33.Dzefi-Tettey K, </w:t>
      </w:r>
      <w:proofErr w:type="spellStart"/>
      <w:r w:rsidRPr="00FC385A">
        <w:rPr>
          <w:sz w:val="24"/>
          <w:szCs w:val="24"/>
        </w:rPr>
        <w:t>Edzie</w:t>
      </w:r>
      <w:proofErr w:type="spellEnd"/>
      <w:r w:rsidRPr="00FC385A">
        <w:rPr>
          <w:sz w:val="24"/>
          <w:szCs w:val="24"/>
        </w:rPr>
        <w:t xml:space="preserve"> EKM, Mensah SK, Osei S, </w:t>
      </w:r>
      <w:proofErr w:type="spellStart"/>
      <w:r w:rsidRPr="00FC385A">
        <w:rPr>
          <w:sz w:val="24"/>
          <w:szCs w:val="24"/>
        </w:rPr>
        <w:t>Piersson</w:t>
      </w:r>
      <w:proofErr w:type="spellEnd"/>
      <w:r w:rsidRPr="00FC385A">
        <w:rPr>
          <w:sz w:val="24"/>
          <w:szCs w:val="24"/>
        </w:rPr>
        <w:t xml:space="preserve"> AD, et al. Lumbar facet joint arthrosis and its association with low back pain. J </w:t>
      </w:r>
      <w:proofErr w:type="spellStart"/>
      <w:r w:rsidRPr="00FC385A">
        <w:rPr>
          <w:sz w:val="24"/>
          <w:szCs w:val="24"/>
        </w:rPr>
        <w:t>Neurosci</w:t>
      </w:r>
      <w:proofErr w:type="spellEnd"/>
      <w:r w:rsidRPr="00FC385A">
        <w:rPr>
          <w:sz w:val="24"/>
          <w:szCs w:val="24"/>
        </w:rPr>
        <w:t xml:space="preserve"> Rural </w:t>
      </w:r>
      <w:proofErr w:type="spellStart"/>
      <w:r w:rsidRPr="00FC385A">
        <w:rPr>
          <w:sz w:val="24"/>
          <w:szCs w:val="24"/>
        </w:rPr>
        <w:t>Pract</w:t>
      </w:r>
      <w:proofErr w:type="spellEnd"/>
      <w:r w:rsidRPr="00FC385A">
        <w:rPr>
          <w:sz w:val="24"/>
          <w:szCs w:val="24"/>
        </w:rPr>
        <w:t>. 2023;14(4):681–685.</w:t>
      </w:r>
    </w:p>
    <w:p w14:paraId="36A92926" w14:textId="77777777" w:rsidR="00453A72" w:rsidRPr="00FC385A" w:rsidRDefault="00453A72" w:rsidP="00453A72">
      <w:pPr>
        <w:rPr>
          <w:sz w:val="24"/>
          <w:szCs w:val="24"/>
        </w:rPr>
      </w:pPr>
    </w:p>
    <w:p w14:paraId="6AC8E3D2" w14:textId="77777777" w:rsidR="00E235D3" w:rsidRDefault="00E235D3"/>
    <w:sectPr w:rsidR="00E235D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BC9F6" w14:textId="77777777" w:rsidR="00551545" w:rsidRDefault="00551545">
      <w:pPr>
        <w:spacing w:after="0" w:line="240" w:lineRule="auto"/>
      </w:pPr>
      <w:r>
        <w:separator/>
      </w:r>
    </w:p>
  </w:endnote>
  <w:endnote w:type="continuationSeparator" w:id="0">
    <w:p w14:paraId="0C2E1946" w14:textId="77777777" w:rsidR="00551545" w:rsidRDefault="0055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8DF2" w14:textId="77777777" w:rsidR="00016F97" w:rsidRDefault="00551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EB0F" w14:textId="77777777" w:rsidR="00016F97" w:rsidRDefault="00551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7CC09" w14:textId="77777777" w:rsidR="00016F97" w:rsidRDefault="0055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BF5A9" w14:textId="77777777" w:rsidR="00551545" w:rsidRDefault="00551545">
      <w:pPr>
        <w:spacing w:after="0" w:line="240" w:lineRule="auto"/>
      </w:pPr>
      <w:r>
        <w:separator/>
      </w:r>
    </w:p>
  </w:footnote>
  <w:footnote w:type="continuationSeparator" w:id="0">
    <w:p w14:paraId="052B7E1E" w14:textId="77777777" w:rsidR="00551545" w:rsidRDefault="00551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B4430" w14:textId="77777777" w:rsidR="00016F97" w:rsidRDefault="00551545">
    <w:pPr>
      <w:pStyle w:val="Header"/>
    </w:pPr>
    <w:r>
      <w:rPr>
        <w:noProof/>
      </w:rPr>
      <w:pict w14:anchorId="129C6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81860" o:spid="_x0000_s2050"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03FA" w14:textId="77777777" w:rsidR="00016F97" w:rsidRDefault="00551545">
    <w:pPr>
      <w:pStyle w:val="Header"/>
    </w:pPr>
    <w:r>
      <w:rPr>
        <w:noProof/>
      </w:rPr>
      <w:pict w14:anchorId="1674D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81861" o:spid="_x0000_s2051"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2A913" w14:textId="77777777" w:rsidR="00016F97" w:rsidRDefault="00551545">
    <w:pPr>
      <w:pStyle w:val="Header"/>
    </w:pPr>
    <w:r>
      <w:rPr>
        <w:noProof/>
      </w:rPr>
      <w:pict w14:anchorId="1C5A6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4581859" o:spid="_x0000_s2049"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72"/>
    <w:rsid w:val="001111C9"/>
    <w:rsid w:val="00383A4C"/>
    <w:rsid w:val="00453A72"/>
    <w:rsid w:val="004B6F66"/>
    <w:rsid w:val="004C58ED"/>
    <w:rsid w:val="00551545"/>
    <w:rsid w:val="007420B4"/>
    <w:rsid w:val="00754267"/>
    <w:rsid w:val="00BD167E"/>
    <w:rsid w:val="00DF1FA0"/>
    <w:rsid w:val="00E235D3"/>
    <w:rsid w:val="00EA5A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551565"/>
  <w15:chartTrackingRefBased/>
  <w15:docId w15:val="{EEED58DD-6D4F-4EB6-A1AA-848C9F99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A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A72"/>
    <w:rPr>
      <w:lang w:val="en-US"/>
    </w:rPr>
  </w:style>
  <w:style w:type="paragraph" w:styleId="Footer">
    <w:name w:val="footer"/>
    <w:basedOn w:val="Normal"/>
    <w:link w:val="FooterChar"/>
    <w:uiPriority w:val="99"/>
    <w:unhideWhenUsed/>
    <w:rsid w:val="00453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A72"/>
    <w:rPr>
      <w:lang w:val="en-US"/>
    </w:rPr>
  </w:style>
  <w:style w:type="paragraph" w:styleId="ListParagraph">
    <w:name w:val="List Paragraph"/>
    <w:basedOn w:val="Normal"/>
    <w:uiPriority w:val="34"/>
    <w:qFormat/>
    <w:rsid w:val="00453A72"/>
    <w:pPr>
      <w:ind w:left="720"/>
      <w:contextualSpacing/>
    </w:pPr>
  </w:style>
  <w:style w:type="paragraph" w:styleId="NoSpacing">
    <w:name w:val="No Spacing"/>
    <w:uiPriority w:val="1"/>
    <w:qFormat/>
    <w:rsid w:val="00453A7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58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3205</Words>
  <Characters>18271</Characters>
  <Application>Microsoft Office Word</Application>
  <DocSecurity>0</DocSecurity>
  <Lines>152</Lines>
  <Paragraphs>42</Paragraphs>
  <ScaleCrop>false</ScaleCrop>
  <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Obasikene</dc:creator>
  <cp:keywords/>
  <dc:description/>
  <cp:lastModifiedBy>SDI 1186</cp:lastModifiedBy>
  <cp:revision>9</cp:revision>
  <dcterms:created xsi:type="dcterms:W3CDTF">2026-04-15T07:32:00Z</dcterms:created>
  <dcterms:modified xsi:type="dcterms:W3CDTF">2026-04-15T08:10:00Z</dcterms:modified>
</cp:coreProperties>
</file>