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EFAA" w14:textId="77777777" w:rsidR="00971DA3" w:rsidRPr="00971DA3" w:rsidRDefault="00971DA3" w:rsidP="00971DA3">
      <w:pPr>
        <w:rPr>
          <w:rFonts w:asciiTheme="majorBidi" w:hAnsiTheme="majorBidi" w:cstheme="majorBidi"/>
          <w:b/>
          <w:bCs/>
          <w:sz w:val="28"/>
          <w:szCs w:val="28"/>
          <w:u w:val="single"/>
        </w:rPr>
      </w:pPr>
      <w:r w:rsidRPr="00971DA3">
        <w:rPr>
          <w:rFonts w:asciiTheme="majorBidi" w:hAnsiTheme="majorBidi" w:cstheme="majorBidi"/>
          <w:b/>
          <w:bCs/>
          <w:sz w:val="28"/>
          <w:szCs w:val="28"/>
          <w:u w:val="single"/>
        </w:rPr>
        <w:t>Original Research Article</w:t>
      </w:r>
    </w:p>
    <w:p w14:paraId="7A482CE3" w14:textId="77777777" w:rsidR="00971DA3" w:rsidRDefault="00971DA3" w:rsidP="00532068">
      <w:pPr>
        <w:jc w:val="right"/>
        <w:rPr>
          <w:rFonts w:asciiTheme="majorBidi" w:hAnsiTheme="majorBidi" w:cstheme="majorBidi"/>
          <w:b/>
          <w:bCs/>
          <w:sz w:val="28"/>
          <w:szCs w:val="28"/>
        </w:rPr>
      </w:pPr>
    </w:p>
    <w:p w14:paraId="3DEF0264" w14:textId="23DC0328" w:rsidR="00A21325" w:rsidRPr="00A21325" w:rsidRDefault="00915E06" w:rsidP="00532068">
      <w:pPr>
        <w:jc w:val="right"/>
        <w:rPr>
          <w:rFonts w:asciiTheme="majorBidi" w:hAnsiTheme="majorBidi" w:cstheme="majorBidi"/>
          <w:sz w:val="28"/>
          <w:szCs w:val="28"/>
        </w:rPr>
      </w:pPr>
      <w:r>
        <w:rPr>
          <w:rFonts w:asciiTheme="majorBidi" w:hAnsiTheme="majorBidi" w:cstheme="majorBidi"/>
          <w:b/>
          <w:bCs/>
          <w:sz w:val="28"/>
          <w:szCs w:val="28"/>
        </w:rPr>
        <w:t xml:space="preserve">CHANGING </w:t>
      </w:r>
      <w:r w:rsidR="00532068">
        <w:rPr>
          <w:rFonts w:asciiTheme="majorBidi" w:hAnsiTheme="majorBidi" w:cstheme="majorBidi"/>
          <w:b/>
          <w:bCs/>
          <w:sz w:val="28"/>
          <w:szCs w:val="28"/>
        </w:rPr>
        <w:t xml:space="preserve">PATTERN AND </w:t>
      </w:r>
      <w:r>
        <w:rPr>
          <w:rFonts w:asciiTheme="majorBidi" w:hAnsiTheme="majorBidi" w:cstheme="majorBidi"/>
          <w:b/>
          <w:bCs/>
          <w:sz w:val="28"/>
          <w:szCs w:val="28"/>
        </w:rPr>
        <w:t>PROFIL</w:t>
      </w:r>
      <w:r w:rsidR="00532068">
        <w:rPr>
          <w:rFonts w:asciiTheme="majorBidi" w:hAnsiTheme="majorBidi" w:cstheme="majorBidi"/>
          <w:b/>
          <w:bCs/>
          <w:sz w:val="28"/>
          <w:szCs w:val="28"/>
        </w:rPr>
        <w:t>E OF</w:t>
      </w:r>
      <w:r>
        <w:rPr>
          <w:rFonts w:asciiTheme="majorBidi" w:hAnsiTheme="majorBidi" w:cstheme="majorBidi"/>
          <w:b/>
          <w:bCs/>
          <w:sz w:val="28"/>
          <w:szCs w:val="28"/>
        </w:rPr>
        <w:t xml:space="preserve"> </w:t>
      </w:r>
      <w:r w:rsidR="00532068">
        <w:rPr>
          <w:rFonts w:asciiTheme="majorBidi" w:hAnsiTheme="majorBidi" w:cstheme="majorBidi"/>
          <w:b/>
          <w:bCs/>
          <w:sz w:val="28"/>
          <w:szCs w:val="28"/>
        </w:rPr>
        <w:t xml:space="preserve">PAEDIATRIC </w:t>
      </w:r>
      <w:r w:rsidR="005B6CD9" w:rsidRPr="005B6CD9">
        <w:rPr>
          <w:rFonts w:asciiTheme="majorBidi" w:hAnsiTheme="majorBidi" w:cstheme="majorBidi"/>
          <w:b/>
          <w:bCs/>
          <w:sz w:val="28"/>
          <w:szCs w:val="28"/>
        </w:rPr>
        <w:t xml:space="preserve">INTUSSUSCEPTION </w:t>
      </w:r>
      <w:r>
        <w:rPr>
          <w:rFonts w:asciiTheme="majorBidi" w:hAnsiTheme="majorBidi" w:cstheme="majorBidi"/>
          <w:b/>
          <w:bCs/>
          <w:sz w:val="28"/>
          <w:szCs w:val="28"/>
        </w:rPr>
        <w:t xml:space="preserve">IN </w:t>
      </w:r>
      <w:r w:rsidR="00CC71A5" w:rsidRPr="00CE3968">
        <w:rPr>
          <w:rFonts w:asciiTheme="majorBidi" w:hAnsiTheme="majorBidi" w:cstheme="majorBidi"/>
          <w:b/>
          <w:bCs/>
          <w:sz w:val="28"/>
          <w:szCs w:val="28"/>
          <w:highlight w:val="yellow"/>
        </w:rPr>
        <w:t>BENIN</w:t>
      </w:r>
      <w:r w:rsidR="00CC71A5">
        <w:rPr>
          <w:rFonts w:asciiTheme="majorBidi" w:hAnsiTheme="majorBidi" w:cstheme="majorBidi"/>
          <w:b/>
          <w:bCs/>
          <w:sz w:val="28"/>
          <w:szCs w:val="28"/>
        </w:rPr>
        <w:t xml:space="preserve"> CITY</w:t>
      </w:r>
      <w:r>
        <w:rPr>
          <w:rFonts w:asciiTheme="majorBidi" w:hAnsiTheme="majorBidi" w:cstheme="majorBidi"/>
          <w:b/>
          <w:bCs/>
          <w:sz w:val="28"/>
          <w:szCs w:val="28"/>
        </w:rPr>
        <w:t>, NIGERIA</w:t>
      </w:r>
      <w:r w:rsidR="00532068">
        <w:rPr>
          <w:rFonts w:asciiTheme="majorBidi" w:hAnsiTheme="majorBidi" w:cstheme="majorBidi"/>
          <w:b/>
          <w:bCs/>
          <w:sz w:val="28"/>
          <w:szCs w:val="28"/>
        </w:rPr>
        <w:t xml:space="preserve">: </w:t>
      </w:r>
      <w:r w:rsidR="00757049" w:rsidRPr="00C10828">
        <w:rPr>
          <w:rFonts w:asciiTheme="majorBidi" w:hAnsiTheme="majorBidi" w:cstheme="majorBidi"/>
          <w:b/>
          <w:bCs/>
          <w:sz w:val="28"/>
          <w:szCs w:val="28"/>
        </w:rPr>
        <w:t xml:space="preserve">A </w:t>
      </w:r>
      <w:r w:rsidRPr="00C10828">
        <w:rPr>
          <w:rFonts w:asciiTheme="majorBidi" w:hAnsiTheme="majorBidi" w:cstheme="majorBidi"/>
          <w:b/>
          <w:bCs/>
          <w:sz w:val="28"/>
          <w:szCs w:val="28"/>
        </w:rPr>
        <w:t>FIVE-YEAR</w:t>
      </w:r>
      <w:r w:rsidR="00757049" w:rsidRPr="00C10828">
        <w:rPr>
          <w:rFonts w:asciiTheme="majorBidi" w:hAnsiTheme="majorBidi" w:cstheme="majorBidi"/>
          <w:b/>
          <w:bCs/>
          <w:sz w:val="28"/>
          <w:szCs w:val="28"/>
        </w:rPr>
        <w:t xml:space="preserve"> </w:t>
      </w:r>
      <w:r w:rsidR="00532068">
        <w:rPr>
          <w:rFonts w:asciiTheme="majorBidi" w:hAnsiTheme="majorBidi" w:cstheme="majorBidi"/>
          <w:b/>
          <w:bCs/>
          <w:sz w:val="28"/>
          <w:szCs w:val="28"/>
        </w:rPr>
        <w:t>RETROSPECTIVE STUDY</w:t>
      </w:r>
    </w:p>
    <w:p w14:paraId="153B8EF9" w14:textId="77777777" w:rsidR="00E3063B" w:rsidRPr="00972A97" w:rsidRDefault="00E3063B" w:rsidP="00E3063B">
      <w:pPr>
        <w:spacing w:line="480" w:lineRule="auto"/>
        <w:jc w:val="right"/>
        <w:rPr>
          <w:rFonts w:asciiTheme="majorBidi" w:hAnsiTheme="majorBidi" w:cstheme="majorBidi"/>
          <w:sz w:val="24"/>
          <w:szCs w:val="24"/>
        </w:rPr>
      </w:pPr>
      <w:r>
        <w:rPr>
          <w:rFonts w:asciiTheme="majorBidi" w:hAnsiTheme="majorBidi" w:cstheme="majorBidi"/>
          <w:sz w:val="24"/>
          <w:szCs w:val="24"/>
        </w:rPr>
        <w:t xml:space="preserve"> </w:t>
      </w:r>
    </w:p>
    <w:p w14:paraId="1CD4E9D9" w14:textId="77777777" w:rsidR="0076342C" w:rsidRPr="00154049" w:rsidRDefault="0076342C" w:rsidP="0076342C">
      <w:pPr>
        <w:jc w:val="both"/>
        <w:rPr>
          <w:rFonts w:asciiTheme="minorBidi" w:hAnsiTheme="minorBidi"/>
          <w:b/>
          <w:bCs/>
          <w:sz w:val="24"/>
          <w:szCs w:val="24"/>
        </w:rPr>
      </w:pPr>
      <w:r w:rsidRPr="00154049">
        <w:rPr>
          <w:rFonts w:asciiTheme="minorBidi" w:hAnsiTheme="minorBidi"/>
          <w:b/>
          <w:bCs/>
          <w:sz w:val="24"/>
          <w:szCs w:val="24"/>
        </w:rPr>
        <w:t>ABSTRACT</w:t>
      </w:r>
    </w:p>
    <w:p w14:paraId="2F1BE10E" w14:textId="77777777" w:rsidR="0076342C" w:rsidRPr="00C46B61" w:rsidRDefault="00097AAC" w:rsidP="00FE79C4">
      <w:pPr>
        <w:spacing w:line="480" w:lineRule="auto"/>
        <w:jc w:val="both"/>
        <w:rPr>
          <w:rFonts w:asciiTheme="minorBidi" w:hAnsiTheme="minorBidi"/>
          <w:b/>
          <w:bCs/>
          <w:sz w:val="20"/>
          <w:szCs w:val="20"/>
        </w:rPr>
      </w:pPr>
      <w:r w:rsidRPr="00C46B61">
        <w:rPr>
          <w:rFonts w:asciiTheme="minorBidi" w:hAnsiTheme="minorBidi"/>
          <w:b/>
          <w:bCs/>
          <w:sz w:val="20"/>
          <w:szCs w:val="20"/>
        </w:rPr>
        <w:t>BACKGROUND</w:t>
      </w:r>
      <w:r w:rsidR="00FE79C4" w:rsidRPr="00C46B61">
        <w:rPr>
          <w:rFonts w:asciiTheme="minorBidi" w:hAnsiTheme="minorBidi"/>
          <w:b/>
          <w:bCs/>
          <w:sz w:val="20"/>
          <w:szCs w:val="20"/>
        </w:rPr>
        <w:t xml:space="preserve">: </w:t>
      </w:r>
      <w:r w:rsidR="0076342C" w:rsidRPr="00C46B61">
        <w:rPr>
          <w:rFonts w:asciiTheme="minorBidi" w:hAnsiTheme="minorBidi"/>
          <w:sz w:val="20"/>
          <w:szCs w:val="20"/>
        </w:rPr>
        <w:t xml:space="preserve">Intussusception </w:t>
      </w:r>
      <w:r w:rsidR="00FA671C" w:rsidRPr="00C46B61">
        <w:rPr>
          <w:rFonts w:asciiTheme="minorBidi" w:hAnsiTheme="minorBidi"/>
          <w:sz w:val="20"/>
          <w:szCs w:val="20"/>
        </w:rPr>
        <w:t xml:space="preserve">is a </w:t>
      </w:r>
      <w:r w:rsidR="0076342C" w:rsidRPr="00C46B61">
        <w:rPr>
          <w:rFonts w:asciiTheme="minorBidi" w:hAnsiTheme="minorBidi"/>
          <w:sz w:val="20"/>
          <w:szCs w:val="20"/>
        </w:rPr>
        <w:t>common cause of infantile and childhood intestinal obstruction. Its prevalence is ris</w:t>
      </w:r>
      <w:r w:rsidR="00FA671C" w:rsidRPr="00C46B61">
        <w:rPr>
          <w:rFonts w:asciiTheme="minorBidi" w:hAnsiTheme="minorBidi"/>
          <w:sz w:val="20"/>
          <w:szCs w:val="20"/>
        </w:rPr>
        <w:t xml:space="preserve">ing and </w:t>
      </w:r>
      <w:r w:rsidR="0076342C" w:rsidRPr="00C46B61">
        <w:rPr>
          <w:rFonts w:asciiTheme="minorBidi" w:hAnsiTheme="minorBidi"/>
          <w:sz w:val="20"/>
          <w:szCs w:val="20"/>
        </w:rPr>
        <w:t>continues to be a major cause of morbidity and mortality in low-income African countries.</w:t>
      </w:r>
    </w:p>
    <w:p w14:paraId="5B95AAE7" w14:textId="77777777" w:rsidR="0076342C" w:rsidRPr="00C46B61" w:rsidRDefault="00FA671C" w:rsidP="0076342C">
      <w:pPr>
        <w:spacing w:line="480" w:lineRule="auto"/>
        <w:jc w:val="both"/>
        <w:rPr>
          <w:rFonts w:asciiTheme="minorBidi" w:hAnsiTheme="minorBidi"/>
          <w:sz w:val="20"/>
          <w:szCs w:val="20"/>
        </w:rPr>
      </w:pPr>
      <w:r w:rsidRPr="00C46B61">
        <w:rPr>
          <w:rFonts w:asciiTheme="minorBidi" w:hAnsiTheme="minorBidi"/>
          <w:sz w:val="20"/>
          <w:szCs w:val="20"/>
        </w:rPr>
        <w:t>U</w:t>
      </w:r>
      <w:r w:rsidR="0076342C" w:rsidRPr="00C46B61">
        <w:rPr>
          <w:rFonts w:asciiTheme="minorBidi" w:hAnsiTheme="minorBidi"/>
          <w:sz w:val="20"/>
          <w:szCs w:val="20"/>
        </w:rPr>
        <w:t>nderstanding the current pattern and presentation of this disease in Benin city, Nigeria is important in healthcare planning and advocacy.</w:t>
      </w:r>
    </w:p>
    <w:p w14:paraId="17CA5170" w14:textId="461EB3D2" w:rsidR="0076342C" w:rsidRPr="00C46B61" w:rsidRDefault="00097AAC" w:rsidP="0076342C">
      <w:pPr>
        <w:spacing w:line="480" w:lineRule="auto"/>
        <w:jc w:val="both"/>
        <w:rPr>
          <w:rFonts w:asciiTheme="minorBidi" w:hAnsiTheme="minorBidi"/>
          <w:sz w:val="20"/>
          <w:szCs w:val="20"/>
        </w:rPr>
      </w:pPr>
      <w:r w:rsidRPr="00C46B61">
        <w:rPr>
          <w:rFonts w:asciiTheme="minorBidi" w:hAnsiTheme="minorBidi"/>
          <w:b/>
          <w:bCs/>
          <w:sz w:val="20"/>
          <w:szCs w:val="20"/>
        </w:rPr>
        <w:t xml:space="preserve">AIMS: </w:t>
      </w:r>
      <w:r w:rsidR="00CE3968" w:rsidRPr="00CE3968">
        <w:rPr>
          <w:rFonts w:asciiTheme="minorBidi" w:hAnsiTheme="minorBidi"/>
          <w:sz w:val="20"/>
          <w:szCs w:val="20"/>
        </w:rPr>
        <w:t>The study aims</w:t>
      </w:r>
      <w:r w:rsidR="00CE3968">
        <w:rPr>
          <w:rFonts w:asciiTheme="minorBidi" w:hAnsiTheme="minorBidi"/>
          <w:b/>
          <w:bCs/>
          <w:sz w:val="20"/>
          <w:szCs w:val="20"/>
        </w:rPr>
        <w:t xml:space="preserve"> </w:t>
      </w:r>
      <w:r w:rsidR="00CE3968">
        <w:rPr>
          <w:rFonts w:asciiTheme="minorBidi" w:hAnsiTheme="minorBidi"/>
          <w:sz w:val="20"/>
          <w:szCs w:val="20"/>
        </w:rPr>
        <w:t>t</w:t>
      </w:r>
      <w:r w:rsidR="0076342C" w:rsidRPr="00C46B61">
        <w:rPr>
          <w:rFonts w:asciiTheme="minorBidi" w:hAnsiTheme="minorBidi"/>
          <w:sz w:val="20"/>
          <w:szCs w:val="20"/>
        </w:rPr>
        <w:t xml:space="preserve">o evaluate </w:t>
      </w:r>
      <w:r w:rsidR="00CE3968">
        <w:rPr>
          <w:rFonts w:asciiTheme="minorBidi" w:hAnsiTheme="minorBidi"/>
          <w:sz w:val="20"/>
          <w:szCs w:val="20"/>
        </w:rPr>
        <w:t xml:space="preserve">the </w:t>
      </w:r>
      <w:r w:rsidR="0076342C" w:rsidRPr="00C46B61">
        <w:rPr>
          <w:rFonts w:asciiTheme="minorBidi" w:hAnsiTheme="minorBidi"/>
          <w:sz w:val="20"/>
          <w:szCs w:val="20"/>
        </w:rPr>
        <w:t xml:space="preserve">pattern of presentation, outcomes and complications of children with intussusception in southern Nigeria. </w:t>
      </w:r>
    </w:p>
    <w:p w14:paraId="50E8D5A5" w14:textId="1A85BC2B" w:rsidR="00097AAC" w:rsidRPr="00C60732" w:rsidRDefault="00097AAC"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STUDY DESIGN</w:t>
      </w:r>
      <w:r w:rsidR="00627BBA">
        <w:rPr>
          <w:rFonts w:asciiTheme="minorBidi" w:hAnsiTheme="minorBidi"/>
          <w:b/>
          <w:bCs/>
          <w:sz w:val="20"/>
          <w:szCs w:val="20"/>
        </w:rPr>
        <w:t xml:space="preserve"> </w:t>
      </w:r>
      <w:r w:rsidR="00627BBA" w:rsidRPr="00C60732">
        <w:rPr>
          <w:rFonts w:asciiTheme="minorBidi" w:hAnsiTheme="minorBidi"/>
          <w:b/>
          <w:bCs/>
          <w:sz w:val="20"/>
          <w:szCs w:val="20"/>
          <w:highlight w:val="yellow"/>
        </w:rPr>
        <w:t xml:space="preserve">and </w:t>
      </w:r>
      <w:r w:rsidRPr="00C46B61">
        <w:rPr>
          <w:rFonts w:asciiTheme="minorBidi" w:hAnsiTheme="minorBidi"/>
          <w:b/>
          <w:bCs/>
          <w:sz w:val="20"/>
          <w:szCs w:val="20"/>
        </w:rPr>
        <w:t>PLACE AND DURATION OF STUDY:</w:t>
      </w:r>
      <w:r w:rsidRPr="00C46B61">
        <w:rPr>
          <w:rFonts w:asciiTheme="majorBidi" w:hAnsiTheme="majorBidi" w:cstheme="majorBidi"/>
          <w:sz w:val="20"/>
          <w:szCs w:val="20"/>
        </w:rPr>
        <w:t xml:space="preserve"> </w:t>
      </w:r>
      <w:r w:rsidR="00627BBA" w:rsidRPr="00C60732">
        <w:rPr>
          <w:rFonts w:asciiTheme="minorBidi" w:hAnsiTheme="minorBidi"/>
          <w:sz w:val="20"/>
          <w:szCs w:val="20"/>
          <w:highlight w:val="yellow"/>
        </w:rPr>
        <w:t>A five-year</w:t>
      </w:r>
      <w:r w:rsidR="00627BBA" w:rsidRPr="00C60732">
        <w:rPr>
          <w:rFonts w:asciiTheme="majorBidi" w:hAnsiTheme="majorBidi" w:cstheme="majorBidi"/>
          <w:sz w:val="20"/>
          <w:szCs w:val="20"/>
          <w:highlight w:val="yellow"/>
        </w:rPr>
        <w:t xml:space="preserve"> </w:t>
      </w:r>
      <w:r w:rsidR="00627BBA" w:rsidRPr="00C60732">
        <w:rPr>
          <w:rFonts w:asciiTheme="minorBidi" w:hAnsiTheme="minorBidi"/>
          <w:sz w:val="20"/>
          <w:szCs w:val="20"/>
          <w:highlight w:val="yellow"/>
        </w:rPr>
        <w:t xml:space="preserve">retrospective review was conducted at the </w:t>
      </w:r>
      <w:r w:rsidRPr="00C46B61">
        <w:rPr>
          <w:rFonts w:asciiTheme="minorBidi" w:hAnsiTheme="minorBidi"/>
          <w:sz w:val="20"/>
          <w:szCs w:val="20"/>
        </w:rPr>
        <w:t>Paediatric Surgery unit</w:t>
      </w:r>
      <w:r w:rsidR="00FA671C" w:rsidRPr="00C46B61">
        <w:rPr>
          <w:rFonts w:asciiTheme="minorBidi" w:hAnsiTheme="minorBidi"/>
          <w:sz w:val="20"/>
          <w:szCs w:val="20"/>
        </w:rPr>
        <w:t xml:space="preserve">, </w:t>
      </w:r>
      <w:r w:rsidRPr="00C46B61">
        <w:rPr>
          <w:rFonts w:asciiTheme="minorBidi" w:hAnsiTheme="minorBidi"/>
          <w:sz w:val="20"/>
          <w:szCs w:val="20"/>
        </w:rPr>
        <w:t>Department of Surgery, University of Benin Teaching Hospital, between January 2020 and January 2025.</w:t>
      </w:r>
    </w:p>
    <w:p w14:paraId="0F58EC77" w14:textId="77777777" w:rsidR="0076342C" w:rsidRPr="00C46B61" w:rsidRDefault="002454C5" w:rsidP="0076342C">
      <w:pPr>
        <w:spacing w:line="480" w:lineRule="auto"/>
        <w:jc w:val="both"/>
        <w:rPr>
          <w:rFonts w:asciiTheme="minorBidi" w:hAnsiTheme="minorBidi"/>
          <w:sz w:val="20"/>
          <w:szCs w:val="20"/>
        </w:rPr>
      </w:pPr>
      <w:r w:rsidRPr="00C46B61">
        <w:rPr>
          <w:rFonts w:asciiTheme="minorBidi" w:hAnsiTheme="minorBidi"/>
          <w:b/>
          <w:bCs/>
          <w:sz w:val="20"/>
          <w:szCs w:val="20"/>
        </w:rPr>
        <w:t>METHODS:</w:t>
      </w:r>
      <w:r w:rsidRPr="00C46B61">
        <w:rPr>
          <w:rFonts w:asciiTheme="majorBidi" w:hAnsiTheme="majorBidi" w:cstheme="majorBidi"/>
          <w:sz w:val="20"/>
          <w:szCs w:val="20"/>
        </w:rPr>
        <w:t xml:space="preserve"> </w:t>
      </w:r>
      <w:r w:rsidR="00097AAC" w:rsidRPr="00C46B61">
        <w:rPr>
          <w:rFonts w:asciiTheme="minorBidi" w:hAnsiTheme="minorBidi"/>
          <w:sz w:val="20"/>
          <w:szCs w:val="20"/>
        </w:rPr>
        <w:t xml:space="preserve">Patient medical records of all children (106) presenting with intussusception at the emergency room who underwent </w:t>
      </w:r>
      <w:r w:rsidR="00812308" w:rsidRPr="00C46B61">
        <w:rPr>
          <w:rFonts w:asciiTheme="minorBidi" w:hAnsiTheme="minorBidi"/>
          <w:sz w:val="20"/>
          <w:szCs w:val="20"/>
        </w:rPr>
        <w:t xml:space="preserve">surgical </w:t>
      </w:r>
      <w:r w:rsidR="00097AAC" w:rsidRPr="00C46B61">
        <w:rPr>
          <w:rFonts w:asciiTheme="minorBidi" w:hAnsiTheme="minorBidi"/>
          <w:sz w:val="20"/>
          <w:szCs w:val="20"/>
        </w:rPr>
        <w:t>intervention</w:t>
      </w:r>
      <w:r w:rsidRPr="00C46B61">
        <w:rPr>
          <w:rFonts w:asciiTheme="minorBidi" w:hAnsiTheme="minorBidi"/>
          <w:sz w:val="20"/>
          <w:szCs w:val="20"/>
        </w:rPr>
        <w:t>. Data pooled included biodata, duration of symptoms till presentation, symptoms, duration till intervention</w:t>
      </w:r>
      <w:r w:rsidR="00C46B61">
        <w:rPr>
          <w:rFonts w:asciiTheme="minorBidi" w:hAnsiTheme="minorBidi"/>
          <w:sz w:val="20"/>
          <w:szCs w:val="20"/>
        </w:rPr>
        <w:t>.</w:t>
      </w:r>
    </w:p>
    <w:p w14:paraId="61745CAE" w14:textId="67B846A8" w:rsidR="0076342C" w:rsidRPr="00C46B61" w:rsidRDefault="00154049"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RESULTS:</w:t>
      </w:r>
      <w:r w:rsidRPr="00C46B61">
        <w:rPr>
          <w:rFonts w:asciiTheme="majorBidi" w:hAnsiTheme="majorBidi" w:cstheme="majorBidi"/>
          <w:sz w:val="20"/>
          <w:szCs w:val="20"/>
        </w:rPr>
        <w:t xml:space="preserve"> </w:t>
      </w:r>
      <w:r w:rsidR="002454C5" w:rsidRPr="00C46B61">
        <w:rPr>
          <w:rFonts w:asciiTheme="minorBidi" w:hAnsiTheme="minorBidi"/>
          <w:sz w:val="20"/>
          <w:szCs w:val="20"/>
        </w:rPr>
        <w:t>There was a 450% rise in incidence compared to previous studies from the same institution. The m</w:t>
      </w:r>
      <w:r w:rsidR="0076342C" w:rsidRPr="00C46B61">
        <w:rPr>
          <w:rFonts w:asciiTheme="minorBidi" w:hAnsiTheme="minorBidi"/>
          <w:sz w:val="20"/>
          <w:szCs w:val="20"/>
        </w:rPr>
        <w:t>edian age of presentation was 7months (range</w:t>
      </w:r>
      <w:r w:rsidR="002454C5" w:rsidRPr="00C46B61">
        <w:rPr>
          <w:rFonts w:asciiTheme="minorBidi" w:hAnsiTheme="minorBidi"/>
          <w:sz w:val="20"/>
          <w:szCs w:val="20"/>
        </w:rPr>
        <w:t xml:space="preserve">: </w:t>
      </w:r>
      <w:r w:rsidR="0076342C" w:rsidRPr="00C46B61">
        <w:rPr>
          <w:rFonts w:asciiTheme="minorBidi" w:hAnsiTheme="minorBidi"/>
          <w:sz w:val="20"/>
          <w:szCs w:val="20"/>
        </w:rPr>
        <w:t>2months -16years).</w:t>
      </w:r>
      <w:r w:rsidR="00FA671C" w:rsidRPr="00C46B61">
        <w:rPr>
          <w:rFonts w:asciiTheme="minorBidi" w:hAnsiTheme="minorBidi"/>
          <w:sz w:val="20"/>
          <w:szCs w:val="20"/>
        </w:rPr>
        <w:t xml:space="preserve"> </w:t>
      </w:r>
      <w:r w:rsidR="0076342C" w:rsidRPr="00C46B61">
        <w:rPr>
          <w:rFonts w:asciiTheme="minorBidi" w:hAnsiTheme="minorBidi"/>
          <w:sz w:val="20"/>
          <w:szCs w:val="20"/>
        </w:rPr>
        <w:t xml:space="preserve">Twenty-nine children (27%) </w:t>
      </w:r>
      <w:r w:rsidR="00FA671C" w:rsidRPr="00C46B61">
        <w:rPr>
          <w:rFonts w:asciiTheme="minorBidi" w:hAnsiTheme="minorBidi"/>
          <w:sz w:val="20"/>
          <w:szCs w:val="20"/>
        </w:rPr>
        <w:t xml:space="preserve">were undernourished, </w:t>
      </w:r>
      <w:r w:rsidR="0076342C" w:rsidRPr="00C46B61">
        <w:rPr>
          <w:rFonts w:asciiTheme="minorBidi" w:hAnsiTheme="minorBidi"/>
          <w:sz w:val="20"/>
          <w:szCs w:val="20"/>
        </w:rPr>
        <w:t>rank</w:t>
      </w:r>
      <w:r w:rsidR="00FA671C" w:rsidRPr="00C46B61">
        <w:rPr>
          <w:rFonts w:asciiTheme="minorBidi" w:hAnsiTheme="minorBidi"/>
          <w:sz w:val="20"/>
          <w:szCs w:val="20"/>
        </w:rPr>
        <w:t>ing</w:t>
      </w:r>
      <w:r w:rsidR="0076342C" w:rsidRPr="00C46B61">
        <w:rPr>
          <w:rFonts w:asciiTheme="minorBidi" w:hAnsiTheme="minorBidi"/>
          <w:sz w:val="20"/>
          <w:szCs w:val="20"/>
        </w:rPr>
        <w:t xml:space="preserve"> within the 10</w:t>
      </w:r>
      <w:r w:rsidR="0076342C" w:rsidRPr="00C46B61">
        <w:rPr>
          <w:rFonts w:asciiTheme="minorBidi" w:hAnsiTheme="minorBidi"/>
          <w:sz w:val="20"/>
          <w:szCs w:val="20"/>
          <w:vertAlign w:val="superscript"/>
        </w:rPr>
        <w:t>th</w:t>
      </w:r>
      <w:r w:rsidR="0076342C" w:rsidRPr="00C46B61">
        <w:rPr>
          <w:rFonts w:asciiTheme="minorBidi" w:hAnsiTheme="minorBidi"/>
          <w:sz w:val="20"/>
          <w:szCs w:val="20"/>
        </w:rPr>
        <w:t xml:space="preserve"> percentile of weight for age. The mean symptom duration was 3days</w:t>
      </w:r>
      <w:r w:rsidR="00FA671C" w:rsidRPr="00C46B61">
        <w:rPr>
          <w:rFonts w:asciiTheme="minorBidi" w:hAnsiTheme="minorBidi"/>
          <w:sz w:val="20"/>
          <w:szCs w:val="20"/>
        </w:rPr>
        <w:t xml:space="preserve"> (range </w:t>
      </w:r>
      <w:r w:rsidR="00FE3348">
        <w:rPr>
          <w:rFonts w:asciiTheme="minorBidi" w:hAnsiTheme="minorBidi"/>
          <w:sz w:val="20"/>
          <w:szCs w:val="20"/>
        </w:rPr>
        <w:t>3</w:t>
      </w:r>
      <w:r w:rsidR="00FA671C" w:rsidRPr="00C46B61">
        <w:rPr>
          <w:rFonts w:asciiTheme="minorBidi" w:hAnsiTheme="minorBidi"/>
          <w:sz w:val="20"/>
          <w:szCs w:val="20"/>
        </w:rPr>
        <w:t>hours-11days)</w:t>
      </w:r>
      <w:r w:rsidR="0076342C" w:rsidRPr="00C46B61">
        <w:rPr>
          <w:rFonts w:asciiTheme="minorBidi" w:hAnsiTheme="minorBidi"/>
          <w:sz w:val="20"/>
          <w:szCs w:val="20"/>
        </w:rPr>
        <w:t>. Only 22% presented within 48hours of symptom onset. Mean wait times from presentation to surgery was 26.4 +/- 11hours. The presence of preoperative fever and symptom duration greater than 2 days correlated with whether the patient had gangrenous</w:t>
      </w:r>
      <w:r w:rsidR="00FA671C" w:rsidRPr="00C46B61">
        <w:rPr>
          <w:rFonts w:asciiTheme="minorBidi" w:hAnsiTheme="minorBidi"/>
          <w:sz w:val="20"/>
          <w:szCs w:val="20"/>
        </w:rPr>
        <w:t xml:space="preserve"> or viable</w:t>
      </w:r>
      <w:r w:rsidR="0076342C" w:rsidRPr="00C46B61">
        <w:rPr>
          <w:rFonts w:asciiTheme="minorBidi" w:hAnsiTheme="minorBidi"/>
          <w:sz w:val="20"/>
          <w:szCs w:val="20"/>
        </w:rPr>
        <w:t xml:space="preserve"> bowel (p</w:t>
      </w:r>
      <w:r w:rsidRPr="00C46B61">
        <w:rPr>
          <w:rFonts w:asciiTheme="minorBidi" w:hAnsiTheme="minorBidi"/>
          <w:sz w:val="20"/>
          <w:szCs w:val="20"/>
        </w:rPr>
        <w:t xml:space="preserve"> </w:t>
      </w:r>
      <w:r w:rsidR="0076342C" w:rsidRPr="00C46B61">
        <w:rPr>
          <w:rFonts w:asciiTheme="minorBidi" w:hAnsiTheme="minorBidi"/>
          <w:sz w:val="20"/>
          <w:szCs w:val="20"/>
        </w:rPr>
        <w:t>&lt; 0.001, and p= 0.028</w:t>
      </w:r>
      <w:r w:rsidR="00627BBA">
        <w:rPr>
          <w:rFonts w:asciiTheme="minorBidi" w:hAnsiTheme="minorBidi"/>
          <w:sz w:val="20"/>
          <w:szCs w:val="20"/>
        </w:rPr>
        <w:t>,</w:t>
      </w:r>
      <w:r w:rsidR="0076342C" w:rsidRPr="00C46B61">
        <w:rPr>
          <w:rFonts w:asciiTheme="minorBidi" w:hAnsiTheme="minorBidi"/>
          <w:sz w:val="20"/>
          <w:szCs w:val="20"/>
        </w:rPr>
        <w:t xml:space="preserve"> respectively). </w:t>
      </w:r>
      <w:r w:rsidR="00FE79C4" w:rsidRPr="00C46B61">
        <w:rPr>
          <w:rFonts w:asciiTheme="minorBidi" w:hAnsiTheme="minorBidi"/>
          <w:sz w:val="20"/>
          <w:szCs w:val="20"/>
        </w:rPr>
        <w:t>F</w:t>
      </w:r>
      <w:r w:rsidR="0076342C" w:rsidRPr="00C46B61">
        <w:rPr>
          <w:rFonts w:asciiTheme="minorBidi" w:hAnsiTheme="minorBidi"/>
          <w:sz w:val="20"/>
          <w:szCs w:val="20"/>
        </w:rPr>
        <w:t>ifty-six patients (53.7%) had bowel resection. Complications developed in 8 (7.5%), with 4.7% mortality rate.</w:t>
      </w:r>
    </w:p>
    <w:p w14:paraId="48147C0B" w14:textId="03258B42" w:rsidR="0076342C" w:rsidRPr="00C46B61" w:rsidRDefault="00154049"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CONCLUSION</w:t>
      </w:r>
      <w:r w:rsidRPr="00C46B61">
        <w:rPr>
          <w:rFonts w:asciiTheme="majorBidi" w:hAnsiTheme="majorBidi" w:cstheme="majorBidi"/>
          <w:b/>
          <w:bCs/>
          <w:sz w:val="20"/>
          <w:szCs w:val="20"/>
        </w:rPr>
        <w:t>:</w:t>
      </w:r>
      <w:r w:rsidRPr="00C46B61">
        <w:rPr>
          <w:rFonts w:asciiTheme="majorBidi" w:hAnsiTheme="majorBidi" w:cstheme="majorBidi"/>
          <w:sz w:val="20"/>
          <w:szCs w:val="20"/>
        </w:rPr>
        <w:t xml:space="preserve"> </w:t>
      </w:r>
      <w:r w:rsidR="0076342C" w:rsidRPr="00C46B61">
        <w:rPr>
          <w:rFonts w:asciiTheme="minorBidi" w:hAnsiTheme="minorBidi"/>
          <w:sz w:val="20"/>
          <w:szCs w:val="20"/>
        </w:rPr>
        <w:t>There has been a rising incidence in intussusception</w:t>
      </w:r>
      <w:r w:rsidR="00FA671C" w:rsidRPr="00C46B61">
        <w:rPr>
          <w:rFonts w:asciiTheme="minorBidi" w:hAnsiTheme="minorBidi"/>
          <w:sz w:val="20"/>
          <w:szCs w:val="20"/>
        </w:rPr>
        <w:t xml:space="preserve"> </w:t>
      </w:r>
      <w:r w:rsidR="0076342C" w:rsidRPr="00C46B61">
        <w:rPr>
          <w:rFonts w:asciiTheme="minorBidi" w:hAnsiTheme="minorBidi"/>
          <w:sz w:val="20"/>
          <w:szCs w:val="20"/>
        </w:rPr>
        <w:t xml:space="preserve">with </w:t>
      </w:r>
      <w:r w:rsidR="00FA671C" w:rsidRPr="00C46B61">
        <w:rPr>
          <w:rFonts w:asciiTheme="minorBidi" w:hAnsiTheme="minorBidi"/>
          <w:sz w:val="20"/>
          <w:szCs w:val="20"/>
        </w:rPr>
        <w:t>more children</w:t>
      </w:r>
      <w:r w:rsidR="0076342C" w:rsidRPr="00C46B61">
        <w:rPr>
          <w:rFonts w:asciiTheme="minorBidi" w:hAnsiTheme="minorBidi"/>
          <w:sz w:val="20"/>
          <w:szCs w:val="20"/>
        </w:rPr>
        <w:t xml:space="preserve"> present</w:t>
      </w:r>
      <w:r w:rsidR="00FA671C" w:rsidRPr="00C46B61">
        <w:rPr>
          <w:rFonts w:asciiTheme="minorBidi" w:hAnsiTheme="minorBidi"/>
          <w:sz w:val="20"/>
          <w:szCs w:val="20"/>
        </w:rPr>
        <w:t>ing late</w:t>
      </w:r>
      <w:r w:rsidR="0076342C" w:rsidRPr="00C46B61">
        <w:rPr>
          <w:rFonts w:asciiTheme="minorBidi" w:hAnsiTheme="minorBidi"/>
          <w:sz w:val="20"/>
          <w:szCs w:val="20"/>
        </w:rPr>
        <w:t>. Bowel resections rates have continued to be high compared to what is obtainable in other climes. Public health advocacy is needed, to encourage early diagnosis</w:t>
      </w:r>
      <w:r w:rsidR="00EB1443" w:rsidRPr="00C46B61">
        <w:rPr>
          <w:rFonts w:asciiTheme="minorBidi" w:hAnsiTheme="minorBidi"/>
          <w:sz w:val="20"/>
          <w:szCs w:val="20"/>
        </w:rPr>
        <w:t xml:space="preserve">, </w:t>
      </w:r>
      <w:r w:rsidR="0076342C" w:rsidRPr="00C46B61">
        <w:rPr>
          <w:rFonts w:asciiTheme="minorBidi" w:hAnsiTheme="minorBidi"/>
          <w:sz w:val="20"/>
          <w:szCs w:val="20"/>
        </w:rPr>
        <w:t xml:space="preserve">prompt referral </w:t>
      </w:r>
      <w:r w:rsidR="00EB1443" w:rsidRPr="00C46B61">
        <w:rPr>
          <w:rFonts w:asciiTheme="minorBidi" w:hAnsiTheme="minorBidi"/>
          <w:sz w:val="20"/>
          <w:szCs w:val="20"/>
        </w:rPr>
        <w:t xml:space="preserve">and </w:t>
      </w:r>
      <w:r w:rsidR="0076342C" w:rsidRPr="00C46B61">
        <w:rPr>
          <w:rFonts w:asciiTheme="minorBidi" w:hAnsiTheme="minorBidi"/>
          <w:sz w:val="20"/>
          <w:szCs w:val="20"/>
        </w:rPr>
        <w:t>reduce adverse sequelae.</w:t>
      </w:r>
    </w:p>
    <w:p w14:paraId="54E77D00" w14:textId="45344476" w:rsidR="0076342C" w:rsidRPr="00154049" w:rsidRDefault="0076342C" w:rsidP="00154049">
      <w:pPr>
        <w:spacing w:line="480" w:lineRule="auto"/>
        <w:rPr>
          <w:rFonts w:asciiTheme="minorBidi" w:hAnsiTheme="minorBidi"/>
          <w:i/>
          <w:iCs/>
          <w:sz w:val="20"/>
          <w:szCs w:val="20"/>
        </w:rPr>
      </w:pPr>
      <w:r w:rsidRPr="00154049">
        <w:rPr>
          <w:rFonts w:asciiTheme="minorBidi" w:hAnsiTheme="minorBidi"/>
          <w:b/>
          <w:bCs/>
          <w:i/>
          <w:iCs/>
          <w:sz w:val="20"/>
          <w:szCs w:val="20"/>
        </w:rPr>
        <w:lastRenderedPageBreak/>
        <w:t>Keywords</w:t>
      </w:r>
      <w:r w:rsidRPr="00154049">
        <w:rPr>
          <w:rFonts w:asciiTheme="minorBidi" w:hAnsiTheme="minorBidi"/>
          <w:i/>
          <w:iCs/>
          <w:sz w:val="20"/>
          <w:szCs w:val="20"/>
        </w:rPr>
        <w:t>: Intussusception</w:t>
      </w:r>
      <w:r w:rsidRPr="00C60732">
        <w:rPr>
          <w:rFonts w:asciiTheme="minorBidi" w:hAnsiTheme="minorBidi"/>
          <w:i/>
          <w:iCs/>
          <w:sz w:val="20"/>
          <w:szCs w:val="20"/>
          <w:highlight w:val="yellow"/>
        </w:rPr>
        <w:t>,</w:t>
      </w:r>
      <w:r w:rsidR="00627BBA" w:rsidRPr="00C60732">
        <w:rPr>
          <w:rFonts w:asciiTheme="minorBidi" w:hAnsiTheme="minorBidi"/>
          <w:i/>
          <w:iCs/>
          <w:sz w:val="20"/>
          <w:szCs w:val="20"/>
          <w:highlight w:val="yellow"/>
        </w:rPr>
        <w:t xml:space="preserve"> paediatric,</w:t>
      </w:r>
      <w:r w:rsidRPr="00154049">
        <w:rPr>
          <w:rFonts w:asciiTheme="minorBidi" w:hAnsiTheme="minorBidi"/>
          <w:i/>
          <w:iCs/>
          <w:sz w:val="20"/>
          <w:szCs w:val="20"/>
        </w:rPr>
        <w:t xml:space="preserve"> </w:t>
      </w:r>
      <w:r w:rsidR="00FE79C4" w:rsidRPr="00154049">
        <w:rPr>
          <w:rFonts w:asciiTheme="minorBidi" w:hAnsiTheme="minorBidi"/>
          <w:i/>
          <w:iCs/>
          <w:sz w:val="20"/>
          <w:szCs w:val="20"/>
        </w:rPr>
        <w:t>R</w:t>
      </w:r>
      <w:r w:rsidRPr="00154049">
        <w:rPr>
          <w:rFonts w:asciiTheme="minorBidi" w:hAnsiTheme="minorBidi"/>
          <w:i/>
          <w:iCs/>
          <w:sz w:val="20"/>
          <w:szCs w:val="20"/>
        </w:rPr>
        <w:t xml:space="preserve">ising incidence, </w:t>
      </w:r>
      <w:r w:rsidR="00FE79C4" w:rsidRPr="00154049">
        <w:rPr>
          <w:rFonts w:asciiTheme="minorBidi" w:hAnsiTheme="minorBidi"/>
          <w:i/>
          <w:iCs/>
          <w:sz w:val="20"/>
          <w:szCs w:val="20"/>
        </w:rPr>
        <w:t>O</w:t>
      </w:r>
      <w:r w:rsidRPr="00154049">
        <w:rPr>
          <w:rFonts w:asciiTheme="minorBidi" w:hAnsiTheme="minorBidi"/>
          <w:i/>
          <w:iCs/>
          <w:sz w:val="20"/>
          <w:szCs w:val="20"/>
        </w:rPr>
        <w:t xml:space="preserve">utcome </w:t>
      </w:r>
    </w:p>
    <w:p w14:paraId="4FB33C05" w14:textId="77777777" w:rsidR="0076342C" w:rsidRDefault="0076342C" w:rsidP="00757049">
      <w:pPr>
        <w:jc w:val="center"/>
        <w:rPr>
          <w:rFonts w:asciiTheme="majorBidi" w:hAnsiTheme="majorBidi" w:cstheme="majorBidi"/>
          <w:b/>
          <w:bCs/>
          <w:sz w:val="24"/>
          <w:szCs w:val="24"/>
        </w:rPr>
      </w:pPr>
    </w:p>
    <w:p w14:paraId="2A126F8C" w14:textId="77777777" w:rsidR="00323F18" w:rsidRDefault="00323F18" w:rsidP="00154049">
      <w:pPr>
        <w:rPr>
          <w:rFonts w:asciiTheme="minorBidi" w:hAnsiTheme="minorBidi"/>
          <w:b/>
          <w:bCs/>
        </w:rPr>
      </w:pPr>
    </w:p>
    <w:p w14:paraId="204E1EA2" w14:textId="77777777" w:rsidR="00323F18" w:rsidRDefault="00323F18" w:rsidP="00154049">
      <w:pPr>
        <w:rPr>
          <w:rFonts w:asciiTheme="minorBidi" w:hAnsiTheme="minorBidi"/>
          <w:b/>
          <w:bCs/>
        </w:rPr>
      </w:pPr>
    </w:p>
    <w:p w14:paraId="6FF9FF58" w14:textId="77777777" w:rsidR="00757049" w:rsidRPr="00154049" w:rsidRDefault="00757049" w:rsidP="00154049">
      <w:pPr>
        <w:rPr>
          <w:rFonts w:asciiTheme="minorBidi" w:hAnsiTheme="minorBidi"/>
          <w:b/>
          <w:bCs/>
        </w:rPr>
      </w:pPr>
      <w:r w:rsidRPr="00154049">
        <w:rPr>
          <w:rFonts w:asciiTheme="minorBidi" w:hAnsiTheme="minorBidi"/>
          <w:b/>
          <w:bCs/>
        </w:rPr>
        <w:t>INTRODUCTION</w:t>
      </w:r>
    </w:p>
    <w:p w14:paraId="64C5D2A5" w14:textId="77777777" w:rsidR="00757049" w:rsidRDefault="00757049" w:rsidP="00757049">
      <w:pPr>
        <w:jc w:val="center"/>
        <w:rPr>
          <w:rFonts w:asciiTheme="majorBidi" w:hAnsiTheme="majorBidi" w:cstheme="majorBidi"/>
          <w:sz w:val="24"/>
          <w:szCs w:val="24"/>
        </w:rPr>
      </w:pPr>
    </w:p>
    <w:p w14:paraId="142EF191" w14:textId="01334600" w:rsidR="00757049" w:rsidRDefault="00757049" w:rsidP="00154049">
      <w:pPr>
        <w:spacing w:line="480" w:lineRule="auto"/>
        <w:jc w:val="both"/>
        <w:rPr>
          <w:rFonts w:asciiTheme="minorBidi" w:hAnsiTheme="minorBidi"/>
          <w:sz w:val="20"/>
          <w:szCs w:val="20"/>
        </w:rPr>
      </w:pPr>
      <w:r w:rsidRPr="00154049">
        <w:rPr>
          <w:rFonts w:asciiTheme="minorBidi" w:hAnsiTheme="minorBidi"/>
          <w:sz w:val="20"/>
          <w:szCs w:val="20"/>
        </w:rPr>
        <w:t>I</w:t>
      </w:r>
      <w:r w:rsidR="00E44FD7" w:rsidRPr="00154049">
        <w:rPr>
          <w:rFonts w:asciiTheme="minorBidi" w:hAnsiTheme="minorBidi"/>
          <w:sz w:val="20"/>
          <w:szCs w:val="20"/>
        </w:rPr>
        <w:t>ntussusception</w:t>
      </w:r>
      <w:r w:rsidRPr="00154049">
        <w:rPr>
          <w:rFonts w:asciiTheme="minorBidi" w:hAnsiTheme="minorBidi"/>
          <w:sz w:val="20"/>
          <w:szCs w:val="20"/>
        </w:rPr>
        <w:t xml:space="preserve"> is the invagination of one part of the intestine into another</w:t>
      </w:r>
      <w:r w:rsidR="00203CC2">
        <w:rPr>
          <w:rFonts w:asciiTheme="minorBidi" w:hAnsiTheme="minorBidi"/>
          <w:sz w:val="20"/>
          <w:szCs w:val="20"/>
        </w:rPr>
        <w:t>,</w:t>
      </w:r>
      <w:r w:rsidRPr="00154049">
        <w:rPr>
          <w:rFonts w:asciiTheme="minorBidi" w:hAnsiTheme="minorBidi"/>
          <w:sz w:val="20"/>
          <w:szCs w:val="20"/>
        </w:rPr>
        <w:t xml:space="preserve"> causing a mechanical intestinal </w:t>
      </w:r>
      <w:r w:rsidR="00E5325B" w:rsidRPr="00154049">
        <w:rPr>
          <w:rFonts w:asciiTheme="minorBidi" w:hAnsiTheme="minorBidi"/>
          <w:sz w:val="20"/>
          <w:szCs w:val="20"/>
        </w:rPr>
        <w:t xml:space="preserve">obstruction. </w:t>
      </w:r>
      <w:r w:rsidR="00AE0195" w:rsidRPr="00C60732">
        <w:rPr>
          <w:rFonts w:asciiTheme="minorBidi" w:hAnsiTheme="minorBidi"/>
          <w:sz w:val="20"/>
          <w:szCs w:val="20"/>
          <w:highlight w:val="yellow"/>
        </w:rPr>
        <w:t>Intussusception occurs when one segment of the intestine telescopes into an adjacent segment, most commonly in an antegrade (proximal-to-distal) direction. As the intussuscepted segment advances distally, it drags along its mesentery, leading to compression of mesenteric vessels, which impairs venous return and ultimately compromises intestinal blood flow. Intestinal tissue infarction and perforation may occur and result in death if intussusception is not promptly detected and appropriately treated.</w:t>
      </w:r>
      <w:r w:rsidR="00AE0195" w:rsidRPr="00C60732">
        <w:rPr>
          <w:rFonts w:asciiTheme="minorBidi" w:hAnsiTheme="minorBidi"/>
          <w:sz w:val="20"/>
          <w:szCs w:val="20"/>
          <w:highlight w:val="yellow"/>
          <w:vertAlign w:val="superscript"/>
        </w:rPr>
        <w:t>24</w:t>
      </w:r>
      <w:r w:rsidR="00AE0195" w:rsidRPr="00C60732">
        <w:rPr>
          <w:rFonts w:asciiTheme="minorBidi" w:hAnsiTheme="minorBidi"/>
          <w:sz w:val="20"/>
          <w:szCs w:val="20"/>
          <w:highlight w:val="yellow"/>
        </w:rPr>
        <w:t xml:space="preserve"> </w:t>
      </w:r>
      <w:r w:rsidR="00E5325B" w:rsidRPr="00154049">
        <w:rPr>
          <w:rFonts w:asciiTheme="minorBidi" w:hAnsiTheme="minorBidi"/>
          <w:sz w:val="20"/>
          <w:szCs w:val="20"/>
        </w:rPr>
        <w:t>It</w:t>
      </w:r>
      <w:r w:rsidR="00697169" w:rsidRPr="00154049">
        <w:rPr>
          <w:rFonts w:asciiTheme="minorBidi" w:hAnsiTheme="minorBidi"/>
          <w:sz w:val="20"/>
          <w:szCs w:val="20"/>
        </w:rPr>
        <w:t xml:space="preserve"> has continued to be </w:t>
      </w:r>
      <w:r w:rsidR="00E5325B" w:rsidRPr="00154049">
        <w:rPr>
          <w:rFonts w:asciiTheme="minorBidi" w:hAnsiTheme="minorBidi"/>
          <w:sz w:val="20"/>
          <w:szCs w:val="20"/>
        </w:rPr>
        <w:t xml:space="preserve">one of </w:t>
      </w:r>
      <w:r w:rsidR="00697169" w:rsidRPr="00154049">
        <w:rPr>
          <w:rFonts w:asciiTheme="minorBidi" w:hAnsiTheme="minorBidi"/>
          <w:sz w:val="20"/>
          <w:szCs w:val="20"/>
        </w:rPr>
        <w:t>the most frequent cause</w:t>
      </w:r>
      <w:r w:rsidR="00E5325B" w:rsidRPr="00154049">
        <w:rPr>
          <w:rFonts w:asciiTheme="minorBidi" w:hAnsiTheme="minorBidi"/>
          <w:sz w:val="20"/>
          <w:szCs w:val="20"/>
        </w:rPr>
        <w:t>s</w:t>
      </w:r>
      <w:r w:rsidR="00697169" w:rsidRPr="00154049">
        <w:rPr>
          <w:rFonts w:asciiTheme="minorBidi" w:hAnsiTheme="minorBidi"/>
          <w:sz w:val="20"/>
          <w:szCs w:val="20"/>
        </w:rPr>
        <w:t xml:space="preserve"> of acute intestinal obstruction in infants and preschool children.</w:t>
      </w:r>
      <w:r w:rsidR="00E5325B" w:rsidRPr="00C60732">
        <w:rPr>
          <w:rFonts w:asciiTheme="minorBidi" w:hAnsiTheme="minorBidi"/>
          <w:sz w:val="20"/>
          <w:szCs w:val="20"/>
          <w:highlight w:val="yellow"/>
          <w:vertAlign w:val="superscript"/>
        </w:rPr>
        <w:t>1</w:t>
      </w:r>
      <w:r w:rsidR="00697169" w:rsidRPr="00C60732">
        <w:rPr>
          <w:rFonts w:asciiTheme="minorBidi" w:hAnsiTheme="minorBidi"/>
          <w:sz w:val="20"/>
          <w:szCs w:val="20"/>
          <w:highlight w:val="yellow"/>
        </w:rPr>
        <w:t xml:space="preserve"> </w:t>
      </w:r>
      <w:r w:rsidR="00203CC2" w:rsidRPr="00C60732">
        <w:rPr>
          <w:rFonts w:asciiTheme="minorBidi" w:hAnsiTheme="minorBidi"/>
          <w:sz w:val="20"/>
          <w:szCs w:val="20"/>
          <w:highlight w:val="yellow"/>
        </w:rPr>
        <w:t xml:space="preserve">Paediatric intussusception makes up most cases and is classically characterised by a triad of colicky abdominal pain, palpable abdominal mass, and haematochezia. It is most commonly benign in nature. In contrast, adult intussusception is rare, accounting for only 5% of all cases. </w:t>
      </w:r>
      <w:r w:rsidR="00203CC2" w:rsidRPr="00C60732">
        <w:rPr>
          <w:rFonts w:asciiTheme="minorBidi" w:hAnsiTheme="minorBidi"/>
          <w:sz w:val="20"/>
          <w:szCs w:val="20"/>
          <w:highlight w:val="yellow"/>
          <w:vertAlign w:val="superscript"/>
        </w:rPr>
        <w:t>23</w:t>
      </w:r>
      <w:r w:rsidR="00203CC2" w:rsidRPr="00C60732">
        <w:rPr>
          <w:rFonts w:asciiTheme="minorBidi" w:hAnsiTheme="minorBidi"/>
          <w:sz w:val="20"/>
          <w:szCs w:val="20"/>
          <w:highlight w:val="yellow"/>
        </w:rPr>
        <w:t xml:space="preserve"> </w:t>
      </w:r>
      <w:r w:rsidR="005C57B3" w:rsidRPr="00154049">
        <w:rPr>
          <w:rFonts w:asciiTheme="minorBidi" w:hAnsiTheme="minorBidi"/>
          <w:sz w:val="20"/>
          <w:szCs w:val="20"/>
        </w:rPr>
        <w:t xml:space="preserve">Peak age of occurrence is between </w:t>
      </w:r>
      <w:r w:rsidR="00F21AAA" w:rsidRPr="00154049">
        <w:rPr>
          <w:rFonts w:asciiTheme="minorBidi" w:hAnsiTheme="minorBidi"/>
          <w:sz w:val="20"/>
          <w:szCs w:val="20"/>
        </w:rPr>
        <w:t>5</w:t>
      </w:r>
      <w:r w:rsidR="005C57B3" w:rsidRPr="00154049">
        <w:rPr>
          <w:rFonts w:asciiTheme="minorBidi" w:hAnsiTheme="minorBidi"/>
          <w:sz w:val="20"/>
          <w:szCs w:val="20"/>
        </w:rPr>
        <w:t>-</w:t>
      </w:r>
      <w:r w:rsidR="00F21AAA" w:rsidRPr="00154049">
        <w:rPr>
          <w:rFonts w:asciiTheme="minorBidi" w:hAnsiTheme="minorBidi"/>
          <w:sz w:val="20"/>
          <w:szCs w:val="20"/>
        </w:rPr>
        <w:t>7</w:t>
      </w:r>
      <w:r w:rsidR="005C57B3" w:rsidRPr="00154049">
        <w:rPr>
          <w:rFonts w:asciiTheme="minorBidi" w:hAnsiTheme="minorBidi"/>
          <w:sz w:val="20"/>
          <w:szCs w:val="20"/>
        </w:rPr>
        <w:t>months (range 4-18 months)</w:t>
      </w:r>
      <w:r w:rsidR="00203CC2">
        <w:rPr>
          <w:rFonts w:asciiTheme="minorBidi" w:hAnsiTheme="minorBidi"/>
          <w:sz w:val="20"/>
          <w:szCs w:val="20"/>
        </w:rPr>
        <w:t>,</w:t>
      </w:r>
      <w:r w:rsidR="00BC7FA2" w:rsidRPr="00154049">
        <w:rPr>
          <w:rFonts w:asciiTheme="minorBidi" w:hAnsiTheme="minorBidi"/>
          <w:sz w:val="20"/>
          <w:szCs w:val="20"/>
        </w:rPr>
        <w:t xml:space="preserve"> with 75% occurring in the first </w:t>
      </w:r>
      <w:r w:rsidR="00203CC2" w:rsidRPr="00C60732">
        <w:rPr>
          <w:rFonts w:asciiTheme="minorBidi" w:hAnsiTheme="minorBidi"/>
          <w:sz w:val="20"/>
          <w:szCs w:val="20"/>
          <w:highlight w:val="yellow"/>
        </w:rPr>
        <w:t xml:space="preserve">2 years </w:t>
      </w:r>
      <w:r w:rsidR="00BC7FA2" w:rsidRPr="00154049">
        <w:rPr>
          <w:rFonts w:asciiTheme="minorBidi" w:hAnsiTheme="minorBidi"/>
          <w:sz w:val="20"/>
          <w:szCs w:val="20"/>
        </w:rPr>
        <w:t>of life.</w:t>
      </w:r>
      <w:r w:rsidR="00F21AAA" w:rsidRPr="00154049">
        <w:rPr>
          <w:rFonts w:asciiTheme="minorBidi" w:hAnsiTheme="minorBidi"/>
          <w:sz w:val="20"/>
          <w:szCs w:val="20"/>
          <w:vertAlign w:val="superscript"/>
        </w:rPr>
        <w:t>2</w:t>
      </w:r>
      <w:r w:rsidR="00BC7FA2" w:rsidRPr="00154049">
        <w:rPr>
          <w:rFonts w:asciiTheme="minorBidi" w:hAnsiTheme="minorBidi"/>
          <w:sz w:val="20"/>
          <w:szCs w:val="20"/>
        </w:rPr>
        <w:t xml:space="preserve"> It can</w:t>
      </w:r>
      <w:r w:rsidR="00203CC2">
        <w:rPr>
          <w:rFonts w:asciiTheme="minorBidi" w:hAnsiTheme="minorBidi"/>
          <w:sz w:val="20"/>
          <w:szCs w:val="20"/>
        </w:rPr>
        <w:t>,</w:t>
      </w:r>
      <w:r w:rsidR="00BC7FA2" w:rsidRPr="00154049">
        <w:rPr>
          <w:rFonts w:asciiTheme="minorBidi" w:hAnsiTheme="minorBidi"/>
          <w:sz w:val="20"/>
          <w:szCs w:val="20"/>
        </w:rPr>
        <w:t xml:space="preserve"> however</w:t>
      </w:r>
      <w:r w:rsidR="00203CC2">
        <w:rPr>
          <w:rFonts w:asciiTheme="minorBidi" w:hAnsiTheme="minorBidi"/>
          <w:sz w:val="20"/>
          <w:szCs w:val="20"/>
        </w:rPr>
        <w:t>,</w:t>
      </w:r>
      <w:r w:rsidR="00BC7FA2" w:rsidRPr="00154049">
        <w:rPr>
          <w:rFonts w:asciiTheme="minorBidi" w:hAnsiTheme="minorBidi"/>
          <w:sz w:val="20"/>
          <w:szCs w:val="20"/>
        </w:rPr>
        <w:t xml:space="preserve"> be seen in all age groups</w:t>
      </w:r>
      <w:r w:rsidR="00E44FD7" w:rsidRPr="00154049">
        <w:rPr>
          <w:rFonts w:asciiTheme="minorBidi" w:hAnsiTheme="minorBidi"/>
          <w:sz w:val="20"/>
          <w:szCs w:val="20"/>
        </w:rPr>
        <w:t xml:space="preserve"> of children</w:t>
      </w:r>
      <w:r w:rsidR="00BC7FA2" w:rsidRPr="00154049">
        <w:rPr>
          <w:rFonts w:asciiTheme="minorBidi" w:hAnsiTheme="minorBidi"/>
          <w:sz w:val="20"/>
          <w:szCs w:val="20"/>
        </w:rPr>
        <w:t xml:space="preserve"> from prenatal to teens</w:t>
      </w:r>
      <w:r w:rsidR="005C57B3" w:rsidRPr="00154049">
        <w:rPr>
          <w:rFonts w:asciiTheme="minorBidi" w:hAnsiTheme="minorBidi"/>
          <w:sz w:val="20"/>
          <w:szCs w:val="20"/>
        </w:rPr>
        <w:t>.</w:t>
      </w:r>
      <w:r w:rsidR="00DB46F6" w:rsidRPr="00154049">
        <w:rPr>
          <w:rFonts w:asciiTheme="minorBidi" w:hAnsiTheme="minorBidi"/>
          <w:sz w:val="20"/>
          <w:szCs w:val="20"/>
        </w:rPr>
        <w:t xml:space="preserve"> </w:t>
      </w:r>
    </w:p>
    <w:p w14:paraId="6862865F" w14:textId="0CA8DFC8" w:rsidR="008509E4" w:rsidRPr="00C60732" w:rsidRDefault="008509E4" w:rsidP="00154049">
      <w:pPr>
        <w:spacing w:line="480" w:lineRule="auto"/>
        <w:jc w:val="both"/>
        <w:rPr>
          <w:rFonts w:asciiTheme="minorBidi" w:hAnsiTheme="minorBidi"/>
          <w:sz w:val="20"/>
          <w:szCs w:val="20"/>
          <w:highlight w:val="yellow"/>
          <w:vertAlign w:val="superscript"/>
        </w:rPr>
      </w:pPr>
      <w:r w:rsidRPr="00C60732">
        <w:rPr>
          <w:rFonts w:asciiTheme="minorBidi" w:hAnsiTheme="minorBidi"/>
          <w:sz w:val="20"/>
          <w:szCs w:val="20"/>
          <w:highlight w:val="yellow"/>
        </w:rPr>
        <w:t xml:space="preserve">The cause of intussusception remains unknown, with around 90% of </w:t>
      </w:r>
      <w:proofErr w:type="spellStart"/>
      <w:r w:rsidRPr="00C60732">
        <w:rPr>
          <w:rFonts w:asciiTheme="minorBidi" w:hAnsiTheme="minorBidi"/>
          <w:sz w:val="20"/>
          <w:szCs w:val="20"/>
          <w:highlight w:val="yellow"/>
        </w:rPr>
        <w:t>pediatric</w:t>
      </w:r>
      <w:proofErr w:type="spellEnd"/>
      <w:r w:rsidRPr="00C60732">
        <w:rPr>
          <w:rFonts w:asciiTheme="minorBidi" w:hAnsiTheme="minorBidi"/>
          <w:sz w:val="20"/>
          <w:szCs w:val="20"/>
          <w:highlight w:val="yellow"/>
        </w:rPr>
        <w:t xml:space="preserve"> cases having an enigmatic origin. Possible contributors include abnormal motility, anatomical factors, and infections. Known causes encompass infections, anatomical factors, altered motility, Meckel's diverticulum, duplication, polyps, appendicitis, hyperplasia of Peyer patches, and idiopathic causes. </w:t>
      </w:r>
      <w:r w:rsidRPr="00C60732">
        <w:rPr>
          <w:rFonts w:asciiTheme="minorBidi" w:hAnsiTheme="minorBidi"/>
          <w:sz w:val="20"/>
          <w:szCs w:val="20"/>
          <w:highlight w:val="yellow"/>
          <w:vertAlign w:val="superscript"/>
        </w:rPr>
        <w:t>26</w:t>
      </w:r>
    </w:p>
    <w:p w14:paraId="67F5F12F" w14:textId="27112D64" w:rsidR="006E15A6" w:rsidRPr="00C60732" w:rsidRDefault="00E5325B" w:rsidP="00154049">
      <w:pPr>
        <w:spacing w:line="480" w:lineRule="auto"/>
        <w:jc w:val="both"/>
        <w:rPr>
          <w:rFonts w:asciiTheme="minorBidi" w:hAnsiTheme="minorBidi"/>
          <w:sz w:val="20"/>
          <w:szCs w:val="20"/>
          <w:vertAlign w:val="superscript"/>
        </w:rPr>
      </w:pPr>
      <w:r w:rsidRPr="00154049">
        <w:rPr>
          <w:rFonts w:asciiTheme="minorBidi" w:hAnsiTheme="minorBidi"/>
          <w:sz w:val="20"/>
          <w:szCs w:val="20"/>
        </w:rPr>
        <w:t xml:space="preserve">Several </w:t>
      </w:r>
      <w:r w:rsidR="006E15A6" w:rsidRPr="00154049">
        <w:rPr>
          <w:rFonts w:asciiTheme="minorBidi" w:hAnsiTheme="minorBidi"/>
          <w:sz w:val="20"/>
          <w:szCs w:val="20"/>
        </w:rPr>
        <w:t xml:space="preserve">centres in Nigeria currently practice initial </w:t>
      </w:r>
      <w:r w:rsidR="00203CC2">
        <w:rPr>
          <w:rFonts w:asciiTheme="minorBidi" w:hAnsiTheme="minorBidi"/>
          <w:sz w:val="20"/>
          <w:szCs w:val="20"/>
        </w:rPr>
        <w:t>non-operative</w:t>
      </w:r>
      <w:r w:rsidR="006E15A6" w:rsidRPr="00154049">
        <w:rPr>
          <w:rFonts w:asciiTheme="minorBidi" w:hAnsiTheme="minorBidi"/>
          <w:sz w:val="20"/>
          <w:szCs w:val="20"/>
        </w:rPr>
        <w:t xml:space="preserve"> management for select</w:t>
      </w:r>
      <w:r w:rsidR="009F404A" w:rsidRPr="00154049">
        <w:rPr>
          <w:rFonts w:asciiTheme="minorBidi" w:hAnsiTheme="minorBidi"/>
          <w:sz w:val="20"/>
          <w:szCs w:val="20"/>
        </w:rPr>
        <w:t>ed</w:t>
      </w:r>
      <w:r w:rsidR="006E15A6" w:rsidRPr="00154049">
        <w:rPr>
          <w:rFonts w:asciiTheme="minorBidi" w:hAnsiTheme="minorBidi"/>
          <w:sz w:val="20"/>
          <w:szCs w:val="20"/>
        </w:rPr>
        <w:t xml:space="preserve"> children with intussusception. Currently, in absence of haemodynamic instability, signs of perforation or peritonitis</w:t>
      </w:r>
      <w:r w:rsidR="009F404A" w:rsidRPr="00154049">
        <w:rPr>
          <w:rFonts w:asciiTheme="minorBidi" w:hAnsiTheme="minorBidi"/>
          <w:sz w:val="20"/>
          <w:szCs w:val="20"/>
        </w:rPr>
        <w:t>, non-operative reduction is the recommended management for paediatric intussusception.</w:t>
      </w:r>
      <w:r w:rsidR="00AE0195" w:rsidRPr="00C60732">
        <w:rPr>
          <w:rFonts w:asciiTheme="minorBidi" w:hAnsiTheme="minorBidi"/>
          <w:sz w:val="20"/>
          <w:szCs w:val="20"/>
          <w:highlight w:val="yellow"/>
          <w:vertAlign w:val="superscript"/>
        </w:rPr>
        <w:t>25</w:t>
      </w:r>
    </w:p>
    <w:p w14:paraId="61328A0A" w14:textId="77777777" w:rsidR="00DB46F6" w:rsidRPr="00154049" w:rsidRDefault="00826036" w:rsidP="00154049">
      <w:pPr>
        <w:spacing w:line="480" w:lineRule="auto"/>
        <w:jc w:val="both"/>
        <w:rPr>
          <w:rFonts w:asciiTheme="minorBidi" w:hAnsiTheme="minorBidi"/>
          <w:sz w:val="20"/>
          <w:szCs w:val="20"/>
        </w:rPr>
      </w:pPr>
      <w:r w:rsidRPr="00154049">
        <w:rPr>
          <w:rFonts w:asciiTheme="minorBidi" w:hAnsiTheme="minorBidi"/>
          <w:sz w:val="20"/>
          <w:szCs w:val="20"/>
        </w:rPr>
        <w:t>M</w:t>
      </w:r>
      <w:r w:rsidR="00DB46F6" w:rsidRPr="00154049">
        <w:rPr>
          <w:rFonts w:asciiTheme="minorBidi" w:hAnsiTheme="minorBidi"/>
          <w:sz w:val="20"/>
          <w:szCs w:val="20"/>
        </w:rPr>
        <w:t>any patient</w:t>
      </w:r>
      <w:r w:rsidR="009F404A" w:rsidRPr="00154049">
        <w:rPr>
          <w:rFonts w:asciiTheme="minorBidi" w:hAnsiTheme="minorBidi"/>
          <w:sz w:val="20"/>
          <w:szCs w:val="20"/>
        </w:rPr>
        <w:t>s</w:t>
      </w:r>
      <w:r w:rsidR="00DB46F6" w:rsidRPr="00154049">
        <w:rPr>
          <w:rFonts w:asciiTheme="minorBidi" w:hAnsiTheme="minorBidi"/>
          <w:sz w:val="20"/>
          <w:szCs w:val="20"/>
        </w:rPr>
        <w:t xml:space="preserve"> presenting in resource poor settings like ours often have delayed presentation</w:t>
      </w:r>
      <w:r w:rsidR="00F21AAA" w:rsidRPr="00154049">
        <w:rPr>
          <w:rFonts w:asciiTheme="minorBidi" w:hAnsiTheme="minorBidi"/>
          <w:sz w:val="20"/>
          <w:szCs w:val="20"/>
        </w:rPr>
        <w:t>/diagnosis</w:t>
      </w:r>
      <w:r w:rsidR="00DB46F6" w:rsidRPr="00154049">
        <w:rPr>
          <w:rFonts w:asciiTheme="minorBidi" w:hAnsiTheme="minorBidi"/>
          <w:sz w:val="20"/>
          <w:szCs w:val="20"/>
        </w:rPr>
        <w:t>, often far exceeding those seen in resource-rich countries from which many of the guidelines and recommendations emanate.</w:t>
      </w:r>
      <w:r w:rsidR="00F21AAA" w:rsidRPr="00154049">
        <w:rPr>
          <w:rFonts w:asciiTheme="minorBidi" w:hAnsiTheme="minorBidi"/>
          <w:sz w:val="20"/>
          <w:szCs w:val="20"/>
          <w:vertAlign w:val="superscript"/>
        </w:rPr>
        <w:t>3</w:t>
      </w:r>
      <w:r w:rsidR="005A04D8" w:rsidRPr="00154049">
        <w:rPr>
          <w:rFonts w:asciiTheme="minorBidi" w:hAnsiTheme="minorBidi"/>
          <w:sz w:val="20"/>
          <w:szCs w:val="20"/>
          <w:vertAlign w:val="superscript"/>
        </w:rPr>
        <w:t>,4</w:t>
      </w:r>
      <w:r w:rsidR="00DB46F6" w:rsidRPr="00154049">
        <w:rPr>
          <w:rFonts w:asciiTheme="minorBidi" w:hAnsiTheme="minorBidi"/>
          <w:sz w:val="20"/>
          <w:szCs w:val="20"/>
        </w:rPr>
        <w:t xml:space="preserve"> </w:t>
      </w:r>
      <w:r w:rsidR="009F404A" w:rsidRPr="00154049">
        <w:rPr>
          <w:rFonts w:asciiTheme="minorBidi" w:hAnsiTheme="minorBidi"/>
          <w:sz w:val="20"/>
          <w:szCs w:val="20"/>
        </w:rPr>
        <w:t>This has led to variable outcomes for non-operative management with some studies reporting success rates as low as 34% to some as high as 84.4% using different selection criteria.</w:t>
      </w:r>
      <w:r w:rsidR="005A04D8" w:rsidRPr="00154049">
        <w:rPr>
          <w:rFonts w:asciiTheme="minorBidi" w:hAnsiTheme="minorBidi"/>
          <w:sz w:val="20"/>
          <w:szCs w:val="20"/>
          <w:vertAlign w:val="superscript"/>
        </w:rPr>
        <w:t>5</w:t>
      </w:r>
      <w:r w:rsidRPr="00154049">
        <w:rPr>
          <w:rFonts w:asciiTheme="minorBidi" w:hAnsiTheme="minorBidi"/>
          <w:sz w:val="20"/>
          <w:szCs w:val="20"/>
          <w:vertAlign w:val="superscript"/>
        </w:rPr>
        <w:t>,</w:t>
      </w:r>
      <w:r w:rsidR="005A04D8" w:rsidRPr="00154049">
        <w:rPr>
          <w:rFonts w:asciiTheme="minorBidi" w:hAnsiTheme="minorBidi"/>
          <w:sz w:val="20"/>
          <w:szCs w:val="20"/>
          <w:vertAlign w:val="superscript"/>
        </w:rPr>
        <w:t>6</w:t>
      </w:r>
      <w:r w:rsidR="005E5A10" w:rsidRPr="00154049">
        <w:rPr>
          <w:rFonts w:asciiTheme="minorBidi" w:hAnsiTheme="minorBidi"/>
          <w:sz w:val="20"/>
          <w:szCs w:val="20"/>
        </w:rPr>
        <w:t xml:space="preserve"> This variability of outcome in combination with paucity of resource reduce</w:t>
      </w:r>
      <w:r w:rsidR="008D5696" w:rsidRPr="00154049">
        <w:rPr>
          <w:rFonts w:asciiTheme="minorBidi" w:hAnsiTheme="minorBidi"/>
          <w:sz w:val="20"/>
          <w:szCs w:val="20"/>
        </w:rPr>
        <w:t>s</w:t>
      </w:r>
      <w:r w:rsidR="005E5A10" w:rsidRPr="00154049">
        <w:rPr>
          <w:rFonts w:asciiTheme="minorBidi" w:hAnsiTheme="minorBidi"/>
          <w:sz w:val="20"/>
          <w:szCs w:val="20"/>
        </w:rPr>
        <w:t xml:space="preserve"> the uptake of non-operative reduction in several centres in the sub-region. I</w:t>
      </w:r>
      <w:r w:rsidR="002F4911" w:rsidRPr="00154049">
        <w:rPr>
          <w:rFonts w:asciiTheme="minorBidi" w:hAnsiTheme="minorBidi"/>
          <w:sz w:val="20"/>
          <w:szCs w:val="20"/>
        </w:rPr>
        <w:t>mproper</w:t>
      </w:r>
      <w:r w:rsidR="005E5A10" w:rsidRPr="00154049">
        <w:rPr>
          <w:rFonts w:asciiTheme="minorBidi" w:hAnsiTheme="minorBidi"/>
          <w:sz w:val="20"/>
          <w:szCs w:val="20"/>
        </w:rPr>
        <w:t xml:space="preserve"> patient</w:t>
      </w:r>
      <w:r w:rsidR="002F4911" w:rsidRPr="00154049">
        <w:rPr>
          <w:rFonts w:asciiTheme="minorBidi" w:hAnsiTheme="minorBidi"/>
          <w:sz w:val="20"/>
          <w:szCs w:val="20"/>
        </w:rPr>
        <w:t xml:space="preserve"> selection </w:t>
      </w:r>
      <w:r w:rsidR="00957571" w:rsidRPr="00154049">
        <w:rPr>
          <w:rFonts w:asciiTheme="minorBidi" w:hAnsiTheme="minorBidi"/>
          <w:sz w:val="20"/>
          <w:szCs w:val="20"/>
        </w:rPr>
        <w:t>leads to increased morbidity for the child as well as time and effort wasted for the managing team.</w:t>
      </w:r>
      <w:r w:rsidR="002D7545" w:rsidRPr="00154049">
        <w:rPr>
          <w:rFonts w:asciiTheme="minorBidi" w:hAnsiTheme="minorBidi"/>
          <w:sz w:val="20"/>
          <w:szCs w:val="20"/>
        </w:rPr>
        <w:t xml:space="preserve"> </w:t>
      </w:r>
    </w:p>
    <w:p w14:paraId="6AE68609" w14:textId="01C0B7C9" w:rsidR="00DB46F6" w:rsidRPr="00154049" w:rsidRDefault="00627BBA" w:rsidP="00154049">
      <w:pPr>
        <w:spacing w:line="480" w:lineRule="auto"/>
        <w:jc w:val="both"/>
        <w:rPr>
          <w:rFonts w:asciiTheme="minorBidi" w:hAnsiTheme="minorBidi"/>
          <w:sz w:val="20"/>
          <w:szCs w:val="20"/>
        </w:rPr>
      </w:pPr>
      <w:r w:rsidRPr="00C60732">
        <w:rPr>
          <w:rFonts w:asciiTheme="minorBidi" w:hAnsiTheme="minorBidi"/>
          <w:sz w:val="20"/>
          <w:szCs w:val="20"/>
          <w:highlight w:val="yellow"/>
        </w:rPr>
        <w:lastRenderedPageBreak/>
        <w:t>This study aims</w:t>
      </w:r>
      <w:r w:rsidR="00DB46F6" w:rsidRPr="00C60732">
        <w:rPr>
          <w:rFonts w:asciiTheme="minorBidi" w:hAnsiTheme="minorBidi"/>
          <w:sz w:val="20"/>
          <w:szCs w:val="20"/>
          <w:highlight w:val="yellow"/>
        </w:rPr>
        <w:t xml:space="preserve"> </w:t>
      </w:r>
      <w:r w:rsidR="00DB46F6" w:rsidRPr="00154049">
        <w:rPr>
          <w:rFonts w:asciiTheme="minorBidi" w:hAnsiTheme="minorBidi"/>
          <w:sz w:val="20"/>
          <w:szCs w:val="20"/>
        </w:rPr>
        <w:t>to evaluate the current pattern and prevalence of paediatric intussusception in a tertiary centre in southern Nigeria</w:t>
      </w:r>
      <w:r w:rsidR="002F4911" w:rsidRPr="00154049">
        <w:rPr>
          <w:rFonts w:asciiTheme="minorBidi" w:hAnsiTheme="minorBidi"/>
          <w:sz w:val="20"/>
          <w:szCs w:val="20"/>
        </w:rPr>
        <w:t>, t</w:t>
      </w:r>
      <w:r w:rsidR="00774CBA" w:rsidRPr="00154049">
        <w:rPr>
          <w:rFonts w:asciiTheme="minorBidi" w:hAnsiTheme="minorBidi"/>
          <w:sz w:val="20"/>
          <w:szCs w:val="20"/>
        </w:rPr>
        <w:t xml:space="preserve">o compare this data to that of previous studies on intussusception out of the same </w:t>
      </w:r>
      <w:r w:rsidR="002F4911" w:rsidRPr="00154049">
        <w:rPr>
          <w:rFonts w:asciiTheme="minorBidi" w:hAnsiTheme="minorBidi"/>
          <w:sz w:val="20"/>
          <w:szCs w:val="20"/>
        </w:rPr>
        <w:t>region</w:t>
      </w:r>
      <w:r w:rsidR="00774CBA" w:rsidRPr="00154049">
        <w:rPr>
          <w:rFonts w:asciiTheme="minorBidi" w:hAnsiTheme="minorBidi"/>
          <w:sz w:val="20"/>
          <w:szCs w:val="20"/>
        </w:rPr>
        <w:t xml:space="preserve"> in order to determine changes in patient profile, presentation and outcomes. </w:t>
      </w:r>
      <w:r w:rsidR="00DB46F6" w:rsidRPr="00154049">
        <w:rPr>
          <w:rFonts w:asciiTheme="minorBidi" w:hAnsiTheme="minorBidi"/>
          <w:sz w:val="20"/>
          <w:szCs w:val="20"/>
        </w:rPr>
        <w:t>It also aims to determine clinical signs, symptoms and durations that may be used to predict viab</w:t>
      </w:r>
      <w:r w:rsidR="002F4911" w:rsidRPr="00154049">
        <w:rPr>
          <w:rFonts w:asciiTheme="minorBidi" w:hAnsiTheme="minorBidi"/>
          <w:sz w:val="20"/>
          <w:szCs w:val="20"/>
        </w:rPr>
        <w:t xml:space="preserve">ility of </w:t>
      </w:r>
      <w:r w:rsidR="00DB46F6" w:rsidRPr="00154049">
        <w:rPr>
          <w:rFonts w:asciiTheme="minorBidi" w:hAnsiTheme="minorBidi"/>
          <w:sz w:val="20"/>
          <w:szCs w:val="20"/>
        </w:rPr>
        <w:t xml:space="preserve">bowel </w:t>
      </w:r>
      <w:r w:rsidR="00574B69" w:rsidRPr="00154049">
        <w:rPr>
          <w:rFonts w:asciiTheme="minorBidi" w:hAnsiTheme="minorBidi"/>
          <w:sz w:val="20"/>
          <w:szCs w:val="20"/>
        </w:rPr>
        <w:t>in order to extrapolate a region</w:t>
      </w:r>
      <w:r w:rsidR="002F4911" w:rsidRPr="00154049">
        <w:rPr>
          <w:rFonts w:asciiTheme="minorBidi" w:hAnsiTheme="minorBidi"/>
          <w:sz w:val="20"/>
          <w:szCs w:val="20"/>
        </w:rPr>
        <w:t>-</w:t>
      </w:r>
      <w:r w:rsidR="00574B69" w:rsidRPr="00154049">
        <w:rPr>
          <w:rFonts w:asciiTheme="minorBidi" w:hAnsiTheme="minorBidi"/>
          <w:sz w:val="20"/>
          <w:szCs w:val="20"/>
        </w:rPr>
        <w:t>specific guideline for the selection of patients for non-operative and operative management.</w:t>
      </w:r>
    </w:p>
    <w:p w14:paraId="28B0F065" w14:textId="77777777" w:rsidR="00574B69" w:rsidRPr="00154049" w:rsidRDefault="00574B69" w:rsidP="00154049">
      <w:pPr>
        <w:spacing w:line="480" w:lineRule="auto"/>
        <w:jc w:val="both"/>
        <w:rPr>
          <w:rFonts w:asciiTheme="minorBidi" w:hAnsiTheme="minorBidi"/>
          <w:sz w:val="20"/>
          <w:szCs w:val="20"/>
        </w:rPr>
      </w:pPr>
    </w:p>
    <w:p w14:paraId="2703268A" w14:textId="77777777" w:rsidR="002657A2" w:rsidRDefault="002657A2" w:rsidP="00154049">
      <w:pPr>
        <w:spacing w:line="480" w:lineRule="auto"/>
        <w:jc w:val="both"/>
        <w:rPr>
          <w:rFonts w:asciiTheme="minorBidi" w:hAnsiTheme="minorBidi"/>
          <w:b/>
          <w:bCs/>
        </w:rPr>
      </w:pPr>
    </w:p>
    <w:p w14:paraId="3EEA396D" w14:textId="77777777" w:rsidR="002657A2" w:rsidRDefault="002657A2" w:rsidP="00154049">
      <w:pPr>
        <w:spacing w:line="480" w:lineRule="auto"/>
        <w:jc w:val="both"/>
        <w:rPr>
          <w:rFonts w:asciiTheme="minorBidi" w:hAnsiTheme="minorBidi"/>
          <w:b/>
          <w:bCs/>
        </w:rPr>
      </w:pPr>
    </w:p>
    <w:p w14:paraId="3AA9D467" w14:textId="77777777" w:rsidR="002657A2" w:rsidRDefault="002657A2" w:rsidP="00154049">
      <w:pPr>
        <w:spacing w:line="480" w:lineRule="auto"/>
        <w:jc w:val="both"/>
        <w:rPr>
          <w:rFonts w:asciiTheme="minorBidi" w:hAnsiTheme="minorBidi"/>
          <w:b/>
          <w:bCs/>
        </w:rPr>
      </w:pPr>
    </w:p>
    <w:p w14:paraId="20464A0A" w14:textId="77777777" w:rsidR="002657A2" w:rsidRDefault="002657A2" w:rsidP="00154049">
      <w:pPr>
        <w:spacing w:line="480" w:lineRule="auto"/>
        <w:jc w:val="both"/>
        <w:rPr>
          <w:rFonts w:asciiTheme="minorBidi" w:hAnsiTheme="minorBidi"/>
          <w:b/>
          <w:bCs/>
        </w:rPr>
      </w:pPr>
    </w:p>
    <w:p w14:paraId="43931436" w14:textId="77777777" w:rsidR="002657A2" w:rsidRDefault="002657A2" w:rsidP="00154049">
      <w:pPr>
        <w:spacing w:line="480" w:lineRule="auto"/>
        <w:jc w:val="both"/>
        <w:rPr>
          <w:rFonts w:asciiTheme="minorBidi" w:hAnsiTheme="minorBidi"/>
          <w:b/>
          <w:bCs/>
        </w:rPr>
      </w:pPr>
    </w:p>
    <w:p w14:paraId="7C7B2664" w14:textId="77777777" w:rsidR="002657A2" w:rsidRDefault="002657A2" w:rsidP="00154049">
      <w:pPr>
        <w:spacing w:line="480" w:lineRule="auto"/>
        <w:jc w:val="both"/>
        <w:rPr>
          <w:rFonts w:asciiTheme="minorBidi" w:hAnsiTheme="minorBidi"/>
          <w:b/>
          <w:bCs/>
        </w:rPr>
      </w:pPr>
    </w:p>
    <w:p w14:paraId="1B7CD52C" w14:textId="77777777" w:rsidR="00574B69" w:rsidRPr="00C46B61" w:rsidRDefault="00C46B61" w:rsidP="00154049">
      <w:pPr>
        <w:spacing w:line="480" w:lineRule="auto"/>
        <w:jc w:val="both"/>
        <w:rPr>
          <w:rFonts w:asciiTheme="minorBidi" w:hAnsiTheme="minorBidi"/>
          <w:b/>
          <w:bCs/>
        </w:rPr>
      </w:pPr>
      <w:r w:rsidRPr="00C46B61">
        <w:rPr>
          <w:rFonts w:asciiTheme="minorBidi" w:hAnsiTheme="minorBidi"/>
          <w:b/>
          <w:bCs/>
        </w:rPr>
        <w:t>MATERIALS AND METHODS</w:t>
      </w:r>
    </w:p>
    <w:p w14:paraId="1F0AC2CB" w14:textId="59573F55" w:rsidR="00574B69" w:rsidRPr="00154049" w:rsidRDefault="00574B69" w:rsidP="00154049">
      <w:pPr>
        <w:spacing w:line="480" w:lineRule="auto"/>
        <w:jc w:val="both"/>
        <w:rPr>
          <w:rFonts w:asciiTheme="minorBidi" w:hAnsiTheme="minorBidi"/>
          <w:sz w:val="20"/>
          <w:szCs w:val="20"/>
        </w:rPr>
      </w:pPr>
      <w:r w:rsidRPr="00154049">
        <w:rPr>
          <w:rFonts w:asciiTheme="minorBidi" w:hAnsiTheme="minorBidi"/>
          <w:sz w:val="20"/>
          <w:szCs w:val="20"/>
        </w:rPr>
        <w:t xml:space="preserve">This </w:t>
      </w:r>
      <w:r w:rsidR="00957571" w:rsidRPr="00154049">
        <w:rPr>
          <w:rFonts w:asciiTheme="minorBidi" w:hAnsiTheme="minorBidi"/>
          <w:sz w:val="20"/>
          <w:szCs w:val="20"/>
        </w:rPr>
        <w:t xml:space="preserve">is </w:t>
      </w:r>
      <w:r w:rsidRPr="00154049">
        <w:rPr>
          <w:rFonts w:asciiTheme="minorBidi" w:hAnsiTheme="minorBidi"/>
          <w:sz w:val="20"/>
          <w:szCs w:val="20"/>
        </w:rPr>
        <w:t xml:space="preserve">a retrospective </w:t>
      </w:r>
      <w:r w:rsidR="00957571" w:rsidRPr="00154049">
        <w:rPr>
          <w:rFonts w:asciiTheme="minorBidi" w:hAnsiTheme="minorBidi"/>
          <w:sz w:val="20"/>
          <w:szCs w:val="20"/>
        </w:rPr>
        <w:t>review of</w:t>
      </w:r>
      <w:r w:rsidRPr="00154049">
        <w:rPr>
          <w:rFonts w:asciiTheme="minorBidi" w:hAnsiTheme="minorBidi"/>
          <w:sz w:val="20"/>
          <w:szCs w:val="20"/>
        </w:rPr>
        <w:t xml:space="preserve"> all paediatric </w:t>
      </w:r>
      <w:r w:rsidR="00957571" w:rsidRPr="00154049">
        <w:rPr>
          <w:rFonts w:asciiTheme="minorBidi" w:hAnsiTheme="minorBidi"/>
          <w:sz w:val="20"/>
          <w:szCs w:val="20"/>
        </w:rPr>
        <w:t xml:space="preserve">surgery </w:t>
      </w:r>
      <w:r w:rsidRPr="00154049">
        <w:rPr>
          <w:rFonts w:asciiTheme="minorBidi" w:hAnsiTheme="minorBidi"/>
          <w:sz w:val="20"/>
          <w:szCs w:val="20"/>
        </w:rPr>
        <w:t xml:space="preserve">patients </w:t>
      </w:r>
      <w:r w:rsidR="00957571" w:rsidRPr="00154049">
        <w:rPr>
          <w:rFonts w:asciiTheme="minorBidi" w:hAnsiTheme="minorBidi"/>
          <w:sz w:val="20"/>
          <w:szCs w:val="20"/>
        </w:rPr>
        <w:t xml:space="preserve">presenting at the </w:t>
      </w:r>
      <w:r w:rsidR="00627BBA">
        <w:rPr>
          <w:rFonts w:asciiTheme="minorBidi" w:hAnsiTheme="minorBidi"/>
          <w:sz w:val="20"/>
          <w:szCs w:val="20"/>
        </w:rPr>
        <w:t>children's</w:t>
      </w:r>
      <w:r w:rsidR="00627BBA" w:rsidRPr="00154049">
        <w:rPr>
          <w:rFonts w:asciiTheme="minorBidi" w:hAnsiTheme="minorBidi"/>
          <w:sz w:val="20"/>
          <w:szCs w:val="20"/>
        </w:rPr>
        <w:t xml:space="preserve"> </w:t>
      </w:r>
      <w:r w:rsidR="00957571" w:rsidRPr="00154049">
        <w:rPr>
          <w:rFonts w:asciiTheme="minorBidi" w:hAnsiTheme="minorBidi"/>
          <w:sz w:val="20"/>
          <w:szCs w:val="20"/>
        </w:rPr>
        <w:t xml:space="preserve">emergency room of the University of Benin Teaching Hospital, a tertiary healthcare centre in south-south Nigeria, between January 2020 and January 2025, </w:t>
      </w:r>
      <w:r w:rsidRPr="00154049">
        <w:rPr>
          <w:rFonts w:asciiTheme="minorBidi" w:hAnsiTheme="minorBidi"/>
          <w:sz w:val="20"/>
          <w:szCs w:val="20"/>
        </w:rPr>
        <w:t>who had a clinical diagnosis of intussusception</w:t>
      </w:r>
      <w:r w:rsidR="00957571" w:rsidRPr="00154049">
        <w:rPr>
          <w:rFonts w:asciiTheme="minorBidi" w:hAnsiTheme="minorBidi"/>
          <w:sz w:val="20"/>
          <w:szCs w:val="20"/>
        </w:rPr>
        <w:t>.</w:t>
      </w:r>
    </w:p>
    <w:p w14:paraId="7ADF95FF" w14:textId="77777777" w:rsidR="008D55B0" w:rsidRPr="00154049" w:rsidRDefault="00957571" w:rsidP="00154049">
      <w:pPr>
        <w:spacing w:line="480" w:lineRule="auto"/>
        <w:jc w:val="both"/>
        <w:rPr>
          <w:rFonts w:asciiTheme="minorBidi" w:hAnsiTheme="minorBidi"/>
          <w:sz w:val="20"/>
          <w:szCs w:val="20"/>
        </w:rPr>
      </w:pPr>
      <w:r w:rsidRPr="00154049">
        <w:rPr>
          <w:rFonts w:asciiTheme="minorBidi" w:hAnsiTheme="minorBidi"/>
          <w:sz w:val="20"/>
          <w:szCs w:val="20"/>
        </w:rPr>
        <w:t xml:space="preserve">Patient biographic data, clinical symptoms, </w:t>
      </w:r>
      <w:r w:rsidR="00070978" w:rsidRPr="00154049">
        <w:rPr>
          <w:rFonts w:asciiTheme="minorBidi" w:hAnsiTheme="minorBidi"/>
          <w:sz w:val="20"/>
          <w:szCs w:val="20"/>
        </w:rPr>
        <w:t>symptom duration</w:t>
      </w:r>
      <w:r w:rsidRPr="00154049">
        <w:rPr>
          <w:rFonts w:asciiTheme="minorBidi" w:hAnsiTheme="minorBidi"/>
          <w:sz w:val="20"/>
          <w:szCs w:val="20"/>
        </w:rPr>
        <w:t>, examination findings,</w:t>
      </w:r>
      <w:r w:rsidR="008D5696" w:rsidRPr="00154049">
        <w:rPr>
          <w:rFonts w:asciiTheme="minorBidi" w:hAnsiTheme="minorBidi"/>
          <w:sz w:val="20"/>
          <w:szCs w:val="20"/>
        </w:rPr>
        <w:t xml:space="preserve"> </w:t>
      </w:r>
      <w:r w:rsidRPr="00154049">
        <w:rPr>
          <w:rFonts w:asciiTheme="minorBidi" w:hAnsiTheme="minorBidi"/>
          <w:sz w:val="20"/>
          <w:szCs w:val="20"/>
        </w:rPr>
        <w:t xml:space="preserve">pre-resuscitation </w:t>
      </w:r>
      <w:r w:rsidR="00070978" w:rsidRPr="00154049">
        <w:rPr>
          <w:rFonts w:asciiTheme="minorBidi" w:hAnsiTheme="minorBidi"/>
          <w:sz w:val="20"/>
          <w:szCs w:val="20"/>
        </w:rPr>
        <w:t xml:space="preserve">complete blood count, duration from presentation to surgery, intraoperative findings and post-operative outcomes were collected </w:t>
      </w:r>
      <w:r w:rsidR="008D55B0" w:rsidRPr="00154049">
        <w:rPr>
          <w:rFonts w:asciiTheme="minorBidi" w:hAnsiTheme="minorBidi"/>
          <w:sz w:val="20"/>
          <w:szCs w:val="20"/>
        </w:rPr>
        <w:t xml:space="preserve">from available patient records </w:t>
      </w:r>
    </w:p>
    <w:p w14:paraId="6E8A56F0" w14:textId="77777777" w:rsidR="00FE79C4" w:rsidRPr="00AB1ED7" w:rsidRDefault="00FE79C4" w:rsidP="00154049">
      <w:pPr>
        <w:spacing w:line="480" w:lineRule="auto"/>
        <w:jc w:val="both"/>
        <w:rPr>
          <w:rFonts w:asciiTheme="minorBidi" w:hAnsiTheme="minorBidi"/>
          <w:b/>
          <w:bCs/>
          <w:i/>
          <w:iCs/>
          <w:sz w:val="20"/>
          <w:szCs w:val="20"/>
        </w:rPr>
      </w:pPr>
      <w:r w:rsidRPr="00AB1ED7">
        <w:rPr>
          <w:rFonts w:asciiTheme="minorBidi" w:hAnsiTheme="minorBidi"/>
          <w:b/>
          <w:bCs/>
          <w:i/>
          <w:iCs/>
          <w:sz w:val="20"/>
          <w:szCs w:val="20"/>
        </w:rPr>
        <w:t>Statistical analysis</w:t>
      </w:r>
    </w:p>
    <w:p w14:paraId="4C362667" w14:textId="77777777" w:rsidR="00070978" w:rsidRPr="00154049" w:rsidRDefault="00070978" w:rsidP="00154049">
      <w:pPr>
        <w:spacing w:line="480" w:lineRule="auto"/>
        <w:jc w:val="both"/>
        <w:rPr>
          <w:rFonts w:asciiTheme="minorBidi" w:hAnsiTheme="minorBidi"/>
          <w:sz w:val="20"/>
          <w:szCs w:val="20"/>
        </w:rPr>
      </w:pPr>
      <w:r w:rsidRPr="00154049">
        <w:rPr>
          <w:rFonts w:asciiTheme="minorBidi" w:hAnsiTheme="minorBidi"/>
          <w:sz w:val="20"/>
          <w:szCs w:val="20"/>
        </w:rPr>
        <w:t>Data obtained was analysed JASP (0.19.3) an open-source program for statistical analysis supported by the University of Amsterdam.</w:t>
      </w:r>
    </w:p>
    <w:p w14:paraId="546C28F0" w14:textId="77777777" w:rsidR="008A77A7" w:rsidRPr="00154049" w:rsidRDefault="008D55B0" w:rsidP="00154049">
      <w:pPr>
        <w:spacing w:line="480" w:lineRule="auto"/>
        <w:jc w:val="both"/>
        <w:rPr>
          <w:rFonts w:asciiTheme="minorBidi" w:hAnsiTheme="minorBidi"/>
          <w:sz w:val="20"/>
          <w:szCs w:val="20"/>
        </w:rPr>
      </w:pPr>
      <w:r w:rsidRPr="00154049">
        <w:rPr>
          <w:rFonts w:asciiTheme="minorBidi" w:hAnsiTheme="minorBidi"/>
          <w:sz w:val="20"/>
          <w:szCs w:val="20"/>
        </w:rPr>
        <w:t>Continuous variables with normal distribution</w:t>
      </w:r>
      <w:r w:rsidR="00070978" w:rsidRPr="00154049">
        <w:rPr>
          <w:rFonts w:asciiTheme="minorBidi" w:hAnsiTheme="minorBidi"/>
          <w:sz w:val="20"/>
          <w:szCs w:val="20"/>
        </w:rPr>
        <w:t xml:space="preserve"> were</w:t>
      </w:r>
      <w:r w:rsidRPr="00154049">
        <w:rPr>
          <w:rFonts w:asciiTheme="minorBidi" w:hAnsiTheme="minorBidi"/>
          <w:sz w:val="20"/>
          <w:szCs w:val="20"/>
        </w:rPr>
        <w:t xml:space="preserve"> presented as means</w:t>
      </w:r>
      <w:r w:rsidR="008D5696" w:rsidRPr="00154049">
        <w:rPr>
          <w:rFonts w:asciiTheme="minorBidi" w:hAnsiTheme="minorBidi"/>
          <w:sz w:val="20"/>
          <w:szCs w:val="20"/>
        </w:rPr>
        <w:t xml:space="preserve"> </w:t>
      </w:r>
      <w:r w:rsidRPr="00154049">
        <w:rPr>
          <w:rFonts w:asciiTheme="minorBidi" w:hAnsiTheme="minorBidi"/>
          <w:sz w:val="20"/>
          <w:szCs w:val="20"/>
        </w:rPr>
        <w:t>+-SD and analysed with the Student t-test</w:t>
      </w:r>
      <w:r w:rsidR="0049215C" w:rsidRPr="00154049">
        <w:rPr>
          <w:rFonts w:asciiTheme="minorBidi" w:hAnsiTheme="minorBidi"/>
          <w:sz w:val="20"/>
          <w:szCs w:val="20"/>
        </w:rPr>
        <w:t xml:space="preserve">. Categorical variables </w:t>
      </w:r>
      <w:r w:rsidR="008D5696" w:rsidRPr="00154049">
        <w:rPr>
          <w:rFonts w:asciiTheme="minorBidi" w:hAnsiTheme="minorBidi"/>
          <w:sz w:val="20"/>
          <w:szCs w:val="20"/>
        </w:rPr>
        <w:t>are</w:t>
      </w:r>
      <w:r w:rsidR="0049215C" w:rsidRPr="00154049">
        <w:rPr>
          <w:rFonts w:asciiTheme="minorBidi" w:hAnsiTheme="minorBidi"/>
          <w:sz w:val="20"/>
          <w:szCs w:val="20"/>
        </w:rPr>
        <w:t xml:space="preserve"> reported as frequencies and percentages and analysed with the chi-square test</w:t>
      </w:r>
      <w:r w:rsidR="00070978" w:rsidRPr="00154049">
        <w:rPr>
          <w:rFonts w:asciiTheme="minorBidi" w:hAnsiTheme="minorBidi"/>
          <w:sz w:val="20"/>
          <w:szCs w:val="20"/>
        </w:rPr>
        <w:t>. Correlation between variables were tested. A p</w:t>
      </w:r>
      <w:r w:rsidR="008D5696" w:rsidRPr="00154049">
        <w:rPr>
          <w:rFonts w:asciiTheme="minorBidi" w:hAnsiTheme="minorBidi"/>
          <w:sz w:val="20"/>
          <w:szCs w:val="20"/>
        </w:rPr>
        <w:t>-</w:t>
      </w:r>
      <w:r w:rsidR="00070978" w:rsidRPr="00154049">
        <w:rPr>
          <w:rFonts w:asciiTheme="minorBidi" w:hAnsiTheme="minorBidi"/>
          <w:sz w:val="20"/>
          <w:szCs w:val="20"/>
        </w:rPr>
        <w:t>value of 0.05 or less was considered statistically significant.</w:t>
      </w:r>
    </w:p>
    <w:p w14:paraId="546B7220" w14:textId="77777777" w:rsidR="008A77A7" w:rsidRPr="00154049" w:rsidRDefault="008A77A7" w:rsidP="00154049">
      <w:pPr>
        <w:tabs>
          <w:tab w:val="left" w:pos="1065"/>
        </w:tabs>
        <w:jc w:val="both"/>
        <w:rPr>
          <w:rFonts w:asciiTheme="minorBidi" w:hAnsiTheme="minorBidi"/>
          <w:sz w:val="20"/>
          <w:szCs w:val="20"/>
        </w:rPr>
      </w:pPr>
    </w:p>
    <w:p w14:paraId="390627E4" w14:textId="77777777" w:rsidR="002657A2" w:rsidRDefault="002657A2" w:rsidP="00154049">
      <w:pPr>
        <w:tabs>
          <w:tab w:val="left" w:pos="1065"/>
        </w:tabs>
        <w:jc w:val="both"/>
        <w:rPr>
          <w:rFonts w:asciiTheme="minorBidi" w:hAnsiTheme="minorBidi"/>
          <w:b/>
          <w:bCs/>
        </w:rPr>
      </w:pPr>
    </w:p>
    <w:p w14:paraId="3C352FBE" w14:textId="77777777" w:rsidR="002657A2" w:rsidRDefault="002657A2" w:rsidP="00154049">
      <w:pPr>
        <w:tabs>
          <w:tab w:val="left" w:pos="1065"/>
        </w:tabs>
        <w:jc w:val="both"/>
        <w:rPr>
          <w:rFonts w:asciiTheme="minorBidi" w:hAnsiTheme="minorBidi"/>
          <w:b/>
          <w:bCs/>
        </w:rPr>
      </w:pPr>
    </w:p>
    <w:p w14:paraId="5F7564A9" w14:textId="77777777" w:rsidR="002657A2" w:rsidRDefault="002657A2" w:rsidP="00154049">
      <w:pPr>
        <w:tabs>
          <w:tab w:val="left" w:pos="1065"/>
        </w:tabs>
        <w:jc w:val="both"/>
        <w:rPr>
          <w:rFonts w:asciiTheme="minorBidi" w:hAnsiTheme="minorBidi"/>
          <w:b/>
          <w:bCs/>
        </w:rPr>
      </w:pPr>
    </w:p>
    <w:p w14:paraId="35A3A307" w14:textId="77777777" w:rsidR="002657A2" w:rsidRDefault="002657A2" w:rsidP="00154049">
      <w:pPr>
        <w:tabs>
          <w:tab w:val="left" w:pos="1065"/>
        </w:tabs>
        <w:jc w:val="both"/>
        <w:rPr>
          <w:rFonts w:asciiTheme="minorBidi" w:hAnsiTheme="minorBidi"/>
          <w:b/>
          <w:bCs/>
        </w:rPr>
      </w:pPr>
    </w:p>
    <w:p w14:paraId="61B21224" w14:textId="77777777" w:rsidR="002657A2" w:rsidRDefault="002657A2" w:rsidP="00154049">
      <w:pPr>
        <w:tabs>
          <w:tab w:val="left" w:pos="1065"/>
        </w:tabs>
        <w:jc w:val="both"/>
        <w:rPr>
          <w:rFonts w:asciiTheme="minorBidi" w:hAnsiTheme="minorBidi"/>
          <w:b/>
          <w:bCs/>
        </w:rPr>
      </w:pPr>
    </w:p>
    <w:p w14:paraId="076EDDAD" w14:textId="77777777" w:rsidR="002657A2" w:rsidRDefault="002657A2" w:rsidP="00154049">
      <w:pPr>
        <w:tabs>
          <w:tab w:val="left" w:pos="1065"/>
        </w:tabs>
        <w:jc w:val="both"/>
        <w:rPr>
          <w:rFonts w:asciiTheme="minorBidi" w:hAnsiTheme="minorBidi"/>
          <w:b/>
          <w:bCs/>
        </w:rPr>
      </w:pPr>
    </w:p>
    <w:p w14:paraId="433AED38" w14:textId="77777777" w:rsidR="002657A2" w:rsidRDefault="002657A2" w:rsidP="00154049">
      <w:pPr>
        <w:tabs>
          <w:tab w:val="left" w:pos="1065"/>
        </w:tabs>
        <w:jc w:val="both"/>
        <w:rPr>
          <w:rFonts w:asciiTheme="minorBidi" w:hAnsiTheme="minorBidi"/>
          <w:b/>
          <w:bCs/>
        </w:rPr>
      </w:pPr>
    </w:p>
    <w:p w14:paraId="46AB6019" w14:textId="77777777" w:rsidR="002657A2" w:rsidRDefault="002657A2" w:rsidP="00154049">
      <w:pPr>
        <w:tabs>
          <w:tab w:val="left" w:pos="1065"/>
        </w:tabs>
        <w:jc w:val="both"/>
        <w:rPr>
          <w:rFonts w:asciiTheme="minorBidi" w:hAnsiTheme="minorBidi"/>
          <w:b/>
          <w:bCs/>
        </w:rPr>
      </w:pPr>
    </w:p>
    <w:p w14:paraId="3792885B" w14:textId="77777777" w:rsidR="002657A2" w:rsidRDefault="002657A2" w:rsidP="00154049">
      <w:pPr>
        <w:tabs>
          <w:tab w:val="left" w:pos="1065"/>
        </w:tabs>
        <w:jc w:val="both"/>
        <w:rPr>
          <w:rFonts w:asciiTheme="minorBidi" w:hAnsiTheme="minorBidi"/>
          <w:b/>
          <w:bCs/>
        </w:rPr>
      </w:pPr>
    </w:p>
    <w:p w14:paraId="0B85ECC5" w14:textId="77777777" w:rsidR="002657A2" w:rsidRDefault="002657A2" w:rsidP="00154049">
      <w:pPr>
        <w:tabs>
          <w:tab w:val="left" w:pos="1065"/>
        </w:tabs>
        <w:jc w:val="both"/>
        <w:rPr>
          <w:rFonts w:asciiTheme="minorBidi" w:hAnsiTheme="minorBidi"/>
          <w:b/>
          <w:bCs/>
        </w:rPr>
      </w:pPr>
    </w:p>
    <w:p w14:paraId="2BD8EFA6" w14:textId="77777777" w:rsidR="002657A2" w:rsidRDefault="002657A2" w:rsidP="00154049">
      <w:pPr>
        <w:tabs>
          <w:tab w:val="left" w:pos="1065"/>
        </w:tabs>
        <w:jc w:val="both"/>
        <w:rPr>
          <w:rFonts w:asciiTheme="minorBidi" w:hAnsiTheme="minorBidi"/>
          <w:b/>
          <w:bCs/>
        </w:rPr>
      </w:pPr>
    </w:p>
    <w:p w14:paraId="3C6E81FB" w14:textId="77777777" w:rsidR="002657A2" w:rsidRDefault="002657A2" w:rsidP="00154049">
      <w:pPr>
        <w:tabs>
          <w:tab w:val="left" w:pos="1065"/>
        </w:tabs>
        <w:jc w:val="both"/>
        <w:rPr>
          <w:rFonts w:asciiTheme="minorBidi" w:hAnsiTheme="minorBidi"/>
          <w:b/>
          <w:bCs/>
        </w:rPr>
      </w:pPr>
    </w:p>
    <w:p w14:paraId="767D4961" w14:textId="77777777" w:rsidR="002657A2" w:rsidRDefault="002657A2" w:rsidP="00154049">
      <w:pPr>
        <w:tabs>
          <w:tab w:val="left" w:pos="1065"/>
        </w:tabs>
        <w:jc w:val="both"/>
        <w:rPr>
          <w:rFonts w:asciiTheme="minorBidi" w:hAnsiTheme="minorBidi"/>
          <w:b/>
          <w:bCs/>
        </w:rPr>
      </w:pPr>
    </w:p>
    <w:p w14:paraId="3F750E37" w14:textId="77777777" w:rsidR="002657A2" w:rsidRDefault="002657A2" w:rsidP="00154049">
      <w:pPr>
        <w:tabs>
          <w:tab w:val="left" w:pos="1065"/>
        </w:tabs>
        <w:jc w:val="both"/>
        <w:rPr>
          <w:rFonts w:asciiTheme="minorBidi" w:hAnsiTheme="minorBidi"/>
          <w:b/>
          <w:bCs/>
        </w:rPr>
      </w:pPr>
    </w:p>
    <w:p w14:paraId="08AF371D" w14:textId="77777777" w:rsidR="002657A2" w:rsidRDefault="002657A2" w:rsidP="00154049">
      <w:pPr>
        <w:tabs>
          <w:tab w:val="left" w:pos="1065"/>
        </w:tabs>
        <w:jc w:val="both"/>
        <w:rPr>
          <w:rFonts w:asciiTheme="minorBidi" w:hAnsiTheme="minorBidi"/>
          <w:b/>
          <w:bCs/>
        </w:rPr>
      </w:pPr>
    </w:p>
    <w:p w14:paraId="44E212ED" w14:textId="77777777" w:rsidR="008A77A7" w:rsidRPr="00C46B61" w:rsidRDefault="008A77A7" w:rsidP="00154049">
      <w:pPr>
        <w:tabs>
          <w:tab w:val="left" w:pos="1065"/>
        </w:tabs>
        <w:jc w:val="both"/>
        <w:rPr>
          <w:rFonts w:asciiTheme="minorBidi" w:hAnsiTheme="minorBidi"/>
          <w:b/>
          <w:bCs/>
        </w:rPr>
      </w:pPr>
      <w:r w:rsidRPr="00C46B61">
        <w:rPr>
          <w:rFonts w:asciiTheme="minorBidi" w:hAnsiTheme="minorBidi"/>
          <w:b/>
          <w:bCs/>
        </w:rPr>
        <w:t>RESULTS</w:t>
      </w:r>
      <w:r w:rsidR="00BE153A">
        <w:rPr>
          <w:rFonts w:asciiTheme="minorBidi" w:hAnsiTheme="minorBidi"/>
          <w:b/>
          <w:bCs/>
        </w:rPr>
        <w:t xml:space="preserve"> &amp;</w:t>
      </w:r>
      <w:r w:rsidR="00BE153A" w:rsidRPr="00BE153A">
        <w:t xml:space="preserve"> </w:t>
      </w:r>
      <w:r w:rsidR="00BE153A" w:rsidRPr="00BE153A">
        <w:rPr>
          <w:rFonts w:asciiTheme="minorBidi" w:hAnsiTheme="minorBidi"/>
          <w:b/>
          <w:bCs/>
        </w:rPr>
        <w:t>DISCUSSION</w:t>
      </w:r>
    </w:p>
    <w:p w14:paraId="2FFCDB33" w14:textId="77777777" w:rsidR="00122ABE" w:rsidRPr="00154049"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A total of 106 patients presented with intussusception during the study period. There were 53 male and 53 female children with a male: female ratio of 1:1.</w:t>
      </w:r>
    </w:p>
    <w:p w14:paraId="127209D9" w14:textId="77777777" w:rsidR="007E19E1"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age range was 2months to 16years with a mean age of 10 months ± 19.1 and a modal age of 6months</w:t>
      </w:r>
      <w:r w:rsidR="002657A2">
        <w:rPr>
          <w:rFonts w:asciiTheme="minorBidi" w:hAnsiTheme="minorBidi"/>
          <w:sz w:val="20"/>
          <w:szCs w:val="20"/>
        </w:rPr>
        <w:t xml:space="preserve"> (Table 1).</w:t>
      </w:r>
    </w:p>
    <w:p w14:paraId="3BF086E6" w14:textId="77777777" w:rsidR="00122ABE" w:rsidRPr="007E19E1" w:rsidRDefault="00122ABE" w:rsidP="00FE3348">
      <w:pPr>
        <w:tabs>
          <w:tab w:val="left" w:pos="1065"/>
        </w:tabs>
        <w:spacing w:line="480" w:lineRule="auto"/>
        <w:jc w:val="both"/>
        <w:rPr>
          <w:rFonts w:asciiTheme="majorBidi" w:hAnsiTheme="majorBidi" w:cstheme="majorBidi"/>
          <w:b/>
          <w:bCs/>
          <w:sz w:val="24"/>
          <w:szCs w:val="24"/>
        </w:rPr>
      </w:pPr>
      <w:r w:rsidRPr="00154049">
        <w:rPr>
          <w:rFonts w:asciiTheme="minorBidi" w:hAnsiTheme="minorBidi"/>
          <w:sz w:val="20"/>
          <w:szCs w:val="20"/>
        </w:rPr>
        <w:t>.</w:t>
      </w:r>
      <w:bookmarkStart w:id="0" w:name="_Hlk216442327"/>
      <w:r w:rsidR="007E19E1">
        <w:rPr>
          <w:rFonts w:asciiTheme="majorBidi" w:hAnsiTheme="majorBidi" w:cstheme="majorBidi"/>
          <w:b/>
          <w:bCs/>
          <w:sz w:val="24"/>
          <w:szCs w:val="24"/>
        </w:rPr>
        <w:t xml:space="preserve">Table 1: Age, sex distribution and duration of symptoms of Children with intussusception </w:t>
      </w:r>
      <w:r w:rsidR="007E19E1" w:rsidRPr="007E19E1">
        <w:rPr>
          <w:rFonts w:asciiTheme="minorBidi" w:hAnsiTheme="minorBidi"/>
          <w:b/>
          <w:bCs/>
        </w:rPr>
        <w:t>presenting at UBTH 2020-2025</w:t>
      </w:r>
    </w:p>
    <w:tbl>
      <w:tblPr>
        <w:tblStyle w:val="TableGrid"/>
        <w:tblW w:w="0" w:type="auto"/>
        <w:tblLook w:val="04A0" w:firstRow="1" w:lastRow="0" w:firstColumn="1" w:lastColumn="0" w:noHBand="0" w:noVBand="1"/>
      </w:tblPr>
      <w:tblGrid>
        <w:gridCol w:w="3209"/>
        <w:gridCol w:w="3209"/>
        <w:gridCol w:w="3210"/>
      </w:tblGrid>
      <w:tr w:rsidR="007E19E1" w14:paraId="5BE1146D" w14:textId="77777777" w:rsidTr="00403FF4">
        <w:tc>
          <w:tcPr>
            <w:tcW w:w="3209" w:type="dxa"/>
            <w:tcBorders>
              <w:bottom w:val="single" w:sz="4" w:space="0" w:color="auto"/>
            </w:tcBorders>
          </w:tcPr>
          <w:p w14:paraId="157400D2" w14:textId="77777777"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Age Groups</w:t>
            </w:r>
          </w:p>
        </w:tc>
        <w:tc>
          <w:tcPr>
            <w:tcW w:w="3209" w:type="dxa"/>
            <w:tcBorders>
              <w:bottom w:val="single" w:sz="4" w:space="0" w:color="auto"/>
            </w:tcBorders>
          </w:tcPr>
          <w:p w14:paraId="1E5034E9" w14:textId="77777777"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Frequency</w:t>
            </w:r>
          </w:p>
        </w:tc>
        <w:tc>
          <w:tcPr>
            <w:tcW w:w="3210" w:type="dxa"/>
            <w:tcBorders>
              <w:bottom w:val="single" w:sz="4" w:space="0" w:color="auto"/>
            </w:tcBorders>
          </w:tcPr>
          <w:p w14:paraId="060A801A" w14:textId="77777777"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Percent</w:t>
            </w:r>
          </w:p>
        </w:tc>
      </w:tr>
      <w:tr w:rsidR="007E19E1" w14:paraId="59EE213B" w14:textId="77777777" w:rsidTr="00403FF4">
        <w:tc>
          <w:tcPr>
            <w:tcW w:w="3209" w:type="dxa"/>
            <w:tcBorders>
              <w:bottom w:val="nil"/>
              <w:right w:val="nil"/>
            </w:tcBorders>
          </w:tcPr>
          <w:p w14:paraId="64D96F2A"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1-3 months</w:t>
            </w:r>
          </w:p>
        </w:tc>
        <w:tc>
          <w:tcPr>
            <w:tcW w:w="3209" w:type="dxa"/>
            <w:tcBorders>
              <w:left w:val="nil"/>
              <w:bottom w:val="nil"/>
              <w:right w:val="nil"/>
            </w:tcBorders>
          </w:tcPr>
          <w:p w14:paraId="048A88BC"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left w:val="nil"/>
              <w:bottom w:val="nil"/>
            </w:tcBorders>
          </w:tcPr>
          <w:p w14:paraId="51AC4C0B"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E19E1" w14:paraId="2BE8B4FA" w14:textId="77777777" w:rsidTr="00403FF4">
        <w:tc>
          <w:tcPr>
            <w:tcW w:w="3209" w:type="dxa"/>
            <w:tcBorders>
              <w:top w:val="nil"/>
              <w:bottom w:val="nil"/>
              <w:right w:val="nil"/>
            </w:tcBorders>
          </w:tcPr>
          <w:p w14:paraId="1F7DA91B"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4-6 months</w:t>
            </w:r>
          </w:p>
        </w:tc>
        <w:tc>
          <w:tcPr>
            <w:tcW w:w="3209" w:type="dxa"/>
            <w:tcBorders>
              <w:top w:val="nil"/>
              <w:left w:val="nil"/>
              <w:bottom w:val="nil"/>
              <w:right w:val="nil"/>
            </w:tcBorders>
          </w:tcPr>
          <w:p w14:paraId="32CD2E07"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42</w:t>
            </w:r>
          </w:p>
        </w:tc>
        <w:tc>
          <w:tcPr>
            <w:tcW w:w="3210" w:type="dxa"/>
            <w:tcBorders>
              <w:top w:val="nil"/>
              <w:left w:val="nil"/>
              <w:bottom w:val="nil"/>
            </w:tcBorders>
          </w:tcPr>
          <w:p w14:paraId="046B8562"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39.6</w:t>
            </w:r>
          </w:p>
        </w:tc>
      </w:tr>
      <w:tr w:rsidR="007E19E1" w14:paraId="55CD7774" w14:textId="77777777" w:rsidTr="00403FF4">
        <w:tc>
          <w:tcPr>
            <w:tcW w:w="3209" w:type="dxa"/>
            <w:tcBorders>
              <w:top w:val="nil"/>
              <w:bottom w:val="nil"/>
              <w:right w:val="nil"/>
            </w:tcBorders>
          </w:tcPr>
          <w:p w14:paraId="1973B363"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7-9 months</w:t>
            </w:r>
          </w:p>
        </w:tc>
        <w:tc>
          <w:tcPr>
            <w:tcW w:w="3209" w:type="dxa"/>
            <w:tcBorders>
              <w:top w:val="nil"/>
              <w:left w:val="nil"/>
              <w:bottom w:val="nil"/>
              <w:right w:val="nil"/>
            </w:tcBorders>
          </w:tcPr>
          <w:p w14:paraId="06B5AB45"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30</w:t>
            </w:r>
          </w:p>
        </w:tc>
        <w:tc>
          <w:tcPr>
            <w:tcW w:w="3210" w:type="dxa"/>
            <w:tcBorders>
              <w:top w:val="nil"/>
              <w:left w:val="nil"/>
              <w:bottom w:val="nil"/>
            </w:tcBorders>
          </w:tcPr>
          <w:p w14:paraId="0278226E"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28.3</w:t>
            </w:r>
          </w:p>
        </w:tc>
      </w:tr>
      <w:tr w:rsidR="007E19E1" w14:paraId="4D14A702" w14:textId="77777777" w:rsidTr="00403FF4">
        <w:tc>
          <w:tcPr>
            <w:tcW w:w="3209" w:type="dxa"/>
            <w:tcBorders>
              <w:top w:val="nil"/>
              <w:bottom w:val="nil"/>
              <w:right w:val="nil"/>
            </w:tcBorders>
          </w:tcPr>
          <w:p w14:paraId="466C7E66"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10-12 months</w:t>
            </w:r>
          </w:p>
        </w:tc>
        <w:tc>
          <w:tcPr>
            <w:tcW w:w="3209" w:type="dxa"/>
            <w:tcBorders>
              <w:top w:val="nil"/>
              <w:left w:val="nil"/>
              <w:bottom w:val="nil"/>
              <w:right w:val="nil"/>
            </w:tcBorders>
          </w:tcPr>
          <w:p w14:paraId="4B39F70E"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20</w:t>
            </w:r>
          </w:p>
        </w:tc>
        <w:tc>
          <w:tcPr>
            <w:tcW w:w="3210" w:type="dxa"/>
            <w:tcBorders>
              <w:top w:val="nil"/>
              <w:left w:val="nil"/>
              <w:bottom w:val="nil"/>
            </w:tcBorders>
          </w:tcPr>
          <w:p w14:paraId="09C7B26D"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18.9</w:t>
            </w:r>
          </w:p>
        </w:tc>
      </w:tr>
      <w:tr w:rsidR="007E19E1" w14:paraId="6AFFB3CD" w14:textId="77777777" w:rsidTr="00403FF4">
        <w:tc>
          <w:tcPr>
            <w:tcW w:w="3209" w:type="dxa"/>
            <w:tcBorders>
              <w:top w:val="nil"/>
              <w:bottom w:val="nil"/>
              <w:right w:val="nil"/>
            </w:tcBorders>
          </w:tcPr>
          <w:p w14:paraId="2C57E666"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13-15 months</w:t>
            </w:r>
          </w:p>
        </w:tc>
        <w:tc>
          <w:tcPr>
            <w:tcW w:w="3209" w:type="dxa"/>
            <w:tcBorders>
              <w:top w:val="nil"/>
              <w:left w:val="nil"/>
              <w:bottom w:val="nil"/>
              <w:right w:val="nil"/>
            </w:tcBorders>
          </w:tcPr>
          <w:p w14:paraId="432E9565"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top w:val="nil"/>
              <w:left w:val="nil"/>
              <w:bottom w:val="nil"/>
            </w:tcBorders>
          </w:tcPr>
          <w:p w14:paraId="6D262253"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E19E1" w14:paraId="1037D018" w14:textId="77777777" w:rsidTr="00403FF4">
        <w:tc>
          <w:tcPr>
            <w:tcW w:w="3209" w:type="dxa"/>
            <w:tcBorders>
              <w:top w:val="nil"/>
              <w:right w:val="nil"/>
            </w:tcBorders>
          </w:tcPr>
          <w:p w14:paraId="6EA19DCE"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&gt;15 months</w:t>
            </w:r>
          </w:p>
        </w:tc>
        <w:tc>
          <w:tcPr>
            <w:tcW w:w="3209" w:type="dxa"/>
            <w:tcBorders>
              <w:top w:val="nil"/>
              <w:left w:val="nil"/>
              <w:right w:val="nil"/>
            </w:tcBorders>
          </w:tcPr>
          <w:p w14:paraId="492FDC0D"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6</w:t>
            </w:r>
          </w:p>
        </w:tc>
        <w:tc>
          <w:tcPr>
            <w:tcW w:w="3210" w:type="dxa"/>
            <w:tcBorders>
              <w:top w:val="nil"/>
              <w:left w:val="nil"/>
            </w:tcBorders>
          </w:tcPr>
          <w:p w14:paraId="4C19AE12"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5.7</w:t>
            </w:r>
          </w:p>
        </w:tc>
      </w:tr>
      <w:tr w:rsidR="007E19E1" w14:paraId="1EA8FB7E" w14:textId="77777777" w:rsidTr="00403FF4">
        <w:tc>
          <w:tcPr>
            <w:tcW w:w="3209" w:type="dxa"/>
            <w:tcBorders>
              <w:bottom w:val="single" w:sz="4" w:space="0" w:color="auto"/>
            </w:tcBorders>
          </w:tcPr>
          <w:p w14:paraId="4836DD3E" w14:textId="77777777" w:rsidR="007E19E1" w:rsidRPr="007E19E1" w:rsidRDefault="00FE3348" w:rsidP="00154049">
            <w:pPr>
              <w:tabs>
                <w:tab w:val="left" w:pos="1065"/>
              </w:tabs>
              <w:spacing w:line="480" w:lineRule="auto"/>
              <w:jc w:val="both"/>
              <w:rPr>
                <w:rFonts w:asciiTheme="minorBidi" w:hAnsiTheme="minorBidi"/>
                <w:b/>
                <w:bCs/>
              </w:rPr>
            </w:pPr>
            <w:r w:rsidRPr="007E19E1">
              <w:rPr>
                <w:rFonts w:asciiTheme="minorBidi" w:hAnsiTheme="minorBidi"/>
                <w:b/>
                <w:bCs/>
              </w:rPr>
              <w:t>S</w:t>
            </w:r>
            <w:r w:rsidR="007E19E1" w:rsidRPr="007E19E1">
              <w:rPr>
                <w:rFonts w:asciiTheme="minorBidi" w:hAnsiTheme="minorBidi"/>
                <w:b/>
                <w:bCs/>
              </w:rPr>
              <w:t>ex</w:t>
            </w:r>
          </w:p>
        </w:tc>
        <w:tc>
          <w:tcPr>
            <w:tcW w:w="3209" w:type="dxa"/>
            <w:tcBorders>
              <w:bottom w:val="single" w:sz="4" w:space="0" w:color="auto"/>
            </w:tcBorders>
          </w:tcPr>
          <w:p w14:paraId="7BD27A06" w14:textId="77777777" w:rsidR="007E19E1" w:rsidRPr="007E19E1" w:rsidRDefault="007E19E1" w:rsidP="00154049">
            <w:pPr>
              <w:tabs>
                <w:tab w:val="left" w:pos="1065"/>
              </w:tabs>
              <w:spacing w:line="480" w:lineRule="auto"/>
              <w:jc w:val="both"/>
              <w:rPr>
                <w:rFonts w:asciiTheme="minorBidi" w:hAnsiTheme="minorBidi"/>
                <w:b/>
                <w:bCs/>
                <w:sz w:val="20"/>
                <w:szCs w:val="20"/>
              </w:rPr>
            </w:pPr>
            <w:r w:rsidRPr="007E19E1">
              <w:rPr>
                <w:rFonts w:asciiTheme="minorBidi" w:hAnsiTheme="minorBidi"/>
                <w:b/>
                <w:bCs/>
                <w:sz w:val="20"/>
                <w:szCs w:val="20"/>
              </w:rPr>
              <w:t>Frequency</w:t>
            </w:r>
          </w:p>
        </w:tc>
        <w:tc>
          <w:tcPr>
            <w:tcW w:w="3210" w:type="dxa"/>
            <w:tcBorders>
              <w:bottom w:val="single" w:sz="4" w:space="0" w:color="auto"/>
            </w:tcBorders>
          </w:tcPr>
          <w:p w14:paraId="54A0249A" w14:textId="77777777" w:rsidR="007E19E1" w:rsidRPr="007E19E1" w:rsidRDefault="007E19E1" w:rsidP="00154049">
            <w:pPr>
              <w:tabs>
                <w:tab w:val="left" w:pos="1065"/>
              </w:tabs>
              <w:spacing w:line="480" w:lineRule="auto"/>
              <w:jc w:val="both"/>
              <w:rPr>
                <w:rFonts w:asciiTheme="minorBidi" w:hAnsiTheme="minorBidi"/>
                <w:b/>
                <w:bCs/>
                <w:sz w:val="20"/>
                <w:szCs w:val="20"/>
              </w:rPr>
            </w:pPr>
            <w:r w:rsidRPr="007E19E1">
              <w:rPr>
                <w:rFonts w:asciiTheme="minorBidi" w:hAnsiTheme="minorBidi"/>
                <w:b/>
                <w:bCs/>
                <w:sz w:val="20"/>
                <w:szCs w:val="20"/>
              </w:rPr>
              <w:t>Percent</w:t>
            </w:r>
          </w:p>
        </w:tc>
      </w:tr>
      <w:tr w:rsidR="007E19E1" w14:paraId="70DFF7CC" w14:textId="77777777" w:rsidTr="00FE3348">
        <w:tc>
          <w:tcPr>
            <w:tcW w:w="3209" w:type="dxa"/>
            <w:tcBorders>
              <w:bottom w:val="nil"/>
              <w:right w:val="nil"/>
            </w:tcBorders>
          </w:tcPr>
          <w:p w14:paraId="53C4D88E" w14:textId="77777777" w:rsidR="007E19E1" w:rsidRPr="007E19E1" w:rsidRDefault="007E19E1" w:rsidP="00154049">
            <w:pPr>
              <w:tabs>
                <w:tab w:val="left" w:pos="1065"/>
              </w:tabs>
              <w:spacing w:line="480" w:lineRule="auto"/>
              <w:jc w:val="both"/>
              <w:rPr>
                <w:rFonts w:asciiTheme="minorBidi" w:hAnsiTheme="minorBidi"/>
              </w:rPr>
            </w:pPr>
            <w:r>
              <w:rPr>
                <w:rFonts w:asciiTheme="minorBidi" w:hAnsiTheme="minorBidi"/>
              </w:rPr>
              <w:t>Female</w:t>
            </w:r>
          </w:p>
        </w:tc>
        <w:tc>
          <w:tcPr>
            <w:tcW w:w="3209" w:type="dxa"/>
            <w:tcBorders>
              <w:left w:val="nil"/>
              <w:bottom w:val="nil"/>
              <w:right w:val="nil"/>
            </w:tcBorders>
          </w:tcPr>
          <w:p w14:paraId="41B499E0"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53</w:t>
            </w:r>
          </w:p>
        </w:tc>
        <w:tc>
          <w:tcPr>
            <w:tcW w:w="3210" w:type="dxa"/>
            <w:tcBorders>
              <w:left w:val="nil"/>
              <w:bottom w:val="nil"/>
            </w:tcBorders>
          </w:tcPr>
          <w:p w14:paraId="487FFB7E"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50.0</w:t>
            </w:r>
          </w:p>
        </w:tc>
      </w:tr>
      <w:tr w:rsidR="007E19E1" w14:paraId="23C8E89A" w14:textId="77777777" w:rsidTr="00C62CA0">
        <w:tc>
          <w:tcPr>
            <w:tcW w:w="3209" w:type="dxa"/>
            <w:tcBorders>
              <w:top w:val="nil"/>
              <w:bottom w:val="nil"/>
              <w:right w:val="nil"/>
            </w:tcBorders>
          </w:tcPr>
          <w:p w14:paraId="5B3243F2" w14:textId="77777777" w:rsidR="007E19E1" w:rsidRDefault="007E19E1" w:rsidP="00154049">
            <w:pPr>
              <w:tabs>
                <w:tab w:val="left" w:pos="1065"/>
              </w:tabs>
              <w:spacing w:line="480" w:lineRule="auto"/>
              <w:jc w:val="both"/>
              <w:rPr>
                <w:rFonts w:asciiTheme="minorBidi" w:hAnsiTheme="minorBidi"/>
              </w:rPr>
            </w:pPr>
            <w:r>
              <w:rPr>
                <w:rFonts w:asciiTheme="minorBidi" w:hAnsiTheme="minorBidi"/>
              </w:rPr>
              <w:lastRenderedPageBreak/>
              <w:t>Male</w:t>
            </w:r>
          </w:p>
        </w:tc>
        <w:tc>
          <w:tcPr>
            <w:tcW w:w="3209" w:type="dxa"/>
            <w:tcBorders>
              <w:top w:val="nil"/>
              <w:left w:val="nil"/>
              <w:bottom w:val="nil"/>
              <w:right w:val="nil"/>
            </w:tcBorders>
          </w:tcPr>
          <w:p w14:paraId="3265780D"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53</w:t>
            </w:r>
          </w:p>
        </w:tc>
        <w:tc>
          <w:tcPr>
            <w:tcW w:w="3210" w:type="dxa"/>
            <w:tcBorders>
              <w:top w:val="nil"/>
              <w:left w:val="nil"/>
              <w:bottom w:val="nil"/>
            </w:tcBorders>
          </w:tcPr>
          <w:p w14:paraId="79BB5C17" w14:textId="77777777"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50.0</w:t>
            </w:r>
          </w:p>
        </w:tc>
      </w:tr>
      <w:tr w:rsidR="00C62CA0" w14:paraId="25BA9618" w14:textId="77777777" w:rsidTr="00FE3348">
        <w:tc>
          <w:tcPr>
            <w:tcW w:w="3209" w:type="dxa"/>
            <w:tcBorders>
              <w:top w:val="nil"/>
              <w:bottom w:val="single" w:sz="4" w:space="0" w:color="auto"/>
              <w:right w:val="nil"/>
            </w:tcBorders>
          </w:tcPr>
          <w:p w14:paraId="6D90145D" w14:textId="77777777" w:rsidR="00C62CA0" w:rsidRDefault="00C62CA0" w:rsidP="00154049">
            <w:pPr>
              <w:tabs>
                <w:tab w:val="left" w:pos="1065"/>
              </w:tabs>
              <w:spacing w:line="480" w:lineRule="auto"/>
              <w:jc w:val="both"/>
              <w:rPr>
                <w:rFonts w:asciiTheme="minorBidi" w:hAnsiTheme="minorBidi"/>
              </w:rPr>
            </w:pPr>
            <w:r>
              <w:rPr>
                <w:rFonts w:asciiTheme="minorBidi" w:hAnsiTheme="minorBidi"/>
              </w:rPr>
              <w:t>Total</w:t>
            </w:r>
          </w:p>
        </w:tc>
        <w:tc>
          <w:tcPr>
            <w:tcW w:w="3209" w:type="dxa"/>
            <w:tcBorders>
              <w:top w:val="nil"/>
              <w:left w:val="nil"/>
              <w:bottom w:val="single" w:sz="4" w:space="0" w:color="auto"/>
              <w:right w:val="nil"/>
            </w:tcBorders>
          </w:tcPr>
          <w:p w14:paraId="4B6A2B5F" w14:textId="77777777" w:rsidR="00C62CA0" w:rsidRDefault="00C62CA0"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106</w:t>
            </w:r>
          </w:p>
        </w:tc>
        <w:tc>
          <w:tcPr>
            <w:tcW w:w="3210" w:type="dxa"/>
            <w:tcBorders>
              <w:top w:val="nil"/>
              <w:left w:val="nil"/>
              <w:bottom w:val="single" w:sz="4" w:space="0" w:color="auto"/>
            </w:tcBorders>
          </w:tcPr>
          <w:p w14:paraId="430EB174" w14:textId="77777777" w:rsidR="00C62CA0" w:rsidRDefault="00C62CA0"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100.0</w:t>
            </w:r>
          </w:p>
        </w:tc>
      </w:tr>
      <w:bookmarkEnd w:id="0"/>
    </w:tbl>
    <w:p w14:paraId="021CE03A" w14:textId="77777777" w:rsidR="007E19E1" w:rsidRPr="00154049" w:rsidRDefault="007E19E1" w:rsidP="00154049">
      <w:pPr>
        <w:tabs>
          <w:tab w:val="left" w:pos="1065"/>
        </w:tabs>
        <w:spacing w:line="480" w:lineRule="auto"/>
        <w:jc w:val="both"/>
        <w:rPr>
          <w:rFonts w:asciiTheme="minorBidi" w:hAnsiTheme="minorBidi"/>
          <w:sz w:val="20"/>
          <w:szCs w:val="20"/>
        </w:rPr>
      </w:pPr>
    </w:p>
    <w:p w14:paraId="28D2CBD1" w14:textId="77777777" w:rsidR="00122ABE" w:rsidRPr="00154049"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most frequent presenting symptom was abdominal pain/intermittent unconsolable crying (84.4%), the least frequently reported symptom was abdominal distension (46.5%).</w:t>
      </w:r>
      <w:r w:rsidR="002657A2">
        <w:rPr>
          <w:rFonts w:asciiTheme="minorBidi" w:hAnsiTheme="minorBidi"/>
          <w:sz w:val="20"/>
          <w:szCs w:val="20"/>
        </w:rPr>
        <w:t xml:space="preserve"> (Figure 1)</w:t>
      </w:r>
    </w:p>
    <w:p w14:paraId="39E1D3FD" w14:textId="77777777" w:rsidR="00122ABE" w:rsidRDefault="00BF6F3A"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With a mean Z score of -0.7 (± 1.2)</w:t>
      </w:r>
      <w:r w:rsidR="008E4EF1" w:rsidRPr="00154049">
        <w:rPr>
          <w:rFonts w:asciiTheme="minorBidi" w:hAnsiTheme="minorBidi"/>
          <w:sz w:val="20"/>
          <w:szCs w:val="20"/>
        </w:rPr>
        <w:t>, 70 percent of the children were below average expected weight for age.</w:t>
      </w:r>
    </w:p>
    <w:p w14:paraId="278E7132" w14:textId="77777777" w:rsidR="00C62CA0" w:rsidRPr="00C62CA0" w:rsidRDefault="00C62CA0" w:rsidP="00C62CA0">
      <w:pPr>
        <w:tabs>
          <w:tab w:val="left" w:pos="1065"/>
        </w:tabs>
        <w:rPr>
          <w:rFonts w:asciiTheme="minorBidi" w:hAnsiTheme="minorBidi"/>
          <w:b/>
          <w:bCs/>
        </w:rPr>
      </w:pPr>
    </w:p>
    <w:p w14:paraId="1E994E4D" w14:textId="77777777" w:rsidR="00C62CA0" w:rsidRPr="00154049" w:rsidRDefault="00C62CA0" w:rsidP="00154049">
      <w:pPr>
        <w:tabs>
          <w:tab w:val="left" w:pos="1065"/>
        </w:tabs>
        <w:spacing w:line="480" w:lineRule="auto"/>
        <w:jc w:val="both"/>
        <w:rPr>
          <w:rFonts w:asciiTheme="minorBidi" w:hAnsiTheme="minorBidi"/>
          <w:sz w:val="20"/>
          <w:szCs w:val="20"/>
        </w:rPr>
      </w:pPr>
      <w:r w:rsidRPr="00BC7895">
        <w:rPr>
          <w:rFonts w:asciiTheme="majorBidi" w:hAnsiTheme="majorBidi" w:cstheme="majorBidi"/>
          <w:noProof/>
          <w:sz w:val="24"/>
          <w:szCs w:val="24"/>
          <w:lang w:val="en-US"/>
        </w:rPr>
        <w:drawing>
          <wp:inline distT="0" distB="0" distL="0" distR="0" wp14:anchorId="586D9FA1" wp14:editId="0091CD37">
            <wp:extent cx="6120130" cy="2532380"/>
            <wp:effectExtent l="0" t="0" r="13970" b="1270"/>
            <wp:docPr id="1523415459" name="Chart 1">
              <a:extLst xmlns:a="http://schemas.openxmlformats.org/drawingml/2006/main">
                <a:ext uri="{FF2B5EF4-FFF2-40B4-BE49-F238E27FC236}">
                  <a16:creationId xmlns:a16="http://schemas.microsoft.com/office/drawing/2014/main" id="{6CDE9B37-20AD-C9FA-9F96-4AFDE5482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5DB038" w14:textId="77777777" w:rsidR="00AB1ED7" w:rsidRPr="00AB1ED7" w:rsidRDefault="00AB1ED7" w:rsidP="00AB1ED7">
      <w:pPr>
        <w:tabs>
          <w:tab w:val="left" w:pos="1065"/>
        </w:tabs>
        <w:rPr>
          <w:rFonts w:asciiTheme="minorBidi" w:hAnsiTheme="minorBidi"/>
          <w:b/>
          <w:bCs/>
          <w:sz w:val="20"/>
          <w:szCs w:val="20"/>
        </w:rPr>
      </w:pPr>
      <w:bookmarkStart w:id="1" w:name="_Hlk216442288"/>
      <w:r w:rsidRPr="00AB1ED7">
        <w:rPr>
          <w:rFonts w:asciiTheme="minorBidi" w:hAnsiTheme="minorBidi"/>
          <w:b/>
          <w:bCs/>
          <w:sz w:val="20"/>
          <w:szCs w:val="20"/>
        </w:rPr>
        <w:t>Figure 1: Intussusception presenting symptoms</w:t>
      </w:r>
    </w:p>
    <w:bookmarkEnd w:id="1"/>
    <w:p w14:paraId="773E42C9" w14:textId="77777777" w:rsidR="00AB1ED7" w:rsidRDefault="00AB1ED7" w:rsidP="00154049">
      <w:pPr>
        <w:tabs>
          <w:tab w:val="left" w:pos="1065"/>
        </w:tabs>
        <w:spacing w:line="480" w:lineRule="auto"/>
        <w:jc w:val="both"/>
        <w:rPr>
          <w:rFonts w:asciiTheme="minorBidi" w:hAnsiTheme="minorBidi"/>
          <w:sz w:val="20"/>
          <w:szCs w:val="20"/>
        </w:rPr>
      </w:pPr>
    </w:p>
    <w:p w14:paraId="2A950F55" w14:textId="77777777" w:rsidR="008E4EF1" w:rsidRPr="00154049" w:rsidRDefault="008E4EF1"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Ten (10) percent of children presented within 24hours of symptom onset, majority (54.7%) presented between 4-7 days, while 3.8% presented between 7-11day with a range of 3 hours- 11days</w:t>
      </w:r>
      <w:r w:rsidR="002657A2">
        <w:rPr>
          <w:rFonts w:asciiTheme="minorBidi" w:hAnsiTheme="minorBidi"/>
          <w:sz w:val="20"/>
          <w:szCs w:val="20"/>
        </w:rPr>
        <w:t xml:space="preserve"> as shown in table 2.</w:t>
      </w:r>
    </w:p>
    <w:p w14:paraId="337A0287" w14:textId="77777777" w:rsidR="00C62CA0" w:rsidRDefault="008E4EF1"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mean duration between presentation and intervention was 26.5hours.</w:t>
      </w:r>
    </w:p>
    <w:p w14:paraId="6ABFB5EE" w14:textId="77777777" w:rsidR="008E4EF1" w:rsidRPr="00C62CA0" w:rsidRDefault="00BA5C8A" w:rsidP="00154049">
      <w:pPr>
        <w:tabs>
          <w:tab w:val="left" w:pos="1065"/>
        </w:tabs>
        <w:spacing w:line="480" w:lineRule="auto"/>
        <w:jc w:val="both"/>
        <w:rPr>
          <w:rFonts w:asciiTheme="minorBidi" w:hAnsiTheme="minorBidi"/>
        </w:rPr>
      </w:pPr>
      <w:bookmarkStart w:id="2" w:name="_Hlk216442234"/>
      <w:r w:rsidRPr="00C62CA0">
        <w:rPr>
          <w:rFonts w:asciiTheme="minorBidi" w:hAnsiTheme="minorBidi"/>
        </w:rPr>
        <w:t xml:space="preserve"> </w:t>
      </w:r>
      <w:r w:rsidR="00C62CA0" w:rsidRPr="00C62CA0">
        <w:rPr>
          <w:rFonts w:asciiTheme="minorBidi" w:hAnsiTheme="minorBidi"/>
          <w:b/>
          <w:bCs/>
        </w:rPr>
        <w:t>Table 2: Duration of symptoms of Children presenting intussusception presenting at UBTH 2020-2025</w:t>
      </w:r>
    </w:p>
    <w:tbl>
      <w:tblPr>
        <w:tblStyle w:val="TableGrid"/>
        <w:tblW w:w="0" w:type="auto"/>
        <w:tblLook w:val="04A0" w:firstRow="1" w:lastRow="0" w:firstColumn="1" w:lastColumn="0" w:noHBand="0" w:noVBand="1"/>
      </w:tblPr>
      <w:tblGrid>
        <w:gridCol w:w="3209"/>
        <w:gridCol w:w="3209"/>
        <w:gridCol w:w="3210"/>
      </w:tblGrid>
      <w:tr w:rsidR="00FE3348" w:rsidRPr="00C62CA0" w14:paraId="5130FD54" w14:textId="77777777" w:rsidTr="00C62CA0">
        <w:tc>
          <w:tcPr>
            <w:tcW w:w="3209" w:type="dxa"/>
            <w:tcBorders>
              <w:bottom w:val="single" w:sz="4" w:space="0" w:color="auto"/>
            </w:tcBorders>
          </w:tcPr>
          <w:p w14:paraId="57B350D6" w14:textId="77777777"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Symptom duration (days)</w:t>
            </w:r>
          </w:p>
        </w:tc>
        <w:tc>
          <w:tcPr>
            <w:tcW w:w="3209" w:type="dxa"/>
            <w:tcBorders>
              <w:bottom w:val="single" w:sz="4" w:space="0" w:color="auto"/>
            </w:tcBorders>
          </w:tcPr>
          <w:p w14:paraId="153118BB" w14:textId="77777777"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 xml:space="preserve">Frequency </w:t>
            </w:r>
          </w:p>
        </w:tc>
        <w:tc>
          <w:tcPr>
            <w:tcW w:w="3210" w:type="dxa"/>
            <w:tcBorders>
              <w:bottom w:val="single" w:sz="4" w:space="0" w:color="auto"/>
            </w:tcBorders>
          </w:tcPr>
          <w:p w14:paraId="178E827F" w14:textId="77777777"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Percent</w:t>
            </w:r>
          </w:p>
        </w:tc>
      </w:tr>
      <w:tr w:rsidR="00FE3348" w14:paraId="00F5A5E2" w14:textId="77777777" w:rsidTr="00C62CA0">
        <w:tc>
          <w:tcPr>
            <w:tcW w:w="3209" w:type="dxa"/>
            <w:tcBorders>
              <w:bottom w:val="nil"/>
              <w:right w:val="nil"/>
            </w:tcBorders>
          </w:tcPr>
          <w:p w14:paraId="5F736C63"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w:t>
            </w:r>
          </w:p>
        </w:tc>
        <w:tc>
          <w:tcPr>
            <w:tcW w:w="3209" w:type="dxa"/>
            <w:tcBorders>
              <w:left w:val="nil"/>
              <w:bottom w:val="nil"/>
              <w:right w:val="nil"/>
            </w:tcBorders>
          </w:tcPr>
          <w:p w14:paraId="6A11E8E1"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11</w:t>
            </w:r>
          </w:p>
        </w:tc>
        <w:tc>
          <w:tcPr>
            <w:tcW w:w="3210" w:type="dxa"/>
            <w:tcBorders>
              <w:left w:val="nil"/>
              <w:bottom w:val="nil"/>
            </w:tcBorders>
          </w:tcPr>
          <w:p w14:paraId="4C1FF48D"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10.4</w:t>
            </w:r>
          </w:p>
        </w:tc>
      </w:tr>
      <w:tr w:rsidR="00FE3348" w14:paraId="02C1D56D" w14:textId="77777777" w:rsidTr="00C62CA0">
        <w:tc>
          <w:tcPr>
            <w:tcW w:w="3209" w:type="dxa"/>
            <w:tcBorders>
              <w:top w:val="nil"/>
              <w:bottom w:val="nil"/>
              <w:right w:val="nil"/>
            </w:tcBorders>
          </w:tcPr>
          <w:p w14:paraId="6AE98EB7"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2</w:t>
            </w:r>
          </w:p>
        </w:tc>
        <w:tc>
          <w:tcPr>
            <w:tcW w:w="3209" w:type="dxa"/>
            <w:tcBorders>
              <w:top w:val="nil"/>
              <w:left w:val="nil"/>
              <w:bottom w:val="nil"/>
              <w:right w:val="nil"/>
            </w:tcBorders>
          </w:tcPr>
          <w:p w14:paraId="1D14E47E"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13</w:t>
            </w:r>
          </w:p>
        </w:tc>
        <w:tc>
          <w:tcPr>
            <w:tcW w:w="3210" w:type="dxa"/>
            <w:tcBorders>
              <w:top w:val="nil"/>
              <w:left w:val="nil"/>
              <w:bottom w:val="nil"/>
            </w:tcBorders>
          </w:tcPr>
          <w:p w14:paraId="458E64E7"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12.3</w:t>
            </w:r>
          </w:p>
        </w:tc>
      </w:tr>
      <w:tr w:rsidR="00FE3348" w14:paraId="3D45B4FB" w14:textId="77777777" w:rsidTr="00C62CA0">
        <w:tc>
          <w:tcPr>
            <w:tcW w:w="3209" w:type="dxa"/>
            <w:tcBorders>
              <w:top w:val="nil"/>
              <w:bottom w:val="nil"/>
              <w:right w:val="nil"/>
            </w:tcBorders>
          </w:tcPr>
          <w:p w14:paraId="61257277"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3</w:t>
            </w:r>
          </w:p>
        </w:tc>
        <w:tc>
          <w:tcPr>
            <w:tcW w:w="3209" w:type="dxa"/>
            <w:tcBorders>
              <w:top w:val="nil"/>
              <w:left w:val="nil"/>
              <w:bottom w:val="nil"/>
              <w:right w:val="nil"/>
            </w:tcBorders>
          </w:tcPr>
          <w:p w14:paraId="74A51E17"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20</w:t>
            </w:r>
          </w:p>
        </w:tc>
        <w:tc>
          <w:tcPr>
            <w:tcW w:w="3210" w:type="dxa"/>
            <w:tcBorders>
              <w:top w:val="nil"/>
              <w:left w:val="nil"/>
              <w:bottom w:val="nil"/>
            </w:tcBorders>
          </w:tcPr>
          <w:p w14:paraId="7D80478C"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18.9</w:t>
            </w:r>
          </w:p>
        </w:tc>
      </w:tr>
      <w:tr w:rsidR="00FE3348" w14:paraId="1F07F1D6" w14:textId="77777777" w:rsidTr="00C62CA0">
        <w:tc>
          <w:tcPr>
            <w:tcW w:w="3209" w:type="dxa"/>
            <w:tcBorders>
              <w:top w:val="nil"/>
              <w:bottom w:val="nil"/>
              <w:right w:val="nil"/>
            </w:tcBorders>
          </w:tcPr>
          <w:p w14:paraId="363CC30C"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4-6</w:t>
            </w:r>
          </w:p>
        </w:tc>
        <w:tc>
          <w:tcPr>
            <w:tcW w:w="3209" w:type="dxa"/>
            <w:tcBorders>
              <w:top w:val="nil"/>
              <w:left w:val="nil"/>
              <w:bottom w:val="nil"/>
              <w:right w:val="nil"/>
            </w:tcBorders>
          </w:tcPr>
          <w:p w14:paraId="5413703C"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58</w:t>
            </w:r>
          </w:p>
        </w:tc>
        <w:tc>
          <w:tcPr>
            <w:tcW w:w="3210" w:type="dxa"/>
            <w:tcBorders>
              <w:top w:val="nil"/>
              <w:left w:val="nil"/>
              <w:bottom w:val="nil"/>
            </w:tcBorders>
          </w:tcPr>
          <w:p w14:paraId="08C59594"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54.7</w:t>
            </w:r>
          </w:p>
        </w:tc>
      </w:tr>
      <w:tr w:rsidR="00FE3348" w14:paraId="39ECD781" w14:textId="77777777" w:rsidTr="007B514B">
        <w:tc>
          <w:tcPr>
            <w:tcW w:w="3209" w:type="dxa"/>
            <w:tcBorders>
              <w:top w:val="nil"/>
              <w:bottom w:val="nil"/>
              <w:right w:val="nil"/>
            </w:tcBorders>
          </w:tcPr>
          <w:p w14:paraId="0ED55285"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7-11</w:t>
            </w:r>
          </w:p>
        </w:tc>
        <w:tc>
          <w:tcPr>
            <w:tcW w:w="3209" w:type="dxa"/>
            <w:tcBorders>
              <w:top w:val="nil"/>
              <w:left w:val="nil"/>
              <w:bottom w:val="nil"/>
              <w:right w:val="nil"/>
            </w:tcBorders>
          </w:tcPr>
          <w:p w14:paraId="28CB7F80"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top w:val="nil"/>
              <w:left w:val="nil"/>
              <w:bottom w:val="nil"/>
            </w:tcBorders>
          </w:tcPr>
          <w:p w14:paraId="21E71A68" w14:textId="77777777"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B514B" w14:paraId="260DE7C5" w14:textId="77777777" w:rsidTr="00C62CA0">
        <w:tc>
          <w:tcPr>
            <w:tcW w:w="3209" w:type="dxa"/>
            <w:tcBorders>
              <w:top w:val="nil"/>
              <w:right w:val="nil"/>
            </w:tcBorders>
          </w:tcPr>
          <w:p w14:paraId="4E1453E4" w14:textId="77777777"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lastRenderedPageBreak/>
              <w:t>Total</w:t>
            </w:r>
          </w:p>
        </w:tc>
        <w:tc>
          <w:tcPr>
            <w:tcW w:w="3209" w:type="dxa"/>
            <w:tcBorders>
              <w:top w:val="nil"/>
              <w:left w:val="nil"/>
              <w:right w:val="nil"/>
            </w:tcBorders>
          </w:tcPr>
          <w:p w14:paraId="7CE33E79" w14:textId="77777777"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106</w:t>
            </w:r>
          </w:p>
        </w:tc>
        <w:tc>
          <w:tcPr>
            <w:tcW w:w="3210" w:type="dxa"/>
            <w:tcBorders>
              <w:top w:val="nil"/>
              <w:left w:val="nil"/>
            </w:tcBorders>
          </w:tcPr>
          <w:p w14:paraId="34E09055" w14:textId="77777777"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100.0</w:t>
            </w:r>
          </w:p>
        </w:tc>
      </w:tr>
    </w:tbl>
    <w:p w14:paraId="7E8130B4" w14:textId="77777777" w:rsidR="00FE3348" w:rsidRPr="00154049" w:rsidRDefault="00FE3348" w:rsidP="00C62CA0">
      <w:pPr>
        <w:tabs>
          <w:tab w:val="left" w:pos="1065"/>
        </w:tabs>
        <w:spacing w:line="480" w:lineRule="auto"/>
        <w:jc w:val="both"/>
        <w:rPr>
          <w:rFonts w:asciiTheme="minorBidi" w:hAnsiTheme="minorBidi"/>
          <w:sz w:val="20"/>
          <w:szCs w:val="20"/>
        </w:rPr>
      </w:pPr>
    </w:p>
    <w:bookmarkEnd w:id="2"/>
    <w:p w14:paraId="3D3655D0" w14:textId="77777777" w:rsidR="007C7B93" w:rsidRPr="002657A2" w:rsidRDefault="007B514B" w:rsidP="002657A2">
      <w:pPr>
        <w:tabs>
          <w:tab w:val="left" w:pos="1065"/>
        </w:tabs>
        <w:spacing w:line="480" w:lineRule="auto"/>
        <w:rPr>
          <w:rFonts w:asciiTheme="minorBidi" w:hAnsiTheme="minorBidi"/>
          <w:sz w:val="20"/>
          <w:szCs w:val="20"/>
        </w:rPr>
      </w:pPr>
      <w:r>
        <w:rPr>
          <w:rFonts w:asciiTheme="minorBidi" w:hAnsiTheme="minorBidi"/>
          <w:sz w:val="20"/>
          <w:szCs w:val="20"/>
        </w:rPr>
        <w:t>The most common anatomical subtype was ileo-colic intussusception, and over 53% were gangrenous.</w:t>
      </w:r>
      <w:r w:rsidR="002657A2" w:rsidRPr="002657A2">
        <w:rPr>
          <w:rFonts w:asciiTheme="minorBidi" w:hAnsiTheme="minorBidi"/>
          <w:sz w:val="20"/>
          <w:szCs w:val="20"/>
        </w:rPr>
        <w:t xml:space="preserve"> </w:t>
      </w:r>
      <w:r w:rsidR="002657A2">
        <w:rPr>
          <w:rFonts w:asciiTheme="minorBidi" w:hAnsiTheme="minorBidi"/>
          <w:sz w:val="20"/>
          <w:szCs w:val="20"/>
        </w:rPr>
        <w:t>(Figure 2 and Table 3 respectively)</w:t>
      </w:r>
      <w:r w:rsidR="00344D3D" w:rsidRPr="00C70F2A">
        <w:rPr>
          <w:rFonts w:asciiTheme="majorBidi" w:hAnsiTheme="majorBidi" w:cstheme="majorBidi"/>
          <w:noProof/>
          <w:sz w:val="24"/>
          <w:szCs w:val="24"/>
          <w:lang w:val="en-US"/>
        </w:rPr>
        <w:drawing>
          <wp:inline distT="0" distB="0" distL="0" distR="0" wp14:anchorId="747A75C4" wp14:editId="1904E8A7">
            <wp:extent cx="6120130" cy="2532380"/>
            <wp:effectExtent l="0" t="0" r="13970" b="1270"/>
            <wp:docPr id="931251970" name="Chart 1">
              <a:extLst xmlns:a="http://schemas.openxmlformats.org/drawingml/2006/main">
                <a:ext uri="{FF2B5EF4-FFF2-40B4-BE49-F238E27FC236}">
                  <a16:creationId xmlns:a16="http://schemas.microsoft.com/office/drawing/2014/main" id="{BA7E100E-F196-776B-E035-AC71F99169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86E01B" w14:textId="77777777" w:rsidR="0092639F" w:rsidRPr="00344D3D" w:rsidRDefault="002657A2" w:rsidP="0092639F">
      <w:pPr>
        <w:rPr>
          <w:rFonts w:asciiTheme="majorBidi" w:hAnsiTheme="majorBidi" w:cstheme="majorBidi"/>
          <w:sz w:val="24"/>
          <w:szCs w:val="24"/>
          <w:vertAlign w:val="superscript"/>
        </w:rPr>
      </w:pPr>
      <w:bookmarkStart w:id="3" w:name="_Hlk216442184"/>
      <w:r>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ileocolic n=101 </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95%</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ileoileal</w:t>
      </w:r>
      <w:proofErr w:type="spellEnd"/>
      <w:r w:rsidR="00344D3D" w:rsidRPr="00344D3D">
        <w:rPr>
          <w:rFonts w:asciiTheme="majorBidi" w:hAnsiTheme="majorBidi" w:cstheme="majorBidi"/>
          <w:sz w:val="24"/>
          <w:szCs w:val="24"/>
          <w:vertAlign w:val="superscript"/>
        </w:rPr>
        <w:t xml:space="preserve"> n= 2 </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1.8%</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ileoileocolic</w:t>
      </w:r>
      <w:proofErr w:type="spellEnd"/>
      <w:r w:rsidR="00344D3D" w:rsidRPr="00344D3D">
        <w:rPr>
          <w:rFonts w:asciiTheme="majorBidi" w:hAnsiTheme="majorBidi" w:cstheme="majorBidi"/>
          <w:sz w:val="24"/>
          <w:szCs w:val="24"/>
          <w:vertAlign w:val="superscript"/>
        </w:rPr>
        <w:t xml:space="preserve"> n= 1</w:t>
      </w:r>
      <w:r w:rsidR="00AB1ED7">
        <w:rPr>
          <w:rFonts w:asciiTheme="majorBidi" w:hAnsiTheme="majorBidi" w:cstheme="majorBidi"/>
          <w:sz w:val="24"/>
          <w:szCs w:val="24"/>
          <w:vertAlign w:val="superscript"/>
        </w:rPr>
        <w:t xml:space="preserve"> (</w:t>
      </w:r>
      <w:r w:rsidR="00344D3D" w:rsidRPr="00344D3D">
        <w:rPr>
          <w:rFonts w:asciiTheme="majorBidi" w:hAnsiTheme="majorBidi" w:cstheme="majorBidi"/>
          <w:sz w:val="24"/>
          <w:szCs w:val="24"/>
          <w:vertAlign w:val="superscript"/>
        </w:rPr>
        <w:t>0.9%</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colocolic</w:t>
      </w:r>
      <w:proofErr w:type="spellEnd"/>
      <w:r w:rsidR="00344D3D" w:rsidRPr="00344D3D">
        <w:rPr>
          <w:rFonts w:asciiTheme="majorBidi" w:hAnsiTheme="majorBidi" w:cstheme="majorBidi"/>
          <w:sz w:val="24"/>
          <w:szCs w:val="24"/>
          <w:vertAlign w:val="superscript"/>
        </w:rPr>
        <w:t xml:space="preserve"> n= 2</w:t>
      </w:r>
      <w:r w:rsidR="00AB1ED7">
        <w:rPr>
          <w:rFonts w:asciiTheme="majorBidi" w:hAnsiTheme="majorBidi" w:cstheme="majorBidi"/>
          <w:sz w:val="24"/>
          <w:szCs w:val="24"/>
          <w:vertAlign w:val="superscript"/>
        </w:rPr>
        <w:t xml:space="preserve"> (</w:t>
      </w:r>
      <w:r w:rsidR="00344D3D" w:rsidRPr="00344D3D">
        <w:rPr>
          <w:rFonts w:asciiTheme="majorBidi" w:hAnsiTheme="majorBidi" w:cstheme="majorBidi"/>
          <w:sz w:val="24"/>
          <w:szCs w:val="24"/>
          <w:vertAlign w:val="superscript"/>
        </w:rPr>
        <w:t>1.8</w:t>
      </w:r>
      <w:r w:rsidR="0092639F" w:rsidRPr="00344D3D">
        <w:rPr>
          <w:rFonts w:asciiTheme="majorBidi" w:hAnsiTheme="majorBidi" w:cstheme="majorBidi"/>
          <w:sz w:val="24"/>
          <w:szCs w:val="24"/>
          <w:vertAlign w:val="superscript"/>
        </w:rPr>
        <w:t>%</w:t>
      </w:r>
      <w:r w:rsidR="00AB1ED7">
        <w:rPr>
          <w:rFonts w:asciiTheme="majorBidi" w:hAnsiTheme="majorBidi" w:cstheme="majorBidi"/>
          <w:sz w:val="24"/>
          <w:szCs w:val="24"/>
          <w:vertAlign w:val="superscript"/>
        </w:rPr>
        <w:t>)</w:t>
      </w:r>
      <w:r>
        <w:rPr>
          <w:rFonts w:asciiTheme="majorBidi" w:hAnsiTheme="majorBidi" w:cstheme="majorBidi"/>
          <w:sz w:val="24"/>
          <w:szCs w:val="24"/>
          <w:vertAlign w:val="superscript"/>
        </w:rPr>
        <w:t>]</w:t>
      </w:r>
    </w:p>
    <w:tbl>
      <w:tblPr>
        <w:tblStyle w:val="TableGrid"/>
        <w:tblpPr w:leftFromText="180" w:rightFromText="180" w:vertAnchor="text" w:horzAnchor="margin" w:tblpY="1723"/>
        <w:tblW w:w="9955" w:type="dxa"/>
        <w:tblLook w:val="04A0" w:firstRow="1" w:lastRow="0" w:firstColumn="1" w:lastColumn="0" w:noHBand="0" w:noVBand="1"/>
      </w:tblPr>
      <w:tblGrid>
        <w:gridCol w:w="3318"/>
        <w:gridCol w:w="3318"/>
        <w:gridCol w:w="3319"/>
      </w:tblGrid>
      <w:tr w:rsidR="00344D3D" w:rsidRPr="00AB1ED7" w14:paraId="38C32ECB" w14:textId="77777777" w:rsidTr="002657A2">
        <w:trPr>
          <w:trHeight w:val="641"/>
        </w:trPr>
        <w:tc>
          <w:tcPr>
            <w:tcW w:w="3318" w:type="dxa"/>
            <w:tcBorders>
              <w:top w:val="single" w:sz="4" w:space="0" w:color="auto"/>
              <w:left w:val="nil"/>
              <w:bottom w:val="single" w:sz="4" w:space="0" w:color="auto"/>
              <w:right w:val="nil"/>
            </w:tcBorders>
          </w:tcPr>
          <w:p w14:paraId="195059F5" w14:textId="77777777" w:rsidR="00344D3D" w:rsidRPr="00AB1ED7" w:rsidRDefault="00344D3D" w:rsidP="002657A2">
            <w:pPr>
              <w:tabs>
                <w:tab w:val="left" w:pos="1065"/>
              </w:tabs>
              <w:spacing w:line="480" w:lineRule="auto"/>
              <w:rPr>
                <w:rFonts w:asciiTheme="minorBidi" w:hAnsiTheme="minorBidi"/>
                <w:sz w:val="20"/>
                <w:szCs w:val="20"/>
              </w:rPr>
            </w:pPr>
            <w:bookmarkStart w:id="4" w:name="_Hlk216441995"/>
            <w:r w:rsidRPr="00AB1ED7">
              <w:rPr>
                <w:rFonts w:asciiTheme="minorBidi" w:hAnsiTheme="minorBidi"/>
                <w:sz w:val="20"/>
                <w:szCs w:val="20"/>
              </w:rPr>
              <w:t>Surgery Finding</w:t>
            </w:r>
          </w:p>
        </w:tc>
        <w:tc>
          <w:tcPr>
            <w:tcW w:w="3318" w:type="dxa"/>
            <w:tcBorders>
              <w:top w:val="single" w:sz="4" w:space="0" w:color="auto"/>
              <w:left w:val="nil"/>
              <w:bottom w:val="single" w:sz="4" w:space="0" w:color="auto"/>
              <w:right w:val="nil"/>
            </w:tcBorders>
          </w:tcPr>
          <w:p w14:paraId="3A97BFEE"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Frequency</w:t>
            </w:r>
          </w:p>
        </w:tc>
        <w:tc>
          <w:tcPr>
            <w:tcW w:w="3319" w:type="dxa"/>
            <w:tcBorders>
              <w:top w:val="single" w:sz="4" w:space="0" w:color="auto"/>
              <w:left w:val="nil"/>
              <w:bottom w:val="single" w:sz="4" w:space="0" w:color="auto"/>
              <w:right w:val="nil"/>
            </w:tcBorders>
          </w:tcPr>
          <w:p w14:paraId="6AAAE294"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Percent</w:t>
            </w:r>
          </w:p>
        </w:tc>
      </w:tr>
      <w:tr w:rsidR="00344D3D" w:rsidRPr="00AB1ED7" w14:paraId="2F57E509" w14:textId="77777777" w:rsidTr="002657A2">
        <w:trPr>
          <w:trHeight w:val="597"/>
        </w:trPr>
        <w:tc>
          <w:tcPr>
            <w:tcW w:w="3318" w:type="dxa"/>
            <w:tcBorders>
              <w:top w:val="single" w:sz="4" w:space="0" w:color="auto"/>
              <w:left w:val="nil"/>
              <w:bottom w:val="nil"/>
              <w:right w:val="nil"/>
            </w:tcBorders>
          </w:tcPr>
          <w:p w14:paraId="32E6F238" w14:textId="77777777" w:rsidR="002657A2" w:rsidRDefault="002657A2" w:rsidP="002657A2">
            <w:pPr>
              <w:tabs>
                <w:tab w:val="left" w:pos="1065"/>
              </w:tabs>
              <w:spacing w:line="480" w:lineRule="auto"/>
              <w:rPr>
                <w:rFonts w:asciiTheme="minorBidi" w:hAnsiTheme="minorBidi"/>
                <w:sz w:val="20"/>
                <w:szCs w:val="20"/>
              </w:rPr>
            </w:pPr>
          </w:p>
          <w:p w14:paraId="60E72B54"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Viable bowel</w:t>
            </w:r>
          </w:p>
        </w:tc>
        <w:tc>
          <w:tcPr>
            <w:tcW w:w="3318" w:type="dxa"/>
            <w:tcBorders>
              <w:top w:val="single" w:sz="4" w:space="0" w:color="auto"/>
              <w:left w:val="nil"/>
              <w:bottom w:val="nil"/>
              <w:right w:val="nil"/>
            </w:tcBorders>
          </w:tcPr>
          <w:p w14:paraId="1F761F51"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49</w:t>
            </w:r>
          </w:p>
        </w:tc>
        <w:tc>
          <w:tcPr>
            <w:tcW w:w="3319" w:type="dxa"/>
            <w:tcBorders>
              <w:top w:val="single" w:sz="4" w:space="0" w:color="auto"/>
              <w:left w:val="nil"/>
              <w:bottom w:val="nil"/>
              <w:right w:val="nil"/>
            </w:tcBorders>
          </w:tcPr>
          <w:p w14:paraId="119C2C30"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42.2</w:t>
            </w:r>
          </w:p>
        </w:tc>
      </w:tr>
      <w:tr w:rsidR="00344D3D" w:rsidRPr="00AB1ED7" w14:paraId="115F591C" w14:textId="77777777" w:rsidTr="002657A2">
        <w:trPr>
          <w:trHeight w:val="641"/>
        </w:trPr>
        <w:tc>
          <w:tcPr>
            <w:tcW w:w="3318" w:type="dxa"/>
            <w:tcBorders>
              <w:top w:val="nil"/>
              <w:left w:val="nil"/>
              <w:bottom w:val="nil"/>
              <w:right w:val="nil"/>
            </w:tcBorders>
          </w:tcPr>
          <w:p w14:paraId="59FA5B91"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Gangrenous/perforated</w:t>
            </w:r>
          </w:p>
        </w:tc>
        <w:tc>
          <w:tcPr>
            <w:tcW w:w="3318" w:type="dxa"/>
            <w:tcBorders>
              <w:top w:val="nil"/>
              <w:left w:val="nil"/>
              <w:bottom w:val="nil"/>
              <w:right w:val="nil"/>
            </w:tcBorders>
          </w:tcPr>
          <w:p w14:paraId="7497A695"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57</w:t>
            </w:r>
          </w:p>
        </w:tc>
        <w:tc>
          <w:tcPr>
            <w:tcW w:w="3319" w:type="dxa"/>
            <w:tcBorders>
              <w:top w:val="nil"/>
              <w:left w:val="nil"/>
              <w:bottom w:val="nil"/>
              <w:right w:val="nil"/>
            </w:tcBorders>
          </w:tcPr>
          <w:p w14:paraId="78DEAB52"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53.8</w:t>
            </w:r>
          </w:p>
        </w:tc>
      </w:tr>
      <w:tr w:rsidR="00344D3D" w:rsidRPr="00AB1ED7" w14:paraId="27512E0B" w14:textId="77777777" w:rsidTr="002657A2">
        <w:trPr>
          <w:trHeight w:val="597"/>
        </w:trPr>
        <w:tc>
          <w:tcPr>
            <w:tcW w:w="3318" w:type="dxa"/>
            <w:tcBorders>
              <w:top w:val="nil"/>
              <w:left w:val="nil"/>
              <w:bottom w:val="nil"/>
              <w:right w:val="nil"/>
            </w:tcBorders>
          </w:tcPr>
          <w:p w14:paraId="11EA4571"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Total</w:t>
            </w:r>
          </w:p>
        </w:tc>
        <w:tc>
          <w:tcPr>
            <w:tcW w:w="3318" w:type="dxa"/>
            <w:tcBorders>
              <w:top w:val="nil"/>
              <w:left w:val="nil"/>
              <w:bottom w:val="nil"/>
              <w:right w:val="nil"/>
            </w:tcBorders>
          </w:tcPr>
          <w:p w14:paraId="6376B15A"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106</w:t>
            </w:r>
          </w:p>
        </w:tc>
        <w:tc>
          <w:tcPr>
            <w:tcW w:w="3319" w:type="dxa"/>
            <w:tcBorders>
              <w:top w:val="nil"/>
              <w:left w:val="nil"/>
              <w:bottom w:val="nil"/>
              <w:right w:val="nil"/>
            </w:tcBorders>
          </w:tcPr>
          <w:p w14:paraId="5B7EB777" w14:textId="77777777"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100.0</w:t>
            </w:r>
          </w:p>
        </w:tc>
      </w:tr>
    </w:tbl>
    <w:p w14:paraId="70601F5B" w14:textId="77777777" w:rsidR="002657A2" w:rsidRPr="00AB1ED7" w:rsidRDefault="00AB1ED7" w:rsidP="002657A2">
      <w:pPr>
        <w:spacing w:line="480" w:lineRule="auto"/>
        <w:rPr>
          <w:rFonts w:asciiTheme="minorBidi" w:hAnsiTheme="minorBidi"/>
          <w:b/>
          <w:bCs/>
          <w:sz w:val="20"/>
          <w:szCs w:val="20"/>
        </w:rPr>
      </w:pPr>
      <w:r w:rsidRPr="00AB1ED7">
        <w:rPr>
          <w:rFonts w:asciiTheme="minorBidi" w:hAnsiTheme="minorBidi"/>
          <w:b/>
          <w:bCs/>
          <w:sz w:val="20"/>
          <w:szCs w:val="20"/>
        </w:rPr>
        <w:t xml:space="preserve">Figure 2: Anatomical type of intussusception </w:t>
      </w:r>
    </w:p>
    <w:bookmarkEnd w:id="3"/>
    <w:p w14:paraId="329FCB37" w14:textId="77777777" w:rsidR="002657A2" w:rsidRDefault="002657A2" w:rsidP="00AB1ED7">
      <w:pPr>
        <w:spacing w:line="480" w:lineRule="auto"/>
        <w:rPr>
          <w:rFonts w:asciiTheme="minorBidi" w:hAnsiTheme="minorBidi"/>
          <w:b/>
          <w:bCs/>
          <w:sz w:val="20"/>
          <w:szCs w:val="20"/>
        </w:rPr>
      </w:pPr>
    </w:p>
    <w:p w14:paraId="3743B8D9" w14:textId="77777777" w:rsidR="00344D3D" w:rsidRPr="00AB1ED7" w:rsidRDefault="00344D3D" w:rsidP="00AB1ED7">
      <w:pPr>
        <w:spacing w:line="480" w:lineRule="auto"/>
        <w:rPr>
          <w:rFonts w:asciiTheme="minorBidi" w:hAnsiTheme="minorBidi"/>
          <w:b/>
          <w:bCs/>
          <w:sz w:val="20"/>
          <w:szCs w:val="20"/>
        </w:rPr>
      </w:pPr>
      <w:bookmarkStart w:id="5" w:name="_Hlk216442016"/>
      <w:r w:rsidRPr="00AB1ED7">
        <w:rPr>
          <w:rFonts w:asciiTheme="minorBidi" w:hAnsiTheme="minorBidi"/>
          <w:b/>
          <w:bCs/>
          <w:sz w:val="20"/>
          <w:szCs w:val="20"/>
        </w:rPr>
        <w:t xml:space="preserve">Table </w:t>
      </w:r>
      <w:bookmarkEnd w:id="4"/>
      <w:r w:rsidRPr="00AB1ED7">
        <w:rPr>
          <w:rFonts w:asciiTheme="minorBidi" w:hAnsiTheme="minorBidi"/>
          <w:b/>
          <w:bCs/>
          <w:sz w:val="20"/>
          <w:szCs w:val="20"/>
        </w:rPr>
        <w:t>3: Status of bowel viability intraoperatively</w:t>
      </w:r>
    </w:p>
    <w:bookmarkEnd w:id="5"/>
    <w:p w14:paraId="3C173BB1" w14:textId="77777777" w:rsidR="00344D3D" w:rsidRDefault="00344D3D" w:rsidP="00344D3D">
      <w:pPr>
        <w:tabs>
          <w:tab w:val="left" w:pos="1065"/>
        </w:tabs>
        <w:spacing w:line="480" w:lineRule="auto"/>
        <w:jc w:val="both"/>
        <w:rPr>
          <w:rFonts w:asciiTheme="minorBidi" w:hAnsiTheme="minorBidi"/>
          <w:sz w:val="20"/>
          <w:szCs w:val="20"/>
        </w:rPr>
      </w:pPr>
    </w:p>
    <w:p w14:paraId="6259CD7D" w14:textId="77777777" w:rsidR="00344D3D" w:rsidRPr="00154049" w:rsidRDefault="00344D3D" w:rsidP="00344D3D">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Duration of symptoms correlated with intraoperative bowel status. When symptom duration was 48hours or less prior to presentation, 78.3% of patients had successful manual reduction while 21.7% had resection. With symptom duration exceeding 48hours, the proportion of patients having manual reduction reduced to 44.6%, with 55.4% requiring resection</w:t>
      </w:r>
      <w:r w:rsidR="002657A2">
        <w:rPr>
          <w:rFonts w:asciiTheme="minorBidi" w:hAnsiTheme="minorBidi"/>
          <w:sz w:val="20"/>
          <w:szCs w:val="20"/>
        </w:rPr>
        <w:t>, as seen in Table 4.</w:t>
      </w:r>
    </w:p>
    <w:p w14:paraId="2A2D2C99" w14:textId="77777777" w:rsidR="00344D3D" w:rsidRPr="00154049" w:rsidRDefault="00344D3D" w:rsidP="00344D3D">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lastRenderedPageBreak/>
        <w:t>Patients who presented with fever at the time of first assessment were more likely to have compromised bowel requiring resection. This correlation was statistically significant (p &lt; 0.001).</w:t>
      </w:r>
    </w:p>
    <w:p w14:paraId="2214AA8C" w14:textId="77777777" w:rsidR="00AB1ED7" w:rsidRDefault="00344D3D" w:rsidP="00AB1ED7">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 xml:space="preserve">There was no correlation between presence of tenderness (p = 0.072), palpable mass and red currant jelly stool (p = 0.154) and the viability of bowel intraoperatively. </w:t>
      </w:r>
      <w:r w:rsidR="00AB1ED7" w:rsidRPr="00154049">
        <w:rPr>
          <w:rFonts w:asciiTheme="minorBidi" w:hAnsiTheme="minorBidi"/>
          <w:sz w:val="20"/>
          <w:szCs w:val="20"/>
        </w:rPr>
        <w:t>Five (5) deaths recorded constituting 4.7% of patients.</w:t>
      </w:r>
    </w:p>
    <w:p w14:paraId="0DDF82D9" w14:textId="77777777" w:rsidR="009D56B6" w:rsidRPr="00344D3D" w:rsidRDefault="009D56B6" w:rsidP="00344D3D">
      <w:pPr>
        <w:tabs>
          <w:tab w:val="left" w:pos="1065"/>
        </w:tabs>
        <w:spacing w:line="480" w:lineRule="auto"/>
        <w:jc w:val="both"/>
        <w:rPr>
          <w:rFonts w:asciiTheme="minorBidi" w:hAnsiTheme="minorBidi"/>
          <w:sz w:val="20"/>
          <w:szCs w:val="20"/>
        </w:rPr>
      </w:pPr>
    </w:p>
    <w:tbl>
      <w:tblPr>
        <w:tblW w:w="0" w:type="auto"/>
        <w:tblCellMar>
          <w:left w:w="0" w:type="dxa"/>
          <w:right w:w="0" w:type="dxa"/>
        </w:tblCellMar>
        <w:tblLook w:val="04A0" w:firstRow="1" w:lastRow="0" w:firstColumn="1" w:lastColumn="0" w:noHBand="0" w:noVBand="1"/>
      </w:tblPr>
      <w:tblGrid>
        <w:gridCol w:w="36"/>
      </w:tblGrid>
      <w:tr w:rsidR="00FD526D" w:rsidRPr="00FD526D" w14:paraId="144D6965" w14:textId="77777777" w:rsidTr="00FD526D">
        <w:tc>
          <w:tcPr>
            <w:tcW w:w="0" w:type="auto"/>
            <w:tcBorders>
              <w:top w:val="nil"/>
              <w:left w:val="nil"/>
              <w:bottom w:val="single" w:sz="12" w:space="0" w:color="000000"/>
              <w:right w:val="nil"/>
            </w:tcBorders>
            <w:tcMar>
              <w:top w:w="15" w:type="dxa"/>
              <w:left w:w="15" w:type="dxa"/>
              <w:bottom w:w="15" w:type="dxa"/>
              <w:right w:w="15" w:type="dxa"/>
            </w:tcMar>
            <w:vAlign w:val="center"/>
            <w:hideMark/>
          </w:tcPr>
          <w:p w14:paraId="52AB64F8" w14:textId="77777777" w:rsidR="00FD526D" w:rsidRPr="00FD526D" w:rsidRDefault="00FD526D" w:rsidP="0072539A">
            <w:pPr>
              <w:rPr>
                <w:rFonts w:asciiTheme="majorBidi" w:hAnsiTheme="majorBidi" w:cstheme="majorBidi"/>
                <w:sz w:val="24"/>
                <w:szCs w:val="24"/>
              </w:rPr>
            </w:pPr>
          </w:p>
        </w:tc>
      </w:tr>
    </w:tbl>
    <w:p w14:paraId="78D0FF5C" w14:textId="77777777" w:rsidR="007C7B93" w:rsidRDefault="007C7B93" w:rsidP="00E4337B">
      <w:pPr>
        <w:rPr>
          <w:rFonts w:asciiTheme="majorBidi" w:hAnsiTheme="majorBidi" w:cstheme="majorBidi"/>
          <w:b/>
          <w:bCs/>
          <w:sz w:val="24"/>
          <w:szCs w:val="24"/>
        </w:rPr>
      </w:pPr>
    </w:p>
    <w:p w14:paraId="04E16B0E" w14:textId="77777777" w:rsidR="00C70F2A" w:rsidRPr="00344D3D" w:rsidRDefault="00E4337B" w:rsidP="00344D3D">
      <w:pPr>
        <w:spacing w:line="480" w:lineRule="auto"/>
        <w:rPr>
          <w:rFonts w:asciiTheme="minorBidi" w:hAnsiTheme="minorBidi"/>
          <w:b/>
          <w:bCs/>
        </w:rPr>
      </w:pPr>
      <w:bookmarkStart w:id="6" w:name="_Hlk216441883"/>
      <w:r w:rsidRPr="00344D3D">
        <w:rPr>
          <w:rFonts w:asciiTheme="minorBidi" w:hAnsiTheme="minorBidi"/>
          <w:b/>
          <w:bCs/>
        </w:rPr>
        <w:t xml:space="preserve">Table </w:t>
      </w:r>
      <w:r w:rsidR="00344D3D" w:rsidRPr="00344D3D">
        <w:rPr>
          <w:rFonts w:asciiTheme="minorBidi" w:hAnsiTheme="minorBidi"/>
          <w:b/>
          <w:bCs/>
        </w:rPr>
        <w:t>4</w:t>
      </w:r>
      <w:r w:rsidRPr="00344D3D">
        <w:rPr>
          <w:rFonts w:asciiTheme="minorBidi" w:hAnsiTheme="minorBidi"/>
          <w:b/>
          <w:bCs/>
        </w:rPr>
        <w:t>: Comparing symptom duration</w:t>
      </w:r>
      <w:r w:rsidR="005B7616" w:rsidRPr="00344D3D">
        <w:rPr>
          <w:rFonts w:asciiTheme="minorBidi" w:hAnsiTheme="minorBidi"/>
          <w:b/>
          <w:bCs/>
        </w:rPr>
        <w:t xml:space="preserve"> and fever at presentation</w:t>
      </w:r>
      <w:r w:rsidRPr="00344D3D">
        <w:rPr>
          <w:rFonts w:asciiTheme="minorBidi" w:hAnsiTheme="minorBidi"/>
          <w:b/>
          <w:bCs/>
        </w:rPr>
        <w:t xml:space="preserve"> with surgical procedure undertaken </w:t>
      </w:r>
    </w:p>
    <w:tbl>
      <w:tblPr>
        <w:tblW w:w="8348" w:type="dxa"/>
        <w:tblCellMar>
          <w:left w:w="0" w:type="dxa"/>
          <w:right w:w="0" w:type="dxa"/>
        </w:tblCellMar>
        <w:tblLook w:val="04A0" w:firstRow="1" w:lastRow="0" w:firstColumn="1" w:lastColumn="0" w:noHBand="0" w:noVBand="1"/>
      </w:tblPr>
      <w:tblGrid>
        <w:gridCol w:w="2730"/>
        <w:gridCol w:w="271"/>
        <w:gridCol w:w="1367"/>
        <w:gridCol w:w="272"/>
        <w:gridCol w:w="1182"/>
        <w:gridCol w:w="579"/>
        <w:gridCol w:w="285"/>
        <w:gridCol w:w="1118"/>
        <w:gridCol w:w="136"/>
        <w:gridCol w:w="136"/>
        <w:gridCol w:w="272"/>
      </w:tblGrid>
      <w:tr w:rsidR="004A2FC2" w:rsidRPr="00AB1ED7" w14:paraId="7F7136D4" w14:textId="77777777" w:rsidTr="00E4337B">
        <w:trPr>
          <w:gridAfter w:val="2"/>
          <w:trHeight w:val="566"/>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56D4AAA9"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Symptom duration</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37A40689" w14:textId="77777777" w:rsidR="004A2FC2" w:rsidRPr="00AB1ED7" w:rsidRDefault="00E4337B" w:rsidP="00AB1ED7">
            <w:pPr>
              <w:spacing w:line="480" w:lineRule="auto"/>
              <w:jc w:val="center"/>
              <w:rPr>
                <w:rFonts w:asciiTheme="minorBidi" w:hAnsiTheme="minorBidi"/>
                <w:sz w:val="20"/>
                <w:szCs w:val="20"/>
              </w:rPr>
            </w:pPr>
            <w:r w:rsidRPr="00AB1ED7">
              <w:rPr>
                <w:rFonts w:asciiTheme="minorBidi" w:hAnsiTheme="minorBidi"/>
                <w:sz w:val="20"/>
                <w:szCs w:val="20"/>
              </w:rPr>
              <w:t>S</w:t>
            </w:r>
            <w:r w:rsidR="004A2FC2" w:rsidRPr="00AB1ED7">
              <w:rPr>
                <w:rFonts w:asciiTheme="minorBidi" w:hAnsiTheme="minorBidi"/>
                <w:sz w:val="20"/>
                <w:szCs w:val="20"/>
              </w:rPr>
              <w:t>urgery</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A9B9A40"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Frequency</w:t>
            </w:r>
          </w:p>
        </w:tc>
        <w:tc>
          <w:tcPr>
            <w:tcW w:w="0" w:type="auto"/>
            <w:gridSpan w:val="3"/>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2E7952FB"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Percent</w:t>
            </w:r>
          </w:p>
        </w:tc>
      </w:tr>
      <w:tr w:rsidR="004A2FC2" w:rsidRPr="00AB1ED7" w14:paraId="45DF7F90" w14:textId="77777777" w:rsidTr="00E4337B">
        <w:trPr>
          <w:trHeight w:val="566"/>
        </w:trPr>
        <w:tc>
          <w:tcPr>
            <w:tcW w:w="0" w:type="auto"/>
            <w:tcBorders>
              <w:top w:val="nil"/>
              <w:left w:val="nil"/>
              <w:bottom w:val="nil"/>
              <w:right w:val="nil"/>
            </w:tcBorders>
            <w:tcMar>
              <w:top w:w="162" w:type="dxa"/>
              <w:left w:w="180" w:type="dxa"/>
              <w:bottom w:w="15" w:type="dxa"/>
              <w:right w:w="0" w:type="dxa"/>
            </w:tcMar>
            <w:vAlign w:val="center"/>
            <w:hideMark/>
          </w:tcPr>
          <w:p w14:paraId="35516671"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48hours or less</w:t>
            </w:r>
          </w:p>
        </w:tc>
        <w:tc>
          <w:tcPr>
            <w:tcW w:w="0" w:type="auto"/>
            <w:tcBorders>
              <w:top w:val="nil"/>
              <w:left w:val="nil"/>
              <w:bottom w:val="nil"/>
              <w:right w:val="nil"/>
            </w:tcBorders>
            <w:tcMar>
              <w:top w:w="162" w:type="dxa"/>
              <w:left w:w="0" w:type="dxa"/>
              <w:bottom w:w="15" w:type="dxa"/>
              <w:right w:w="180" w:type="dxa"/>
            </w:tcMar>
            <w:vAlign w:val="center"/>
            <w:hideMark/>
          </w:tcPr>
          <w:p w14:paraId="0ED3C79C"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D9D54E1"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reduction</w:t>
            </w:r>
          </w:p>
        </w:tc>
        <w:tc>
          <w:tcPr>
            <w:tcW w:w="0" w:type="auto"/>
            <w:tcBorders>
              <w:top w:val="nil"/>
              <w:left w:val="nil"/>
              <w:bottom w:val="nil"/>
              <w:right w:val="nil"/>
            </w:tcBorders>
            <w:tcMar>
              <w:top w:w="162" w:type="dxa"/>
              <w:left w:w="0" w:type="dxa"/>
              <w:bottom w:w="15" w:type="dxa"/>
              <w:right w:w="180" w:type="dxa"/>
            </w:tcMar>
            <w:vAlign w:val="center"/>
            <w:hideMark/>
          </w:tcPr>
          <w:p w14:paraId="47CE3832"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D4EA4C3"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18</w:t>
            </w:r>
          </w:p>
        </w:tc>
        <w:tc>
          <w:tcPr>
            <w:tcW w:w="0" w:type="auto"/>
            <w:tcBorders>
              <w:top w:val="nil"/>
              <w:left w:val="nil"/>
              <w:bottom w:val="nil"/>
              <w:right w:val="nil"/>
            </w:tcBorders>
            <w:tcMar>
              <w:top w:w="162" w:type="dxa"/>
              <w:left w:w="0" w:type="dxa"/>
              <w:bottom w:w="15" w:type="dxa"/>
              <w:right w:w="180" w:type="dxa"/>
            </w:tcMar>
            <w:vAlign w:val="center"/>
            <w:hideMark/>
          </w:tcPr>
          <w:p w14:paraId="5D13BB6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590A6F0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0537535"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78.260</w:t>
            </w:r>
          </w:p>
        </w:tc>
        <w:tc>
          <w:tcPr>
            <w:tcW w:w="0" w:type="auto"/>
            <w:gridSpan w:val="2"/>
            <w:tcBorders>
              <w:top w:val="nil"/>
              <w:left w:val="nil"/>
              <w:bottom w:val="nil"/>
              <w:right w:val="nil"/>
            </w:tcBorders>
            <w:tcMar>
              <w:top w:w="162" w:type="dxa"/>
              <w:left w:w="0" w:type="dxa"/>
              <w:bottom w:w="15" w:type="dxa"/>
              <w:right w:w="180" w:type="dxa"/>
            </w:tcMar>
            <w:vAlign w:val="center"/>
            <w:hideMark/>
          </w:tcPr>
          <w:p w14:paraId="1CC4352B"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2E386DF8"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6D575056"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2A2D8132"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2EC21263"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64834C8"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resection</w:t>
            </w:r>
          </w:p>
        </w:tc>
        <w:tc>
          <w:tcPr>
            <w:tcW w:w="0" w:type="auto"/>
            <w:tcBorders>
              <w:top w:val="nil"/>
              <w:left w:val="nil"/>
              <w:bottom w:val="nil"/>
              <w:right w:val="nil"/>
            </w:tcBorders>
            <w:tcMar>
              <w:top w:w="15" w:type="dxa"/>
              <w:left w:w="0" w:type="dxa"/>
              <w:bottom w:w="15" w:type="dxa"/>
              <w:right w:w="180" w:type="dxa"/>
            </w:tcMar>
            <w:vAlign w:val="center"/>
            <w:hideMark/>
          </w:tcPr>
          <w:p w14:paraId="7B1DCE2B"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17B4EF1"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5</w:t>
            </w:r>
          </w:p>
        </w:tc>
        <w:tc>
          <w:tcPr>
            <w:tcW w:w="0" w:type="auto"/>
            <w:tcBorders>
              <w:top w:val="nil"/>
              <w:left w:val="nil"/>
              <w:bottom w:val="nil"/>
              <w:right w:val="nil"/>
            </w:tcBorders>
            <w:tcMar>
              <w:top w:w="15" w:type="dxa"/>
              <w:left w:w="0" w:type="dxa"/>
              <w:bottom w:w="15" w:type="dxa"/>
              <w:right w:w="180" w:type="dxa"/>
            </w:tcMar>
            <w:vAlign w:val="center"/>
            <w:hideMark/>
          </w:tcPr>
          <w:p w14:paraId="32904F30"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53AC3E5"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A7A11C5"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21.739</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5808636B"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4DAEA32"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36DCF0DB"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49B1DAB8"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472098D7"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8943B55"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Total</w:t>
            </w:r>
          </w:p>
        </w:tc>
        <w:tc>
          <w:tcPr>
            <w:tcW w:w="0" w:type="auto"/>
            <w:tcBorders>
              <w:top w:val="nil"/>
              <w:left w:val="nil"/>
              <w:bottom w:val="nil"/>
              <w:right w:val="nil"/>
            </w:tcBorders>
            <w:tcMar>
              <w:top w:w="15" w:type="dxa"/>
              <w:left w:w="0" w:type="dxa"/>
              <w:bottom w:w="15" w:type="dxa"/>
              <w:right w:w="180" w:type="dxa"/>
            </w:tcMar>
            <w:vAlign w:val="center"/>
            <w:hideMark/>
          </w:tcPr>
          <w:p w14:paraId="79B513C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2C59D34"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23</w:t>
            </w:r>
          </w:p>
        </w:tc>
        <w:tc>
          <w:tcPr>
            <w:tcW w:w="0" w:type="auto"/>
            <w:tcBorders>
              <w:top w:val="nil"/>
              <w:left w:val="nil"/>
              <w:bottom w:val="nil"/>
              <w:right w:val="nil"/>
            </w:tcBorders>
            <w:tcMar>
              <w:top w:w="15" w:type="dxa"/>
              <w:left w:w="0" w:type="dxa"/>
              <w:bottom w:w="15" w:type="dxa"/>
              <w:right w:w="180" w:type="dxa"/>
            </w:tcMar>
            <w:vAlign w:val="center"/>
            <w:hideMark/>
          </w:tcPr>
          <w:p w14:paraId="622CA5E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5E6BE0E"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015FF11"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46E7232A"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C3CE2FE"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033AFA49" w14:textId="77777777" w:rsidTr="00E4337B">
        <w:trPr>
          <w:trHeight w:val="566"/>
        </w:trPr>
        <w:tc>
          <w:tcPr>
            <w:tcW w:w="0" w:type="auto"/>
            <w:tcBorders>
              <w:top w:val="nil"/>
              <w:left w:val="nil"/>
              <w:bottom w:val="nil"/>
              <w:right w:val="nil"/>
            </w:tcBorders>
            <w:tcMar>
              <w:top w:w="162" w:type="dxa"/>
              <w:left w:w="180" w:type="dxa"/>
              <w:bottom w:w="15" w:type="dxa"/>
              <w:right w:w="0" w:type="dxa"/>
            </w:tcMar>
            <w:vAlign w:val="center"/>
            <w:hideMark/>
          </w:tcPr>
          <w:p w14:paraId="5510DF71"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Greater than 48hours</w:t>
            </w:r>
          </w:p>
        </w:tc>
        <w:tc>
          <w:tcPr>
            <w:tcW w:w="0" w:type="auto"/>
            <w:tcBorders>
              <w:top w:val="nil"/>
              <w:left w:val="nil"/>
              <w:bottom w:val="nil"/>
              <w:right w:val="nil"/>
            </w:tcBorders>
            <w:tcMar>
              <w:top w:w="162" w:type="dxa"/>
              <w:left w:w="0" w:type="dxa"/>
              <w:bottom w:w="15" w:type="dxa"/>
              <w:right w:w="180" w:type="dxa"/>
            </w:tcMar>
            <w:vAlign w:val="center"/>
            <w:hideMark/>
          </w:tcPr>
          <w:p w14:paraId="0358E2B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3FF740F"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reduction</w:t>
            </w:r>
          </w:p>
        </w:tc>
        <w:tc>
          <w:tcPr>
            <w:tcW w:w="0" w:type="auto"/>
            <w:tcBorders>
              <w:top w:val="nil"/>
              <w:left w:val="nil"/>
              <w:bottom w:val="nil"/>
              <w:right w:val="nil"/>
            </w:tcBorders>
            <w:tcMar>
              <w:top w:w="162" w:type="dxa"/>
              <w:left w:w="0" w:type="dxa"/>
              <w:bottom w:w="15" w:type="dxa"/>
              <w:right w:w="180" w:type="dxa"/>
            </w:tcMar>
            <w:vAlign w:val="center"/>
            <w:hideMark/>
          </w:tcPr>
          <w:p w14:paraId="7A141F8A"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710AE4E5"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37</w:t>
            </w:r>
          </w:p>
        </w:tc>
        <w:tc>
          <w:tcPr>
            <w:tcW w:w="0" w:type="auto"/>
            <w:tcBorders>
              <w:top w:val="nil"/>
              <w:left w:val="nil"/>
              <w:bottom w:val="nil"/>
              <w:right w:val="nil"/>
            </w:tcBorders>
            <w:tcMar>
              <w:top w:w="162" w:type="dxa"/>
              <w:left w:w="0" w:type="dxa"/>
              <w:bottom w:w="15" w:type="dxa"/>
              <w:right w:w="180" w:type="dxa"/>
            </w:tcMar>
            <w:vAlign w:val="center"/>
            <w:hideMark/>
          </w:tcPr>
          <w:p w14:paraId="49FC1775"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671CBD7E"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49E6A62"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44.578</w:t>
            </w:r>
          </w:p>
        </w:tc>
        <w:tc>
          <w:tcPr>
            <w:tcW w:w="0" w:type="auto"/>
            <w:gridSpan w:val="2"/>
            <w:tcBorders>
              <w:top w:val="nil"/>
              <w:left w:val="nil"/>
              <w:bottom w:val="nil"/>
              <w:right w:val="nil"/>
            </w:tcBorders>
            <w:tcMar>
              <w:top w:w="162" w:type="dxa"/>
              <w:left w:w="0" w:type="dxa"/>
              <w:bottom w:w="15" w:type="dxa"/>
              <w:right w:w="180" w:type="dxa"/>
            </w:tcMar>
            <w:vAlign w:val="center"/>
            <w:hideMark/>
          </w:tcPr>
          <w:p w14:paraId="5C6402B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03CA4EBA"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0257D32E"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08A0654A"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C5A8627"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7D94E78"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resection</w:t>
            </w:r>
          </w:p>
        </w:tc>
        <w:tc>
          <w:tcPr>
            <w:tcW w:w="0" w:type="auto"/>
            <w:tcBorders>
              <w:top w:val="nil"/>
              <w:left w:val="nil"/>
              <w:bottom w:val="nil"/>
              <w:right w:val="nil"/>
            </w:tcBorders>
            <w:tcMar>
              <w:top w:w="15" w:type="dxa"/>
              <w:left w:w="0" w:type="dxa"/>
              <w:bottom w:w="15" w:type="dxa"/>
              <w:right w:w="180" w:type="dxa"/>
            </w:tcMar>
            <w:vAlign w:val="center"/>
            <w:hideMark/>
          </w:tcPr>
          <w:p w14:paraId="36A400A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CBAD0CB"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46</w:t>
            </w:r>
          </w:p>
        </w:tc>
        <w:tc>
          <w:tcPr>
            <w:tcW w:w="0" w:type="auto"/>
            <w:tcBorders>
              <w:top w:val="nil"/>
              <w:left w:val="nil"/>
              <w:bottom w:val="nil"/>
              <w:right w:val="nil"/>
            </w:tcBorders>
            <w:tcMar>
              <w:top w:w="15" w:type="dxa"/>
              <w:left w:w="0" w:type="dxa"/>
              <w:bottom w:w="15" w:type="dxa"/>
              <w:right w:w="180" w:type="dxa"/>
            </w:tcMar>
            <w:vAlign w:val="center"/>
            <w:hideMark/>
          </w:tcPr>
          <w:p w14:paraId="35E8D224"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FD2731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796F6AE"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55.421</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45822E34"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E335530" w14:textId="77777777" w:rsidR="004A2FC2" w:rsidRPr="00AB1ED7" w:rsidRDefault="004A2FC2" w:rsidP="00AB1ED7">
            <w:pPr>
              <w:spacing w:line="480" w:lineRule="auto"/>
              <w:jc w:val="center"/>
              <w:rPr>
                <w:rFonts w:asciiTheme="minorBidi" w:hAnsiTheme="minorBidi"/>
                <w:sz w:val="20"/>
                <w:szCs w:val="20"/>
              </w:rPr>
            </w:pPr>
          </w:p>
        </w:tc>
      </w:tr>
      <w:tr w:rsidR="004A2FC2" w:rsidRPr="00AB1ED7" w14:paraId="4AD7E909" w14:textId="7777777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14:paraId="7E4D3CC9"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421EA3F"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4247423" w14:textId="77777777"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Total</w:t>
            </w:r>
          </w:p>
        </w:tc>
        <w:tc>
          <w:tcPr>
            <w:tcW w:w="0" w:type="auto"/>
            <w:tcBorders>
              <w:top w:val="nil"/>
              <w:left w:val="nil"/>
              <w:bottom w:val="nil"/>
              <w:right w:val="nil"/>
            </w:tcBorders>
            <w:tcMar>
              <w:top w:w="15" w:type="dxa"/>
              <w:left w:w="0" w:type="dxa"/>
              <w:bottom w:w="15" w:type="dxa"/>
              <w:right w:w="180" w:type="dxa"/>
            </w:tcMar>
            <w:vAlign w:val="center"/>
            <w:hideMark/>
          </w:tcPr>
          <w:p w14:paraId="1588494B"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8708F46"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83</w:t>
            </w:r>
          </w:p>
        </w:tc>
        <w:tc>
          <w:tcPr>
            <w:tcW w:w="0" w:type="auto"/>
            <w:tcBorders>
              <w:top w:val="nil"/>
              <w:left w:val="nil"/>
              <w:bottom w:val="nil"/>
              <w:right w:val="nil"/>
            </w:tcBorders>
            <w:tcMar>
              <w:top w:w="15" w:type="dxa"/>
              <w:left w:w="0" w:type="dxa"/>
              <w:bottom w:w="15" w:type="dxa"/>
              <w:right w:w="180" w:type="dxa"/>
            </w:tcMar>
            <w:vAlign w:val="center"/>
            <w:hideMark/>
          </w:tcPr>
          <w:p w14:paraId="01353FC8"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2DC9CD7"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479E55C" w14:textId="77777777"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gridSpan w:val="2"/>
            <w:tcBorders>
              <w:top w:val="nil"/>
              <w:left w:val="nil"/>
              <w:bottom w:val="nil"/>
              <w:right w:val="nil"/>
            </w:tcBorders>
            <w:tcMar>
              <w:top w:w="15" w:type="dxa"/>
              <w:left w:w="0" w:type="dxa"/>
              <w:bottom w:w="15" w:type="dxa"/>
              <w:right w:w="180" w:type="dxa"/>
            </w:tcMar>
            <w:vAlign w:val="center"/>
            <w:hideMark/>
          </w:tcPr>
          <w:p w14:paraId="2360C62D" w14:textId="77777777"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29F7853" w14:textId="77777777" w:rsidR="004A2FC2" w:rsidRPr="00AB1ED7" w:rsidRDefault="004A2FC2" w:rsidP="00AB1ED7">
            <w:pPr>
              <w:spacing w:line="480" w:lineRule="auto"/>
              <w:jc w:val="center"/>
              <w:rPr>
                <w:rFonts w:asciiTheme="minorBidi" w:hAnsiTheme="minorBidi"/>
                <w:sz w:val="20"/>
                <w:szCs w:val="20"/>
              </w:rPr>
            </w:pPr>
          </w:p>
        </w:tc>
      </w:tr>
    </w:tbl>
    <w:tbl>
      <w:tblPr>
        <w:tblpPr w:leftFromText="180" w:rightFromText="180" w:vertAnchor="text" w:horzAnchor="margin" w:tblpY="244"/>
        <w:tblW w:w="8613" w:type="dxa"/>
        <w:tblCellMar>
          <w:left w:w="0" w:type="dxa"/>
          <w:right w:w="0" w:type="dxa"/>
        </w:tblCellMar>
        <w:tblLook w:val="04A0" w:firstRow="1" w:lastRow="0" w:firstColumn="1" w:lastColumn="0" w:noHBand="0" w:noVBand="1"/>
      </w:tblPr>
      <w:tblGrid>
        <w:gridCol w:w="2635"/>
        <w:gridCol w:w="213"/>
        <w:gridCol w:w="1070"/>
        <w:gridCol w:w="646"/>
        <w:gridCol w:w="1196"/>
        <w:gridCol w:w="177"/>
        <w:gridCol w:w="194"/>
        <w:gridCol w:w="1473"/>
        <w:gridCol w:w="842"/>
        <w:gridCol w:w="13"/>
        <w:gridCol w:w="13"/>
        <w:gridCol w:w="13"/>
        <w:gridCol w:w="13"/>
        <w:gridCol w:w="13"/>
        <w:gridCol w:w="13"/>
        <w:gridCol w:w="13"/>
        <w:gridCol w:w="13"/>
        <w:gridCol w:w="7"/>
        <w:gridCol w:w="7"/>
        <w:gridCol w:w="7"/>
        <w:gridCol w:w="7"/>
        <w:gridCol w:w="7"/>
        <w:gridCol w:w="7"/>
        <w:gridCol w:w="7"/>
        <w:gridCol w:w="7"/>
        <w:gridCol w:w="7"/>
      </w:tblGrid>
      <w:tr w:rsidR="00E4337B" w:rsidRPr="00AB1ED7" w14:paraId="6DD40703" w14:textId="77777777" w:rsidTr="00AB1ED7">
        <w:trPr>
          <w:gridAfter w:val="9"/>
          <w:trHeight w:val="560"/>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5813D2CA"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State of Bowel</w:t>
            </w:r>
          </w:p>
        </w:tc>
        <w:tc>
          <w:tcPr>
            <w:tcW w:w="1718"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0B8A6508"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Fever</w:t>
            </w:r>
          </w:p>
        </w:tc>
        <w:tc>
          <w:tcPr>
            <w:tcW w:w="1373"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5752889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Frequency</w:t>
            </w:r>
          </w:p>
        </w:tc>
        <w:tc>
          <w:tcPr>
            <w:tcW w:w="1667"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14:paraId="145015C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Percent</w:t>
            </w:r>
          </w:p>
        </w:tc>
        <w:tc>
          <w:tcPr>
            <w:tcW w:w="478" w:type="dxa"/>
            <w:tcBorders>
              <w:top w:val="nil"/>
              <w:left w:val="nil"/>
              <w:bottom w:val="single" w:sz="6" w:space="0" w:color="000000"/>
              <w:right w:val="nil"/>
            </w:tcBorders>
          </w:tcPr>
          <w:p w14:paraId="5F5F465B"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651B0891"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59249803"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6BE89629"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54D59263"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205DC499"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484BD2E2"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1FE615E0"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14:paraId="58E1E9D2" w14:textId="77777777" w:rsidR="00E4337B" w:rsidRPr="00AB1ED7" w:rsidRDefault="00E4337B" w:rsidP="00AB1ED7">
            <w:pPr>
              <w:spacing w:after="0" w:line="480" w:lineRule="auto"/>
              <w:jc w:val="center"/>
              <w:rPr>
                <w:rFonts w:asciiTheme="minorBidi" w:eastAsia="Times New Roman" w:hAnsiTheme="minorBidi"/>
                <w:color w:val="000000"/>
                <w:sz w:val="20"/>
                <w:szCs w:val="20"/>
              </w:rPr>
            </w:pPr>
          </w:p>
        </w:tc>
      </w:tr>
      <w:tr w:rsidR="00E4337B" w:rsidRPr="00AB1ED7" w14:paraId="73CDD9BB" w14:textId="77777777" w:rsidTr="00AB1ED7">
        <w:trPr>
          <w:trHeight w:val="560"/>
        </w:trPr>
        <w:tc>
          <w:tcPr>
            <w:tcW w:w="0" w:type="auto"/>
            <w:tcBorders>
              <w:top w:val="nil"/>
              <w:left w:val="nil"/>
              <w:bottom w:val="nil"/>
              <w:right w:val="nil"/>
            </w:tcBorders>
            <w:tcMar>
              <w:top w:w="162" w:type="dxa"/>
              <w:left w:w="180" w:type="dxa"/>
              <w:bottom w:w="15" w:type="dxa"/>
              <w:right w:w="0" w:type="dxa"/>
            </w:tcMar>
            <w:vAlign w:val="center"/>
            <w:hideMark/>
          </w:tcPr>
          <w:p w14:paraId="7A1DE33D"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Viable </w:t>
            </w:r>
          </w:p>
        </w:tc>
        <w:tc>
          <w:tcPr>
            <w:tcW w:w="0" w:type="auto"/>
            <w:tcBorders>
              <w:top w:val="nil"/>
              <w:left w:val="nil"/>
              <w:bottom w:val="nil"/>
              <w:right w:val="nil"/>
            </w:tcBorders>
            <w:tcMar>
              <w:top w:w="162" w:type="dxa"/>
              <w:left w:w="0" w:type="dxa"/>
              <w:bottom w:w="15" w:type="dxa"/>
              <w:right w:w="180" w:type="dxa"/>
            </w:tcMar>
            <w:vAlign w:val="center"/>
            <w:hideMark/>
          </w:tcPr>
          <w:p w14:paraId="67A3A3C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62" w:type="dxa"/>
              <w:left w:w="180" w:type="dxa"/>
              <w:bottom w:w="15" w:type="dxa"/>
              <w:right w:w="0" w:type="dxa"/>
            </w:tcMar>
            <w:vAlign w:val="center"/>
            <w:hideMark/>
          </w:tcPr>
          <w:p w14:paraId="0BCE020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Absent </w:t>
            </w:r>
          </w:p>
        </w:tc>
        <w:tc>
          <w:tcPr>
            <w:tcW w:w="647" w:type="dxa"/>
            <w:tcBorders>
              <w:top w:val="nil"/>
              <w:left w:val="nil"/>
              <w:bottom w:val="nil"/>
              <w:right w:val="nil"/>
            </w:tcBorders>
            <w:tcMar>
              <w:top w:w="162" w:type="dxa"/>
              <w:left w:w="0" w:type="dxa"/>
              <w:bottom w:w="15" w:type="dxa"/>
              <w:right w:w="180" w:type="dxa"/>
            </w:tcMar>
            <w:vAlign w:val="center"/>
            <w:hideMark/>
          </w:tcPr>
          <w:p w14:paraId="79316584"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62" w:type="dxa"/>
              <w:left w:w="180" w:type="dxa"/>
              <w:bottom w:w="15" w:type="dxa"/>
              <w:right w:w="0" w:type="dxa"/>
            </w:tcMar>
            <w:vAlign w:val="center"/>
            <w:hideMark/>
          </w:tcPr>
          <w:p w14:paraId="77106D0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27</w:t>
            </w:r>
          </w:p>
        </w:tc>
        <w:tc>
          <w:tcPr>
            <w:tcW w:w="371" w:type="dxa"/>
            <w:gridSpan w:val="2"/>
            <w:tcBorders>
              <w:top w:val="nil"/>
              <w:left w:val="nil"/>
              <w:bottom w:val="nil"/>
              <w:right w:val="nil"/>
            </w:tcBorders>
            <w:tcMar>
              <w:top w:w="162" w:type="dxa"/>
              <w:left w:w="0" w:type="dxa"/>
              <w:bottom w:w="15" w:type="dxa"/>
              <w:right w:w="180" w:type="dxa"/>
            </w:tcMar>
            <w:vAlign w:val="center"/>
            <w:hideMark/>
          </w:tcPr>
          <w:p w14:paraId="4C331A3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62" w:type="dxa"/>
              <w:left w:w="180" w:type="dxa"/>
              <w:bottom w:w="15" w:type="dxa"/>
              <w:right w:w="0" w:type="dxa"/>
            </w:tcMar>
            <w:vAlign w:val="center"/>
            <w:hideMark/>
          </w:tcPr>
          <w:p w14:paraId="5F8212F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55.2</w:t>
            </w:r>
          </w:p>
        </w:tc>
        <w:tc>
          <w:tcPr>
            <w:tcW w:w="927" w:type="dxa"/>
            <w:gridSpan w:val="9"/>
            <w:tcBorders>
              <w:top w:val="nil"/>
              <w:left w:val="nil"/>
              <w:bottom w:val="nil"/>
              <w:right w:val="nil"/>
            </w:tcBorders>
            <w:tcMar>
              <w:top w:w="162" w:type="dxa"/>
              <w:left w:w="0" w:type="dxa"/>
              <w:bottom w:w="15" w:type="dxa"/>
              <w:right w:w="180" w:type="dxa"/>
            </w:tcMar>
            <w:vAlign w:val="center"/>
            <w:hideMark/>
          </w:tcPr>
          <w:p w14:paraId="1C1D624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E50C0A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AFC4FC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C8CDE67"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33D0B47"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7E6985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46FB4C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C75ED7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3248FA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CA8D3A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7BBD68A6" w14:textId="77777777" w:rsidTr="00AB1ED7">
        <w:trPr>
          <w:trHeight w:val="164"/>
        </w:trPr>
        <w:tc>
          <w:tcPr>
            <w:tcW w:w="0" w:type="auto"/>
            <w:tcBorders>
              <w:top w:val="nil"/>
              <w:left w:val="nil"/>
              <w:bottom w:val="nil"/>
              <w:right w:val="nil"/>
            </w:tcBorders>
            <w:tcMar>
              <w:top w:w="15" w:type="dxa"/>
              <w:left w:w="180" w:type="dxa"/>
              <w:bottom w:w="15" w:type="dxa"/>
              <w:right w:w="0" w:type="dxa"/>
            </w:tcMar>
            <w:vAlign w:val="center"/>
            <w:hideMark/>
          </w:tcPr>
          <w:p w14:paraId="3B26D032"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B0DF25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4116EE3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Present </w:t>
            </w:r>
          </w:p>
        </w:tc>
        <w:tc>
          <w:tcPr>
            <w:tcW w:w="647" w:type="dxa"/>
            <w:tcBorders>
              <w:top w:val="nil"/>
              <w:left w:val="nil"/>
              <w:bottom w:val="nil"/>
              <w:right w:val="nil"/>
            </w:tcBorders>
            <w:tcMar>
              <w:top w:w="15" w:type="dxa"/>
              <w:left w:w="0" w:type="dxa"/>
              <w:bottom w:w="15" w:type="dxa"/>
              <w:right w:w="180" w:type="dxa"/>
            </w:tcMar>
            <w:vAlign w:val="center"/>
            <w:hideMark/>
          </w:tcPr>
          <w:p w14:paraId="27BC8793"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06A9C79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22</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3A5B377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586A8B0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44.9</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0A6415A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C9FBBE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6F76527"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BF06EC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1D6611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857B45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7AECA5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7958729"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E6EE6A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F93FF7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488A3A96" w14:textId="77777777" w:rsidTr="00AB1ED7">
        <w:trPr>
          <w:trHeight w:val="565"/>
        </w:trPr>
        <w:tc>
          <w:tcPr>
            <w:tcW w:w="0" w:type="auto"/>
            <w:tcBorders>
              <w:top w:val="nil"/>
              <w:left w:val="nil"/>
              <w:bottom w:val="nil"/>
              <w:right w:val="nil"/>
            </w:tcBorders>
            <w:tcMar>
              <w:top w:w="15" w:type="dxa"/>
              <w:left w:w="180" w:type="dxa"/>
              <w:bottom w:w="15" w:type="dxa"/>
              <w:right w:w="0" w:type="dxa"/>
            </w:tcMar>
            <w:vAlign w:val="center"/>
            <w:hideMark/>
          </w:tcPr>
          <w:p w14:paraId="2C64AD61"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2D5C2C7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4423B7D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Total</w:t>
            </w:r>
          </w:p>
        </w:tc>
        <w:tc>
          <w:tcPr>
            <w:tcW w:w="647" w:type="dxa"/>
            <w:tcBorders>
              <w:top w:val="nil"/>
              <w:left w:val="nil"/>
              <w:bottom w:val="nil"/>
              <w:right w:val="nil"/>
            </w:tcBorders>
            <w:tcMar>
              <w:top w:w="15" w:type="dxa"/>
              <w:left w:w="0" w:type="dxa"/>
              <w:bottom w:w="15" w:type="dxa"/>
              <w:right w:w="180" w:type="dxa"/>
            </w:tcMar>
            <w:vAlign w:val="center"/>
            <w:hideMark/>
          </w:tcPr>
          <w:p w14:paraId="29507352"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0E64DDD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49</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4E9E6A46"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2E5FE6F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100.0</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302D0613"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       </w:t>
            </w:r>
            <w:r w:rsidR="007B514B" w:rsidRPr="00AB1ED7">
              <w:rPr>
                <w:rFonts w:asciiTheme="minorBidi" w:eastAsia="Times New Roman" w:hAnsiTheme="minorBidi"/>
                <w:color w:val="000000"/>
                <w:sz w:val="20"/>
                <w:szCs w:val="20"/>
              </w:rPr>
              <w:t xml:space="preserve">    </w:t>
            </w:r>
            <w:r w:rsidRPr="00AB1ED7">
              <w:rPr>
                <w:rFonts w:asciiTheme="minorBidi" w:eastAsia="Times New Roman" w:hAnsiTheme="minorBidi"/>
                <w:color w:val="000000"/>
                <w:sz w:val="20"/>
                <w:szCs w:val="20"/>
              </w:rPr>
              <w:t>P&lt;0.001</w:t>
            </w:r>
          </w:p>
        </w:tc>
        <w:tc>
          <w:tcPr>
            <w:tcW w:w="0" w:type="auto"/>
            <w:tcBorders>
              <w:top w:val="nil"/>
              <w:left w:val="nil"/>
              <w:bottom w:val="nil"/>
              <w:right w:val="nil"/>
            </w:tcBorders>
          </w:tcPr>
          <w:p w14:paraId="4A4EC70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B36B70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D19678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2A699C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C65AC3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38DE7F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609E5E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4C56E3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522F127"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40724BE8" w14:textId="77777777" w:rsidTr="00AB1ED7">
        <w:trPr>
          <w:trHeight w:val="560"/>
        </w:trPr>
        <w:tc>
          <w:tcPr>
            <w:tcW w:w="0" w:type="auto"/>
            <w:tcBorders>
              <w:top w:val="nil"/>
              <w:left w:val="nil"/>
              <w:bottom w:val="nil"/>
              <w:right w:val="nil"/>
            </w:tcBorders>
            <w:tcMar>
              <w:top w:w="162" w:type="dxa"/>
              <w:left w:w="180" w:type="dxa"/>
              <w:bottom w:w="15" w:type="dxa"/>
              <w:right w:w="0" w:type="dxa"/>
            </w:tcMar>
            <w:vAlign w:val="center"/>
            <w:hideMark/>
          </w:tcPr>
          <w:p w14:paraId="79F66907"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Gangrenous/compromised</w:t>
            </w:r>
          </w:p>
        </w:tc>
        <w:tc>
          <w:tcPr>
            <w:tcW w:w="0" w:type="auto"/>
            <w:tcBorders>
              <w:top w:val="nil"/>
              <w:left w:val="nil"/>
              <w:bottom w:val="nil"/>
              <w:right w:val="nil"/>
            </w:tcBorders>
            <w:tcMar>
              <w:top w:w="162" w:type="dxa"/>
              <w:left w:w="0" w:type="dxa"/>
              <w:bottom w:w="15" w:type="dxa"/>
              <w:right w:w="180" w:type="dxa"/>
            </w:tcMar>
            <w:vAlign w:val="center"/>
            <w:hideMark/>
          </w:tcPr>
          <w:p w14:paraId="7D2817E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62" w:type="dxa"/>
              <w:left w:w="180" w:type="dxa"/>
              <w:bottom w:w="15" w:type="dxa"/>
              <w:right w:w="0" w:type="dxa"/>
            </w:tcMar>
            <w:vAlign w:val="center"/>
            <w:hideMark/>
          </w:tcPr>
          <w:p w14:paraId="06298AD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Absent </w:t>
            </w:r>
          </w:p>
        </w:tc>
        <w:tc>
          <w:tcPr>
            <w:tcW w:w="647" w:type="dxa"/>
            <w:tcBorders>
              <w:top w:val="nil"/>
              <w:left w:val="nil"/>
              <w:bottom w:val="nil"/>
              <w:right w:val="nil"/>
            </w:tcBorders>
            <w:tcMar>
              <w:top w:w="162" w:type="dxa"/>
              <w:left w:w="0" w:type="dxa"/>
              <w:bottom w:w="15" w:type="dxa"/>
              <w:right w:w="180" w:type="dxa"/>
            </w:tcMar>
            <w:vAlign w:val="center"/>
            <w:hideMark/>
          </w:tcPr>
          <w:p w14:paraId="02BFAA61"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62" w:type="dxa"/>
              <w:left w:w="180" w:type="dxa"/>
              <w:bottom w:w="15" w:type="dxa"/>
              <w:right w:w="0" w:type="dxa"/>
            </w:tcMar>
            <w:vAlign w:val="center"/>
            <w:hideMark/>
          </w:tcPr>
          <w:p w14:paraId="0DF80A0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8</w:t>
            </w:r>
          </w:p>
        </w:tc>
        <w:tc>
          <w:tcPr>
            <w:tcW w:w="371" w:type="dxa"/>
            <w:gridSpan w:val="2"/>
            <w:tcBorders>
              <w:top w:val="nil"/>
              <w:left w:val="nil"/>
              <w:bottom w:val="nil"/>
              <w:right w:val="nil"/>
            </w:tcBorders>
            <w:tcMar>
              <w:top w:w="162" w:type="dxa"/>
              <w:left w:w="0" w:type="dxa"/>
              <w:bottom w:w="15" w:type="dxa"/>
              <w:right w:w="180" w:type="dxa"/>
            </w:tcMar>
            <w:vAlign w:val="center"/>
            <w:hideMark/>
          </w:tcPr>
          <w:p w14:paraId="7FA5909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62" w:type="dxa"/>
              <w:left w:w="180" w:type="dxa"/>
              <w:bottom w:w="15" w:type="dxa"/>
              <w:right w:w="0" w:type="dxa"/>
            </w:tcMar>
            <w:vAlign w:val="center"/>
            <w:hideMark/>
          </w:tcPr>
          <w:p w14:paraId="0DAA320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13.8</w:t>
            </w:r>
          </w:p>
        </w:tc>
        <w:tc>
          <w:tcPr>
            <w:tcW w:w="927" w:type="dxa"/>
            <w:gridSpan w:val="9"/>
            <w:tcBorders>
              <w:top w:val="nil"/>
              <w:left w:val="nil"/>
              <w:bottom w:val="nil"/>
              <w:right w:val="nil"/>
            </w:tcBorders>
            <w:tcMar>
              <w:top w:w="162" w:type="dxa"/>
              <w:left w:w="0" w:type="dxa"/>
              <w:bottom w:w="15" w:type="dxa"/>
              <w:right w:w="180" w:type="dxa"/>
            </w:tcMar>
            <w:vAlign w:val="center"/>
            <w:hideMark/>
          </w:tcPr>
          <w:p w14:paraId="554EF42A"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0F9C81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97F3770"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07E85E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0E49E7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D9F9B4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F16175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D8B39C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51337B5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F0F13A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4E5FA563" w14:textId="77777777" w:rsidTr="00AB1ED7">
        <w:trPr>
          <w:trHeight w:val="510"/>
        </w:trPr>
        <w:tc>
          <w:tcPr>
            <w:tcW w:w="0" w:type="auto"/>
            <w:tcBorders>
              <w:top w:val="nil"/>
              <w:left w:val="nil"/>
              <w:bottom w:val="nil"/>
              <w:right w:val="nil"/>
            </w:tcBorders>
            <w:tcMar>
              <w:top w:w="15" w:type="dxa"/>
              <w:left w:w="180" w:type="dxa"/>
              <w:bottom w:w="15" w:type="dxa"/>
              <w:right w:w="0" w:type="dxa"/>
            </w:tcMar>
            <w:vAlign w:val="center"/>
            <w:hideMark/>
          </w:tcPr>
          <w:p w14:paraId="7BD6D360" w14:textId="77777777"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B7810B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4827476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Present </w:t>
            </w:r>
          </w:p>
        </w:tc>
        <w:tc>
          <w:tcPr>
            <w:tcW w:w="647" w:type="dxa"/>
            <w:tcBorders>
              <w:top w:val="nil"/>
              <w:left w:val="nil"/>
              <w:bottom w:val="nil"/>
              <w:right w:val="nil"/>
            </w:tcBorders>
            <w:tcMar>
              <w:top w:w="15" w:type="dxa"/>
              <w:left w:w="0" w:type="dxa"/>
              <w:bottom w:w="15" w:type="dxa"/>
              <w:right w:w="180" w:type="dxa"/>
            </w:tcMar>
            <w:vAlign w:val="center"/>
            <w:hideMark/>
          </w:tcPr>
          <w:p w14:paraId="25EC0AEC" w14:textId="77777777"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6B6BCFE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49</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2213DEC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6F558C78"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86.2</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3FFAC92F"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304F801"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0AAEF5E"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8ADBB0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3BED834B"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1D2961C"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6D57D0D"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72B1D22"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C099124"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16121295" w14:textId="77777777"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14:paraId="1DC61253" w14:textId="77777777" w:rsidTr="00AB1ED7">
        <w:trPr>
          <w:trHeight w:val="921"/>
        </w:trPr>
        <w:tc>
          <w:tcPr>
            <w:tcW w:w="0" w:type="auto"/>
            <w:tcBorders>
              <w:top w:val="nil"/>
              <w:left w:val="nil"/>
              <w:bottom w:val="nil"/>
              <w:right w:val="nil"/>
            </w:tcBorders>
            <w:tcMar>
              <w:top w:w="15" w:type="dxa"/>
              <w:left w:w="180" w:type="dxa"/>
              <w:bottom w:w="15" w:type="dxa"/>
              <w:right w:w="0" w:type="dxa"/>
            </w:tcMar>
            <w:vAlign w:val="center"/>
            <w:hideMark/>
          </w:tcPr>
          <w:p w14:paraId="465896D7" w14:textId="77777777" w:rsidR="00E4337B" w:rsidRPr="00AB1ED7" w:rsidRDefault="00E4337B" w:rsidP="00AB1ED7">
            <w:pPr>
              <w:spacing w:after="144"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4F9F81B5"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14:paraId="353FE129"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Total</w:t>
            </w:r>
          </w:p>
        </w:tc>
        <w:tc>
          <w:tcPr>
            <w:tcW w:w="647" w:type="dxa"/>
            <w:tcBorders>
              <w:top w:val="nil"/>
              <w:left w:val="nil"/>
              <w:bottom w:val="nil"/>
              <w:right w:val="nil"/>
            </w:tcBorders>
            <w:tcMar>
              <w:top w:w="15" w:type="dxa"/>
              <w:left w:w="0" w:type="dxa"/>
              <w:bottom w:w="15" w:type="dxa"/>
              <w:right w:w="180" w:type="dxa"/>
            </w:tcMar>
            <w:vAlign w:val="center"/>
            <w:hideMark/>
          </w:tcPr>
          <w:p w14:paraId="6EADA4A7" w14:textId="77777777" w:rsidR="00E4337B" w:rsidRPr="00AB1ED7" w:rsidRDefault="00E4337B" w:rsidP="00AB1ED7">
            <w:pPr>
              <w:spacing w:after="144"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14:paraId="169294CE"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57</w:t>
            </w:r>
          </w:p>
        </w:tc>
        <w:tc>
          <w:tcPr>
            <w:tcW w:w="371" w:type="dxa"/>
            <w:gridSpan w:val="2"/>
            <w:tcBorders>
              <w:top w:val="nil"/>
              <w:left w:val="nil"/>
              <w:bottom w:val="nil"/>
              <w:right w:val="nil"/>
            </w:tcBorders>
            <w:tcMar>
              <w:top w:w="15" w:type="dxa"/>
              <w:left w:w="0" w:type="dxa"/>
              <w:bottom w:w="15" w:type="dxa"/>
              <w:right w:w="180" w:type="dxa"/>
            </w:tcMar>
            <w:vAlign w:val="center"/>
            <w:hideMark/>
          </w:tcPr>
          <w:p w14:paraId="10635950"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14:paraId="4E660790"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100.0</w:t>
            </w:r>
          </w:p>
        </w:tc>
        <w:tc>
          <w:tcPr>
            <w:tcW w:w="927" w:type="dxa"/>
            <w:gridSpan w:val="9"/>
            <w:tcBorders>
              <w:top w:val="nil"/>
              <w:left w:val="nil"/>
              <w:bottom w:val="nil"/>
              <w:right w:val="nil"/>
            </w:tcBorders>
            <w:tcMar>
              <w:top w:w="15" w:type="dxa"/>
              <w:left w:w="0" w:type="dxa"/>
              <w:bottom w:w="15" w:type="dxa"/>
              <w:right w:w="180" w:type="dxa"/>
            </w:tcMar>
            <w:vAlign w:val="center"/>
            <w:hideMark/>
          </w:tcPr>
          <w:p w14:paraId="3B3CED50"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2B68F346"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4499CC4"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7101153"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4E757C63"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C31B6A3"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6A38486E"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0C3F8D2A"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D1738A1"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14:paraId="7EE4776A" w14:textId="77777777" w:rsidR="00E4337B" w:rsidRPr="00AB1ED7" w:rsidRDefault="00E4337B" w:rsidP="00AB1ED7">
            <w:pPr>
              <w:spacing w:after="144" w:line="480" w:lineRule="auto"/>
              <w:jc w:val="right"/>
              <w:rPr>
                <w:rFonts w:asciiTheme="minorBidi" w:eastAsia="Times New Roman" w:hAnsiTheme="minorBidi"/>
                <w:color w:val="000000"/>
                <w:sz w:val="20"/>
                <w:szCs w:val="20"/>
              </w:rPr>
            </w:pPr>
          </w:p>
        </w:tc>
      </w:tr>
      <w:bookmarkEnd w:id="6"/>
    </w:tbl>
    <w:p w14:paraId="52B9B485" w14:textId="77777777" w:rsidR="00390F4B" w:rsidRPr="00AB1ED7" w:rsidRDefault="00390F4B" w:rsidP="00AB1ED7">
      <w:pPr>
        <w:spacing w:before="113" w:after="113" w:line="480" w:lineRule="auto"/>
        <w:textAlignment w:val="center"/>
        <w:outlineLvl w:val="2"/>
        <w:rPr>
          <w:rFonts w:asciiTheme="minorBidi" w:eastAsia="Times New Roman" w:hAnsiTheme="minorBidi"/>
          <w:b/>
          <w:bCs/>
          <w:color w:val="000000"/>
          <w:sz w:val="20"/>
          <w:szCs w:val="20"/>
        </w:rPr>
      </w:pPr>
    </w:p>
    <w:p w14:paraId="394F3F43" w14:textId="77777777" w:rsidR="00510D8A" w:rsidRPr="00AB1ED7" w:rsidRDefault="00510D8A" w:rsidP="00AB1ED7">
      <w:pPr>
        <w:spacing w:line="480" w:lineRule="auto"/>
        <w:rPr>
          <w:rFonts w:asciiTheme="minorBidi" w:hAnsiTheme="minorBidi"/>
          <w:b/>
          <w:bCs/>
          <w:sz w:val="20"/>
          <w:szCs w:val="20"/>
        </w:rPr>
      </w:pPr>
    </w:p>
    <w:p w14:paraId="303ACB3A" w14:textId="77777777" w:rsidR="00510D8A" w:rsidRPr="00AB1ED7" w:rsidRDefault="00510D8A" w:rsidP="00AB1ED7">
      <w:pPr>
        <w:spacing w:line="480" w:lineRule="auto"/>
        <w:jc w:val="center"/>
        <w:rPr>
          <w:rFonts w:asciiTheme="minorBidi" w:hAnsiTheme="minorBidi"/>
          <w:b/>
          <w:bCs/>
          <w:sz w:val="20"/>
          <w:szCs w:val="20"/>
        </w:rPr>
      </w:pPr>
    </w:p>
    <w:p w14:paraId="5A933A66" w14:textId="77777777" w:rsidR="00510D8A" w:rsidRPr="00AB1ED7" w:rsidRDefault="00510D8A" w:rsidP="00AB1ED7">
      <w:pPr>
        <w:spacing w:line="480" w:lineRule="auto"/>
        <w:jc w:val="center"/>
        <w:rPr>
          <w:rFonts w:asciiTheme="minorBidi" w:hAnsiTheme="minorBidi"/>
          <w:b/>
          <w:bCs/>
          <w:sz w:val="20"/>
          <w:szCs w:val="20"/>
        </w:rPr>
      </w:pPr>
    </w:p>
    <w:p w14:paraId="5D343C16" w14:textId="77777777" w:rsidR="00510D8A" w:rsidRPr="00AB1ED7" w:rsidRDefault="00510D8A" w:rsidP="00AB1ED7">
      <w:pPr>
        <w:spacing w:line="480" w:lineRule="auto"/>
        <w:jc w:val="center"/>
        <w:rPr>
          <w:rFonts w:asciiTheme="minorBidi" w:hAnsiTheme="minorBidi"/>
          <w:b/>
          <w:bCs/>
          <w:sz w:val="20"/>
          <w:szCs w:val="20"/>
        </w:rPr>
      </w:pPr>
    </w:p>
    <w:p w14:paraId="37F1FA73" w14:textId="77777777" w:rsidR="00510D8A" w:rsidRPr="00AB1ED7" w:rsidRDefault="00510D8A" w:rsidP="00AB1ED7">
      <w:pPr>
        <w:spacing w:line="480" w:lineRule="auto"/>
        <w:jc w:val="center"/>
        <w:rPr>
          <w:rFonts w:asciiTheme="minorBidi" w:hAnsiTheme="minorBidi"/>
          <w:b/>
          <w:bCs/>
          <w:sz w:val="20"/>
          <w:szCs w:val="20"/>
        </w:rPr>
      </w:pPr>
    </w:p>
    <w:p w14:paraId="5921DB2D" w14:textId="77777777" w:rsidR="009D56B6" w:rsidRPr="00AB1ED7" w:rsidRDefault="009D56B6" w:rsidP="00AB1ED7">
      <w:pPr>
        <w:spacing w:line="480" w:lineRule="auto"/>
        <w:jc w:val="center"/>
        <w:rPr>
          <w:rFonts w:asciiTheme="minorBidi" w:hAnsiTheme="minorBidi"/>
          <w:sz w:val="20"/>
          <w:szCs w:val="20"/>
        </w:rPr>
      </w:pPr>
    </w:p>
    <w:p w14:paraId="02E23F8B" w14:textId="77777777" w:rsidR="00C63F46" w:rsidRPr="00AB1ED7" w:rsidRDefault="00C63F46" w:rsidP="00AB1ED7">
      <w:pPr>
        <w:spacing w:line="480" w:lineRule="auto"/>
        <w:jc w:val="center"/>
        <w:rPr>
          <w:rFonts w:asciiTheme="minorBidi" w:hAnsiTheme="minorBidi"/>
          <w:sz w:val="20"/>
          <w:szCs w:val="20"/>
        </w:rPr>
      </w:pPr>
    </w:p>
    <w:p w14:paraId="3CAC6414" w14:textId="77777777" w:rsidR="00C63F46" w:rsidRPr="00AB1ED7" w:rsidRDefault="00C63F46" w:rsidP="00AB1ED7">
      <w:pPr>
        <w:spacing w:line="480" w:lineRule="auto"/>
        <w:jc w:val="center"/>
        <w:rPr>
          <w:rFonts w:asciiTheme="minorBidi" w:hAnsiTheme="minorBidi"/>
          <w:sz w:val="20"/>
          <w:szCs w:val="20"/>
        </w:rPr>
      </w:pPr>
    </w:p>
    <w:p w14:paraId="3C883008" w14:textId="77777777" w:rsidR="00AB1ED7" w:rsidRDefault="00AB1ED7" w:rsidP="00C63F46">
      <w:pPr>
        <w:rPr>
          <w:rFonts w:asciiTheme="minorBidi" w:hAnsiTheme="minorBidi"/>
          <w:b/>
          <w:bCs/>
          <w:sz w:val="24"/>
          <w:szCs w:val="24"/>
        </w:rPr>
      </w:pPr>
    </w:p>
    <w:p w14:paraId="4FA76870" w14:textId="77777777" w:rsidR="00385211" w:rsidRPr="007B514B" w:rsidRDefault="00C63F46" w:rsidP="007B514B">
      <w:pPr>
        <w:spacing w:line="480" w:lineRule="auto"/>
        <w:jc w:val="both"/>
        <w:rPr>
          <w:rFonts w:asciiTheme="minorBidi" w:hAnsiTheme="minorBidi"/>
          <w:sz w:val="20"/>
          <w:szCs w:val="20"/>
        </w:rPr>
      </w:pPr>
      <w:r w:rsidRPr="007B514B">
        <w:rPr>
          <w:rFonts w:asciiTheme="minorBidi" w:hAnsiTheme="minorBidi"/>
          <w:sz w:val="20"/>
          <w:szCs w:val="20"/>
        </w:rPr>
        <w:t>Intussusception is the most common cause of intestinal obstruction among infants in our centre. The incidence appears to be rising compared to previous studies from the same centre where a 10year retrospective review between 1997 to 2006 recorded twenty-four (24) admissions.</w:t>
      </w:r>
      <w:r w:rsidR="00A56FEF" w:rsidRPr="007B514B">
        <w:rPr>
          <w:rFonts w:asciiTheme="minorBidi" w:hAnsiTheme="minorBidi"/>
          <w:sz w:val="20"/>
          <w:szCs w:val="20"/>
          <w:vertAlign w:val="superscript"/>
        </w:rPr>
        <w:t>7</w:t>
      </w:r>
      <w:r w:rsidRPr="007B514B">
        <w:rPr>
          <w:rFonts w:asciiTheme="minorBidi" w:hAnsiTheme="minorBidi"/>
          <w:sz w:val="20"/>
          <w:szCs w:val="20"/>
        </w:rPr>
        <w:t xml:space="preserve"> </w:t>
      </w:r>
      <w:r w:rsidR="00FE79C4" w:rsidRPr="007B514B">
        <w:rPr>
          <w:rFonts w:asciiTheme="minorBidi" w:hAnsiTheme="minorBidi"/>
          <w:sz w:val="20"/>
          <w:szCs w:val="20"/>
        </w:rPr>
        <w:t>Compared to the present study which captured one-hundred and six patients within a five (5) year period, t</w:t>
      </w:r>
      <w:r w:rsidRPr="007B514B">
        <w:rPr>
          <w:rFonts w:asciiTheme="minorBidi" w:hAnsiTheme="minorBidi"/>
          <w:sz w:val="20"/>
          <w:szCs w:val="20"/>
        </w:rPr>
        <w:t>his represents a near 450% rise.</w:t>
      </w:r>
      <w:r w:rsidR="00D77B8F" w:rsidRPr="007B514B">
        <w:rPr>
          <w:rFonts w:asciiTheme="minorBidi" w:hAnsiTheme="minorBidi"/>
          <w:sz w:val="20"/>
          <w:szCs w:val="20"/>
        </w:rPr>
        <w:t xml:space="preserve"> </w:t>
      </w:r>
      <w:proofErr w:type="spellStart"/>
      <w:r w:rsidR="00D77B8F" w:rsidRPr="007B514B">
        <w:rPr>
          <w:rFonts w:asciiTheme="minorBidi" w:hAnsiTheme="minorBidi"/>
          <w:sz w:val="20"/>
          <w:szCs w:val="20"/>
        </w:rPr>
        <w:t>E</w:t>
      </w:r>
      <w:r w:rsidR="002B38DF" w:rsidRPr="007B514B">
        <w:rPr>
          <w:rFonts w:asciiTheme="minorBidi" w:hAnsiTheme="minorBidi"/>
          <w:sz w:val="20"/>
          <w:szCs w:val="20"/>
        </w:rPr>
        <w:t>zomike</w:t>
      </w:r>
      <w:proofErr w:type="spellEnd"/>
      <w:r w:rsidR="002B38DF" w:rsidRPr="007B514B">
        <w:rPr>
          <w:rFonts w:asciiTheme="minorBidi" w:hAnsiTheme="minorBidi"/>
          <w:sz w:val="20"/>
          <w:szCs w:val="20"/>
        </w:rPr>
        <w:t xml:space="preserve"> </w:t>
      </w:r>
      <w:r w:rsidR="00D77B8F" w:rsidRPr="007B514B">
        <w:rPr>
          <w:rFonts w:asciiTheme="minorBidi" w:hAnsiTheme="minorBidi"/>
          <w:sz w:val="20"/>
          <w:szCs w:val="20"/>
        </w:rPr>
        <w:t>et al</w:t>
      </w:r>
      <w:r w:rsidR="00A56FEF" w:rsidRPr="007B514B">
        <w:rPr>
          <w:rFonts w:asciiTheme="minorBidi" w:hAnsiTheme="minorBidi"/>
          <w:sz w:val="20"/>
          <w:szCs w:val="20"/>
          <w:vertAlign w:val="superscript"/>
        </w:rPr>
        <w:t>5</w:t>
      </w:r>
      <w:r w:rsidR="00D77B8F" w:rsidRPr="007B514B">
        <w:rPr>
          <w:rFonts w:asciiTheme="minorBidi" w:hAnsiTheme="minorBidi"/>
          <w:sz w:val="20"/>
          <w:szCs w:val="20"/>
        </w:rPr>
        <w:t xml:space="preserve"> in 2024 similarly noted a rising incidence of intussusception on Enugu, although not to the same degree as that seen in Benin City. </w:t>
      </w:r>
      <w:r w:rsidR="00385211" w:rsidRPr="007B514B">
        <w:rPr>
          <w:rFonts w:asciiTheme="minorBidi" w:hAnsiTheme="minorBidi"/>
          <w:sz w:val="20"/>
          <w:szCs w:val="20"/>
        </w:rPr>
        <w:t xml:space="preserve">They posited that this may be a result of increased awareness of intussusception by health care providers leading to increased diagnosis. </w:t>
      </w:r>
      <w:r w:rsidR="00610AA0" w:rsidRPr="007B514B">
        <w:rPr>
          <w:rFonts w:asciiTheme="minorBidi" w:hAnsiTheme="minorBidi"/>
          <w:sz w:val="20"/>
          <w:szCs w:val="20"/>
        </w:rPr>
        <w:t>The reason</w:t>
      </w:r>
      <w:r w:rsidR="00385211" w:rsidRPr="007B514B">
        <w:rPr>
          <w:rFonts w:asciiTheme="minorBidi" w:hAnsiTheme="minorBidi"/>
          <w:sz w:val="20"/>
          <w:szCs w:val="20"/>
        </w:rPr>
        <w:t>s</w:t>
      </w:r>
      <w:r w:rsidR="00610AA0" w:rsidRPr="007B514B">
        <w:rPr>
          <w:rFonts w:asciiTheme="minorBidi" w:hAnsiTheme="minorBidi"/>
          <w:sz w:val="20"/>
          <w:szCs w:val="20"/>
        </w:rPr>
        <w:t xml:space="preserve"> for this sharp rise </w:t>
      </w:r>
      <w:r w:rsidR="00385211" w:rsidRPr="007B514B">
        <w:rPr>
          <w:rFonts w:asciiTheme="minorBidi" w:hAnsiTheme="minorBidi"/>
          <w:sz w:val="20"/>
          <w:szCs w:val="20"/>
        </w:rPr>
        <w:t>remain</w:t>
      </w:r>
      <w:r w:rsidR="00610AA0" w:rsidRPr="007B514B">
        <w:rPr>
          <w:rFonts w:asciiTheme="minorBidi" w:hAnsiTheme="minorBidi"/>
          <w:sz w:val="20"/>
          <w:szCs w:val="20"/>
        </w:rPr>
        <w:t xml:space="preserve"> unknown and may r</w:t>
      </w:r>
      <w:r w:rsidR="004B715B" w:rsidRPr="007B514B">
        <w:rPr>
          <w:rFonts w:asciiTheme="minorBidi" w:hAnsiTheme="minorBidi"/>
          <w:sz w:val="20"/>
          <w:szCs w:val="20"/>
        </w:rPr>
        <w:t>e</w:t>
      </w:r>
      <w:r w:rsidR="00610AA0" w:rsidRPr="007B514B">
        <w:rPr>
          <w:rFonts w:asciiTheme="minorBidi" w:hAnsiTheme="minorBidi"/>
          <w:sz w:val="20"/>
          <w:szCs w:val="20"/>
        </w:rPr>
        <w:t>quire community</w:t>
      </w:r>
      <w:r w:rsidR="004253CB" w:rsidRPr="007B514B">
        <w:rPr>
          <w:rFonts w:asciiTheme="minorBidi" w:hAnsiTheme="minorBidi"/>
          <w:sz w:val="20"/>
          <w:szCs w:val="20"/>
        </w:rPr>
        <w:t>-</w:t>
      </w:r>
      <w:r w:rsidR="00610AA0" w:rsidRPr="007B514B">
        <w:rPr>
          <w:rFonts w:asciiTheme="minorBidi" w:hAnsiTheme="minorBidi"/>
          <w:sz w:val="20"/>
          <w:szCs w:val="20"/>
        </w:rPr>
        <w:t>based studies to investigate the cause.</w:t>
      </w:r>
      <w:r w:rsidRPr="007B514B">
        <w:rPr>
          <w:rFonts w:asciiTheme="minorBidi" w:hAnsiTheme="minorBidi"/>
          <w:sz w:val="20"/>
          <w:szCs w:val="20"/>
        </w:rPr>
        <w:t xml:space="preserve"> </w:t>
      </w:r>
    </w:p>
    <w:p w14:paraId="645E801B" w14:textId="77777777" w:rsidR="00C63F46" w:rsidRPr="007B514B" w:rsidRDefault="001857E3" w:rsidP="007B514B">
      <w:pPr>
        <w:spacing w:line="480" w:lineRule="auto"/>
        <w:jc w:val="both"/>
        <w:rPr>
          <w:rFonts w:asciiTheme="minorBidi" w:hAnsiTheme="minorBidi"/>
          <w:sz w:val="20"/>
          <w:szCs w:val="20"/>
        </w:rPr>
      </w:pPr>
      <w:r w:rsidRPr="007B514B">
        <w:rPr>
          <w:rFonts w:asciiTheme="minorBidi" w:hAnsiTheme="minorBidi"/>
          <w:sz w:val="20"/>
          <w:szCs w:val="20"/>
        </w:rPr>
        <w:t>T</w:t>
      </w:r>
      <w:r w:rsidR="00C63F46" w:rsidRPr="007B514B">
        <w:rPr>
          <w:rFonts w:asciiTheme="minorBidi" w:hAnsiTheme="minorBidi"/>
          <w:sz w:val="20"/>
          <w:szCs w:val="20"/>
        </w:rPr>
        <w:t>he sex distribution has remained fairly the same</w:t>
      </w:r>
      <w:r w:rsidRPr="007B514B">
        <w:rPr>
          <w:rFonts w:asciiTheme="minorBidi" w:hAnsiTheme="minorBidi"/>
          <w:sz w:val="20"/>
          <w:szCs w:val="20"/>
        </w:rPr>
        <w:t>, with a ratio of males to females of 1:1.4 in previous study</w:t>
      </w:r>
      <w:r w:rsidR="00A56FEF" w:rsidRPr="007B514B">
        <w:rPr>
          <w:rFonts w:asciiTheme="minorBidi" w:hAnsiTheme="minorBidi"/>
          <w:sz w:val="20"/>
          <w:szCs w:val="20"/>
          <w:vertAlign w:val="superscript"/>
        </w:rPr>
        <w:t>7</w:t>
      </w:r>
      <w:r w:rsidRPr="007B514B">
        <w:rPr>
          <w:rFonts w:asciiTheme="minorBidi" w:hAnsiTheme="minorBidi"/>
          <w:sz w:val="20"/>
          <w:szCs w:val="20"/>
        </w:rPr>
        <w:t xml:space="preserve"> </w:t>
      </w:r>
      <w:r w:rsidR="002B38DF" w:rsidRPr="007B514B">
        <w:rPr>
          <w:rFonts w:asciiTheme="minorBidi" w:hAnsiTheme="minorBidi"/>
          <w:sz w:val="20"/>
          <w:szCs w:val="20"/>
        </w:rPr>
        <w:t xml:space="preserve">in Benin, </w:t>
      </w:r>
      <w:r w:rsidRPr="007B514B">
        <w:rPr>
          <w:rFonts w:asciiTheme="minorBidi" w:hAnsiTheme="minorBidi"/>
          <w:sz w:val="20"/>
          <w:szCs w:val="20"/>
        </w:rPr>
        <w:t>compared to 1:1 in current study</w:t>
      </w:r>
      <w:r w:rsidR="00385211" w:rsidRPr="007B514B">
        <w:rPr>
          <w:rFonts w:asciiTheme="minorBidi" w:hAnsiTheme="minorBidi"/>
          <w:sz w:val="20"/>
          <w:szCs w:val="20"/>
        </w:rPr>
        <w:t xml:space="preserve"> as shown in table 1.</w:t>
      </w:r>
      <w:r w:rsidR="008621FA" w:rsidRPr="007B514B">
        <w:rPr>
          <w:rFonts w:asciiTheme="minorBidi" w:hAnsiTheme="minorBidi"/>
          <w:sz w:val="20"/>
          <w:szCs w:val="20"/>
        </w:rPr>
        <w:t xml:space="preserve"> </w:t>
      </w:r>
    </w:p>
    <w:p w14:paraId="18656979" w14:textId="77777777" w:rsidR="00090682" w:rsidRPr="007B514B" w:rsidRDefault="008621FA" w:rsidP="007B514B">
      <w:pPr>
        <w:spacing w:line="480" w:lineRule="auto"/>
        <w:jc w:val="both"/>
        <w:rPr>
          <w:rFonts w:asciiTheme="minorBidi" w:hAnsiTheme="minorBidi"/>
          <w:sz w:val="20"/>
          <w:szCs w:val="20"/>
        </w:rPr>
      </w:pPr>
      <w:r w:rsidRPr="007B514B">
        <w:rPr>
          <w:rFonts w:asciiTheme="minorBidi" w:hAnsiTheme="minorBidi"/>
          <w:sz w:val="20"/>
          <w:szCs w:val="20"/>
        </w:rPr>
        <w:t>The mean age at presentation was 10months with a median age of 6months (Table 1)</w:t>
      </w:r>
      <w:r w:rsidR="003D2A34" w:rsidRPr="007B514B">
        <w:rPr>
          <w:rFonts w:asciiTheme="minorBidi" w:hAnsiTheme="minorBidi"/>
          <w:sz w:val="20"/>
          <w:szCs w:val="20"/>
        </w:rPr>
        <w:t>, m</w:t>
      </w:r>
      <w:r w:rsidRPr="007B514B">
        <w:rPr>
          <w:rFonts w:asciiTheme="minorBidi" w:hAnsiTheme="minorBidi"/>
          <w:sz w:val="20"/>
          <w:szCs w:val="20"/>
        </w:rPr>
        <w:t xml:space="preserve">uch lower than studies by </w:t>
      </w:r>
      <w:r w:rsidR="003D2A34" w:rsidRPr="007B514B">
        <w:rPr>
          <w:rFonts w:asciiTheme="minorBidi" w:hAnsiTheme="minorBidi"/>
          <w:sz w:val="20"/>
          <w:szCs w:val="20"/>
        </w:rPr>
        <w:t>Buettcher</w:t>
      </w:r>
      <w:r w:rsidR="005A04D8" w:rsidRPr="007B514B">
        <w:rPr>
          <w:rFonts w:asciiTheme="minorBidi" w:hAnsiTheme="minorBidi"/>
          <w:sz w:val="20"/>
          <w:szCs w:val="20"/>
          <w:vertAlign w:val="superscript"/>
        </w:rPr>
        <w:t>8</w:t>
      </w:r>
      <w:r w:rsidRPr="007B514B">
        <w:rPr>
          <w:rFonts w:asciiTheme="minorBidi" w:hAnsiTheme="minorBidi"/>
          <w:sz w:val="20"/>
          <w:szCs w:val="20"/>
        </w:rPr>
        <w:t xml:space="preserve"> in Switzerland</w:t>
      </w:r>
      <w:r w:rsidR="003D2A34" w:rsidRPr="007B514B">
        <w:rPr>
          <w:rFonts w:asciiTheme="minorBidi" w:hAnsiTheme="minorBidi"/>
          <w:sz w:val="20"/>
          <w:szCs w:val="20"/>
        </w:rPr>
        <w:t>, Lee</w:t>
      </w:r>
      <w:r w:rsidR="00A56FEF" w:rsidRPr="007B514B">
        <w:rPr>
          <w:rFonts w:asciiTheme="minorBidi" w:hAnsiTheme="minorBidi"/>
          <w:sz w:val="20"/>
          <w:szCs w:val="20"/>
          <w:vertAlign w:val="superscript"/>
        </w:rPr>
        <w:t>9</w:t>
      </w:r>
      <w:r w:rsidR="003D2A34" w:rsidRPr="007B514B">
        <w:rPr>
          <w:rFonts w:asciiTheme="minorBidi" w:hAnsiTheme="minorBidi"/>
          <w:sz w:val="20"/>
          <w:szCs w:val="20"/>
        </w:rPr>
        <w:t xml:space="preserve"> in Korea </w:t>
      </w:r>
      <w:r w:rsidRPr="007B514B">
        <w:rPr>
          <w:rFonts w:asciiTheme="minorBidi" w:hAnsiTheme="minorBidi"/>
          <w:sz w:val="20"/>
          <w:szCs w:val="20"/>
        </w:rPr>
        <w:t>and Mini</w:t>
      </w:r>
      <w:r w:rsidR="00A56FEF" w:rsidRPr="007B514B">
        <w:rPr>
          <w:rFonts w:asciiTheme="minorBidi" w:hAnsiTheme="minorBidi"/>
          <w:sz w:val="20"/>
          <w:szCs w:val="20"/>
          <w:vertAlign w:val="superscript"/>
        </w:rPr>
        <w:t>10</w:t>
      </w:r>
      <w:r w:rsidRPr="007B514B">
        <w:rPr>
          <w:rFonts w:asciiTheme="minorBidi" w:hAnsiTheme="minorBidi"/>
          <w:sz w:val="20"/>
          <w:szCs w:val="20"/>
        </w:rPr>
        <w:t xml:space="preserve"> in India who recorded a</w:t>
      </w:r>
      <w:r w:rsidR="003D2A34" w:rsidRPr="007B514B">
        <w:rPr>
          <w:rFonts w:asciiTheme="minorBidi" w:hAnsiTheme="minorBidi"/>
          <w:sz w:val="20"/>
          <w:szCs w:val="20"/>
        </w:rPr>
        <w:t xml:space="preserve"> </w:t>
      </w:r>
      <w:r w:rsidRPr="007B514B">
        <w:rPr>
          <w:rFonts w:asciiTheme="minorBidi" w:hAnsiTheme="minorBidi"/>
          <w:sz w:val="20"/>
          <w:szCs w:val="20"/>
        </w:rPr>
        <w:t>mean age of 2.7years</w:t>
      </w:r>
      <w:r w:rsidR="003D2A34" w:rsidRPr="007B514B">
        <w:rPr>
          <w:rFonts w:asciiTheme="minorBidi" w:hAnsiTheme="minorBidi"/>
          <w:sz w:val="20"/>
          <w:szCs w:val="20"/>
        </w:rPr>
        <w:t>, 18.7months</w:t>
      </w:r>
      <w:r w:rsidRPr="007B514B">
        <w:rPr>
          <w:rFonts w:asciiTheme="minorBidi" w:hAnsiTheme="minorBidi"/>
          <w:sz w:val="20"/>
          <w:szCs w:val="20"/>
        </w:rPr>
        <w:t xml:space="preserve"> and 17months respectively</w:t>
      </w:r>
      <w:r w:rsidR="003D2A34" w:rsidRPr="007B514B">
        <w:rPr>
          <w:rFonts w:asciiTheme="minorBidi" w:hAnsiTheme="minorBidi"/>
          <w:sz w:val="20"/>
          <w:szCs w:val="20"/>
        </w:rPr>
        <w:t>. It was however similar to results from other hospital based studies</w:t>
      </w:r>
      <w:r w:rsidR="00716B16" w:rsidRPr="007B514B">
        <w:rPr>
          <w:rFonts w:asciiTheme="minorBidi" w:hAnsiTheme="minorBidi"/>
          <w:sz w:val="20"/>
          <w:szCs w:val="20"/>
          <w:vertAlign w:val="superscript"/>
        </w:rPr>
        <w:t>4,11</w:t>
      </w:r>
      <w:r w:rsidR="00FB521B" w:rsidRPr="007B514B">
        <w:rPr>
          <w:rFonts w:asciiTheme="minorBidi" w:hAnsiTheme="minorBidi"/>
          <w:sz w:val="20"/>
          <w:szCs w:val="20"/>
          <w:vertAlign w:val="superscript"/>
        </w:rPr>
        <w:t>,12,13</w:t>
      </w:r>
      <w:r w:rsidR="003D2A34" w:rsidRPr="007B514B">
        <w:rPr>
          <w:rFonts w:asciiTheme="minorBidi" w:hAnsiTheme="minorBidi"/>
          <w:sz w:val="20"/>
          <w:szCs w:val="20"/>
        </w:rPr>
        <w:t xml:space="preserve"> in southern Nigeria</w:t>
      </w:r>
      <w:r w:rsidR="00090682" w:rsidRPr="007B514B">
        <w:rPr>
          <w:rFonts w:asciiTheme="minorBidi" w:hAnsiTheme="minorBidi"/>
          <w:sz w:val="20"/>
          <w:szCs w:val="20"/>
        </w:rPr>
        <w:t>. The reason for this lower age of presentation is unclear.</w:t>
      </w:r>
    </w:p>
    <w:p w14:paraId="058BFC63" w14:textId="77777777" w:rsidR="00090682" w:rsidRPr="007B514B" w:rsidRDefault="00090682" w:rsidP="007B514B">
      <w:pPr>
        <w:spacing w:line="480" w:lineRule="auto"/>
        <w:jc w:val="both"/>
        <w:rPr>
          <w:rFonts w:asciiTheme="minorBidi" w:hAnsiTheme="minorBidi"/>
          <w:sz w:val="20"/>
          <w:szCs w:val="20"/>
        </w:rPr>
      </w:pPr>
      <w:r w:rsidRPr="007B514B">
        <w:rPr>
          <w:rFonts w:asciiTheme="minorBidi" w:hAnsiTheme="minorBidi"/>
          <w:sz w:val="20"/>
          <w:szCs w:val="20"/>
        </w:rPr>
        <w:t>Contrary to the age long belief that children with intussusception are well nourished</w:t>
      </w:r>
      <w:r w:rsidR="00157DE3" w:rsidRPr="007B514B">
        <w:rPr>
          <w:rFonts w:asciiTheme="minorBidi" w:hAnsiTheme="minorBidi"/>
          <w:sz w:val="20"/>
          <w:szCs w:val="20"/>
        </w:rPr>
        <w:t>,</w:t>
      </w:r>
      <w:r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4</w:t>
      </w:r>
      <w:r w:rsidRPr="007B514B">
        <w:rPr>
          <w:rFonts w:asciiTheme="minorBidi" w:hAnsiTheme="minorBidi"/>
          <w:sz w:val="20"/>
          <w:szCs w:val="20"/>
        </w:rPr>
        <w:t xml:space="preserve"> 70% of children who presented durin</w:t>
      </w:r>
      <w:r w:rsidR="002D3566" w:rsidRPr="007B514B">
        <w:rPr>
          <w:rFonts w:asciiTheme="minorBidi" w:hAnsiTheme="minorBidi"/>
          <w:sz w:val="20"/>
          <w:szCs w:val="20"/>
        </w:rPr>
        <w:t>g</w:t>
      </w:r>
      <w:r w:rsidRPr="007B514B">
        <w:rPr>
          <w:rFonts w:asciiTheme="minorBidi" w:hAnsiTheme="minorBidi"/>
          <w:sz w:val="20"/>
          <w:szCs w:val="20"/>
        </w:rPr>
        <w:t xml:space="preserve"> </w:t>
      </w:r>
      <w:r w:rsidR="002D3566" w:rsidRPr="007B514B">
        <w:rPr>
          <w:rFonts w:asciiTheme="minorBidi" w:hAnsiTheme="minorBidi"/>
          <w:sz w:val="20"/>
          <w:szCs w:val="20"/>
        </w:rPr>
        <w:t>t</w:t>
      </w:r>
      <w:r w:rsidRPr="007B514B">
        <w:rPr>
          <w:rFonts w:asciiTheme="minorBidi" w:hAnsiTheme="minorBidi"/>
          <w:sz w:val="20"/>
          <w:szCs w:val="20"/>
        </w:rPr>
        <w:t xml:space="preserve">he period of the study had a weight was below expected </w:t>
      </w:r>
      <w:r w:rsidR="002D3566" w:rsidRPr="007B514B">
        <w:rPr>
          <w:rFonts w:asciiTheme="minorBidi" w:hAnsiTheme="minorBidi"/>
          <w:sz w:val="20"/>
          <w:szCs w:val="20"/>
        </w:rPr>
        <w:t xml:space="preserve">for age </w:t>
      </w:r>
      <w:r w:rsidRPr="007B514B">
        <w:rPr>
          <w:rFonts w:asciiTheme="minorBidi" w:hAnsiTheme="minorBidi"/>
          <w:sz w:val="20"/>
          <w:szCs w:val="20"/>
        </w:rPr>
        <w:t>compared to the general popula</w:t>
      </w:r>
      <w:r w:rsidR="002D3566" w:rsidRPr="007B514B">
        <w:rPr>
          <w:rFonts w:asciiTheme="minorBidi" w:hAnsiTheme="minorBidi"/>
          <w:sz w:val="20"/>
          <w:szCs w:val="20"/>
        </w:rPr>
        <w:t>tion (using WHO chart). Janik</w:t>
      </w:r>
      <w:r w:rsidR="002D3566"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5</w:t>
      </w:r>
      <w:r w:rsidR="002D3566" w:rsidRPr="007B514B">
        <w:rPr>
          <w:rFonts w:asciiTheme="minorBidi" w:hAnsiTheme="minorBidi"/>
          <w:sz w:val="20"/>
          <w:szCs w:val="20"/>
        </w:rPr>
        <w:t xml:space="preserve"> noted</w:t>
      </w:r>
      <w:r w:rsidR="00716B16" w:rsidRPr="007B514B">
        <w:rPr>
          <w:rFonts w:asciiTheme="minorBidi" w:hAnsiTheme="minorBidi"/>
          <w:sz w:val="20"/>
          <w:szCs w:val="20"/>
        </w:rPr>
        <w:t xml:space="preserve"> that in patients with intussusceptio</w:t>
      </w:r>
      <w:r w:rsidR="00157DE3" w:rsidRPr="007B514B">
        <w:rPr>
          <w:rFonts w:asciiTheme="minorBidi" w:hAnsiTheme="minorBidi"/>
          <w:sz w:val="20"/>
          <w:szCs w:val="20"/>
        </w:rPr>
        <w:t>n,</w:t>
      </w:r>
      <w:r w:rsidR="002D3566" w:rsidRPr="007B514B">
        <w:rPr>
          <w:rFonts w:asciiTheme="minorBidi" w:hAnsiTheme="minorBidi"/>
          <w:sz w:val="20"/>
          <w:szCs w:val="20"/>
        </w:rPr>
        <w:t xml:space="preserve"> 26% </w:t>
      </w:r>
      <w:r w:rsidR="00716B16" w:rsidRPr="007B514B">
        <w:rPr>
          <w:rFonts w:asciiTheme="minorBidi" w:hAnsiTheme="minorBidi"/>
          <w:sz w:val="20"/>
          <w:szCs w:val="20"/>
        </w:rPr>
        <w:t xml:space="preserve">were </w:t>
      </w:r>
      <w:r w:rsidR="002D3566" w:rsidRPr="007B514B">
        <w:rPr>
          <w:rFonts w:asciiTheme="minorBidi" w:hAnsiTheme="minorBidi"/>
          <w:sz w:val="20"/>
          <w:szCs w:val="20"/>
        </w:rPr>
        <w:t>below the fifth percentile of weight-for-length</w:t>
      </w:r>
      <w:r w:rsidR="00157DE3" w:rsidRPr="007B514B">
        <w:rPr>
          <w:rFonts w:asciiTheme="minorBidi" w:hAnsiTheme="minorBidi"/>
          <w:sz w:val="20"/>
          <w:szCs w:val="20"/>
        </w:rPr>
        <w:t xml:space="preserve">. They </w:t>
      </w:r>
      <w:r w:rsidR="002D3566" w:rsidRPr="007B514B">
        <w:rPr>
          <w:rFonts w:asciiTheme="minorBidi" w:hAnsiTheme="minorBidi"/>
          <w:sz w:val="20"/>
          <w:szCs w:val="20"/>
        </w:rPr>
        <w:t>commented that although children with intussusception may appear health, they</w:t>
      </w:r>
      <w:r w:rsidR="00716B16" w:rsidRPr="007B514B">
        <w:rPr>
          <w:rFonts w:asciiTheme="minorBidi" w:hAnsiTheme="minorBidi"/>
          <w:sz w:val="20"/>
          <w:szCs w:val="20"/>
        </w:rPr>
        <w:t xml:space="preserve"> </w:t>
      </w:r>
      <w:r w:rsidR="002D3566" w:rsidRPr="007B514B">
        <w:rPr>
          <w:rFonts w:asciiTheme="minorBidi" w:hAnsiTheme="minorBidi"/>
          <w:sz w:val="20"/>
          <w:szCs w:val="20"/>
        </w:rPr>
        <w:t>are no better nourished that the rest of the popul</w:t>
      </w:r>
      <w:r w:rsidR="00157DE3" w:rsidRPr="007B514B">
        <w:rPr>
          <w:rFonts w:asciiTheme="minorBidi" w:hAnsiTheme="minorBidi"/>
          <w:sz w:val="20"/>
          <w:szCs w:val="20"/>
        </w:rPr>
        <w:t>a</w:t>
      </w:r>
      <w:r w:rsidR="002D3566" w:rsidRPr="007B514B">
        <w:rPr>
          <w:rFonts w:asciiTheme="minorBidi" w:hAnsiTheme="minorBidi"/>
          <w:sz w:val="20"/>
          <w:szCs w:val="20"/>
        </w:rPr>
        <w:t>t</w:t>
      </w:r>
      <w:r w:rsidR="00157DE3" w:rsidRPr="007B514B">
        <w:rPr>
          <w:rFonts w:asciiTheme="minorBidi" w:hAnsiTheme="minorBidi"/>
          <w:sz w:val="20"/>
          <w:szCs w:val="20"/>
        </w:rPr>
        <w:t>i</w:t>
      </w:r>
      <w:r w:rsidR="002D3566" w:rsidRPr="007B514B">
        <w:rPr>
          <w:rFonts w:asciiTheme="minorBidi" w:hAnsiTheme="minorBidi"/>
          <w:sz w:val="20"/>
          <w:szCs w:val="20"/>
        </w:rPr>
        <w:t>on and their anthropometry may show malnourishment</w:t>
      </w:r>
    </w:p>
    <w:p w14:paraId="665E02A2" w14:textId="77777777" w:rsidR="00D77B8F" w:rsidRPr="007B514B" w:rsidRDefault="001857E3" w:rsidP="007B514B">
      <w:pPr>
        <w:spacing w:line="480" w:lineRule="auto"/>
        <w:jc w:val="both"/>
        <w:rPr>
          <w:rFonts w:asciiTheme="minorBidi" w:hAnsiTheme="minorBidi"/>
          <w:sz w:val="20"/>
          <w:szCs w:val="20"/>
        </w:rPr>
      </w:pPr>
      <w:r w:rsidRPr="007B514B">
        <w:rPr>
          <w:rFonts w:asciiTheme="minorBidi" w:hAnsiTheme="minorBidi"/>
          <w:sz w:val="20"/>
          <w:szCs w:val="20"/>
        </w:rPr>
        <w:t>Children with intussusception appear to be presenting generally later than previous noted. Eight (8) years ago, up to 12 percent of children presented within 24hours of symptom onset.</w:t>
      </w:r>
      <w:r w:rsidR="00157DE3" w:rsidRPr="007B514B">
        <w:rPr>
          <w:rFonts w:asciiTheme="minorBidi" w:hAnsiTheme="minorBidi"/>
          <w:sz w:val="20"/>
          <w:szCs w:val="20"/>
          <w:vertAlign w:val="superscript"/>
        </w:rPr>
        <w:t>7</w:t>
      </w:r>
      <w:r w:rsidRPr="007B514B">
        <w:rPr>
          <w:rFonts w:asciiTheme="minorBidi" w:hAnsiTheme="minorBidi"/>
          <w:sz w:val="20"/>
          <w:szCs w:val="20"/>
        </w:rPr>
        <w:t xml:space="preserve"> This number has reduced drastically, with only 10% (11 children) presenting with symptom duration less than 48hours (2days)</w:t>
      </w:r>
      <w:r w:rsidR="00F323ED" w:rsidRPr="007B514B">
        <w:rPr>
          <w:rFonts w:asciiTheme="minorBidi" w:hAnsiTheme="minorBidi"/>
          <w:sz w:val="20"/>
          <w:szCs w:val="20"/>
        </w:rPr>
        <w:t xml:space="preserve"> and</w:t>
      </w:r>
      <w:r w:rsidR="00385211" w:rsidRPr="007B514B">
        <w:rPr>
          <w:rFonts w:asciiTheme="minorBidi" w:hAnsiTheme="minorBidi"/>
          <w:sz w:val="20"/>
          <w:szCs w:val="20"/>
        </w:rPr>
        <w:t xml:space="preserve"> 4 (3.8%) presenting as late as 7-11days after symptom onset. (see Table 1).</w:t>
      </w:r>
      <w:r w:rsidR="00381B5B" w:rsidRPr="007B514B">
        <w:rPr>
          <w:rFonts w:asciiTheme="minorBidi" w:hAnsiTheme="minorBidi"/>
          <w:sz w:val="20"/>
          <w:szCs w:val="20"/>
        </w:rPr>
        <w:t xml:space="preserve"> This </w:t>
      </w:r>
      <w:r w:rsidR="00F323ED" w:rsidRPr="007B514B">
        <w:rPr>
          <w:rFonts w:asciiTheme="minorBidi" w:hAnsiTheme="minorBidi"/>
          <w:sz w:val="20"/>
          <w:szCs w:val="20"/>
        </w:rPr>
        <w:t>likely contributes to</w:t>
      </w:r>
      <w:r w:rsidR="00381B5B" w:rsidRPr="007B514B">
        <w:rPr>
          <w:rFonts w:asciiTheme="minorBidi" w:hAnsiTheme="minorBidi"/>
          <w:sz w:val="20"/>
          <w:szCs w:val="20"/>
        </w:rPr>
        <w:t xml:space="preserve"> the poorer outcomes of patients as over 53% (57) had compromised bowel requiring surgical resection</w:t>
      </w:r>
      <w:r w:rsidR="00385211" w:rsidRPr="007B514B">
        <w:rPr>
          <w:rFonts w:asciiTheme="minorBidi" w:hAnsiTheme="minorBidi"/>
          <w:sz w:val="20"/>
          <w:szCs w:val="20"/>
        </w:rPr>
        <w:t xml:space="preserve"> (Table 2)</w:t>
      </w:r>
    </w:p>
    <w:p w14:paraId="3F97E22F" w14:textId="77777777" w:rsidR="008621FA" w:rsidRPr="007B514B" w:rsidRDefault="00F323ED" w:rsidP="007B514B">
      <w:pPr>
        <w:spacing w:line="480" w:lineRule="auto"/>
        <w:jc w:val="both"/>
        <w:rPr>
          <w:rFonts w:asciiTheme="minorBidi" w:hAnsiTheme="minorBidi"/>
          <w:sz w:val="20"/>
          <w:szCs w:val="20"/>
        </w:rPr>
      </w:pPr>
      <w:r w:rsidRPr="007B514B">
        <w:rPr>
          <w:rFonts w:asciiTheme="minorBidi" w:hAnsiTheme="minorBidi"/>
          <w:sz w:val="20"/>
          <w:szCs w:val="20"/>
        </w:rPr>
        <w:t>F</w:t>
      </w:r>
      <w:r w:rsidR="00381B5B" w:rsidRPr="007B514B">
        <w:rPr>
          <w:rFonts w:asciiTheme="minorBidi" w:hAnsiTheme="minorBidi"/>
          <w:sz w:val="20"/>
          <w:szCs w:val="20"/>
        </w:rPr>
        <w:t>indings from other referral centres in the same region</w:t>
      </w:r>
      <w:r w:rsidRPr="007B514B">
        <w:rPr>
          <w:rFonts w:asciiTheme="minorBidi" w:hAnsiTheme="minorBidi"/>
          <w:sz w:val="20"/>
          <w:szCs w:val="20"/>
        </w:rPr>
        <w:t xml:space="preserve"> such as</w:t>
      </w:r>
      <w:r w:rsidR="00CA11D5" w:rsidRPr="007B514B">
        <w:rPr>
          <w:rFonts w:asciiTheme="minorBidi" w:hAnsiTheme="minorBidi"/>
          <w:sz w:val="20"/>
          <w:szCs w:val="20"/>
        </w:rPr>
        <w:t xml:space="preserve"> Ekenze</w:t>
      </w:r>
      <w:r w:rsidR="00157DE3" w:rsidRPr="007B514B">
        <w:rPr>
          <w:rFonts w:asciiTheme="minorBidi" w:hAnsiTheme="minorBidi"/>
          <w:sz w:val="20"/>
          <w:szCs w:val="20"/>
          <w:vertAlign w:val="superscript"/>
        </w:rPr>
        <w:t>4</w:t>
      </w:r>
      <w:r w:rsidR="00CA11D5" w:rsidRPr="007B514B">
        <w:rPr>
          <w:rFonts w:asciiTheme="minorBidi" w:hAnsiTheme="minorBidi"/>
          <w:sz w:val="20"/>
          <w:szCs w:val="20"/>
        </w:rPr>
        <w:t>,</w:t>
      </w:r>
      <w:r w:rsidRPr="007B514B">
        <w:rPr>
          <w:rFonts w:asciiTheme="minorBidi" w:hAnsiTheme="minorBidi"/>
          <w:sz w:val="20"/>
          <w:szCs w:val="20"/>
        </w:rPr>
        <w:t xml:space="preserve"> </w:t>
      </w:r>
      <w:r w:rsidR="00CA11D5" w:rsidRPr="007B514B">
        <w:rPr>
          <w:rFonts w:asciiTheme="minorBidi" w:hAnsiTheme="minorBidi"/>
          <w:sz w:val="20"/>
          <w:szCs w:val="20"/>
        </w:rPr>
        <w:t>in Enugu</w:t>
      </w:r>
      <w:r w:rsidRPr="007B514B">
        <w:rPr>
          <w:rFonts w:asciiTheme="minorBidi" w:hAnsiTheme="minorBidi"/>
          <w:sz w:val="20"/>
          <w:szCs w:val="20"/>
        </w:rPr>
        <w:t xml:space="preserve"> and Ogundoyin</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6</w:t>
      </w:r>
      <w:r w:rsidRPr="007B514B">
        <w:rPr>
          <w:rFonts w:asciiTheme="minorBidi" w:hAnsiTheme="minorBidi"/>
          <w:sz w:val="20"/>
          <w:szCs w:val="20"/>
          <w:vertAlign w:val="superscript"/>
        </w:rPr>
        <w:t xml:space="preserve"> </w:t>
      </w:r>
      <w:r w:rsidRPr="007B514B">
        <w:rPr>
          <w:rFonts w:asciiTheme="minorBidi" w:hAnsiTheme="minorBidi"/>
          <w:sz w:val="20"/>
          <w:szCs w:val="20"/>
        </w:rPr>
        <w:t>in Oyo</w:t>
      </w:r>
      <w:r w:rsidR="00CA11D5" w:rsidRPr="007B514B">
        <w:rPr>
          <w:rFonts w:asciiTheme="minorBidi" w:hAnsiTheme="minorBidi"/>
          <w:sz w:val="20"/>
          <w:szCs w:val="20"/>
        </w:rPr>
        <w:t>,</w:t>
      </w:r>
      <w:r w:rsidRPr="007B514B">
        <w:rPr>
          <w:rFonts w:asciiTheme="minorBidi" w:hAnsiTheme="minorBidi"/>
          <w:sz w:val="20"/>
          <w:szCs w:val="20"/>
        </w:rPr>
        <w:t xml:space="preserve"> report similar patterns of late presentation in 2010 and 2016 respectively. Each</w:t>
      </w:r>
      <w:r w:rsidR="00CA11D5" w:rsidRPr="007B514B">
        <w:rPr>
          <w:rFonts w:asciiTheme="minorBidi" w:hAnsiTheme="minorBidi"/>
          <w:sz w:val="20"/>
          <w:szCs w:val="20"/>
        </w:rPr>
        <w:t xml:space="preserve"> recorded an average symptom duration of 3.2</w:t>
      </w:r>
      <w:r w:rsidRPr="007B514B">
        <w:rPr>
          <w:rFonts w:asciiTheme="minorBidi" w:hAnsiTheme="minorBidi"/>
          <w:sz w:val="20"/>
          <w:szCs w:val="20"/>
        </w:rPr>
        <w:t xml:space="preserve"> and 3.5-5days respectively.</w:t>
      </w:r>
      <w:r w:rsidR="002B38DF" w:rsidRPr="007B514B">
        <w:rPr>
          <w:rFonts w:asciiTheme="minorBidi" w:hAnsiTheme="minorBidi"/>
          <w:sz w:val="20"/>
          <w:szCs w:val="20"/>
        </w:rPr>
        <w:t xml:space="preserve"> </w:t>
      </w:r>
    </w:p>
    <w:p w14:paraId="40CCFD0A" w14:textId="77777777" w:rsidR="001857E3" w:rsidRPr="007B514B" w:rsidRDefault="002B38DF" w:rsidP="007B514B">
      <w:pPr>
        <w:spacing w:line="480" w:lineRule="auto"/>
        <w:jc w:val="both"/>
        <w:rPr>
          <w:rFonts w:asciiTheme="minorBidi" w:hAnsiTheme="minorBidi"/>
          <w:sz w:val="20"/>
          <w:szCs w:val="20"/>
        </w:rPr>
      </w:pPr>
      <w:r w:rsidRPr="007B514B">
        <w:rPr>
          <w:rFonts w:asciiTheme="minorBidi" w:hAnsiTheme="minorBidi"/>
          <w:sz w:val="20"/>
          <w:szCs w:val="20"/>
        </w:rPr>
        <w:lastRenderedPageBreak/>
        <w:t>W</w:t>
      </w:r>
      <w:r w:rsidR="00381B5B" w:rsidRPr="007B514B">
        <w:rPr>
          <w:rFonts w:asciiTheme="minorBidi" w:hAnsiTheme="minorBidi"/>
          <w:sz w:val="20"/>
          <w:szCs w:val="20"/>
        </w:rPr>
        <w:t>here patients generally presente</w:t>
      </w:r>
      <w:r w:rsidR="00D77B8F" w:rsidRPr="007B514B">
        <w:rPr>
          <w:rFonts w:asciiTheme="minorBidi" w:hAnsiTheme="minorBidi"/>
          <w:sz w:val="20"/>
          <w:szCs w:val="20"/>
        </w:rPr>
        <w:t>d later</w:t>
      </w:r>
      <w:r w:rsidR="00381B5B" w:rsidRPr="007B514B">
        <w:rPr>
          <w:rFonts w:asciiTheme="minorBidi" w:hAnsiTheme="minorBidi"/>
          <w:sz w:val="20"/>
          <w:szCs w:val="20"/>
        </w:rPr>
        <w:t>, outcomes were poorer</w:t>
      </w:r>
      <w:r w:rsidR="00D77B8F" w:rsidRPr="007B514B">
        <w:rPr>
          <w:rFonts w:asciiTheme="minorBidi" w:hAnsiTheme="minorBidi"/>
          <w:sz w:val="20"/>
          <w:szCs w:val="20"/>
        </w:rPr>
        <w:t>. Olumide et al</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7</w:t>
      </w:r>
      <w:r w:rsidR="00D77B8F" w:rsidRPr="007B514B">
        <w:rPr>
          <w:rFonts w:asciiTheme="minorBidi" w:hAnsiTheme="minorBidi"/>
          <w:sz w:val="20"/>
          <w:szCs w:val="20"/>
        </w:rPr>
        <w:t xml:space="preserve"> in 2016</w:t>
      </w:r>
      <w:r w:rsidR="00381B5B" w:rsidRPr="007B514B">
        <w:rPr>
          <w:rFonts w:asciiTheme="minorBidi" w:hAnsiTheme="minorBidi"/>
          <w:sz w:val="20"/>
          <w:szCs w:val="20"/>
        </w:rPr>
        <w:t xml:space="preserve"> </w:t>
      </w:r>
      <w:r w:rsidR="00D77B8F" w:rsidRPr="007B514B">
        <w:rPr>
          <w:rFonts w:asciiTheme="minorBidi" w:hAnsiTheme="minorBidi"/>
          <w:sz w:val="20"/>
          <w:szCs w:val="20"/>
        </w:rPr>
        <w:t xml:space="preserve">recorded </w:t>
      </w:r>
      <w:r w:rsidR="00381B5B" w:rsidRPr="007B514B">
        <w:rPr>
          <w:rFonts w:asciiTheme="minorBidi" w:hAnsiTheme="minorBidi"/>
          <w:sz w:val="20"/>
          <w:szCs w:val="20"/>
        </w:rPr>
        <w:t xml:space="preserve">39% qualifying for non-operative management </w:t>
      </w:r>
      <w:r w:rsidR="00D77B8F" w:rsidRPr="007B514B">
        <w:rPr>
          <w:rFonts w:asciiTheme="minorBidi" w:hAnsiTheme="minorBidi"/>
          <w:sz w:val="20"/>
          <w:szCs w:val="20"/>
        </w:rPr>
        <w:t>with 83% eventually having operative management.</w:t>
      </w:r>
      <w:r w:rsidR="00381B5B" w:rsidRPr="007B514B">
        <w:rPr>
          <w:rFonts w:asciiTheme="minorBidi" w:hAnsiTheme="minorBidi"/>
          <w:sz w:val="20"/>
          <w:szCs w:val="20"/>
        </w:rPr>
        <w:t xml:space="preserve"> </w:t>
      </w:r>
      <w:r w:rsidR="00610AA0" w:rsidRPr="007B514B">
        <w:rPr>
          <w:rFonts w:asciiTheme="minorBidi" w:hAnsiTheme="minorBidi"/>
          <w:sz w:val="20"/>
          <w:szCs w:val="20"/>
        </w:rPr>
        <w:t xml:space="preserve">These findings are </w:t>
      </w:r>
      <w:r w:rsidR="004253CB" w:rsidRPr="007B514B">
        <w:rPr>
          <w:rFonts w:asciiTheme="minorBidi" w:hAnsiTheme="minorBidi"/>
          <w:sz w:val="20"/>
          <w:szCs w:val="20"/>
        </w:rPr>
        <w:t>juxtaposed</w:t>
      </w:r>
      <w:r w:rsidR="00610AA0" w:rsidRPr="007B514B">
        <w:rPr>
          <w:rFonts w:asciiTheme="minorBidi" w:hAnsiTheme="minorBidi"/>
          <w:sz w:val="20"/>
          <w:szCs w:val="20"/>
        </w:rPr>
        <w:t xml:space="preserve"> against those by </w:t>
      </w:r>
      <w:r w:rsidR="0020756B" w:rsidRPr="007B514B">
        <w:rPr>
          <w:rFonts w:asciiTheme="minorBidi" w:hAnsiTheme="minorBidi"/>
          <w:sz w:val="20"/>
          <w:szCs w:val="20"/>
        </w:rPr>
        <w:t>Talabi</w:t>
      </w:r>
      <w:r w:rsidR="00610AA0" w:rsidRPr="007B514B">
        <w:rPr>
          <w:rFonts w:asciiTheme="minorBidi" w:hAnsiTheme="minorBidi"/>
          <w:sz w:val="20"/>
          <w:szCs w:val="20"/>
        </w:rPr>
        <w:t xml:space="preserve"> et al</w:t>
      </w:r>
      <w:r w:rsidR="00157DE3" w:rsidRPr="007B514B">
        <w:rPr>
          <w:rFonts w:asciiTheme="minorBidi" w:hAnsiTheme="minorBidi"/>
          <w:sz w:val="20"/>
          <w:szCs w:val="20"/>
          <w:vertAlign w:val="superscript"/>
        </w:rPr>
        <w:t>6</w:t>
      </w:r>
      <w:r w:rsidR="00610AA0" w:rsidRPr="007B514B">
        <w:rPr>
          <w:rFonts w:asciiTheme="minorBidi" w:hAnsiTheme="minorBidi"/>
          <w:sz w:val="20"/>
          <w:szCs w:val="20"/>
        </w:rPr>
        <w:t xml:space="preserve"> who recorded up to 60% of patients presenting at 24hours and thus a higher success rate (84.4%) of nonoperative management.</w:t>
      </w:r>
    </w:p>
    <w:p w14:paraId="13144BEA" w14:textId="77777777" w:rsidR="004B715B" w:rsidRPr="007B514B" w:rsidRDefault="004B715B" w:rsidP="007B514B">
      <w:pPr>
        <w:spacing w:line="480" w:lineRule="auto"/>
        <w:jc w:val="both"/>
        <w:rPr>
          <w:rFonts w:asciiTheme="minorBidi" w:hAnsiTheme="minorBidi"/>
          <w:sz w:val="20"/>
          <w:szCs w:val="20"/>
        </w:rPr>
      </w:pPr>
      <w:r w:rsidRPr="007B514B">
        <w:rPr>
          <w:rFonts w:asciiTheme="minorBidi" w:hAnsiTheme="minorBidi"/>
          <w:sz w:val="20"/>
          <w:szCs w:val="20"/>
        </w:rPr>
        <w:t xml:space="preserve">Similar to the study by </w:t>
      </w:r>
      <w:r w:rsidR="0020756B" w:rsidRPr="007B514B">
        <w:rPr>
          <w:rFonts w:asciiTheme="minorBidi" w:hAnsiTheme="minorBidi"/>
          <w:sz w:val="20"/>
          <w:szCs w:val="20"/>
        </w:rPr>
        <w:t>Park</w:t>
      </w:r>
      <w:r w:rsidRPr="007B514B">
        <w:rPr>
          <w:rFonts w:asciiTheme="minorBidi" w:hAnsiTheme="minorBidi"/>
          <w:sz w:val="20"/>
          <w:szCs w:val="20"/>
        </w:rPr>
        <w:t xml:space="preserve"> et al</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8</w:t>
      </w:r>
      <w:r w:rsidRPr="007B514B">
        <w:rPr>
          <w:rFonts w:asciiTheme="minorBidi" w:hAnsiTheme="minorBidi"/>
          <w:sz w:val="20"/>
          <w:szCs w:val="20"/>
        </w:rPr>
        <w:t xml:space="preserve">, the most common presenting symptom was abdominal pain, </w:t>
      </w:r>
      <w:r w:rsidR="00157DE3" w:rsidRPr="007B514B">
        <w:rPr>
          <w:rFonts w:asciiTheme="minorBidi" w:hAnsiTheme="minorBidi"/>
          <w:sz w:val="20"/>
          <w:szCs w:val="20"/>
        </w:rPr>
        <w:t xml:space="preserve">(Figure 2) </w:t>
      </w:r>
      <w:r w:rsidRPr="007B514B">
        <w:rPr>
          <w:rFonts w:asciiTheme="minorBidi" w:hAnsiTheme="minorBidi"/>
          <w:sz w:val="20"/>
          <w:szCs w:val="20"/>
        </w:rPr>
        <w:t>contrasting with</w:t>
      </w:r>
      <w:r w:rsidR="00157DE3" w:rsidRPr="007B514B">
        <w:rPr>
          <w:rFonts w:asciiTheme="minorBidi" w:hAnsiTheme="minorBidi"/>
          <w:sz w:val="20"/>
          <w:szCs w:val="20"/>
        </w:rPr>
        <w:t xml:space="preserve"> that of</w:t>
      </w:r>
      <w:r w:rsidRPr="007B514B">
        <w:rPr>
          <w:rFonts w:asciiTheme="minorBidi" w:hAnsiTheme="minorBidi"/>
          <w:sz w:val="20"/>
          <w:szCs w:val="20"/>
        </w:rPr>
        <w:t xml:space="preserve"> Mini</w:t>
      </w:r>
      <w:r w:rsidR="00157DE3" w:rsidRPr="007B514B">
        <w:rPr>
          <w:rFonts w:asciiTheme="minorBidi" w:hAnsiTheme="minorBidi"/>
          <w:sz w:val="20"/>
          <w:szCs w:val="20"/>
          <w:vertAlign w:val="superscript"/>
        </w:rPr>
        <w:t>10</w:t>
      </w:r>
      <w:r w:rsidRPr="007B514B">
        <w:rPr>
          <w:rFonts w:asciiTheme="minorBidi" w:hAnsiTheme="minorBidi"/>
          <w:sz w:val="20"/>
          <w:szCs w:val="20"/>
        </w:rPr>
        <w:t xml:space="preserve"> </w:t>
      </w:r>
      <w:r w:rsidR="00C44530" w:rsidRPr="007B514B">
        <w:rPr>
          <w:rFonts w:asciiTheme="minorBidi" w:hAnsiTheme="minorBidi"/>
          <w:sz w:val="20"/>
          <w:szCs w:val="20"/>
        </w:rPr>
        <w:t>who found bilious vomiting to be commoner among his study population. This highlights the variability of presentation of children with intussusception.</w:t>
      </w:r>
    </w:p>
    <w:p w14:paraId="0CB11D56" w14:textId="77777777" w:rsidR="00073C44" w:rsidRPr="007B514B" w:rsidRDefault="00073C44" w:rsidP="007B514B">
      <w:pPr>
        <w:spacing w:line="480" w:lineRule="auto"/>
        <w:jc w:val="both"/>
        <w:rPr>
          <w:rFonts w:asciiTheme="minorBidi" w:hAnsiTheme="minorBidi"/>
          <w:sz w:val="20"/>
          <w:szCs w:val="20"/>
        </w:rPr>
      </w:pPr>
      <w:r w:rsidRPr="007B514B">
        <w:rPr>
          <w:rFonts w:asciiTheme="minorBidi" w:hAnsiTheme="minorBidi"/>
          <w:sz w:val="20"/>
          <w:szCs w:val="20"/>
        </w:rPr>
        <w:t>A symptom duration of 48 hours or greater as well as the presence of fever at presentation were more likely to be associated with gangrenous/compromised bowel at surgery. The association between fever and gangrenous intussusception was statistically significant (p &lt;0.001).</w:t>
      </w:r>
      <w:r w:rsidR="00B0513B" w:rsidRPr="007B514B">
        <w:rPr>
          <w:rFonts w:asciiTheme="minorBidi" w:hAnsiTheme="minorBidi"/>
          <w:sz w:val="20"/>
          <w:szCs w:val="20"/>
        </w:rPr>
        <w:t xml:space="preserve"> (see Table 3)</w:t>
      </w:r>
      <w:r w:rsidR="004B715B" w:rsidRPr="007B514B">
        <w:rPr>
          <w:rFonts w:asciiTheme="minorBidi" w:hAnsiTheme="minorBidi"/>
          <w:sz w:val="20"/>
          <w:szCs w:val="20"/>
        </w:rPr>
        <w:t xml:space="preserve"> </w:t>
      </w:r>
      <w:r w:rsidR="00C76CEF" w:rsidRPr="007B514B">
        <w:rPr>
          <w:rFonts w:asciiTheme="minorBidi" w:hAnsiTheme="minorBidi"/>
          <w:sz w:val="20"/>
          <w:szCs w:val="20"/>
        </w:rPr>
        <w:t>T</w:t>
      </w:r>
      <w:r w:rsidR="0031755E" w:rsidRPr="007B514B">
        <w:rPr>
          <w:rFonts w:asciiTheme="minorBidi" w:hAnsiTheme="minorBidi"/>
          <w:sz w:val="20"/>
          <w:szCs w:val="20"/>
        </w:rPr>
        <w:t>his result is similar to finding by Wu et al</w:t>
      </w:r>
      <w:r w:rsidR="00B0513B"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9</w:t>
      </w:r>
      <w:r w:rsidR="0031755E" w:rsidRPr="007B514B">
        <w:rPr>
          <w:rFonts w:asciiTheme="minorBidi" w:hAnsiTheme="minorBidi"/>
          <w:sz w:val="20"/>
          <w:szCs w:val="20"/>
        </w:rPr>
        <w:t xml:space="preserve"> who in a retrospective study of childhood intussusception found that a symptom duration of 2 days before surgery was an independent predictor of bowel gangrene. T</w:t>
      </w:r>
      <w:r w:rsidR="004B715B" w:rsidRPr="007B514B">
        <w:rPr>
          <w:rFonts w:asciiTheme="minorBidi" w:hAnsiTheme="minorBidi"/>
          <w:sz w:val="20"/>
          <w:szCs w:val="20"/>
        </w:rPr>
        <w:t>he presence of fever has been regarded as a late sign and may indicate transmural gangrene</w:t>
      </w:r>
      <w:r w:rsidR="00FB521B" w:rsidRPr="007B514B">
        <w:rPr>
          <w:rFonts w:asciiTheme="minorBidi" w:hAnsiTheme="minorBidi"/>
          <w:sz w:val="20"/>
          <w:szCs w:val="20"/>
          <w:vertAlign w:val="superscript"/>
        </w:rPr>
        <w:t>20</w:t>
      </w:r>
    </w:p>
    <w:p w14:paraId="01BF311B" w14:textId="77777777" w:rsidR="00C44530" w:rsidRPr="007B514B" w:rsidRDefault="00C44530" w:rsidP="007B514B">
      <w:pPr>
        <w:spacing w:line="480" w:lineRule="auto"/>
        <w:jc w:val="both"/>
        <w:rPr>
          <w:rFonts w:asciiTheme="minorBidi" w:hAnsiTheme="minorBidi"/>
          <w:sz w:val="20"/>
          <w:szCs w:val="20"/>
        </w:rPr>
      </w:pPr>
      <w:r w:rsidRPr="007B514B">
        <w:rPr>
          <w:rFonts w:asciiTheme="minorBidi" w:hAnsiTheme="minorBidi"/>
          <w:sz w:val="20"/>
          <w:szCs w:val="20"/>
        </w:rPr>
        <w:t>Over</w:t>
      </w:r>
      <w:r w:rsidR="005C0E48" w:rsidRPr="007B514B">
        <w:rPr>
          <w:rFonts w:asciiTheme="minorBidi" w:hAnsiTheme="minorBidi"/>
          <w:sz w:val="20"/>
          <w:szCs w:val="20"/>
        </w:rPr>
        <w:t xml:space="preserve"> 95% were ileocolic intussusception. </w:t>
      </w:r>
      <w:r w:rsidR="00B0513B" w:rsidRPr="007B514B">
        <w:rPr>
          <w:rFonts w:asciiTheme="minorBidi" w:hAnsiTheme="minorBidi"/>
          <w:sz w:val="20"/>
          <w:szCs w:val="20"/>
        </w:rPr>
        <w:t xml:space="preserve">(refer Figure 2). </w:t>
      </w:r>
      <w:r w:rsidR="005C0E48" w:rsidRPr="007B514B">
        <w:rPr>
          <w:rFonts w:asciiTheme="minorBidi" w:hAnsiTheme="minorBidi"/>
          <w:sz w:val="20"/>
          <w:szCs w:val="20"/>
        </w:rPr>
        <w:t>N</w:t>
      </w:r>
      <w:r w:rsidR="0031755E" w:rsidRPr="007B514B">
        <w:rPr>
          <w:rFonts w:asciiTheme="minorBidi" w:hAnsiTheme="minorBidi"/>
          <w:sz w:val="20"/>
          <w:szCs w:val="20"/>
        </w:rPr>
        <w:t>uhu</w:t>
      </w:r>
      <w:r w:rsidR="00FB521B" w:rsidRPr="007B514B">
        <w:rPr>
          <w:rFonts w:asciiTheme="minorBidi" w:hAnsiTheme="minorBidi"/>
          <w:sz w:val="20"/>
          <w:szCs w:val="20"/>
          <w:vertAlign w:val="superscript"/>
        </w:rPr>
        <w:t>21</w:t>
      </w:r>
      <w:r w:rsidR="0031755E" w:rsidRPr="007B514B">
        <w:rPr>
          <w:rFonts w:asciiTheme="minorBidi" w:hAnsiTheme="minorBidi"/>
          <w:sz w:val="20"/>
          <w:szCs w:val="20"/>
        </w:rPr>
        <w:t xml:space="preserve"> similarly found ileocolic form to be the commonest anatomical type of intussusception, although o a lesser degree. Fifty-three percent (</w:t>
      </w:r>
      <w:r w:rsidRPr="007B514B">
        <w:rPr>
          <w:rFonts w:asciiTheme="minorBidi" w:hAnsiTheme="minorBidi"/>
          <w:sz w:val="20"/>
          <w:szCs w:val="20"/>
        </w:rPr>
        <w:t>53%</w:t>
      </w:r>
      <w:r w:rsidR="0031755E" w:rsidRPr="007B514B">
        <w:rPr>
          <w:rFonts w:asciiTheme="minorBidi" w:hAnsiTheme="minorBidi"/>
          <w:sz w:val="20"/>
          <w:szCs w:val="20"/>
        </w:rPr>
        <w:t>)</w:t>
      </w:r>
      <w:r w:rsidRPr="007B514B">
        <w:rPr>
          <w:rFonts w:asciiTheme="minorBidi" w:hAnsiTheme="minorBidi"/>
          <w:sz w:val="20"/>
          <w:szCs w:val="20"/>
        </w:rPr>
        <w:t xml:space="preserve"> of children ha</w:t>
      </w:r>
      <w:r w:rsidR="005C0E48" w:rsidRPr="007B514B">
        <w:rPr>
          <w:rFonts w:asciiTheme="minorBidi" w:hAnsiTheme="minorBidi"/>
          <w:sz w:val="20"/>
          <w:szCs w:val="20"/>
        </w:rPr>
        <w:t xml:space="preserve">ving </w:t>
      </w:r>
      <w:r w:rsidRPr="007B514B">
        <w:rPr>
          <w:rFonts w:asciiTheme="minorBidi" w:hAnsiTheme="minorBidi"/>
          <w:sz w:val="20"/>
          <w:szCs w:val="20"/>
        </w:rPr>
        <w:t>bowel gangrene/perforation at surgery requiring resection.</w:t>
      </w:r>
      <w:r w:rsidR="005C0E48" w:rsidRPr="007B514B">
        <w:rPr>
          <w:rFonts w:asciiTheme="minorBidi" w:hAnsiTheme="minorBidi"/>
          <w:sz w:val="20"/>
          <w:szCs w:val="20"/>
        </w:rPr>
        <w:t xml:space="preserve"> (see figure 2 and Table 2).</w:t>
      </w:r>
      <w:r w:rsidRPr="007B514B">
        <w:rPr>
          <w:rFonts w:asciiTheme="minorBidi" w:hAnsiTheme="minorBidi"/>
          <w:sz w:val="20"/>
          <w:szCs w:val="20"/>
        </w:rPr>
        <w:t xml:space="preserve"> This is similar to findings by </w:t>
      </w:r>
      <w:proofErr w:type="spellStart"/>
      <w:r w:rsidRPr="007B514B">
        <w:rPr>
          <w:rFonts w:asciiTheme="minorBidi" w:hAnsiTheme="minorBidi"/>
          <w:sz w:val="20"/>
          <w:szCs w:val="20"/>
        </w:rPr>
        <w:t>Ezomike</w:t>
      </w:r>
      <w:proofErr w:type="spellEnd"/>
      <w:r w:rsidRPr="007B514B">
        <w:rPr>
          <w:rFonts w:asciiTheme="minorBidi" w:hAnsiTheme="minorBidi"/>
          <w:sz w:val="20"/>
          <w:szCs w:val="20"/>
        </w:rPr>
        <w:t xml:space="preserve"> et al</w:t>
      </w:r>
      <w:r w:rsidR="002B38DF" w:rsidRPr="007B514B">
        <w:rPr>
          <w:rFonts w:asciiTheme="minorBidi" w:hAnsiTheme="minorBidi"/>
          <w:sz w:val="20"/>
          <w:szCs w:val="20"/>
          <w:vertAlign w:val="superscript"/>
        </w:rPr>
        <w:t>5</w:t>
      </w:r>
      <w:r w:rsidRPr="007B514B">
        <w:rPr>
          <w:rFonts w:asciiTheme="minorBidi" w:hAnsiTheme="minorBidi"/>
          <w:sz w:val="20"/>
          <w:szCs w:val="20"/>
        </w:rPr>
        <w:t xml:space="preserve"> who recorded a resection rate of 51.4%, significantly higher than </w:t>
      </w:r>
      <w:r w:rsidR="00EB7F34" w:rsidRPr="007B514B">
        <w:rPr>
          <w:rFonts w:asciiTheme="minorBidi" w:hAnsiTheme="minorBidi"/>
          <w:sz w:val="20"/>
          <w:szCs w:val="20"/>
        </w:rPr>
        <w:t>Li</w:t>
      </w:r>
      <w:r w:rsidRPr="007B514B">
        <w:rPr>
          <w:rFonts w:asciiTheme="minorBidi" w:hAnsiTheme="minorBidi"/>
          <w:sz w:val="20"/>
          <w:szCs w:val="20"/>
        </w:rPr>
        <w:t>u et al</w:t>
      </w:r>
      <w:r w:rsidR="007124E0" w:rsidRPr="007B514B">
        <w:rPr>
          <w:rFonts w:asciiTheme="minorBidi" w:hAnsiTheme="minorBidi"/>
          <w:sz w:val="20"/>
          <w:szCs w:val="20"/>
          <w:vertAlign w:val="superscript"/>
        </w:rPr>
        <w:t>2</w:t>
      </w:r>
      <w:r w:rsidR="00FB521B" w:rsidRPr="007B514B">
        <w:rPr>
          <w:rFonts w:asciiTheme="minorBidi" w:hAnsiTheme="minorBidi"/>
          <w:sz w:val="20"/>
          <w:szCs w:val="20"/>
          <w:vertAlign w:val="superscript"/>
        </w:rPr>
        <w:t>2</w:t>
      </w:r>
      <w:r w:rsidRPr="007B514B">
        <w:rPr>
          <w:rFonts w:asciiTheme="minorBidi" w:hAnsiTheme="minorBidi"/>
          <w:sz w:val="20"/>
          <w:szCs w:val="20"/>
        </w:rPr>
        <w:t xml:space="preserve"> in </w:t>
      </w:r>
      <w:r w:rsidR="00EB7F34" w:rsidRPr="007B514B">
        <w:rPr>
          <w:rFonts w:asciiTheme="minorBidi" w:hAnsiTheme="minorBidi"/>
          <w:sz w:val="20"/>
          <w:szCs w:val="20"/>
        </w:rPr>
        <w:t>China</w:t>
      </w:r>
      <w:r w:rsidRPr="007B514B">
        <w:rPr>
          <w:rFonts w:asciiTheme="minorBidi" w:hAnsiTheme="minorBidi"/>
          <w:sz w:val="20"/>
          <w:szCs w:val="20"/>
        </w:rPr>
        <w:t xml:space="preserve"> where a resection rate of 1</w:t>
      </w:r>
      <w:r w:rsidR="00EB7F34" w:rsidRPr="007B514B">
        <w:rPr>
          <w:rFonts w:asciiTheme="minorBidi" w:hAnsiTheme="minorBidi"/>
          <w:sz w:val="20"/>
          <w:szCs w:val="20"/>
        </w:rPr>
        <w:t>6-25</w:t>
      </w:r>
      <w:r w:rsidRPr="007B514B">
        <w:rPr>
          <w:rFonts w:asciiTheme="minorBidi" w:hAnsiTheme="minorBidi"/>
          <w:sz w:val="20"/>
          <w:szCs w:val="20"/>
        </w:rPr>
        <w:t>% was noted.</w:t>
      </w:r>
    </w:p>
    <w:p w14:paraId="1ECB8984" w14:textId="77777777" w:rsidR="0011203E" w:rsidRPr="007B514B" w:rsidRDefault="0011203E" w:rsidP="007B514B">
      <w:pPr>
        <w:spacing w:line="480" w:lineRule="auto"/>
        <w:jc w:val="both"/>
        <w:rPr>
          <w:rFonts w:asciiTheme="minorBidi" w:hAnsiTheme="minorBidi"/>
          <w:sz w:val="20"/>
          <w:szCs w:val="20"/>
        </w:rPr>
      </w:pPr>
      <w:r w:rsidRPr="007B514B">
        <w:rPr>
          <w:rFonts w:asciiTheme="minorBidi" w:hAnsiTheme="minorBidi"/>
          <w:sz w:val="20"/>
          <w:szCs w:val="20"/>
        </w:rPr>
        <w:t xml:space="preserve">A combination of late presentation and bowel compromise at surgery may explain the poorer outcomes of our patients </w:t>
      </w:r>
      <w:bookmarkStart w:id="7" w:name="_Hlk199937913"/>
      <w:r w:rsidRPr="007B514B">
        <w:rPr>
          <w:rFonts w:asciiTheme="minorBidi" w:hAnsiTheme="minorBidi"/>
          <w:sz w:val="20"/>
          <w:szCs w:val="20"/>
        </w:rPr>
        <w:t>with five (5) deaths recorded constituting 4.7% of patients.</w:t>
      </w:r>
    </w:p>
    <w:bookmarkEnd w:id="7"/>
    <w:p w14:paraId="016742FC" w14:textId="77777777" w:rsidR="002657A2" w:rsidRDefault="002657A2" w:rsidP="007B514B">
      <w:pPr>
        <w:spacing w:line="480" w:lineRule="auto"/>
        <w:jc w:val="both"/>
        <w:rPr>
          <w:rFonts w:asciiTheme="minorBidi" w:hAnsiTheme="minorBidi"/>
          <w:b/>
          <w:bCs/>
          <w:sz w:val="24"/>
          <w:szCs w:val="24"/>
        </w:rPr>
      </w:pPr>
    </w:p>
    <w:p w14:paraId="7181603C" w14:textId="77777777" w:rsidR="002657A2" w:rsidRDefault="002657A2" w:rsidP="007B514B">
      <w:pPr>
        <w:spacing w:line="480" w:lineRule="auto"/>
        <w:jc w:val="both"/>
        <w:rPr>
          <w:rFonts w:asciiTheme="minorBidi" w:hAnsiTheme="minorBidi"/>
          <w:b/>
          <w:bCs/>
          <w:sz w:val="24"/>
          <w:szCs w:val="24"/>
        </w:rPr>
      </w:pPr>
    </w:p>
    <w:p w14:paraId="0B55E1D3" w14:textId="77777777" w:rsidR="002657A2" w:rsidRDefault="002657A2" w:rsidP="007B514B">
      <w:pPr>
        <w:spacing w:line="480" w:lineRule="auto"/>
        <w:jc w:val="both"/>
        <w:rPr>
          <w:rFonts w:asciiTheme="minorBidi" w:hAnsiTheme="minorBidi"/>
          <w:b/>
          <w:bCs/>
          <w:sz w:val="24"/>
          <w:szCs w:val="24"/>
        </w:rPr>
      </w:pPr>
    </w:p>
    <w:p w14:paraId="78C51C9D" w14:textId="77777777" w:rsidR="002657A2" w:rsidRDefault="002657A2" w:rsidP="007B514B">
      <w:pPr>
        <w:spacing w:line="480" w:lineRule="auto"/>
        <w:jc w:val="both"/>
        <w:rPr>
          <w:rFonts w:asciiTheme="minorBidi" w:hAnsiTheme="minorBidi"/>
          <w:b/>
          <w:bCs/>
          <w:sz w:val="24"/>
          <w:szCs w:val="24"/>
        </w:rPr>
      </w:pPr>
    </w:p>
    <w:p w14:paraId="3CE79F62" w14:textId="77777777" w:rsidR="002657A2" w:rsidRDefault="002657A2" w:rsidP="007B514B">
      <w:pPr>
        <w:spacing w:line="480" w:lineRule="auto"/>
        <w:jc w:val="both"/>
        <w:rPr>
          <w:rFonts w:asciiTheme="minorBidi" w:hAnsiTheme="minorBidi"/>
          <w:b/>
          <w:bCs/>
          <w:sz w:val="24"/>
          <w:szCs w:val="24"/>
        </w:rPr>
      </w:pPr>
    </w:p>
    <w:p w14:paraId="1CDA3F41" w14:textId="77777777" w:rsidR="002657A2" w:rsidRDefault="002657A2" w:rsidP="007B514B">
      <w:pPr>
        <w:spacing w:line="480" w:lineRule="auto"/>
        <w:jc w:val="both"/>
        <w:rPr>
          <w:rFonts w:asciiTheme="minorBidi" w:hAnsiTheme="minorBidi"/>
          <w:b/>
          <w:bCs/>
          <w:sz w:val="24"/>
          <w:szCs w:val="24"/>
        </w:rPr>
      </w:pPr>
    </w:p>
    <w:p w14:paraId="7BB9737B" w14:textId="77777777" w:rsidR="0011203E" w:rsidRPr="00344D3D" w:rsidRDefault="00344D3D" w:rsidP="007B514B">
      <w:pPr>
        <w:spacing w:line="480" w:lineRule="auto"/>
        <w:jc w:val="both"/>
        <w:rPr>
          <w:rFonts w:asciiTheme="minorBidi" w:hAnsiTheme="minorBidi"/>
          <w:b/>
          <w:bCs/>
          <w:sz w:val="24"/>
          <w:szCs w:val="24"/>
        </w:rPr>
      </w:pPr>
      <w:r w:rsidRPr="00344D3D">
        <w:rPr>
          <w:rFonts w:asciiTheme="minorBidi" w:hAnsiTheme="minorBidi"/>
          <w:b/>
          <w:bCs/>
          <w:sz w:val="24"/>
          <w:szCs w:val="24"/>
        </w:rPr>
        <w:lastRenderedPageBreak/>
        <w:t>CONCLUSION</w:t>
      </w:r>
    </w:p>
    <w:p w14:paraId="149031D8" w14:textId="77777777" w:rsidR="00642379" w:rsidRPr="007B514B" w:rsidRDefault="00642379" w:rsidP="007B514B">
      <w:pPr>
        <w:spacing w:line="480" w:lineRule="auto"/>
        <w:jc w:val="both"/>
        <w:rPr>
          <w:rFonts w:asciiTheme="minorBidi" w:hAnsiTheme="minorBidi"/>
          <w:sz w:val="20"/>
          <w:szCs w:val="20"/>
        </w:rPr>
      </w:pPr>
      <w:r w:rsidRPr="007B514B">
        <w:rPr>
          <w:rFonts w:asciiTheme="minorBidi" w:hAnsiTheme="minorBidi"/>
          <w:sz w:val="20"/>
          <w:szCs w:val="20"/>
        </w:rPr>
        <w:t xml:space="preserve">The number of cases of intussusception presenting at the University of Benin Teaching Hospital has increased exponentially compared to past records, despite this, patients are presenting later than previously observed with poorer outcomes. </w:t>
      </w:r>
    </w:p>
    <w:p w14:paraId="7AD4DE31" w14:textId="77777777" w:rsidR="0011203E" w:rsidRPr="007B514B" w:rsidRDefault="00B0093E" w:rsidP="007B514B">
      <w:pPr>
        <w:spacing w:line="480" w:lineRule="auto"/>
        <w:jc w:val="both"/>
        <w:rPr>
          <w:rFonts w:asciiTheme="minorBidi" w:hAnsiTheme="minorBidi"/>
          <w:sz w:val="20"/>
          <w:szCs w:val="20"/>
        </w:rPr>
      </w:pPr>
      <w:r w:rsidRPr="007B514B">
        <w:rPr>
          <w:rFonts w:asciiTheme="minorBidi" w:hAnsiTheme="minorBidi"/>
          <w:sz w:val="20"/>
          <w:szCs w:val="20"/>
        </w:rPr>
        <w:t>In the setting of late presentation, it is important to properly stratify patients into those who may benefit from surgery ab-initio and those who may benefit from nonoperative management; this will help increase success rates of the later and expedite the former thus making for better patient outcomes. Hence in a child with confirmed intussusception, a duration of symptoms longer than 48hours with the presence of fever are indicators of the likelihood of bowel compromise requiring resection.</w:t>
      </w:r>
      <w:r w:rsidR="0011203E" w:rsidRPr="007B514B">
        <w:rPr>
          <w:rFonts w:asciiTheme="minorBidi" w:hAnsiTheme="minorBidi"/>
          <w:sz w:val="20"/>
          <w:szCs w:val="20"/>
        </w:rPr>
        <w:t xml:space="preserve"> </w:t>
      </w:r>
    </w:p>
    <w:p w14:paraId="535CFCE1" w14:textId="77777777" w:rsidR="008C3A77" w:rsidRDefault="0011203E" w:rsidP="00344D3D">
      <w:pPr>
        <w:spacing w:line="480" w:lineRule="auto"/>
        <w:jc w:val="both"/>
        <w:rPr>
          <w:rFonts w:asciiTheme="minorBidi" w:hAnsiTheme="minorBidi"/>
          <w:sz w:val="20"/>
          <w:szCs w:val="20"/>
        </w:rPr>
      </w:pPr>
      <w:r w:rsidRPr="007B514B">
        <w:rPr>
          <w:rFonts w:asciiTheme="minorBidi" w:hAnsiTheme="minorBidi"/>
          <w:sz w:val="20"/>
          <w:szCs w:val="20"/>
        </w:rPr>
        <w:t>There is a need for better public health advocacy as the</w:t>
      </w:r>
      <w:r w:rsidR="00B0093E" w:rsidRPr="007B514B">
        <w:rPr>
          <w:rFonts w:asciiTheme="minorBidi" w:hAnsiTheme="minorBidi"/>
          <w:sz w:val="20"/>
          <w:szCs w:val="20"/>
        </w:rPr>
        <w:t xml:space="preserve"> overall</w:t>
      </w:r>
      <w:r w:rsidRPr="007B514B">
        <w:rPr>
          <w:rFonts w:asciiTheme="minorBidi" w:hAnsiTheme="minorBidi"/>
          <w:sz w:val="20"/>
          <w:szCs w:val="20"/>
        </w:rPr>
        <w:t xml:space="preserve"> incidence of </w:t>
      </w:r>
      <w:r w:rsidR="00B0093E" w:rsidRPr="007B514B">
        <w:rPr>
          <w:rFonts w:asciiTheme="minorBidi" w:hAnsiTheme="minorBidi"/>
          <w:sz w:val="20"/>
          <w:szCs w:val="20"/>
        </w:rPr>
        <w:t>intussusception as well as number of patients presenting with complicated disease rises. Early presentation at the hospital and referral to an appropriate health facility with paediatric surgical capability will help improve patient outcome.</w:t>
      </w:r>
    </w:p>
    <w:p w14:paraId="315E1FFA" w14:textId="77777777" w:rsidR="002F2A3A" w:rsidRDefault="002F2A3A" w:rsidP="00344D3D">
      <w:pPr>
        <w:spacing w:line="480" w:lineRule="auto"/>
        <w:jc w:val="both"/>
        <w:rPr>
          <w:rFonts w:asciiTheme="minorBidi" w:hAnsiTheme="minorBidi"/>
          <w:sz w:val="20"/>
          <w:szCs w:val="20"/>
        </w:rPr>
      </w:pPr>
    </w:p>
    <w:p w14:paraId="02FD844E" w14:textId="77777777" w:rsidR="002F2A3A" w:rsidRPr="002F2A3A" w:rsidRDefault="002F2A3A" w:rsidP="00344D3D">
      <w:pPr>
        <w:spacing w:line="480" w:lineRule="auto"/>
        <w:jc w:val="both"/>
        <w:rPr>
          <w:rFonts w:asciiTheme="minorBidi" w:hAnsiTheme="minorBidi"/>
          <w:b/>
          <w:bCs/>
          <w:sz w:val="20"/>
          <w:szCs w:val="20"/>
        </w:rPr>
      </w:pPr>
      <w:r w:rsidRPr="002F2A3A">
        <w:rPr>
          <w:rFonts w:asciiTheme="minorBidi" w:hAnsiTheme="minorBidi"/>
          <w:b/>
          <w:bCs/>
          <w:sz w:val="20"/>
          <w:szCs w:val="20"/>
        </w:rPr>
        <w:t>COMPETING INTERESTS</w:t>
      </w:r>
    </w:p>
    <w:p w14:paraId="52C94694" w14:textId="77777777" w:rsidR="002F2A3A" w:rsidRDefault="00F03FBF" w:rsidP="00344D3D">
      <w:pPr>
        <w:spacing w:line="480" w:lineRule="auto"/>
        <w:jc w:val="both"/>
        <w:rPr>
          <w:rFonts w:ascii="Arial" w:eastAsia="Calibri" w:hAnsi="Arial" w:cs="Arial"/>
        </w:rPr>
      </w:pPr>
      <w:r>
        <w:rPr>
          <w:rFonts w:ascii="Arial" w:eastAsia="Calibri" w:hAnsi="Arial" w:cs="Arial"/>
        </w:rPr>
        <w:t xml:space="preserve">We declare </w:t>
      </w:r>
      <w:r w:rsidR="002F2A3A" w:rsidRPr="002F2A3A">
        <w:rPr>
          <w:rFonts w:ascii="Arial" w:eastAsia="Calibri" w:hAnsi="Arial" w:cs="Arial"/>
        </w:rPr>
        <w:t>no competing interests exists</w:t>
      </w:r>
    </w:p>
    <w:p w14:paraId="0EA575FC" w14:textId="77777777" w:rsidR="002F2A3A" w:rsidRPr="002F2A3A" w:rsidRDefault="002F2A3A" w:rsidP="00344D3D">
      <w:pPr>
        <w:spacing w:line="480" w:lineRule="auto"/>
        <w:jc w:val="both"/>
        <w:rPr>
          <w:rFonts w:asciiTheme="minorBidi" w:hAnsiTheme="minorBidi"/>
          <w:sz w:val="20"/>
          <w:szCs w:val="20"/>
          <w:lang w:val="en-US"/>
        </w:rPr>
      </w:pPr>
    </w:p>
    <w:p w14:paraId="7CAC0355" w14:textId="77777777" w:rsidR="002657A2" w:rsidRDefault="002657A2" w:rsidP="00E5325B">
      <w:pPr>
        <w:spacing w:line="480" w:lineRule="auto"/>
        <w:jc w:val="both"/>
        <w:rPr>
          <w:rFonts w:asciiTheme="minorBidi" w:hAnsiTheme="minorBidi"/>
          <w:b/>
          <w:bCs/>
          <w:sz w:val="24"/>
          <w:szCs w:val="24"/>
        </w:rPr>
      </w:pPr>
    </w:p>
    <w:p w14:paraId="6E08DC52" w14:textId="77777777" w:rsidR="0026202A" w:rsidRPr="0026202A" w:rsidRDefault="0026202A" w:rsidP="0026202A">
      <w:pPr>
        <w:spacing w:after="200" w:line="276" w:lineRule="auto"/>
        <w:rPr>
          <w:rFonts w:ascii="Arial" w:eastAsia="Times New Roman" w:hAnsi="Arial" w:cs="Arial"/>
          <w:b/>
          <w:bCs/>
          <w:lang w:eastAsia="en-GB"/>
        </w:rPr>
      </w:pPr>
      <w:r w:rsidRPr="0026202A">
        <w:rPr>
          <w:rFonts w:ascii="Arial" w:eastAsia="Times New Roman" w:hAnsi="Arial" w:cs="Arial"/>
          <w:b/>
          <w:bCs/>
          <w:lang w:eastAsia="en-GB"/>
        </w:rPr>
        <w:t>COMPETING INTERESTS DISCLAIMER:</w:t>
      </w:r>
    </w:p>
    <w:p w14:paraId="64F92D26" w14:textId="77777777" w:rsidR="0026202A" w:rsidRPr="0026202A" w:rsidRDefault="0026202A" w:rsidP="0026202A">
      <w:pPr>
        <w:spacing w:after="200" w:line="276" w:lineRule="auto"/>
        <w:rPr>
          <w:rFonts w:ascii="Calibri" w:eastAsia="Times New Roman" w:hAnsi="Calibri" w:cs="Times New Roman"/>
          <w:lang w:eastAsia="en-GB"/>
        </w:rPr>
      </w:pPr>
      <w:r w:rsidRPr="0026202A">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4645F248" w14:textId="77777777" w:rsidR="002657A2" w:rsidRDefault="002657A2" w:rsidP="00E5325B">
      <w:pPr>
        <w:spacing w:line="480" w:lineRule="auto"/>
        <w:jc w:val="both"/>
        <w:rPr>
          <w:rFonts w:asciiTheme="minorBidi" w:hAnsiTheme="minorBidi"/>
          <w:b/>
          <w:bCs/>
          <w:sz w:val="24"/>
          <w:szCs w:val="24"/>
        </w:rPr>
      </w:pPr>
    </w:p>
    <w:p w14:paraId="046C8814" w14:textId="77777777" w:rsidR="00542DF5" w:rsidRPr="00542DF5" w:rsidRDefault="00542DF5" w:rsidP="00542DF5">
      <w:pPr>
        <w:tabs>
          <w:tab w:val="left" w:pos="2696"/>
        </w:tabs>
        <w:spacing w:after="200" w:line="276" w:lineRule="auto"/>
        <w:rPr>
          <w:rFonts w:ascii="Arial" w:eastAsia="Calibri" w:hAnsi="Arial" w:cs="Arial"/>
          <w:sz w:val="20"/>
          <w:szCs w:val="20"/>
        </w:rPr>
      </w:pPr>
      <w:bookmarkStart w:id="8" w:name="_Hlk183685723"/>
      <w:bookmarkStart w:id="9" w:name="_Hlk223967726"/>
    </w:p>
    <w:p w14:paraId="52AD2B86" w14:textId="77777777" w:rsidR="00542DF5" w:rsidRPr="00542DF5" w:rsidRDefault="00542DF5" w:rsidP="00542DF5">
      <w:pPr>
        <w:spacing w:after="0" w:line="240" w:lineRule="auto"/>
        <w:rPr>
          <w:rFonts w:ascii="Times New Roman" w:eastAsia="Calibri" w:hAnsi="Times New Roman" w:cs="Times New Roman"/>
          <w:kern w:val="2"/>
          <w:highlight w:val="yellow"/>
          <w:lang w:val="en-US"/>
        </w:rPr>
      </w:pPr>
      <w:bookmarkStart w:id="10" w:name="_Hlk198031404"/>
      <w:bookmarkStart w:id="11" w:name="_Hlk219125673"/>
      <w:bookmarkEnd w:id="8"/>
      <w:r w:rsidRPr="00542DF5">
        <w:rPr>
          <w:rFonts w:ascii="Times New Roman" w:eastAsia="Calibri" w:hAnsi="Times New Roman" w:cs="Times New Roman"/>
          <w:kern w:val="2"/>
          <w:highlight w:val="yellow"/>
          <w:lang w:val="en-US"/>
        </w:rPr>
        <w:t>Disclaimer (Artificial intelligence)</w:t>
      </w:r>
    </w:p>
    <w:p w14:paraId="586B9FBA" w14:textId="77777777" w:rsidR="00542DF5" w:rsidRPr="00542DF5" w:rsidRDefault="00542DF5" w:rsidP="00542DF5">
      <w:pPr>
        <w:spacing w:after="0" w:line="240" w:lineRule="auto"/>
        <w:rPr>
          <w:rFonts w:ascii="Times New Roman" w:eastAsia="Calibri" w:hAnsi="Times New Roman" w:cs="Times New Roman"/>
          <w:kern w:val="2"/>
          <w:highlight w:val="yellow"/>
          <w:lang w:val="en-US"/>
        </w:rPr>
      </w:pPr>
    </w:p>
    <w:p w14:paraId="33DB7990" w14:textId="77777777" w:rsidR="00542DF5" w:rsidRPr="00542DF5" w:rsidRDefault="00542DF5" w:rsidP="00542DF5">
      <w:pPr>
        <w:spacing w:after="0" w:line="240" w:lineRule="auto"/>
        <w:rPr>
          <w:rFonts w:ascii="Times New Roman" w:eastAsia="Calibri" w:hAnsi="Times New Roman" w:cs="Times New Roman"/>
          <w:kern w:val="2"/>
          <w:highlight w:val="yellow"/>
          <w:lang w:val="en-US"/>
        </w:rPr>
      </w:pPr>
      <w:r w:rsidRPr="00542DF5">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0"/>
    <w:p w14:paraId="05D35EBC" w14:textId="77777777" w:rsidR="00542DF5" w:rsidRPr="00542DF5" w:rsidRDefault="00542DF5" w:rsidP="00542DF5">
      <w:pPr>
        <w:spacing w:after="200" w:line="276" w:lineRule="auto"/>
        <w:rPr>
          <w:rFonts w:ascii="Calibri" w:eastAsia="Calibri" w:hAnsi="Calibri" w:cs="Times New Roman"/>
          <w:sz w:val="28"/>
          <w:lang w:val="en-US"/>
        </w:rPr>
      </w:pPr>
    </w:p>
    <w:bookmarkEnd w:id="9"/>
    <w:bookmarkEnd w:id="11"/>
    <w:p w14:paraId="18E60879" w14:textId="77777777" w:rsidR="002657A2" w:rsidRPr="00542DF5" w:rsidRDefault="002657A2" w:rsidP="00E5325B">
      <w:pPr>
        <w:spacing w:line="480" w:lineRule="auto"/>
        <w:jc w:val="both"/>
        <w:rPr>
          <w:rFonts w:asciiTheme="minorBidi" w:hAnsiTheme="minorBidi"/>
          <w:b/>
          <w:bCs/>
          <w:sz w:val="24"/>
          <w:szCs w:val="24"/>
          <w:lang w:val="en-US"/>
        </w:rPr>
      </w:pPr>
    </w:p>
    <w:p w14:paraId="4BDFC9F2" w14:textId="77777777" w:rsidR="002657A2" w:rsidRDefault="002657A2" w:rsidP="00E5325B">
      <w:pPr>
        <w:spacing w:line="480" w:lineRule="auto"/>
        <w:jc w:val="both"/>
        <w:rPr>
          <w:rFonts w:asciiTheme="minorBidi" w:hAnsiTheme="minorBidi"/>
          <w:b/>
          <w:bCs/>
          <w:sz w:val="24"/>
          <w:szCs w:val="24"/>
        </w:rPr>
      </w:pPr>
    </w:p>
    <w:p w14:paraId="63532766" w14:textId="77777777" w:rsidR="00DB6327" w:rsidRDefault="00344D3D" w:rsidP="00DB6327">
      <w:pPr>
        <w:spacing w:line="480" w:lineRule="auto"/>
        <w:jc w:val="both"/>
        <w:rPr>
          <w:rFonts w:ascii="Arial" w:hAnsi="Arial" w:cs="Arial"/>
        </w:rPr>
      </w:pPr>
      <w:r w:rsidRPr="00344D3D">
        <w:rPr>
          <w:rFonts w:asciiTheme="minorBidi" w:hAnsiTheme="minorBidi"/>
          <w:b/>
          <w:bCs/>
          <w:sz w:val="24"/>
          <w:szCs w:val="24"/>
        </w:rPr>
        <w:t>REFERENCES</w:t>
      </w:r>
      <w:r w:rsidR="004F687C" w:rsidRPr="004F687C">
        <w:rPr>
          <w:rFonts w:ascii="Arial" w:hAnsi="Arial" w:cs="Arial"/>
        </w:rPr>
        <w:t xml:space="preserve"> </w:t>
      </w:r>
    </w:p>
    <w:p w14:paraId="081B4FC5" w14:textId="77777777" w:rsidR="00ED1DB8" w:rsidRPr="00FC1826" w:rsidRDefault="00ED1DB8" w:rsidP="00DB6327">
      <w:pPr>
        <w:pStyle w:val="ListParagraph"/>
        <w:numPr>
          <w:ilvl w:val="0"/>
          <w:numId w:val="2"/>
        </w:numPr>
        <w:spacing w:line="480" w:lineRule="auto"/>
        <w:jc w:val="both"/>
        <w:rPr>
          <w:rFonts w:asciiTheme="minorBidi" w:hAnsiTheme="minorBidi"/>
          <w:sz w:val="20"/>
          <w:szCs w:val="20"/>
        </w:rPr>
      </w:pPr>
      <w:r w:rsidRPr="00DB6327">
        <w:rPr>
          <w:rFonts w:asciiTheme="minorBidi" w:hAnsiTheme="minorBidi"/>
          <w:sz w:val="20"/>
          <w:szCs w:val="20"/>
        </w:rPr>
        <w:t>Bradshaw C.J, Johnson P</w:t>
      </w:r>
      <w:r w:rsidR="00A275BD" w:rsidRPr="00DB6327">
        <w:rPr>
          <w:rFonts w:asciiTheme="minorBidi" w:hAnsiTheme="minorBidi"/>
          <w:sz w:val="20"/>
          <w:szCs w:val="20"/>
        </w:rPr>
        <w:t xml:space="preserve">. </w:t>
      </w:r>
      <w:r w:rsidRPr="00DB6327">
        <w:rPr>
          <w:rFonts w:asciiTheme="minorBidi" w:hAnsiTheme="minorBidi"/>
          <w:sz w:val="20"/>
          <w:szCs w:val="20"/>
          <w:lang w:val="fr-FR"/>
        </w:rPr>
        <w:t xml:space="preserve">Intussusception. </w:t>
      </w:r>
      <w:r w:rsidRPr="00FC1826">
        <w:rPr>
          <w:rFonts w:asciiTheme="minorBidi" w:hAnsiTheme="minorBidi"/>
          <w:sz w:val="20"/>
          <w:szCs w:val="20"/>
        </w:rPr>
        <w:t>Surgery (Oxford)</w:t>
      </w:r>
      <w:r w:rsidR="00FC1826" w:rsidRPr="00FC1826">
        <w:rPr>
          <w:rFonts w:asciiTheme="minorBidi" w:hAnsiTheme="minorBidi"/>
          <w:sz w:val="20"/>
          <w:szCs w:val="20"/>
        </w:rPr>
        <w:t xml:space="preserve"> </w:t>
      </w:r>
      <w:r w:rsidR="00FC1826" w:rsidRPr="00DB6327">
        <w:rPr>
          <w:rFonts w:asciiTheme="minorBidi" w:hAnsiTheme="minorBidi"/>
          <w:sz w:val="20"/>
          <w:szCs w:val="20"/>
        </w:rPr>
        <w:t>2022</w:t>
      </w:r>
      <w:r w:rsidR="00FC1826">
        <w:rPr>
          <w:rFonts w:asciiTheme="minorBidi" w:hAnsiTheme="minorBidi"/>
          <w:sz w:val="20"/>
          <w:szCs w:val="20"/>
        </w:rPr>
        <w:t>;</w:t>
      </w:r>
      <w:r w:rsidRPr="00FC1826">
        <w:rPr>
          <w:rFonts w:asciiTheme="minorBidi" w:hAnsiTheme="minorBidi"/>
          <w:sz w:val="20"/>
          <w:szCs w:val="20"/>
        </w:rPr>
        <w:t xml:space="preserve"> 40(5)</w:t>
      </w:r>
      <w:r w:rsidR="004F687C" w:rsidRPr="00FC1826">
        <w:rPr>
          <w:rFonts w:asciiTheme="minorBidi" w:hAnsiTheme="minorBidi"/>
          <w:sz w:val="20"/>
          <w:szCs w:val="20"/>
        </w:rPr>
        <w:t>,311-315</w:t>
      </w:r>
      <w:r w:rsidRPr="00FC1826">
        <w:rPr>
          <w:rFonts w:asciiTheme="minorBidi" w:hAnsiTheme="minorBidi"/>
          <w:sz w:val="20"/>
          <w:szCs w:val="20"/>
        </w:rPr>
        <w:t>. https://doi.org/10.1016/j.mpsur.2022.03.001</w:t>
      </w:r>
    </w:p>
    <w:p w14:paraId="1ACFF8A2" w14:textId="77777777" w:rsidR="00ED1DB8" w:rsidRPr="00344D3D" w:rsidRDefault="00F21AAA" w:rsidP="00ED1DB8">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Bines J, Ivanoff B.</w:t>
      </w:r>
      <w:r w:rsidR="00A275BD">
        <w:rPr>
          <w:rFonts w:asciiTheme="minorBidi" w:hAnsiTheme="minorBidi"/>
          <w:sz w:val="20"/>
          <w:szCs w:val="20"/>
        </w:rPr>
        <w:t xml:space="preserve"> </w:t>
      </w:r>
      <w:r w:rsidRPr="00344D3D">
        <w:rPr>
          <w:rFonts w:asciiTheme="minorBidi" w:hAnsiTheme="minorBidi"/>
          <w:sz w:val="20"/>
          <w:szCs w:val="20"/>
        </w:rPr>
        <w:t>Acute Intussusception in infants and children</w:t>
      </w:r>
      <w:r w:rsidR="00A275BD">
        <w:rPr>
          <w:rFonts w:asciiTheme="minorBidi" w:hAnsiTheme="minorBidi"/>
          <w:sz w:val="20"/>
          <w:szCs w:val="20"/>
        </w:rPr>
        <w:t>: A global perspective. Vaccines and biologicals</w:t>
      </w:r>
      <w:r w:rsidRPr="00344D3D">
        <w:rPr>
          <w:rFonts w:asciiTheme="minorBidi" w:hAnsiTheme="minorBidi"/>
          <w:sz w:val="20"/>
          <w:szCs w:val="20"/>
        </w:rPr>
        <w:t xml:space="preserve">. </w:t>
      </w:r>
      <w:r w:rsidR="00A275BD">
        <w:rPr>
          <w:rFonts w:asciiTheme="minorBidi" w:hAnsiTheme="minorBidi"/>
          <w:sz w:val="20"/>
          <w:szCs w:val="20"/>
        </w:rPr>
        <w:t>WHO/V&amp;B/02.19</w:t>
      </w:r>
      <w:r w:rsidR="00FC1826">
        <w:rPr>
          <w:rFonts w:asciiTheme="minorBidi" w:hAnsiTheme="minorBidi"/>
          <w:sz w:val="20"/>
          <w:szCs w:val="20"/>
        </w:rPr>
        <w:t>. 2002;</w:t>
      </w:r>
      <w:r w:rsidRPr="00344D3D">
        <w:rPr>
          <w:rFonts w:asciiTheme="minorBidi" w:hAnsiTheme="minorBidi"/>
          <w:sz w:val="20"/>
          <w:szCs w:val="20"/>
        </w:rPr>
        <w:t xml:space="preserve"> World Health Organization</w:t>
      </w:r>
      <w:r w:rsidR="00A275BD">
        <w:rPr>
          <w:rFonts w:asciiTheme="minorBidi" w:hAnsiTheme="minorBidi"/>
          <w:sz w:val="20"/>
          <w:szCs w:val="20"/>
        </w:rPr>
        <w:t xml:space="preserve">, </w:t>
      </w:r>
      <w:r w:rsidR="00A275BD" w:rsidRPr="00344D3D">
        <w:rPr>
          <w:rFonts w:asciiTheme="minorBidi" w:hAnsiTheme="minorBidi"/>
          <w:sz w:val="20"/>
          <w:szCs w:val="20"/>
        </w:rPr>
        <w:t>Geneva</w:t>
      </w:r>
      <w:r w:rsidRPr="00344D3D">
        <w:rPr>
          <w:rFonts w:asciiTheme="minorBidi" w:hAnsiTheme="minorBidi"/>
          <w:sz w:val="20"/>
          <w:szCs w:val="20"/>
        </w:rPr>
        <w:t>.</w:t>
      </w:r>
    </w:p>
    <w:p w14:paraId="37821DF1" w14:textId="77777777" w:rsidR="005A04D8" w:rsidRPr="00344D3D" w:rsidRDefault="005A04D8" w:rsidP="00ED1DB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 </w:t>
      </w:r>
      <w:proofErr w:type="spellStart"/>
      <w:r w:rsidRPr="00344D3D">
        <w:rPr>
          <w:rFonts w:asciiTheme="minorBidi" w:hAnsiTheme="minorBidi"/>
          <w:sz w:val="20"/>
          <w:szCs w:val="20"/>
        </w:rPr>
        <w:t>Mgbor</w:t>
      </w:r>
      <w:proofErr w:type="spellEnd"/>
      <w:r w:rsidRPr="00344D3D">
        <w:rPr>
          <w:rFonts w:asciiTheme="minorBidi" w:hAnsiTheme="minorBidi"/>
          <w:sz w:val="20"/>
          <w:szCs w:val="20"/>
        </w:rPr>
        <w:t xml:space="preserve"> S.O</w:t>
      </w:r>
      <w:r w:rsidR="00323F18">
        <w:rPr>
          <w:rFonts w:asciiTheme="minorBidi" w:hAnsiTheme="minorBidi"/>
          <w:sz w:val="20"/>
          <w:szCs w:val="20"/>
        </w:rPr>
        <w:t xml:space="preserve">. </w:t>
      </w:r>
      <w:r w:rsidRPr="00344D3D">
        <w:rPr>
          <w:rFonts w:asciiTheme="minorBidi" w:hAnsiTheme="minorBidi"/>
          <w:sz w:val="20"/>
          <w:szCs w:val="20"/>
        </w:rPr>
        <w:t>Childhood Intussusception</w:t>
      </w:r>
      <w:r w:rsidR="00323F18">
        <w:rPr>
          <w:rFonts w:asciiTheme="minorBidi" w:hAnsiTheme="minorBidi"/>
          <w:sz w:val="20"/>
          <w:szCs w:val="20"/>
        </w:rPr>
        <w:t>:</w:t>
      </w:r>
      <w:r w:rsidRPr="00344D3D">
        <w:rPr>
          <w:rFonts w:asciiTheme="minorBidi" w:hAnsiTheme="minorBidi"/>
          <w:sz w:val="20"/>
          <w:szCs w:val="20"/>
        </w:rPr>
        <w:t xml:space="preserve"> The Implications of Delayed Presentation.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Paediatr</w:t>
      </w:r>
      <w:proofErr w:type="spellEnd"/>
      <w:r w:rsidRPr="00344D3D">
        <w:rPr>
          <w:rFonts w:asciiTheme="minorBidi" w:hAnsiTheme="minorBidi"/>
          <w:sz w:val="20"/>
          <w:szCs w:val="20"/>
        </w:rPr>
        <w:t xml:space="preserve"> Surg</w:t>
      </w:r>
      <w:r w:rsidR="00323F18">
        <w:rPr>
          <w:rFonts w:asciiTheme="minorBidi" w:hAnsiTheme="minorBidi"/>
          <w:sz w:val="20"/>
          <w:szCs w:val="20"/>
        </w:rPr>
        <w:t>,</w:t>
      </w:r>
      <w:r w:rsidRPr="00344D3D">
        <w:rPr>
          <w:rFonts w:asciiTheme="minorBidi" w:hAnsiTheme="minorBidi"/>
          <w:sz w:val="20"/>
          <w:szCs w:val="20"/>
        </w:rPr>
        <w:t xml:space="preserve"> </w:t>
      </w:r>
      <w:r w:rsidR="00FC1826">
        <w:rPr>
          <w:rFonts w:asciiTheme="minorBidi" w:hAnsiTheme="minorBidi"/>
          <w:sz w:val="20"/>
          <w:szCs w:val="20"/>
        </w:rPr>
        <w:t xml:space="preserve">2011; </w:t>
      </w:r>
      <w:r w:rsidRPr="00344D3D">
        <w:rPr>
          <w:rFonts w:asciiTheme="minorBidi" w:hAnsiTheme="minorBidi"/>
          <w:sz w:val="20"/>
          <w:szCs w:val="20"/>
        </w:rPr>
        <w:t>8(1)</w:t>
      </w:r>
      <w:r w:rsidR="00323F18">
        <w:rPr>
          <w:rFonts w:asciiTheme="minorBidi" w:hAnsiTheme="minorBidi"/>
          <w:sz w:val="20"/>
          <w:szCs w:val="20"/>
        </w:rPr>
        <w:t>15-8. Doi:10.4103/0189-6725.78662.</w:t>
      </w:r>
    </w:p>
    <w:p w14:paraId="15C37E25" w14:textId="77777777" w:rsidR="00826036" w:rsidRPr="00344D3D" w:rsidRDefault="00826036" w:rsidP="00ED1DB8">
      <w:pPr>
        <w:pStyle w:val="ListParagraph"/>
        <w:numPr>
          <w:ilvl w:val="0"/>
          <w:numId w:val="2"/>
        </w:numPr>
        <w:spacing w:line="480" w:lineRule="auto"/>
        <w:jc w:val="both"/>
        <w:rPr>
          <w:rFonts w:asciiTheme="minorBidi" w:hAnsiTheme="minorBidi"/>
          <w:sz w:val="20"/>
          <w:szCs w:val="20"/>
        </w:rPr>
      </w:pPr>
      <w:bookmarkStart w:id="12" w:name="_Hlk199938180"/>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 </w:t>
      </w:r>
      <w:proofErr w:type="spellStart"/>
      <w:r w:rsidRPr="00344D3D">
        <w:rPr>
          <w:rFonts w:asciiTheme="minorBidi" w:hAnsiTheme="minorBidi"/>
          <w:sz w:val="20"/>
          <w:szCs w:val="20"/>
        </w:rPr>
        <w:t>Mgbo</w:t>
      </w:r>
      <w:r w:rsidR="00A275BD">
        <w:rPr>
          <w:rFonts w:asciiTheme="minorBidi" w:hAnsiTheme="minorBidi"/>
          <w:sz w:val="20"/>
          <w:szCs w:val="20"/>
        </w:rPr>
        <w:t>r</w:t>
      </w:r>
      <w:proofErr w:type="spellEnd"/>
      <w:r w:rsidR="00A275BD">
        <w:rPr>
          <w:rFonts w:asciiTheme="minorBidi" w:hAnsiTheme="minorBidi"/>
          <w:sz w:val="20"/>
          <w:szCs w:val="20"/>
        </w:rPr>
        <w:t xml:space="preserve"> </w:t>
      </w:r>
      <w:r w:rsidRPr="00344D3D">
        <w:rPr>
          <w:rFonts w:asciiTheme="minorBidi" w:hAnsiTheme="minorBidi"/>
          <w:sz w:val="20"/>
          <w:szCs w:val="20"/>
        </w:rPr>
        <w:t>S.O</w:t>
      </w:r>
      <w:bookmarkEnd w:id="12"/>
      <w:r w:rsidRPr="00344D3D">
        <w:rPr>
          <w:rFonts w:asciiTheme="minorBidi" w:hAnsiTheme="minorBidi"/>
          <w:sz w:val="20"/>
          <w:szCs w:val="20"/>
        </w:rPr>
        <w:t>, Okwesili</w:t>
      </w:r>
      <w:r w:rsidR="00E34A62">
        <w:rPr>
          <w:rFonts w:asciiTheme="minorBidi" w:hAnsiTheme="minorBidi"/>
          <w:sz w:val="20"/>
          <w:szCs w:val="20"/>
        </w:rPr>
        <w:t>,</w:t>
      </w:r>
      <w:r w:rsidRPr="00344D3D">
        <w:rPr>
          <w:rFonts w:asciiTheme="minorBidi" w:hAnsiTheme="minorBidi"/>
          <w:sz w:val="20"/>
          <w:szCs w:val="20"/>
        </w:rPr>
        <w:t xml:space="preserve"> O.R</w:t>
      </w:r>
      <w:r w:rsidR="00A275BD">
        <w:rPr>
          <w:rFonts w:asciiTheme="minorBidi" w:hAnsiTheme="minorBidi"/>
          <w:sz w:val="20"/>
          <w:szCs w:val="20"/>
        </w:rPr>
        <w:t>.</w:t>
      </w:r>
      <w:r w:rsidRPr="00344D3D">
        <w:rPr>
          <w:rFonts w:asciiTheme="minorBidi" w:hAnsiTheme="minorBidi"/>
          <w:sz w:val="20"/>
          <w:szCs w:val="20"/>
        </w:rPr>
        <w:t xml:space="preserve"> Routine Surgical Intervention for Childhood Intussusception in a Developing Country. </w:t>
      </w:r>
      <w:r w:rsidR="008D5696" w:rsidRPr="00344D3D">
        <w:rPr>
          <w:rFonts w:asciiTheme="minorBidi" w:hAnsiTheme="minorBidi"/>
          <w:sz w:val="20"/>
          <w:szCs w:val="20"/>
        </w:rPr>
        <w:t xml:space="preserve">Ann </w:t>
      </w:r>
      <w:proofErr w:type="spellStart"/>
      <w:r w:rsidR="008D5696" w:rsidRPr="00344D3D">
        <w:rPr>
          <w:rFonts w:asciiTheme="minorBidi" w:hAnsiTheme="minorBidi"/>
          <w:sz w:val="20"/>
          <w:szCs w:val="20"/>
        </w:rPr>
        <w:t>Afr</w:t>
      </w:r>
      <w:proofErr w:type="spellEnd"/>
      <w:r w:rsidR="008D5696" w:rsidRPr="00344D3D">
        <w:rPr>
          <w:rFonts w:asciiTheme="minorBidi" w:hAnsiTheme="minorBidi"/>
          <w:sz w:val="20"/>
          <w:szCs w:val="20"/>
        </w:rPr>
        <w:t xml:space="preserve"> Med</w:t>
      </w:r>
      <w:r w:rsidR="00FC1826">
        <w:rPr>
          <w:rFonts w:asciiTheme="minorBidi" w:hAnsiTheme="minorBidi"/>
          <w:sz w:val="20"/>
          <w:szCs w:val="20"/>
        </w:rPr>
        <w:t>.</w:t>
      </w:r>
      <w:r w:rsidR="00A275BD">
        <w:rPr>
          <w:rFonts w:asciiTheme="minorBidi" w:hAnsiTheme="minorBidi"/>
          <w:sz w:val="20"/>
          <w:szCs w:val="20"/>
        </w:rPr>
        <w:t xml:space="preserve"> </w:t>
      </w:r>
      <w:r w:rsidR="00FC1826">
        <w:rPr>
          <w:rFonts w:asciiTheme="minorBidi" w:hAnsiTheme="minorBidi"/>
          <w:sz w:val="20"/>
          <w:szCs w:val="20"/>
        </w:rPr>
        <w:t xml:space="preserve">2010; </w:t>
      </w:r>
      <w:r w:rsidR="008D5696" w:rsidRPr="00344D3D">
        <w:rPr>
          <w:rFonts w:asciiTheme="minorBidi" w:hAnsiTheme="minorBidi"/>
          <w:sz w:val="20"/>
          <w:szCs w:val="20"/>
        </w:rPr>
        <w:t>9(1)</w:t>
      </w:r>
      <w:r w:rsidR="00A275BD">
        <w:rPr>
          <w:rFonts w:asciiTheme="minorBidi" w:hAnsiTheme="minorBidi"/>
          <w:sz w:val="20"/>
          <w:szCs w:val="20"/>
        </w:rPr>
        <w:t>, 27-30. Doi:10.4103/1596-3519.62621</w:t>
      </w:r>
    </w:p>
    <w:p w14:paraId="07CB11E2" w14:textId="77777777" w:rsidR="005A04D8" w:rsidRPr="00344D3D" w:rsidRDefault="005A04D8" w:rsidP="005A04D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Ezomike</w:t>
      </w:r>
      <w:proofErr w:type="spellEnd"/>
      <w:r w:rsidRPr="00344D3D">
        <w:rPr>
          <w:rFonts w:asciiTheme="minorBidi" w:hAnsiTheme="minorBidi"/>
          <w:sz w:val="20"/>
          <w:szCs w:val="20"/>
        </w:rPr>
        <w:t xml:space="preserve"> U.O, Nwangwu E.I, Chukwu I.S, </w:t>
      </w:r>
      <w:proofErr w:type="spellStart"/>
      <w:r w:rsidRPr="00344D3D">
        <w:rPr>
          <w:rFonts w:asciiTheme="minorBidi" w:hAnsiTheme="minorBidi"/>
          <w:sz w:val="20"/>
          <w:szCs w:val="20"/>
        </w:rPr>
        <w:t>Alizor</w:t>
      </w:r>
      <w:proofErr w:type="spellEnd"/>
      <w:r w:rsidRPr="00344D3D">
        <w:rPr>
          <w:rFonts w:asciiTheme="minorBidi" w:hAnsiTheme="minorBidi"/>
          <w:sz w:val="20"/>
          <w:szCs w:val="20"/>
        </w:rPr>
        <w:t xml:space="preserve"> S.C, Nwankwo E.P, </w:t>
      </w:r>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w:t>
      </w:r>
      <w:r w:rsidR="00323F18">
        <w:rPr>
          <w:rFonts w:asciiTheme="minorBidi" w:hAnsiTheme="minorBidi"/>
          <w:sz w:val="20"/>
          <w:szCs w:val="20"/>
        </w:rPr>
        <w:t xml:space="preserve">. </w:t>
      </w:r>
      <w:r w:rsidRPr="00344D3D">
        <w:rPr>
          <w:rFonts w:asciiTheme="minorBidi" w:hAnsiTheme="minorBidi"/>
          <w:sz w:val="20"/>
          <w:szCs w:val="20"/>
        </w:rPr>
        <w:t>Trends in childhood intussusception in a Nigerian tertiary hospital. AJHS</w:t>
      </w:r>
      <w:r w:rsidR="00FC1826">
        <w:rPr>
          <w:rFonts w:asciiTheme="minorBidi" w:hAnsiTheme="minorBidi"/>
          <w:sz w:val="20"/>
          <w:szCs w:val="20"/>
        </w:rPr>
        <w:t>. 2024;</w:t>
      </w:r>
      <w:r w:rsidRPr="00344D3D">
        <w:rPr>
          <w:rFonts w:asciiTheme="minorBidi" w:hAnsiTheme="minorBidi"/>
          <w:sz w:val="20"/>
          <w:szCs w:val="20"/>
        </w:rPr>
        <w:t xml:space="preserve"> 24(1)</w:t>
      </w:r>
      <w:r w:rsidR="00323F18">
        <w:rPr>
          <w:rFonts w:asciiTheme="minorBidi" w:hAnsiTheme="minorBidi"/>
          <w:sz w:val="20"/>
          <w:szCs w:val="20"/>
        </w:rPr>
        <w:t>,213-219. Doi:10.4314/</w:t>
      </w:r>
      <w:proofErr w:type="spellStart"/>
      <w:r w:rsidR="00323F18">
        <w:rPr>
          <w:rFonts w:asciiTheme="minorBidi" w:hAnsiTheme="minorBidi"/>
          <w:sz w:val="20"/>
          <w:szCs w:val="20"/>
        </w:rPr>
        <w:t>ahs</w:t>
      </w:r>
      <w:proofErr w:type="spellEnd"/>
      <w:r w:rsidR="00323F18">
        <w:rPr>
          <w:rFonts w:asciiTheme="minorBidi" w:hAnsiTheme="minorBidi"/>
          <w:sz w:val="20"/>
          <w:szCs w:val="20"/>
        </w:rPr>
        <w:t>.v24i1.26</w:t>
      </w:r>
    </w:p>
    <w:p w14:paraId="1479C6AC" w14:textId="77777777" w:rsidR="005A04D8" w:rsidRPr="00344D3D" w:rsidRDefault="005A04D8" w:rsidP="005A04D8">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Talabi A.O, Sowande O.A, </w:t>
      </w:r>
      <w:proofErr w:type="spellStart"/>
      <w:r w:rsidRPr="00344D3D">
        <w:rPr>
          <w:rFonts w:asciiTheme="minorBidi" w:hAnsiTheme="minorBidi"/>
          <w:sz w:val="20"/>
          <w:szCs w:val="20"/>
        </w:rPr>
        <w:t>Etonyeaku</w:t>
      </w:r>
      <w:proofErr w:type="spellEnd"/>
      <w:r w:rsidRPr="00344D3D">
        <w:rPr>
          <w:rFonts w:asciiTheme="minorBidi" w:hAnsiTheme="minorBidi"/>
          <w:sz w:val="20"/>
          <w:szCs w:val="20"/>
        </w:rPr>
        <w:t xml:space="preserve"> C.A, </w:t>
      </w:r>
      <w:proofErr w:type="spellStart"/>
      <w:r w:rsidRPr="00344D3D">
        <w:rPr>
          <w:rFonts w:asciiTheme="minorBidi" w:hAnsiTheme="minorBidi"/>
          <w:sz w:val="20"/>
          <w:szCs w:val="20"/>
        </w:rPr>
        <w:t>Adejuyigb</w:t>
      </w:r>
      <w:proofErr w:type="spellEnd"/>
      <w:r w:rsidR="00E34A62">
        <w:rPr>
          <w:rFonts w:asciiTheme="minorBidi" w:hAnsiTheme="minorBidi"/>
          <w:sz w:val="20"/>
          <w:szCs w:val="20"/>
        </w:rPr>
        <w:t>,</w:t>
      </w:r>
      <w:r w:rsidRPr="00344D3D">
        <w:rPr>
          <w:rFonts w:asciiTheme="minorBidi" w:hAnsiTheme="minorBidi"/>
          <w:sz w:val="20"/>
          <w:szCs w:val="20"/>
        </w:rPr>
        <w:t xml:space="preserve"> O</w:t>
      </w:r>
      <w:r w:rsidR="00323F18">
        <w:rPr>
          <w:rFonts w:asciiTheme="minorBidi" w:hAnsiTheme="minorBidi"/>
          <w:sz w:val="20"/>
          <w:szCs w:val="20"/>
        </w:rPr>
        <w:t xml:space="preserve">. </w:t>
      </w:r>
      <w:r w:rsidRPr="00344D3D">
        <w:rPr>
          <w:rFonts w:asciiTheme="minorBidi" w:hAnsiTheme="minorBidi"/>
          <w:sz w:val="20"/>
          <w:szCs w:val="20"/>
        </w:rPr>
        <w:t>Childhood Intussusception in Ile-Ife What has Changed?</w:t>
      </w:r>
      <w:r w:rsidR="00323F18">
        <w:rPr>
          <w:rFonts w:asciiTheme="minorBidi" w:hAnsiTheme="minorBidi"/>
          <w:sz w:val="20"/>
          <w:szCs w:val="20"/>
        </w:rPr>
        <w:t>.</w:t>
      </w:r>
      <w:r w:rsidRPr="00344D3D">
        <w:rPr>
          <w:rFonts w:asciiTheme="minorBidi" w:hAnsiTheme="minorBidi"/>
          <w:sz w:val="20"/>
          <w:szCs w:val="20"/>
        </w:rPr>
        <w:t xml:space="preserve">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w:t>
      </w:r>
      <w:proofErr w:type="spellEnd"/>
      <w:r w:rsidRPr="00344D3D">
        <w:rPr>
          <w:rFonts w:asciiTheme="minorBidi" w:hAnsiTheme="minorBidi"/>
          <w:sz w:val="20"/>
          <w:szCs w:val="20"/>
        </w:rPr>
        <w:t xml:space="preserve"> Su</w:t>
      </w:r>
      <w:r w:rsidR="00323F18">
        <w:rPr>
          <w:rFonts w:asciiTheme="minorBidi" w:hAnsiTheme="minorBidi"/>
          <w:sz w:val="20"/>
          <w:szCs w:val="20"/>
        </w:rPr>
        <w:t>rg</w:t>
      </w:r>
      <w:r w:rsidR="00FC1826">
        <w:rPr>
          <w:rFonts w:asciiTheme="minorBidi" w:hAnsiTheme="minorBidi"/>
          <w:sz w:val="20"/>
          <w:szCs w:val="20"/>
        </w:rPr>
        <w:t>. 2013;</w:t>
      </w:r>
      <w:r w:rsidRPr="00344D3D">
        <w:rPr>
          <w:rFonts w:asciiTheme="minorBidi" w:hAnsiTheme="minorBidi"/>
          <w:sz w:val="20"/>
          <w:szCs w:val="20"/>
        </w:rPr>
        <w:t xml:space="preserve"> 10(3)</w:t>
      </w:r>
      <w:r w:rsidR="00323F18">
        <w:rPr>
          <w:rFonts w:asciiTheme="minorBidi" w:hAnsiTheme="minorBidi"/>
          <w:sz w:val="20"/>
          <w:szCs w:val="20"/>
        </w:rPr>
        <w:t>,239-42. Doi:10.4103/0189-6725.120900.</w:t>
      </w:r>
    </w:p>
    <w:p w14:paraId="1EC77779" w14:textId="77777777" w:rsidR="00A56FEF" w:rsidRPr="00344D3D" w:rsidRDefault="00A56FEF" w:rsidP="00A56FEF">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Osifo O.D, </w:t>
      </w:r>
      <w:proofErr w:type="spellStart"/>
      <w:r w:rsidRPr="00344D3D">
        <w:rPr>
          <w:rFonts w:asciiTheme="minorBidi" w:hAnsiTheme="minorBidi"/>
          <w:sz w:val="20"/>
          <w:szCs w:val="20"/>
        </w:rPr>
        <w:t>Evbuomwan</w:t>
      </w:r>
      <w:proofErr w:type="spellEnd"/>
      <w:r w:rsidRPr="00344D3D">
        <w:rPr>
          <w:rFonts w:asciiTheme="minorBidi" w:hAnsiTheme="minorBidi"/>
          <w:sz w:val="20"/>
          <w:szCs w:val="20"/>
        </w:rPr>
        <w:t xml:space="preserve"> I, </w:t>
      </w:r>
      <w:proofErr w:type="spellStart"/>
      <w:r w:rsidRPr="00344D3D">
        <w:rPr>
          <w:rFonts w:asciiTheme="minorBidi" w:hAnsiTheme="minorBidi"/>
          <w:sz w:val="20"/>
          <w:szCs w:val="20"/>
        </w:rPr>
        <w:t>Osime</w:t>
      </w:r>
      <w:proofErr w:type="spellEnd"/>
      <w:r w:rsidRPr="00344D3D">
        <w:rPr>
          <w:rFonts w:asciiTheme="minorBidi" w:hAnsiTheme="minorBidi"/>
          <w:sz w:val="20"/>
          <w:szCs w:val="20"/>
        </w:rPr>
        <w:t xml:space="preserve"> O.C, Mene A.O</w:t>
      </w:r>
      <w:r w:rsidR="00323F18">
        <w:rPr>
          <w:rFonts w:asciiTheme="minorBidi" w:hAnsiTheme="minorBidi"/>
          <w:sz w:val="20"/>
          <w:szCs w:val="20"/>
        </w:rPr>
        <w:t xml:space="preserve">. </w:t>
      </w:r>
      <w:r w:rsidRPr="00344D3D">
        <w:rPr>
          <w:rFonts w:asciiTheme="minorBidi" w:hAnsiTheme="minorBidi"/>
          <w:sz w:val="20"/>
          <w:szCs w:val="20"/>
        </w:rPr>
        <w:t xml:space="preserve">Paediatric Intussusception in Benin City Nigeria. </w:t>
      </w:r>
      <w:proofErr w:type="spellStart"/>
      <w:r w:rsidRPr="00344D3D">
        <w:rPr>
          <w:rFonts w:asciiTheme="minorBidi" w:hAnsiTheme="minorBidi"/>
          <w:sz w:val="20"/>
          <w:szCs w:val="20"/>
        </w:rPr>
        <w:t>Af</w:t>
      </w:r>
      <w:proofErr w:type="spellEnd"/>
      <w:r w:rsidRPr="00344D3D">
        <w:rPr>
          <w:rFonts w:asciiTheme="minorBidi" w:hAnsiTheme="minorBidi"/>
          <w:sz w:val="20"/>
          <w:szCs w:val="20"/>
        </w:rPr>
        <w:t xml:space="preserve"> J Paed Surg</w:t>
      </w:r>
      <w:r w:rsidR="00FC1826">
        <w:rPr>
          <w:rFonts w:asciiTheme="minorBidi" w:hAnsiTheme="minorBidi"/>
          <w:sz w:val="20"/>
          <w:szCs w:val="20"/>
        </w:rPr>
        <w:t>. 2007;</w:t>
      </w:r>
      <w:r w:rsidR="00323F18">
        <w:rPr>
          <w:rFonts w:asciiTheme="minorBidi" w:hAnsiTheme="minorBidi"/>
          <w:sz w:val="20"/>
          <w:szCs w:val="20"/>
        </w:rPr>
        <w:t xml:space="preserve"> </w:t>
      </w:r>
      <w:r w:rsidRPr="00344D3D">
        <w:rPr>
          <w:rFonts w:asciiTheme="minorBidi" w:hAnsiTheme="minorBidi"/>
          <w:sz w:val="20"/>
          <w:szCs w:val="20"/>
        </w:rPr>
        <w:t>4(1)</w:t>
      </w:r>
      <w:r w:rsidR="00E34A62">
        <w:rPr>
          <w:rFonts w:asciiTheme="minorBidi" w:hAnsiTheme="minorBidi"/>
          <w:sz w:val="20"/>
          <w:szCs w:val="20"/>
        </w:rPr>
        <w:t>,12-15.</w:t>
      </w:r>
    </w:p>
    <w:p w14:paraId="653F1F44" w14:textId="77777777" w:rsidR="00A56FEF" w:rsidRPr="00344D3D" w:rsidRDefault="00A56FEF" w:rsidP="00A56FEF">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Buettcher</w:t>
      </w:r>
      <w:proofErr w:type="spellEnd"/>
      <w:r w:rsidRPr="00344D3D">
        <w:rPr>
          <w:rFonts w:asciiTheme="minorBidi" w:hAnsiTheme="minorBidi"/>
          <w:sz w:val="20"/>
          <w:szCs w:val="20"/>
        </w:rPr>
        <w:t xml:space="preserve"> M</w:t>
      </w:r>
      <w:r w:rsidR="00AD59F2">
        <w:rPr>
          <w:rFonts w:asciiTheme="minorBidi" w:hAnsiTheme="minorBidi"/>
          <w:sz w:val="20"/>
          <w:szCs w:val="20"/>
        </w:rPr>
        <w:t>.</w:t>
      </w:r>
      <w:r w:rsidRPr="00344D3D">
        <w:rPr>
          <w:rFonts w:asciiTheme="minorBidi" w:hAnsiTheme="minorBidi"/>
          <w:sz w:val="20"/>
          <w:szCs w:val="20"/>
        </w:rPr>
        <w:t>, Baer</w:t>
      </w:r>
      <w:r w:rsidR="00AD59F2">
        <w:rPr>
          <w:rFonts w:asciiTheme="minorBidi" w:hAnsiTheme="minorBidi"/>
          <w:sz w:val="20"/>
          <w:szCs w:val="20"/>
        </w:rPr>
        <w:t>,</w:t>
      </w:r>
      <w:r w:rsidRPr="00344D3D">
        <w:rPr>
          <w:rFonts w:asciiTheme="minorBidi" w:hAnsiTheme="minorBidi"/>
          <w:sz w:val="20"/>
          <w:szCs w:val="20"/>
        </w:rPr>
        <w:t xml:space="preserve"> G</w:t>
      </w:r>
      <w:r w:rsidR="00AD59F2">
        <w:rPr>
          <w:rFonts w:asciiTheme="minorBidi" w:hAnsiTheme="minorBidi"/>
          <w:sz w:val="20"/>
          <w:szCs w:val="20"/>
        </w:rPr>
        <w:t>.</w:t>
      </w:r>
      <w:r w:rsidRPr="00344D3D">
        <w:rPr>
          <w:rFonts w:asciiTheme="minorBidi" w:hAnsiTheme="minorBidi"/>
          <w:sz w:val="20"/>
          <w:szCs w:val="20"/>
        </w:rPr>
        <w:t>, Bonhoeffe</w:t>
      </w:r>
      <w:r w:rsidR="00FC1826">
        <w:rPr>
          <w:rFonts w:asciiTheme="minorBidi" w:hAnsiTheme="minorBidi"/>
          <w:sz w:val="20"/>
          <w:szCs w:val="20"/>
        </w:rPr>
        <w:t>r</w:t>
      </w:r>
      <w:r w:rsidRPr="00344D3D">
        <w:rPr>
          <w:rFonts w:asciiTheme="minorBidi" w:hAnsiTheme="minorBidi"/>
          <w:sz w:val="20"/>
          <w:szCs w:val="20"/>
        </w:rPr>
        <w:t xml:space="preserve"> J</w:t>
      </w:r>
      <w:r w:rsidR="00AD59F2">
        <w:rPr>
          <w:rFonts w:asciiTheme="minorBidi" w:hAnsiTheme="minorBidi"/>
          <w:sz w:val="20"/>
          <w:szCs w:val="20"/>
        </w:rPr>
        <w:t>.</w:t>
      </w:r>
      <w:r w:rsidRPr="00344D3D">
        <w:rPr>
          <w:rFonts w:asciiTheme="minorBidi" w:hAnsiTheme="minorBidi"/>
          <w:sz w:val="20"/>
          <w:szCs w:val="20"/>
        </w:rPr>
        <w:t>, Schaad U.B</w:t>
      </w:r>
      <w:r w:rsidR="00AD59F2">
        <w:rPr>
          <w:rFonts w:asciiTheme="minorBidi" w:hAnsiTheme="minorBidi"/>
          <w:sz w:val="20"/>
          <w:szCs w:val="20"/>
        </w:rPr>
        <w:t>.</w:t>
      </w:r>
      <w:r w:rsidRPr="00344D3D">
        <w:rPr>
          <w:rFonts w:asciiTheme="minorBidi" w:hAnsiTheme="minorBidi"/>
          <w:sz w:val="20"/>
          <w:szCs w:val="20"/>
        </w:rPr>
        <w:t>, Heininger U</w:t>
      </w:r>
      <w:r w:rsidR="00AD59F2">
        <w:rPr>
          <w:rFonts w:asciiTheme="minorBidi" w:hAnsiTheme="minorBidi"/>
          <w:sz w:val="20"/>
          <w:szCs w:val="20"/>
        </w:rPr>
        <w:t xml:space="preserve">. </w:t>
      </w:r>
      <w:r w:rsidRPr="00344D3D">
        <w:rPr>
          <w:rFonts w:asciiTheme="minorBidi" w:hAnsiTheme="minorBidi"/>
          <w:sz w:val="20"/>
          <w:szCs w:val="20"/>
        </w:rPr>
        <w:t>Three-Year Surveillance of Intussusception in Children in Switzerland. Paediatrics</w:t>
      </w:r>
      <w:r w:rsidR="00FC1826">
        <w:rPr>
          <w:rFonts w:asciiTheme="minorBidi" w:hAnsiTheme="minorBidi"/>
          <w:sz w:val="20"/>
          <w:szCs w:val="20"/>
        </w:rPr>
        <w:t>. 2007;</w:t>
      </w:r>
      <w:r w:rsidR="00AD59F2">
        <w:rPr>
          <w:rFonts w:asciiTheme="minorBidi" w:hAnsiTheme="minorBidi"/>
          <w:sz w:val="20"/>
          <w:szCs w:val="20"/>
        </w:rPr>
        <w:t xml:space="preserve"> </w:t>
      </w:r>
      <w:r w:rsidRPr="00344D3D">
        <w:rPr>
          <w:rFonts w:asciiTheme="minorBidi" w:hAnsiTheme="minorBidi"/>
          <w:sz w:val="20"/>
          <w:szCs w:val="20"/>
        </w:rPr>
        <w:t>120(3)</w:t>
      </w:r>
      <w:r w:rsidR="00AD59F2">
        <w:rPr>
          <w:rFonts w:asciiTheme="minorBidi" w:hAnsiTheme="minorBidi"/>
          <w:sz w:val="20"/>
          <w:szCs w:val="20"/>
        </w:rPr>
        <w:t>470-80. Doi:10.1542/peds.2007-0035.</w:t>
      </w:r>
    </w:p>
    <w:p w14:paraId="419F6A64" w14:textId="77777777" w:rsidR="00A56FEF" w:rsidRPr="00344D3D" w:rsidRDefault="00A56FEF" w:rsidP="00A56FEF">
      <w:pPr>
        <w:pStyle w:val="ListParagraph"/>
        <w:numPr>
          <w:ilvl w:val="0"/>
          <w:numId w:val="2"/>
        </w:numPr>
        <w:spacing w:line="480" w:lineRule="auto"/>
        <w:jc w:val="both"/>
        <w:rPr>
          <w:rFonts w:asciiTheme="minorBidi" w:hAnsiTheme="minorBidi"/>
          <w:sz w:val="20"/>
          <w:szCs w:val="20"/>
        </w:rPr>
      </w:pPr>
      <w:bookmarkStart w:id="13" w:name="_Hlk207811107"/>
      <w:r w:rsidRPr="00344D3D">
        <w:rPr>
          <w:rFonts w:asciiTheme="minorBidi" w:hAnsiTheme="minorBidi"/>
          <w:sz w:val="20"/>
          <w:szCs w:val="20"/>
        </w:rPr>
        <w:t>Lee E.H, Yang H.R</w:t>
      </w:r>
      <w:r w:rsidR="00AD59F2">
        <w:rPr>
          <w:rFonts w:asciiTheme="minorBidi" w:hAnsiTheme="minorBidi"/>
          <w:sz w:val="20"/>
          <w:szCs w:val="20"/>
        </w:rPr>
        <w:t>.</w:t>
      </w:r>
      <w:r w:rsidRPr="00344D3D">
        <w:rPr>
          <w:rFonts w:asciiTheme="minorBidi" w:hAnsiTheme="minorBidi"/>
          <w:sz w:val="20"/>
          <w:szCs w:val="20"/>
        </w:rPr>
        <w:t xml:space="preserve"> Nationwide Population-Based Epidemiologic Study on Childhood Intussusception in South Korea: Emphasis on Treatment and Outcomes. </w:t>
      </w:r>
      <w:proofErr w:type="spellStart"/>
      <w:r w:rsidRPr="00344D3D">
        <w:rPr>
          <w:rFonts w:asciiTheme="minorBidi" w:hAnsiTheme="minorBidi"/>
          <w:sz w:val="20"/>
          <w:szCs w:val="20"/>
        </w:rPr>
        <w:t>Pediatr</w:t>
      </w:r>
      <w:proofErr w:type="spellEnd"/>
      <w:r w:rsidRPr="00344D3D">
        <w:rPr>
          <w:rFonts w:asciiTheme="minorBidi" w:hAnsiTheme="minorBidi"/>
          <w:sz w:val="20"/>
          <w:szCs w:val="20"/>
        </w:rPr>
        <w:t xml:space="preserve"> Gastroenterol Hepatol </w:t>
      </w:r>
      <w:proofErr w:type="spellStart"/>
      <w:r w:rsidRPr="00344D3D">
        <w:rPr>
          <w:rFonts w:asciiTheme="minorBidi" w:hAnsiTheme="minorBidi"/>
          <w:sz w:val="20"/>
          <w:szCs w:val="20"/>
        </w:rPr>
        <w:t>Nutr</w:t>
      </w:r>
      <w:proofErr w:type="spellEnd"/>
      <w:r w:rsidR="00AD59F2">
        <w:rPr>
          <w:rFonts w:asciiTheme="minorBidi" w:hAnsiTheme="minorBidi"/>
          <w:sz w:val="20"/>
          <w:szCs w:val="20"/>
        </w:rPr>
        <w:t xml:space="preserve">, </w:t>
      </w:r>
      <w:r w:rsidR="00386CEA">
        <w:rPr>
          <w:rFonts w:asciiTheme="minorBidi" w:hAnsiTheme="minorBidi"/>
          <w:sz w:val="20"/>
          <w:szCs w:val="20"/>
        </w:rPr>
        <w:t xml:space="preserve">2020; </w:t>
      </w:r>
      <w:r w:rsidRPr="00344D3D">
        <w:rPr>
          <w:rFonts w:asciiTheme="minorBidi" w:hAnsiTheme="minorBidi"/>
          <w:sz w:val="20"/>
          <w:szCs w:val="20"/>
        </w:rPr>
        <w:t>23(4)</w:t>
      </w:r>
      <w:r w:rsidR="00AD59F2">
        <w:rPr>
          <w:rFonts w:asciiTheme="minorBidi" w:hAnsiTheme="minorBidi"/>
          <w:sz w:val="20"/>
          <w:szCs w:val="20"/>
        </w:rPr>
        <w:t>329-345</w:t>
      </w:r>
      <w:r w:rsidRPr="00344D3D">
        <w:rPr>
          <w:rFonts w:asciiTheme="minorBidi" w:hAnsiTheme="minorBidi"/>
          <w:sz w:val="20"/>
          <w:szCs w:val="20"/>
        </w:rPr>
        <w:t>.</w:t>
      </w:r>
      <w:r w:rsidR="00AD59F2">
        <w:rPr>
          <w:rFonts w:asciiTheme="minorBidi" w:hAnsiTheme="minorBidi"/>
          <w:sz w:val="20"/>
          <w:szCs w:val="20"/>
        </w:rPr>
        <w:t xml:space="preserve"> Doi:10.5223/pghn.2020.23.4.329.</w:t>
      </w:r>
    </w:p>
    <w:p w14:paraId="1BC14D61" w14:textId="77777777" w:rsidR="00F21AAA" w:rsidRPr="00386CEA" w:rsidRDefault="00F21AAA" w:rsidP="00386CEA">
      <w:pPr>
        <w:pStyle w:val="ListParagraph"/>
        <w:numPr>
          <w:ilvl w:val="0"/>
          <w:numId w:val="2"/>
        </w:numPr>
        <w:spacing w:line="480" w:lineRule="auto"/>
        <w:jc w:val="both"/>
        <w:rPr>
          <w:rFonts w:asciiTheme="minorBidi" w:hAnsiTheme="minorBidi"/>
          <w:sz w:val="20"/>
          <w:szCs w:val="20"/>
        </w:rPr>
      </w:pPr>
      <w:r w:rsidRPr="00386CEA">
        <w:rPr>
          <w:rFonts w:asciiTheme="minorBidi" w:hAnsiTheme="minorBidi"/>
          <w:sz w:val="20"/>
          <w:szCs w:val="20"/>
        </w:rPr>
        <w:t>Mini J, Siji C.R.</w:t>
      </w:r>
      <w:r w:rsidR="00AD59F2" w:rsidRPr="00386CEA">
        <w:rPr>
          <w:rFonts w:asciiTheme="minorBidi" w:hAnsiTheme="minorBidi"/>
          <w:sz w:val="20"/>
          <w:szCs w:val="20"/>
        </w:rPr>
        <w:t xml:space="preserve"> </w:t>
      </w:r>
      <w:r w:rsidRPr="00386CEA">
        <w:rPr>
          <w:rFonts w:asciiTheme="minorBidi" w:hAnsiTheme="minorBidi"/>
          <w:sz w:val="20"/>
          <w:szCs w:val="20"/>
        </w:rPr>
        <w:t xml:space="preserve">A Clinical Study of Children </w:t>
      </w:r>
      <w:r w:rsidR="005445B7" w:rsidRPr="00386CEA">
        <w:rPr>
          <w:rFonts w:asciiTheme="minorBidi" w:hAnsiTheme="minorBidi"/>
          <w:sz w:val="20"/>
          <w:szCs w:val="20"/>
        </w:rPr>
        <w:t>with</w:t>
      </w:r>
      <w:r w:rsidRPr="00386CEA">
        <w:rPr>
          <w:rFonts w:asciiTheme="minorBidi" w:hAnsiTheme="minorBidi"/>
          <w:sz w:val="20"/>
          <w:szCs w:val="20"/>
        </w:rPr>
        <w:t xml:space="preserve"> Intussusception. Int J </w:t>
      </w:r>
      <w:proofErr w:type="spellStart"/>
      <w:r w:rsidRPr="00386CEA">
        <w:rPr>
          <w:rFonts w:asciiTheme="minorBidi" w:hAnsiTheme="minorBidi"/>
          <w:sz w:val="20"/>
          <w:szCs w:val="20"/>
        </w:rPr>
        <w:t>Contemp</w:t>
      </w:r>
      <w:proofErr w:type="spellEnd"/>
      <w:r w:rsidRPr="00386CEA">
        <w:rPr>
          <w:rFonts w:asciiTheme="minorBidi" w:hAnsiTheme="minorBidi"/>
          <w:sz w:val="20"/>
          <w:szCs w:val="20"/>
        </w:rPr>
        <w:t xml:space="preserve"> Pediatr</w:t>
      </w:r>
      <w:r w:rsidR="00386CEA">
        <w:rPr>
          <w:rFonts w:asciiTheme="minorBidi" w:hAnsiTheme="minorBidi"/>
          <w:sz w:val="20"/>
          <w:szCs w:val="20"/>
        </w:rPr>
        <w:t xml:space="preserve">. 2016; </w:t>
      </w:r>
      <w:r w:rsidRPr="00386CEA">
        <w:rPr>
          <w:rFonts w:asciiTheme="minorBidi" w:hAnsiTheme="minorBidi"/>
          <w:sz w:val="20"/>
          <w:szCs w:val="20"/>
        </w:rPr>
        <w:t>3(3)</w:t>
      </w:r>
      <w:r w:rsidR="002D7545" w:rsidRPr="00386CEA">
        <w:rPr>
          <w:rFonts w:asciiTheme="minorBidi" w:hAnsiTheme="minorBidi"/>
          <w:sz w:val="20"/>
          <w:szCs w:val="20"/>
        </w:rPr>
        <w:t xml:space="preserve"> </w:t>
      </w:r>
      <w:r w:rsidR="00AD59F2" w:rsidRPr="00386CEA">
        <w:rPr>
          <w:rFonts w:asciiTheme="minorBidi" w:hAnsiTheme="minorBidi"/>
          <w:sz w:val="20"/>
          <w:szCs w:val="20"/>
        </w:rPr>
        <w:t>http://doi.org/10.18203/2349-3291.ijcp20162395</w:t>
      </w:r>
    </w:p>
    <w:p w14:paraId="61C24DEA" w14:textId="77777777" w:rsidR="00716B16" w:rsidRPr="00344D3D" w:rsidRDefault="00716B16" w:rsidP="00716B16">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Adesanya A.O</w:t>
      </w:r>
      <w:r w:rsidR="00E34A62">
        <w:rPr>
          <w:rFonts w:asciiTheme="minorBidi" w:hAnsiTheme="minorBidi"/>
          <w:sz w:val="20"/>
          <w:szCs w:val="20"/>
        </w:rPr>
        <w:t>.</w:t>
      </w:r>
      <w:r w:rsidRPr="00344D3D">
        <w:rPr>
          <w:rFonts w:asciiTheme="minorBidi" w:hAnsiTheme="minorBidi"/>
          <w:sz w:val="20"/>
          <w:szCs w:val="20"/>
        </w:rPr>
        <w:t>, Adesanya A.A</w:t>
      </w:r>
      <w:r w:rsidR="00E34A62">
        <w:rPr>
          <w:rFonts w:asciiTheme="minorBidi" w:hAnsiTheme="minorBidi"/>
          <w:sz w:val="20"/>
          <w:szCs w:val="20"/>
        </w:rPr>
        <w:t>.</w:t>
      </w:r>
      <w:r w:rsidRPr="00344D3D">
        <w:rPr>
          <w:rFonts w:asciiTheme="minorBidi" w:hAnsiTheme="minorBidi"/>
          <w:sz w:val="20"/>
          <w:szCs w:val="20"/>
        </w:rPr>
        <w:t>, Opeyemi O</w:t>
      </w:r>
      <w:r w:rsidR="00E34A62">
        <w:rPr>
          <w:rFonts w:asciiTheme="minorBidi" w:hAnsiTheme="minorBidi"/>
          <w:sz w:val="20"/>
          <w:szCs w:val="20"/>
        </w:rPr>
        <w:t>.</w:t>
      </w:r>
      <w:r w:rsidRPr="00344D3D">
        <w:rPr>
          <w:rFonts w:asciiTheme="minorBidi" w:hAnsiTheme="minorBidi"/>
          <w:sz w:val="20"/>
          <w:szCs w:val="20"/>
        </w:rPr>
        <w:t xml:space="preserve"> Childhood Intussusception in Abeo</w:t>
      </w:r>
      <w:r w:rsidR="00E34A62">
        <w:rPr>
          <w:rFonts w:asciiTheme="minorBidi" w:hAnsiTheme="minorBidi"/>
          <w:sz w:val="20"/>
          <w:szCs w:val="20"/>
        </w:rPr>
        <w:t>k</w:t>
      </w:r>
      <w:r w:rsidRPr="00344D3D">
        <w:rPr>
          <w:rFonts w:asciiTheme="minorBidi" w:hAnsiTheme="minorBidi"/>
          <w:sz w:val="20"/>
          <w:szCs w:val="20"/>
        </w:rPr>
        <w:t xml:space="preserve">uta, South-West Nigeria. J Clin Sci. </w:t>
      </w:r>
      <w:r w:rsidR="00386CEA">
        <w:rPr>
          <w:rFonts w:asciiTheme="minorBidi" w:hAnsiTheme="minorBidi"/>
          <w:sz w:val="20"/>
          <w:szCs w:val="20"/>
        </w:rPr>
        <w:t xml:space="preserve">2020; </w:t>
      </w:r>
      <w:r w:rsidRPr="00344D3D">
        <w:rPr>
          <w:rFonts w:asciiTheme="minorBidi" w:hAnsiTheme="minorBidi"/>
          <w:sz w:val="20"/>
          <w:szCs w:val="20"/>
        </w:rPr>
        <w:t>17(2)</w:t>
      </w:r>
      <w:r w:rsidR="00E34A62">
        <w:rPr>
          <w:rFonts w:asciiTheme="minorBidi" w:hAnsiTheme="minorBidi"/>
          <w:sz w:val="20"/>
          <w:szCs w:val="20"/>
        </w:rPr>
        <w:t>20-23</w:t>
      </w:r>
      <w:r w:rsidRPr="00344D3D">
        <w:rPr>
          <w:rFonts w:asciiTheme="minorBidi" w:hAnsiTheme="minorBidi"/>
          <w:sz w:val="20"/>
          <w:szCs w:val="20"/>
        </w:rPr>
        <w:t>.</w:t>
      </w:r>
      <w:r w:rsidR="00E34A62">
        <w:rPr>
          <w:rFonts w:asciiTheme="minorBidi" w:hAnsiTheme="minorBidi"/>
          <w:sz w:val="20"/>
          <w:szCs w:val="20"/>
        </w:rPr>
        <w:t xml:space="preserve"> Doi:10</w:t>
      </w:r>
      <w:r w:rsidR="00AD59F2">
        <w:rPr>
          <w:rFonts w:asciiTheme="minorBidi" w:hAnsiTheme="minorBidi"/>
          <w:sz w:val="20"/>
          <w:szCs w:val="20"/>
        </w:rPr>
        <w:t>.4103/jcls.jcls_39_19</w:t>
      </w:r>
    </w:p>
    <w:p w14:paraId="7633F561" w14:textId="77777777" w:rsidR="00FB521B" w:rsidRPr="00344D3D" w:rsidRDefault="00FB521B"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Usang</w:t>
      </w:r>
      <w:proofErr w:type="spellEnd"/>
      <w:r w:rsidRPr="00344D3D">
        <w:rPr>
          <w:rFonts w:asciiTheme="minorBidi" w:hAnsiTheme="minorBidi"/>
          <w:sz w:val="20"/>
          <w:szCs w:val="20"/>
        </w:rPr>
        <w:t xml:space="preserve"> U.E</w:t>
      </w:r>
      <w:r w:rsidR="00AD59F2">
        <w:rPr>
          <w:rFonts w:asciiTheme="minorBidi" w:hAnsiTheme="minorBidi"/>
          <w:sz w:val="20"/>
          <w:szCs w:val="20"/>
        </w:rPr>
        <w:t>.</w:t>
      </w:r>
      <w:r w:rsidRPr="00344D3D">
        <w:rPr>
          <w:rFonts w:asciiTheme="minorBidi" w:hAnsiTheme="minorBidi"/>
          <w:sz w:val="20"/>
          <w:szCs w:val="20"/>
        </w:rPr>
        <w:t xml:space="preserve">, </w:t>
      </w:r>
      <w:proofErr w:type="spellStart"/>
      <w:r w:rsidRPr="00344D3D">
        <w:rPr>
          <w:rFonts w:asciiTheme="minorBidi" w:hAnsiTheme="minorBidi"/>
          <w:sz w:val="20"/>
          <w:szCs w:val="20"/>
        </w:rPr>
        <w:t>Inah</w:t>
      </w:r>
      <w:proofErr w:type="spellEnd"/>
      <w:r w:rsidRPr="00344D3D">
        <w:rPr>
          <w:rFonts w:asciiTheme="minorBidi" w:hAnsiTheme="minorBidi"/>
          <w:sz w:val="20"/>
          <w:szCs w:val="20"/>
        </w:rPr>
        <w:t xml:space="preserve"> G, Inyang A.W, </w:t>
      </w:r>
      <w:proofErr w:type="spellStart"/>
      <w:r w:rsidRPr="00344D3D">
        <w:rPr>
          <w:rFonts w:asciiTheme="minorBidi" w:hAnsiTheme="minorBidi"/>
          <w:sz w:val="20"/>
          <w:szCs w:val="20"/>
        </w:rPr>
        <w:t>Ekabua</w:t>
      </w:r>
      <w:proofErr w:type="spellEnd"/>
      <w:r w:rsidRPr="00344D3D">
        <w:rPr>
          <w:rFonts w:asciiTheme="minorBidi" w:hAnsiTheme="minorBidi"/>
          <w:sz w:val="20"/>
          <w:szCs w:val="20"/>
        </w:rPr>
        <w:t xml:space="preserve"> A</w:t>
      </w:r>
      <w:r w:rsidR="00AD59F2">
        <w:rPr>
          <w:rFonts w:asciiTheme="minorBidi" w:hAnsiTheme="minorBidi"/>
          <w:sz w:val="20"/>
          <w:szCs w:val="20"/>
        </w:rPr>
        <w:t>.</w:t>
      </w:r>
      <w:r w:rsidRPr="00344D3D">
        <w:rPr>
          <w:rFonts w:asciiTheme="minorBidi" w:hAnsiTheme="minorBidi"/>
          <w:sz w:val="20"/>
          <w:szCs w:val="20"/>
        </w:rPr>
        <w:t xml:space="preserve"> Intussusception in Children, Comparison Between Ultrasound Diagnosis and Operation Findings in a Tropical Developing Country.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Paediatr</w:t>
      </w:r>
      <w:proofErr w:type="spellEnd"/>
      <w:r w:rsidRPr="00344D3D">
        <w:rPr>
          <w:rFonts w:asciiTheme="minorBidi" w:hAnsiTheme="minorBidi"/>
          <w:sz w:val="20"/>
          <w:szCs w:val="20"/>
        </w:rPr>
        <w:t xml:space="preserve"> Surg</w:t>
      </w:r>
      <w:r w:rsidR="00386CEA">
        <w:rPr>
          <w:rFonts w:asciiTheme="minorBidi" w:hAnsiTheme="minorBidi"/>
          <w:sz w:val="20"/>
          <w:szCs w:val="20"/>
        </w:rPr>
        <w:t>. 2013;</w:t>
      </w:r>
      <w:r w:rsidR="00AD59F2">
        <w:rPr>
          <w:rFonts w:asciiTheme="minorBidi" w:hAnsiTheme="minorBidi"/>
          <w:sz w:val="20"/>
          <w:szCs w:val="20"/>
        </w:rPr>
        <w:t xml:space="preserve"> </w:t>
      </w:r>
      <w:r w:rsidRPr="00344D3D">
        <w:rPr>
          <w:rFonts w:asciiTheme="minorBidi" w:hAnsiTheme="minorBidi"/>
          <w:sz w:val="20"/>
          <w:szCs w:val="20"/>
        </w:rPr>
        <w:t>10(2)</w:t>
      </w:r>
      <w:r w:rsidR="00AD59F2">
        <w:rPr>
          <w:rFonts w:asciiTheme="minorBidi" w:hAnsiTheme="minorBidi"/>
          <w:sz w:val="20"/>
          <w:szCs w:val="20"/>
        </w:rPr>
        <w:t>87-90</w:t>
      </w:r>
      <w:r w:rsidRPr="00344D3D">
        <w:rPr>
          <w:rFonts w:asciiTheme="minorBidi" w:hAnsiTheme="minorBidi"/>
          <w:sz w:val="20"/>
          <w:szCs w:val="20"/>
        </w:rPr>
        <w:t>.</w:t>
      </w:r>
      <w:r w:rsidR="00AD59F2">
        <w:rPr>
          <w:rFonts w:asciiTheme="minorBidi" w:hAnsiTheme="minorBidi"/>
          <w:sz w:val="20"/>
          <w:szCs w:val="20"/>
        </w:rPr>
        <w:t xml:space="preserve"> Doi:104103/0189-6725.115029.</w:t>
      </w:r>
    </w:p>
    <w:bookmarkEnd w:id="13"/>
    <w:p w14:paraId="42596F3E" w14:textId="77777777" w:rsidR="00FB521B" w:rsidRPr="00344D3D" w:rsidRDefault="00FB521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Ajao A.E, </w:t>
      </w:r>
      <w:proofErr w:type="spellStart"/>
      <w:r w:rsidRPr="00344D3D">
        <w:rPr>
          <w:rFonts w:asciiTheme="minorBidi" w:hAnsiTheme="minorBidi"/>
          <w:sz w:val="20"/>
          <w:szCs w:val="20"/>
        </w:rPr>
        <w:t>Kumolalo</w:t>
      </w:r>
      <w:proofErr w:type="spellEnd"/>
      <w:r w:rsidRPr="00344D3D">
        <w:rPr>
          <w:rFonts w:asciiTheme="minorBidi" w:hAnsiTheme="minorBidi"/>
          <w:sz w:val="20"/>
          <w:szCs w:val="20"/>
        </w:rPr>
        <w:t xml:space="preserve"> F.O, </w:t>
      </w:r>
      <w:proofErr w:type="spellStart"/>
      <w:r w:rsidRPr="00344D3D">
        <w:rPr>
          <w:rFonts w:asciiTheme="minorBidi" w:hAnsiTheme="minorBidi"/>
          <w:sz w:val="20"/>
          <w:szCs w:val="20"/>
        </w:rPr>
        <w:t>Olulana</w:t>
      </w:r>
      <w:proofErr w:type="spellEnd"/>
      <w:r w:rsidRPr="00344D3D">
        <w:rPr>
          <w:rFonts w:asciiTheme="minorBidi" w:hAnsiTheme="minorBidi"/>
          <w:sz w:val="20"/>
          <w:szCs w:val="20"/>
        </w:rPr>
        <w:t xml:space="preserve"> D.I, </w:t>
      </w:r>
      <w:proofErr w:type="spellStart"/>
      <w:r w:rsidRPr="00344D3D">
        <w:rPr>
          <w:rFonts w:asciiTheme="minorBidi" w:hAnsiTheme="minorBidi"/>
          <w:sz w:val="20"/>
          <w:szCs w:val="20"/>
        </w:rPr>
        <w:t>Ogundoyin</w:t>
      </w:r>
      <w:proofErr w:type="spellEnd"/>
      <w:r w:rsidRPr="00344D3D">
        <w:rPr>
          <w:rFonts w:asciiTheme="minorBidi" w:hAnsiTheme="minorBidi"/>
          <w:sz w:val="20"/>
          <w:szCs w:val="20"/>
        </w:rPr>
        <w:t xml:space="preserve"> O.O, Lawal T.A. Childhood Intussusception: A Multicentre Study in a Middle-income Country. S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r w:rsidR="008E4177">
        <w:rPr>
          <w:rFonts w:asciiTheme="minorBidi" w:hAnsiTheme="minorBidi"/>
          <w:sz w:val="20"/>
          <w:szCs w:val="20"/>
        </w:rPr>
        <w:t>S</w:t>
      </w:r>
      <w:r w:rsidRPr="00344D3D">
        <w:rPr>
          <w:rFonts w:asciiTheme="minorBidi" w:hAnsiTheme="minorBidi"/>
          <w:sz w:val="20"/>
          <w:szCs w:val="20"/>
        </w:rPr>
        <w:t>urg</w:t>
      </w:r>
      <w:r w:rsidR="00386CEA">
        <w:rPr>
          <w:rFonts w:asciiTheme="minorBidi" w:hAnsiTheme="minorBidi"/>
          <w:sz w:val="20"/>
          <w:szCs w:val="20"/>
        </w:rPr>
        <w:t>. 2013;</w:t>
      </w:r>
      <w:r w:rsidRPr="00344D3D">
        <w:rPr>
          <w:rFonts w:asciiTheme="minorBidi" w:hAnsiTheme="minorBidi"/>
          <w:sz w:val="20"/>
          <w:szCs w:val="20"/>
        </w:rPr>
        <w:t xml:space="preserve"> 58(3)</w:t>
      </w:r>
      <w:r w:rsidR="008E4177">
        <w:rPr>
          <w:rFonts w:asciiTheme="minorBidi" w:hAnsiTheme="minorBidi"/>
          <w:sz w:val="20"/>
          <w:szCs w:val="20"/>
        </w:rPr>
        <w:t>138-142</w:t>
      </w:r>
      <w:r w:rsidRPr="00344D3D">
        <w:rPr>
          <w:rFonts w:asciiTheme="minorBidi" w:hAnsiTheme="minorBidi"/>
          <w:sz w:val="20"/>
          <w:szCs w:val="20"/>
        </w:rPr>
        <w:t>.</w:t>
      </w:r>
      <w:r w:rsidR="008E4177">
        <w:rPr>
          <w:rFonts w:asciiTheme="minorBidi" w:hAnsiTheme="minorBidi"/>
          <w:sz w:val="20"/>
          <w:szCs w:val="20"/>
        </w:rPr>
        <w:t xml:space="preserve"> PMID:33231006.</w:t>
      </w:r>
    </w:p>
    <w:p w14:paraId="7C0D71AA" w14:textId="77777777" w:rsidR="00157DE3" w:rsidRPr="00344D3D" w:rsidRDefault="00386CEA" w:rsidP="00FB521B">
      <w:pPr>
        <w:pStyle w:val="ListParagraph"/>
        <w:numPr>
          <w:ilvl w:val="0"/>
          <w:numId w:val="2"/>
        </w:numPr>
        <w:spacing w:line="480" w:lineRule="auto"/>
        <w:jc w:val="both"/>
        <w:rPr>
          <w:rFonts w:asciiTheme="minorBidi" w:hAnsiTheme="minorBidi"/>
          <w:sz w:val="20"/>
          <w:szCs w:val="20"/>
        </w:rPr>
      </w:pPr>
      <w:r w:rsidRPr="00386CEA">
        <w:rPr>
          <w:rFonts w:asciiTheme="minorBidi" w:hAnsiTheme="minorBidi"/>
          <w:sz w:val="20"/>
          <w:szCs w:val="20"/>
        </w:rPr>
        <w:lastRenderedPageBreak/>
        <w:t>Medscape</w:t>
      </w:r>
      <w:r w:rsidR="008E4177" w:rsidRPr="00386CEA">
        <w:rPr>
          <w:rFonts w:asciiTheme="minorBidi" w:hAnsiTheme="minorBidi"/>
          <w:sz w:val="20"/>
          <w:szCs w:val="20"/>
        </w:rPr>
        <w:t>.</w:t>
      </w:r>
      <w:r w:rsidRPr="00386CEA">
        <w:rPr>
          <w:rFonts w:asciiTheme="minorBidi" w:hAnsiTheme="minorBidi"/>
          <w:sz w:val="20"/>
          <w:szCs w:val="20"/>
        </w:rPr>
        <w:t xml:space="preserve"> </w:t>
      </w:r>
      <w:r w:rsidRPr="00C86B8E">
        <w:rPr>
          <w:rFonts w:asciiTheme="minorBidi" w:hAnsiTheme="minorBidi"/>
          <w:sz w:val="20"/>
          <w:szCs w:val="20"/>
        </w:rPr>
        <w:t>Intussusception :Clinical Presentation</w:t>
      </w:r>
      <w:r w:rsidR="000740FB" w:rsidRPr="00C86B8E">
        <w:rPr>
          <w:rFonts w:asciiTheme="minorBidi" w:hAnsiTheme="minorBidi"/>
          <w:sz w:val="20"/>
          <w:szCs w:val="20"/>
        </w:rPr>
        <w:t>.</w:t>
      </w:r>
      <w:r w:rsidRPr="00C86B8E">
        <w:rPr>
          <w:rFonts w:asciiTheme="minorBidi" w:hAnsiTheme="minorBidi"/>
          <w:sz w:val="20"/>
          <w:szCs w:val="20"/>
        </w:rPr>
        <w:t xml:space="preserve"> http://emedicine.medscape.com</w:t>
      </w:r>
      <w:r w:rsidR="000740FB" w:rsidRPr="00C86B8E">
        <w:rPr>
          <w:rFonts w:asciiTheme="minorBidi" w:hAnsiTheme="minorBidi"/>
          <w:sz w:val="20"/>
          <w:szCs w:val="20"/>
        </w:rPr>
        <w:t>.</w:t>
      </w:r>
      <w:r w:rsidR="00157DE3" w:rsidRPr="00344D3D">
        <w:rPr>
          <w:rFonts w:asciiTheme="minorBidi" w:hAnsiTheme="minorBidi"/>
          <w:sz w:val="20"/>
          <w:szCs w:val="20"/>
        </w:rPr>
        <w:t xml:space="preserve"> </w:t>
      </w:r>
      <w:r w:rsidR="000740FB">
        <w:rPr>
          <w:rFonts w:asciiTheme="minorBidi" w:hAnsiTheme="minorBidi"/>
          <w:sz w:val="20"/>
          <w:szCs w:val="20"/>
        </w:rPr>
        <w:t>10</w:t>
      </w:r>
      <w:r>
        <w:rPr>
          <w:rFonts w:asciiTheme="minorBidi" w:hAnsiTheme="minorBidi"/>
          <w:sz w:val="20"/>
          <w:szCs w:val="20"/>
        </w:rPr>
        <w:t xml:space="preserve"> January 2024.</w:t>
      </w:r>
    </w:p>
    <w:p w14:paraId="2ACE864A" w14:textId="77777777" w:rsidR="002D7545" w:rsidRPr="00344D3D" w:rsidRDefault="00157DE3"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Janik J.S, Cranford J, Ein S.H.</w:t>
      </w:r>
      <w:r w:rsidR="008E4177">
        <w:rPr>
          <w:rFonts w:asciiTheme="minorBidi" w:hAnsiTheme="minorBidi"/>
          <w:sz w:val="20"/>
          <w:szCs w:val="20"/>
        </w:rPr>
        <w:t xml:space="preserve"> </w:t>
      </w:r>
      <w:r w:rsidRPr="00344D3D">
        <w:rPr>
          <w:rFonts w:asciiTheme="minorBidi" w:hAnsiTheme="minorBidi"/>
          <w:sz w:val="20"/>
          <w:szCs w:val="20"/>
        </w:rPr>
        <w:t xml:space="preserve">The Well-Nourished Infant </w:t>
      </w:r>
      <w:r w:rsidR="008E4177">
        <w:rPr>
          <w:rFonts w:asciiTheme="minorBidi" w:hAnsiTheme="minorBidi"/>
          <w:sz w:val="20"/>
          <w:szCs w:val="20"/>
        </w:rPr>
        <w:t>w</w:t>
      </w:r>
      <w:r w:rsidRPr="00344D3D">
        <w:rPr>
          <w:rFonts w:asciiTheme="minorBidi" w:hAnsiTheme="minorBidi"/>
          <w:sz w:val="20"/>
          <w:szCs w:val="20"/>
        </w:rPr>
        <w:t>ith Intussusception Fact or Fallacy? Am J Dis Child</w:t>
      </w:r>
      <w:r w:rsidR="008E4177">
        <w:rPr>
          <w:rFonts w:asciiTheme="minorBidi" w:hAnsiTheme="minorBidi"/>
          <w:sz w:val="20"/>
          <w:szCs w:val="20"/>
        </w:rPr>
        <w:t>,</w:t>
      </w:r>
      <w:r w:rsidRPr="00344D3D">
        <w:rPr>
          <w:rFonts w:asciiTheme="minorBidi" w:hAnsiTheme="minorBidi"/>
          <w:sz w:val="20"/>
          <w:szCs w:val="20"/>
        </w:rPr>
        <w:t xml:space="preserve"> 1981; 135(7)</w:t>
      </w:r>
      <w:r w:rsidR="008E4177">
        <w:rPr>
          <w:rFonts w:asciiTheme="minorBidi" w:hAnsiTheme="minorBidi"/>
          <w:sz w:val="20"/>
          <w:szCs w:val="20"/>
        </w:rPr>
        <w:t>600-2. Doi:10.1001/arcpedi.1981.02130310006003.</w:t>
      </w:r>
    </w:p>
    <w:p w14:paraId="50027E5A" w14:textId="77777777" w:rsidR="00F323ED" w:rsidRPr="00344D3D" w:rsidRDefault="00F323ED"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Ogundoyin</w:t>
      </w:r>
      <w:proofErr w:type="spellEnd"/>
      <w:r w:rsidRPr="00344D3D">
        <w:rPr>
          <w:rFonts w:asciiTheme="minorBidi" w:hAnsiTheme="minorBidi"/>
          <w:sz w:val="20"/>
          <w:szCs w:val="20"/>
        </w:rPr>
        <w:t xml:space="preserve"> O.O, </w:t>
      </w:r>
      <w:proofErr w:type="spellStart"/>
      <w:r w:rsidR="00ED1DB8" w:rsidRPr="00344D3D">
        <w:rPr>
          <w:rFonts w:asciiTheme="minorBidi" w:hAnsiTheme="minorBidi"/>
          <w:sz w:val="20"/>
          <w:szCs w:val="20"/>
        </w:rPr>
        <w:t>Olulana</w:t>
      </w:r>
      <w:proofErr w:type="spellEnd"/>
      <w:r w:rsidR="00ED1DB8" w:rsidRPr="00344D3D">
        <w:rPr>
          <w:rFonts w:asciiTheme="minorBidi" w:hAnsiTheme="minorBidi"/>
          <w:sz w:val="20"/>
          <w:szCs w:val="20"/>
        </w:rPr>
        <w:t xml:space="preserve"> D.I, Lawal T.A. Childhood Intussusception: Impact of Delay in Presentation in a Developing Country. </w:t>
      </w:r>
      <w:proofErr w:type="spellStart"/>
      <w:r w:rsidR="00ED1DB8" w:rsidRPr="00344D3D">
        <w:rPr>
          <w:rFonts w:asciiTheme="minorBidi" w:hAnsiTheme="minorBidi"/>
          <w:sz w:val="20"/>
          <w:szCs w:val="20"/>
        </w:rPr>
        <w:t>Afr</w:t>
      </w:r>
      <w:proofErr w:type="spellEnd"/>
      <w:r w:rsidR="00ED1DB8" w:rsidRPr="00344D3D">
        <w:rPr>
          <w:rFonts w:asciiTheme="minorBidi" w:hAnsiTheme="minorBidi"/>
          <w:sz w:val="20"/>
          <w:szCs w:val="20"/>
        </w:rPr>
        <w:t xml:space="preserve"> J </w:t>
      </w:r>
      <w:proofErr w:type="spellStart"/>
      <w:r w:rsidR="00ED1DB8" w:rsidRPr="00344D3D">
        <w:rPr>
          <w:rFonts w:asciiTheme="minorBidi" w:hAnsiTheme="minorBidi"/>
          <w:sz w:val="20"/>
          <w:szCs w:val="20"/>
        </w:rPr>
        <w:t>Paediatr</w:t>
      </w:r>
      <w:proofErr w:type="spellEnd"/>
      <w:r w:rsidR="00ED1DB8" w:rsidRPr="00344D3D">
        <w:rPr>
          <w:rFonts w:asciiTheme="minorBidi" w:hAnsiTheme="minorBidi"/>
          <w:sz w:val="20"/>
          <w:szCs w:val="20"/>
        </w:rPr>
        <w:t xml:space="preserve"> Surg</w:t>
      </w:r>
      <w:r w:rsidR="000740FB">
        <w:rPr>
          <w:rFonts w:asciiTheme="minorBidi" w:hAnsiTheme="minorBidi"/>
          <w:sz w:val="20"/>
          <w:szCs w:val="20"/>
        </w:rPr>
        <w:t>. 2016;</w:t>
      </w:r>
      <w:r w:rsidR="00ED1DB8" w:rsidRPr="00344D3D">
        <w:rPr>
          <w:rFonts w:asciiTheme="minorBidi" w:hAnsiTheme="minorBidi"/>
          <w:sz w:val="20"/>
          <w:szCs w:val="20"/>
        </w:rPr>
        <w:t xml:space="preserve"> 13(4)</w:t>
      </w:r>
      <w:r w:rsidR="008E4177">
        <w:rPr>
          <w:rFonts w:asciiTheme="minorBidi" w:hAnsiTheme="minorBidi"/>
          <w:sz w:val="20"/>
          <w:szCs w:val="20"/>
        </w:rPr>
        <w:t>:166-9. Doi:10.4103/0189-6725.194665.</w:t>
      </w:r>
    </w:p>
    <w:p w14:paraId="0AB628C0" w14:textId="77777777" w:rsidR="002B38DF" w:rsidRPr="00344D3D" w:rsidRDefault="002B38DF" w:rsidP="00FB521B">
      <w:pPr>
        <w:pStyle w:val="ListParagraph"/>
        <w:numPr>
          <w:ilvl w:val="0"/>
          <w:numId w:val="2"/>
        </w:numPr>
        <w:spacing w:line="480" w:lineRule="auto"/>
        <w:jc w:val="both"/>
        <w:rPr>
          <w:rFonts w:asciiTheme="minorBidi" w:hAnsiTheme="minorBidi"/>
          <w:sz w:val="20"/>
          <w:szCs w:val="20"/>
        </w:rPr>
      </w:pPr>
      <w:proofErr w:type="spellStart"/>
      <w:r w:rsidRPr="00CC71A5">
        <w:rPr>
          <w:rFonts w:asciiTheme="minorBidi" w:hAnsiTheme="minorBidi"/>
          <w:sz w:val="20"/>
          <w:szCs w:val="20"/>
          <w:lang w:val="es-US"/>
        </w:rPr>
        <w:t>Elebute</w:t>
      </w:r>
      <w:proofErr w:type="spellEnd"/>
      <w:r w:rsidRPr="00CC71A5">
        <w:rPr>
          <w:rFonts w:asciiTheme="minorBidi" w:hAnsiTheme="minorBidi"/>
          <w:sz w:val="20"/>
          <w:szCs w:val="20"/>
          <w:lang w:val="es-US"/>
        </w:rPr>
        <w:t xml:space="preserve"> O.A, Ademuyiw</w:t>
      </w:r>
      <w:r w:rsidR="000740FB" w:rsidRPr="00CC71A5">
        <w:rPr>
          <w:rFonts w:asciiTheme="minorBidi" w:hAnsiTheme="minorBidi"/>
          <w:sz w:val="20"/>
          <w:szCs w:val="20"/>
          <w:lang w:val="es-US"/>
        </w:rPr>
        <w:t>a</w:t>
      </w:r>
      <w:r w:rsidRPr="00CC71A5">
        <w:rPr>
          <w:rFonts w:asciiTheme="minorBidi" w:hAnsiTheme="minorBidi"/>
          <w:sz w:val="20"/>
          <w:szCs w:val="20"/>
          <w:lang w:val="es-US"/>
        </w:rPr>
        <w:t xml:space="preserve"> O.A, </w:t>
      </w:r>
      <w:proofErr w:type="spellStart"/>
      <w:r w:rsidRPr="00CC71A5">
        <w:rPr>
          <w:rFonts w:asciiTheme="minorBidi" w:hAnsiTheme="minorBidi"/>
          <w:sz w:val="20"/>
          <w:szCs w:val="20"/>
          <w:lang w:val="es-US"/>
        </w:rPr>
        <w:t>Idiodi</w:t>
      </w:r>
      <w:proofErr w:type="spellEnd"/>
      <w:r w:rsidRPr="00CC71A5">
        <w:rPr>
          <w:rFonts w:asciiTheme="minorBidi" w:hAnsiTheme="minorBidi"/>
          <w:sz w:val="20"/>
          <w:szCs w:val="20"/>
          <w:lang w:val="es-US"/>
        </w:rPr>
        <w:t>-Thomas H.O.A</w:t>
      </w:r>
      <w:r w:rsidR="000740FB" w:rsidRPr="00CC71A5">
        <w:rPr>
          <w:rFonts w:asciiTheme="minorBidi" w:hAnsiTheme="minorBidi"/>
          <w:sz w:val="20"/>
          <w:szCs w:val="20"/>
          <w:lang w:val="es-US"/>
        </w:rPr>
        <w:t xml:space="preserve"> et al</w:t>
      </w:r>
      <w:r w:rsidR="008E4177" w:rsidRPr="00CC71A5">
        <w:rPr>
          <w:rFonts w:asciiTheme="minorBidi" w:hAnsiTheme="minorBidi"/>
          <w:sz w:val="20"/>
          <w:szCs w:val="20"/>
          <w:lang w:val="es-US"/>
        </w:rPr>
        <w:t xml:space="preserve">. </w:t>
      </w:r>
      <w:r w:rsidR="0020756B" w:rsidRPr="00344D3D">
        <w:rPr>
          <w:rFonts w:asciiTheme="minorBidi" w:hAnsiTheme="minorBidi"/>
          <w:sz w:val="20"/>
          <w:szCs w:val="20"/>
        </w:rPr>
        <w:t xml:space="preserve">A Single-Institution Experience with Hydrostatic Reduction </w:t>
      </w:r>
      <w:r w:rsidR="005445B7" w:rsidRPr="00344D3D">
        <w:rPr>
          <w:rFonts w:asciiTheme="minorBidi" w:hAnsiTheme="minorBidi"/>
          <w:sz w:val="20"/>
          <w:szCs w:val="20"/>
        </w:rPr>
        <w:t>for</w:t>
      </w:r>
      <w:r w:rsidR="0020756B" w:rsidRPr="00344D3D">
        <w:rPr>
          <w:rFonts w:asciiTheme="minorBidi" w:hAnsiTheme="minorBidi"/>
          <w:sz w:val="20"/>
          <w:szCs w:val="20"/>
        </w:rPr>
        <w:t xml:space="preserve"> Childhood </w:t>
      </w:r>
      <w:r w:rsidR="008C3A77" w:rsidRPr="00344D3D">
        <w:rPr>
          <w:rFonts w:asciiTheme="minorBidi" w:hAnsiTheme="minorBidi"/>
          <w:sz w:val="20"/>
          <w:szCs w:val="20"/>
        </w:rPr>
        <w:t>Intussusception</w:t>
      </w:r>
      <w:r w:rsidR="0020756B" w:rsidRPr="00344D3D">
        <w:rPr>
          <w:rFonts w:asciiTheme="minorBidi" w:hAnsiTheme="minorBidi"/>
          <w:sz w:val="20"/>
          <w:szCs w:val="20"/>
        </w:rPr>
        <w:t xml:space="preserve">: A Preliminary Report. Ann </w:t>
      </w:r>
      <w:r w:rsidR="005445B7" w:rsidRPr="00344D3D">
        <w:rPr>
          <w:rFonts w:asciiTheme="minorBidi" w:hAnsiTheme="minorBidi"/>
          <w:sz w:val="20"/>
          <w:szCs w:val="20"/>
        </w:rPr>
        <w:t>Pediatr</w:t>
      </w:r>
      <w:r w:rsidR="0020756B" w:rsidRPr="00344D3D">
        <w:rPr>
          <w:rFonts w:asciiTheme="minorBidi" w:hAnsiTheme="minorBidi"/>
          <w:sz w:val="20"/>
          <w:szCs w:val="20"/>
        </w:rPr>
        <w:t xml:space="preserve"> </w:t>
      </w:r>
      <w:r w:rsidR="005445B7" w:rsidRPr="00344D3D">
        <w:rPr>
          <w:rFonts w:asciiTheme="minorBidi" w:hAnsiTheme="minorBidi"/>
          <w:sz w:val="20"/>
          <w:szCs w:val="20"/>
        </w:rPr>
        <w:t>S</w:t>
      </w:r>
      <w:r w:rsidR="0020756B" w:rsidRPr="00344D3D">
        <w:rPr>
          <w:rFonts w:asciiTheme="minorBidi" w:hAnsiTheme="minorBidi"/>
          <w:sz w:val="20"/>
          <w:szCs w:val="20"/>
        </w:rPr>
        <w:t>urg</w:t>
      </w:r>
      <w:r w:rsidR="000740FB">
        <w:rPr>
          <w:rFonts w:asciiTheme="minorBidi" w:hAnsiTheme="minorBidi"/>
          <w:sz w:val="20"/>
          <w:szCs w:val="20"/>
        </w:rPr>
        <w:t>. 2016;</w:t>
      </w:r>
      <w:r w:rsidR="008E4177">
        <w:rPr>
          <w:rFonts w:asciiTheme="minorBidi" w:hAnsiTheme="minorBidi"/>
          <w:sz w:val="20"/>
          <w:szCs w:val="20"/>
        </w:rPr>
        <w:t xml:space="preserve"> </w:t>
      </w:r>
      <w:r w:rsidR="0020756B" w:rsidRPr="00344D3D">
        <w:rPr>
          <w:rFonts w:asciiTheme="minorBidi" w:hAnsiTheme="minorBidi"/>
          <w:sz w:val="20"/>
          <w:szCs w:val="20"/>
        </w:rPr>
        <w:t>12 (2)</w:t>
      </w:r>
      <w:r w:rsidR="008E4177">
        <w:rPr>
          <w:rFonts w:asciiTheme="minorBidi" w:hAnsiTheme="minorBidi"/>
          <w:sz w:val="20"/>
          <w:szCs w:val="20"/>
        </w:rPr>
        <w:t>47</w:t>
      </w:r>
      <w:r w:rsidR="00FE1957">
        <w:rPr>
          <w:rFonts w:asciiTheme="minorBidi" w:hAnsiTheme="minorBidi"/>
          <w:sz w:val="20"/>
          <w:szCs w:val="20"/>
        </w:rPr>
        <w:t>-49</w:t>
      </w:r>
      <w:r w:rsidR="0020756B" w:rsidRPr="00344D3D">
        <w:rPr>
          <w:rFonts w:asciiTheme="minorBidi" w:hAnsiTheme="minorBidi"/>
          <w:sz w:val="20"/>
          <w:szCs w:val="20"/>
        </w:rPr>
        <w:t>.</w:t>
      </w:r>
      <w:r w:rsidR="00FE1957">
        <w:rPr>
          <w:rFonts w:asciiTheme="minorBidi" w:hAnsiTheme="minorBidi"/>
          <w:sz w:val="20"/>
          <w:szCs w:val="20"/>
        </w:rPr>
        <w:t xml:space="preserve"> Doi:10.1097/01.XPS.0000481339.75605.6b.</w:t>
      </w:r>
    </w:p>
    <w:p w14:paraId="0946105D" w14:textId="77777777" w:rsidR="005445B7" w:rsidRPr="00344D3D" w:rsidRDefault="005445B7"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Park I.K, Cho M.J</w:t>
      </w:r>
      <w:r w:rsidR="00FE1957">
        <w:rPr>
          <w:rFonts w:asciiTheme="minorBidi" w:hAnsiTheme="minorBidi"/>
          <w:sz w:val="20"/>
          <w:szCs w:val="20"/>
        </w:rPr>
        <w:t>.</w:t>
      </w:r>
      <w:r w:rsidRPr="00344D3D">
        <w:rPr>
          <w:rFonts w:asciiTheme="minorBidi" w:hAnsiTheme="minorBidi"/>
          <w:sz w:val="20"/>
          <w:szCs w:val="20"/>
        </w:rPr>
        <w:t xml:space="preserve"> Clinical Characteristics According to Age and Duration of Symptoms to be Considered for Rapid Diagnosis of </w:t>
      </w:r>
      <w:proofErr w:type="spellStart"/>
      <w:r w:rsidRPr="00344D3D">
        <w:rPr>
          <w:rFonts w:asciiTheme="minorBidi" w:hAnsiTheme="minorBidi"/>
          <w:sz w:val="20"/>
          <w:szCs w:val="20"/>
        </w:rPr>
        <w:t>Pediatric</w:t>
      </w:r>
      <w:proofErr w:type="spellEnd"/>
      <w:r w:rsidRPr="00344D3D">
        <w:rPr>
          <w:rFonts w:asciiTheme="minorBidi" w:hAnsiTheme="minorBidi"/>
          <w:sz w:val="20"/>
          <w:szCs w:val="20"/>
        </w:rPr>
        <w:t xml:space="preserve"> Intussusception. Front. </w:t>
      </w:r>
      <w:proofErr w:type="spellStart"/>
      <w:r w:rsidRPr="00344D3D">
        <w:rPr>
          <w:rFonts w:asciiTheme="minorBidi" w:hAnsiTheme="minorBidi"/>
          <w:sz w:val="20"/>
          <w:szCs w:val="20"/>
        </w:rPr>
        <w:t>Pediatr</w:t>
      </w:r>
      <w:proofErr w:type="spellEnd"/>
      <w:r w:rsidR="000740FB">
        <w:rPr>
          <w:rFonts w:asciiTheme="minorBidi" w:hAnsiTheme="minorBidi"/>
          <w:sz w:val="20"/>
          <w:szCs w:val="20"/>
        </w:rPr>
        <w:t>. 2012;</w:t>
      </w:r>
      <w:r w:rsidR="00FE1957">
        <w:rPr>
          <w:rFonts w:asciiTheme="minorBidi" w:hAnsiTheme="minorBidi"/>
          <w:sz w:val="20"/>
          <w:szCs w:val="20"/>
        </w:rPr>
        <w:t xml:space="preserve"> </w:t>
      </w:r>
      <w:r w:rsidRPr="00344D3D">
        <w:rPr>
          <w:rFonts w:asciiTheme="minorBidi" w:hAnsiTheme="minorBidi"/>
          <w:sz w:val="20"/>
          <w:szCs w:val="20"/>
        </w:rPr>
        <w:t>9 (1)</w:t>
      </w:r>
      <w:r w:rsidR="00FE1957">
        <w:rPr>
          <w:rFonts w:asciiTheme="minorBidi" w:hAnsiTheme="minorBidi"/>
          <w:sz w:val="20"/>
          <w:szCs w:val="20"/>
        </w:rPr>
        <w:t>651297</w:t>
      </w:r>
      <w:r w:rsidRPr="00344D3D">
        <w:rPr>
          <w:rFonts w:asciiTheme="minorBidi" w:hAnsiTheme="minorBidi"/>
          <w:sz w:val="20"/>
          <w:szCs w:val="20"/>
        </w:rPr>
        <w:t>.</w:t>
      </w:r>
      <w:r w:rsidR="00FE1957">
        <w:rPr>
          <w:rFonts w:asciiTheme="minorBidi" w:hAnsiTheme="minorBidi"/>
          <w:sz w:val="20"/>
          <w:szCs w:val="20"/>
        </w:rPr>
        <w:t xml:space="preserve"> Doi:10.3389/fped.2021.651297.</w:t>
      </w:r>
    </w:p>
    <w:p w14:paraId="5FEE859E" w14:textId="77777777"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Wu TH, Huang G.S, Wu C.T</w:t>
      </w:r>
      <w:r w:rsidR="000740FB">
        <w:rPr>
          <w:rFonts w:asciiTheme="minorBidi" w:hAnsiTheme="minorBidi"/>
          <w:sz w:val="20"/>
          <w:szCs w:val="20"/>
        </w:rPr>
        <w:t>. et. al.</w:t>
      </w:r>
      <w:r w:rsidRPr="00344D3D">
        <w:rPr>
          <w:rFonts w:asciiTheme="minorBidi" w:hAnsiTheme="minorBidi"/>
          <w:sz w:val="20"/>
          <w:szCs w:val="20"/>
        </w:rPr>
        <w:t xml:space="preserve"> Clinical Characteristics of Paediatric Intussusception and Predictors of Bowel Resection in Affected Patients. Front Surg</w:t>
      </w:r>
      <w:r w:rsidR="000740FB">
        <w:rPr>
          <w:rFonts w:asciiTheme="minorBidi" w:hAnsiTheme="minorBidi"/>
          <w:sz w:val="20"/>
          <w:szCs w:val="20"/>
        </w:rPr>
        <w:t>. 2022;</w:t>
      </w:r>
      <w:r w:rsidR="00FE1957">
        <w:rPr>
          <w:rFonts w:asciiTheme="minorBidi" w:hAnsiTheme="minorBidi"/>
          <w:sz w:val="20"/>
          <w:szCs w:val="20"/>
        </w:rPr>
        <w:t xml:space="preserve"> </w:t>
      </w:r>
      <w:r w:rsidRPr="00344D3D">
        <w:rPr>
          <w:rFonts w:asciiTheme="minorBidi" w:hAnsiTheme="minorBidi"/>
          <w:sz w:val="20"/>
          <w:szCs w:val="20"/>
        </w:rPr>
        <w:t>30(9)</w:t>
      </w:r>
      <w:r w:rsidR="00FE1957">
        <w:rPr>
          <w:rFonts w:asciiTheme="minorBidi" w:hAnsiTheme="minorBidi"/>
          <w:sz w:val="20"/>
          <w:szCs w:val="20"/>
        </w:rPr>
        <w:t>:926089. Doi:10.3389/fsurg.2022.926089.</w:t>
      </w:r>
    </w:p>
    <w:p w14:paraId="5C88E353" w14:textId="77777777"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FE1957">
        <w:rPr>
          <w:rFonts w:asciiTheme="minorBidi" w:hAnsiTheme="minorBidi"/>
          <w:sz w:val="20"/>
          <w:szCs w:val="20"/>
          <w:lang w:val="fr-FR"/>
        </w:rPr>
        <w:t>Lin</w:t>
      </w:r>
      <w:r w:rsidR="00FB521B" w:rsidRPr="00FE1957">
        <w:rPr>
          <w:rFonts w:asciiTheme="minorBidi" w:hAnsiTheme="minorBidi"/>
          <w:sz w:val="20"/>
          <w:szCs w:val="20"/>
          <w:lang w:val="fr-FR"/>
        </w:rPr>
        <w:t xml:space="preserve"> </w:t>
      </w:r>
      <w:r w:rsidRPr="00FE1957">
        <w:rPr>
          <w:rFonts w:asciiTheme="minorBidi" w:hAnsiTheme="minorBidi"/>
          <w:sz w:val="20"/>
          <w:szCs w:val="20"/>
          <w:lang w:val="fr-FR"/>
        </w:rPr>
        <w:t>Y, Lee J, Chao H</w:t>
      </w:r>
      <w:r w:rsidR="00FE1957" w:rsidRPr="00FE1957">
        <w:rPr>
          <w:rFonts w:asciiTheme="minorBidi" w:hAnsiTheme="minorBidi"/>
          <w:sz w:val="20"/>
          <w:szCs w:val="20"/>
          <w:lang w:val="fr-FR"/>
        </w:rPr>
        <w:t>.</w:t>
      </w:r>
      <w:r w:rsidR="00FE1957">
        <w:rPr>
          <w:rFonts w:asciiTheme="minorBidi" w:hAnsiTheme="minorBidi"/>
          <w:sz w:val="20"/>
          <w:szCs w:val="20"/>
          <w:lang w:val="fr-FR"/>
        </w:rPr>
        <w:t xml:space="preserve"> </w:t>
      </w:r>
      <w:r w:rsidRPr="00FE1957">
        <w:rPr>
          <w:rFonts w:asciiTheme="minorBidi" w:hAnsiTheme="minorBidi"/>
          <w:sz w:val="20"/>
          <w:szCs w:val="20"/>
          <w:lang w:val="fr-FR"/>
        </w:rPr>
        <w:t xml:space="preserve"> </w:t>
      </w:r>
      <w:r w:rsidRPr="00344D3D">
        <w:rPr>
          <w:rFonts w:asciiTheme="minorBidi" w:hAnsiTheme="minorBidi"/>
          <w:sz w:val="20"/>
          <w:szCs w:val="20"/>
        </w:rPr>
        <w:t xml:space="preserve">Risk Factors for Intestinal Gangrene in Children with Small-bowel Volvulus. Journal of </w:t>
      </w:r>
      <w:proofErr w:type="spellStart"/>
      <w:r w:rsidRPr="00344D3D">
        <w:rPr>
          <w:rFonts w:asciiTheme="minorBidi" w:hAnsiTheme="minorBidi"/>
          <w:sz w:val="20"/>
          <w:szCs w:val="20"/>
        </w:rPr>
        <w:t>Pediatric</w:t>
      </w:r>
      <w:proofErr w:type="spellEnd"/>
      <w:r w:rsidRPr="00344D3D">
        <w:rPr>
          <w:rFonts w:asciiTheme="minorBidi" w:hAnsiTheme="minorBidi"/>
          <w:sz w:val="20"/>
          <w:szCs w:val="20"/>
        </w:rPr>
        <w:t xml:space="preserve"> Gastroenterology and </w:t>
      </w:r>
      <w:r w:rsidR="008C3A77" w:rsidRPr="00344D3D">
        <w:rPr>
          <w:rFonts w:asciiTheme="minorBidi" w:hAnsiTheme="minorBidi"/>
          <w:sz w:val="20"/>
          <w:szCs w:val="20"/>
        </w:rPr>
        <w:t>Nutrition</w:t>
      </w:r>
      <w:r w:rsidR="000740FB">
        <w:rPr>
          <w:rFonts w:asciiTheme="minorBidi" w:hAnsiTheme="minorBidi"/>
          <w:sz w:val="20"/>
          <w:szCs w:val="20"/>
        </w:rPr>
        <w:t>. 2011;</w:t>
      </w:r>
      <w:r w:rsidRPr="00344D3D">
        <w:rPr>
          <w:rFonts w:asciiTheme="minorBidi" w:hAnsiTheme="minorBidi"/>
          <w:sz w:val="20"/>
          <w:szCs w:val="20"/>
        </w:rPr>
        <w:t xml:space="preserve"> 53(4)</w:t>
      </w:r>
      <w:r w:rsidR="00FE1957">
        <w:rPr>
          <w:rFonts w:asciiTheme="minorBidi" w:hAnsiTheme="minorBidi"/>
          <w:sz w:val="20"/>
          <w:szCs w:val="20"/>
        </w:rPr>
        <w:t>:417-22. Doi:10.1097/MPG.0b013e3182201a7c.</w:t>
      </w:r>
    </w:p>
    <w:p w14:paraId="0A85DAB2" w14:textId="77777777"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Nuhu A, </w:t>
      </w:r>
      <w:proofErr w:type="spellStart"/>
      <w:r w:rsidRPr="00344D3D">
        <w:rPr>
          <w:rFonts w:asciiTheme="minorBidi" w:hAnsiTheme="minorBidi"/>
          <w:sz w:val="20"/>
          <w:szCs w:val="20"/>
        </w:rPr>
        <w:t>Madziga</w:t>
      </w:r>
      <w:proofErr w:type="spellEnd"/>
      <w:r w:rsidRPr="00344D3D">
        <w:rPr>
          <w:rFonts w:asciiTheme="minorBidi" w:hAnsiTheme="minorBidi"/>
          <w:sz w:val="20"/>
          <w:szCs w:val="20"/>
        </w:rPr>
        <w:t xml:space="preserve"> A.G</w:t>
      </w:r>
      <w:r w:rsidR="00E34A62">
        <w:rPr>
          <w:rFonts w:asciiTheme="minorBidi" w:hAnsiTheme="minorBidi"/>
          <w:sz w:val="20"/>
          <w:szCs w:val="20"/>
        </w:rPr>
        <w:t>.</w:t>
      </w:r>
      <w:r w:rsidRPr="00344D3D">
        <w:rPr>
          <w:rFonts w:asciiTheme="minorBidi" w:hAnsiTheme="minorBidi"/>
          <w:sz w:val="20"/>
          <w:szCs w:val="20"/>
        </w:rPr>
        <w:t xml:space="preserve"> Childhood Intuss</w:t>
      </w:r>
      <w:r w:rsidR="008C3A77" w:rsidRPr="00344D3D">
        <w:rPr>
          <w:rFonts w:asciiTheme="minorBidi" w:hAnsiTheme="minorBidi"/>
          <w:sz w:val="20"/>
          <w:szCs w:val="20"/>
        </w:rPr>
        <w:t>us</w:t>
      </w:r>
      <w:r w:rsidRPr="00344D3D">
        <w:rPr>
          <w:rFonts w:asciiTheme="minorBidi" w:hAnsiTheme="minorBidi"/>
          <w:sz w:val="20"/>
          <w:szCs w:val="20"/>
        </w:rPr>
        <w:t>ception in North Eastern Nigeria: A Review of its Surgical M</w:t>
      </w:r>
      <w:r w:rsidR="008C3A77" w:rsidRPr="00344D3D">
        <w:rPr>
          <w:rFonts w:asciiTheme="minorBidi" w:hAnsiTheme="minorBidi"/>
          <w:sz w:val="20"/>
          <w:szCs w:val="20"/>
        </w:rPr>
        <w:t>a</w:t>
      </w:r>
      <w:r w:rsidRPr="00344D3D">
        <w:rPr>
          <w:rFonts w:asciiTheme="minorBidi" w:hAnsiTheme="minorBidi"/>
          <w:sz w:val="20"/>
          <w:szCs w:val="20"/>
        </w:rPr>
        <w:t>nagement.</w:t>
      </w:r>
      <w:r w:rsidR="00E34A62">
        <w:rPr>
          <w:rFonts w:asciiTheme="minorBidi" w:hAnsiTheme="minorBidi"/>
          <w:sz w:val="20"/>
          <w:szCs w:val="20"/>
        </w:rPr>
        <w:t xml:space="preserve"> </w:t>
      </w:r>
      <w:r w:rsidRPr="00344D3D">
        <w:rPr>
          <w:rFonts w:asciiTheme="minorBidi" w:hAnsiTheme="minorBidi"/>
          <w:sz w:val="20"/>
          <w:szCs w:val="20"/>
        </w:rPr>
        <w:t xml:space="preserve"> Port Harcourt Med</w:t>
      </w:r>
      <w:r w:rsidR="000740FB">
        <w:rPr>
          <w:rFonts w:asciiTheme="minorBidi" w:hAnsiTheme="minorBidi"/>
          <w:sz w:val="20"/>
          <w:szCs w:val="20"/>
        </w:rPr>
        <w:t xml:space="preserve"> J. 2008; </w:t>
      </w:r>
      <w:r w:rsidRPr="00344D3D">
        <w:rPr>
          <w:rFonts w:asciiTheme="minorBidi" w:hAnsiTheme="minorBidi"/>
          <w:sz w:val="20"/>
          <w:szCs w:val="20"/>
        </w:rPr>
        <w:t>3(1).</w:t>
      </w:r>
      <w:r w:rsidR="00E34A62">
        <w:rPr>
          <w:rFonts w:asciiTheme="minorBidi" w:hAnsiTheme="minorBidi"/>
          <w:sz w:val="20"/>
          <w:szCs w:val="20"/>
        </w:rPr>
        <w:t xml:space="preserve"> doi:10.4314/phmedj.v3i1.38939</w:t>
      </w:r>
    </w:p>
    <w:p w14:paraId="63252F55" w14:textId="77777777" w:rsidR="00203CC2" w:rsidRDefault="007124E0"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lang w:val="fr-FR"/>
        </w:rPr>
        <w:t>Liu</w:t>
      </w:r>
      <w:r w:rsidR="000740FB">
        <w:rPr>
          <w:rFonts w:asciiTheme="minorBidi" w:hAnsiTheme="minorBidi"/>
          <w:sz w:val="20"/>
          <w:szCs w:val="20"/>
          <w:lang w:val="fr-FR"/>
        </w:rPr>
        <w:t xml:space="preserve"> N</w:t>
      </w:r>
      <w:r w:rsidRPr="00344D3D">
        <w:rPr>
          <w:rFonts w:asciiTheme="minorBidi" w:hAnsiTheme="minorBidi"/>
          <w:sz w:val="20"/>
          <w:szCs w:val="20"/>
          <w:lang w:val="fr-FR"/>
        </w:rPr>
        <w:t>, Yen C, Huang T, Cui P</w:t>
      </w:r>
      <w:r w:rsidR="000740FB">
        <w:rPr>
          <w:rFonts w:asciiTheme="minorBidi" w:hAnsiTheme="minorBidi"/>
          <w:sz w:val="20"/>
          <w:szCs w:val="20"/>
          <w:lang w:val="fr-FR"/>
        </w:rPr>
        <w:t xml:space="preserve">. </w:t>
      </w:r>
      <w:r w:rsidRPr="00344D3D">
        <w:rPr>
          <w:rFonts w:asciiTheme="minorBidi" w:hAnsiTheme="minorBidi"/>
          <w:sz w:val="20"/>
          <w:szCs w:val="20"/>
          <w:lang w:val="fr-FR"/>
        </w:rPr>
        <w:t xml:space="preserve"> </w:t>
      </w:r>
      <w:r w:rsidRPr="00CC71A5">
        <w:rPr>
          <w:rFonts w:asciiTheme="minorBidi" w:hAnsiTheme="minorBidi"/>
          <w:sz w:val="20"/>
          <w:szCs w:val="20"/>
          <w:lang w:val="es-US"/>
        </w:rPr>
        <w:t>et</w:t>
      </w:r>
      <w:r w:rsidR="000740FB" w:rsidRPr="00CC71A5">
        <w:rPr>
          <w:rFonts w:asciiTheme="minorBidi" w:hAnsiTheme="minorBidi"/>
          <w:sz w:val="20"/>
          <w:szCs w:val="20"/>
          <w:lang w:val="es-US"/>
        </w:rPr>
        <w:t>.</w:t>
      </w:r>
      <w:r w:rsidRPr="00CC71A5">
        <w:rPr>
          <w:rFonts w:asciiTheme="minorBidi" w:hAnsiTheme="minorBidi"/>
          <w:sz w:val="20"/>
          <w:szCs w:val="20"/>
          <w:lang w:val="es-US"/>
        </w:rPr>
        <w:t xml:space="preserve"> al. </w:t>
      </w:r>
      <w:r w:rsidRPr="00344D3D">
        <w:rPr>
          <w:rFonts w:asciiTheme="minorBidi" w:hAnsiTheme="minorBidi"/>
          <w:sz w:val="20"/>
          <w:szCs w:val="20"/>
        </w:rPr>
        <w:t xml:space="preserve">Incidence and Epidemiology of Intussusception Among Children Under 2 Years of Age in </w:t>
      </w:r>
      <w:proofErr w:type="spellStart"/>
      <w:r w:rsidRPr="00344D3D">
        <w:rPr>
          <w:rFonts w:asciiTheme="minorBidi" w:hAnsiTheme="minorBidi"/>
          <w:sz w:val="20"/>
          <w:szCs w:val="20"/>
        </w:rPr>
        <w:t>Chenzhou</w:t>
      </w:r>
      <w:proofErr w:type="spellEnd"/>
      <w:r w:rsidRPr="00344D3D">
        <w:rPr>
          <w:rFonts w:asciiTheme="minorBidi" w:hAnsiTheme="minorBidi"/>
          <w:sz w:val="20"/>
          <w:szCs w:val="20"/>
        </w:rPr>
        <w:t xml:space="preserve"> and Kaifeng, China, 2009-2013.</w:t>
      </w:r>
      <w:r w:rsidR="00E34A62">
        <w:rPr>
          <w:rFonts w:asciiTheme="minorBidi" w:hAnsiTheme="minorBidi"/>
          <w:sz w:val="20"/>
          <w:szCs w:val="20"/>
        </w:rPr>
        <w:t xml:space="preserve"> </w:t>
      </w:r>
      <w:r w:rsidR="000740FB">
        <w:rPr>
          <w:rFonts w:asciiTheme="minorBidi" w:hAnsiTheme="minorBidi"/>
          <w:sz w:val="20"/>
          <w:szCs w:val="20"/>
        </w:rPr>
        <w:t xml:space="preserve">2018; </w:t>
      </w:r>
      <w:r w:rsidRPr="00344D3D">
        <w:rPr>
          <w:rFonts w:asciiTheme="minorBidi" w:hAnsiTheme="minorBidi"/>
          <w:sz w:val="20"/>
          <w:szCs w:val="20"/>
        </w:rPr>
        <w:t>36(51)</w:t>
      </w:r>
      <w:r w:rsidR="00E34A62">
        <w:rPr>
          <w:rFonts w:asciiTheme="minorBidi" w:hAnsiTheme="minorBidi"/>
          <w:sz w:val="20"/>
          <w:szCs w:val="20"/>
        </w:rPr>
        <w:t>,7862-7867. Doi:10.1016/j.vaccine.2018.02.032</w:t>
      </w:r>
    </w:p>
    <w:p w14:paraId="0C11FE6D" w14:textId="77777777" w:rsidR="00AE0195" w:rsidRPr="00C60732" w:rsidRDefault="00203CC2" w:rsidP="00AE0195">
      <w:pPr>
        <w:pStyle w:val="ListParagraph"/>
        <w:numPr>
          <w:ilvl w:val="0"/>
          <w:numId w:val="2"/>
        </w:numPr>
        <w:spacing w:line="480" w:lineRule="auto"/>
        <w:jc w:val="both"/>
        <w:rPr>
          <w:rFonts w:asciiTheme="minorBidi" w:hAnsiTheme="minorBidi"/>
          <w:sz w:val="20"/>
          <w:szCs w:val="20"/>
          <w:highlight w:val="yellow"/>
          <w:lang w:val="en-US"/>
        </w:rPr>
      </w:pPr>
      <w:r>
        <w:rPr>
          <w:rFonts w:asciiTheme="minorBidi" w:hAnsiTheme="minorBidi"/>
          <w:sz w:val="20"/>
          <w:szCs w:val="20"/>
        </w:rPr>
        <w:t xml:space="preserve"> </w:t>
      </w:r>
      <w:r w:rsidRPr="00C60732">
        <w:rPr>
          <w:rFonts w:asciiTheme="minorBidi" w:hAnsiTheme="minorBidi"/>
          <w:sz w:val="20"/>
          <w:szCs w:val="20"/>
          <w:highlight w:val="yellow"/>
        </w:rPr>
        <w:t xml:space="preserve">Choong, Z. S., Aksakal, G., Flanagan, J., Chan, A. J., Smith, Q., &amp; </w:t>
      </w:r>
      <w:proofErr w:type="spellStart"/>
      <w:r w:rsidRPr="00C60732">
        <w:rPr>
          <w:rFonts w:asciiTheme="minorBidi" w:hAnsiTheme="minorBidi"/>
          <w:sz w:val="20"/>
          <w:szCs w:val="20"/>
          <w:highlight w:val="yellow"/>
        </w:rPr>
        <w:t>Stuchbery</w:t>
      </w:r>
      <w:proofErr w:type="spellEnd"/>
      <w:r w:rsidRPr="00C60732">
        <w:rPr>
          <w:rFonts w:asciiTheme="minorBidi" w:hAnsiTheme="minorBidi"/>
          <w:sz w:val="20"/>
          <w:szCs w:val="20"/>
          <w:highlight w:val="yellow"/>
        </w:rPr>
        <w:t>, J. (2023). Ileo‐ileal intussusception: a rare manifestation of metastatic synovial sarcoma. </w:t>
      </w:r>
      <w:r w:rsidRPr="00C60732">
        <w:rPr>
          <w:rFonts w:asciiTheme="minorBidi" w:hAnsiTheme="minorBidi"/>
          <w:i/>
          <w:iCs/>
          <w:sz w:val="20"/>
          <w:szCs w:val="20"/>
          <w:highlight w:val="yellow"/>
        </w:rPr>
        <w:t>ANZ Journal of Surgery</w:t>
      </w:r>
      <w:r w:rsidRPr="00C60732">
        <w:rPr>
          <w:rFonts w:asciiTheme="minorBidi" w:hAnsiTheme="minorBidi"/>
          <w:sz w:val="20"/>
          <w:szCs w:val="20"/>
          <w:highlight w:val="yellow"/>
        </w:rPr>
        <w:t>, </w:t>
      </w:r>
      <w:r w:rsidRPr="00C60732">
        <w:rPr>
          <w:rFonts w:asciiTheme="minorBidi" w:hAnsiTheme="minorBidi"/>
          <w:i/>
          <w:iCs/>
          <w:sz w:val="20"/>
          <w:szCs w:val="20"/>
          <w:highlight w:val="yellow"/>
        </w:rPr>
        <w:t>93</w:t>
      </w:r>
      <w:r w:rsidRPr="00C60732">
        <w:rPr>
          <w:rFonts w:asciiTheme="minorBidi" w:hAnsiTheme="minorBidi"/>
          <w:sz w:val="20"/>
          <w:szCs w:val="20"/>
          <w:highlight w:val="yellow"/>
        </w:rPr>
        <w:t>(1-2), 389-390.</w:t>
      </w:r>
      <w:r w:rsidR="00AE0195" w:rsidRPr="00C60732">
        <w:rPr>
          <w:rFonts w:asciiTheme="minorBidi" w:hAnsiTheme="minorBidi"/>
          <w:sz w:val="20"/>
          <w:szCs w:val="20"/>
          <w:highlight w:val="yellow"/>
        </w:rPr>
        <w:t xml:space="preserve"> </w:t>
      </w:r>
    </w:p>
    <w:p w14:paraId="2E68C43C" w14:textId="2145C136" w:rsidR="00AE0195" w:rsidRPr="00C60732" w:rsidRDefault="00AE0195" w:rsidP="00AE0195">
      <w:pPr>
        <w:pStyle w:val="ListParagraph"/>
        <w:numPr>
          <w:ilvl w:val="0"/>
          <w:numId w:val="2"/>
        </w:numPr>
        <w:spacing w:line="480" w:lineRule="auto"/>
        <w:jc w:val="both"/>
        <w:rPr>
          <w:rFonts w:asciiTheme="minorBidi" w:hAnsiTheme="minorBidi"/>
          <w:sz w:val="20"/>
          <w:szCs w:val="20"/>
          <w:highlight w:val="yellow"/>
          <w:lang w:val="en-US"/>
        </w:rPr>
      </w:pPr>
      <w:r w:rsidRPr="00C60732">
        <w:rPr>
          <w:rFonts w:asciiTheme="minorBidi" w:hAnsiTheme="minorBidi"/>
          <w:sz w:val="20"/>
          <w:szCs w:val="20"/>
          <w:highlight w:val="yellow"/>
          <w:lang w:val="es-US"/>
        </w:rPr>
        <w:t xml:space="preserve">Molla, Y. D., Mekonnen, D. C., &amp; Alemu, H. T. (2025). </w:t>
      </w:r>
      <w:r w:rsidRPr="00C60732">
        <w:rPr>
          <w:rFonts w:asciiTheme="minorBidi" w:hAnsiTheme="minorBidi"/>
          <w:sz w:val="20"/>
          <w:szCs w:val="20"/>
          <w:highlight w:val="yellow"/>
          <w:lang w:val="en-US"/>
        </w:rPr>
        <w:t xml:space="preserve">Prevalence and surgical outcomes of pediatric intussusception in </w:t>
      </w:r>
      <w:proofErr w:type="spellStart"/>
      <w:r w:rsidRPr="00C60732">
        <w:rPr>
          <w:rFonts w:asciiTheme="minorBidi" w:hAnsiTheme="minorBidi"/>
          <w:sz w:val="20"/>
          <w:szCs w:val="20"/>
          <w:highlight w:val="yellow"/>
          <w:lang w:val="en-US"/>
        </w:rPr>
        <w:t>ethiopia</w:t>
      </w:r>
      <w:proofErr w:type="spellEnd"/>
      <w:r w:rsidRPr="00C60732">
        <w:rPr>
          <w:rFonts w:asciiTheme="minorBidi" w:hAnsiTheme="minorBidi"/>
          <w:sz w:val="20"/>
          <w:szCs w:val="20"/>
          <w:highlight w:val="yellow"/>
          <w:lang w:val="en-US"/>
        </w:rPr>
        <w:t>: a systematic review and meta-analysis. </w:t>
      </w:r>
      <w:r w:rsidRPr="00C60732">
        <w:rPr>
          <w:rFonts w:asciiTheme="minorBidi" w:hAnsiTheme="minorBidi"/>
          <w:i/>
          <w:iCs/>
          <w:sz w:val="20"/>
          <w:szCs w:val="20"/>
          <w:highlight w:val="yellow"/>
          <w:lang w:val="en-US"/>
        </w:rPr>
        <w:t>BMC Surgery</w:t>
      </w:r>
      <w:r w:rsidRPr="00C60732">
        <w:rPr>
          <w:rFonts w:asciiTheme="minorBidi" w:hAnsiTheme="minorBidi"/>
          <w:sz w:val="20"/>
          <w:szCs w:val="20"/>
          <w:highlight w:val="yellow"/>
          <w:lang w:val="en-US"/>
        </w:rPr>
        <w:t>, </w:t>
      </w:r>
      <w:r w:rsidRPr="00C60732">
        <w:rPr>
          <w:rFonts w:asciiTheme="minorBidi" w:hAnsiTheme="minorBidi"/>
          <w:i/>
          <w:iCs/>
          <w:sz w:val="20"/>
          <w:szCs w:val="20"/>
          <w:highlight w:val="yellow"/>
          <w:lang w:val="en-US"/>
        </w:rPr>
        <w:t>25</w:t>
      </w:r>
      <w:r w:rsidRPr="00C60732">
        <w:rPr>
          <w:rFonts w:asciiTheme="minorBidi" w:hAnsiTheme="minorBidi"/>
          <w:sz w:val="20"/>
          <w:szCs w:val="20"/>
          <w:highlight w:val="yellow"/>
          <w:lang w:val="en-US"/>
        </w:rPr>
        <w:t>(1). https://doi.org/10.1186/s12893-025-03056-8</w:t>
      </w:r>
    </w:p>
    <w:p w14:paraId="7696BA57" w14:textId="77777777" w:rsidR="008509E4" w:rsidRPr="00C60732" w:rsidRDefault="00AE0195" w:rsidP="00AE0195">
      <w:pPr>
        <w:pStyle w:val="ListParagraph"/>
        <w:numPr>
          <w:ilvl w:val="0"/>
          <w:numId w:val="2"/>
        </w:numPr>
        <w:spacing w:line="480" w:lineRule="auto"/>
        <w:jc w:val="both"/>
        <w:rPr>
          <w:rFonts w:asciiTheme="minorBidi" w:hAnsiTheme="minorBidi"/>
          <w:sz w:val="20"/>
          <w:szCs w:val="20"/>
          <w:highlight w:val="yellow"/>
          <w:lang w:val="en-US"/>
        </w:rPr>
      </w:pPr>
      <w:r w:rsidRPr="00C60732">
        <w:rPr>
          <w:rFonts w:asciiTheme="minorBidi" w:hAnsiTheme="minorBidi"/>
          <w:sz w:val="20"/>
          <w:szCs w:val="20"/>
          <w:highlight w:val="yellow"/>
          <w:lang w:val="en-US"/>
        </w:rPr>
        <w:t>‌</w:t>
      </w:r>
      <w:proofErr w:type="spellStart"/>
      <w:r w:rsidRPr="00C60732">
        <w:rPr>
          <w:rFonts w:asciiTheme="minorBidi" w:hAnsiTheme="minorBidi"/>
          <w:sz w:val="20"/>
          <w:szCs w:val="20"/>
          <w:highlight w:val="yellow"/>
        </w:rPr>
        <w:t>Tagbo</w:t>
      </w:r>
      <w:proofErr w:type="spellEnd"/>
      <w:r w:rsidRPr="00C60732">
        <w:rPr>
          <w:rFonts w:asciiTheme="minorBidi" w:hAnsiTheme="minorBidi"/>
          <w:sz w:val="20"/>
          <w:szCs w:val="20"/>
          <w:highlight w:val="yellow"/>
        </w:rPr>
        <w:t xml:space="preserve">, B. N., </w:t>
      </w:r>
      <w:proofErr w:type="spellStart"/>
      <w:r w:rsidRPr="00C60732">
        <w:rPr>
          <w:rFonts w:asciiTheme="minorBidi" w:hAnsiTheme="minorBidi"/>
          <w:sz w:val="20"/>
          <w:szCs w:val="20"/>
          <w:highlight w:val="yellow"/>
        </w:rPr>
        <w:t>Ezomike</w:t>
      </w:r>
      <w:proofErr w:type="spellEnd"/>
      <w:r w:rsidRPr="00C60732">
        <w:rPr>
          <w:rFonts w:asciiTheme="minorBidi" w:hAnsiTheme="minorBidi"/>
          <w:sz w:val="20"/>
          <w:szCs w:val="20"/>
          <w:highlight w:val="yellow"/>
        </w:rPr>
        <w:t xml:space="preserve">, U. O., </w:t>
      </w:r>
      <w:proofErr w:type="spellStart"/>
      <w:r w:rsidRPr="00C60732">
        <w:rPr>
          <w:rFonts w:asciiTheme="minorBidi" w:hAnsiTheme="minorBidi"/>
          <w:sz w:val="20"/>
          <w:szCs w:val="20"/>
          <w:highlight w:val="yellow"/>
        </w:rPr>
        <w:t>Odetunde</w:t>
      </w:r>
      <w:proofErr w:type="spellEnd"/>
      <w:r w:rsidRPr="00C60732">
        <w:rPr>
          <w:rFonts w:asciiTheme="minorBidi" w:hAnsiTheme="minorBidi"/>
          <w:sz w:val="20"/>
          <w:szCs w:val="20"/>
          <w:highlight w:val="yellow"/>
        </w:rPr>
        <w:t xml:space="preserve">, O. A., Edelu, B. O., Eke, B. C., Amadi, O. F., Okeke, I. B., Ani, O., </w:t>
      </w:r>
      <w:proofErr w:type="spellStart"/>
      <w:r w:rsidRPr="00C60732">
        <w:rPr>
          <w:rFonts w:asciiTheme="minorBidi" w:hAnsiTheme="minorBidi"/>
          <w:sz w:val="20"/>
          <w:szCs w:val="20"/>
          <w:highlight w:val="yellow"/>
        </w:rPr>
        <w:t>Chukwubuike</w:t>
      </w:r>
      <w:proofErr w:type="spellEnd"/>
      <w:r w:rsidRPr="00C60732">
        <w:rPr>
          <w:rFonts w:asciiTheme="minorBidi" w:hAnsiTheme="minorBidi"/>
          <w:sz w:val="20"/>
          <w:szCs w:val="20"/>
          <w:highlight w:val="yellow"/>
        </w:rPr>
        <w:t xml:space="preserve">, C. M., Mwenda, J. M., &amp; </w:t>
      </w:r>
      <w:proofErr w:type="spellStart"/>
      <w:r w:rsidRPr="00C60732">
        <w:rPr>
          <w:rFonts w:asciiTheme="minorBidi" w:hAnsiTheme="minorBidi"/>
          <w:sz w:val="20"/>
          <w:szCs w:val="20"/>
          <w:highlight w:val="yellow"/>
        </w:rPr>
        <w:t>Ekenze</w:t>
      </w:r>
      <w:proofErr w:type="spellEnd"/>
      <w:r w:rsidRPr="00C60732">
        <w:rPr>
          <w:rFonts w:asciiTheme="minorBidi" w:hAnsiTheme="minorBidi"/>
          <w:sz w:val="20"/>
          <w:szCs w:val="20"/>
          <w:highlight w:val="yellow"/>
        </w:rPr>
        <w:t>, S. O. (2021). Intussusception in children under five years of age in Enugu, Nigeria. </w:t>
      </w:r>
      <w:r w:rsidRPr="00C60732">
        <w:rPr>
          <w:rFonts w:asciiTheme="minorBidi" w:hAnsiTheme="minorBidi"/>
          <w:i/>
          <w:iCs/>
          <w:sz w:val="20"/>
          <w:szCs w:val="20"/>
          <w:highlight w:val="yellow"/>
        </w:rPr>
        <w:t>The Pan African medical journal</w:t>
      </w:r>
      <w:r w:rsidRPr="00C60732">
        <w:rPr>
          <w:rFonts w:asciiTheme="minorBidi" w:hAnsiTheme="minorBidi"/>
          <w:sz w:val="20"/>
          <w:szCs w:val="20"/>
          <w:highlight w:val="yellow"/>
        </w:rPr>
        <w:t>, </w:t>
      </w:r>
      <w:r w:rsidRPr="00C60732">
        <w:rPr>
          <w:rFonts w:asciiTheme="minorBidi" w:hAnsiTheme="minorBidi"/>
          <w:i/>
          <w:iCs/>
          <w:sz w:val="20"/>
          <w:szCs w:val="20"/>
          <w:highlight w:val="yellow"/>
        </w:rPr>
        <w:t>39</w:t>
      </w:r>
      <w:r w:rsidRPr="00C60732">
        <w:rPr>
          <w:rFonts w:asciiTheme="minorBidi" w:hAnsiTheme="minorBidi"/>
          <w:sz w:val="20"/>
          <w:szCs w:val="20"/>
          <w:highlight w:val="yellow"/>
        </w:rPr>
        <w:t>(</w:t>
      </w:r>
      <w:proofErr w:type="spellStart"/>
      <w:r w:rsidRPr="00C60732">
        <w:rPr>
          <w:rFonts w:asciiTheme="minorBidi" w:hAnsiTheme="minorBidi"/>
          <w:sz w:val="20"/>
          <w:szCs w:val="20"/>
          <w:highlight w:val="yellow"/>
        </w:rPr>
        <w:t>Suppl</w:t>
      </w:r>
      <w:proofErr w:type="spellEnd"/>
      <w:r w:rsidRPr="00C60732">
        <w:rPr>
          <w:rFonts w:asciiTheme="minorBidi" w:hAnsiTheme="minorBidi"/>
          <w:sz w:val="20"/>
          <w:szCs w:val="20"/>
          <w:highlight w:val="yellow"/>
        </w:rPr>
        <w:t xml:space="preserve"> 1), 9. </w:t>
      </w:r>
      <w:hyperlink r:id="rId9" w:history="1">
        <w:r w:rsidRPr="00C60732">
          <w:rPr>
            <w:rStyle w:val="Hyperlink"/>
            <w:rFonts w:asciiTheme="minorBidi" w:hAnsiTheme="minorBidi"/>
            <w:sz w:val="20"/>
            <w:szCs w:val="20"/>
            <w:highlight w:val="yellow"/>
          </w:rPr>
          <w:t>https://doi.org/10.11604/pamj.supp.2021.39.1.20811</w:t>
        </w:r>
      </w:hyperlink>
      <w:r w:rsidRPr="00C60732">
        <w:rPr>
          <w:rFonts w:asciiTheme="minorBidi" w:hAnsiTheme="minorBidi"/>
          <w:sz w:val="20"/>
          <w:szCs w:val="20"/>
          <w:highlight w:val="yellow"/>
        </w:rPr>
        <w:t xml:space="preserve"> </w:t>
      </w:r>
      <w:r w:rsidR="008509E4" w:rsidRPr="00C60732">
        <w:rPr>
          <w:rFonts w:asciiTheme="minorBidi" w:hAnsiTheme="minorBidi"/>
          <w:sz w:val="20"/>
          <w:szCs w:val="20"/>
          <w:highlight w:val="yellow"/>
        </w:rPr>
        <w:t xml:space="preserve"> </w:t>
      </w:r>
    </w:p>
    <w:p w14:paraId="043D0126" w14:textId="5837FAA0" w:rsidR="00AE0195" w:rsidRPr="00C60732" w:rsidRDefault="008509E4" w:rsidP="00AE0195">
      <w:pPr>
        <w:pStyle w:val="ListParagraph"/>
        <w:numPr>
          <w:ilvl w:val="0"/>
          <w:numId w:val="2"/>
        </w:numPr>
        <w:spacing w:line="480" w:lineRule="auto"/>
        <w:jc w:val="both"/>
        <w:rPr>
          <w:rFonts w:asciiTheme="minorBidi" w:hAnsiTheme="minorBidi"/>
          <w:sz w:val="20"/>
          <w:szCs w:val="20"/>
          <w:highlight w:val="yellow"/>
          <w:lang w:val="en-US"/>
        </w:rPr>
      </w:pPr>
      <w:proofErr w:type="spellStart"/>
      <w:r w:rsidRPr="00C60732">
        <w:rPr>
          <w:rFonts w:asciiTheme="minorBidi" w:hAnsiTheme="minorBidi"/>
          <w:sz w:val="20"/>
          <w:szCs w:val="20"/>
          <w:highlight w:val="yellow"/>
        </w:rPr>
        <w:t>Attoun</w:t>
      </w:r>
      <w:proofErr w:type="spellEnd"/>
      <w:r w:rsidRPr="00C60732">
        <w:rPr>
          <w:rFonts w:asciiTheme="minorBidi" w:hAnsiTheme="minorBidi"/>
          <w:sz w:val="20"/>
          <w:szCs w:val="20"/>
          <w:highlight w:val="yellow"/>
        </w:rPr>
        <w:t xml:space="preserve">, M. A., </w:t>
      </w:r>
      <w:proofErr w:type="spellStart"/>
      <w:r w:rsidRPr="00C60732">
        <w:rPr>
          <w:rFonts w:asciiTheme="minorBidi" w:hAnsiTheme="minorBidi"/>
          <w:sz w:val="20"/>
          <w:szCs w:val="20"/>
          <w:highlight w:val="yellow"/>
        </w:rPr>
        <w:t>Albalawi</w:t>
      </w:r>
      <w:proofErr w:type="spellEnd"/>
      <w:r w:rsidRPr="00C60732">
        <w:rPr>
          <w:rFonts w:asciiTheme="minorBidi" w:hAnsiTheme="minorBidi"/>
          <w:sz w:val="20"/>
          <w:szCs w:val="20"/>
          <w:highlight w:val="yellow"/>
        </w:rPr>
        <w:t xml:space="preserve">, S. M. D., Ayoub, A., Alnasser, A. K., </w:t>
      </w:r>
      <w:proofErr w:type="spellStart"/>
      <w:r w:rsidRPr="00C60732">
        <w:rPr>
          <w:rFonts w:asciiTheme="minorBidi" w:hAnsiTheme="minorBidi"/>
          <w:sz w:val="20"/>
          <w:szCs w:val="20"/>
          <w:highlight w:val="yellow"/>
        </w:rPr>
        <w:t>Alkaram</w:t>
      </w:r>
      <w:proofErr w:type="spellEnd"/>
      <w:r w:rsidRPr="00C60732">
        <w:rPr>
          <w:rFonts w:asciiTheme="minorBidi" w:hAnsiTheme="minorBidi"/>
          <w:sz w:val="20"/>
          <w:szCs w:val="20"/>
          <w:highlight w:val="yellow"/>
        </w:rPr>
        <w:t xml:space="preserve">, E. H., </w:t>
      </w:r>
      <w:proofErr w:type="spellStart"/>
      <w:r w:rsidRPr="00C60732">
        <w:rPr>
          <w:rFonts w:asciiTheme="minorBidi" w:hAnsiTheme="minorBidi"/>
          <w:sz w:val="20"/>
          <w:szCs w:val="20"/>
          <w:highlight w:val="yellow"/>
        </w:rPr>
        <w:t>Khubrani</w:t>
      </w:r>
      <w:proofErr w:type="spellEnd"/>
      <w:r w:rsidRPr="00C60732">
        <w:rPr>
          <w:rFonts w:asciiTheme="minorBidi" w:hAnsiTheme="minorBidi"/>
          <w:sz w:val="20"/>
          <w:szCs w:val="20"/>
          <w:highlight w:val="yellow"/>
        </w:rPr>
        <w:t xml:space="preserve">, F. A., ... &amp; </w:t>
      </w:r>
      <w:proofErr w:type="spellStart"/>
      <w:r w:rsidRPr="00C60732">
        <w:rPr>
          <w:rFonts w:asciiTheme="minorBidi" w:hAnsiTheme="minorBidi"/>
          <w:sz w:val="20"/>
          <w:szCs w:val="20"/>
          <w:highlight w:val="yellow"/>
        </w:rPr>
        <w:t>Alnami</w:t>
      </w:r>
      <w:proofErr w:type="spellEnd"/>
      <w:r w:rsidRPr="00C60732">
        <w:rPr>
          <w:rFonts w:asciiTheme="minorBidi" w:hAnsiTheme="minorBidi"/>
          <w:sz w:val="20"/>
          <w:szCs w:val="20"/>
          <w:highlight w:val="yellow"/>
        </w:rPr>
        <w:t>, A. G. (2023). The management of intussusception: a systematic review. </w:t>
      </w:r>
      <w:r w:rsidRPr="00C60732">
        <w:rPr>
          <w:rFonts w:asciiTheme="minorBidi" w:hAnsiTheme="minorBidi"/>
          <w:i/>
          <w:iCs/>
          <w:sz w:val="20"/>
          <w:szCs w:val="20"/>
          <w:highlight w:val="yellow"/>
        </w:rPr>
        <w:t>Cureus</w:t>
      </w:r>
      <w:r w:rsidRPr="00C60732">
        <w:rPr>
          <w:rFonts w:asciiTheme="minorBidi" w:hAnsiTheme="minorBidi"/>
          <w:sz w:val="20"/>
          <w:szCs w:val="20"/>
          <w:highlight w:val="yellow"/>
        </w:rPr>
        <w:t>, </w:t>
      </w:r>
      <w:r w:rsidRPr="00C60732">
        <w:rPr>
          <w:rFonts w:asciiTheme="minorBidi" w:hAnsiTheme="minorBidi"/>
          <w:i/>
          <w:iCs/>
          <w:sz w:val="20"/>
          <w:szCs w:val="20"/>
          <w:highlight w:val="yellow"/>
        </w:rPr>
        <w:t>15</w:t>
      </w:r>
      <w:r w:rsidRPr="00C60732">
        <w:rPr>
          <w:rFonts w:asciiTheme="minorBidi" w:hAnsiTheme="minorBidi"/>
          <w:sz w:val="20"/>
          <w:szCs w:val="20"/>
          <w:highlight w:val="yellow"/>
        </w:rPr>
        <w:t>(11).</w:t>
      </w:r>
    </w:p>
    <w:p w14:paraId="0C2E7ACE" w14:textId="77777777" w:rsidR="00644718" w:rsidRPr="00344D3D" w:rsidRDefault="00644718" w:rsidP="00FB521B">
      <w:pPr>
        <w:spacing w:line="480" w:lineRule="auto"/>
        <w:ind w:left="426"/>
        <w:jc w:val="both"/>
        <w:rPr>
          <w:rFonts w:asciiTheme="minorBidi" w:hAnsiTheme="minorBidi"/>
          <w:sz w:val="20"/>
          <w:szCs w:val="20"/>
        </w:rPr>
      </w:pPr>
    </w:p>
    <w:p w14:paraId="6E29E61C" w14:textId="77777777" w:rsidR="00EB7F34" w:rsidRPr="00344D3D" w:rsidRDefault="00EB7F34" w:rsidP="00644718">
      <w:pPr>
        <w:spacing w:line="480" w:lineRule="auto"/>
        <w:jc w:val="both"/>
        <w:rPr>
          <w:rFonts w:asciiTheme="minorBidi" w:hAnsiTheme="minorBidi"/>
          <w:sz w:val="20"/>
          <w:szCs w:val="20"/>
        </w:rPr>
      </w:pPr>
    </w:p>
    <w:sectPr w:rsidR="00EB7F34" w:rsidRPr="00344D3D" w:rsidSect="0026496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3734" w14:textId="77777777" w:rsidR="00CD6D76" w:rsidRDefault="00CD6D76" w:rsidP="00532068">
      <w:pPr>
        <w:spacing w:after="0" w:line="240" w:lineRule="auto"/>
      </w:pPr>
      <w:r>
        <w:separator/>
      </w:r>
    </w:p>
  </w:endnote>
  <w:endnote w:type="continuationSeparator" w:id="0">
    <w:p w14:paraId="496A1309" w14:textId="77777777" w:rsidR="00CD6D76" w:rsidRDefault="00CD6D76" w:rsidP="0053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3188" w14:textId="77777777" w:rsidR="00331298" w:rsidRDefault="0033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21E38C745D5E4ACDA11685253FA0B67A"/>
      </w:placeholder>
      <w:temporary/>
      <w:showingPlcHdr/>
    </w:sdtPr>
    <w:sdtContent>
      <w:p w14:paraId="4457D58D" w14:textId="77777777" w:rsidR="00532068" w:rsidRDefault="00532068">
        <w:pPr>
          <w:pStyle w:val="Footer"/>
        </w:pPr>
        <w:r>
          <w:t>[Type here]</w:t>
        </w:r>
      </w:p>
    </w:sdtContent>
  </w:sdt>
  <w:p w14:paraId="78A860A1" w14:textId="77777777" w:rsidR="00532068" w:rsidRDefault="00532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8307" w14:textId="77777777" w:rsidR="00331298" w:rsidRDefault="0033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9B62" w14:textId="77777777" w:rsidR="00CD6D76" w:rsidRDefault="00CD6D76" w:rsidP="00532068">
      <w:pPr>
        <w:spacing w:after="0" w:line="240" w:lineRule="auto"/>
      </w:pPr>
      <w:r>
        <w:separator/>
      </w:r>
    </w:p>
  </w:footnote>
  <w:footnote w:type="continuationSeparator" w:id="0">
    <w:p w14:paraId="2262BA2A" w14:textId="77777777" w:rsidR="00CD6D76" w:rsidRDefault="00CD6D76" w:rsidP="0053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33DB" w14:textId="77777777" w:rsidR="00331298" w:rsidRDefault="00000000">
    <w:pPr>
      <w:pStyle w:val="Header"/>
    </w:pPr>
    <w:r>
      <w:rPr>
        <w:noProof/>
      </w:rPr>
      <w:pict w14:anchorId="7DEED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7" o:spid="_x0000_s1026"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7FDE" w14:textId="77777777" w:rsidR="00331298" w:rsidRDefault="00000000">
    <w:pPr>
      <w:pStyle w:val="Header"/>
    </w:pPr>
    <w:r>
      <w:rPr>
        <w:noProof/>
      </w:rPr>
      <w:pict w14:anchorId="4F0E5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8" o:spid="_x0000_s1027"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E0D8" w14:textId="77777777" w:rsidR="00331298" w:rsidRDefault="00000000">
    <w:pPr>
      <w:pStyle w:val="Header"/>
    </w:pPr>
    <w:r>
      <w:rPr>
        <w:noProof/>
      </w:rPr>
      <w:pict w14:anchorId="747D3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6" o:spid="_x0000_s1025"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061F"/>
    <w:multiLevelType w:val="hybridMultilevel"/>
    <w:tmpl w:val="4A88D0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6B0D15"/>
    <w:multiLevelType w:val="hybridMultilevel"/>
    <w:tmpl w:val="F6BAF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E52699"/>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2B2AB8"/>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215BA7"/>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9C12F6"/>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33474D"/>
    <w:multiLevelType w:val="hybridMultilevel"/>
    <w:tmpl w:val="F6BAF82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14" w:hanging="360"/>
      </w:pPr>
    </w:lvl>
    <w:lvl w:ilvl="2" w:tplc="2000001B" w:tentative="1">
      <w:start w:val="1"/>
      <w:numFmt w:val="lowerRoman"/>
      <w:lvlText w:val="%3."/>
      <w:lvlJc w:val="right"/>
      <w:pPr>
        <w:ind w:left="1734" w:hanging="180"/>
      </w:pPr>
    </w:lvl>
    <w:lvl w:ilvl="3" w:tplc="2000000F" w:tentative="1">
      <w:start w:val="1"/>
      <w:numFmt w:val="decimal"/>
      <w:lvlText w:val="%4."/>
      <w:lvlJc w:val="left"/>
      <w:pPr>
        <w:ind w:left="2454" w:hanging="360"/>
      </w:pPr>
    </w:lvl>
    <w:lvl w:ilvl="4" w:tplc="20000019" w:tentative="1">
      <w:start w:val="1"/>
      <w:numFmt w:val="lowerLetter"/>
      <w:lvlText w:val="%5."/>
      <w:lvlJc w:val="left"/>
      <w:pPr>
        <w:ind w:left="3174" w:hanging="360"/>
      </w:pPr>
    </w:lvl>
    <w:lvl w:ilvl="5" w:tplc="2000001B" w:tentative="1">
      <w:start w:val="1"/>
      <w:numFmt w:val="lowerRoman"/>
      <w:lvlText w:val="%6."/>
      <w:lvlJc w:val="right"/>
      <w:pPr>
        <w:ind w:left="3894" w:hanging="180"/>
      </w:pPr>
    </w:lvl>
    <w:lvl w:ilvl="6" w:tplc="2000000F" w:tentative="1">
      <w:start w:val="1"/>
      <w:numFmt w:val="decimal"/>
      <w:lvlText w:val="%7."/>
      <w:lvlJc w:val="left"/>
      <w:pPr>
        <w:ind w:left="4614" w:hanging="360"/>
      </w:pPr>
    </w:lvl>
    <w:lvl w:ilvl="7" w:tplc="20000019" w:tentative="1">
      <w:start w:val="1"/>
      <w:numFmt w:val="lowerLetter"/>
      <w:lvlText w:val="%8."/>
      <w:lvlJc w:val="left"/>
      <w:pPr>
        <w:ind w:left="5334" w:hanging="360"/>
      </w:pPr>
    </w:lvl>
    <w:lvl w:ilvl="8" w:tplc="2000001B" w:tentative="1">
      <w:start w:val="1"/>
      <w:numFmt w:val="lowerRoman"/>
      <w:lvlText w:val="%9."/>
      <w:lvlJc w:val="right"/>
      <w:pPr>
        <w:ind w:left="6054" w:hanging="180"/>
      </w:pPr>
    </w:lvl>
  </w:abstractNum>
  <w:num w:numId="1" w16cid:durableId="582765496">
    <w:abstractNumId w:val="0"/>
  </w:num>
  <w:num w:numId="2" w16cid:durableId="166558136">
    <w:abstractNumId w:val="6"/>
  </w:num>
  <w:num w:numId="3" w16cid:durableId="2123255609">
    <w:abstractNumId w:val="1"/>
  </w:num>
  <w:num w:numId="4" w16cid:durableId="1663656936">
    <w:abstractNumId w:val="4"/>
  </w:num>
  <w:num w:numId="5" w16cid:durableId="1674332025">
    <w:abstractNumId w:val="3"/>
  </w:num>
  <w:num w:numId="6" w16cid:durableId="838467957">
    <w:abstractNumId w:val="5"/>
  </w:num>
  <w:num w:numId="7" w16cid:durableId="54209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xNjYxszQ1N7E0NDVV0lEKTi0uzszPAykwqgUA9RKWhCwAAAA="/>
  </w:docVars>
  <w:rsids>
    <w:rsidRoot w:val="00757049"/>
    <w:rsid w:val="00013C51"/>
    <w:rsid w:val="00065167"/>
    <w:rsid w:val="00070978"/>
    <w:rsid w:val="00073C44"/>
    <w:rsid w:val="000740FB"/>
    <w:rsid w:val="00090682"/>
    <w:rsid w:val="00097AAC"/>
    <w:rsid w:val="00097D4C"/>
    <w:rsid w:val="000F1B0F"/>
    <w:rsid w:val="001013A0"/>
    <w:rsid w:val="0011203E"/>
    <w:rsid w:val="0011615C"/>
    <w:rsid w:val="00122ABE"/>
    <w:rsid w:val="001260AA"/>
    <w:rsid w:val="00126165"/>
    <w:rsid w:val="00147273"/>
    <w:rsid w:val="00154049"/>
    <w:rsid w:val="00157DE3"/>
    <w:rsid w:val="001857E3"/>
    <w:rsid w:val="001A379A"/>
    <w:rsid w:val="001A531B"/>
    <w:rsid w:val="001D7BF6"/>
    <w:rsid w:val="00203CC2"/>
    <w:rsid w:val="0020756B"/>
    <w:rsid w:val="002308E2"/>
    <w:rsid w:val="002454C5"/>
    <w:rsid w:val="00245E6B"/>
    <w:rsid w:val="0025432B"/>
    <w:rsid w:val="00257B6B"/>
    <w:rsid w:val="0026202A"/>
    <w:rsid w:val="0026496A"/>
    <w:rsid w:val="002657A2"/>
    <w:rsid w:val="002B38DF"/>
    <w:rsid w:val="002C7E4A"/>
    <w:rsid w:val="002D3566"/>
    <w:rsid w:val="002D7545"/>
    <w:rsid w:val="002E33CF"/>
    <w:rsid w:val="002E5225"/>
    <w:rsid w:val="002F2A3A"/>
    <w:rsid w:val="002F4911"/>
    <w:rsid w:val="00312556"/>
    <w:rsid w:val="003138D1"/>
    <w:rsid w:val="0031755E"/>
    <w:rsid w:val="00323F18"/>
    <w:rsid w:val="00331298"/>
    <w:rsid w:val="00344D3D"/>
    <w:rsid w:val="00372920"/>
    <w:rsid w:val="00381B5B"/>
    <w:rsid w:val="00385211"/>
    <w:rsid w:val="00386CEA"/>
    <w:rsid w:val="00390F4B"/>
    <w:rsid w:val="003C35E2"/>
    <w:rsid w:val="003D2A34"/>
    <w:rsid w:val="00400E0F"/>
    <w:rsid w:val="00403FF4"/>
    <w:rsid w:val="004253CB"/>
    <w:rsid w:val="004713A4"/>
    <w:rsid w:val="0049215C"/>
    <w:rsid w:val="004A119B"/>
    <w:rsid w:val="004A20E7"/>
    <w:rsid w:val="004A2FC2"/>
    <w:rsid w:val="004B715B"/>
    <w:rsid w:val="004C1EE0"/>
    <w:rsid w:val="004C4C71"/>
    <w:rsid w:val="004D1D84"/>
    <w:rsid w:val="004F687C"/>
    <w:rsid w:val="004F7506"/>
    <w:rsid w:val="00510D8A"/>
    <w:rsid w:val="005256C8"/>
    <w:rsid w:val="00532068"/>
    <w:rsid w:val="00542DF5"/>
    <w:rsid w:val="00543F92"/>
    <w:rsid w:val="005445B7"/>
    <w:rsid w:val="005503B8"/>
    <w:rsid w:val="0057019D"/>
    <w:rsid w:val="00574B69"/>
    <w:rsid w:val="00590744"/>
    <w:rsid w:val="00590925"/>
    <w:rsid w:val="005A04D8"/>
    <w:rsid w:val="005A3E6A"/>
    <w:rsid w:val="005B302D"/>
    <w:rsid w:val="005B6CD9"/>
    <w:rsid w:val="005B7616"/>
    <w:rsid w:val="005C0E48"/>
    <w:rsid w:val="005C57B3"/>
    <w:rsid w:val="005D3C71"/>
    <w:rsid w:val="005E5A10"/>
    <w:rsid w:val="00610AA0"/>
    <w:rsid w:val="00627BBA"/>
    <w:rsid w:val="00642379"/>
    <w:rsid w:val="00644718"/>
    <w:rsid w:val="00667021"/>
    <w:rsid w:val="00692982"/>
    <w:rsid w:val="00697169"/>
    <w:rsid w:val="006B57CF"/>
    <w:rsid w:val="006D20FA"/>
    <w:rsid w:val="006E15A6"/>
    <w:rsid w:val="007124E0"/>
    <w:rsid w:val="00716B16"/>
    <w:rsid w:val="0072539A"/>
    <w:rsid w:val="00747CA0"/>
    <w:rsid w:val="00757049"/>
    <w:rsid w:val="00761FB5"/>
    <w:rsid w:val="0076342C"/>
    <w:rsid w:val="00774CBA"/>
    <w:rsid w:val="00776124"/>
    <w:rsid w:val="007B092E"/>
    <w:rsid w:val="007B514B"/>
    <w:rsid w:val="007C7B93"/>
    <w:rsid w:val="007E1129"/>
    <w:rsid w:val="007E19E1"/>
    <w:rsid w:val="007E6564"/>
    <w:rsid w:val="00812308"/>
    <w:rsid w:val="0082595C"/>
    <w:rsid w:val="00826036"/>
    <w:rsid w:val="008357DC"/>
    <w:rsid w:val="00835EE0"/>
    <w:rsid w:val="00836664"/>
    <w:rsid w:val="008401B6"/>
    <w:rsid w:val="00843A04"/>
    <w:rsid w:val="008509E4"/>
    <w:rsid w:val="008621FA"/>
    <w:rsid w:val="0088097A"/>
    <w:rsid w:val="0088388C"/>
    <w:rsid w:val="00886987"/>
    <w:rsid w:val="008A77A7"/>
    <w:rsid w:val="008C3A77"/>
    <w:rsid w:val="008D0D00"/>
    <w:rsid w:val="008D55B0"/>
    <w:rsid w:val="008D5696"/>
    <w:rsid w:val="008E4177"/>
    <w:rsid w:val="008E4EF1"/>
    <w:rsid w:val="00906AFB"/>
    <w:rsid w:val="00915E06"/>
    <w:rsid w:val="0092639F"/>
    <w:rsid w:val="00934696"/>
    <w:rsid w:val="0094132D"/>
    <w:rsid w:val="00957571"/>
    <w:rsid w:val="00964B1B"/>
    <w:rsid w:val="00971DA3"/>
    <w:rsid w:val="00972A97"/>
    <w:rsid w:val="00987F57"/>
    <w:rsid w:val="00992300"/>
    <w:rsid w:val="009A3C1B"/>
    <w:rsid w:val="009B1E37"/>
    <w:rsid w:val="009D3C12"/>
    <w:rsid w:val="009D56B6"/>
    <w:rsid w:val="009F404A"/>
    <w:rsid w:val="00A17D0A"/>
    <w:rsid w:val="00A21325"/>
    <w:rsid w:val="00A275BD"/>
    <w:rsid w:val="00A32469"/>
    <w:rsid w:val="00A50B9D"/>
    <w:rsid w:val="00A56FEF"/>
    <w:rsid w:val="00A61423"/>
    <w:rsid w:val="00A91F0A"/>
    <w:rsid w:val="00AB1ED7"/>
    <w:rsid w:val="00AB79F2"/>
    <w:rsid w:val="00AD59F2"/>
    <w:rsid w:val="00AD7B26"/>
    <w:rsid w:val="00AE0195"/>
    <w:rsid w:val="00B0093E"/>
    <w:rsid w:val="00B0513B"/>
    <w:rsid w:val="00B32A85"/>
    <w:rsid w:val="00B407F1"/>
    <w:rsid w:val="00B4797C"/>
    <w:rsid w:val="00B65422"/>
    <w:rsid w:val="00BA5C8A"/>
    <w:rsid w:val="00BB306D"/>
    <w:rsid w:val="00BC7895"/>
    <w:rsid w:val="00BC7FA2"/>
    <w:rsid w:val="00BE153A"/>
    <w:rsid w:val="00BF6F3A"/>
    <w:rsid w:val="00C10828"/>
    <w:rsid w:val="00C44530"/>
    <w:rsid w:val="00C46B61"/>
    <w:rsid w:val="00C60732"/>
    <w:rsid w:val="00C62CA0"/>
    <w:rsid w:val="00C63F46"/>
    <w:rsid w:val="00C70F2A"/>
    <w:rsid w:val="00C74DAF"/>
    <w:rsid w:val="00C751B9"/>
    <w:rsid w:val="00C76CEF"/>
    <w:rsid w:val="00C86B8E"/>
    <w:rsid w:val="00C9163D"/>
    <w:rsid w:val="00C9187B"/>
    <w:rsid w:val="00CA11D5"/>
    <w:rsid w:val="00CC71A5"/>
    <w:rsid w:val="00CD6D76"/>
    <w:rsid w:val="00CD6FCF"/>
    <w:rsid w:val="00CE3968"/>
    <w:rsid w:val="00CF4E57"/>
    <w:rsid w:val="00CF62AC"/>
    <w:rsid w:val="00D20CDE"/>
    <w:rsid w:val="00D250B6"/>
    <w:rsid w:val="00D314ED"/>
    <w:rsid w:val="00D464DF"/>
    <w:rsid w:val="00D77B8F"/>
    <w:rsid w:val="00DA6999"/>
    <w:rsid w:val="00DA7C75"/>
    <w:rsid w:val="00DB46F6"/>
    <w:rsid w:val="00DB6327"/>
    <w:rsid w:val="00DF2888"/>
    <w:rsid w:val="00E13417"/>
    <w:rsid w:val="00E3063B"/>
    <w:rsid w:val="00E34A62"/>
    <w:rsid w:val="00E4337B"/>
    <w:rsid w:val="00E44FD7"/>
    <w:rsid w:val="00E50E3A"/>
    <w:rsid w:val="00E5325B"/>
    <w:rsid w:val="00E71542"/>
    <w:rsid w:val="00E76462"/>
    <w:rsid w:val="00E86723"/>
    <w:rsid w:val="00EA0974"/>
    <w:rsid w:val="00EB1443"/>
    <w:rsid w:val="00EB7F34"/>
    <w:rsid w:val="00ED1DB8"/>
    <w:rsid w:val="00EE37EA"/>
    <w:rsid w:val="00F03FBF"/>
    <w:rsid w:val="00F048E3"/>
    <w:rsid w:val="00F21AAA"/>
    <w:rsid w:val="00F323ED"/>
    <w:rsid w:val="00F54108"/>
    <w:rsid w:val="00F775A0"/>
    <w:rsid w:val="00F82B3C"/>
    <w:rsid w:val="00F91BCB"/>
    <w:rsid w:val="00FA671C"/>
    <w:rsid w:val="00FB521B"/>
    <w:rsid w:val="00FC1826"/>
    <w:rsid w:val="00FD526D"/>
    <w:rsid w:val="00FE1957"/>
    <w:rsid w:val="00FE3348"/>
    <w:rsid w:val="00FE79C4"/>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5513C"/>
  <w15:docId w15:val="{A3B64FD8-8E1F-43C2-BD96-419FED43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E1"/>
    <w:rPr>
      <w:lang w:val="en-GB"/>
    </w:rPr>
  </w:style>
  <w:style w:type="paragraph" w:styleId="Heading1">
    <w:name w:val="heading 1"/>
    <w:basedOn w:val="Normal"/>
    <w:next w:val="Normal"/>
    <w:link w:val="Heading1Char"/>
    <w:uiPriority w:val="9"/>
    <w:qFormat/>
    <w:rsid w:val="00757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4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5704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5704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5704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5704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5704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5704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5704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5704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5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4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57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4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57049"/>
    <w:pPr>
      <w:spacing w:before="160"/>
      <w:jc w:val="center"/>
    </w:pPr>
    <w:rPr>
      <w:i/>
      <w:iCs/>
      <w:color w:val="404040" w:themeColor="text1" w:themeTint="BF"/>
    </w:rPr>
  </w:style>
  <w:style w:type="character" w:customStyle="1" w:styleId="QuoteChar">
    <w:name w:val="Quote Char"/>
    <w:basedOn w:val="DefaultParagraphFont"/>
    <w:link w:val="Quote"/>
    <w:uiPriority w:val="29"/>
    <w:rsid w:val="00757049"/>
    <w:rPr>
      <w:i/>
      <w:iCs/>
      <w:color w:val="404040" w:themeColor="text1" w:themeTint="BF"/>
      <w:lang w:val="en-GB"/>
    </w:rPr>
  </w:style>
  <w:style w:type="paragraph" w:styleId="ListParagraph">
    <w:name w:val="List Paragraph"/>
    <w:basedOn w:val="Normal"/>
    <w:uiPriority w:val="34"/>
    <w:qFormat/>
    <w:rsid w:val="00757049"/>
    <w:pPr>
      <w:ind w:left="720"/>
      <w:contextualSpacing/>
    </w:pPr>
  </w:style>
  <w:style w:type="character" w:styleId="IntenseEmphasis">
    <w:name w:val="Intense Emphasis"/>
    <w:basedOn w:val="DefaultParagraphFont"/>
    <w:uiPriority w:val="21"/>
    <w:qFormat/>
    <w:rsid w:val="00757049"/>
    <w:rPr>
      <w:i/>
      <w:iCs/>
      <w:color w:val="2F5496" w:themeColor="accent1" w:themeShade="BF"/>
    </w:rPr>
  </w:style>
  <w:style w:type="paragraph" w:styleId="IntenseQuote">
    <w:name w:val="Intense Quote"/>
    <w:basedOn w:val="Normal"/>
    <w:next w:val="Normal"/>
    <w:link w:val="IntenseQuoteChar"/>
    <w:uiPriority w:val="30"/>
    <w:qFormat/>
    <w:rsid w:val="00757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049"/>
    <w:rPr>
      <w:i/>
      <w:iCs/>
      <w:color w:val="2F5496" w:themeColor="accent1" w:themeShade="BF"/>
      <w:lang w:val="en-GB"/>
    </w:rPr>
  </w:style>
  <w:style w:type="character" w:styleId="IntenseReference">
    <w:name w:val="Intense Reference"/>
    <w:basedOn w:val="DefaultParagraphFont"/>
    <w:uiPriority w:val="32"/>
    <w:qFormat/>
    <w:rsid w:val="00757049"/>
    <w:rPr>
      <w:b/>
      <w:bCs/>
      <w:smallCaps/>
      <w:color w:val="2F5496" w:themeColor="accent1" w:themeShade="BF"/>
      <w:spacing w:val="5"/>
    </w:rPr>
  </w:style>
  <w:style w:type="character" w:styleId="Hyperlink">
    <w:name w:val="Hyperlink"/>
    <w:basedOn w:val="DefaultParagraphFont"/>
    <w:uiPriority w:val="99"/>
    <w:unhideWhenUsed/>
    <w:rsid w:val="00A21325"/>
    <w:rPr>
      <w:color w:val="0563C1" w:themeColor="hyperlink"/>
      <w:u w:val="single"/>
    </w:rPr>
  </w:style>
  <w:style w:type="character" w:customStyle="1" w:styleId="UnresolvedMention1">
    <w:name w:val="Unresolved Mention1"/>
    <w:basedOn w:val="DefaultParagraphFont"/>
    <w:uiPriority w:val="99"/>
    <w:semiHidden/>
    <w:unhideWhenUsed/>
    <w:rsid w:val="00A21325"/>
    <w:rPr>
      <w:color w:val="605E5C"/>
      <w:shd w:val="clear" w:color="auto" w:fill="E1DFDD"/>
    </w:rPr>
  </w:style>
  <w:style w:type="table" w:styleId="TableGrid">
    <w:name w:val="Table Grid"/>
    <w:basedOn w:val="TableNormal"/>
    <w:uiPriority w:val="39"/>
    <w:rsid w:val="0051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68"/>
    <w:rPr>
      <w:lang w:val="en-GB"/>
    </w:rPr>
  </w:style>
  <w:style w:type="paragraph" w:styleId="Footer">
    <w:name w:val="footer"/>
    <w:basedOn w:val="Normal"/>
    <w:link w:val="FooterChar"/>
    <w:uiPriority w:val="99"/>
    <w:unhideWhenUsed/>
    <w:rsid w:val="0053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68"/>
    <w:rPr>
      <w:lang w:val="en-GB"/>
    </w:rPr>
  </w:style>
  <w:style w:type="paragraph" w:styleId="BalloonText">
    <w:name w:val="Balloon Text"/>
    <w:basedOn w:val="Normal"/>
    <w:link w:val="BalloonTextChar"/>
    <w:uiPriority w:val="99"/>
    <w:semiHidden/>
    <w:unhideWhenUsed/>
    <w:rsid w:val="005B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CD9"/>
    <w:rPr>
      <w:rFonts w:ascii="Tahoma" w:hAnsi="Tahoma" w:cs="Tahoma"/>
      <w:sz w:val="16"/>
      <w:szCs w:val="16"/>
      <w:lang w:val="en-GB"/>
    </w:rPr>
  </w:style>
  <w:style w:type="paragraph" w:styleId="Revision">
    <w:name w:val="Revision"/>
    <w:hidden/>
    <w:uiPriority w:val="99"/>
    <w:semiHidden/>
    <w:rsid w:val="00627BBA"/>
    <w:pPr>
      <w:spacing w:after="0" w:line="240" w:lineRule="auto"/>
    </w:pPr>
    <w:rPr>
      <w:lang w:val="en-GB"/>
    </w:rPr>
  </w:style>
  <w:style w:type="paragraph" w:styleId="NormalWeb">
    <w:name w:val="Normal (Web)"/>
    <w:basedOn w:val="Normal"/>
    <w:uiPriority w:val="99"/>
    <w:semiHidden/>
    <w:unhideWhenUsed/>
    <w:rsid w:val="00AE019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E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1531">
      <w:bodyDiv w:val="1"/>
      <w:marLeft w:val="0"/>
      <w:marRight w:val="0"/>
      <w:marTop w:val="0"/>
      <w:marBottom w:val="0"/>
      <w:divBdr>
        <w:top w:val="none" w:sz="0" w:space="0" w:color="auto"/>
        <w:left w:val="none" w:sz="0" w:space="0" w:color="auto"/>
        <w:bottom w:val="none" w:sz="0" w:space="0" w:color="auto"/>
        <w:right w:val="none" w:sz="0" w:space="0" w:color="auto"/>
      </w:divBdr>
      <w:divsChild>
        <w:div w:id="1441491201">
          <w:marLeft w:val="0"/>
          <w:marRight w:val="108"/>
          <w:marTop w:val="18"/>
          <w:marBottom w:val="108"/>
          <w:divBdr>
            <w:top w:val="none" w:sz="0" w:space="0" w:color="auto"/>
            <w:left w:val="none" w:sz="0" w:space="0" w:color="auto"/>
            <w:bottom w:val="none" w:sz="0" w:space="0" w:color="auto"/>
            <w:right w:val="none" w:sz="0" w:space="0" w:color="auto"/>
          </w:divBdr>
          <w:divsChild>
            <w:div w:id="667171042">
              <w:marLeft w:val="0"/>
              <w:marRight w:val="0"/>
              <w:marTop w:val="0"/>
              <w:marBottom w:val="0"/>
              <w:divBdr>
                <w:top w:val="none" w:sz="0" w:space="0" w:color="auto"/>
                <w:left w:val="none" w:sz="0" w:space="0" w:color="auto"/>
                <w:bottom w:val="none" w:sz="0" w:space="0" w:color="auto"/>
                <w:right w:val="none" w:sz="0" w:space="0" w:color="auto"/>
              </w:divBdr>
              <w:divsChild>
                <w:div w:id="1967926680">
                  <w:marLeft w:val="0"/>
                  <w:marRight w:val="0"/>
                  <w:marTop w:val="0"/>
                  <w:marBottom w:val="0"/>
                  <w:divBdr>
                    <w:top w:val="none" w:sz="0" w:space="0" w:color="auto"/>
                    <w:left w:val="none" w:sz="0" w:space="0" w:color="auto"/>
                    <w:bottom w:val="none" w:sz="0" w:space="0" w:color="auto"/>
                    <w:right w:val="none" w:sz="0" w:space="0" w:color="auto"/>
                  </w:divBdr>
                  <w:divsChild>
                    <w:div w:id="1287928145">
                      <w:marLeft w:val="0"/>
                      <w:marRight w:val="0"/>
                      <w:marTop w:val="0"/>
                      <w:marBottom w:val="0"/>
                      <w:divBdr>
                        <w:top w:val="none" w:sz="0" w:space="0" w:color="auto"/>
                        <w:left w:val="none" w:sz="0" w:space="0" w:color="auto"/>
                        <w:bottom w:val="none" w:sz="0" w:space="0" w:color="auto"/>
                        <w:right w:val="none" w:sz="0" w:space="0" w:color="auto"/>
                      </w:divBdr>
                      <w:divsChild>
                        <w:div w:id="15170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3494">
      <w:bodyDiv w:val="1"/>
      <w:marLeft w:val="0"/>
      <w:marRight w:val="0"/>
      <w:marTop w:val="0"/>
      <w:marBottom w:val="0"/>
      <w:divBdr>
        <w:top w:val="none" w:sz="0" w:space="0" w:color="auto"/>
        <w:left w:val="none" w:sz="0" w:space="0" w:color="auto"/>
        <w:bottom w:val="none" w:sz="0" w:space="0" w:color="auto"/>
        <w:right w:val="none" w:sz="0" w:space="0" w:color="auto"/>
      </w:divBdr>
      <w:divsChild>
        <w:div w:id="1096828146">
          <w:marLeft w:val="126"/>
          <w:marRight w:val="126"/>
          <w:marTop w:val="0"/>
          <w:marBottom w:val="126"/>
          <w:divBdr>
            <w:top w:val="none" w:sz="0" w:space="0" w:color="auto"/>
            <w:left w:val="none" w:sz="0" w:space="0" w:color="auto"/>
            <w:bottom w:val="none" w:sz="0" w:space="0" w:color="auto"/>
            <w:right w:val="none" w:sz="0" w:space="0" w:color="auto"/>
          </w:divBdr>
          <w:divsChild>
            <w:div w:id="1842770420">
              <w:marLeft w:val="0"/>
              <w:marRight w:val="0"/>
              <w:marTop w:val="0"/>
              <w:marBottom w:val="0"/>
              <w:divBdr>
                <w:top w:val="none" w:sz="0" w:space="0" w:color="auto"/>
                <w:left w:val="none" w:sz="0" w:space="0" w:color="auto"/>
                <w:bottom w:val="none" w:sz="0" w:space="0" w:color="auto"/>
                <w:right w:val="none" w:sz="0" w:space="0" w:color="auto"/>
              </w:divBdr>
              <w:divsChild>
                <w:div w:id="453255323">
                  <w:marLeft w:val="0"/>
                  <w:marRight w:val="0"/>
                  <w:marTop w:val="0"/>
                  <w:marBottom w:val="0"/>
                  <w:divBdr>
                    <w:top w:val="none" w:sz="0" w:space="0" w:color="auto"/>
                    <w:left w:val="none" w:sz="0" w:space="0" w:color="auto"/>
                    <w:bottom w:val="none" w:sz="0" w:space="0" w:color="auto"/>
                    <w:right w:val="none" w:sz="0" w:space="0" w:color="auto"/>
                  </w:divBdr>
                </w:div>
                <w:div w:id="653870668">
                  <w:marLeft w:val="0"/>
                  <w:marRight w:val="108"/>
                  <w:marTop w:val="18"/>
                  <w:marBottom w:val="108"/>
                  <w:divBdr>
                    <w:top w:val="none" w:sz="0" w:space="0" w:color="auto"/>
                    <w:left w:val="none" w:sz="0" w:space="0" w:color="auto"/>
                    <w:bottom w:val="none" w:sz="0" w:space="0" w:color="auto"/>
                    <w:right w:val="none" w:sz="0" w:space="0" w:color="auto"/>
                  </w:divBdr>
                  <w:divsChild>
                    <w:div w:id="579482558">
                      <w:marLeft w:val="0"/>
                      <w:marRight w:val="0"/>
                      <w:marTop w:val="0"/>
                      <w:marBottom w:val="0"/>
                      <w:divBdr>
                        <w:top w:val="none" w:sz="0" w:space="0" w:color="auto"/>
                        <w:left w:val="none" w:sz="0" w:space="0" w:color="auto"/>
                        <w:bottom w:val="none" w:sz="0" w:space="0" w:color="auto"/>
                        <w:right w:val="none" w:sz="0" w:space="0" w:color="auto"/>
                      </w:divBdr>
                      <w:divsChild>
                        <w:div w:id="289480750">
                          <w:marLeft w:val="0"/>
                          <w:marRight w:val="0"/>
                          <w:marTop w:val="0"/>
                          <w:marBottom w:val="0"/>
                          <w:divBdr>
                            <w:top w:val="none" w:sz="0" w:space="0" w:color="auto"/>
                            <w:left w:val="none" w:sz="0" w:space="0" w:color="auto"/>
                            <w:bottom w:val="none" w:sz="0" w:space="0" w:color="auto"/>
                            <w:right w:val="none" w:sz="0" w:space="0" w:color="auto"/>
                          </w:divBdr>
                          <w:divsChild>
                            <w:div w:id="677078791">
                              <w:marLeft w:val="0"/>
                              <w:marRight w:val="0"/>
                              <w:marTop w:val="0"/>
                              <w:marBottom w:val="0"/>
                              <w:divBdr>
                                <w:top w:val="none" w:sz="0" w:space="0" w:color="auto"/>
                                <w:left w:val="none" w:sz="0" w:space="0" w:color="auto"/>
                                <w:bottom w:val="none" w:sz="0" w:space="0" w:color="auto"/>
                                <w:right w:val="none" w:sz="0" w:space="0" w:color="auto"/>
                              </w:divBdr>
                              <w:divsChild>
                                <w:div w:id="15987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8812">
      <w:bodyDiv w:val="1"/>
      <w:marLeft w:val="0"/>
      <w:marRight w:val="0"/>
      <w:marTop w:val="0"/>
      <w:marBottom w:val="0"/>
      <w:divBdr>
        <w:top w:val="none" w:sz="0" w:space="0" w:color="auto"/>
        <w:left w:val="none" w:sz="0" w:space="0" w:color="auto"/>
        <w:bottom w:val="none" w:sz="0" w:space="0" w:color="auto"/>
        <w:right w:val="none" w:sz="0" w:space="0" w:color="auto"/>
      </w:divBdr>
      <w:divsChild>
        <w:div w:id="1644236494">
          <w:marLeft w:val="0"/>
          <w:marRight w:val="108"/>
          <w:marTop w:val="108"/>
          <w:marBottom w:val="108"/>
          <w:divBdr>
            <w:top w:val="none" w:sz="0" w:space="0" w:color="auto"/>
            <w:left w:val="none" w:sz="0" w:space="0" w:color="auto"/>
            <w:bottom w:val="none" w:sz="0" w:space="0" w:color="auto"/>
            <w:right w:val="none" w:sz="0" w:space="0" w:color="auto"/>
          </w:divBdr>
          <w:divsChild>
            <w:div w:id="605772882">
              <w:marLeft w:val="0"/>
              <w:marRight w:val="0"/>
              <w:marTop w:val="0"/>
              <w:marBottom w:val="0"/>
              <w:divBdr>
                <w:top w:val="none" w:sz="0" w:space="0" w:color="auto"/>
                <w:left w:val="none" w:sz="0" w:space="0" w:color="auto"/>
                <w:bottom w:val="none" w:sz="0" w:space="0" w:color="auto"/>
                <w:right w:val="none" w:sz="0" w:space="0" w:color="auto"/>
              </w:divBdr>
              <w:divsChild>
                <w:div w:id="320355169">
                  <w:marLeft w:val="0"/>
                  <w:marRight w:val="108"/>
                  <w:marTop w:val="18"/>
                  <w:marBottom w:val="108"/>
                  <w:divBdr>
                    <w:top w:val="none" w:sz="0" w:space="0" w:color="auto"/>
                    <w:left w:val="none" w:sz="0" w:space="0" w:color="auto"/>
                    <w:bottom w:val="none" w:sz="0" w:space="0" w:color="auto"/>
                    <w:right w:val="none" w:sz="0" w:space="0" w:color="auto"/>
                  </w:divBdr>
                  <w:divsChild>
                    <w:div w:id="2051225548">
                      <w:marLeft w:val="0"/>
                      <w:marRight w:val="0"/>
                      <w:marTop w:val="0"/>
                      <w:marBottom w:val="0"/>
                      <w:divBdr>
                        <w:top w:val="none" w:sz="0" w:space="0" w:color="auto"/>
                        <w:left w:val="none" w:sz="0" w:space="0" w:color="auto"/>
                        <w:bottom w:val="none" w:sz="0" w:space="0" w:color="auto"/>
                        <w:right w:val="none" w:sz="0" w:space="0" w:color="auto"/>
                      </w:divBdr>
                      <w:divsChild>
                        <w:div w:id="1212839557">
                          <w:marLeft w:val="0"/>
                          <w:marRight w:val="0"/>
                          <w:marTop w:val="0"/>
                          <w:marBottom w:val="0"/>
                          <w:divBdr>
                            <w:top w:val="none" w:sz="0" w:space="0" w:color="auto"/>
                            <w:left w:val="none" w:sz="0" w:space="0" w:color="auto"/>
                            <w:bottom w:val="none" w:sz="0" w:space="0" w:color="auto"/>
                            <w:right w:val="none" w:sz="0" w:space="0" w:color="auto"/>
                          </w:divBdr>
                          <w:divsChild>
                            <w:div w:id="756562800">
                              <w:marLeft w:val="0"/>
                              <w:marRight w:val="0"/>
                              <w:marTop w:val="0"/>
                              <w:marBottom w:val="0"/>
                              <w:divBdr>
                                <w:top w:val="none" w:sz="0" w:space="0" w:color="auto"/>
                                <w:left w:val="none" w:sz="0" w:space="0" w:color="auto"/>
                                <w:bottom w:val="none" w:sz="0" w:space="0" w:color="auto"/>
                                <w:right w:val="none" w:sz="0" w:space="0" w:color="auto"/>
                              </w:divBdr>
                              <w:divsChild>
                                <w:div w:id="5222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690">
          <w:marLeft w:val="0"/>
          <w:marRight w:val="108"/>
          <w:marTop w:val="108"/>
          <w:marBottom w:val="108"/>
          <w:divBdr>
            <w:top w:val="none" w:sz="0" w:space="0" w:color="auto"/>
            <w:left w:val="none" w:sz="0" w:space="0" w:color="auto"/>
            <w:bottom w:val="none" w:sz="0" w:space="0" w:color="auto"/>
            <w:right w:val="none" w:sz="0" w:space="0" w:color="auto"/>
          </w:divBdr>
          <w:divsChild>
            <w:div w:id="516386780">
              <w:marLeft w:val="0"/>
              <w:marRight w:val="0"/>
              <w:marTop w:val="0"/>
              <w:marBottom w:val="0"/>
              <w:divBdr>
                <w:top w:val="none" w:sz="0" w:space="0" w:color="auto"/>
                <w:left w:val="none" w:sz="0" w:space="0" w:color="auto"/>
                <w:bottom w:val="none" w:sz="0" w:space="0" w:color="auto"/>
                <w:right w:val="none" w:sz="0" w:space="0" w:color="auto"/>
              </w:divBdr>
              <w:divsChild>
                <w:div w:id="311712040">
                  <w:marLeft w:val="0"/>
                  <w:marRight w:val="0"/>
                  <w:marTop w:val="0"/>
                  <w:marBottom w:val="0"/>
                  <w:divBdr>
                    <w:top w:val="none" w:sz="0" w:space="0" w:color="auto"/>
                    <w:left w:val="none" w:sz="0" w:space="0" w:color="auto"/>
                    <w:bottom w:val="none" w:sz="0" w:space="0" w:color="auto"/>
                    <w:right w:val="none" w:sz="0" w:space="0" w:color="auto"/>
                  </w:divBdr>
                </w:div>
                <w:div w:id="1633051365">
                  <w:marLeft w:val="0"/>
                  <w:marRight w:val="108"/>
                  <w:marTop w:val="18"/>
                  <w:marBottom w:val="108"/>
                  <w:divBdr>
                    <w:top w:val="none" w:sz="0" w:space="0" w:color="auto"/>
                    <w:left w:val="none" w:sz="0" w:space="0" w:color="auto"/>
                    <w:bottom w:val="none" w:sz="0" w:space="0" w:color="auto"/>
                    <w:right w:val="none" w:sz="0" w:space="0" w:color="auto"/>
                  </w:divBdr>
                  <w:divsChild>
                    <w:div w:id="1868711730">
                      <w:marLeft w:val="0"/>
                      <w:marRight w:val="0"/>
                      <w:marTop w:val="0"/>
                      <w:marBottom w:val="0"/>
                      <w:divBdr>
                        <w:top w:val="none" w:sz="0" w:space="0" w:color="auto"/>
                        <w:left w:val="none" w:sz="0" w:space="0" w:color="auto"/>
                        <w:bottom w:val="none" w:sz="0" w:space="0" w:color="auto"/>
                        <w:right w:val="none" w:sz="0" w:space="0" w:color="auto"/>
                      </w:divBdr>
                      <w:divsChild>
                        <w:div w:id="1443644343">
                          <w:marLeft w:val="0"/>
                          <w:marRight w:val="0"/>
                          <w:marTop w:val="0"/>
                          <w:marBottom w:val="0"/>
                          <w:divBdr>
                            <w:top w:val="none" w:sz="0" w:space="0" w:color="auto"/>
                            <w:left w:val="none" w:sz="0" w:space="0" w:color="auto"/>
                            <w:bottom w:val="none" w:sz="0" w:space="0" w:color="auto"/>
                            <w:right w:val="none" w:sz="0" w:space="0" w:color="auto"/>
                          </w:divBdr>
                          <w:divsChild>
                            <w:div w:id="1520854579">
                              <w:marLeft w:val="0"/>
                              <w:marRight w:val="0"/>
                              <w:marTop w:val="0"/>
                              <w:marBottom w:val="0"/>
                              <w:divBdr>
                                <w:top w:val="none" w:sz="0" w:space="0" w:color="auto"/>
                                <w:left w:val="none" w:sz="0" w:space="0" w:color="auto"/>
                                <w:bottom w:val="none" w:sz="0" w:space="0" w:color="auto"/>
                                <w:right w:val="none" w:sz="0" w:space="0" w:color="auto"/>
                              </w:divBdr>
                              <w:divsChild>
                                <w:div w:id="18241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393249">
      <w:bodyDiv w:val="1"/>
      <w:marLeft w:val="0"/>
      <w:marRight w:val="0"/>
      <w:marTop w:val="0"/>
      <w:marBottom w:val="0"/>
      <w:divBdr>
        <w:top w:val="none" w:sz="0" w:space="0" w:color="auto"/>
        <w:left w:val="none" w:sz="0" w:space="0" w:color="auto"/>
        <w:bottom w:val="none" w:sz="0" w:space="0" w:color="auto"/>
        <w:right w:val="none" w:sz="0" w:space="0" w:color="auto"/>
      </w:divBdr>
      <w:divsChild>
        <w:div w:id="1258103390">
          <w:marLeft w:val="0"/>
          <w:marRight w:val="108"/>
          <w:marTop w:val="108"/>
          <w:marBottom w:val="108"/>
          <w:divBdr>
            <w:top w:val="none" w:sz="0" w:space="0" w:color="auto"/>
            <w:left w:val="none" w:sz="0" w:space="0" w:color="auto"/>
            <w:bottom w:val="none" w:sz="0" w:space="0" w:color="auto"/>
            <w:right w:val="none" w:sz="0" w:space="0" w:color="auto"/>
          </w:divBdr>
          <w:divsChild>
            <w:div w:id="1719234897">
              <w:marLeft w:val="0"/>
              <w:marRight w:val="0"/>
              <w:marTop w:val="0"/>
              <w:marBottom w:val="0"/>
              <w:divBdr>
                <w:top w:val="none" w:sz="0" w:space="0" w:color="auto"/>
                <w:left w:val="none" w:sz="0" w:space="0" w:color="auto"/>
                <w:bottom w:val="none" w:sz="0" w:space="0" w:color="auto"/>
                <w:right w:val="none" w:sz="0" w:space="0" w:color="auto"/>
              </w:divBdr>
              <w:divsChild>
                <w:div w:id="1691374790">
                  <w:marLeft w:val="0"/>
                  <w:marRight w:val="0"/>
                  <w:marTop w:val="0"/>
                  <w:marBottom w:val="0"/>
                  <w:divBdr>
                    <w:top w:val="none" w:sz="0" w:space="0" w:color="auto"/>
                    <w:left w:val="none" w:sz="0" w:space="0" w:color="auto"/>
                    <w:bottom w:val="none" w:sz="0" w:space="0" w:color="auto"/>
                    <w:right w:val="none" w:sz="0" w:space="0" w:color="auto"/>
                  </w:divBdr>
                </w:div>
                <w:div w:id="2059235849">
                  <w:marLeft w:val="0"/>
                  <w:marRight w:val="108"/>
                  <w:marTop w:val="18"/>
                  <w:marBottom w:val="108"/>
                  <w:divBdr>
                    <w:top w:val="none" w:sz="0" w:space="0" w:color="auto"/>
                    <w:left w:val="none" w:sz="0" w:space="0" w:color="auto"/>
                    <w:bottom w:val="none" w:sz="0" w:space="0" w:color="auto"/>
                    <w:right w:val="none" w:sz="0" w:space="0" w:color="auto"/>
                  </w:divBdr>
                  <w:divsChild>
                    <w:div w:id="1357853940">
                      <w:marLeft w:val="0"/>
                      <w:marRight w:val="0"/>
                      <w:marTop w:val="0"/>
                      <w:marBottom w:val="0"/>
                      <w:divBdr>
                        <w:top w:val="none" w:sz="0" w:space="0" w:color="auto"/>
                        <w:left w:val="none" w:sz="0" w:space="0" w:color="auto"/>
                        <w:bottom w:val="none" w:sz="0" w:space="0" w:color="auto"/>
                        <w:right w:val="none" w:sz="0" w:space="0" w:color="auto"/>
                      </w:divBdr>
                      <w:divsChild>
                        <w:div w:id="11773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5498">
      <w:bodyDiv w:val="1"/>
      <w:marLeft w:val="0"/>
      <w:marRight w:val="0"/>
      <w:marTop w:val="0"/>
      <w:marBottom w:val="0"/>
      <w:divBdr>
        <w:top w:val="none" w:sz="0" w:space="0" w:color="auto"/>
        <w:left w:val="none" w:sz="0" w:space="0" w:color="auto"/>
        <w:bottom w:val="none" w:sz="0" w:space="0" w:color="auto"/>
        <w:right w:val="none" w:sz="0" w:space="0" w:color="auto"/>
      </w:divBdr>
      <w:divsChild>
        <w:div w:id="2044867361">
          <w:marLeft w:val="126"/>
          <w:marRight w:val="126"/>
          <w:marTop w:val="0"/>
          <w:marBottom w:val="126"/>
          <w:divBdr>
            <w:top w:val="none" w:sz="0" w:space="0" w:color="auto"/>
            <w:left w:val="none" w:sz="0" w:space="0" w:color="auto"/>
            <w:bottom w:val="none" w:sz="0" w:space="0" w:color="auto"/>
            <w:right w:val="none" w:sz="0" w:space="0" w:color="auto"/>
          </w:divBdr>
          <w:divsChild>
            <w:div w:id="1325888530">
              <w:marLeft w:val="0"/>
              <w:marRight w:val="0"/>
              <w:marTop w:val="0"/>
              <w:marBottom w:val="0"/>
              <w:divBdr>
                <w:top w:val="none" w:sz="0" w:space="0" w:color="auto"/>
                <w:left w:val="none" w:sz="0" w:space="0" w:color="auto"/>
                <w:bottom w:val="none" w:sz="0" w:space="0" w:color="auto"/>
                <w:right w:val="none" w:sz="0" w:space="0" w:color="auto"/>
              </w:divBdr>
              <w:divsChild>
                <w:div w:id="1222059199">
                  <w:marLeft w:val="0"/>
                  <w:marRight w:val="108"/>
                  <w:marTop w:val="18"/>
                  <w:marBottom w:val="108"/>
                  <w:divBdr>
                    <w:top w:val="none" w:sz="0" w:space="0" w:color="auto"/>
                    <w:left w:val="none" w:sz="0" w:space="0" w:color="auto"/>
                    <w:bottom w:val="none" w:sz="0" w:space="0" w:color="auto"/>
                    <w:right w:val="none" w:sz="0" w:space="0" w:color="auto"/>
                  </w:divBdr>
                  <w:divsChild>
                    <w:div w:id="1511482697">
                      <w:marLeft w:val="0"/>
                      <w:marRight w:val="0"/>
                      <w:marTop w:val="0"/>
                      <w:marBottom w:val="0"/>
                      <w:divBdr>
                        <w:top w:val="none" w:sz="0" w:space="0" w:color="auto"/>
                        <w:left w:val="none" w:sz="0" w:space="0" w:color="auto"/>
                        <w:bottom w:val="none" w:sz="0" w:space="0" w:color="auto"/>
                        <w:right w:val="none" w:sz="0" w:space="0" w:color="auto"/>
                      </w:divBdr>
                      <w:divsChild>
                        <w:div w:id="663433465">
                          <w:marLeft w:val="0"/>
                          <w:marRight w:val="0"/>
                          <w:marTop w:val="0"/>
                          <w:marBottom w:val="0"/>
                          <w:divBdr>
                            <w:top w:val="none" w:sz="0" w:space="0" w:color="auto"/>
                            <w:left w:val="none" w:sz="0" w:space="0" w:color="auto"/>
                            <w:bottom w:val="none" w:sz="0" w:space="0" w:color="auto"/>
                            <w:right w:val="none" w:sz="0" w:space="0" w:color="auto"/>
                          </w:divBdr>
                          <w:divsChild>
                            <w:div w:id="632368944">
                              <w:marLeft w:val="0"/>
                              <w:marRight w:val="0"/>
                              <w:marTop w:val="0"/>
                              <w:marBottom w:val="0"/>
                              <w:divBdr>
                                <w:top w:val="none" w:sz="0" w:space="0" w:color="auto"/>
                                <w:left w:val="none" w:sz="0" w:space="0" w:color="auto"/>
                                <w:bottom w:val="none" w:sz="0" w:space="0" w:color="auto"/>
                                <w:right w:val="none" w:sz="0" w:space="0" w:color="auto"/>
                              </w:divBdr>
                              <w:divsChild>
                                <w:div w:id="1407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8872">
      <w:bodyDiv w:val="1"/>
      <w:marLeft w:val="0"/>
      <w:marRight w:val="0"/>
      <w:marTop w:val="0"/>
      <w:marBottom w:val="0"/>
      <w:divBdr>
        <w:top w:val="none" w:sz="0" w:space="0" w:color="auto"/>
        <w:left w:val="none" w:sz="0" w:space="0" w:color="auto"/>
        <w:bottom w:val="none" w:sz="0" w:space="0" w:color="auto"/>
        <w:right w:val="none" w:sz="0" w:space="0" w:color="auto"/>
      </w:divBdr>
      <w:divsChild>
        <w:div w:id="481240968">
          <w:marLeft w:val="0"/>
          <w:marRight w:val="108"/>
          <w:marTop w:val="18"/>
          <w:marBottom w:val="108"/>
          <w:divBdr>
            <w:top w:val="none" w:sz="0" w:space="0" w:color="auto"/>
            <w:left w:val="none" w:sz="0" w:space="0" w:color="auto"/>
            <w:bottom w:val="none" w:sz="0" w:space="0" w:color="auto"/>
            <w:right w:val="none" w:sz="0" w:space="0" w:color="auto"/>
          </w:divBdr>
          <w:divsChild>
            <w:div w:id="1874994142">
              <w:marLeft w:val="0"/>
              <w:marRight w:val="0"/>
              <w:marTop w:val="0"/>
              <w:marBottom w:val="0"/>
              <w:divBdr>
                <w:top w:val="none" w:sz="0" w:space="0" w:color="auto"/>
                <w:left w:val="none" w:sz="0" w:space="0" w:color="auto"/>
                <w:bottom w:val="none" w:sz="0" w:space="0" w:color="auto"/>
                <w:right w:val="none" w:sz="0" w:space="0" w:color="auto"/>
              </w:divBdr>
              <w:divsChild>
                <w:div w:id="550387986">
                  <w:marLeft w:val="0"/>
                  <w:marRight w:val="0"/>
                  <w:marTop w:val="0"/>
                  <w:marBottom w:val="0"/>
                  <w:divBdr>
                    <w:top w:val="none" w:sz="0" w:space="0" w:color="auto"/>
                    <w:left w:val="none" w:sz="0" w:space="0" w:color="auto"/>
                    <w:bottom w:val="none" w:sz="0" w:space="0" w:color="auto"/>
                    <w:right w:val="none" w:sz="0" w:space="0" w:color="auto"/>
                  </w:divBdr>
                  <w:divsChild>
                    <w:div w:id="1966233315">
                      <w:marLeft w:val="0"/>
                      <w:marRight w:val="0"/>
                      <w:marTop w:val="0"/>
                      <w:marBottom w:val="0"/>
                      <w:divBdr>
                        <w:top w:val="none" w:sz="0" w:space="0" w:color="auto"/>
                        <w:left w:val="none" w:sz="0" w:space="0" w:color="auto"/>
                        <w:bottom w:val="none" w:sz="0" w:space="0" w:color="auto"/>
                        <w:right w:val="none" w:sz="0" w:space="0" w:color="auto"/>
                      </w:divBdr>
                      <w:divsChild>
                        <w:div w:id="6135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8985">
      <w:bodyDiv w:val="1"/>
      <w:marLeft w:val="0"/>
      <w:marRight w:val="0"/>
      <w:marTop w:val="0"/>
      <w:marBottom w:val="0"/>
      <w:divBdr>
        <w:top w:val="none" w:sz="0" w:space="0" w:color="auto"/>
        <w:left w:val="none" w:sz="0" w:space="0" w:color="auto"/>
        <w:bottom w:val="none" w:sz="0" w:space="0" w:color="auto"/>
        <w:right w:val="none" w:sz="0" w:space="0" w:color="auto"/>
      </w:divBdr>
      <w:divsChild>
        <w:div w:id="997919822">
          <w:marLeft w:val="0"/>
          <w:marRight w:val="108"/>
          <w:marTop w:val="108"/>
          <w:marBottom w:val="108"/>
          <w:divBdr>
            <w:top w:val="none" w:sz="0" w:space="0" w:color="auto"/>
            <w:left w:val="none" w:sz="0" w:space="0" w:color="auto"/>
            <w:bottom w:val="none" w:sz="0" w:space="0" w:color="auto"/>
            <w:right w:val="none" w:sz="0" w:space="0" w:color="auto"/>
          </w:divBdr>
          <w:divsChild>
            <w:div w:id="1081289519">
              <w:marLeft w:val="0"/>
              <w:marRight w:val="0"/>
              <w:marTop w:val="0"/>
              <w:marBottom w:val="0"/>
              <w:divBdr>
                <w:top w:val="none" w:sz="0" w:space="0" w:color="auto"/>
                <w:left w:val="none" w:sz="0" w:space="0" w:color="auto"/>
                <w:bottom w:val="none" w:sz="0" w:space="0" w:color="auto"/>
                <w:right w:val="none" w:sz="0" w:space="0" w:color="auto"/>
              </w:divBdr>
              <w:divsChild>
                <w:div w:id="332689756">
                  <w:marLeft w:val="0"/>
                  <w:marRight w:val="0"/>
                  <w:marTop w:val="0"/>
                  <w:marBottom w:val="0"/>
                  <w:divBdr>
                    <w:top w:val="none" w:sz="0" w:space="0" w:color="auto"/>
                    <w:left w:val="none" w:sz="0" w:space="0" w:color="auto"/>
                    <w:bottom w:val="none" w:sz="0" w:space="0" w:color="auto"/>
                    <w:right w:val="none" w:sz="0" w:space="0" w:color="auto"/>
                  </w:divBdr>
                </w:div>
                <w:div w:id="448090973">
                  <w:marLeft w:val="0"/>
                  <w:marRight w:val="108"/>
                  <w:marTop w:val="18"/>
                  <w:marBottom w:val="108"/>
                  <w:divBdr>
                    <w:top w:val="none" w:sz="0" w:space="0" w:color="auto"/>
                    <w:left w:val="none" w:sz="0" w:space="0" w:color="auto"/>
                    <w:bottom w:val="none" w:sz="0" w:space="0" w:color="auto"/>
                    <w:right w:val="none" w:sz="0" w:space="0" w:color="auto"/>
                  </w:divBdr>
                  <w:divsChild>
                    <w:div w:id="1865826289">
                      <w:marLeft w:val="0"/>
                      <w:marRight w:val="0"/>
                      <w:marTop w:val="0"/>
                      <w:marBottom w:val="0"/>
                      <w:divBdr>
                        <w:top w:val="none" w:sz="0" w:space="0" w:color="auto"/>
                        <w:left w:val="none" w:sz="0" w:space="0" w:color="auto"/>
                        <w:bottom w:val="none" w:sz="0" w:space="0" w:color="auto"/>
                        <w:right w:val="none" w:sz="0" w:space="0" w:color="auto"/>
                      </w:divBdr>
                      <w:divsChild>
                        <w:div w:id="330377749">
                          <w:marLeft w:val="0"/>
                          <w:marRight w:val="0"/>
                          <w:marTop w:val="0"/>
                          <w:marBottom w:val="0"/>
                          <w:divBdr>
                            <w:top w:val="none" w:sz="0" w:space="0" w:color="auto"/>
                            <w:left w:val="none" w:sz="0" w:space="0" w:color="auto"/>
                            <w:bottom w:val="none" w:sz="0" w:space="0" w:color="auto"/>
                            <w:right w:val="none" w:sz="0" w:space="0" w:color="auto"/>
                          </w:divBdr>
                          <w:divsChild>
                            <w:div w:id="1480077908">
                              <w:marLeft w:val="0"/>
                              <w:marRight w:val="0"/>
                              <w:marTop w:val="0"/>
                              <w:marBottom w:val="0"/>
                              <w:divBdr>
                                <w:top w:val="none" w:sz="0" w:space="0" w:color="auto"/>
                                <w:left w:val="none" w:sz="0" w:space="0" w:color="auto"/>
                                <w:bottom w:val="none" w:sz="0" w:space="0" w:color="auto"/>
                                <w:right w:val="none" w:sz="0" w:space="0" w:color="auto"/>
                              </w:divBdr>
                              <w:divsChild>
                                <w:div w:id="20940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88990">
      <w:bodyDiv w:val="1"/>
      <w:marLeft w:val="0"/>
      <w:marRight w:val="0"/>
      <w:marTop w:val="0"/>
      <w:marBottom w:val="0"/>
      <w:divBdr>
        <w:top w:val="none" w:sz="0" w:space="0" w:color="auto"/>
        <w:left w:val="none" w:sz="0" w:space="0" w:color="auto"/>
        <w:bottom w:val="none" w:sz="0" w:space="0" w:color="auto"/>
        <w:right w:val="none" w:sz="0" w:space="0" w:color="auto"/>
      </w:divBdr>
      <w:divsChild>
        <w:div w:id="1037780678">
          <w:marLeft w:val="0"/>
          <w:marRight w:val="108"/>
          <w:marTop w:val="18"/>
          <w:marBottom w:val="108"/>
          <w:divBdr>
            <w:top w:val="none" w:sz="0" w:space="0" w:color="auto"/>
            <w:left w:val="none" w:sz="0" w:space="0" w:color="auto"/>
            <w:bottom w:val="none" w:sz="0" w:space="0" w:color="auto"/>
            <w:right w:val="none" w:sz="0" w:space="0" w:color="auto"/>
          </w:divBdr>
          <w:divsChild>
            <w:div w:id="1492410486">
              <w:marLeft w:val="0"/>
              <w:marRight w:val="0"/>
              <w:marTop w:val="0"/>
              <w:marBottom w:val="0"/>
              <w:divBdr>
                <w:top w:val="none" w:sz="0" w:space="0" w:color="auto"/>
                <w:left w:val="none" w:sz="0" w:space="0" w:color="auto"/>
                <w:bottom w:val="none" w:sz="0" w:space="0" w:color="auto"/>
                <w:right w:val="none" w:sz="0" w:space="0" w:color="auto"/>
              </w:divBdr>
              <w:divsChild>
                <w:div w:id="400447610">
                  <w:marLeft w:val="0"/>
                  <w:marRight w:val="0"/>
                  <w:marTop w:val="0"/>
                  <w:marBottom w:val="0"/>
                  <w:divBdr>
                    <w:top w:val="none" w:sz="0" w:space="0" w:color="auto"/>
                    <w:left w:val="none" w:sz="0" w:space="0" w:color="auto"/>
                    <w:bottom w:val="none" w:sz="0" w:space="0" w:color="auto"/>
                    <w:right w:val="none" w:sz="0" w:space="0" w:color="auto"/>
                  </w:divBdr>
                  <w:divsChild>
                    <w:div w:id="1576234175">
                      <w:marLeft w:val="0"/>
                      <w:marRight w:val="0"/>
                      <w:marTop w:val="0"/>
                      <w:marBottom w:val="0"/>
                      <w:divBdr>
                        <w:top w:val="none" w:sz="0" w:space="0" w:color="auto"/>
                        <w:left w:val="none" w:sz="0" w:space="0" w:color="auto"/>
                        <w:bottom w:val="none" w:sz="0" w:space="0" w:color="auto"/>
                        <w:right w:val="none" w:sz="0" w:space="0" w:color="auto"/>
                      </w:divBdr>
                      <w:divsChild>
                        <w:div w:id="13822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21705">
      <w:bodyDiv w:val="1"/>
      <w:marLeft w:val="0"/>
      <w:marRight w:val="0"/>
      <w:marTop w:val="0"/>
      <w:marBottom w:val="0"/>
      <w:divBdr>
        <w:top w:val="none" w:sz="0" w:space="0" w:color="auto"/>
        <w:left w:val="none" w:sz="0" w:space="0" w:color="auto"/>
        <w:bottom w:val="none" w:sz="0" w:space="0" w:color="auto"/>
        <w:right w:val="none" w:sz="0" w:space="0" w:color="auto"/>
      </w:divBdr>
      <w:divsChild>
        <w:div w:id="859123863">
          <w:marLeft w:val="0"/>
          <w:marRight w:val="108"/>
          <w:marTop w:val="18"/>
          <w:marBottom w:val="108"/>
          <w:divBdr>
            <w:top w:val="none" w:sz="0" w:space="0" w:color="auto"/>
            <w:left w:val="none" w:sz="0" w:space="0" w:color="auto"/>
            <w:bottom w:val="none" w:sz="0" w:space="0" w:color="auto"/>
            <w:right w:val="none" w:sz="0" w:space="0" w:color="auto"/>
          </w:divBdr>
          <w:divsChild>
            <w:div w:id="195584785">
              <w:marLeft w:val="0"/>
              <w:marRight w:val="0"/>
              <w:marTop w:val="0"/>
              <w:marBottom w:val="0"/>
              <w:divBdr>
                <w:top w:val="none" w:sz="0" w:space="0" w:color="auto"/>
                <w:left w:val="none" w:sz="0" w:space="0" w:color="auto"/>
                <w:bottom w:val="none" w:sz="0" w:space="0" w:color="auto"/>
                <w:right w:val="none" w:sz="0" w:space="0" w:color="auto"/>
              </w:divBdr>
              <w:divsChild>
                <w:div w:id="1926189499">
                  <w:marLeft w:val="0"/>
                  <w:marRight w:val="0"/>
                  <w:marTop w:val="0"/>
                  <w:marBottom w:val="0"/>
                  <w:divBdr>
                    <w:top w:val="none" w:sz="0" w:space="0" w:color="auto"/>
                    <w:left w:val="none" w:sz="0" w:space="0" w:color="auto"/>
                    <w:bottom w:val="none" w:sz="0" w:space="0" w:color="auto"/>
                    <w:right w:val="none" w:sz="0" w:space="0" w:color="auto"/>
                  </w:divBdr>
                  <w:divsChild>
                    <w:div w:id="1885872965">
                      <w:marLeft w:val="0"/>
                      <w:marRight w:val="0"/>
                      <w:marTop w:val="0"/>
                      <w:marBottom w:val="0"/>
                      <w:divBdr>
                        <w:top w:val="none" w:sz="0" w:space="0" w:color="auto"/>
                        <w:left w:val="none" w:sz="0" w:space="0" w:color="auto"/>
                        <w:bottom w:val="none" w:sz="0" w:space="0" w:color="auto"/>
                        <w:right w:val="none" w:sz="0" w:space="0" w:color="auto"/>
                      </w:divBdr>
                      <w:divsChild>
                        <w:div w:id="11807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06649">
      <w:bodyDiv w:val="1"/>
      <w:marLeft w:val="0"/>
      <w:marRight w:val="0"/>
      <w:marTop w:val="0"/>
      <w:marBottom w:val="0"/>
      <w:divBdr>
        <w:top w:val="none" w:sz="0" w:space="0" w:color="auto"/>
        <w:left w:val="none" w:sz="0" w:space="0" w:color="auto"/>
        <w:bottom w:val="none" w:sz="0" w:space="0" w:color="auto"/>
        <w:right w:val="none" w:sz="0" w:space="0" w:color="auto"/>
      </w:divBdr>
      <w:divsChild>
        <w:div w:id="2754425">
          <w:marLeft w:val="126"/>
          <w:marRight w:val="126"/>
          <w:marTop w:val="0"/>
          <w:marBottom w:val="126"/>
          <w:divBdr>
            <w:top w:val="none" w:sz="0" w:space="0" w:color="auto"/>
            <w:left w:val="none" w:sz="0" w:space="0" w:color="auto"/>
            <w:bottom w:val="none" w:sz="0" w:space="0" w:color="auto"/>
            <w:right w:val="none" w:sz="0" w:space="0" w:color="auto"/>
          </w:divBdr>
          <w:divsChild>
            <w:div w:id="1976059368">
              <w:marLeft w:val="0"/>
              <w:marRight w:val="0"/>
              <w:marTop w:val="0"/>
              <w:marBottom w:val="0"/>
              <w:divBdr>
                <w:top w:val="none" w:sz="0" w:space="0" w:color="auto"/>
                <w:left w:val="none" w:sz="0" w:space="0" w:color="auto"/>
                <w:bottom w:val="none" w:sz="0" w:space="0" w:color="auto"/>
                <w:right w:val="none" w:sz="0" w:space="0" w:color="auto"/>
              </w:divBdr>
              <w:divsChild>
                <w:div w:id="560286940">
                  <w:marLeft w:val="0"/>
                  <w:marRight w:val="0"/>
                  <w:marTop w:val="0"/>
                  <w:marBottom w:val="0"/>
                  <w:divBdr>
                    <w:top w:val="none" w:sz="0" w:space="0" w:color="auto"/>
                    <w:left w:val="none" w:sz="0" w:space="0" w:color="auto"/>
                    <w:bottom w:val="none" w:sz="0" w:space="0" w:color="auto"/>
                    <w:right w:val="none" w:sz="0" w:space="0" w:color="auto"/>
                  </w:divBdr>
                </w:div>
                <w:div w:id="1464076895">
                  <w:marLeft w:val="0"/>
                  <w:marRight w:val="108"/>
                  <w:marTop w:val="18"/>
                  <w:marBottom w:val="108"/>
                  <w:divBdr>
                    <w:top w:val="none" w:sz="0" w:space="0" w:color="auto"/>
                    <w:left w:val="none" w:sz="0" w:space="0" w:color="auto"/>
                    <w:bottom w:val="none" w:sz="0" w:space="0" w:color="auto"/>
                    <w:right w:val="none" w:sz="0" w:space="0" w:color="auto"/>
                  </w:divBdr>
                  <w:divsChild>
                    <w:div w:id="1214538060">
                      <w:marLeft w:val="0"/>
                      <w:marRight w:val="0"/>
                      <w:marTop w:val="0"/>
                      <w:marBottom w:val="0"/>
                      <w:divBdr>
                        <w:top w:val="none" w:sz="0" w:space="0" w:color="auto"/>
                        <w:left w:val="none" w:sz="0" w:space="0" w:color="auto"/>
                        <w:bottom w:val="none" w:sz="0" w:space="0" w:color="auto"/>
                        <w:right w:val="none" w:sz="0" w:space="0" w:color="auto"/>
                      </w:divBdr>
                      <w:divsChild>
                        <w:div w:id="701973857">
                          <w:marLeft w:val="0"/>
                          <w:marRight w:val="0"/>
                          <w:marTop w:val="0"/>
                          <w:marBottom w:val="0"/>
                          <w:divBdr>
                            <w:top w:val="none" w:sz="0" w:space="0" w:color="auto"/>
                            <w:left w:val="none" w:sz="0" w:space="0" w:color="auto"/>
                            <w:bottom w:val="none" w:sz="0" w:space="0" w:color="auto"/>
                            <w:right w:val="none" w:sz="0" w:space="0" w:color="auto"/>
                          </w:divBdr>
                          <w:divsChild>
                            <w:div w:id="1789664956">
                              <w:marLeft w:val="0"/>
                              <w:marRight w:val="0"/>
                              <w:marTop w:val="0"/>
                              <w:marBottom w:val="0"/>
                              <w:divBdr>
                                <w:top w:val="none" w:sz="0" w:space="0" w:color="auto"/>
                                <w:left w:val="none" w:sz="0" w:space="0" w:color="auto"/>
                                <w:bottom w:val="none" w:sz="0" w:space="0" w:color="auto"/>
                                <w:right w:val="none" w:sz="0" w:space="0" w:color="auto"/>
                              </w:divBdr>
                              <w:divsChild>
                                <w:div w:id="8579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39621">
      <w:bodyDiv w:val="1"/>
      <w:marLeft w:val="0"/>
      <w:marRight w:val="0"/>
      <w:marTop w:val="0"/>
      <w:marBottom w:val="0"/>
      <w:divBdr>
        <w:top w:val="none" w:sz="0" w:space="0" w:color="auto"/>
        <w:left w:val="none" w:sz="0" w:space="0" w:color="auto"/>
        <w:bottom w:val="none" w:sz="0" w:space="0" w:color="auto"/>
        <w:right w:val="none" w:sz="0" w:space="0" w:color="auto"/>
      </w:divBdr>
      <w:divsChild>
        <w:div w:id="17052237">
          <w:marLeft w:val="126"/>
          <w:marRight w:val="126"/>
          <w:marTop w:val="0"/>
          <w:marBottom w:val="126"/>
          <w:divBdr>
            <w:top w:val="none" w:sz="0" w:space="0" w:color="auto"/>
            <w:left w:val="none" w:sz="0" w:space="0" w:color="auto"/>
            <w:bottom w:val="none" w:sz="0" w:space="0" w:color="auto"/>
            <w:right w:val="none" w:sz="0" w:space="0" w:color="auto"/>
          </w:divBdr>
          <w:divsChild>
            <w:div w:id="794905679">
              <w:marLeft w:val="0"/>
              <w:marRight w:val="0"/>
              <w:marTop w:val="0"/>
              <w:marBottom w:val="0"/>
              <w:divBdr>
                <w:top w:val="none" w:sz="0" w:space="0" w:color="auto"/>
                <w:left w:val="none" w:sz="0" w:space="0" w:color="auto"/>
                <w:bottom w:val="none" w:sz="0" w:space="0" w:color="auto"/>
                <w:right w:val="none" w:sz="0" w:space="0" w:color="auto"/>
              </w:divBdr>
              <w:divsChild>
                <w:div w:id="448668842">
                  <w:marLeft w:val="0"/>
                  <w:marRight w:val="108"/>
                  <w:marTop w:val="18"/>
                  <w:marBottom w:val="108"/>
                  <w:divBdr>
                    <w:top w:val="none" w:sz="0" w:space="0" w:color="auto"/>
                    <w:left w:val="none" w:sz="0" w:space="0" w:color="auto"/>
                    <w:bottom w:val="none" w:sz="0" w:space="0" w:color="auto"/>
                    <w:right w:val="none" w:sz="0" w:space="0" w:color="auto"/>
                  </w:divBdr>
                  <w:divsChild>
                    <w:div w:id="1040283166">
                      <w:marLeft w:val="0"/>
                      <w:marRight w:val="0"/>
                      <w:marTop w:val="0"/>
                      <w:marBottom w:val="0"/>
                      <w:divBdr>
                        <w:top w:val="none" w:sz="0" w:space="0" w:color="auto"/>
                        <w:left w:val="none" w:sz="0" w:space="0" w:color="auto"/>
                        <w:bottom w:val="none" w:sz="0" w:space="0" w:color="auto"/>
                        <w:right w:val="none" w:sz="0" w:space="0" w:color="auto"/>
                      </w:divBdr>
                      <w:divsChild>
                        <w:div w:id="1191458044">
                          <w:marLeft w:val="0"/>
                          <w:marRight w:val="0"/>
                          <w:marTop w:val="0"/>
                          <w:marBottom w:val="0"/>
                          <w:divBdr>
                            <w:top w:val="none" w:sz="0" w:space="0" w:color="auto"/>
                            <w:left w:val="none" w:sz="0" w:space="0" w:color="auto"/>
                            <w:bottom w:val="none" w:sz="0" w:space="0" w:color="auto"/>
                            <w:right w:val="none" w:sz="0" w:space="0" w:color="auto"/>
                          </w:divBdr>
                          <w:divsChild>
                            <w:div w:id="146631935">
                              <w:marLeft w:val="0"/>
                              <w:marRight w:val="0"/>
                              <w:marTop w:val="0"/>
                              <w:marBottom w:val="0"/>
                              <w:divBdr>
                                <w:top w:val="none" w:sz="0" w:space="0" w:color="auto"/>
                                <w:left w:val="none" w:sz="0" w:space="0" w:color="auto"/>
                                <w:bottom w:val="none" w:sz="0" w:space="0" w:color="auto"/>
                                <w:right w:val="none" w:sz="0" w:space="0" w:color="auto"/>
                              </w:divBdr>
                              <w:divsChild>
                                <w:div w:id="17228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7884">
      <w:bodyDiv w:val="1"/>
      <w:marLeft w:val="0"/>
      <w:marRight w:val="0"/>
      <w:marTop w:val="0"/>
      <w:marBottom w:val="0"/>
      <w:divBdr>
        <w:top w:val="none" w:sz="0" w:space="0" w:color="auto"/>
        <w:left w:val="none" w:sz="0" w:space="0" w:color="auto"/>
        <w:bottom w:val="none" w:sz="0" w:space="0" w:color="auto"/>
        <w:right w:val="none" w:sz="0" w:space="0" w:color="auto"/>
      </w:divBdr>
      <w:divsChild>
        <w:div w:id="1633637597">
          <w:marLeft w:val="126"/>
          <w:marRight w:val="126"/>
          <w:marTop w:val="0"/>
          <w:marBottom w:val="126"/>
          <w:divBdr>
            <w:top w:val="none" w:sz="0" w:space="0" w:color="auto"/>
            <w:left w:val="none" w:sz="0" w:space="0" w:color="auto"/>
            <w:bottom w:val="none" w:sz="0" w:space="0" w:color="auto"/>
            <w:right w:val="none" w:sz="0" w:space="0" w:color="auto"/>
          </w:divBdr>
          <w:divsChild>
            <w:div w:id="148330985">
              <w:marLeft w:val="0"/>
              <w:marRight w:val="0"/>
              <w:marTop w:val="0"/>
              <w:marBottom w:val="0"/>
              <w:divBdr>
                <w:top w:val="none" w:sz="0" w:space="0" w:color="auto"/>
                <w:left w:val="none" w:sz="0" w:space="0" w:color="auto"/>
                <w:bottom w:val="none" w:sz="0" w:space="0" w:color="auto"/>
                <w:right w:val="none" w:sz="0" w:space="0" w:color="auto"/>
              </w:divBdr>
              <w:divsChild>
                <w:div w:id="92602754">
                  <w:marLeft w:val="0"/>
                  <w:marRight w:val="0"/>
                  <w:marTop w:val="0"/>
                  <w:marBottom w:val="0"/>
                  <w:divBdr>
                    <w:top w:val="none" w:sz="0" w:space="0" w:color="auto"/>
                    <w:left w:val="none" w:sz="0" w:space="0" w:color="auto"/>
                    <w:bottom w:val="none" w:sz="0" w:space="0" w:color="auto"/>
                    <w:right w:val="none" w:sz="0" w:space="0" w:color="auto"/>
                  </w:divBdr>
                </w:div>
                <w:div w:id="2001033516">
                  <w:marLeft w:val="0"/>
                  <w:marRight w:val="108"/>
                  <w:marTop w:val="18"/>
                  <w:marBottom w:val="108"/>
                  <w:divBdr>
                    <w:top w:val="none" w:sz="0" w:space="0" w:color="auto"/>
                    <w:left w:val="none" w:sz="0" w:space="0" w:color="auto"/>
                    <w:bottom w:val="none" w:sz="0" w:space="0" w:color="auto"/>
                    <w:right w:val="none" w:sz="0" w:space="0" w:color="auto"/>
                  </w:divBdr>
                  <w:divsChild>
                    <w:div w:id="1925021471">
                      <w:marLeft w:val="0"/>
                      <w:marRight w:val="0"/>
                      <w:marTop w:val="0"/>
                      <w:marBottom w:val="0"/>
                      <w:divBdr>
                        <w:top w:val="none" w:sz="0" w:space="0" w:color="auto"/>
                        <w:left w:val="none" w:sz="0" w:space="0" w:color="auto"/>
                        <w:bottom w:val="none" w:sz="0" w:space="0" w:color="auto"/>
                        <w:right w:val="none" w:sz="0" w:space="0" w:color="auto"/>
                      </w:divBdr>
                      <w:divsChild>
                        <w:div w:id="443886648">
                          <w:marLeft w:val="0"/>
                          <w:marRight w:val="0"/>
                          <w:marTop w:val="0"/>
                          <w:marBottom w:val="0"/>
                          <w:divBdr>
                            <w:top w:val="none" w:sz="0" w:space="0" w:color="auto"/>
                            <w:left w:val="none" w:sz="0" w:space="0" w:color="auto"/>
                            <w:bottom w:val="none" w:sz="0" w:space="0" w:color="auto"/>
                            <w:right w:val="none" w:sz="0" w:space="0" w:color="auto"/>
                          </w:divBdr>
                          <w:divsChild>
                            <w:div w:id="39016201">
                              <w:marLeft w:val="0"/>
                              <w:marRight w:val="0"/>
                              <w:marTop w:val="0"/>
                              <w:marBottom w:val="0"/>
                              <w:divBdr>
                                <w:top w:val="none" w:sz="0" w:space="0" w:color="auto"/>
                                <w:left w:val="none" w:sz="0" w:space="0" w:color="auto"/>
                                <w:bottom w:val="none" w:sz="0" w:space="0" w:color="auto"/>
                                <w:right w:val="none" w:sz="0" w:space="0" w:color="auto"/>
                              </w:divBdr>
                              <w:divsChild>
                                <w:div w:id="15269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26772">
      <w:bodyDiv w:val="1"/>
      <w:marLeft w:val="0"/>
      <w:marRight w:val="0"/>
      <w:marTop w:val="0"/>
      <w:marBottom w:val="0"/>
      <w:divBdr>
        <w:top w:val="none" w:sz="0" w:space="0" w:color="auto"/>
        <w:left w:val="none" w:sz="0" w:space="0" w:color="auto"/>
        <w:bottom w:val="none" w:sz="0" w:space="0" w:color="auto"/>
        <w:right w:val="none" w:sz="0" w:space="0" w:color="auto"/>
      </w:divBdr>
      <w:divsChild>
        <w:div w:id="40518963">
          <w:marLeft w:val="0"/>
          <w:marRight w:val="108"/>
          <w:marTop w:val="108"/>
          <w:marBottom w:val="108"/>
          <w:divBdr>
            <w:top w:val="none" w:sz="0" w:space="0" w:color="auto"/>
            <w:left w:val="none" w:sz="0" w:space="0" w:color="auto"/>
            <w:bottom w:val="none" w:sz="0" w:space="0" w:color="auto"/>
            <w:right w:val="none" w:sz="0" w:space="0" w:color="auto"/>
          </w:divBdr>
          <w:divsChild>
            <w:div w:id="2096898888">
              <w:marLeft w:val="0"/>
              <w:marRight w:val="0"/>
              <w:marTop w:val="0"/>
              <w:marBottom w:val="0"/>
              <w:divBdr>
                <w:top w:val="none" w:sz="0" w:space="0" w:color="auto"/>
                <w:left w:val="none" w:sz="0" w:space="0" w:color="auto"/>
                <w:bottom w:val="none" w:sz="0" w:space="0" w:color="auto"/>
                <w:right w:val="none" w:sz="0" w:space="0" w:color="auto"/>
              </w:divBdr>
              <w:divsChild>
                <w:div w:id="1312061778">
                  <w:marLeft w:val="0"/>
                  <w:marRight w:val="0"/>
                  <w:marTop w:val="0"/>
                  <w:marBottom w:val="0"/>
                  <w:divBdr>
                    <w:top w:val="none" w:sz="0" w:space="0" w:color="auto"/>
                    <w:left w:val="none" w:sz="0" w:space="0" w:color="auto"/>
                    <w:bottom w:val="none" w:sz="0" w:space="0" w:color="auto"/>
                    <w:right w:val="none" w:sz="0" w:space="0" w:color="auto"/>
                  </w:divBdr>
                </w:div>
                <w:div w:id="1545215688">
                  <w:marLeft w:val="0"/>
                  <w:marRight w:val="108"/>
                  <w:marTop w:val="18"/>
                  <w:marBottom w:val="108"/>
                  <w:divBdr>
                    <w:top w:val="none" w:sz="0" w:space="0" w:color="auto"/>
                    <w:left w:val="none" w:sz="0" w:space="0" w:color="auto"/>
                    <w:bottom w:val="none" w:sz="0" w:space="0" w:color="auto"/>
                    <w:right w:val="none" w:sz="0" w:space="0" w:color="auto"/>
                  </w:divBdr>
                  <w:divsChild>
                    <w:div w:id="1119686489">
                      <w:marLeft w:val="0"/>
                      <w:marRight w:val="0"/>
                      <w:marTop w:val="0"/>
                      <w:marBottom w:val="0"/>
                      <w:divBdr>
                        <w:top w:val="none" w:sz="0" w:space="0" w:color="auto"/>
                        <w:left w:val="none" w:sz="0" w:space="0" w:color="auto"/>
                        <w:bottom w:val="none" w:sz="0" w:space="0" w:color="auto"/>
                        <w:right w:val="none" w:sz="0" w:space="0" w:color="auto"/>
                      </w:divBdr>
                      <w:divsChild>
                        <w:div w:id="495268285">
                          <w:marLeft w:val="0"/>
                          <w:marRight w:val="0"/>
                          <w:marTop w:val="0"/>
                          <w:marBottom w:val="0"/>
                          <w:divBdr>
                            <w:top w:val="none" w:sz="0" w:space="0" w:color="auto"/>
                            <w:left w:val="none" w:sz="0" w:space="0" w:color="auto"/>
                            <w:bottom w:val="none" w:sz="0" w:space="0" w:color="auto"/>
                            <w:right w:val="none" w:sz="0" w:space="0" w:color="auto"/>
                          </w:divBdr>
                          <w:divsChild>
                            <w:div w:id="2008055366">
                              <w:marLeft w:val="0"/>
                              <w:marRight w:val="0"/>
                              <w:marTop w:val="0"/>
                              <w:marBottom w:val="0"/>
                              <w:divBdr>
                                <w:top w:val="none" w:sz="0" w:space="0" w:color="auto"/>
                                <w:left w:val="none" w:sz="0" w:space="0" w:color="auto"/>
                                <w:bottom w:val="none" w:sz="0" w:space="0" w:color="auto"/>
                                <w:right w:val="none" w:sz="0" w:space="0" w:color="auto"/>
                              </w:divBdr>
                              <w:divsChild>
                                <w:div w:id="18517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653323">
      <w:bodyDiv w:val="1"/>
      <w:marLeft w:val="0"/>
      <w:marRight w:val="0"/>
      <w:marTop w:val="0"/>
      <w:marBottom w:val="0"/>
      <w:divBdr>
        <w:top w:val="none" w:sz="0" w:space="0" w:color="auto"/>
        <w:left w:val="none" w:sz="0" w:space="0" w:color="auto"/>
        <w:bottom w:val="none" w:sz="0" w:space="0" w:color="auto"/>
        <w:right w:val="none" w:sz="0" w:space="0" w:color="auto"/>
      </w:divBdr>
      <w:divsChild>
        <w:div w:id="557126489">
          <w:marLeft w:val="0"/>
          <w:marRight w:val="108"/>
          <w:marTop w:val="108"/>
          <w:marBottom w:val="108"/>
          <w:divBdr>
            <w:top w:val="none" w:sz="0" w:space="0" w:color="auto"/>
            <w:left w:val="none" w:sz="0" w:space="0" w:color="auto"/>
            <w:bottom w:val="none" w:sz="0" w:space="0" w:color="auto"/>
            <w:right w:val="none" w:sz="0" w:space="0" w:color="auto"/>
          </w:divBdr>
          <w:divsChild>
            <w:div w:id="1581449404">
              <w:marLeft w:val="0"/>
              <w:marRight w:val="0"/>
              <w:marTop w:val="0"/>
              <w:marBottom w:val="0"/>
              <w:divBdr>
                <w:top w:val="none" w:sz="0" w:space="0" w:color="auto"/>
                <w:left w:val="none" w:sz="0" w:space="0" w:color="auto"/>
                <w:bottom w:val="none" w:sz="0" w:space="0" w:color="auto"/>
                <w:right w:val="none" w:sz="0" w:space="0" w:color="auto"/>
              </w:divBdr>
              <w:divsChild>
                <w:div w:id="413472831">
                  <w:marLeft w:val="0"/>
                  <w:marRight w:val="0"/>
                  <w:marTop w:val="0"/>
                  <w:marBottom w:val="0"/>
                  <w:divBdr>
                    <w:top w:val="none" w:sz="0" w:space="0" w:color="auto"/>
                    <w:left w:val="none" w:sz="0" w:space="0" w:color="auto"/>
                    <w:bottom w:val="none" w:sz="0" w:space="0" w:color="auto"/>
                    <w:right w:val="none" w:sz="0" w:space="0" w:color="auto"/>
                  </w:divBdr>
                </w:div>
                <w:div w:id="894047453">
                  <w:marLeft w:val="0"/>
                  <w:marRight w:val="108"/>
                  <w:marTop w:val="18"/>
                  <w:marBottom w:val="108"/>
                  <w:divBdr>
                    <w:top w:val="none" w:sz="0" w:space="0" w:color="auto"/>
                    <w:left w:val="none" w:sz="0" w:space="0" w:color="auto"/>
                    <w:bottom w:val="none" w:sz="0" w:space="0" w:color="auto"/>
                    <w:right w:val="none" w:sz="0" w:space="0" w:color="auto"/>
                  </w:divBdr>
                  <w:divsChild>
                    <w:div w:id="1279533720">
                      <w:marLeft w:val="0"/>
                      <w:marRight w:val="0"/>
                      <w:marTop w:val="0"/>
                      <w:marBottom w:val="0"/>
                      <w:divBdr>
                        <w:top w:val="none" w:sz="0" w:space="0" w:color="auto"/>
                        <w:left w:val="none" w:sz="0" w:space="0" w:color="auto"/>
                        <w:bottom w:val="none" w:sz="0" w:space="0" w:color="auto"/>
                        <w:right w:val="none" w:sz="0" w:space="0" w:color="auto"/>
                      </w:divBdr>
                      <w:divsChild>
                        <w:div w:id="1225872512">
                          <w:marLeft w:val="0"/>
                          <w:marRight w:val="0"/>
                          <w:marTop w:val="0"/>
                          <w:marBottom w:val="0"/>
                          <w:divBdr>
                            <w:top w:val="none" w:sz="0" w:space="0" w:color="auto"/>
                            <w:left w:val="none" w:sz="0" w:space="0" w:color="auto"/>
                            <w:bottom w:val="none" w:sz="0" w:space="0" w:color="auto"/>
                            <w:right w:val="none" w:sz="0" w:space="0" w:color="auto"/>
                          </w:divBdr>
                          <w:divsChild>
                            <w:div w:id="1580676351">
                              <w:marLeft w:val="0"/>
                              <w:marRight w:val="0"/>
                              <w:marTop w:val="0"/>
                              <w:marBottom w:val="0"/>
                              <w:divBdr>
                                <w:top w:val="none" w:sz="0" w:space="0" w:color="auto"/>
                                <w:left w:val="none" w:sz="0" w:space="0" w:color="auto"/>
                                <w:bottom w:val="none" w:sz="0" w:space="0" w:color="auto"/>
                                <w:right w:val="none" w:sz="0" w:space="0" w:color="auto"/>
                              </w:divBdr>
                              <w:divsChild>
                                <w:div w:id="1180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7836">
      <w:bodyDiv w:val="1"/>
      <w:marLeft w:val="0"/>
      <w:marRight w:val="0"/>
      <w:marTop w:val="0"/>
      <w:marBottom w:val="0"/>
      <w:divBdr>
        <w:top w:val="none" w:sz="0" w:space="0" w:color="auto"/>
        <w:left w:val="none" w:sz="0" w:space="0" w:color="auto"/>
        <w:bottom w:val="none" w:sz="0" w:space="0" w:color="auto"/>
        <w:right w:val="none" w:sz="0" w:space="0" w:color="auto"/>
      </w:divBdr>
      <w:divsChild>
        <w:div w:id="1456407525">
          <w:marLeft w:val="0"/>
          <w:marRight w:val="108"/>
          <w:marTop w:val="108"/>
          <w:marBottom w:val="108"/>
          <w:divBdr>
            <w:top w:val="none" w:sz="0" w:space="0" w:color="auto"/>
            <w:left w:val="none" w:sz="0" w:space="0" w:color="auto"/>
            <w:bottom w:val="none" w:sz="0" w:space="0" w:color="auto"/>
            <w:right w:val="none" w:sz="0" w:space="0" w:color="auto"/>
          </w:divBdr>
          <w:divsChild>
            <w:div w:id="1899434201">
              <w:marLeft w:val="0"/>
              <w:marRight w:val="0"/>
              <w:marTop w:val="0"/>
              <w:marBottom w:val="0"/>
              <w:divBdr>
                <w:top w:val="none" w:sz="0" w:space="0" w:color="auto"/>
                <w:left w:val="none" w:sz="0" w:space="0" w:color="auto"/>
                <w:bottom w:val="none" w:sz="0" w:space="0" w:color="auto"/>
                <w:right w:val="none" w:sz="0" w:space="0" w:color="auto"/>
              </w:divBdr>
              <w:divsChild>
                <w:div w:id="1182357685">
                  <w:marLeft w:val="0"/>
                  <w:marRight w:val="0"/>
                  <w:marTop w:val="0"/>
                  <w:marBottom w:val="0"/>
                  <w:divBdr>
                    <w:top w:val="none" w:sz="0" w:space="0" w:color="auto"/>
                    <w:left w:val="none" w:sz="0" w:space="0" w:color="auto"/>
                    <w:bottom w:val="none" w:sz="0" w:space="0" w:color="auto"/>
                    <w:right w:val="none" w:sz="0" w:space="0" w:color="auto"/>
                  </w:divBdr>
                </w:div>
                <w:div w:id="119152995">
                  <w:marLeft w:val="0"/>
                  <w:marRight w:val="108"/>
                  <w:marTop w:val="18"/>
                  <w:marBottom w:val="108"/>
                  <w:divBdr>
                    <w:top w:val="none" w:sz="0" w:space="0" w:color="auto"/>
                    <w:left w:val="none" w:sz="0" w:space="0" w:color="auto"/>
                    <w:bottom w:val="none" w:sz="0" w:space="0" w:color="auto"/>
                    <w:right w:val="none" w:sz="0" w:space="0" w:color="auto"/>
                  </w:divBdr>
                  <w:divsChild>
                    <w:div w:id="2069961109">
                      <w:marLeft w:val="0"/>
                      <w:marRight w:val="0"/>
                      <w:marTop w:val="0"/>
                      <w:marBottom w:val="0"/>
                      <w:divBdr>
                        <w:top w:val="none" w:sz="0" w:space="0" w:color="auto"/>
                        <w:left w:val="none" w:sz="0" w:space="0" w:color="auto"/>
                        <w:bottom w:val="none" w:sz="0" w:space="0" w:color="auto"/>
                        <w:right w:val="none" w:sz="0" w:space="0" w:color="auto"/>
                      </w:divBdr>
                      <w:divsChild>
                        <w:div w:id="1612201798">
                          <w:marLeft w:val="0"/>
                          <w:marRight w:val="0"/>
                          <w:marTop w:val="0"/>
                          <w:marBottom w:val="0"/>
                          <w:divBdr>
                            <w:top w:val="none" w:sz="0" w:space="0" w:color="auto"/>
                            <w:left w:val="none" w:sz="0" w:space="0" w:color="auto"/>
                            <w:bottom w:val="none" w:sz="0" w:space="0" w:color="auto"/>
                            <w:right w:val="none" w:sz="0" w:space="0" w:color="auto"/>
                          </w:divBdr>
                          <w:divsChild>
                            <w:div w:id="1986927116">
                              <w:marLeft w:val="0"/>
                              <w:marRight w:val="0"/>
                              <w:marTop w:val="0"/>
                              <w:marBottom w:val="0"/>
                              <w:divBdr>
                                <w:top w:val="none" w:sz="0" w:space="0" w:color="auto"/>
                                <w:left w:val="none" w:sz="0" w:space="0" w:color="auto"/>
                                <w:bottom w:val="none" w:sz="0" w:space="0" w:color="auto"/>
                                <w:right w:val="none" w:sz="0" w:space="0" w:color="auto"/>
                              </w:divBdr>
                              <w:divsChild>
                                <w:div w:id="10396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362660">
      <w:bodyDiv w:val="1"/>
      <w:marLeft w:val="0"/>
      <w:marRight w:val="0"/>
      <w:marTop w:val="0"/>
      <w:marBottom w:val="0"/>
      <w:divBdr>
        <w:top w:val="none" w:sz="0" w:space="0" w:color="auto"/>
        <w:left w:val="none" w:sz="0" w:space="0" w:color="auto"/>
        <w:bottom w:val="none" w:sz="0" w:space="0" w:color="auto"/>
        <w:right w:val="none" w:sz="0" w:space="0" w:color="auto"/>
      </w:divBdr>
      <w:divsChild>
        <w:div w:id="1210386031">
          <w:marLeft w:val="0"/>
          <w:marRight w:val="108"/>
          <w:marTop w:val="108"/>
          <w:marBottom w:val="108"/>
          <w:divBdr>
            <w:top w:val="none" w:sz="0" w:space="0" w:color="auto"/>
            <w:left w:val="none" w:sz="0" w:space="0" w:color="auto"/>
            <w:bottom w:val="none" w:sz="0" w:space="0" w:color="auto"/>
            <w:right w:val="none" w:sz="0" w:space="0" w:color="auto"/>
          </w:divBdr>
          <w:divsChild>
            <w:div w:id="1487480203">
              <w:marLeft w:val="0"/>
              <w:marRight w:val="0"/>
              <w:marTop w:val="0"/>
              <w:marBottom w:val="0"/>
              <w:divBdr>
                <w:top w:val="none" w:sz="0" w:space="0" w:color="auto"/>
                <w:left w:val="none" w:sz="0" w:space="0" w:color="auto"/>
                <w:bottom w:val="none" w:sz="0" w:space="0" w:color="auto"/>
                <w:right w:val="none" w:sz="0" w:space="0" w:color="auto"/>
              </w:divBdr>
              <w:divsChild>
                <w:div w:id="440998995">
                  <w:marLeft w:val="0"/>
                  <w:marRight w:val="0"/>
                  <w:marTop w:val="0"/>
                  <w:marBottom w:val="0"/>
                  <w:divBdr>
                    <w:top w:val="none" w:sz="0" w:space="0" w:color="auto"/>
                    <w:left w:val="none" w:sz="0" w:space="0" w:color="auto"/>
                    <w:bottom w:val="none" w:sz="0" w:space="0" w:color="auto"/>
                    <w:right w:val="none" w:sz="0" w:space="0" w:color="auto"/>
                  </w:divBdr>
                </w:div>
                <w:div w:id="1698308371">
                  <w:marLeft w:val="0"/>
                  <w:marRight w:val="108"/>
                  <w:marTop w:val="18"/>
                  <w:marBottom w:val="108"/>
                  <w:divBdr>
                    <w:top w:val="none" w:sz="0" w:space="0" w:color="auto"/>
                    <w:left w:val="none" w:sz="0" w:space="0" w:color="auto"/>
                    <w:bottom w:val="none" w:sz="0" w:space="0" w:color="auto"/>
                    <w:right w:val="none" w:sz="0" w:space="0" w:color="auto"/>
                  </w:divBdr>
                  <w:divsChild>
                    <w:div w:id="1379433987">
                      <w:marLeft w:val="0"/>
                      <w:marRight w:val="0"/>
                      <w:marTop w:val="0"/>
                      <w:marBottom w:val="0"/>
                      <w:divBdr>
                        <w:top w:val="none" w:sz="0" w:space="0" w:color="auto"/>
                        <w:left w:val="none" w:sz="0" w:space="0" w:color="auto"/>
                        <w:bottom w:val="none" w:sz="0" w:space="0" w:color="auto"/>
                        <w:right w:val="none" w:sz="0" w:space="0" w:color="auto"/>
                      </w:divBdr>
                      <w:divsChild>
                        <w:div w:id="706832530">
                          <w:marLeft w:val="0"/>
                          <w:marRight w:val="0"/>
                          <w:marTop w:val="0"/>
                          <w:marBottom w:val="0"/>
                          <w:divBdr>
                            <w:top w:val="none" w:sz="0" w:space="0" w:color="auto"/>
                            <w:left w:val="none" w:sz="0" w:space="0" w:color="auto"/>
                            <w:bottom w:val="none" w:sz="0" w:space="0" w:color="auto"/>
                            <w:right w:val="none" w:sz="0" w:space="0" w:color="auto"/>
                          </w:divBdr>
                          <w:divsChild>
                            <w:div w:id="1209416744">
                              <w:marLeft w:val="0"/>
                              <w:marRight w:val="0"/>
                              <w:marTop w:val="0"/>
                              <w:marBottom w:val="0"/>
                              <w:divBdr>
                                <w:top w:val="none" w:sz="0" w:space="0" w:color="auto"/>
                                <w:left w:val="none" w:sz="0" w:space="0" w:color="auto"/>
                                <w:bottom w:val="none" w:sz="0" w:space="0" w:color="auto"/>
                                <w:right w:val="none" w:sz="0" w:space="0" w:color="auto"/>
                              </w:divBdr>
                              <w:divsChild>
                                <w:div w:id="956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92152">
      <w:bodyDiv w:val="1"/>
      <w:marLeft w:val="0"/>
      <w:marRight w:val="0"/>
      <w:marTop w:val="0"/>
      <w:marBottom w:val="0"/>
      <w:divBdr>
        <w:top w:val="none" w:sz="0" w:space="0" w:color="auto"/>
        <w:left w:val="none" w:sz="0" w:space="0" w:color="auto"/>
        <w:bottom w:val="none" w:sz="0" w:space="0" w:color="auto"/>
        <w:right w:val="none" w:sz="0" w:space="0" w:color="auto"/>
      </w:divBdr>
      <w:divsChild>
        <w:div w:id="184053100">
          <w:marLeft w:val="126"/>
          <w:marRight w:val="126"/>
          <w:marTop w:val="0"/>
          <w:marBottom w:val="126"/>
          <w:divBdr>
            <w:top w:val="none" w:sz="0" w:space="0" w:color="auto"/>
            <w:left w:val="none" w:sz="0" w:space="0" w:color="auto"/>
            <w:bottom w:val="none" w:sz="0" w:space="0" w:color="auto"/>
            <w:right w:val="none" w:sz="0" w:space="0" w:color="auto"/>
          </w:divBdr>
          <w:divsChild>
            <w:div w:id="144978294">
              <w:marLeft w:val="0"/>
              <w:marRight w:val="0"/>
              <w:marTop w:val="0"/>
              <w:marBottom w:val="0"/>
              <w:divBdr>
                <w:top w:val="none" w:sz="0" w:space="0" w:color="auto"/>
                <w:left w:val="none" w:sz="0" w:space="0" w:color="auto"/>
                <w:bottom w:val="none" w:sz="0" w:space="0" w:color="auto"/>
                <w:right w:val="none" w:sz="0" w:space="0" w:color="auto"/>
              </w:divBdr>
              <w:divsChild>
                <w:div w:id="1990863242">
                  <w:marLeft w:val="0"/>
                  <w:marRight w:val="0"/>
                  <w:marTop w:val="0"/>
                  <w:marBottom w:val="0"/>
                  <w:divBdr>
                    <w:top w:val="none" w:sz="0" w:space="0" w:color="auto"/>
                    <w:left w:val="none" w:sz="0" w:space="0" w:color="auto"/>
                    <w:bottom w:val="none" w:sz="0" w:space="0" w:color="auto"/>
                    <w:right w:val="none" w:sz="0" w:space="0" w:color="auto"/>
                  </w:divBdr>
                </w:div>
                <w:div w:id="675424766">
                  <w:marLeft w:val="0"/>
                  <w:marRight w:val="108"/>
                  <w:marTop w:val="18"/>
                  <w:marBottom w:val="108"/>
                  <w:divBdr>
                    <w:top w:val="none" w:sz="0" w:space="0" w:color="auto"/>
                    <w:left w:val="none" w:sz="0" w:space="0" w:color="auto"/>
                    <w:bottom w:val="none" w:sz="0" w:space="0" w:color="auto"/>
                    <w:right w:val="none" w:sz="0" w:space="0" w:color="auto"/>
                  </w:divBdr>
                  <w:divsChild>
                    <w:div w:id="1884050195">
                      <w:marLeft w:val="0"/>
                      <w:marRight w:val="0"/>
                      <w:marTop w:val="0"/>
                      <w:marBottom w:val="0"/>
                      <w:divBdr>
                        <w:top w:val="none" w:sz="0" w:space="0" w:color="auto"/>
                        <w:left w:val="none" w:sz="0" w:space="0" w:color="auto"/>
                        <w:bottom w:val="none" w:sz="0" w:space="0" w:color="auto"/>
                        <w:right w:val="none" w:sz="0" w:space="0" w:color="auto"/>
                      </w:divBdr>
                      <w:divsChild>
                        <w:div w:id="789669975">
                          <w:marLeft w:val="0"/>
                          <w:marRight w:val="0"/>
                          <w:marTop w:val="0"/>
                          <w:marBottom w:val="0"/>
                          <w:divBdr>
                            <w:top w:val="none" w:sz="0" w:space="0" w:color="auto"/>
                            <w:left w:val="none" w:sz="0" w:space="0" w:color="auto"/>
                            <w:bottom w:val="none" w:sz="0" w:space="0" w:color="auto"/>
                            <w:right w:val="none" w:sz="0" w:space="0" w:color="auto"/>
                          </w:divBdr>
                          <w:divsChild>
                            <w:div w:id="929854426">
                              <w:marLeft w:val="0"/>
                              <w:marRight w:val="0"/>
                              <w:marTop w:val="0"/>
                              <w:marBottom w:val="0"/>
                              <w:divBdr>
                                <w:top w:val="none" w:sz="0" w:space="0" w:color="auto"/>
                                <w:left w:val="none" w:sz="0" w:space="0" w:color="auto"/>
                                <w:bottom w:val="none" w:sz="0" w:space="0" w:color="auto"/>
                                <w:right w:val="none" w:sz="0" w:space="0" w:color="auto"/>
                              </w:divBdr>
                              <w:divsChild>
                                <w:div w:id="552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147618">
      <w:bodyDiv w:val="1"/>
      <w:marLeft w:val="0"/>
      <w:marRight w:val="0"/>
      <w:marTop w:val="0"/>
      <w:marBottom w:val="0"/>
      <w:divBdr>
        <w:top w:val="none" w:sz="0" w:space="0" w:color="auto"/>
        <w:left w:val="none" w:sz="0" w:space="0" w:color="auto"/>
        <w:bottom w:val="none" w:sz="0" w:space="0" w:color="auto"/>
        <w:right w:val="none" w:sz="0" w:space="0" w:color="auto"/>
      </w:divBdr>
      <w:divsChild>
        <w:div w:id="1396397505">
          <w:marLeft w:val="0"/>
          <w:marRight w:val="108"/>
          <w:marTop w:val="18"/>
          <w:marBottom w:val="108"/>
          <w:divBdr>
            <w:top w:val="none" w:sz="0" w:space="0" w:color="auto"/>
            <w:left w:val="none" w:sz="0" w:space="0" w:color="auto"/>
            <w:bottom w:val="none" w:sz="0" w:space="0" w:color="auto"/>
            <w:right w:val="none" w:sz="0" w:space="0" w:color="auto"/>
          </w:divBdr>
          <w:divsChild>
            <w:div w:id="769932151">
              <w:marLeft w:val="0"/>
              <w:marRight w:val="0"/>
              <w:marTop w:val="0"/>
              <w:marBottom w:val="0"/>
              <w:divBdr>
                <w:top w:val="none" w:sz="0" w:space="0" w:color="auto"/>
                <w:left w:val="none" w:sz="0" w:space="0" w:color="auto"/>
                <w:bottom w:val="none" w:sz="0" w:space="0" w:color="auto"/>
                <w:right w:val="none" w:sz="0" w:space="0" w:color="auto"/>
              </w:divBdr>
              <w:divsChild>
                <w:div w:id="1187251668">
                  <w:marLeft w:val="0"/>
                  <w:marRight w:val="0"/>
                  <w:marTop w:val="0"/>
                  <w:marBottom w:val="0"/>
                  <w:divBdr>
                    <w:top w:val="none" w:sz="0" w:space="0" w:color="auto"/>
                    <w:left w:val="none" w:sz="0" w:space="0" w:color="auto"/>
                    <w:bottom w:val="none" w:sz="0" w:space="0" w:color="auto"/>
                    <w:right w:val="none" w:sz="0" w:space="0" w:color="auto"/>
                  </w:divBdr>
                  <w:divsChild>
                    <w:div w:id="1397246770">
                      <w:marLeft w:val="0"/>
                      <w:marRight w:val="0"/>
                      <w:marTop w:val="0"/>
                      <w:marBottom w:val="0"/>
                      <w:divBdr>
                        <w:top w:val="none" w:sz="0" w:space="0" w:color="auto"/>
                        <w:left w:val="none" w:sz="0" w:space="0" w:color="auto"/>
                        <w:bottom w:val="none" w:sz="0" w:space="0" w:color="auto"/>
                        <w:right w:val="none" w:sz="0" w:space="0" w:color="auto"/>
                      </w:divBdr>
                      <w:divsChild>
                        <w:div w:id="17161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57525">
      <w:bodyDiv w:val="1"/>
      <w:marLeft w:val="0"/>
      <w:marRight w:val="0"/>
      <w:marTop w:val="0"/>
      <w:marBottom w:val="0"/>
      <w:divBdr>
        <w:top w:val="none" w:sz="0" w:space="0" w:color="auto"/>
        <w:left w:val="none" w:sz="0" w:space="0" w:color="auto"/>
        <w:bottom w:val="none" w:sz="0" w:space="0" w:color="auto"/>
        <w:right w:val="none" w:sz="0" w:space="0" w:color="auto"/>
      </w:divBdr>
      <w:divsChild>
        <w:div w:id="851266195">
          <w:marLeft w:val="0"/>
          <w:marRight w:val="108"/>
          <w:marTop w:val="108"/>
          <w:marBottom w:val="108"/>
          <w:divBdr>
            <w:top w:val="none" w:sz="0" w:space="0" w:color="auto"/>
            <w:left w:val="none" w:sz="0" w:space="0" w:color="auto"/>
            <w:bottom w:val="none" w:sz="0" w:space="0" w:color="auto"/>
            <w:right w:val="none" w:sz="0" w:space="0" w:color="auto"/>
          </w:divBdr>
          <w:divsChild>
            <w:div w:id="1724984151">
              <w:marLeft w:val="0"/>
              <w:marRight w:val="0"/>
              <w:marTop w:val="0"/>
              <w:marBottom w:val="0"/>
              <w:divBdr>
                <w:top w:val="none" w:sz="0" w:space="0" w:color="auto"/>
                <w:left w:val="none" w:sz="0" w:space="0" w:color="auto"/>
                <w:bottom w:val="none" w:sz="0" w:space="0" w:color="auto"/>
                <w:right w:val="none" w:sz="0" w:space="0" w:color="auto"/>
              </w:divBdr>
              <w:divsChild>
                <w:div w:id="1358655288">
                  <w:marLeft w:val="0"/>
                  <w:marRight w:val="0"/>
                  <w:marTop w:val="0"/>
                  <w:marBottom w:val="0"/>
                  <w:divBdr>
                    <w:top w:val="none" w:sz="0" w:space="0" w:color="auto"/>
                    <w:left w:val="none" w:sz="0" w:space="0" w:color="auto"/>
                    <w:bottom w:val="none" w:sz="0" w:space="0" w:color="auto"/>
                    <w:right w:val="none" w:sz="0" w:space="0" w:color="auto"/>
                  </w:divBdr>
                  <w:divsChild>
                    <w:div w:id="1543439891">
                      <w:marLeft w:val="0"/>
                      <w:marRight w:val="0"/>
                      <w:marTop w:val="0"/>
                      <w:marBottom w:val="0"/>
                      <w:divBdr>
                        <w:top w:val="none" w:sz="0" w:space="0" w:color="auto"/>
                        <w:left w:val="none" w:sz="0" w:space="0" w:color="auto"/>
                        <w:bottom w:val="none" w:sz="0" w:space="0" w:color="auto"/>
                        <w:right w:val="none" w:sz="0" w:space="0" w:color="auto"/>
                      </w:divBdr>
                      <w:divsChild>
                        <w:div w:id="11192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604/pamj.supp.2021.39.1.20811"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present </c:v>
                </c:pt>
              </c:strCache>
            </c:strRef>
          </c:tx>
          <c:spPr>
            <a:solidFill>
              <a:schemeClr val="accent1"/>
            </a:solidFill>
            <a:ln>
              <a:noFill/>
            </a:ln>
            <a:effectLst/>
          </c:spPr>
          <c:invertIfNegative val="0"/>
          <c:cat>
            <c:strRef>
              <c:f>Sheet1!$A$2:$A$6</c:f>
              <c:strCache>
                <c:ptCount val="5"/>
                <c:pt idx="0">
                  <c:v>abdominal pain</c:v>
                </c:pt>
                <c:pt idx="1">
                  <c:v>abdominal distension</c:v>
                </c:pt>
                <c:pt idx="2">
                  <c:v>vomiting</c:v>
                </c:pt>
                <c:pt idx="3">
                  <c:v>fever</c:v>
                </c:pt>
                <c:pt idx="4">
                  <c:v>bloody stool</c:v>
                </c:pt>
              </c:strCache>
            </c:strRef>
          </c:cat>
          <c:val>
            <c:numRef>
              <c:f>Sheet1!$B$2:$B$6</c:f>
              <c:numCache>
                <c:formatCode>0.00%</c:formatCode>
                <c:ptCount val="5"/>
                <c:pt idx="0">
                  <c:v>0.84400000000000019</c:v>
                </c:pt>
                <c:pt idx="1">
                  <c:v>0.46550000000000002</c:v>
                </c:pt>
                <c:pt idx="2">
                  <c:v>0.77590000000000015</c:v>
                </c:pt>
                <c:pt idx="3">
                  <c:v>0.65500000000000025</c:v>
                </c:pt>
                <c:pt idx="4">
                  <c:v>0.70300000000000018</c:v>
                </c:pt>
              </c:numCache>
            </c:numRef>
          </c:val>
          <c:extLst>
            <c:ext xmlns:c16="http://schemas.microsoft.com/office/drawing/2014/chart" uri="{C3380CC4-5D6E-409C-BE32-E72D297353CC}">
              <c16:uniqueId val="{00000000-8E06-4CBD-A385-194C7A01AD7B}"/>
            </c:ext>
          </c:extLst>
        </c:ser>
        <c:ser>
          <c:idx val="1"/>
          <c:order val="1"/>
          <c:tx>
            <c:strRef>
              <c:f>Sheet1!$C$1</c:f>
              <c:strCache>
                <c:ptCount val="1"/>
                <c:pt idx="0">
                  <c:v>absent</c:v>
                </c:pt>
              </c:strCache>
            </c:strRef>
          </c:tx>
          <c:spPr>
            <a:solidFill>
              <a:schemeClr val="accent2"/>
            </a:solidFill>
            <a:ln>
              <a:noFill/>
            </a:ln>
            <a:effectLst/>
          </c:spPr>
          <c:invertIfNegative val="0"/>
          <c:cat>
            <c:strRef>
              <c:f>Sheet1!$A$2:$A$6</c:f>
              <c:strCache>
                <c:ptCount val="5"/>
                <c:pt idx="0">
                  <c:v>abdominal pain</c:v>
                </c:pt>
                <c:pt idx="1">
                  <c:v>abdominal distension</c:v>
                </c:pt>
                <c:pt idx="2">
                  <c:v>vomiting</c:v>
                </c:pt>
                <c:pt idx="3">
                  <c:v>fever</c:v>
                </c:pt>
                <c:pt idx="4">
                  <c:v>bloody stool</c:v>
                </c:pt>
              </c:strCache>
            </c:strRef>
          </c:cat>
          <c:val>
            <c:numRef>
              <c:f>Sheet1!$C$2:$C$6</c:f>
              <c:numCache>
                <c:formatCode>0.00%</c:formatCode>
                <c:ptCount val="5"/>
                <c:pt idx="0">
                  <c:v>0.15500000000000005</c:v>
                </c:pt>
                <c:pt idx="1">
                  <c:v>0.53439999999999999</c:v>
                </c:pt>
                <c:pt idx="2">
                  <c:v>0.20690000000000006</c:v>
                </c:pt>
                <c:pt idx="3">
                  <c:v>0.34400000000000008</c:v>
                </c:pt>
              </c:numCache>
            </c:numRef>
          </c:val>
          <c:extLst>
            <c:ext xmlns:c16="http://schemas.microsoft.com/office/drawing/2014/chart" uri="{C3380CC4-5D6E-409C-BE32-E72D297353CC}">
              <c16:uniqueId val="{00000001-8E06-4CBD-A385-194C7A01AD7B}"/>
            </c:ext>
          </c:extLst>
        </c:ser>
        <c:dLbls>
          <c:showLegendKey val="0"/>
          <c:showVal val="0"/>
          <c:showCatName val="0"/>
          <c:showSerName val="0"/>
          <c:showPercent val="0"/>
          <c:showBubbleSize val="0"/>
        </c:dLbls>
        <c:gapWidth val="219"/>
        <c:overlap val="-27"/>
        <c:axId val="114098944"/>
        <c:axId val="120856576"/>
      </c:barChart>
      <c:catAx>
        <c:axId val="1140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0856576"/>
        <c:crosses val="autoZero"/>
        <c:auto val="1"/>
        <c:lblAlgn val="ctr"/>
        <c:lblOffset val="100"/>
        <c:noMultiLvlLbl val="0"/>
      </c:catAx>
      <c:valAx>
        <c:axId val="120856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1409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901431832330349E-2"/>
          <c:y val="0.26567221349086639"/>
          <c:w val="0.81929452478950615"/>
          <c:h val="0.73432778650913388"/>
        </c:manualLayout>
      </c:layout>
      <c:pie3D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347-4EE2-BA21-850DE83898D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347-4EE2-BA21-850DE83898D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347-4EE2-BA21-850DE83898D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347-4EE2-BA21-850DE83898D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ileoileal</c:v>
                </c:pt>
                <c:pt idx="1">
                  <c:v>ileocolic</c:v>
                </c:pt>
                <c:pt idx="2">
                  <c:v>ileoileocolic</c:v>
                </c:pt>
                <c:pt idx="3">
                  <c:v>colocolic</c:v>
                </c:pt>
              </c:strCache>
            </c:strRef>
          </c:cat>
          <c:val>
            <c:numRef>
              <c:f>Sheet1!$B$2:$B$5</c:f>
              <c:numCache>
                <c:formatCode>0.00%</c:formatCode>
                <c:ptCount val="4"/>
                <c:pt idx="0">
                  <c:v>1.8870000000000001E-2</c:v>
                </c:pt>
                <c:pt idx="1">
                  <c:v>0.95282999999999995</c:v>
                </c:pt>
                <c:pt idx="2">
                  <c:v>9.4300000000000026E-3</c:v>
                </c:pt>
                <c:pt idx="3">
                  <c:v>1.8870000000000001E-2</c:v>
                </c:pt>
              </c:numCache>
            </c:numRef>
          </c:val>
          <c:extLst>
            <c:ext xmlns:c16="http://schemas.microsoft.com/office/drawing/2014/chart" uri="{C3380CC4-5D6E-409C-BE32-E72D297353CC}">
              <c16:uniqueId val="{00000008-7347-4EE2-BA21-850DE83898DD}"/>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38C745D5E4ACDA11685253FA0B67A"/>
        <w:category>
          <w:name w:val="General"/>
          <w:gallery w:val="placeholder"/>
        </w:category>
        <w:types>
          <w:type w:val="bbPlcHdr"/>
        </w:types>
        <w:behaviors>
          <w:behavior w:val="content"/>
        </w:behaviors>
        <w:guid w:val="{793C9D8A-A480-4FD2-8365-F6DF787406C8}"/>
      </w:docPartPr>
      <w:docPartBody>
        <w:p w:rsidR="00532F13" w:rsidRDefault="009E0D35" w:rsidP="009E0D35">
          <w:pPr>
            <w:pStyle w:val="21E38C745D5E4ACDA11685253FA0B67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0D35"/>
    <w:rsid w:val="000445C4"/>
    <w:rsid w:val="001D7BF6"/>
    <w:rsid w:val="00257B6B"/>
    <w:rsid w:val="003F3B5F"/>
    <w:rsid w:val="004442F0"/>
    <w:rsid w:val="004C4C71"/>
    <w:rsid w:val="00532F13"/>
    <w:rsid w:val="00843A04"/>
    <w:rsid w:val="00893E30"/>
    <w:rsid w:val="009E0D35"/>
    <w:rsid w:val="00AD5D64"/>
    <w:rsid w:val="00B56125"/>
    <w:rsid w:val="00C046B1"/>
    <w:rsid w:val="00CF4E57"/>
    <w:rsid w:val="00DD2456"/>
    <w:rsid w:val="00E2051E"/>
    <w:rsid w:val="00F45C3C"/>
    <w:rsid w:val="00F8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E38C745D5E4ACDA11685253FA0B67A">
    <w:name w:val="21E38C745D5E4ACDA11685253FA0B67A"/>
    <w:rsid w:val="009E0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15721</TotalTime>
  <Pages>13</Pages>
  <Words>3161</Words>
  <Characters>18018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oluchukwu monyei</dc:creator>
  <cp:keywords/>
  <dc:description/>
  <cp:lastModifiedBy>Editor-17</cp:lastModifiedBy>
  <cp:revision>69</cp:revision>
  <dcterms:created xsi:type="dcterms:W3CDTF">2025-02-27T16:11:00Z</dcterms:created>
  <dcterms:modified xsi:type="dcterms:W3CDTF">2026-03-31T13:06:00Z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64a258bb-2380-4d3b-9346-a49ec94eec4d</vt:lpwstr>
  </property>
</Properties>
</file>