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72B6F" w14:textId="77777777" w:rsidR="002F6E8F" w:rsidRPr="00345654" w:rsidRDefault="002F6E8F" w:rsidP="002F6E8F">
      <w:pPr>
        <w:spacing w:line="360" w:lineRule="auto"/>
        <w:jc w:val="center"/>
        <w:rPr>
          <w:rFonts w:asciiTheme="majorBidi" w:hAnsiTheme="majorBidi" w:cstheme="majorBidi"/>
          <w:b/>
          <w:bCs/>
          <w:i/>
          <w:iCs/>
          <w:sz w:val="32"/>
          <w:szCs w:val="32"/>
          <w:u w:val="single"/>
        </w:rPr>
      </w:pPr>
      <w:bookmarkStart w:id="0" w:name="_Hlk214141241"/>
      <w:r w:rsidRPr="00345654">
        <w:rPr>
          <w:rFonts w:asciiTheme="majorBidi" w:hAnsiTheme="majorBidi" w:cstheme="majorBidi"/>
          <w:b/>
          <w:bCs/>
          <w:i/>
          <w:iCs/>
          <w:sz w:val="32"/>
          <w:szCs w:val="32"/>
          <w:u w:val="single"/>
        </w:rPr>
        <w:t xml:space="preserve">Case report </w:t>
      </w:r>
    </w:p>
    <w:p w14:paraId="71D0E491" w14:textId="77777777" w:rsidR="005A3B22" w:rsidRPr="00345654" w:rsidRDefault="005A3B22" w:rsidP="00354DDC">
      <w:pPr>
        <w:spacing w:line="360" w:lineRule="auto"/>
        <w:jc w:val="center"/>
        <w:rPr>
          <w:rFonts w:asciiTheme="majorBidi" w:hAnsiTheme="majorBidi" w:cstheme="majorBidi"/>
          <w:b/>
          <w:bCs/>
          <w:sz w:val="32"/>
          <w:szCs w:val="32"/>
        </w:rPr>
      </w:pPr>
      <w:r w:rsidRPr="00345654">
        <w:rPr>
          <w:rFonts w:asciiTheme="majorBidi" w:hAnsiTheme="majorBidi" w:cstheme="majorBidi"/>
          <w:b/>
          <w:bCs/>
          <w:sz w:val="32"/>
          <w:szCs w:val="32"/>
        </w:rPr>
        <w:t>Late-Onset Ocular Hypotony Revealing Post-Traumatic Cyclodialysis: A Case Report</w:t>
      </w:r>
    </w:p>
    <w:p w14:paraId="3B63C045" w14:textId="77777777" w:rsidR="00AD514C" w:rsidRPr="00345654" w:rsidRDefault="00AD514C" w:rsidP="00354DDC">
      <w:pPr>
        <w:spacing w:line="360" w:lineRule="auto"/>
        <w:jc w:val="center"/>
        <w:rPr>
          <w:rFonts w:asciiTheme="majorBidi" w:hAnsiTheme="majorBidi" w:cstheme="majorBidi"/>
          <w:b/>
          <w:bCs/>
          <w:sz w:val="32"/>
          <w:szCs w:val="32"/>
        </w:rPr>
      </w:pPr>
    </w:p>
    <w:bookmarkEnd w:id="0"/>
    <w:p w14:paraId="221FA3D0" w14:textId="33D18591" w:rsidR="00723267" w:rsidRPr="00345654" w:rsidRDefault="00723267"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ABSTRACT</w:t>
      </w:r>
    </w:p>
    <w:p w14:paraId="7E9650AA" w14:textId="75C2926C" w:rsidR="005A3B22" w:rsidRPr="00345654" w:rsidRDefault="005A3B22" w:rsidP="00354DDC">
      <w:pPr>
        <w:spacing w:line="360" w:lineRule="auto"/>
        <w:jc w:val="both"/>
        <w:rPr>
          <w:rFonts w:asciiTheme="majorBidi" w:hAnsiTheme="majorBidi" w:cstheme="majorBidi"/>
          <w:b/>
          <w:bCs/>
          <w:sz w:val="24"/>
          <w:szCs w:val="24"/>
        </w:rPr>
      </w:pPr>
      <w:r w:rsidRPr="00345654">
        <w:rPr>
          <w:rFonts w:asciiTheme="majorBidi" w:hAnsiTheme="majorBidi" w:cstheme="majorBidi"/>
          <w:sz w:val="24"/>
          <w:szCs w:val="24"/>
        </w:rPr>
        <w:t>Post-traumatic cyclodialysis is a rare entity resulting from a detachment of the ciliary body from the scleral spur, most often secondary to blunt trauma. This creates a shunt space between the anterior chamber and the suprachoroidal space, leading to variable ocular hypotony. Its significance lies in the potential consequences for the optic nerve and macula. We report a case of delayed hypotony in a 13-year-old child,</w:t>
      </w:r>
      <w:r w:rsidR="008A6800">
        <w:rPr>
          <w:rFonts w:asciiTheme="majorBidi" w:hAnsiTheme="majorBidi" w:cstheme="majorBidi"/>
          <w:sz w:val="24"/>
          <w:szCs w:val="24"/>
        </w:rPr>
        <w:t xml:space="preserve"> in whom</w:t>
      </w:r>
      <w:r w:rsidR="00281C98" w:rsidRPr="00345654">
        <w:rPr>
          <w:rFonts w:asciiTheme="majorBidi" w:hAnsiTheme="majorBidi" w:cstheme="majorBidi"/>
          <w:sz w:val="24"/>
          <w:szCs w:val="24"/>
        </w:rPr>
        <w:t xml:space="preserve"> intraocular pressure d</w:t>
      </w:r>
      <w:r w:rsidR="00804C6D">
        <w:rPr>
          <w:rFonts w:asciiTheme="majorBidi" w:hAnsiTheme="majorBidi" w:cstheme="majorBidi"/>
          <w:sz w:val="24"/>
          <w:szCs w:val="24"/>
        </w:rPr>
        <w:t>ecreased</w:t>
      </w:r>
      <w:r w:rsidR="00281C98" w:rsidRPr="00345654">
        <w:rPr>
          <w:rFonts w:asciiTheme="majorBidi" w:hAnsiTheme="majorBidi" w:cstheme="majorBidi"/>
          <w:sz w:val="24"/>
          <w:szCs w:val="24"/>
        </w:rPr>
        <w:t xml:space="preserve"> from 12 to 6 mmHg </w:t>
      </w:r>
      <w:r w:rsidR="00804C6D">
        <w:rPr>
          <w:rFonts w:asciiTheme="majorBidi" w:hAnsiTheme="majorBidi" w:cstheme="majorBidi"/>
          <w:sz w:val="24"/>
          <w:szCs w:val="24"/>
        </w:rPr>
        <w:t>over</w:t>
      </w:r>
      <w:r w:rsidR="00281C98" w:rsidRPr="00345654">
        <w:rPr>
          <w:rFonts w:asciiTheme="majorBidi" w:hAnsiTheme="majorBidi" w:cstheme="majorBidi"/>
          <w:sz w:val="24"/>
          <w:szCs w:val="24"/>
        </w:rPr>
        <w:t xml:space="preserve"> </w:t>
      </w:r>
      <w:r w:rsidR="00804C6D">
        <w:rPr>
          <w:rFonts w:asciiTheme="majorBidi" w:hAnsiTheme="majorBidi" w:cstheme="majorBidi"/>
          <w:sz w:val="24"/>
          <w:szCs w:val="24"/>
        </w:rPr>
        <w:t>fifteen days following trauma</w:t>
      </w:r>
      <w:r w:rsidR="008A6800">
        <w:rPr>
          <w:rFonts w:asciiTheme="majorBidi" w:hAnsiTheme="majorBidi" w:cstheme="majorBidi"/>
          <w:sz w:val="24"/>
          <w:szCs w:val="24"/>
        </w:rPr>
        <w:t>,</w:t>
      </w:r>
      <w:r w:rsidR="00211DF1" w:rsidRPr="00345654">
        <w:rPr>
          <w:rFonts w:asciiTheme="majorBidi" w:hAnsiTheme="majorBidi" w:cstheme="majorBidi"/>
          <w:sz w:val="24"/>
          <w:szCs w:val="24"/>
        </w:rPr>
        <w:t xml:space="preserve"> with a </w:t>
      </w:r>
      <w:r w:rsidR="00804C6D">
        <w:rPr>
          <w:rFonts w:asciiTheme="majorBidi" w:hAnsiTheme="majorBidi" w:cstheme="majorBidi"/>
          <w:sz w:val="24"/>
          <w:szCs w:val="24"/>
        </w:rPr>
        <w:t>visual acuity dec</w:t>
      </w:r>
      <w:r w:rsidR="008A6800">
        <w:rPr>
          <w:rFonts w:asciiTheme="majorBidi" w:hAnsiTheme="majorBidi" w:cstheme="majorBidi"/>
          <w:sz w:val="24"/>
          <w:szCs w:val="24"/>
        </w:rPr>
        <w:t>lining</w:t>
      </w:r>
      <w:r w:rsidR="00804C6D">
        <w:rPr>
          <w:rFonts w:asciiTheme="majorBidi" w:hAnsiTheme="majorBidi" w:cstheme="majorBidi"/>
          <w:sz w:val="24"/>
          <w:szCs w:val="24"/>
        </w:rPr>
        <w:t xml:space="preserve"> from 10/10 to 4/10</w:t>
      </w:r>
      <w:r w:rsidR="008A6800">
        <w:rPr>
          <w:rFonts w:asciiTheme="majorBidi" w:hAnsiTheme="majorBidi" w:cstheme="majorBidi"/>
          <w:sz w:val="24"/>
          <w:szCs w:val="24"/>
        </w:rPr>
        <w:t xml:space="preserve"> (</w:t>
      </w:r>
      <w:r w:rsidR="00804C6D">
        <w:rPr>
          <w:rFonts w:asciiTheme="majorBidi" w:hAnsiTheme="majorBidi" w:cstheme="majorBidi"/>
          <w:sz w:val="24"/>
          <w:szCs w:val="24"/>
        </w:rPr>
        <w:t>0.0 to 0.4</w:t>
      </w:r>
      <w:r w:rsidR="008A6800">
        <w:rPr>
          <w:rFonts w:asciiTheme="majorBidi" w:hAnsiTheme="majorBidi" w:cstheme="majorBidi"/>
          <w:sz w:val="24"/>
          <w:szCs w:val="24"/>
        </w:rPr>
        <w:t xml:space="preserve"> </w:t>
      </w:r>
      <w:proofErr w:type="spellStart"/>
      <w:r w:rsidR="008A6800">
        <w:rPr>
          <w:rFonts w:asciiTheme="majorBidi" w:hAnsiTheme="majorBidi" w:cstheme="majorBidi"/>
          <w:sz w:val="24"/>
          <w:szCs w:val="24"/>
        </w:rPr>
        <w:t>LogMAR</w:t>
      </w:r>
      <w:proofErr w:type="spellEnd"/>
      <w:r w:rsidR="008A6800">
        <w:rPr>
          <w:rFonts w:asciiTheme="majorBidi" w:hAnsiTheme="majorBidi" w:cstheme="majorBidi"/>
          <w:sz w:val="24"/>
          <w:szCs w:val="24"/>
        </w:rPr>
        <w:t>)</w:t>
      </w:r>
      <w:r w:rsidR="00211DF1" w:rsidRPr="00345654">
        <w:rPr>
          <w:rFonts w:asciiTheme="majorBidi" w:hAnsiTheme="majorBidi" w:cstheme="majorBidi"/>
          <w:sz w:val="24"/>
          <w:szCs w:val="24"/>
        </w:rPr>
        <w:t xml:space="preserve"> </w:t>
      </w:r>
      <w:r w:rsidR="008A6800">
        <w:rPr>
          <w:rFonts w:asciiTheme="majorBidi" w:hAnsiTheme="majorBidi" w:cstheme="majorBidi"/>
          <w:sz w:val="24"/>
          <w:szCs w:val="24"/>
        </w:rPr>
        <w:t xml:space="preserve">.The </w:t>
      </w:r>
      <w:r w:rsidR="00281C98" w:rsidRPr="00345654">
        <w:rPr>
          <w:rFonts w:asciiTheme="majorBidi" w:hAnsiTheme="majorBidi" w:cstheme="majorBidi"/>
          <w:sz w:val="24"/>
          <w:szCs w:val="24"/>
        </w:rPr>
        <w:t>diagnosed</w:t>
      </w:r>
      <w:r w:rsidR="008A6800">
        <w:rPr>
          <w:rFonts w:asciiTheme="majorBidi" w:hAnsiTheme="majorBidi" w:cstheme="majorBidi"/>
          <w:sz w:val="24"/>
          <w:szCs w:val="24"/>
        </w:rPr>
        <w:t xml:space="preserve"> was made using </w:t>
      </w:r>
      <w:r w:rsidRPr="00345654">
        <w:rPr>
          <w:rFonts w:asciiTheme="majorBidi" w:hAnsiTheme="majorBidi" w:cstheme="majorBidi"/>
          <w:sz w:val="24"/>
          <w:szCs w:val="24"/>
        </w:rPr>
        <w:t xml:space="preserve">gonioscopy and anterior segment </w:t>
      </w:r>
      <w:r w:rsidR="008A6800">
        <w:rPr>
          <w:rFonts w:asciiTheme="majorBidi" w:hAnsiTheme="majorBidi" w:cstheme="majorBidi"/>
          <w:sz w:val="24"/>
          <w:szCs w:val="24"/>
        </w:rPr>
        <w:t xml:space="preserve">optical coherence tomography </w:t>
      </w:r>
      <w:r w:rsidR="00211DF1" w:rsidRPr="00345654">
        <w:rPr>
          <w:rFonts w:asciiTheme="majorBidi" w:hAnsiTheme="majorBidi" w:cstheme="majorBidi"/>
          <w:sz w:val="24"/>
          <w:szCs w:val="24"/>
        </w:rPr>
        <w:t>(AS-OCT)</w:t>
      </w:r>
      <w:r w:rsidR="008A6800">
        <w:rPr>
          <w:rFonts w:asciiTheme="majorBidi" w:hAnsiTheme="majorBidi" w:cstheme="majorBidi"/>
          <w:sz w:val="24"/>
          <w:szCs w:val="24"/>
        </w:rPr>
        <w:t xml:space="preserve">.The patient’s condition </w:t>
      </w:r>
      <w:r w:rsidRPr="00345654">
        <w:rPr>
          <w:rFonts w:asciiTheme="majorBidi" w:hAnsiTheme="majorBidi" w:cstheme="majorBidi"/>
          <w:sz w:val="24"/>
          <w:szCs w:val="24"/>
        </w:rPr>
        <w:t xml:space="preserve">evolved favorably under conservative medical </w:t>
      </w:r>
      <w:r w:rsidR="00281C98" w:rsidRPr="00345654">
        <w:rPr>
          <w:rFonts w:asciiTheme="majorBidi" w:hAnsiTheme="majorBidi" w:cstheme="majorBidi"/>
          <w:sz w:val="24"/>
          <w:szCs w:val="24"/>
        </w:rPr>
        <w:t>management</w:t>
      </w:r>
      <w:r w:rsidR="008A6800">
        <w:rPr>
          <w:rFonts w:asciiTheme="majorBidi" w:hAnsiTheme="majorBidi" w:cstheme="majorBidi"/>
          <w:sz w:val="24"/>
          <w:szCs w:val="24"/>
        </w:rPr>
        <w:t xml:space="preserve"> with</w:t>
      </w:r>
      <w:r w:rsidR="00281C98" w:rsidRPr="00345654">
        <w:rPr>
          <w:rFonts w:asciiTheme="majorBidi" w:hAnsiTheme="majorBidi" w:cstheme="majorBidi"/>
          <w:sz w:val="24"/>
          <w:szCs w:val="24"/>
        </w:rPr>
        <w:t xml:space="preserve"> cycloplegia</w:t>
      </w:r>
      <w:r w:rsidR="008A6800">
        <w:rPr>
          <w:rFonts w:asciiTheme="majorBidi" w:hAnsiTheme="majorBidi" w:cstheme="majorBidi"/>
          <w:sz w:val="24"/>
          <w:szCs w:val="24"/>
        </w:rPr>
        <w:t xml:space="preserve"> using</w:t>
      </w:r>
      <w:r w:rsidR="00281C98" w:rsidRPr="00345654">
        <w:rPr>
          <w:rFonts w:asciiTheme="majorBidi" w:hAnsiTheme="majorBidi" w:cstheme="majorBidi"/>
          <w:sz w:val="24"/>
          <w:szCs w:val="24"/>
        </w:rPr>
        <w:t xml:space="preserve"> atropine </w:t>
      </w:r>
      <w:r w:rsidR="00211DF1" w:rsidRPr="00345654">
        <w:rPr>
          <w:rFonts w:asciiTheme="majorBidi" w:hAnsiTheme="majorBidi" w:cstheme="majorBidi"/>
          <w:sz w:val="24"/>
          <w:szCs w:val="24"/>
        </w:rPr>
        <w:t xml:space="preserve">1% </w:t>
      </w:r>
      <w:r w:rsidR="00281C98" w:rsidRPr="00345654">
        <w:rPr>
          <w:rFonts w:asciiTheme="majorBidi" w:hAnsiTheme="majorBidi" w:cstheme="majorBidi"/>
          <w:sz w:val="24"/>
          <w:szCs w:val="24"/>
        </w:rPr>
        <w:t xml:space="preserve">for </w:t>
      </w:r>
      <w:r w:rsidR="008A6800">
        <w:rPr>
          <w:rFonts w:asciiTheme="majorBidi" w:hAnsiTheme="majorBidi" w:cstheme="majorBidi"/>
          <w:sz w:val="24"/>
          <w:szCs w:val="24"/>
        </w:rPr>
        <w:t>one</w:t>
      </w:r>
      <w:r w:rsidR="00281C98" w:rsidRPr="00345654">
        <w:rPr>
          <w:rFonts w:asciiTheme="majorBidi" w:hAnsiTheme="majorBidi" w:cstheme="majorBidi"/>
          <w:sz w:val="24"/>
          <w:szCs w:val="24"/>
        </w:rPr>
        <w:t xml:space="preserve"> month. This</w:t>
      </w:r>
      <w:r w:rsidRPr="00345654">
        <w:rPr>
          <w:rFonts w:asciiTheme="majorBidi" w:hAnsiTheme="majorBidi" w:cstheme="majorBidi"/>
          <w:sz w:val="24"/>
          <w:szCs w:val="24"/>
        </w:rPr>
        <w:t xml:space="preserve"> case highlights the </w:t>
      </w:r>
      <w:r w:rsidR="008A6800">
        <w:rPr>
          <w:rFonts w:asciiTheme="majorBidi" w:hAnsiTheme="majorBidi" w:cstheme="majorBidi"/>
          <w:sz w:val="24"/>
          <w:szCs w:val="24"/>
        </w:rPr>
        <w:t>importance of close</w:t>
      </w:r>
      <w:r w:rsidRPr="00345654">
        <w:rPr>
          <w:rFonts w:asciiTheme="majorBidi" w:hAnsiTheme="majorBidi" w:cstheme="majorBidi"/>
          <w:sz w:val="24"/>
          <w:szCs w:val="24"/>
        </w:rPr>
        <w:t xml:space="preserve"> monitoring and early diagnosis</w:t>
      </w:r>
      <w:r w:rsidR="008A6800">
        <w:rPr>
          <w:rFonts w:asciiTheme="majorBidi" w:hAnsiTheme="majorBidi" w:cstheme="majorBidi"/>
          <w:sz w:val="24"/>
          <w:szCs w:val="24"/>
        </w:rPr>
        <w:t xml:space="preserve"> in pediatric post-traumatic cyclodialysis</w:t>
      </w:r>
      <w:r w:rsidRPr="00345654">
        <w:rPr>
          <w:rFonts w:asciiTheme="majorBidi" w:hAnsiTheme="majorBidi" w:cstheme="majorBidi"/>
          <w:sz w:val="24"/>
          <w:szCs w:val="24"/>
        </w:rPr>
        <w:t>.</w:t>
      </w:r>
    </w:p>
    <w:p w14:paraId="67A17700" w14:textId="77777777" w:rsidR="005A3B22" w:rsidRPr="00345654" w:rsidRDefault="005A3B22"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Keywords: cyclodialysis, ocular hypotony, ocular trauma.</w:t>
      </w:r>
    </w:p>
    <w:p w14:paraId="031694ED" w14:textId="77777777" w:rsidR="00654314" w:rsidRPr="00345654" w:rsidRDefault="008878F3"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I</w:t>
      </w:r>
      <w:r w:rsidR="00723267" w:rsidRPr="00345654">
        <w:rPr>
          <w:rFonts w:asciiTheme="majorBidi" w:hAnsiTheme="majorBidi" w:cstheme="majorBidi"/>
          <w:b/>
          <w:bCs/>
          <w:sz w:val="24"/>
          <w:szCs w:val="24"/>
        </w:rPr>
        <w:t>NTRODUCTION</w:t>
      </w:r>
    </w:p>
    <w:p w14:paraId="7A07095C" w14:textId="77777777" w:rsidR="00EB6BA9" w:rsidRPr="00EB6BA9" w:rsidRDefault="00EB6BA9" w:rsidP="00EB6BA9">
      <w:pPr>
        <w:spacing w:line="360" w:lineRule="auto"/>
        <w:jc w:val="both"/>
        <w:rPr>
          <w:rFonts w:asciiTheme="majorBidi" w:hAnsiTheme="majorBidi" w:cstheme="majorBidi"/>
          <w:sz w:val="24"/>
          <w:szCs w:val="24"/>
        </w:rPr>
      </w:pPr>
      <w:r w:rsidRPr="00EB6BA9">
        <w:rPr>
          <w:rFonts w:asciiTheme="majorBidi" w:hAnsiTheme="majorBidi" w:cstheme="majorBidi"/>
          <w:sz w:val="24"/>
          <w:szCs w:val="24"/>
        </w:rPr>
        <w:t>Post-traumatic cyclodialysis is a rare entity in ocular trauma, particularly in children (1), and should always be considered in cases of post-traumatic ocular hypotony, especially when it occurs late after closed-globe injury (2). The challenge of this condition lies in both its diagnostic and therapeutic management, as well as in its potential complications, which may affect both the functional and anatomical prognosis of the eye (3,4).</w:t>
      </w:r>
    </w:p>
    <w:p w14:paraId="7AFEFC0A" w14:textId="77777777" w:rsidR="00EB6BA9" w:rsidRPr="00EB6BA9" w:rsidRDefault="00EB6BA9" w:rsidP="00EB6BA9">
      <w:pPr>
        <w:spacing w:line="360" w:lineRule="auto"/>
        <w:jc w:val="both"/>
        <w:rPr>
          <w:rFonts w:asciiTheme="majorBidi" w:hAnsiTheme="majorBidi" w:cstheme="majorBidi"/>
          <w:sz w:val="24"/>
          <w:szCs w:val="24"/>
        </w:rPr>
      </w:pPr>
      <w:r w:rsidRPr="00EB6BA9">
        <w:rPr>
          <w:rFonts w:asciiTheme="majorBidi" w:hAnsiTheme="majorBidi" w:cstheme="majorBidi"/>
          <w:sz w:val="24"/>
          <w:szCs w:val="24"/>
        </w:rPr>
        <w:t>Cyclodialysis results from a disruption of the attachment between the ciliary body and the scleral spur, creating an abnormal pathway through which aqueous humor flows into the suprachoroidal space. This leads to a decrease in intraocular pressure (IOP), potentially resulting in severe hypotony. Clinical manifestations include a shallow anterior chamber, decreased visual acuity, macular folds, and occasionally papilledema.</w:t>
      </w:r>
    </w:p>
    <w:p w14:paraId="231801F2" w14:textId="77777777" w:rsidR="00EB6BA9" w:rsidRPr="00EB6BA9" w:rsidRDefault="00EB6BA9" w:rsidP="00EB6BA9">
      <w:pPr>
        <w:spacing w:line="360" w:lineRule="auto"/>
        <w:jc w:val="both"/>
        <w:rPr>
          <w:rFonts w:asciiTheme="majorBidi" w:hAnsiTheme="majorBidi" w:cstheme="majorBidi"/>
          <w:sz w:val="24"/>
          <w:szCs w:val="24"/>
        </w:rPr>
      </w:pPr>
      <w:r w:rsidRPr="00EB6BA9">
        <w:rPr>
          <w:rFonts w:asciiTheme="majorBidi" w:hAnsiTheme="majorBidi" w:cstheme="majorBidi"/>
          <w:sz w:val="24"/>
          <w:szCs w:val="24"/>
        </w:rPr>
        <w:lastRenderedPageBreak/>
        <w:t xml:space="preserve">Ultrasound </w:t>
      </w:r>
      <w:proofErr w:type="spellStart"/>
      <w:r w:rsidRPr="00EB6BA9">
        <w:rPr>
          <w:rFonts w:asciiTheme="majorBidi" w:hAnsiTheme="majorBidi" w:cstheme="majorBidi"/>
          <w:sz w:val="24"/>
          <w:szCs w:val="24"/>
        </w:rPr>
        <w:t>biomicroscopy</w:t>
      </w:r>
      <w:proofErr w:type="spellEnd"/>
      <w:r w:rsidRPr="00EB6BA9">
        <w:rPr>
          <w:rFonts w:asciiTheme="majorBidi" w:hAnsiTheme="majorBidi" w:cstheme="majorBidi"/>
          <w:sz w:val="24"/>
          <w:szCs w:val="24"/>
        </w:rPr>
        <w:t xml:space="preserve"> (UBM) is considered the gold standard for visualizing cyclodialysis clefts; however, anterior segment optical coherence tomography (AS-OCT) represents a useful non-invasive alternative, particularly in pediatric patients (5,6).</w:t>
      </w:r>
    </w:p>
    <w:p w14:paraId="6B0F738F" w14:textId="77777777" w:rsidR="00EB6BA9" w:rsidRPr="00EB6BA9" w:rsidRDefault="00EB6BA9" w:rsidP="00EB6BA9">
      <w:pPr>
        <w:spacing w:line="360" w:lineRule="auto"/>
        <w:jc w:val="both"/>
        <w:rPr>
          <w:rFonts w:asciiTheme="majorBidi" w:hAnsiTheme="majorBidi" w:cstheme="majorBidi"/>
          <w:sz w:val="24"/>
          <w:szCs w:val="24"/>
        </w:rPr>
      </w:pPr>
      <w:r w:rsidRPr="00EB6BA9">
        <w:rPr>
          <w:rFonts w:asciiTheme="majorBidi" w:hAnsiTheme="majorBidi" w:cstheme="majorBidi"/>
          <w:sz w:val="24"/>
          <w:szCs w:val="24"/>
        </w:rPr>
        <w:t>Management options include cycloplegia with atropine, laser photocoagulation, or surgical intervention in refractory cases. Cyclodialysis clefts are uncommon in pediatric ocular trauma, with a reported incidence ranging from 1% to 11% in trauma series (7,8).</w:t>
      </w:r>
    </w:p>
    <w:p w14:paraId="4AD11C33" w14:textId="77777777" w:rsidR="00EB6BA9" w:rsidRPr="00EB6BA9" w:rsidRDefault="00EB6BA9" w:rsidP="00EB6BA9">
      <w:pPr>
        <w:spacing w:line="360" w:lineRule="auto"/>
        <w:jc w:val="both"/>
        <w:rPr>
          <w:rFonts w:asciiTheme="majorBidi" w:hAnsiTheme="majorBidi" w:cstheme="majorBidi"/>
          <w:sz w:val="24"/>
          <w:szCs w:val="24"/>
        </w:rPr>
      </w:pPr>
      <w:r w:rsidRPr="00EB6BA9">
        <w:rPr>
          <w:rFonts w:asciiTheme="majorBidi" w:hAnsiTheme="majorBidi" w:cstheme="majorBidi"/>
          <w:sz w:val="24"/>
          <w:szCs w:val="24"/>
        </w:rPr>
        <w:t>We report this case to contribute to the limited literature and to further expand current knowledge on this rare condition in children.</w:t>
      </w:r>
    </w:p>
    <w:p w14:paraId="57C99805" w14:textId="77777777" w:rsidR="005A3B22" w:rsidRPr="00345654" w:rsidRDefault="00C75627"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C</w:t>
      </w:r>
      <w:r w:rsidR="00723267" w:rsidRPr="00345654">
        <w:rPr>
          <w:rFonts w:asciiTheme="majorBidi" w:hAnsiTheme="majorBidi" w:cstheme="majorBidi"/>
          <w:b/>
          <w:bCs/>
          <w:sz w:val="24"/>
          <w:szCs w:val="24"/>
        </w:rPr>
        <w:t>ASE</w:t>
      </w:r>
      <w:r w:rsidR="00FD3FC6" w:rsidRPr="00345654">
        <w:rPr>
          <w:rFonts w:asciiTheme="majorBidi" w:hAnsiTheme="majorBidi" w:cstheme="majorBidi"/>
          <w:b/>
          <w:bCs/>
          <w:sz w:val="24"/>
          <w:szCs w:val="24"/>
        </w:rPr>
        <w:t xml:space="preserve"> </w:t>
      </w:r>
      <w:r w:rsidR="00723267" w:rsidRPr="00345654">
        <w:rPr>
          <w:rFonts w:asciiTheme="majorBidi" w:hAnsiTheme="majorBidi" w:cstheme="majorBidi"/>
          <w:b/>
          <w:bCs/>
          <w:sz w:val="24"/>
          <w:szCs w:val="24"/>
        </w:rPr>
        <w:t>REPORT</w:t>
      </w:r>
    </w:p>
    <w:p w14:paraId="17B01EB5" w14:textId="5286658A" w:rsidR="00EB6BA9" w:rsidRPr="00EB6BA9" w:rsidRDefault="00EB6BA9" w:rsidP="00EB6BA9">
      <w:pPr>
        <w:spacing w:line="360" w:lineRule="auto"/>
        <w:jc w:val="both"/>
        <w:rPr>
          <w:rFonts w:asciiTheme="majorBidi" w:hAnsiTheme="majorBidi" w:cstheme="majorBidi"/>
          <w:sz w:val="24"/>
          <w:szCs w:val="24"/>
        </w:rPr>
      </w:pPr>
      <w:r w:rsidRPr="00EB6BA9">
        <w:rPr>
          <w:rFonts w:asciiTheme="majorBidi" w:hAnsiTheme="majorBidi" w:cstheme="majorBidi"/>
          <w:sz w:val="24"/>
          <w:szCs w:val="24"/>
        </w:rPr>
        <w:t>A 13-year-old patient with no prior medical history presented to the ophthalmic emergency department following direct ocular trauma caused by a ball. Initial examination revealed preserved visual acuity of 10/10</w:t>
      </w:r>
      <w:r w:rsidR="00DE774B">
        <w:rPr>
          <w:rFonts w:asciiTheme="majorBidi" w:hAnsiTheme="majorBidi" w:cstheme="majorBidi"/>
          <w:sz w:val="24"/>
          <w:szCs w:val="24"/>
        </w:rPr>
        <w:t xml:space="preserve"> (0.0 </w:t>
      </w:r>
      <w:proofErr w:type="spellStart"/>
      <w:r w:rsidR="00DE774B">
        <w:rPr>
          <w:rFonts w:asciiTheme="majorBidi" w:hAnsiTheme="majorBidi" w:cstheme="majorBidi"/>
          <w:sz w:val="24"/>
          <w:szCs w:val="24"/>
        </w:rPr>
        <w:t>LogMAR</w:t>
      </w:r>
      <w:proofErr w:type="spellEnd"/>
      <w:r w:rsidR="00DE774B">
        <w:rPr>
          <w:rFonts w:asciiTheme="majorBidi" w:hAnsiTheme="majorBidi" w:cstheme="majorBidi"/>
          <w:sz w:val="24"/>
          <w:szCs w:val="24"/>
        </w:rPr>
        <w:t>)</w:t>
      </w:r>
      <w:r w:rsidRPr="00EB6BA9">
        <w:rPr>
          <w:rFonts w:asciiTheme="majorBidi" w:hAnsiTheme="majorBidi" w:cstheme="majorBidi"/>
          <w:sz w:val="24"/>
          <w:szCs w:val="24"/>
        </w:rPr>
        <w:t>. Slit-lamp examination showed a mild (+1) anterior chamber reaction with the presence of red blood cells. Intraocular pressure (IOP) was 12 mmHg, and fundus examination was unremarkable.</w:t>
      </w:r>
    </w:p>
    <w:p w14:paraId="5A96C5F7" w14:textId="77777777" w:rsidR="00EB6BA9" w:rsidRPr="00EB6BA9" w:rsidRDefault="00EB6BA9" w:rsidP="00EB6BA9">
      <w:pPr>
        <w:spacing w:line="360" w:lineRule="auto"/>
        <w:jc w:val="both"/>
        <w:rPr>
          <w:rFonts w:asciiTheme="majorBidi" w:hAnsiTheme="majorBidi" w:cstheme="majorBidi"/>
          <w:sz w:val="24"/>
          <w:szCs w:val="24"/>
        </w:rPr>
      </w:pPr>
      <w:r w:rsidRPr="00EB6BA9">
        <w:rPr>
          <w:rFonts w:asciiTheme="majorBidi" w:hAnsiTheme="majorBidi" w:cstheme="majorBidi"/>
          <w:sz w:val="24"/>
          <w:szCs w:val="24"/>
        </w:rPr>
        <w:t>Topical dexamethasone was administered with progressive tapering, combined with a mydriatic agent to control inflammation, prevent synechiae, and provide analgesia.</w:t>
      </w:r>
    </w:p>
    <w:p w14:paraId="6535881E" w14:textId="119C266E" w:rsidR="00EB6BA9" w:rsidRPr="00EB6BA9" w:rsidRDefault="00EB6BA9" w:rsidP="00EB6BA9">
      <w:pPr>
        <w:spacing w:line="360" w:lineRule="auto"/>
        <w:jc w:val="both"/>
        <w:rPr>
          <w:rFonts w:asciiTheme="majorBidi" w:hAnsiTheme="majorBidi" w:cstheme="majorBidi"/>
          <w:sz w:val="24"/>
          <w:szCs w:val="24"/>
        </w:rPr>
      </w:pPr>
      <w:r w:rsidRPr="00EB6BA9">
        <w:rPr>
          <w:rFonts w:asciiTheme="majorBidi" w:hAnsiTheme="majorBidi" w:cstheme="majorBidi"/>
          <w:sz w:val="24"/>
          <w:szCs w:val="24"/>
        </w:rPr>
        <w:t>On day 15, visual acuity decreased to 4/10</w:t>
      </w:r>
      <w:r w:rsidR="00DE774B">
        <w:rPr>
          <w:rFonts w:asciiTheme="majorBidi" w:hAnsiTheme="majorBidi" w:cstheme="majorBidi"/>
          <w:sz w:val="24"/>
          <w:szCs w:val="24"/>
        </w:rPr>
        <w:t>(0.</w:t>
      </w:r>
      <w:r w:rsidR="00DE774B">
        <w:rPr>
          <w:rFonts w:asciiTheme="majorBidi" w:hAnsiTheme="majorBidi" w:cstheme="majorBidi"/>
          <w:sz w:val="24"/>
          <w:szCs w:val="24"/>
        </w:rPr>
        <w:t>4</w:t>
      </w:r>
      <w:r w:rsidR="00DE774B">
        <w:rPr>
          <w:rFonts w:asciiTheme="majorBidi" w:hAnsiTheme="majorBidi" w:cstheme="majorBidi"/>
          <w:sz w:val="24"/>
          <w:szCs w:val="24"/>
        </w:rPr>
        <w:t xml:space="preserve"> </w:t>
      </w:r>
      <w:proofErr w:type="spellStart"/>
      <w:r w:rsidR="00DE774B">
        <w:rPr>
          <w:rFonts w:asciiTheme="majorBidi" w:hAnsiTheme="majorBidi" w:cstheme="majorBidi"/>
          <w:sz w:val="24"/>
          <w:szCs w:val="24"/>
        </w:rPr>
        <w:t>LogMAR</w:t>
      </w:r>
      <w:proofErr w:type="spellEnd"/>
      <w:r w:rsidR="00DE774B">
        <w:rPr>
          <w:rFonts w:asciiTheme="majorBidi" w:hAnsiTheme="majorBidi" w:cstheme="majorBidi"/>
          <w:sz w:val="24"/>
          <w:szCs w:val="24"/>
        </w:rPr>
        <w:t>)</w:t>
      </w:r>
      <w:r w:rsidR="00DE774B" w:rsidRPr="00EB6BA9">
        <w:rPr>
          <w:rFonts w:asciiTheme="majorBidi" w:hAnsiTheme="majorBidi" w:cstheme="majorBidi"/>
          <w:sz w:val="24"/>
          <w:szCs w:val="24"/>
        </w:rPr>
        <w:t>.</w:t>
      </w:r>
      <w:r w:rsidRPr="00EB6BA9">
        <w:rPr>
          <w:rFonts w:asciiTheme="majorBidi" w:hAnsiTheme="majorBidi" w:cstheme="majorBidi"/>
          <w:sz w:val="24"/>
          <w:szCs w:val="24"/>
        </w:rPr>
        <w:t xml:space="preserve"> Examination revealed a very shallow anterior chamber and a decrease in IOP to 6 mmHg (Figure 1A). Fundus examination showed stage I papilledema and macular folds (Figure 2A). Gonioscopy revealed an exposed scleral band consistent with a cyclodialysis cleft extending from 9 to 3 o’clock, involving approximately 6 clock hours (180°). Anterior segment optical coherence tomography (AS-OCT) confirmed detachment of the ciliary body (Figures 3A and 3B).</w:t>
      </w:r>
    </w:p>
    <w:p w14:paraId="51B3DC9C" w14:textId="77777777" w:rsidR="00EB6BA9" w:rsidRPr="00EB6BA9" w:rsidRDefault="00EB6BA9" w:rsidP="00EB6BA9">
      <w:pPr>
        <w:spacing w:line="360" w:lineRule="auto"/>
        <w:jc w:val="both"/>
        <w:rPr>
          <w:rFonts w:asciiTheme="majorBidi" w:hAnsiTheme="majorBidi" w:cstheme="majorBidi"/>
          <w:sz w:val="24"/>
          <w:szCs w:val="24"/>
        </w:rPr>
      </w:pPr>
      <w:r w:rsidRPr="00EB6BA9">
        <w:rPr>
          <w:rFonts w:asciiTheme="majorBidi" w:hAnsiTheme="majorBidi" w:cstheme="majorBidi"/>
          <w:sz w:val="24"/>
          <w:szCs w:val="24"/>
        </w:rPr>
        <w:t>Treatment with 1% atropine was initiated. After one month, the patient’s visual acuity fully recovered to 10/10. Intraocular pressure normalized, the anterior chamber reformed, and papilledema resolved. AS-OCT confirmed complete reattachment of the ciliary body.</w:t>
      </w:r>
    </w:p>
    <w:p w14:paraId="5E0E5428" w14:textId="77777777" w:rsidR="0022071E" w:rsidRDefault="00774F44"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DISCUSSION</w:t>
      </w:r>
    </w:p>
    <w:p w14:paraId="49225C93" w14:textId="60C8B28C" w:rsidR="00337984" w:rsidRPr="00337984" w:rsidRDefault="00337984" w:rsidP="00337984">
      <w:pPr>
        <w:spacing w:line="360" w:lineRule="auto"/>
        <w:jc w:val="both"/>
        <w:rPr>
          <w:rFonts w:asciiTheme="majorBidi" w:hAnsiTheme="majorBidi" w:cstheme="majorBidi"/>
          <w:sz w:val="24"/>
          <w:szCs w:val="24"/>
        </w:rPr>
      </w:pPr>
      <w:r w:rsidRPr="00337984">
        <w:rPr>
          <w:rFonts w:asciiTheme="majorBidi" w:hAnsiTheme="majorBidi" w:cstheme="majorBidi"/>
          <w:sz w:val="24"/>
          <w:szCs w:val="24"/>
        </w:rPr>
        <w:t xml:space="preserve">Cyclodialysis represents a specific cause of hypotony, often underdiagnosed in the acute phase, particularly when the IOP initially remains normal. Complications of prolonged hypotony include retinal abnormalities or papilledema (9). Pediatric post-traumatic cyclodialysis is </w:t>
      </w:r>
      <w:r w:rsidRPr="00337984">
        <w:rPr>
          <w:rFonts w:asciiTheme="majorBidi" w:hAnsiTheme="majorBidi" w:cstheme="majorBidi"/>
          <w:sz w:val="24"/>
          <w:szCs w:val="24"/>
        </w:rPr>
        <w:lastRenderedPageBreak/>
        <w:t xml:space="preserve">characterized by subtle clinical signs due to the elasticity of the sclera and ciliary body, atypical symptom presentation, and a higher risk of delayed diagnosis, making careful gonioscopy and </w:t>
      </w:r>
      <w:r w:rsidR="006D7176">
        <w:rPr>
          <w:rFonts w:asciiTheme="majorBidi" w:hAnsiTheme="majorBidi" w:cstheme="majorBidi"/>
          <w:sz w:val="24"/>
          <w:szCs w:val="24"/>
        </w:rPr>
        <w:t>AS-</w:t>
      </w:r>
      <w:r w:rsidRPr="00337984">
        <w:rPr>
          <w:rFonts w:asciiTheme="majorBidi" w:hAnsiTheme="majorBidi" w:cstheme="majorBidi"/>
          <w:sz w:val="24"/>
          <w:szCs w:val="24"/>
        </w:rPr>
        <w:t>OCT assessment essential. Early recognition and management are crucial to ensure favorable anatomical and functional outcomes in this population (10).</w:t>
      </w:r>
    </w:p>
    <w:p w14:paraId="11DA5787" w14:textId="2F87C3C7" w:rsidR="00337984" w:rsidRPr="00337984" w:rsidRDefault="00337984" w:rsidP="00337984">
      <w:pPr>
        <w:spacing w:line="360" w:lineRule="auto"/>
        <w:jc w:val="both"/>
        <w:rPr>
          <w:rFonts w:asciiTheme="majorBidi" w:hAnsiTheme="majorBidi" w:cstheme="majorBidi"/>
          <w:sz w:val="24"/>
          <w:szCs w:val="24"/>
        </w:rPr>
      </w:pPr>
      <w:r w:rsidRPr="00337984">
        <w:rPr>
          <w:rFonts w:asciiTheme="majorBidi" w:hAnsiTheme="majorBidi" w:cstheme="majorBidi"/>
          <w:sz w:val="24"/>
          <w:szCs w:val="24"/>
        </w:rPr>
        <w:t xml:space="preserve">In the literature, pediatric cases of post-traumatic cyclodialysis remain rare, with very few cases described to date. A recent case published by </w:t>
      </w:r>
      <w:proofErr w:type="spellStart"/>
      <w:r w:rsidRPr="00337984">
        <w:rPr>
          <w:rFonts w:asciiTheme="majorBidi" w:hAnsiTheme="majorBidi" w:cstheme="majorBidi"/>
          <w:sz w:val="24"/>
          <w:szCs w:val="24"/>
        </w:rPr>
        <w:t>Alhijji</w:t>
      </w:r>
      <w:proofErr w:type="spellEnd"/>
      <w:r w:rsidRPr="00337984">
        <w:rPr>
          <w:rFonts w:asciiTheme="majorBidi" w:hAnsiTheme="majorBidi" w:cstheme="majorBidi"/>
          <w:sz w:val="24"/>
          <w:szCs w:val="24"/>
        </w:rPr>
        <w:t xml:space="preserve"> et al. (1</w:t>
      </w:r>
      <w:r w:rsidR="00DE145C">
        <w:rPr>
          <w:rFonts w:asciiTheme="majorBidi" w:hAnsiTheme="majorBidi" w:cstheme="majorBidi"/>
          <w:sz w:val="24"/>
          <w:szCs w:val="24"/>
        </w:rPr>
        <w:t>1</w:t>
      </w:r>
      <w:r w:rsidRPr="00337984">
        <w:rPr>
          <w:rFonts w:asciiTheme="majorBidi" w:hAnsiTheme="majorBidi" w:cstheme="majorBidi"/>
          <w:sz w:val="24"/>
          <w:szCs w:val="24"/>
        </w:rPr>
        <w:t xml:space="preserve">) reports a 360° cyclodialysis in a child successfully treated medically, where UBM confirmed the reattachment of the ciliary body without invasive surgery. In our case, the cyclodialysis was limited to only 180°, and </w:t>
      </w:r>
      <w:r w:rsidR="006D7176">
        <w:rPr>
          <w:rFonts w:asciiTheme="majorBidi" w:hAnsiTheme="majorBidi" w:cstheme="majorBidi"/>
          <w:sz w:val="24"/>
          <w:szCs w:val="24"/>
        </w:rPr>
        <w:t>AS-</w:t>
      </w:r>
      <w:r w:rsidRPr="00337984">
        <w:rPr>
          <w:rFonts w:asciiTheme="majorBidi" w:hAnsiTheme="majorBidi" w:cstheme="majorBidi"/>
          <w:sz w:val="24"/>
          <w:szCs w:val="24"/>
        </w:rPr>
        <w:t xml:space="preserve">OCT allowed the diagnosis of this condition. Conversely, most series reporting adult patients involve ocular trauma with either open- or closed-globe injuries, which in most cases require surgical treatment (direct </w:t>
      </w:r>
      <w:proofErr w:type="spellStart"/>
      <w:r w:rsidRPr="00337984">
        <w:rPr>
          <w:rFonts w:asciiTheme="majorBidi" w:hAnsiTheme="majorBidi" w:cstheme="majorBidi"/>
          <w:sz w:val="24"/>
          <w:szCs w:val="24"/>
        </w:rPr>
        <w:t>cyclopexy</w:t>
      </w:r>
      <w:proofErr w:type="spellEnd"/>
      <w:r w:rsidRPr="00337984">
        <w:rPr>
          <w:rFonts w:asciiTheme="majorBidi" w:hAnsiTheme="majorBidi" w:cstheme="majorBidi"/>
          <w:sz w:val="24"/>
          <w:szCs w:val="24"/>
        </w:rPr>
        <w:t xml:space="preserve">, cryotherapy, sutures) </w:t>
      </w:r>
      <w:proofErr w:type="gramStart"/>
      <w:r w:rsidRPr="00337984">
        <w:rPr>
          <w:rFonts w:asciiTheme="majorBidi" w:hAnsiTheme="majorBidi" w:cstheme="majorBidi"/>
          <w:sz w:val="24"/>
          <w:szCs w:val="24"/>
        </w:rPr>
        <w:t>in order to</w:t>
      </w:r>
      <w:proofErr w:type="gramEnd"/>
      <w:r w:rsidRPr="00337984">
        <w:rPr>
          <w:rFonts w:asciiTheme="majorBidi" w:hAnsiTheme="majorBidi" w:cstheme="majorBidi"/>
          <w:sz w:val="24"/>
          <w:szCs w:val="24"/>
        </w:rPr>
        <w:t xml:space="preserve"> restore intraocular pressure and achieve optimal functional recovery (1</w:t>
      </w:r>
      <w:r w:rsidR="00DE145C">
        <w:rPr>
          <w:rFonts w:asciiTheme="majorBidi" w:hAnsiTheme="majorBidi" w:cstheme="majorBidi"/>
          <w:sz w:val="24"/>
          <w:szCs w:val="24"/>
        </w:rPr>
        <w:t>2</w:t>
      </w:r>
      <w:r w:rsidRPr="00337984">
        <w:rPr>
          <w:rFonts w:asciiTheme="majorBidi" w:hAnsiTheme="majorBidi" w:cstheme="majorBidi"/>
          <w:sz w:val="24"/>
          <w:szCs w:val="24"/>
        </w:rPr>
        <w:t>,1</w:t>
      </w:r>
      <w:r w:rsidR="00DE145C">
        <w:rPr>
          <w:rFonts w:asciiTheme="majorBidi" w:hAnsiTheme="majorBidi" w:cstheme="majorBidi"/>
          <w:sz w:val="24"/>
          <w:szCs w:val="24"/>
        </w:rPr>
        <w:t>3</w:t>
      </w:r>
      <w:r w:rsidRPr="00337984">
        <w:rPr>
          <w:rFonts w:asciiTheme="majorBidi" w:hAnsiTheme="majorBidi" w:cstheme="majorBidi"/>
          <w:sz w:val="24"/>
          <w:szCs w:val="24"/>
        </w:rPr>
        <w:t>).</w:t>
      </w:r>
    </w:p>
    <w:p w14:paraId="396FB5D6" w14:textId="7FD661EF" w:rsidR="00DE774B" w:rsidRPr="00DE145C" w:rsidRDefault="00337984" w:rsidP="00DE774B">
      <w:pPr>
        <w:spacing w:line="360" w:lineRule="auto"/>
        <w:jc w:val="both"/>
        <w:rPr>
          <w:rFonts w:asciiTheme="majorBidi" w:hAnsiTheme="majorBidi" w:cstheme="majorBidi"/>
          <w:sz w:val="24"/>
          <w:szCs w:val="24"/>
        </w:rPr>
      </w:pPr>
      <w:r w:rsidRPr="00337984">
        <w:rPr>
          <w:rFonts w:asciiTheme="majorBidi" w:hAnsiTheme="majorBidi" w:cstheme="majorBidi"/>
          <w:sz w:val="24"/>
          <w:szCs w:val="24"/>
        </w:rPr>
        <w:t>Current diagnostic tools emphasize UBM, although anterior segment OCT has established itself as the non-invasive examination of choice (1</w:t>
      </w:r>
      <w:r w:rsidR="00DE145C">
        <w:rPr>
          <w:rFonts w:asciiTheme="majorBidi" w:hAnsiTheme="majorBidi" w:cstheme="majorBidi"/>
          <w:sz w:val="24"/>
          <w:szCs w:val="24"/>
        </w:rPr>
        <w:t>4</w:t>
      </w:r>
      <w:r w:rsidRPr="00337984">
        <w:rPr>
          <w:rFonts w:asciiTheme="majorBidi" w:hAnsiTheme="majorBidi" w:cstheme="majorBidi"/>
          <w:sz w:val="24"/>
          <w:szCs w:val="24"/>
        </w:rPr>
        <w:t xml:space="preserve">). Many recent cases highlight the use of advanced imaging to precisely visualize the extent of cyclodialysis, particularly when gonioscopy is challenging. The difference between these two paraclinical examinations is that </w:t>
      </w:r>
      <w:r w:rsidR="006D7176">
        <w:rPr>
          <w:rFonts w:asciiTheme="majorBidi" w:hAnsiTheme="majorBidi" w:cstheme="majorBidi"/>
          <w:sz w:val="24"/>
          <w:szCs w:val="24"/>
        </w:rPr>
        <w:t>AS-</w:t>
      </w:r>
      <w:r w:rsidRPr="00337984">
        <w:rPr>
          <w:rFonts w:asciiTheme="majorBidi" w:hAnsiTheme="majorBidi" w:cstheme="majorBidi"/>
          <w:sz w:val="24"/>
          <w:szCs w:val="24"/>
        </w:rPr>
        <w:t>OCT remains a non-invasive, non-contact method, easy to perform in children, and can provide indirect information about anterior chamber depth and corneal changes related to hypotony, whereas UBM offers direct visualization of the cyclodialysis cleft, its extent in clock hours, and the condition of the ciliary body and angle, making it indispensable for diagnosis and management (1</w:t>
      </w:r>
      <w:r w:rsidR="00DE145C">
        <w:rPr>
          <w:rFonts w:asciiTheme="majorBidi" w:hAnsiTheme="majorBidi" w:cstheme="majorBidi"/>
          <w:sz w:val="24"/>
          <w:szCs w:val="24"/>
        </w:rPr>
        <w:t>5</w:t>
      </w:r>
      <w:r w:rsidRPr="00337984">
        <w:rPr>
          <w:rFonts w:asciiTheme="majorBidi" w:hAnsiTheme="majorBidi" w:cstheme="majorBidi"/>
          <w:sz w:val="24"/>
          <w:szCs w:val="24"/>
        </w:rPr>
        <w:t>,1</w:t>
      </w:r>
      <w:r w:rsidR="00DE145C">
        <w:rPr>
          <w:rFonts w:asciiTheme="majorBidi" w:hAnsiTheme="majorBidi" w:cstheme="majorBidi"/>
          <w:sz w:val="24"/>
          <w:szCs w:val="24"/>
        </w:rPr>
        <w:t>6</w:t>
      </w:r>
      <w:r w:rsidRPr="00337984">
        <w:rPr>
          <w:rFonts w:asciiTheme="majorBidi" w:hAnsiTheme="majorBidi" w:cstheme="majorBidi"/>
          <w:sz w:val="24"/>
          <w:szCs w:val="24"/>
        </w:rPr>
        <w:t xml:space="preserve">).Anyway, both explorations help guide therapeutic management as well as facilitate follow-up, whether in the short or long term. </w:t>
      </w:r>
    </w:p>
    <w:p w14:paraId="1FFB78F6" w14:textId="0B774BD4" w:rsidR="00DE774B" w:rsidRPr="00337984" w:rsidRDefault="00337984" w:rsidP="00DE774B">
      <w:pPr>
        <w:spacing w:line="360" w:lineRule="auto"/>
        <w:jc w:val="both"/>
        <w:rPr>
          <w:rFonts w:asciiTheme="majorBidi" w:hAnsiTheme="majorBidi" w:cstheme="majorBidi"/>
          <w:sz w:val="24"/>
          <w:szCs w:val="24"/>
        </w:rPr>
      </w:pPr>
      <w:r w:rsidRPr="00337984">
        <w:rPr>
          <w:rFonts w:asciiTheme="majorBidi" w:hAnsiTheme="majorBidi" w:cstheme="majorBidi"/>
          <w:sz w:val="24"/>
          <w:szCs w:val="24"/>
        </w:rPr>
        <w:t xml:space="preserve">For treatment, it depends on the extent of cyclodialysis. Atropine, by inducing cycloplegia, promotes the reattachment of the ciliary bodies. In cases of failure, laser photocoagulation may be used. Surgical </w:t>
      </w:r>
      <w:proofErr w:type="spellStart"/>
      <w:r w:rsidRPr="00337984">
        <w:rPr>
          <w:rFonts w:asciiTheme="majorBidi" w:hAnsiTheme="majorBidi" w:cstheme="majorBidi"/>
          <w:sz w:val="24"/>
          <w:szCs w:val="24"/>
        </w:rPr>
        <w:t>cyclopexy</w:t>
      </w:r>
      <w:proofErr w:type="spellEnd"/>
      <w:r w:rsidRPr="00337984">
        <w:rPr>
          <w:rFonts w:asciiTheme="majorBidi" w:hAnsiTheme="majorBidi" w:cstheme="majorBidi"/>
          <w:sz w:val="24"/>
          <w:szCs w:val="24"/>
        </w:rPr>
        <w:t xml:space="preserve"> remains reserved for extensive or complicated cases (1</w:t>
      </w:r>
      <w:r w:rsidR="00DE145C">
        <w:rPr>
          <w:rFonts w:asciiTheme="majorBidi" w:hAnsiTheme="majorBidi" w:cstheme="majorBidi"/>
          <w:sz w:val="24"/>
          <w:szCs w:val="24"/>
        </w:rPr>
        <w:t>7</w:t>
      </w:r>
      <w:r w:rsidRPr="00337984">
        <w:rPr>
          <w:rFonts w:asciiTheme="majorBidi" w:hAnsiTheme="majorBidi" w:cstheme="majorBidi"/>
          <w:sz w:val="24"/>
          <w:szCs w:val="24"/>
        </w:rPr>
        <w:t xml:space="preserve">). </w:t>
      </w:r>
      <w:r w:rsidR="00DE774B" w:rsidRPr="00337984">
        <w:rPr>
          <w:rFonts w:asciiTheme="majorBidi" w:hAnsiTheme="majorBidi" w:cstheme="majorBidi"/>
          <w:sz w:val="24"/>
          <w:szCs w:val="24"/>
        </w:rPr>
        <w:t xml:space="preserve">Several surgical strategies have been described to manage traumatic cyclodialysis clefts when conservative measures fail, including direct </w:t>
      </w:r>
      <w:proofErr w:type="spellStart"/>
      <w:r w:rsidR="00DE774B" w:rsidRPr="00337984">
        <w:rPr>
          <w:rFonts w:asciiTheme="majorBidi" w:hAnsiTheme="majorBidi" w:cstheme="majorBidi"/>
          <w:sz w:val="24"/>
          <w:szCs w:val="24"/>
        </w:rPr>
        <w:t>cyclopexy</w:t>
      </w:r>
      <w:proofErr w:type="spellEnd"/>
      <w:r w:rsidR="00DE774B" w:rsidRPr="00337984">
        <w:rPr>
          <w:rFonts w:asciiTheme="majorBidi" w:hAnsiTheme="majorBidi" w:cstheme="majorBidi"/>
          <w:sz w:val="24"/>
          <w:szCs w:val="24"/>
        </w:rPr>
        <w:t>, laser therapy, and newer techniques guided by gonioscopy. Gonioscopy</w:t>
      </w:r>
      <w:r w:rsidR="00DE774B" w:rsidRPr="00337984">
        <w:rPr>
          <w:rFonts w:asciiTheme="majorBidi" w:hAnsiTheme="majorBidi" w:cstheme="majorBidi"/>
          <w:sz w:val="24"/>
          <w:szCs w:val="24"/>
        </w:rPr>
        <w:noBreakHyphen/>
        <w:t xml:space="preserve">guided transscleral direct </w:t>
      </w:r>
      <w:proofErr w:type="spellStart"/>
      <w:r w:rsidR="00DE774B" w:rsidRPr="00337984">
        <w:rPr>
          <w:rFonts w:asciiTheme="majorBidi" w:hAnsiTheme="majorBidi" w:cstheme="majorBidi"/>
          <w:sz w:val="24"/>
          <w:szCs w:val="24"/>
        </w:rPr>
        <w:t>cyclopexy</w:t>
      </w:r>
      <w:proofErr w:type="spellEnd"/>
      <w:r w:rsidR="00DE774B" w:rsidRPr="00337984">
        <w:rPr>
          <w:rFonts w:asciiTheme="majorBidi" w:hAnsiTheme="majorBidi" w:cstheme="majorBidi"/>
          <w:sz w:val="24"/>
          <w:szCs w:val="24"/>
        </w:rPr>
        <w:t xml:space="preserve"> has shown high anatomical closure rates and improved intraocular pressure and visual outcomes in traumatic cases, making it a promising option for selected patients. A recent surgical review also emphasizes that the choice of treatment should be individualized based on cleft size, associated injuries, and response to initial medical management (1</w:t>
      </w:r>
      <w:r w:rsidR="00DE145C">
        <w:rPr>
          <w:rFonts w:asciiTheme="majorBidi" w:hAnsiTheme="majorBidi" w:cstheme="majorBidi"/>
          <w:sz w:val="24"/>
          <w:szCs w:val="24"/>
        </w:rPr>
        <w:t>8</w:t>
      </w:r>
      <w:r w:rsidR="00DE774B" w:rsidRPr="00337984">
        <w:rPr>
          <w:rFonts w:asciiTheme="majorBidi" w:hAnsiTheme="majorBidi" w:cstheme="majorBidi"/>
          <w:sz w:val="24"/>
          <w:szCs w:val="24"/>
        </w:rPr>
        <w:t>).</w:t>
      </w:r>
    </w:p>
    <w:p w14:paraId="32DE94B4" w14:textId="77777777" w:rsidR="00DE774B" w:rsidRDefault="00DE774B" w:rsidP="00DE774B">
      <w:pPr>
        <w:spacing w:line="360" w:lineRule="auto"/>
        <w:jc w:val="both"/>
        <w:rPr>
          <w:rFonts w:asciiTheme="majorBidi" w:hAnsiTheme="majorBidi" w:cstheme="majorBidi"/>
          <w:sz w:val="24"/>
          <w:szCs w:val="24"/>
        </w:rPr>
      </w:pPr>
    </w:p>
    <w:p w14:paraId="0EA9311D" w14:textId="77777777" w:rsidR="00DE145C" w:rsidRDefault="00337984" w:rsidP="00DE145C">
      <w:pPr>
        <w:spacing w:line="360" w:lineRule="auto"/>
        <w:jc w:val="both"/>
        <w:rPr>
          <w:rFonts w:asciiTheme="majorBidi" w:hAnsiTheme="majorBidi" w:cstheme="majorBidi"/>
          <w:sz w:val="24"/>
          <w:szCs w:val="24"/>
        </w:rPr>
      </w:pPr>
      <w:r w:rsidRPr="00337984">
        <w:rPr>
          <w:rFonts w:asciiTheme="majorBidi" w:hAnsiTheme="majorBidi" w:cstheme="majorBidi"/>
          <w:sz w:val="24"/>
          <w:szCs w:val="24"/>
        </w:rPr>
        <w:t xml:space="preserve">We opted for medical management in our pediatric series due to the limited extent of the clefts, the potential for spontaneous closure in children, and the desire to minimize surgical and anesthetic </w:t>
      </w:r>
      <w:proofErr w:type="spellStart"/>
      <w:proofErr w:type="gramStart"/>
      <w:r w:rsidRPr="00337984">
        <w:rPr>
          <w:rFonts w:asciiTheme="majorBidi" w:hAnsiTheme="majorBidi" w:cstheme="majorBidi"/>
          <w:sz w:val="24"/>
          <w:szCs w:val="24"/>
        </w:rPr>
        <w:t>risks</w:t>
      </w:r>
      <w:r w:rsidRPr="00337984">
        <w:rPr>
          <w:rFonts w:asciiTheme="majorBidi" w:hAnsiTheme="majorBidi" w:cstheme="majorBidi"/>
          <w:sz w:val="24"/>
          <w:szCs w:val="24"/>
        </w:rPr>
        <w:t>.</w:t>
      </w:r>
      <w:r w:rsidRPr="00337984">
        <w:rPr>
          <w:rFonts w:asciiTheme="majorBidi" w:hAnsiTheme="majorBidi" w:cstheme="majorBidi"/>
          <w:sz w:val="24"/>
          <w:szCs w:val="24"/>
        </w:rPr>
        <w:t>This</w:t>
      </w:r>
      <w:proofErr w:type="spellEnd"/>
      <w:proofErr w:type="gramEnd"/>
      <w:r w:rsidRPr="00337984">
        <w:rPr>
          <w:rFonts w:asciiTheme="majorBidi" w:hAnsiTheme="majorBidi" w:cstheme="majorBidi"/>
          <w:sz w:val="24"/>
          <w:szCs w:val="24"/>
        </w:rPr>
        <w:t xml:space="preserve"> strategy allowed close monitoring of cleft resolution and anterior chamber status using </w:t>
      </w:r>
      <w:r w:rsidR="006D7176">
        <w:rPr>
          <w:rFonts w:asciiTheme="majorBidi" w:hAnsiTheme="majorBidi" w:cstheme="majorBidi"/>
          <w:sz w:val="24"/>
          <w:szCs w:val="24"/>
        </w:rPr>
        <w:t>AS-</w:t>
      </w:r>
      <w:r w:rsidRPr="00337984">
        <w:rPr>
          <w:rFonts w:asciiTheme="majorBidi" w:hAnsiTheme="majorBidi" w:cstheme="majorBidi"/>
          <w:sz w:val="24"/>
          <w:szCs w:val="24"/>
        </w:rPr>
        <w:t xml:space="preserve">OCT and slit-lamp examination. </w:t>
      </w:r>
    </w:p>
    <w:p w14:paraId="425E793C" w14:textId="0BCDE7C6" w:rsidR="00337984" w:rsidRPr="00337984" w:rsidRDefault="00337984" w:rsidP="00DE145C">
      <w:pPr>
        <w:spacing w:line="360" w:lineRule="auto"/>
        <w:jc w:val="both"/>
        <w:rPr>
          <w:rFonts w:asciiTheme="majorBidi" w:hAnsiTheme="majorBidi" w:cstheme="majorBidi"/>
          <w:sz w:val="24"/>
          <w:szCs w:val="24"/>
        </w:rPr>
      </w:pPr>
      <w:r w:rsidRPr="00337984">
        <w:rPr>
          <w:rFonts w:asciiTheme="majorBidi" w:hAnsiTheme="majorBidi" w:cstheme="majorBidi"/>
          <w:sz w:val="24"/>
          <w:szCs w:val="24"/>
        </w:rPr>
        <w:t>The prognosis of this pathology is generally favorable when the diagnosis is made early. Therefore, this case is particularly noteworthy, as cyclodialysis cleft is a rare complication of ocular trauma. In clinical series of trauma patients, the incidence of cyclodialysis has been reported to range between approximately 1% and 11% of cases, although specific pediatric prevalence data are limited due to the rarity of the condition in children (7,8).</w:t>
      </w:r>
      <w:r w:rsidR="006D7176" w:rsidRPr="006D7176">
        <w:rPr>
          <w:rFonts w:asciiTheme="majorBidi" w:hAnsiTheme="majorBidi" w:cstheme="majorBidi"/>
          <w:sz w:val="24"/>
          <w:szCs w:val="24"/>
        </w:rPr>
        <w:t xml:space="preserve">Therefore, this diagnosis should always be considered in cases of late-onset post-traumatic ocular hypotony, to optimize anatomical and functional recovery without </w:t>
      </w:r>
      <w:r w:rsidR="006D7176" w:rsidRPr="006D7176">
        <w:rPr>
          <w:rFonts w:asciiTheme="majorBidi" w:hAnsiTheme="majorBidi" w:cstheme="majorBidi"/>
          <w:sz w:val="24"/>
          <w:szCs w:val="24"/>
        </w:rPr>
        <w:t>intervention</w:t>
      </w:r>
      <w:r w:rsidR="006D7176">
        <w:rPr>
          <w:rFonts w:asciiTheme="majorBidi" w:hAnsiTheme="majorBidi" w:cstheme="majorBidi"/>
          <w:sz w:val="24"/>
          <w:szCs w:val="24"/>
        </w:rPr>
        <w:t>.</w:t>
      </w:r>
      <w:r w:rsidR="006D7176" w:rsidRPr="00337984">
        <w:rPr>
          <w:rFonts w:asciiTheme="majorBidi" w:hAnsiTheme="majorBidi" w:cstheme="majorBidi"/>
          <w:sz w:val="24"/>
          <w:szCs w:val="24"/>
        </w:rPr>
        <w:t xml:space="preserve"> A</w:t>
      </w:r>
      <w:r w:rsidRPr="00337984">
        <w:rPr>
          <w:rFonts w:asciiTheme="majorBidi" w:hAnsiTheme="majorBidi" w:cstheme="majorBidi"/>
          <w:sz w:val="24"/>
          <w:szCs w:val="24"/>
        </w:rPr>
        <w:t xml:space="preserve"> limitation of this case is that ultrasound </w:t>
      </w:r>
      <w:proofErr w:type="spellStart"/>
      <w:r w:rsidRPr="00337984">
        <w:rPr>
          <w:rFonts w:asciiTheme="majorBidi" w:hAnsiTheme="majorBidi" w:cstheme="majorBidi"/>
          <w:sz w:val="24"/>
          <w:szCs w:val="24"/>
        </w:rPr>
        <w:t>biomicroscopy</w:t>
      </w:r>
      <w:proofErr w:type="spellEnd"/>
      <w:r w:rsidRPr="00337984">
        <w:rPr>
          <w:rFonts w:asciiTheme="majorBidi" w:hAnsiTheme="majorBidi" w:cstheme="majorBidi"/>
          <w:sz w:val="24"/>
          <w:szCs w:val="24"/>
        </w:rPr>
        <w:t xml:space="preserve"> (UBM) was not performed, which could have provided detailed visualization of the cyclodialysis cleft and helped quantify its extent. Despite this, the diagnosis was confirmed based on clinical findings, anterior segment imaging (AS-OCT), and intraocular pressure measurements. While UBM can be valuable in planning surgical management, our case demonstrates that timely</w:t>
      </w:r>
      <w:r w:rsidR="006D7176">
        <w:rPr>
          <w:rFonts w:asciiTheme="majorBidi" w:hAnsiTheme="majorBidi" w:cstheme="majorBidi"/>
          <w:sz w:val="24"/>
          <w:szCs w:val="24"/>
        </w:rPr>
        <w:t xml:space="preserve"> clinical decision-making</w:t>
      </w:r>
      <w:r w:rsidRPr="00337984">
        <w:rPr>
          <w:rFonts w:asciiTheme="majorBidi" w:hAnsiTheme="majorBidi" w:cstheme="majorBidi"/>
          <w:sz w:val="24"/>
          <w:szCs w:val="24"/>
        </w:rPr>
        <w:t xml:space="preserve"> can still be guided by clinical assessment and other imaging modalities. Future pediatric cases may benefit from incorporating UBM to enhance diagnostic precision and optimize treatment planning.</w:t>
      </w:r>
    </w:p>
    <w:p w14:paraId="1B32C478" w14:textId="3845AB0D" w:rsidR="00654314" w:rsidRPr="00345654" w:rsidRDefault="00C75627" w:rsidP="00DB0B82">
      <w:pPr>
        <w:spacing w:line="360" w:lineRule="auto"/>
        <w:jc w:val="both"/>
        <w:rPr>
          <w:rFonts w:asciiTheme="majorBidi" w:hAnsiTheme="majorBidi" w:cstheme="majorBidi"/>
          <w:sz w:val="24"/>
          <w:szCs w:val="24"/>
        </w:rPr>
      </w:pPr>
      <w:r w:rsidRPr="00345654">
        <w:rPr>
          <w:rFonts w:asciiTheme="majorBidi" w:hAnsiTheme="majorBidi" w:cstheme="majorBidi"/>
          <w:b/>
          <w:bCs/>
          <w:sz w:val="24"/>
          <w:szCs w:val="24"/>
        </w:rPr>
        <w:t>C</w:t>
      </w:r>
      <w:r w:rsidR="00774F44" w:rsidRPr="00345654">
        <w:rPr>
          <w:rFonts w:asciiTheme="majorBidi" w:hAnsiTheme="majorBidi" w:cstheme="majorBidi"/>
          <w:b/>
          <w:bCs/>
          <w:sz w:val="24"/>
          <w:szCs w:val="24"/>
        </w:rPr>
        <w:t>ONCLUSION</w:t>
      </w:r>
    </w:p>
    <w:p w14:paraId="76ABAB31" w14:textId="17F93C77" w:rsidR="00EA27DB" w:rsidRDefault="00EA27DB" w:rsidP="00EA27DB">
      <w:pPr>
        <w:spacing w:line="360" w:lineRule="auto"/>
        <w:jc w:val="both"/>
        <w:rPr>
          <w:rFonts w:asciiTheme="majorBidi" w:hAnsiTheme="majorBidi" w:cstheme="majorBidi"/>
          <w:sz w:val="24"/>
          <w:szCs w:val="24"/>
        </w:rPr>
      </w:pPr>
      <w:r w:rsidRPr="00EA27DB">
        <w:rPr>
          <w:rFonts w:asciiTheme="majorBidi" w:hAnsiTheme="majorBidi" w:cstheme="majorBidi"/>
          <w:sz w:val="24"/>
          <w:szCs w:val="24"/>
        </w:rPr>
        <w:t xml:space="preserve">Post-traumatic cyclodialysis must be systematically investigated in any case of contusive trauma accompanied by hypotony. The use of OCT, UBM, and gonioscopy enables rapid diagnosis. Anterior segment OCT in children represents a key non-invasive tool and contributes to the diagnosis of this relatively rare condition. Conservative treatment may be adequate for localized forms. Early intervention helps prevent irreversible consequences associated with prolonged hypotony. This case demonstrates that, in similar pediatric presentations with moderate cyclodialysis clefts, non-surgical management can be both safe and effective, emphasizing the value of early detection and </w:t>
      </w:r>
      <w:r>
        <w:rPr>
          <w:rFonts w:asciiTheme="majorBidi" w:hAnsiTheme="majorBidi" w:cstheme="majorBidi"/>
          <w:sz w:val="24"/>
          <w:szCs w:val="24"/>
        </w:rPr>
        <w:t>AS-</w:t>
      </w:r>
      <w:r w:rsidRPr="00EA27DB">
        <w:rPr>
          <w:rFonts w:asciiTheme="majorBidi" w:hAnsiTheme="majorBidi" w:cstheme="majorBidi"/>
          <w:sz w:val="24"/>
          <w:szCs w:val="24"/>
        </w:rPr>
        <w:t>OCT-guided follow-up.</w:t>
      </w:r>
    </w:p>
    <w:p w14:paraId="3EC16C75" w14:textId="082E637F" w:rsidR="00723267" w:rsidRPr="00345654" w:rsidRDefault="00723267" w:rsidP="00EA27DB">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C</w:t>
      </w:r>
      <w:r w:rsidR="00774F44" w:rsidRPr="00345654">
        <w:rPr>
          <w:rFonts w:asciiTheme="majorBidi" w:hAnsiTheme="majorBidi" w:cstheme="majorBidi"/>
          <w:b/>
          <w:bCs/>
          <w:sz w:val="24"/>
          <w:szCs w:val="24"/>
        </w:rPr>
        <w:t>ONSENT</w:t>
      </w:r>
    </w:p>
    <w:p w14:paraId="5E8F7B04" w14:textId="77777777" w:rsidR="00EA27DB" w:rsidRDefault="00EA27DB" w:rsidP="00EA27DB">
      <w:pPr>
        <w:spacing w:line="360" w:lineRule="auto"/>
        <w:jc w:val="both"/>
        <w:rPr>
          <w:rFonts w:asciiTheme="majorBidi" w:hAnsiTheme="majorBidi" w:cstheme="majorBidi"/>
          <w:sz w:val="24"/>
          <w:szCs w:val="24"/>
        </w:rPr>
      </w:pPr>
      <w:r w:rsidRPr="00EA27DB">
        <w:rPr>
          <w:rFonts w:asciiTheme="majorBidi" w:hAnsiTheme="majorBidi" w:cstheme="majorBidi"/>
          <w:sz w:val="24"/>
          <w:szCs w:val="24"/>
        </w:rPr>
        <w:t>As per international standards, written patient consent has been collected and preserved by the author(s).</w:t>
      </w:r>
    </w:p>
    <w:p w14:paraId="673133C2" w14:textId="70574218" w:rsidR="00723267" w:rsidRPr="00345654" w:rsidRDefault="00723267" w:rsidP="00EA27DB">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lastRenderedPageBreak/>
        <w:t>E</w:t>
      </w:r>
      <w:r w:rsidR="00774F44" w:rsidRPr="00345654">
        <w:rPr>
          <w:rFonts w:asciiTheme="majorBidi" w:hAnsiTheme="majorBidi" w:cstheme="majorBidi"/>
          <w:b/>
          <w:bCs/>
          <w:sz w:val="24"/>
          <w:szCs w:val="24"/>
        </w:rPr>
        <w:t xml:space="preserve">THICAL APPROVAL </w:t>
      </w:r>
    </w:p>
    <w:p w14:paraId="309E5075" w14:textId="77777777" w:rsidR="00EA27DB" w:rsidRDefault="00EA27DB" w:rsidP="00EA27DB">
      <w:pPr>
        <w:spacing w:line="360" w:lineRule="auto"/>
        <w:jc w:val="both"/>
        <w:rPr>
          <w:rFonts w:asciiTheme="majorBidi" w:hAnsiTheme="majorBidi" w:cstheme="majorBidi"/>
          <w:sz w:val="24"/>
          <w:szCs w:val="24"/>
        </w:rPr>
      </w:pPr>
      <w:r w:rsidRPr="00EA27DB">
        <w:rPr>
          <w:rFonts w:asciiTheme="majorBidi" w:hAnsiTheme="majorBidi" w:cstheme="majorBidi"/>
          <w:sz w:val="24"/>
          <w:szCs w:val="24"/>
        </w:rPr>
        <w:t>As per international standards or university standards, written ethical approval has been collected and preserved by the author(s).</w:t>
      </w:r>
    </w:p>
    <w:p w14:paraId="58586652" w14:textId="06E8EB7A" w:rsidR="00723267" w:rsidRPr="00345654" w:rsidRDefault="00723267" w:rsidP="00EA27DB">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D</w:t>
      </w:r>
      <w:r w:rsidR="00774F44" w:rsidRPr="00345654">
        <w:rPr>
          <w:rFonts w:asciiTheme="majorBidi" w:hAnsiTheme="majorBidi" w:cstheme="majorBidi"/>
          <w:b/>
          <w:bCs/>
          <w:sz w:val="24"/>
          <w:szCs w:val="24"/>
        </w:rPr>
        <w:t>ISCLAIMER</w:t>
      </w:r>
      <w:r w:rsidRPr="00345654">
        <w:rPr>
          <w:rFonts w:asciiTheme="majorBidi" w:hAnsiTheme="majorBidi" w:cstheme="majorBidi"/>
          <w:b/>
          <w:bCs/>
          <w:sz w:val="24"/>
          <w:szCs w:val="24"/>
        </w:rPr>
        <w:t xml:space="preserve"> (Artificial Intelligence)</w:t>
      </w:r>
    </w:p>
    <w:p w14:paraId="3BA434AB" w14:textId="77777777" w:rsidR="00EA27DB" w:rsidRDefault="00EA27DB" w:rsidP="00EA27DB">
      <w:pPr>
        <w:spacing w:line="360" w:lineRule="auto"/>
        <w:jc w:val="both"/>
        <w:rPr>
          <w:rFonts w:asciiTheme="majorBidi" w:hAnsiTheme="majorBidi" w:cstheme="majorBidi"/>
          <w:sz w:val="24"/>
          <w:szCs w:val="24"/>
        </w:rPr>
      </w:pPr>
      <w:r w:rsidRPr="00EA27DB">
        <w:rPr>
          <w:rFonts w:asciiTheme="majorBidi" w:hAnsiTheme="majorBidi" w:cstheme="majorBidi"/>
          <w:sz w:val="24"/>
          <w:szCs w:val="24"/>
        </w:rPr>
        <w:t>The author(s) hereby declare that no generative AI technologies, such as large language models (ChatGPT, Copilot, etc.) and text-to-image generators, were used during the writing or editing of this manuscript.</w:t>
      </w:r>
    </w:p>
    <w:p w14:paraId="336990D5" w14:textId="2A3B2FC4" w:rsidR="00723267" w:rsidRPr="00345654" w:rsidRDefault="00723267" w:rsidP="00EA27DB">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C</w:t>
      </w:r>
      <w:r w:rsidR="00774F44" w:rsidRPr="00345654">
        <w:rPr>
          <w:rFonts w:asciiTheme="majorBidi" w:hAnsiTheme="majorBidi" w:cstheme="majorBidi"/>
          <w:b/>
          <w:bCs/>
          <w:sz w:val="24"/>
          <w:szCs w:val="24"/>
        </w:rPr>
        <w:t xml:space="preserve">OMPETING INTERESTS </w:t>
      </w:r>
    </w:p>
    <w:p w14:paraId="023F9588" w14:textId="77777777" w:rsidR="00EA27DB" w:rsidRDefault="00EA27DB" w:rsidP="00EA27DB">
      <w:pPr>
        <w:spacing w:line="360" w:lineRule="auto"/>
        <w:jc w:val="both"/>
        <w:rPr>
          <w:rFonts w:asciiTheme="majorBidi" w:hAnsiTheme="majorBidi" w:cstheme="majorBidi"/>
          <w:sz w:val="24"/>
          <w:szCs w:val="24"/>
        </w:rPr>
      </w:pPr>
      <w:r w:rsidRPr="00EA27DB">
        <w:rPr>
          <w:rFonts w:asciiTheme="majorBidi" w:hAnsiTheme="majorBidi" w:cstheme="majorBidi"/>
          <w:sz w:val="24"/>
          <w:szCs w:val="24"/>
        </w:rPr>
        <w:t>The authors have declared that no competing interests exist.</w:t>
      </w:r>
    </w:p>
    <w:p w14:paraId="7240840D" w14:textId="39C97FFB" w:rsidR="00654314" w:rsidRPr="00345654" w:rsidRDefault="00C75627" w:rsidP="00EA27DB">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R</w:t>
      </w:r>
      <w:r w:rsidR="00F36C7F" w:rsidRPr="00345654">
        <w:rPr>
          <w:rFonts w:asciiTheme="majorBidi" w:hAnsiTheme="majorBidi" w:cstheme="majorBidi"/>
          <w:b/>
          <w:bCs/>
          <w:sz w:val="24"/>
          <w:szCs w:val="24"/>
        </w:rPr>
        <w:t>EFERENCES</w:t>
      </w:r>
    </w:p>
    <w:p w14:paraId="70A89A7C" w14:textId="0B824222" w:rsidR="00555090" w:rsidRPr="00345654" w:rsidRDefault="00555090" w:rsidP="008754A8">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1.</w:t>
      </w:r>
      <w:r w:rsidR="008754A8" w:rsidRPr="008754A8">
        <w:rPr>
          <w:rFonts w:ascii="Arial" w:hAnsi="Arial" w:cs="Arial"/>
          <w:color w:val="222222"/>
          <w:shd w:val="clear" w:color="auto" w:fill="FFFFFF"/>
        </w:rPr>
        <w:t xml:space="preserve"> </w:t>
      </w:r>
      <w:proofErr w:type="spellStart"/>
      <w:r w:rsidR="008754A8" w:rsidRPr="008754A8">
        <w:rPr>
          <w:rFonts w:asciiTheme="majorBidi" w:hAnsiTheme="majorBidi" w:cstheme="majorBidi"/>
          <w:sz w:val="24"/>
          <w:szCs w:val="24"/>
        </w:rPr>
        <w:t>Messafi</w:t>
      </w:r>
      <w:proofErr w:type="spellEnd"/>
      <w:r w:rsidR="008754A8" w:rsidRPr="008754A8">
        <w:rPr>
          <w:rFonts w:asciiTheme="majorBidi" w:hAnsiTheme="majorBidi" w:cstheme="majorBidi"/>
          <w:sz w:val="24"/>
          <w:szCs w:val="24"/>
        </w:rPr>
        <w:t xml:space="preserve"> I, </w:t>
      </w:r>
      <w:proofErr w:type="spellStart"/>
      <w:r w:rsidR="008754A8" w:rsidRPr="008754A8">
        <w:rPr>
          <w:rFonts w:asciiTheme="majorBidi" w:hAnsiTheme="majorBidi" w:cstheme="majorBidi"/>
          <w:sz w:val="24"/>
          <w:szCs w:val="24"/>
        </w:rPr>
        <w:t>Chariba</w:t>
      </w:r>
      <w:proofErr w:type="spellEnd"/>
      <w:r w:rsidR="008754A8" w:rsidRPr="008754A8">
        <w:rPr>
          <w:rFonts w:asciiTheme="majorBidi" w:hAnsiTheme="majorBidi" w:cstheme="majorBidi"/>
          <w:sz w:val="24"/>
          <w:szCs w:val="24"/>
        </w:rPr>
        <w:t xml:space="preserve"> S, </w:t>
      </w:r>
      <w:proofErr w:type="spellStart"/>
      <w:r w:rsidR="008754A8" w:rsidRPr="008754A8">
        <w:rPr>
          <w:rFonts w:asciiTheme="majorBidi" w:hAnsiTheme="majorBidi" w:cstheme="majorBidi"/>
          <w:sz w:val="24"/>
          <w:szCs w:val="24"/>
        </w:rPr>
        <w:t>Mabrouki</w:t>
      </w:r>
      <w:proofErr w:type="spellEnd"/>
      <w:r w:rsidR="008754A8" w:rsidRPr="008754A8">
        <w:rPr>
          <w:rFonts w:asciiTheme="majorBidi" w:hAnsiTheme="majorBidi" w:cstheme="majorBidi"/>
          <w:sz w:val="24"/>
          <w:szCs w:val="24"/>
        </w:rPr>
        <w:t xml:space="preserve"> FZ, </w:t>
      </w:r>
      <w:proofErr w:type="spellStart"/>
      <w:r w:rsidR="008754A8" w:rsidRPr="008754A8">
        <w:rPr>
          <w:rFonts w:asciiTheme="majorBidi" w:hAnsiTheme="majorBidi" w:cstheme="majorBidi"/>
          <w:sz w:val="24"/>
          <w:szCs w:val="24"/>
        </w:rPr>
        <w:t>Maadane</w:t>
      </w:r>
      <w:proofErr w:type="spellEnd"/>
      <w:r w:rsidR="008754A8" w:rsidRPr="008754A8">
        <w:rPr>
          <w:rFonts w:asciiTheme="majorBidi" w:hAnsiTheme="majorBidi" w:cstheme="majorBidi"/>
          <w:sz w:val="24"/>
          <w:szCs w:val="24"/>
        </w:rPr>
        <w:t xml:space="preserve"> A, </w:t>
      </w:r>
      <w:proofErr w:type="spellStart"/>
      <w:r w:rsidR="008754A8" w:rsidRPr="008754A8">
        <w:rPr>
          <w:rFonts w:asciiTheme="majorBidi" w:hAnsiTheme="majorBidi" w:cstheme="majorBidi"/>
          <w:sz w:val="24"/>
          <w:szCs w:val="24"/>
        </w:rPr>
        <w:t>Sekhsoukh</w:t>
      </w:r>
      <w:proofErr w:type="spellEnd"/>
      <w:r w:rsidR="008754A8" w:rsidRPr="008754A8">
        <w:rPr>
          <w:rFonts w:asciiTheme="majorBidi" w:hAnsiTheme="majorBidi" w:cstheme="majorBidi"/>
          <w:sz w:val="24"/>
          <w:szCs w:val="24"/>
        </w:rPr>
        <w:t xml:space="preserve"> R. Epidemiological, clinical and therapeutic features of severe </w:t>
      </w:r>
      <w:proofErr w:type="spellStart"/>
      <w:r w:rsidR="008754A8" w:rsidRPr="008754A8">
        <w:rPr>
          <w:rFonts w:asciiTheme="majorBidi" w:hAnsiTheme="majorBidi" w:cstheme="majorBidi"/>
          <w:sz w:val="24"/>
          <w:szCs w:val="24"/>
        </w:rPr>
        <w:t>paediatric</w:t>
      </w:r>
      <w:proofErr w:type="spellEnd"/>
      <w:r w:rsidR="008754A8" w:rsidRPr="008754A8">
        <w:rPr>
          <w:rFonts w:asciiTheme="majorBidi" w:hAnsiTheme="majorBidi" w:cstheme="majorBidi"/>
          <w:sz w:val="24"/>
          <w:szCs w:val="24"/>
        </w:rPr>
        <w:t xml:space="preserve"> ocular traumas in Eastern Morocco [Internet]. 2023 [cited 2026 Mar 30]. Available from:</w:t>
      </w:r>
      <w:r w:rsidR="008754A8" w:rsidRPr="008754A8">
        <w:rPr>
          <w:rFonts w:asciiTheme="majorBidi" w:hAnsiTheme="majorBidi" w:cstheme="majorBidi"/>
          <w:sz w:val="24"/>
          <w:szCs w:val="24"/>
        </w:rPr>
        <w:t xml:space="preserve"> </w:t>
      </w:r>
      <w:hyperlink r:id="rId7" w:history="1">
        <w:r w:rsidR="008754A8" w:rsidRPr="008754A8">
          <w:rPr>
            <w:rStyle w:val="Lienhypertexte"/>
            <w:rFonts w:asciiTheme="majorBidi" w:hAnsiTheme="majorBidi" w:cstheme="majorBidi"/>
            <w:color w:val="auto"/>
            <w:sz w:val="24"/>
            <w:szCs w:val="24"/>
            <w:u w:val="none"/>
          </w:rPr>
          <w:t>http://dx.doi.org/10.2139/ssrn.4828160</w:t>
        </w:r>
      </w:hyperlink>
      <w:r w:rsidR="008754A8" w:rsidRPr="008754A8">
        <w:rPr>
          <w:rFonts w:asciiTheme="majorBidi" w:hAnsiTheme="majorBidi" w:cstheme="majorBidi"/>
          <w:sz w:val="24"/>
          <w:szCs w:val="24"/>
        </w:rPr>
        <w:t>.</w:t>
      </w:r>
    </w:p>
    <w:p w14:paraId="79253AFA" w14:textId="2927F6BA" w:rsidR="00555090" w:rsidRPr="00345654" w:rsidRDefault="00555090" w:rsidP="009629E5">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2. </w:t>
      </w:r>
      <w:r w:rsidR="009629E5" w:rsidRPr="009629E5">
        <w:rPr>
          <w:rFonts w:asciiTheme="majorBidi" w:hAnsiTheme="majorBidi" w:cstheme="majorBidi"/>
          <w:sz w:val="24"/>
          <w:szCs w:val="24"/>
        </w:rPr>
        <w:t>American Academy of Ophthalmology. Cyclodialysis clefts [Internet]. San Francisco: AAO; 2021 [cited 2021 Jan 15]. Available from: </w:t>
      </w:r>
      <w:hyperlink r:id="rId8" w:tgtFrame="_blank" w:history="1">
        <w:r w:rsidR="009629E5" w:rsidRPr="009629E5">
          <w:rPr>
            <w:rStyle w:val="Lienhypertexte"/>
            <w:rFonts w:asciiTheme="majorBidi" w:hAnsiTheme="majorBidi" w:cstheme="majorBidi"/>
            <w:color w:val="auto"/>
            <w:sz w:val="24"/>
            <w:szCs w:val="24"/>
            <w:u w:val="none"/>
          </w:rPr>
          <w:t>https://eyewiki.aao.org/</w:t>
        </w:r>
        <w:proofErr w:type="spellStart"/>
        <w:r w:rsidR="009629E5" w:rsidRPr="009629E5">
          <w:rPr>
            <w:rStyle w:val="Lienhypertexte"/>
            <w:rFonts w:asciiTheme="majorBidi" w:hAnsiTheme="majorBidi" w:cstheme="majorBidi"/>
            <w:color w:val="auto"/>
            <w:sz w:val="24"/>
            <w:szCs w:val="24"/>
            <w:u w:val="none"/>
          </w:rPr>
          <w:t>Cyclodialysis_Clefts</w:t>
        </w:r>
        <w:proofErr w:type="spellEnd"/>
      </w:hyperlink>
      <w:r w:rsidR="009629E5" w:rsidRPr="009629E5">
        <w:rPr>
          <w:rFonts w:asciiTheme="majorBidi" w:hAnsiTheme="majorBidi" w:cstheme="majorBidi"/>
          <w:sz w:val="24"/>
          <w:szCs w:val="24"/>
        </w:rPr>
        <w:t>⁠</w:t>
      </w:r>
      <w:r w:rsidR="009629E5">
        <w:rPr>
          <w:rFonts w:asciiTheme="majorBidi" w:hAnsiTheme="majorBidi" w:cstheme="majorBidi"/>
          <w:sz w:val="24"/>
          <w:szCs w:val="24"/>
        </w:rPr>
        <w:t>.</w:t>
      </w:r>
    </w:p>
    <w:p w14:paraId="1CCCF810" w14:textId="7F3ED96C" w:rsidR="00555090" w:rsidRPr="009629E5" w:rsidRDefault="00555090" w:rsidP="009629E5">
      <w:pPr>
        <w:spacing w:line="360" w:lineRule="auto"/>
        <w:jc w:val="both"/>
        <w:rPr>
          <w:rFonts w:asciiTheme="majorBidi" w:hAnsiTheme="majorBidi" w:cstheme="majorBidi"/>
          <w:sz w:val="24"/>
          <w:szCs w:val="24"/>
        </w:rPr>
      </w:pPr>
      <w:r w:rsidRPr="00345654">
        <w:rPr>
          <w:rFonts w:asciiTheme="majorBidi" w:hAnsiTheme="majorBidi" w:cstheme="majorBidi"/>
          <w:sz w:val="24"/>
          <w:szCs w:val="24"/>
          <w:lang w:val="fr-MA"/>
        </w:rPr>
        <w:t>3.</w:t>
      </w:r>
      <w:r w:rsidR="009629E5" w:rsidRPr="009629E5">
        <w:rPr>
          <w:rFonts w:ascii="Arial" w:hAnsi="Arial" w:cs="Arial"/>
          <w:color w:val="222222"/>
          <w:shd w:val="clear" w:color="auto" w:fill="FFFFFF"/>
          <w:lang w:val="fr-MA"/>
        </w:rPr>
        <w:t xml:space="preserve"> </w:t>
      </w:r>
      <w:r w:rsidR="009629E5" w:rsidRPr="009629E5">
        <w:rPr>
          <w:rFonts w:asciiTheme="majorBidi" w:hAnsiTheme="majorBidi" w:cstheme="majorBidi"/>
          <w:sz w:val="24"/>
          <w:szCs w:val="24"/>
          <w:lang w:val="fr-MA"/>
        </w:rPr>
        <w:t xml:space="preserve">Marks C, </w:t>
      </w:r>
      <w:proofErr w:type="spellStart"/>
      <w:r w:rsidR="009629E5" w:rsidRPr="009629E5">
        <w:rPr>
          <w:rFonts w:asciiTheme="majorBidi" w:hAnsiTheme="majorBidi" w:cstheme="majorBidi"/>
          <w:sz w:val="24"/>
          <w:szCs w:val="24"/>
          <w:lang w:val="fr-MA"/>
        </w:rPr>
        <w:t>Vieville</w:t>
      </w:r>
      <w:proofErr w:type="spellEnd"/>
      <w:r w:rsidR="009629E5" w:rsidRPr="009629E5">
        <w:rPr>
          <w:rFonts w:asciiTheme="majorBidi" w:hAnsiTheme="majorBidi" w:cstheme="majorBidi"/>
          <w:sz w:val="24"/>
          <w:szCs w:val="24"/>
          <w:lang w:val="fr-MA"/>
        </w:rPr>
        <w:t xml:space="preserve"> C, Dumortier E, Koch E, Rouland JF, </w:t>
      </w:r>
      <w:proofErr w:type="spellStart"/>
      <w:r w:rsidR="009629E5" w:rsidRPr="009629E5">
        <w:rPr>
          <w:rFonts w:asciiTheme="majorBidi" w:hAnsiTheme="majorBidi" w:cstheme="majorBidi"/>
          <w:sz w:val="24"/>
          <w:szCs w:val="24"/>
          <w:lang w:val="fr-MA"/>
        </w:rPr>
        <w:t>Labalette</w:t>
      </w:r>
      <w:proofErr w:type="spellEnd"/>
      <w:r w:rsidR="009629E5" w:rsidRPr="009629E5">
        <w:rPr>
          <w:rFonts w:asciiTheme="majorBidi" w:hAnsiTheme="majorBidi" w:cstheme="majorBidi"/>
          <w:sz w:val="24"/>
          <w:szCs w:val="24"/>
          <w:lang w:val="fr-MA"/>
        </w:rPr>
        <w:t xml:space="preserve"> P. La </w:t>
      </w:r>
      <w:proofErr w:type="spellStart"/>
      <w:r w:rsidR="009629E5" w:rsidRPr="009629E5">
        <w:rPr>
          <w:rFonts w:asciiTheme="majorBidi" w:hAnsiTheme="majorBidi" w:cstheme="majorBidi"/>
          <w:sz w:val="24"/>
          <w:szCs w:val="24"/>
          <w:lang w:val="fr-MA"/>
        </w:rPr>
        <w:t>cyclodialyse</w:t>
      </w:r>
      <w:proofErr w:type="spellEnd"/>
      <w:r w:rsidR="009629E5" w:rsidRPr="009629E5">
        <w:rPr>
          <w:rFonts w:asciiTheme="majorBidi" w:hAnsiTheme="majorBidi" w:cstheme="majorBidi"/>
          <w:sz w:val="24"/>
          <w:szCs w:val="24"/>
          <w:lang w:val="fr-MA"/>
        </w:rPr>
        <w:t xml:space="preserve"> : un diagnostic à évoquer devant une hypotonie post-traumatique. </w:t>
      </w:r>
      <w:r w:rsidR="009629E5" w:rsidRPr="009629E5">
        <w:rPr>
          <w:rFonts w:asciiTheme="majorBidi" w:hAnsiTheme="majorBidi" w:cstheme="majorBidi"/>
          <w:sz w:val="24"/>
          <w:szCs w:val="24"/>
        </w:rPr>
        <w:t xml:space="preserve">J Fr </w:t>
      </w:r>
      <w:proofErr w:type="spellStart"/>
      <w:r w:rsidR="009629E5" w:rsidRPr="009629E5">
        <w:rPr>
          <w:rFonts w:asciiTheme="majorBidi" w:hAnsiTheme="majorBidi" w:cstheme="majorBidi"/>
          <w:sz w:val="24"/>
          <w:szCs w:val="24"/>
        </w:rPr>
        <w:t>Ophtalmol</w:t>
      </w:r>
      <w:proofErr w:type="spellEnd"/>
      <w:r w:rsidR="009629E5" w:rsidRPr="009629E5">
        <w:rPr>
          <w:rFonts w:asciiTheme="majorBidi" w:hAnsiTheme="majorBidi" w:cstheme="majorBidi"/>
          <w:sz w:val="24"/>
          <w:szCs w:val="24"/>
        </w:rPr>
        <w:t xml:space="preserve">. 2007;30(Suppl 2):2S276. </w:t>
      </w:r>
      <w:proofErr w:type="spellStart"/>
      <w:r w:rsidR="009629E5" w:rsidRPr="009629E5">
        <w:rPr>
          <w:rFonts w:asciiTheme="majorBidi" w:hAnsiTheme="majorBidi" w:cstheme="majorBidi"/>
          <w:sz w:val="24"/>
          <w:szCs w:val="24"/>
        </w:rPr>
        <w:t>doi</w:t>
      </w:r>
      <w:proofErr w:type="spellEnd"/>
      <w:r w:rsidR="009629E5" w:rsidRPr="009629E5">
        <w:rPr>
          <w:rFonts w:asciiTheme="majorBidi" w:hAnsiTheme="majorBidi" w:cstheme="majorBidi"/>
          <w:sz w:val="24"/>
          <w:szCs w:val="24"/>
        </w:rPr>
        <w:t>: 10.1016/S0181-5512(07)80243-9</w:t>
      </w:r>
      <w:r w:rsidR="009629E5">
        <w:rPr>
          <w:rFonts w:asciiTheme="majorBidi" w:hAnsiTheme="majorBidi" w:cstheme="majorBidi"/>
          <w:sz w:val="24"/>
          <w:szCs w:val="24"/>
        </w:rPr>
        <w:t>.</w:t>
      </w:r>
    </w:p>
    <w:p w14:paraId="7E554BF6" w14:textId="0306535A" w:rsidR="00555090" w:rsidRPr="00345654" w:rsidRDefault="00555090" w:rsidP="009629E5">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4.</w:t>
      </w:r>
      <w:r w:rsidR="009629E5" w:rsidRPr="009629E5">
        <w:rPr>
          <w:rFonts w:ascii="Arial" w:hAnsi="Arial" w:cs="Arial"/>
          <w:color w:val="222222"/>
          <w:shd w:val="clear" w:color="auto" w:fill="FFFFFF"/>
        </w:rPr>
        <w:t xml:space="preserve"> </w:t>
      </w:r>
      <w:proofErr w:type="spellStart"/>
      <w:r w:rsidR="009629E5" w:rsidRPr="009629E5">
        <w:rPr>
          <w:rFonts w:asciiTheme="majorBidi" w:hAnsiTheme="majorBidi" w:cstheme="majorBidi"/>
          <w:sz w:val="24"/>
          <w:szCs w:val="24"/>
        </w:rPr>
        <w:t>Braudo</w:t>
      </w:r>
      <w:proofErr w:type="spellEnd"/>
      <w:r w:rsidR="009629E5" w:rsidRPr="009629E5">
        <w:rPr>
          <w:rFonts w:asciiTheme="majorBidi" w:hAnsiTheme="majorBidi" w:cstheme="majorBidi"/>
          <w:sz w:val="24"/>
          <w:szCs w:val="24"/>
        </w:rPr>
        <w:t xml:space="preserve"> S, Neuman G, Shitrit N, Goldberg M. Challenging diagnosis and repair of an extensive cyclodialysis cleft. JCRS Online Case Rep. 2024;12(3</w:t>
      </w:r>
      <w:proofErr w:type="gramStart"/>
      <w:r w:rsidR="009629E5" w:rsidRPr="009629E5">
        <w:rPr>
          <w:rFonts w:asciiTheme="majorBidi" w:hAnsiTheme="majorBidi" w:cstheme="majorBidi"/>
          <w:sz w:val="24"/>
          <w:szCs w:val="24"/>
        </w:rPr>
        <w:t>):e</w:t>
      </w:r>
      <w:proofErr w:type="gramEnd"/>
      <w:r w:rsidR="009629E5" w:rsidRPr="009629E5">
        <w:rPr>
          <w:rFonts w:asciiTheme="majorBidi" w:hAnsiTheme="majorBidi" w:cstheme="majorBidi"/>
          <w:sz w:val="24"/>
          <w:szCs w:val="24"/>
        </w:rPr>
        <w:t xml:space="preserve">00125. </w:t>
      </w:r>
      <w:proofErr w:type="spellStart"/>
      <w:r w:rsidR="009629E5" w:rsidRPr="009629E5">
        <w:rPr>
          <w:rFonts w:asciiTheme="majorBidi" w:hAnsiTheme="majorBidi" w:cstheme="majorBidi"/>
          <w:sz w:val="24"/>
          <w:szCs w:val="24"/>
        </w:rPr>
        <w:t>doi</w:t>
      </w:r>
      <w:proofErr w:type="spellEnd"/>
      <w:r w:rsidR="009629E5" w:rsidRPr="009629E5">
        <w:rPr>
          <w:rFonts w:asciiTheme="majorBidi" w:hAnsiTheme="majorBidi" w:cstheme="majorBidi"/>
          <w:sz w:val="24"/>
          <w:szCs w:val="24"/>
        </w:rPr>
        <w:t>: 10.1097/j.jcro.0000000000000125</w:t>
      </w:r>
      <w:r w:rsidR="009629E5">
        <w:rPr>
          <w:rFonts w:asciiTheme="majorBidi" w:hAnsiTheme="majorBidi" w:cstheme="majorBidi"/>
          <w:sz w:val="24"/>
          <w:szCs w:val="24"/>
        </w:rPr>
        <w:t>.</w:t>
      </w:r>
    </w:p>
    <w:p w14:paraId="0A7C49FA" w14:textId="4046E441" w:rsidR="00555090" w:rsidRPr="00345654" w:rsidRDefault="00555090" w:rsidP="007250A2">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5.</w:t>
      </w:r>
      <w:r w:rsidR="007250A2" w:rsidRPr="007250A2">
        <w:rPr>
          <w:rFonts w:ascii="Arial" w:hAnsi="Arial" w:cs="Arial"/>
          <w:color w:val="222222"/>
          <w:shd w:val="clear" w:color="auto" w:fill="FFFFFF"/>
        </w:rPr>
        <w:t xml:space="preserve"> </w:t>
      </w:r>
      <w:r w:rsidR="007250A2" w:rsidRPr="007250A2">
        <w:rPr>
          <w:rFonts w:asciiTheme="majorBidi" w:hAnsiTheme="majorBidi" w:cstheme="majorBidi"/>
          <w:sz w:val="24"/>
          <w:szCs w:val="24"/>
        </w:rPr>
        <w:t xml:space="preserve">Teoh CS, Aquino MC, Lim DK, Chew P, Koh V. Use of anterior segment imaging and direct </w:t>
      </w:r>
      <w:proofErr w:type="spellStart"/>
      <w:r w:rsidR="007250A2" w:rsidRPr="007250A2">
        <w:rPr>
          <w:rFonts w:asciiTheme="majorBidi" w:hAnsiTheme="majorBidi" w:cstheme="majorBidi"/>
          <w:sz w:val="24"/>
          <w:szCs w:val="24"/>
        </w:rPr>
        <w:t>cyclopexy</w:t>
      </w:r>
      <w:proofErr w:type="spellEnd"/>
      <w:r w:rsidR="007250A2" w:rsidRPr="007250A2">
        <w:rPr>
          <w:rFonts w:asciiTheme="majorBidi" w:hAnsiTheme="majorBidi" w:cstheme="majorBidi"/>
          <w:sz w:val="24"/>
          <w:szCs w:val="24"/>
        </w:rPr>
        <w:t xml:space="preserve"> repair of cyclodialysis cleft. Taiwan J Ophthalmol. 2022;12(2):213</w:t>
      </w:r>
      <w:r w:rsidR="007250A2" w:rsidRPr="007250A2">
        <w:rPr>
          <w:rFonts w:asciiTheme="majorBidi" w:hAnsiTheme="majorBidi" w:cstheme="majorBidi"/>
          <w:sz w:val="24"/>
          <w:szCs w:val="24"/>
        </w:rPr>
        <w:noBreakHyphen/>
        <w:t xml:space="preserve">218. </w:t>
      </w:r>
      <w:proofErr w:type="spellStart"/>
      <w:r w:rsidR="007250A2" w:rsidRPr="007250A2">
        <w:rPr>
          <w:rFonts w:asciiTheme="majorBidi" w:hAnsiTheme="majorBidi" w:cstheme="majorBidi"/>
          <w:sz w:val="24"/>
          <w:szCs w:val="24"/>
        </w:rPr>
        <w:t>doi</w:t>
      </w:r>
      <w:proofErr w:type="spellEnd"/>
      <w:r w:rsidR="007250A2" w:rsidRPr="007250A2">
        <w:rPr>
          <w:rFonts w:asciiTheme="majorBidi" w:hAnsiTheme="majorBidi" w:cstheme="majorBidi"/>
          <w:sz w:val="24"/>
          <w:szCs w:val="24"/>
        </w:rPr>
        <w:t>: 10.4103/tjo.tjo_24_21</w:t>
      </w:r>
      <w:r w:rsidR="007250A2">
        <w:rPr>
          <w:rFonts w:asciiTheme="majorBidi" w:hAnsiTheme="majorBidi" w:cstheme="majorBidi"/>
          <w:sz w:val="24"/>
          <w:szCs w:val="24"/>
        </w:rPr>
        <w:t>.</w:t>
      </w:r>
    </w:p>
    <w:p w14:paraId="721D7F46" w14:textId="7D53204F" w:rsidR="00555090" w:rsidRDefault="00555090" w:rsidP="007250A2">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6.</w:t>
      </w:r>
      <w:r w:rsidR="007250A2" w:rsidRPr="007250A2">
        <w:rPr>
          <w:rFonts w:ascii="Arial" w:hAnsi="Arial" w:cs="Arial"/>
          <w:color w:val="222222"/>
          <w:shd w:val="clear" w:color="auto" w:fill="FFFFFF"/>
        </w:rPr>
        <w:t xml:space="preserve"> </w:t>
      </w:r>
      <w:r w:rsidR="007250A2" w:rsidRPr="007250A2">
        <w:rPr>
          <w:rFonts w:asciiTheme="majorBidi" w:hAnsiTheme="majorBidi" w:cstheme="majorBidi"/>
          <w:sz w:val="24"/>
          <w:szCs w:val="24"/>
        </w:rPr>
        <w:t xml:space="preserve">Berk TA, Peretz D, </w:t>
      </w:r>
      <w:proofErr w:type="spellStart"/>
      <w:r w:rsidR="007250A2" w:rsidRPr="007250A2">
        <w:rPr>
          <w:rFonts w:asciiTheme="majorBidi" w:hAnsiTheme="majorBidi" w:cstheme="majorBidi"/>
          <w:sz w:val="24"/>
          <w:szCs w:val="24"/>
        </w:rPr>
        <w:t>Mofti</w:t>
      </w:r>
      <w:proofErr w:type="spellEnd"/>
      <w:r w:rsidR="007250A2" w:rsidRPr="007250A2">
        <w:rPr>
          <w:rFonts w:asciiTheme="majorBidi" w:hAnsiTheme="majorBidi" w:cstheme="majorBidi"/>
          <w:sz w:val="24"/>
          <w:szCs w:val="24"/>
        </w:rPr>
        <w:t xml:space="preserve"> A, Des Marchais B, Saheb H. Non-invasive monitoring of cyclodialysis cleft using anterior segment optical coherence tomography and its role in informing clinical treatment decisions. </w:t>
      </w:r>
      <w:proofErr w:type="gramStart"/>
      <w:r w:rsidR="007250A2" w:rsidRPr="007250A2">
        <w:rPr>
          <w:rFonts w:asciiTheme="majorBidi" w:hAnsiTheme="majorBidi" w:cstheme="majorBidi"/>
          <w:sz w:val="24"/>
          <w:szCs w:val="24"/>
        </w:rPr>
        <w:t>Am</w:t>
      </w:r>
      <w:proofErr w:type="gramEnd"/>
      <w:r w:rsidR="007250A2" w:rsidRPr="007250A2">
        <w:rPr>
          <w:rFonts w:asciiTheme="majorBidi" w:hAnsiTheme="majorBidi" w:cstheme="majorBidi"/>
          <w:sz w:val="24"/>
          <w:szCs w:val="24"/>
        </w:rPr>
        <w:t xml:space="preserve"> J </w:t>
      </w:r>
      <w:proofErr w:type="spellStart"/>
      <w:r w:rsidR="007250A2" w:rsidRPr="007250A2">
        <w:rPr>
          <w:rFonts w:asciiTheme="majorBidi" w:hAnsiTheme="majorBidi" w:cstheme="majorBidi"/>
          <w:sz w:val="24"/>
          <w:szCs w:val="24"/>
        </w:rPr>
        <w:t>Ophthalmol</w:t>
      </w:r>
      <w:proofErr w:type="spellEnd"/>
      <w:r w:rsidR="007250A2" w:rsidRPr="007250A2">
        <w:rPr>
          <w:rFonts w:asciiTheme="majorBidi" w:hAnsiTheme="majorBidi" w:cstheme="majorBidi"/>
          <w:sz w:val="24"/>
          <w:szCs w:val="24"/>
        </w:rPr>
        <w:t xml:space="preserve"> Case Rep. </w:t>
      </w:r>
      <w:proofErr w:type="gramStart"/>
      <w:r w:rsidR="007250A2" w:rsidRPr="007250A2">
        <w:rPr>
          <w:rFonts w:asciiTheme="majorBidi" w:hAnsiTheme="majorBidi" w:cstheme="majorBidi"/>
          <w:sz w:val="24"/>
          <w:szCs w:val="24"/>
        </w:rPr>
        <w:t>2022;26:101410</w:t>
      </w:r>
      <w:proofErr w:type="gramEnd"/>
      <w:r w:rsidR="007250A2" w:rsidRPr="007250A2">
        <w:rPr>
          <w:rFonts w:asciiTheme="majorBidi" w:hAnsiTheme="majorBidi" w:cstheme="majorBidi"/>
          <w:sz w:val="24"/>
          <w:szCs w:val="24"/>
        </w:rPr>
        <w:t xml:space="preserve">. </w:t>
      </w:r>
      <w:proofErr w:type="spellStart"/>
      <w:r w:rsidR="007250A2" w:rsidRPr="007250A2">
        <w:rPr>
          <w:rFonts w:asciiTheme="majorBidi" w:hAnsiTheme="majorBidi" w:cstheme="majorBidi"/>
          <w:sz w:val="24"/>
          <w:szCs w:val="24"/>
        </w:rPr>
        <w:t>doi</w:t>
      </w:r>
      <w:proofErr w:type="spellEnd"/>
      <w:r w:rsidR="007250A2" w:rsidRPr="007250A2">
        <w:rPr>
          <w:rFonts w:asciiTheme="majorBidi" w:hAnsiTheme="majorBidi" w:cstheme="majorBidi"/>
          <w:sz w:val="24"/>
          <w:szCs w:val="24"/>
        </w:rPr>
        <w:t>: 10.1016/j.ajoc.2022.101410</w:t>
      </w:r>
      <w:r w:rsidRPr="00345654">
        <w:rPr>
          <w:rFonts w:asciiTheme="majorBidi" w:hAnsiTheme="majorBidi" w:cstheme="majorBidi"/>
          <w:sz w:val="24"/>
          <w:szCs w:val="24"/>
        </w:rPr>
        <w:t>.</w:t>
      </w:r>
    </w:p>
    <w:p w14:paraId="46960546" w14:textId="2536D979" w:rsidR="005623F0" w:rsidRPr="005623F0" w:rsidRDefault="005623F0" w:rsidP="005623F0">
      <w:pPr>
        <w:spacing w:line="360" w:lineRule="auto"/>
        <w:jc w:val="both"/>
        <w:rPr>
          <w:rFonts w:asciiTheme="majorBidi" w:hAnsiTheme="majorBidi" w:cstheme="majorBidi"/>
          <w:sz w:val="24"/>
          <w:szCs w:val="24"/>
        </w:rPr>
      </w:pPr>
      <w:r w:rsidRPr="005623F0">
        <w:rPr>
          <w:rFonts w:asciiTheme="majorBidi" w:hAnsiTheme="majorBidi" w:cstheme="majorBidi"/>
          <w:sz w:val="24"/>
          <w:szCs w:val="24"/>
          <w:lang w:val="fr-MA"/>
        </w:rPr>
        <w:lastRenderedPageBreak/>
        <w:t>7.</w:t>
      </w:r>
      <w:r w:rsidRPr="005623F0">
        <w:rPr>
          <w:rFonts w:ascii="Arial" w:hAnsi="Arial" w:cs="Arial"/>
          <w:color w:val="222222"/>
          <w:shd w:val="clear" w:color="auto" w:fill="FFFFFF"/>
          <w:lang w:val="fr-MA"/>
        </w:rPr>
        <w:t xml:space="preserve"> </w:t>
      </w:r>
      <w:r w:rsidRPr="005623F0">
        <w:rPr>
          <w:rFonts w:asciiTheme="majorBidi" w:hAnsiTheme="majorBidi" w:cstheme="majorBidi"/>
          <w:sz w:val="24"/>
          <w:szCs w:val="24"/>
          <w:lang w:val="fr-MA"/>
        </w:rPr>
        <w:t xml:space="preserve">Bourguignon C, </w:t>
      </w:r>
      <w:proofErr w:type="spellStart"/>
      <w:r w:rsidRPr="005623F0">
        <w:rPr>
          <w:rFonts w:asciiTheme="majorBidi" w:hAnsiTheme="majorBidi" w:cstheme="majorBidi"/>
          <w:sz w:val="24"/>
          <w:szCs w:val="24"/>
          <w:lang w:val="fr-MA"/>
        </w:rPr>
        <w:t>Dequinze</w:t>
      </w:r>
      <w:proofErr w:type="spellEnd"/>
      <w:r w:rsidRPr="005623F0">
        <w:rPr>
          <w:rFonts w:asciiTheme="majorBidi" w:hAnsiTheme="majorBidi" w:cstheme="majorBidi"/>
          <w:sz w:val="24"/>
          <w:szCs w:val="24"/>
          <w:lang w:val="fr-MA"/>
        </w:rPr>
        <w:t xml:space="preserve"> M, Marchand S. Fente de </w:t>
      </w:r>
      <w:proofErr w:type="spellStart"/>
      <w:r w:rsidRPr="005623F0">
        <w:rPr>
          <w:rFonts w:asciiTheme="majorBidi" w:hAnsiTheme="majorBidi" w:cstheme="majorBidi"/>
          <w:sz w:val="24"/>
          <w:szCs w:val="24"/>
          <w:lang w:val="fr-MA"/>
        </w:rPr>
        <w:t>cyclodialyse</w:t>
      </w:r>
      <w:proofErr w:type="spellEnd"/>
      <w:r w:rsidRPr="005623F0">
        <w:rPr>
          <w:rFonts w:asciiTheme="majorBidi" w:hAnsiTheme="majorBidi" w:cstheme="majorBidi"/>
          <w:sz w:val="24"/>
          <w:szCs w:val="24"/>
          <w:lang w:val="fr-MA"/>
        </w:rPr>
        <w:t xml:space="preserve"> post-traumatique [</w:t>
      </w:r>
      <w:proofErr w:type="spellStart"/>
      <w:r w:rsidRPr="005623F0">
        <w:rPr>
          <w:rFonts w:asciiTheme="majorBidi" w:hAnsiTheme="majorBidi" w:cstheme="majorBidi"/>
          <w:sz w:val="24"/>
          <w:szCs w:val="24"/>
          <w:lang w:val="fr-MA"/>
        </w:rPr>
        <w:t>Post-traumatic</w:t>
      </w:r>
      <w:proofErr w:type="spellEnd"/>
      <w:r w:rsidRPr="005623F0">
        <w:rPr>
          <w:rFonts w:asciiTheme="majorBidi" w:hAnsiTheme="majorBidi" w:cstheme="majorBidi"/>
          <w:sz w:val="24"/>
          <w:szCs w:val="24"/>
          <w:lang w:val="fr-MA"/>
        </w:rPr>
        <w:t xml:space="preserve"> </w:t>
      </w:r>
      <w:proofErr w:type="spellStart"/>
      <w:r w:rsidRPr="005623F0">
        <w:rPr>
          <w:rFonts w:asciiTheme="majorBidi" w:hAnsiTheme="majorBidi" w:cstheme="majorBidi"/>
          <w:sz w:val="24"/>
          <w:szCs w:val="24"/>
          <w:lang w:val="fr-MA"/>
        </w:rPr>
        <w:t>cyclodialysis</w:t>
      </w:r>
      <w:proofErr w:type="spellEnd"/>
      <w:r w:rsidRPr="005623F0">
        <w:rPr>
          <w:rFonts w:asciiTheme="majorBidi" w:hAnsiTheme="majorBidi" w:cstheme="majorBidi"/>
          <w:sz w:val="24"/>
          <w:szCs w:val="24"/>
          <w:lang w:val="fr-MA"/>
        </w:rPr>
        <w:t xml:space="preserve"> </w:t>
      </w:r>
      <w:proofErr w:type="spellStart"/>
      <w:r w:rsidRPr="005623F0">
        <w:rPr>
          <w:rFonts w:asciiTheme="majorBidi" w:hAnsiTheme="majorBidi" w:cstheme="majorBidi"/>
          <w:sz w:val="24"/>
          <w:szCs w:val="24"/>
          <w:lang w:val="fr-MA"/>
        </w:rPr>
        <w:t>clefts</w:t>
      </w:r>
      <w:proofErr w:type="spellEnd"/>
      <w:r w:rsidRPr="005623F0">
        <w:rPr>
          <w:rFonts w:asciiTheme="majorBidi" w:hAnsiTheme="majorBidi" w:cstheme="majorBidi"/>
          <w:sz w:val="24"/>
          <w:szCs w:val="24"/>
          <w:lang w:val="fr-MA"/>
        </w:rPr>
        <w:t xml:space="preserve">]. </w:t>
      </w:r>
      <w:r w:rsidRPr="005623F0">
        <w:rPr>
          <w:rFonts w:asciiTheme="majorBidi" w:hAnsiTheme="majorBidi" w:cstheme="majorBidi"/>
          <w:sz w:val="24"/>
          <w:szCs w:val="24"/>
        </w:rPr>
        <w:t>Rev Med Liege. 2025 Jul;80(7</w:t>
      </w:r>
      <w:r w:rsidRPr="005623F0">
        <w:rPr>
          <w:rFonts w:asciiTheme="majorBidi" w:hAnsiTheme="majorBidi" w:cstheme="majorBidi"/>
          <w:sz w:val="24"/>
          <w:szCs w:val="24"/>
        </w:rPr>
        <w:noBreakHyphen/>
        <w:t>8):473</w:t>
      </w:r>
      <w:r w:rsidRPr="005623F0">
        <w:rPr>
          <w:rFonts w:asciiTheme="majorBidi" w:hAnsiTheme="majorBidi" w:cstheme="majorBidi"/>
          <w:sz w:val="24"/>
          <w:szCs w:val="24"/>
        </w:rPr>
        <w:noBreakHyphen/>
        <w:t>477. French. PMID: 40762331</w:t>
      </w:r>
    </w:p>
    <w:p w14:paraId="592DA168" w14:textId="2B5F9001" w:rsidR="005623F0" w:rsidRPr="00345654" w:rsidRDefault="005623F0" w:rsidP="005623F0">
      <w:pPr>
        <w:spacing w:line="360" w:lineRule="auto"/>
        <w:jc w:val="both"/>
        <w:rPr>
          <w:rFonts w:asciiTheme="majorBidi" w:hAnsiTheme="majorBidi" w:cstheme="majorBidi"/>
          <w:sz w:val="24"/>
          <w:szCs w:val="24"/>
        </w:rPr>
      </w:pPr>
      <w:r w:rsidRPr="005623F0">
        <w:rPr>
          <w:rFonts w:asciiTheme="majorBidi" w:hAnsiTheme="majorBidi" w:cstheme="majorBidi"/>
          <w:sz w:val="24"/>
          <w:szCs w:val="24"/>
        </w:rPr>
        <w:t>8.</w:t>
      </w:r>
      <w:r w:rsidRPr="005623F0">
        <w:rPr>
          <w:rFonts w:ascii="Arial" w:hAnsi="Arial" w:cs="Arial"/>
          <w:color w:val="222222"/>
          <w:shd w:val="clear" w:color="auto" w:fill="FFFFFF"/>
        </w:rPr>
        <w:t xml:space="preserve"> </w:t>
      </w:r>
      <w:r w:rsidRPr="005623F0">
        <w:rPr>
          <w:rFonts w:asciiTheme="majorBidi" w:hAnsiTheme="majorBidi" w:cstheme="majorBidi"/>
          <w:sz w:val="24"/>
          <w:szCs w:val="24"/>
        </w:rPr>
        <w:t xml:space="preserve">Wang B, Feng K, Lu Y, et al. Gonioscopy-guided transscleral direct </w:t>
      </w:r>
      <w:proofErr w:type="spellStart"/>
      <w:r w:rsidRPr="005623F0">
        <w:rPr>
          <w:rFonts w:asciiTheme="majorBidi" w:hAnsiTheme="majorBidi" w:cstheme="majorBidi"/>
          <w:sz w:val="24"/>
          <w:szCs w:val="24"/>
        </w:rPr>
        <w:t>cyclopexy</w:t>
      </w:r>
      <w:proofErr w:type="spellEnd"/>
      <w:r w:rsidRPr="005623F0">
        <w:rPr>
          <w:rFonts w:asciiTheme="majorBidi" w:hAnsiTheme="majorBidi" w:cstheme="majorBidi"/>
          <w:sz w:val="24"/>
          <w:szCs w:val="24"/>
        </w:rPr>
        <w:t xml:space="preserve"> for traumatic cyclodialysis cleft: eye injury vitrectomy study. </w:t>
      </w:r>
      <w:proofErr w:type="spellStart"/>
      <w:r w:rsidRPr="005623F0">
        <w:rPr>
          <w:rFonts w:asciiTheme="majorBidi" w:hAnsiTheme="majorBidi" w:cstheme="majorBidi"/>
          <w:sz w:val="24"/>
          <w:szCs w:val="24"/>
        </w:rPr>
        <w:t>Graefes</w:t>
      </w:r>
      <w:proofErr w:type="spellEnd"/>
      <w:r w:rsidRPr="005623F0">
        <w:rPr>
          <w:rFonts w:asciiTheme="majorBidi" w:hAnsiTheme="majorBidi" w:cstheme="majorBidi"/>
          <w:sz w:val="24"/>
          <w:szCs w:val="24"/>
        </w:rPr>
        <w:t xml:space="preserve"> Arch Clin Exp </w:t>
      </w:r>
      <w:proofErr w:type="spellStart"/>
      <w:r w:rsidRPr="005623F0">
        <w:rPr>
          <w:rFonts w:asciiTheme="majorBidi" w:hAnsiTheme="majorBidi" w:cstheme="majorBidi"/>
          <w:sz w:val="24"/>
          <w:szCs w:val="24"/>
        </w:rPr>
        <w:t>Ophthalmol</w:t>
      </w:r>
      <w:proofErr w:type="spellEnd"/>
      <w:r w:rsidRPr="005623F0">
        <w:rPr>
          <w:rFonts w:asciiTheme="majorBidi" w:hAnsiTheme="majorBidi" w:cstheme="majorBidi"/>
          <w:sz w:val="24"/>
          <w:szCs w:val="24"/>
        </w:rPr>
        <w:t xml:space="preserve">. 2026. </w:t>
      </w:r>
      <w:proofErr w:type="spellStart"/>
      <w:r w:rsidRPr="005623F0">
        <w:rPr>
          <w:rFonts w:asciiTheme="majorBidi" w:hAnsiTheme="majorBidi" w:cstheme="majorBidi"/>
          <w:sz w:val="24"/>
          <w:szCs w:val="24"/>
        </w:rPr>
        <w:t>doi</w:t>
      </w:r>
      <w:proofErr w:type="spellEnd"/>
      <w:r w:rsidRPr="005623F0">
        <w:rPr>
          <w:rFonts w:asciiTheme="majorBidi" w:hAnsiTheme="majorBidi" w:cstheme="majorBidi"/>
          <w:sz w:val="24"/>
          <w:szCs w:val="24"/>
        </w:rPr>
        <w:t>: 10.1007/s00417-025-07049-4</w:t>
      </w:r>
      <w:r w:rsidRPr="005623F0">
        <w:rPr>
          <w:rFonts w:asciiTheme="majorBidi" w:hAnsiTheme="majorBidi" w:cstheme="majorBidi"/>
          <w:sz w:val="24"/>
          <w:szCs w:val="24"/>
        </w:rPr>
        <w:t>.</w:t>
      </w:r>
    </w:p>
    <w:p w14:paraId="381B09F0" w14:textId="7B906CA9" w:rsidR="005A3B22" w:rsidRPr="00345654" w:rsidRDefault="005623F0" w:rsidP="009629E5">
      <w:pPr>
        <w:spacing w:line="360" w:lineRule="auto"/>
        <w:jc w:val="both"/>
        <w:rPr>
          <w:rFonts w:asciiTheme="majorBidi" w:hAnsiTheme="majorBidi" w:cstheme="majorBidi"/>
          <w:sz w:val="24"/>
          <w:szCs w:val="24"/>
        </w:rPr>
      </w:pPr>
      <w:r>
        <w:rPr>
          <w:rFonts w:asciiTheme="majorBidi" w:hAnsiTheme="majorBidi" w:cstheme="majorBidi"/>
          <w:sz w:val="24"/>
          <w:szCs w:val="24"/>
        </w:rPr>
        <w:t>9</w:t>
      </w:r>
      <w:r w:rsidR="005A3B22" w:rsidRPr="00345654">
        <w:rPr>
          <w:rFonts w:asciiTheme="majorBidi" w:hAnsiTheme="majorBidi" w:cstheme="majorBidi"/>
          <w:sz w:val="24"/>
          <w:szCs w:val="24"/>
        </w:rPr>
        <w:t xml:space="preserve">. </w:t>
      </w:r>
      <w:proofErr w:type="spellStart"/>
      <w:r w:rsidR="009629E5" w:rsidRPr="007250A2">
        <w:rPr>
          <w:rFonts w:asciiTheme="majorBidi" w:hAnsiTheme="majorBidi" w:cstheme="majorBidi"/>
          <w:sz w:val="24"/>
          <w:szCs w:val="24"/>
        </w:rPr>
        <w:t>Küchle</w:t>
      </w:r>
      <w:proofErr w:type="spellEnd"/>
      <w:r w:rsidR="009629E5" w:rsidRPr="007250A2">
        <w:rPr>
          <w:rFonts w:asciiTheme="majorBidi" w:hAnsiTheme="majorBidi" w:cstheme="majorBidi"/>
          <w:sz w:val="24"/>
          <w:szCs w:val="24"/>
        </w:rPr>
        <w:t xml:space="preserve"> M, Naumann GO. Direct </w:t>
      </w:r>
      <w:proofErr w:type="spellStart"/>
      <w:r w:rsidR="009629E5" w:rsidRPr="007250A2">
        <w:rPr>
          <w:rFonts w:asciiTheme="majorBidi" w:hAnsiTheme="majorBidi" w:cstheme="majorBidi"/>
          <w:sz w:val="24"/>
          <w:szCs w:val="24"/>
        </w:rPr>
        <w:t>cyclopexy</w:t>
      </w:r>
      <w:proofErr w:type="spellEnd"/>
      <w:r w:rsidR="009629E5" w:rsidRPr="007250A2">
        <w:rPr>
          <w:rFonts w:asciiTheme="majorBidi" w:hAnsiTheme="majorBidi" w:cstheme="majorBidi"/>
          <w:sz w:val="24"/>
          <w:szCs w:val="24"/>
        </w:rPr>
        <w:t xml:space="preserve"> for traumatic cyclodialysis with persisting hypotony. Report </w:t>
      </w:r>
      <w:proofErr w:type="gramStart"/>
      <w:r w:rsidR="009629E5" w:rsidRPr="007250A2">
        <w:rPr>
          <w:rFonts w:asciiTheme="majorBidi" w:hAnsiTheme="majorBidi" w:cstheme="majorBidi"/>
          <w:sz w:val="24"/>
          <w:szCs w:val="24"/>
        </w:rPr>
        <w:t>in</w:t>
      </w:r>
      <w:proofErr w:type="gramEnd"/>
      <w:r w:rsidR="009629E5" w:rsidRPr="007250A2">
        <w:rPr>
          <w:rFonts w:asciiTheme="majorBidi" w:hAnsiTheme="majorBidi" w:cstheme="majorBidi"/>
          <w:sz w:val="24"/>
          <w:szCs w:val="24"/>
        </w:rPr>
        <w:t xml:space="preserve"> 29 consecutive patients. Ophthalmology. 1995 Feb;102(2):322-33. </w:t>
      </w:r>
      <w:proofErr w:type="spellStart"/>
      <w:r w:rsidR="009629E5" w:rsidRPr="007250A2">
        <w:rPr>
          <w:rFonts w:asciiTheme="majorBidi" w:hAnsiTheme="majorBidi" w:cstheme="majorBidi"/>
          <w:sz w:val="24"/>
          <w:szCs w:val="24"/>
        </w:rPr>
        <w:t>doi</w:t>
      </w:r>
      <w:proofErr w:type="spellEnd"/>
      <w:r w:rsidR="009629E5" w:rsidRPr="007250A2">
        <w:rPr>
          <w:rFonts w:asciiTheme="majorBidi" w:hAnsiTheme="majorBidi" w:cstheme="majorBidi"/>
          <w:sz w:val="24"/>
          <w:szCs w:val="24"/>
        </w:rPr>
        <w:t>: 10.1016/s0161-6420(95)31021-4. PMID: 7862421.</w:t>
      </w:r>
    </w:p>
    <w:p w14:paraId="0520F61D" w14:textId="0BDA7B00" w:rsidR="00555090" w:rsidRDefault="005623F0" w:rsidP="007250A2">
      <w:pPr>
        <w:spacing w:line="360" w:lineRule="auto"/>
        <w:jc w:val="both"/>
        <w:rPr>
          <w:rFonts w:asciiTheme="majorBidi" w:hAnsiTheme="majorBidi" w:cstheme="majorBidi"/>
          <w:sz w:val="24"/>
          <w:szCs w:val="24"/>
        </w:rPr>
      </w:pPr>
      <w:r>
        <w:rPr>
          <w:rFonts w:asciiTheme="majorBidi" w:hAnsiTheme="majorBidi" w:cstheme="majorBidi"/>
          <w:sz w:val="24"/>
          <w:szCs w:val="24"/>
        </w:rPr>
        <w:t>10</w:t>
      </w:r>
      <w:r w:rsidR="00555090" w:rsidRPr="00345654">
        <w:rPr>
          <w:rFonts w:asciiTheme="majorBidi" w:hAnsiTheme="majorBidi" w:cstheme="majorBidi"/>
          <w:sz w:val="24"/>
          <w:szCs w:val="24"/>
        </w:rPr>
        <w:t>.</w:t>
      </w:r>
      <w:r w:rsidR="007250A2" w:rsidRPr="007250A2">
        <w:rPr>
          <w:rFonts w:ascii="Open Sans" w:hAnsi="Open Sans" w:cs="Open Sans"/>
          <w:sz w:val="16"/>
          <w:szCs w:val="16"/>
          <w:shd w:val="clear" w:color="auto" w:fill="FFFFFF"/>
        </w:rPr>
        <w:t xml:space="preserve"> </w:t>
      </w:r>
      <w:proofErr w:type="spellStart"/>
      <w:r w:rsidR="007250A2" w:rsidRPr="007250A2">
        <w:rPr>
          <w:rFonts w:asciiTheme="majorBidi" w:hAnsiTheme="majorBidi" w:cstheme="majorBidi"/>
          <w:sz w:val="24"/>
          <w:szCs w:val="24"/>
        </w:rPr>
        <w:t>Ganone</w:t>
      </w:r>
      <w:proofErr w:type="spellEnd"/>
      <w:r w:rsidR="007250A2" w:rsidRPr="007250A2">
        <w:rPr>
          <w:rFonts w:asciiTheme="majorBidi" w:hAnsiTheme="majorBidi" w:cstheme="majorBidi"/>
          <w:sz w:val="24"/>
          <w:szCs w:val="24"/>
        </w:rPr>
        <w:t xml:space="preserve"> T, Harba TT, </w:t>
      </w:r>
      <w:proofErr w:type="spellStart"/>
      <w:r w:rsidR="007250A2" w:rsidRPr="007250A2">
        <w:rPr>
          <w:rFonts w:asciiTheme="majorBidi" w:hAnsiTheme="majorBidi" w:cstheme="majorBidi"/>
          <w:sz w:val="24"/>
          <w:szCs w:val="24"/>
        </w:rPr>
        <w:t>Djimta</w:t>
      </w:r>
      <w:proofErr w:type="spellEnd"/>
      <w:r w:rsidR="007250A2" w:rsidRPr="007250A2">
        <w:rPr>
          <w:rFonts w:asciiTheme="majorBidi" w:hAnsiTheme="majorBidi" w:cstheme="majorBidi"/>
          <w:sz w:val="24"/>
          <w:szCs w:val="24"/>
        </w:rPr>
        <w:t xml:space="preserve"> M, </w:t>
      </w:r>
      <w:proofErr w:type="spellStart"/>
      <w:r w:rsidR="007250A2" w:rsidRPr="007250A2">
        <w:rPr>
          <w:rFonts w:asciiTheme="majorBidi" w:hAnsiTheme="majorBidi" w:cstheme="majorBidi"/>
          <w:sz w:val="24"/>
          <w:szCs w:val="24"/>
        </w:rPr>
        <w:t>Zenaba</w:t>
      </w:r>
      <w:proofErr w:type="spellEnd"/>
      <w:r w:rsidR="007250A2" w:rsidRPr="007250A2">
        <w:rPr>
          <w:rFonts w:asciiTheme="majorBidi" w:hAnsiTheme="majorBidi" w:cstheme="majorBidi"/>
          <w:sz w:val="24"/>
          <w:szCs w:val="24"/>
        </w:rPr>
        <w:t xml:space="preserve"> M, </w:t>
      </w:r>
      <w:proofErr w:type="spellStart"/>
      <w:r w:rsidR="007250A2" w:rsidRPr="007250A2">
        <w:rPr>
          <w:rFonts w:asciiTheme="majorBidi" w:hAnsiTheme="majorBidi" w:cstheme="majorBidi"/>
          <w:sz w:val="24"/>
          <w:szCs w:val="24"/>
        </w:rPr>
        <w:t>Adyl</w:t>
      </w:r>
      <w:proofErr w:type="spellEnd"/>
      <w:r w:rsidR="007250A2" w:rsidRPr="007250A2">
        <w:rPr>
          <w:rFonts w:asciiTheme="majorBidi" w:hAnsiTheme="majorBidi" w:cstheme="majorBidi"/>
          <w:sz w:val="24"/>
          <w:szCs w:val="24"/>
        </w:rPr>
        <w:t xml:space="preserve"> E, Choua O. Epidemiological, Clinical, and Therapeutic Aspects of Ocular Trauma in Children Aged 0 to 15 in Ndjamena: Aspects </w:t>
      </w:r>
      <w:proofErr w:type="spellStart"/>
      <w:r w:rsidR="007250A2" w:rsidRPr="007250A2">
        <w:rPr>
          <w:rFonts w:asciiTheme="majorBidi" w:hAnsiTheme="majorBidi" w:cstheme="majorBidi"/>
          <w:sz w:val="24"/>
          <w:szCs w:val="24"/>
        </w:rPr>
        <w:t>Épidémiologiques</w:t>
      </w:r>
      <w:proofErr w:type="spellEnd"/>
      <w:r w:rsidR="007250A2" w:rsidRPr="007250A2">
        <w:rPr>
          <w:rFonts w:asciiTheme="majorBidi" w:hAnsiTheme="majorBidi" w:cstheme="majorBidi"/>
          <w:sz w:val="24"/>
          <w:szCs w:val="24"/>
        </w:rPr>
        <w:t xml:space="preserve">, </w:t>
      </w:r>
      <w:proofErr w:type="spellStart"/>
      <w:r w:rsidR="007250A2" w:rsidRPr="007250A2">
        <w:rPr>
          <w:rFonts w:asciiTheme="majorBidi" w:hAnsiTheme="majorBidi" w:cstheme="majorBidi"/>
          <w:sz w:val="24"/>
          <w:szCs w:val="24"/>
        </w:rPr>
        <w:t>Cliniques</w:t>
      </w:r>
      <w:proofErr w:type="spellEnd"/>
      <w:r w:rsidR="007250A2" w:rsidRPr="007250A2">
        <w:rPr>
          <w:rFonts w:asciiTheme="majorBidi" w:hAnsiTheme="majorBidi" w:cstheme="majorBidi"/>
          <w:sz w:val="24"/>
          <w:szCs w:val="24"/>
        </w:rPr>
        <w:t xml:space="preserve"> et </w:t>
      </w:r>
      <w:proofErr w:type="spellStart"/>
      <w:r w:rsidR="007250A2" w:rsidRPr="007250A2">
        <w:rPr>
          <w:rFonts w:asciiTheme="majorBidi" w:hAnsiTheme="majorBidi" w:cstheme="majorBidi"/>
          <w:sz w:val="24"/>
          <w:szCs w:val="24"/>
        </w:rPr>
        <w:t>Thérapeutiques</w:t>
      </w:r>
      <w:proofErr w:type="spellEnd"/>
      <w:r w:rsidR="007250A2" w:rsidRPr="007250A2">
        <w:rPr>
          <w:rFonts w:asciiTheme="majorBidi" w:hAnsiTheme="majorBidi" w:cstheme="majorBidi"/>
          <w:sz w:val="24"/>
          <w:szCs w:val="24"/>
        </w:rPr>
        <w:t xml:space="preserve"> des </w:t>
      </w:r>
      <w:proofErr w:type="spellStart"/>
      <w:r w:rsidR="007250A2" w:rsidRPr="007250A2">
        <w:rPr>
          <w:rFonts w:asciiTheme="majorBidi" w:hAnsiTheme="majorBidi" w:cstheme="majorBidi"/>
          <w:sz w:val="24"/>
          <w:szCs w:val="24"/>
        </w:rPr>
        <w:t>Traumatismes</w:t>
      </w:r>
      <w:proofErr w:type="spellEnd"/>
      <w:r w:rsidR="007250A2" w:rsidRPr="007250A2">
        <w:rPr>
          <w:rFonts w:asciiTheme="majorBidi" w:hAnsiTheme="majorBidi" w:cstheme="majorBidi"/>
          <w:sz w:val="24"/>
          <w:szCs w:val="24"/>
        </w:rPr>
        <w:t xml:space="preserve"> </w:t>
      </w:r>
      <w:proofErr w:type="spellStart"/>
      <w:r w:rsidR="007250A2" w:rsidRPr="007250A2">
        <w:rPr>
          <w:rFonts w:asciiTheme="majorBidi" w:hAnsiTheme="majorBidi" w:cstheme="majorBidi"/>
          <w:sz w:val="24"/>
          <w:szCs w:val="24"/>
        </w:rPr>
        <w:t>Oculaires</w:t>
      </w:r>
      <w:proofErr w:type="spellEnd"/>
      <w:r w:rsidR="007250A2" w:rsidRPr="007250A2">
        <w:rPr>
          <w:rFonts w:asciiTheme="majorBidi" w:hAnsiTheme="majorBidi" w:cstheme="majorBidi"/>
          <w:sz w:val="24"/>
          <w:szCs w:val="24"/>
        </w:rPr>
        <w:t xml:space="preserve"> chez les Enfants de 0 à 15 </w:t>
      </w:r>
      <w:proofErr w:type="spellStart"/>
      <w:r w:rsidR="007250A2" w:rsidRPr="007250A2">
        <w:rPr>
          <w:rFonts w:asciiTheme="majorBidi" w:hAnsiTheme="majorBidi" w:cstheme="majorBidi"/>
          <w:sz w:val="24"/>
          <w:szCs w:val="24"/>
        </w:rPr>
        <w:t>ans</w:t>
      </w:r>
      <w:proofErr w:type="spellEnd"/>
      <w:r w:rsidR="007250A2" w:rsidRPr="007250A2">
        <w:rPr>
          <w:rFonts w:asciiTheme="majorBidi" w:hAnsiTheme="majorBidi" w:cstheme="majorBidi"/>
          <w:sz w:val="24"/>
          <w:szCs w:val="24"/>
        </w:rPr>
        <w:t xml:space="preserve"> à Ndjamena. Health Res. Afr. [Internet]. 2025 Sep. 26 [cited 2026 Mar. 31];3(10). Available </w:t>
      </w:r>
      <w:r w:rsidR="007250A2" w:rsidRPr="00DF30A2">
        <w:rPr>
          <w:rFonts w:asciiTheme="majorBidi" w:hAnsiTheme="majorBidi" w:cstheme="majorBidi"/>
          <w:sz w:val="24"/>
          <w:szCs w:val="24"/>
        </w:rPr>
        <w:t xml:space="preserve">from: </w:t>
      </w:r>
      <w:hyperlink r:id="rId9" w:history="1">
        <w:r w:rsidR="00DF30A2" w:rsidRPr="00DF30A2">
          <w:rPr>
            <w:rStyle w:val="Lienhypertexte"/>
            <w:rFonts w:asciiTheme="majorBidi" w:hAnsiTheme="majorBidi" w:cstheme="majorBidi"/>
            <w:color w:val="auto"/>
            <w:sz w:val="24"/>
            <w:szCs w:val="24"/>
            <w:u w:val="none"/>
          </w:rPr>
          <w:t>https://ams-hra.org/index.php/hra/article/view/7053</w:t>
        </w:r>
      </w:hyperlink>
      <w:r w:rsidR="007250A2" w:rsidRPr="00DF30A2">
        <w:rPr>
          <w:rFonts w:asciiTheme="majorBidi" w:hAnsiTheme="majorBidi" w:cstheme="majorBidi"/>
          <w:sz w:val="24"/>
          <w:szCs w:val="24"/>
        </w:rPr>
        <w:t>.</w:t>
      </w:r>
    </w:p>
    <w:p w14:paraId="5C8E7566" w14:textId="1AE38D43" w:rsidR="00555090" w:rsidRPr="00345654" w:rsidRDefault="005623F0" w:rsidP="002847BE">
      <w:pPr>
        <w:spacing w:line="360" w:lineRule="auto"/>
        <w:jc w:val="both"/>
        <w:rPr>
          <w:rFonts w:asciiTheme="majorBidi" w:hAnsiTheme="majorBidi" w:cstheme="majorBidi"/>
          <w:sz w:val="24"/>
          <w:szCs w:val="24"/>
        </w:rPr>
      </w:pPr>
      <w:r>
        <w:rPr>
          <w:rFonts w:asciiTheme="majorBidi" w:hAnsiTheme="majorBidi" w:cstheme="majorBidi"/>
          <w:sz w:val="24"/>
          <w:szCs w:val="24"/>
        </w:rPr>
        <w:t>1</w:t>
      </w:r>
      <w:r w:rsidR="00DE145C">
        <w:rPr>
          <w:rFonts w:asciiTheme="majorBidi" w:hAnsiTheme="majorBidi" w:cstheme="majorBidi"/>
          <w:sz w:val="24"/>
          <w:szCs w:val="24"/>
        </w:rPr>
        <w:t>1</w:t>
      </w:r>
      <w:r w:rsidR="00555090" w:rsidRPr="00345654">
        <w:rPr>
          <w:rFonts w:asciiTheme="majorBidi" w:hAnsiTheme="majorBidi" w:cstheme="majorBidi"/>
          <w:sz w:val="24"/>
          <w:szCs w:val="24"/>
        </w:rPr>
        <w:t xml:space="preserve">. </w:t>
      </w:r>
      <w:proofErr w:type="spellStart"/>
      <w:r w:rsidR="002847BE" w:rsidRPr="002847BE">
        <w:rPr>
          <w:rFonts w:asciiTheme="majorBidi" w:hAnsiTheme="majorBidi" w:cstheme="majorBidi"/>
          <w:sz w:val="24"/>
          <w:szCs w:val="24"/>
        </w:rPr>
        <w:t>Alhijji</w:t>
      </w:r>
      <w:proofErr w:type="spellEnd"/>
      <w:r w:rsidR="002847BE" w:rsidRPr="002847BE">
        <w:rPr>
          <w:rFonts w:asciiTheme="majorBidi" w:hAnsiTheme="majorBidi" w:cstheme="majorBidi"/>
          <w:sz w:val="24"/>
          <w:szCs w:val="24"/>
        </w:rPr>
        <w:t xml:space="preserve"> L, </w:t>
      </w:r>
      <w:proofErr w:type="spellStart"/>
      <w:r w:rsidR="002847BE" w:rsidRPr="002847BE">
        <w:rPr>
          <w:rFonts w:asciiTheme="majorBidi" w:hAnsiTheme="majorBidi" w:cstheme="majorBidi"/>
          <w:sz w:val="24"/>
          <w:szCs w:val="24"/>
        </w:rPr>
        <w:t>Alhaimi</w:t>
      </w:r>
      <w:proofErr w:type="spellEnd"/>
      <w:r w:rsidR="002847BE" w:rsidRPr="002847BE">
        <w:rPr>
          <w:rFonts w:asciiTheme="majorBidi" w:hAnsiTheme="majorBidi" w:cstheme="majorBidi"/>
          <w:sz w:val="24"/>
          <w:szCs w:val="24"/>
        </w:rPr>
        <w:t xml:space="preserve"> F, </w:t>
      </w:r>
      <w:proofErr w:type="spellStart"/>
      <w:r w:rsidR="002847BE" w:rsidRPr="002847BE">
        <w:rPr>
          <w:rFonts w:asciiTheme="majorBidi" w:hAnsiTheme="majorBidi" w:cstheme="majorBidi"/>
          <w:sz w:val="24"/>
          <w:szCs w:val="24"/>
        </w:rPr>
        <w:t>Alsuwailem</w:t>
      </w:r>
      <w:proofErr w:type="spellEnd"/>
      <w:r w:rsidR="002847BE" w:rsidRPr="002847BE">
        <w:rPr>
          <w:rFonts w:asciiTheme="majorBidi" w:hAnsiTheme="majorBidi" w:cstheme="majorBidi"/>
          <w:sz w:val="24"/>
          <w:szCs w:val="24"/>
        </w:rPr>
        <w:t xml:space="preserve"> G. Case report: Successful medical management of a traumatic 360-degree cyclodialysis cleft in a pediatric patient. Ann Case Rep. </w:t>
      </w:r>
      <w:proofErr w:type="gramStart"/>
      <w:r w:rsidR="002847BE" w:rsidRPr="002847BE">
        <w:rPr>
          <w:rFonts w:asciiTheme="majorBidi" w:hAnsiTheme="majorBidi" w:cstheme="majorBidi"/>
          <w:sz w:val="24"/>
          <w:szCs w:val="24"/>
        </w:rPr>
        <w:t>2024;9:2106</w:t>
      </w:r>
      <w:proofErr w:type="gramEnd"/>
      <w:r w:rsidR="002847BE" w:rsidRPr="002847BE">
        <w:rPr>
          <w:rFonts w:asciiTheme="majorBidi" w:hAnsiTheme="majorBidi" w:cstheme="majorBidi"/>
          <w:sz w:val="24"/>
          <w:szCs w:val="24"/>
        </w:rPr>
        <w:t xml:space="preserve">. </w:t>
      </w:r>
      <w:proofErr w:type="spellStart"/>
      <w:r w:rsidR="002847BE" w:rsidRPr="002847BE">
        <w:rPr>
          <w:rFonts w:asciiTheme="majorBidi" w:hAnsiTheme="majorBidi" w:cstheme="majorBidi"/>
          <w:sz w:val="24"/>
          <w:szCs w:val="24"/>
        </w:rPr>
        <w:t>doi</w:t>
      </w:r>
      <w:proofErr w:type="spellEnd"/>
      <w:r w:rsidR="002847BE" w:rsidRPr="002847BE">
        <w:rPr>
          <w:rFonts w:asciiTheme="majorBidi" w:hAnsiTheme="majorBidi" w:cstheme="majorBidi"/>
          <w:sz w:val="24"/>
          <w:szCs w:val="24"/>
        </w:rPr>
        <w:t>: 10.29011/2574-7754.102106</w:t>
      </w:r>
      <w:r w:rsidR="002847BE">
        <w:rPr>
          <w:rFonts w:asciiTheme="majorBidi" w:hAnsiTheme="majorBidi" w:cstheme="majorBidi"/>
          <w:sz w:val="24"/>
          <w:szCs w:val="24"/>
        </w:rPr>
        <w:t>.</w:t>
      </w:r>
    </w:p>
    <w:p w14:paraId="603AB31A" w14:textId="2375C81F" w:rsidR="00555090" w:rsidRPr="00345654" w:rsidRDefault="00555090" w:rsidP="002847BE">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1</w:t>
      </w:r>
      <w:r w:rsidR="00DE145C">
        <w:rPr>
          <w:rFonts w:asciiTheme="majorBidi" w:hAnsiTheme="majorBidi" w:cstheme="majorBidi"/>
          <w:sz w:val="24"/>
          <w:szCs w:val="24"/>
        </w:rPr>
        <w:t>2</w:t>
      </w:r>
      <w:r w:rsidRPr="00345654">
        <w:rPr>
          <w:rFonts w:asciiTheme="majorBidi" w:hAnsiTheme="majorBidi" w:cstheme="majorBidi"/>
          <w:sz w:val="24"/>
          <w:szCs w:val="24"/>
        </w:rPr>
        <w:t>.</w:t>
      </w:r>
      <w:r w:rsidR="007250A2" w:rsidRPr="007250A2">
        <w:rPr>
          <w:rFonts w:ascii="Segoe UI" w:hAnsi="Segoe UI" w:cs="Segoe UI"/>
          <w:color w:val="212121"/>
          <w:shd w:val="clear" w:color="auto" w:fill="FFFFFF"/>
        </w:rPr>
        <w:t xml:space="preserve"> </w:t>
      </w:r>
      <w:r w:rsidR="002847BE" w:rsidRPr="002847BE">
        <w:rPr>
          <w:rFonts w:asciiTheme="majorBidi" w:hAnsiTheme="majorBidi" w:cstheme="majorBidi"/>
          <w:sz w:val="24"/>
          <w:szCs w:val="24"/>
        </w:rPr>
        <w:t xml:space="preserve">Kato T, Hayasaka S, </w:t>
      </w:r>
      <w:proofErr w:type="spellStart"/>
      <w:r w:rsidR="002847BE" w:rsidRPr="002847BE">
        <w:rPr>
          <w:rFonts w:asciiTheme="majorBidi" w:hAnsiTheme="majorBidi" w:cstheme="majorBidi"/>
          <w:sz w:val="24"/>
          <w:szCs w:val="24"/>
        </w:rPr>
        <w:t>Nagaki</w:t>
      </w:r>
      <w:proofErr w:type="spellEnd"/>
      <w:r w:rsidR="002847BE" w:rsidRPr="002847BE">
        <w:rPr>
          <w:rFonts w:asciiTheme="majorBidi" w:hAnsiTheme="majorBidi" w:cstheme="majorBidi"/>
          <w:sz w:val="24"/>
          <w:szCs w:val="24"/>
        </w:rPr>
        <w:t xml:space="preserve"> Y, Matsumoto M. Management of traumatic cyclodialysis cleft associated with ocular hypotony. Ophthalmic Surg Lasers. 1999;30(6):469</w:t>
      </w:r>
      <w:r w:rsidR="002847BE" w:rsidRPr="002847BE">
        <w:rPr>
          <w:rFonts w:asciiTheme="majorBidi" w:hAnsiTheme="majorBidi" w:cstheme="majorBidi"/>
          <w:sz w:val="24"/>
          <w:szCs w:val="24"/>
        </w:rPr>
        <w:noBreakHyphen/>
        <w:t>472. PMID: 10392735</w:t>
      </w:r>
      <w:r w:rsidR="002847BE">
        <w:rPr>
          <w:rFonts w:asciiTheme="majorBidi" w:hAnsiTheme="majorBidi" w:cstheme="majorBidi"/>
          <w:sz w:val="24"/>
          <w:szCs w:val="24"/>
        </w:rPr>
        <w:t>.</w:t>
      </w:r>
    </w:p>
    <w:p w14:paraId="7954AD51" w14:textId="0C680DA1" w:rsidR="00555090" w:rsidRPr="00345654" w:rsidRDefault="00555090" w:rsidP="002847BE">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1</w:t>
      </w:r>
      <w:r w:rsidR="00DE145C">
        <w:rPr>
          <w:rFonts w:asciiTheme="majorBidi" w:hAnsiTheme="majorBidi" w:cstheme="majorBidi"/>
          <w:sz w:val="24"/>
          <w:szCs w:val="24"/>
        </w:rPr>
        <w:t>3</w:t>
      </w:r>
      <w:r w:rsidRPr="00345654">
        <w:rPr>
          <w:rFonts w:asciiTheme="majorBidi" w:hAnsiTheme="majorBidi" w:cstheme="majorBidi"/>
          <w:sz w:val="24"/>
          <w:szCs w:val="24"/>
        </w:rPr>
        <w:t>.</w:t>
      </w:r>
      <w:r w:rsidR="002847BE" w:rsidRPr="002847BE">
        <w:rPr>
          <w:rFonts w:ascii="Arial" w:hAnsi="Arial" w:cs="Arial"/>
          <w:color w:val="222222"/>
          <w:shd w:val="clear" w:color="auto" w:fill="FFFFFF"/>
        </w:rPr>
        <w:t xml:space="preserve"> </w:t>
      </w:r>
      <w:r w:rsidR="002847BE" w:rsidRPr="002847BE">
        <w:rPr>
          <w:rFonts w:asciiTheme="majorBidi" w:hAnsiTheme="majorBidi" w:cstheme="majorBidi"/>
          <w:sz w:val="24"/>
          <w:szCs w:val="24"/>
        </w:rPr>
        <w:t>Agrawal P, Shah P. Long-term outcomes following the surgical repair of traumatic cyclodialysis clefts. Eye (Lond). 2013;27(12):1347</w:t>
      </w:r>
      <w:r w:rsidR="002847BE" w:rsidRPr="002847BE">
        <w:rPr>
          <w:rFonts w:asciiTheme="majorBidi" w:hAnsiTheme="majorBidi" w:cstheme="majorBidi"/>
          <w:sz w:val="24"/>
          <w:szCs w:val="24"/>
        </w:rPr>
        <w:noBreakHyphen/>
        <w:t xml:space="preserve">1352. </w:t>
      </w:r>
      <w:proofErr w:type="spellStart"/>
      <w:r w:rsidR="002847BE" w:rsidRPr="002847BE">
        <w:rPr>
          <w:rFonts w:asciiTheme="majorBidi" w:hAnsiTheme="majorBidi" w:cstheme="majorBidi"/>
          <w:sz w:val="24"/>
          <w:szCs w:val="24"/>
        </w:rPr>
        <w:t>doi</w:t>
      </w:r>
      <w:proofErr w:type="spellEnd"/>
      <w:r w:rsidR="002847BE" w:rsidRPr="002847BE">
        <w:rPr>
          <w:rFonts w:asciiTheme="majorBidi" w:hAnsiTheme="majorBidi" w:cstheme="majorBidi"/>
          <w:sz w:val="24"/>
          <w:szCs w:val="24"/>
        </w:rPr>
        <w:t xml:space="preserve">: 10.1038/eye.2013.183. </w:t>
      </w:r>
      <w:proofErr w:type="spellStart"/>
      <w:r w:rsidR="002847BE" w:rsidRPr="002847BE">
        <w:rPr>
          <w:rFonts w:asciiTheme="majorBidi" w:hAnsiTheme="majorBidi" w:cstheme="majorBidi"/>
          <w:sz w:val="24"/>
          <w:szCs w:val="24"/>
        </w:rPr>
        <w:t>Epub</w:t>
      </w:r>
      <w:proofErr w:type="spellEnd"/>
      <w:r w:rsidR="002847BE" w:rsidRPr="002847BE">
        <w:rPr>
          <w:rFonts w:asciiTheme="majorBidi" w:hAnsiTheme="majorBidi" w:cstheme="majorBidi"/>
          <w:sz w:val="24"/>
          <w:szCs w:val="24"/>
        </w:rPr>
        <w:t xml:space="preserve"> 2013 Aug 30. PMID: 23989121; PMCID: PMC3869508</w:t>
      </w:r>
      <w:r w:rsidR="002847BE">
        <w:rPr>
          <w:rFonts w:asciiTheme="majorBidi" w:hAnsiTheme="majorBidi" w:cstheme="majorBidi"/>
          <w:sz w:val="24"/>
          <w:szCs w:val="24"/>
        </w:rPr>
        <w:t>.</w:t>
      </w:r>
    </w:p>
    <w:p w14:paraId="0169B33B" w14:textId="345A4CEF" w:rsidR="002847BE" w:rsidRPr="0039558E" w:rsidRDefault="00555090" w:rsidP="005623F0">
      <w:pPr>
        <w:spacing w:line="360" w:lineRule="auto"/>
        <w:jc w:val="both"/>
        <w:rPr>
          <w:rFonts w:asciiTheme="majorBidi" w:hAnsiTheme="majorBidi" w:cstheme="majorBidi"/>
          <w:sz w:val="24"/>
          <w:szCs w:val="24"/>
        </w:rPr>
      </w:pPr>
      <w:r w:rsidRPr="002847BE">
        <w:rPr>
          <w:rFonts w:asciiTheme="majorBidi" w:hAnsiTheme="majorBidi" w:cstheme="majorBidi"/>
          <w:sz w:val="24"/>
          <w:szCs w:val="24"/>
          <w:lang w:val="pt-PT"/>
        </w:rPr>
        <w:t>1</w:t>
      </w:r>
      <w:r w:rsidR="00DE145C">
        <w:rPr>
          <w:rFonts w:asciiTheme="majorBidi" w:hAnsiTheme="majorBidi" w:cstheme="majorBidi"/>
          <w:sz w:val="24"/>
          <w:szCs w:val="24"/>
          <w:lang w:val="pt-PT"/>
        </w:rPr>
        <w:t>4</w:t>
      </w:r>
      <w:r w:rsidR="005A3B22" w:rsidRPr="002847BE">
        <w:rPr>
          <w:rFonts w:asciiTheme="majorBidi" w:hAnsiTheme="majorBidi" w:cstheme="majorBidi"/>
          <w:sz w:val="24"/>
          <w:szCs w:val="24"/>
          <w:lang w:val="pt-PT"/>
        </w:rPr>
        <w:t xml:space="preserve">. </w:t>
      </w:r>
      <w:proofErr w:type="spellStart"/>
      <w:r w:rsidR="002847BE" w:rsidRPr="002847BE">
        <w:rPr>
          <w:rFonts w:asciiTheme="majorBidi" w:hAnsiTheme="majorBidi" w:cstheme="majorBidi"/>
          <w:sz w:val="24"/>
          <w:szCs w:val="24"/>
          <w:lang w:val="pt-PT"/>
        </w:rPr>
        <w:t>Asadigandomani</w:t>
      </w:r>
      <w:proofErr w:type="spellEnd"/>
      <w:r w:rsidR="002847BE" w:rsidRPr="002847BE">
        <w:rPr>
          <w:rFonts w:asciiTheme="majorBidi" w:hAnsiTheme="majorBidi" w:cstheme="majorBidi"/>
          <w:sz w:val="24"/>
          <w:szCs w:val="24"/>
          <w:lang w:val="pt-PT"/>
        </w:rPr>
        <w:t xml:space="preserve"> H, </w:t>
      </w:r>
      <w:proofErr w:type="spellStart"/>
      <w:r w:rsidR="002847BE" w:rsidRPr="002847BE">
        <w:rPr>
          <w:rFonts w:asciiTheme="majorBidi" w:hAnsiTheme="majorBidi" w:cstheme="majorBidi"/>
          <w:sz w:val="24"/>
          <w:szCs w:val="24"/>
          <w:lang w:val="pt-PT"/>
        </w:rPr>
        <w:t>Momeni</w:t>
      </w:r>
      <w:proofErr w:type="spellEnd"/>
      <w:r w:rsidR="002847BE" w:rsidRPr="002847BE">
        <w:rPr>
          <w:rFonts w:asciiTheme="majorBidi" w:hAnsiTheme="majorBidi" w:cstheme="majorBidi"/>
          <w:sz w:val="24"/>
          <w:szCs w:val="24"/>
          <w:lang w:val="pt-PT"/>
        </w:rPr>
        <w:t xml:space="preserve"> A, </w:t>
      </w:r>
      <w:proofErr w:type="spellStart"/>
      <w:r w:rsidR="002847BE" w:rsidRPr="002847BE">
        <w:rPr>
          <w:rFonts w:asciiTheme="majorBidi" w:hAnsiTheme="majorBidi" w:cstheme="majorBidi"/>
          <w:sz w:val="24"/>
          <w:szCs w:val="24"/>
          <w:lang w:val="pt-PT"/>
        </w:rPr>
        <w:t>Nusair</w:t>
      </w:r>
      <w:proofErr w:type="spellEnd"/>
      <w:r w:rsidR="002847BE" w:rsidRPr="002847BE">
        <w:rPr>
          <w:rFonts w:asciiTheme="majorBidi" w:hAnsiTheme="majorBidi" w:cstheme="majorBidi"/>
          <w:sz w:val="24"/>
          <w:szCs w:val="24"/>
          <w:lang w:val="pt-PT"/>
        </w:rPr>
        <w:t xml:space="preserve"> O, </w:t>
      </w:r>
      <w:proofErr w:type="spellStart"/>
      <w:r w:rsidR="002847BE" w:rsidRPr="002847BE">
        <w:rPr>
          <w:rFonts w:asciiTheme="majorBidi" w:hAnsiTheme="majorBidi" w:cstheme="majorBidi"/>
          <w:sz w:val="24"/>
          <w:szCs w:val="24"/>
          <w:lang w:val="pt-PT"/>
        </w:rPr>
        <w:t>Daneshvar</w:t>
      </w:r>
      <w:proofErr w:type="spellEnd"/>
      <w:r w:rsidR="002847BE" w:rsidRPr="002847BE">
        <w:rPr>
          <w:rFonts w:asciiTheme="majorBidi" w:hAnsiTheme="majorBidi" w:cstheme="majorBidi"/>
          <w:sz w:val="24"/>
          <w:szCs w:val="24"/>
          <w:lang w:val="pt-PT"/>
        </w:rPr>
        <w:t xml:space="preserve"> K, </w:t>
      </w:r>
      <w:proofErr w:type="spellStart"/>
      <w:r w:rsidR="002847BE" w:rsidRPr="002847BE">
        <w:rPr>
          <w:rFonts w:asciiTheme="majorBidi" w:hAnsiTheme="majorBidi" w:cstheme="majorBidi"/>
          <w:sz w:val="24"/>
          <w:szCs w:val="24"/>
          <w:lang w:val="pt-PT"/>
        </w:rPr>
        <w:t>Esmaeilkhanian</w:t>
      </w:r>
      <w:proofErr w:type="spellEnd"/>
      <w:r w:rsidR="002847BE" w:rsidRPr="002847BE">
        <w:rPr>
          <w:rFonts w:asciiTheme="majorBidi" w:hAnsiTheme="majorBidi" w:cstheme="majorBidi"/>
          <w:sz w:val="24"/>
          <w:szCs w:val="24"/>
          <w:lang w:val="pt-PT"/>
        </w:rPr>
        <w:t xml:space="preserve"> H, </w:t>
      </w:r>
      <w:proofErr w:type="spellStart"/>
      <w:r w:rsidR="002847BE" w:rsidRPr="002847BE">
        <w:rPr>
          <w:rFonts w:asciiTheme="majorBidi" w:hAnsiTheme="majorBidi" w:cstheme="majorBidi"/>
          <w:sz w:val="24"/>
          <w:szCs w:val="24"/>
          <w:lang w:val="pt-PT"/>
        </w:rPr>
        <w:t>Ghochani</w:t>
      </w:r>
      <w:proofErr w:type="spellEnd"/>
      <w:r w:rsidR="002847BE" w:rsidRPr="002847BE">
        <w:rPr>
          <w:rFonts w:asciiTheme="majorBidi" w:hAnsiTheme="majorBidi" w:cstheme="majorBidi"/>
          <w:sz w:val="24"/>
          <w:szCs w:val="24"/>
          <w:lang w:val="pt-PT"/>
        </w:rPr>
        <w:t xml:space="preserve"> G, </w:t>
      </w:r>
      <w:proofErr w:type="spellStart"/>
      <w:r w:rsidR="002847BE" w:rsidRPr="002847BE">
        <w:rPr>
          <w:rFonts w:asciiTheme="majorBidi" w:hAnsiTheme="majorBidi" w:cstheme="majorBidi"/>
          <w:sz w:val="24"/>
          <w:szCs w:val="24"/>
          <w:lang w:val="pt-PT"/>
        </w:rPr>
        <w:t>et</w:t>
      </w:r>
      <w:proofErr w:type="spellEnd"/>
      <w:r w:rsidR="002847BE" w:rsidRPr="002847BE">
        <w:rPr>
          <w:rFonts w:asciiTheme="majorBidi" w:hAnsiTheme="majorBidi" w:cstheme="majorBidi"/>
          <w:sz w:val="24"/>
          <w:szCs w:val="24"/>
          <w:lang w:val="pt-PT"/>
        </w:rPr>
        <w:t xml:space="preserve"> al. </w:t>
      </w:r>
      <w:r w:rsidR="002847BE" w:rsidRPr="002847BE">
        <w:rPr>
          <w:rFonts w:asciiTheme="majorBidi" w:hAnsiTheme="majorBidi" w:cstheme="majorBidi"/>
          <w:sz w:val="24"/>
          <w:szCs w:val="24"/>
        </w:rPr>
        <w:t xml:space="preserve">Clinical application of anterior segment optical coherence tomography in ocular emergencies: A comprehensive review. J Int Med Res. 2025;53(10):3000605251382298. </w:t>
      </w:r>
      <w:proofErr w:type="spellStart"/>
      <w:r w:rsidR="002847BE" w:rsidRPr="002847BE">
        <w:rPr>
          <w:rFonts w:asciiTheme="majorBidi" w:hAnsiTheme="majorBidi" w:cstheme="majorBidi"/>
          <w:sz w:val="24"/>
          <w:szCs w:val="24"/>
        </w:rPr>
        <w:t>doi</w:t>
      </w:r>
      <w:proofErr w:type="spellEnd"/>
      <w:r w:rsidR="002847BE" w:rsidRPr="002847BE">
        <w:rPr>
          <w:rFonts w:asciiTheme="majorBidi" w:hAnsiTheme="majorBidi" w:cstheme="majorBidi"/>
          <w:sz w:val="24"/>
          <w:szCs w:val="24"/>
        </w:rPr>
        <w:t xml:space="preserve">: 10.1177/03000605251382298. </w:t>
      </w:r>
      <w:proofErr w:type="spellStart"/>
      <w:r w:rsidR="002847BE" w:rsidRPr="002847BE">
        <w:rPr>
          <w:rFonts w:asciiTheme="majorBidi" w:hAnsiTheme="majorBidi" w:cstheme="majorBidi"/>
          <w:sz w:val="24"/>
          <w:szCs w:val="24"/>
        </w:rPr>
        <w:t>Epub</w:t>
      </w:r>
      <w:proofErr w:type="spellEnd"/>
      <w:r w:rsidR="002847BE" w:rsidRPr="002847BE">
        <w:rPr>
          <w:rFonts w:asciiTheme="majorBidi" w:hAnsiTheme="majorBidi" w:cstheme="majorBidi"/>
          <w:sz w:val="24"/>
          <w:szCs w:val="24"/>
        </w:rPr>
        <w:t xml:space="preserve"> 2025 Oct 8. PMID: 41062104; PMCID: PMC12511730</w:t>
      </w:r>
      <w:r w:rsidR="002847BE">
        <w:rPr>
          <w:rFonts w:asciiTheme="majorBidi" w:hAnsiTheme="majorBidi" w:cstheme="majorBidi"/>
          <w:sz w:val="24"/>
          <w:szCs w:val="24"/>
        </w:rPr>
        <w:t>.</w:t>
      </w:r>
    </w:p>
    <w:p w14:paraId="6D8123D4" w14:textId="2C514D9B" w:rsidR="00D83C6C" w:rsidRPr="002847BE" w:rsidRDefault="00555090" w:rsidP="002847BE">
      <w:pPr>
        <w:spacing w:line="360" w:lineRule="auto"/>
        <w:jc w:val="both"/>
        <w:rPr>
          <w:rFonts w:asciiTheme="majorBidi" w:hAnsiTheme="majorBidi" w:cstheme="majorBidi"/>
          <w:sz w:val="24"/>
          <w:szCs w:val="24"/>
        </w:rPr>
      </w:pPr>
      <w:r w:rsidRPr="00345654">
        <w:rPr>
          <w:rFonts w:asciiTheme="majorBidi" w:hAnsiTheme="majorBidi" w:cstheme="majorBidi"/>
          <w:sz w:val="24"/>
          <w:szCs w:val="24"/>
          <w:lang w:val="fr-MA"/>
        </w:rPr>
        <w:t>1</w:t>
      </w:r>
      <w:r w:rsidR="00DE145C">
        <w:rPr>
          <w:rFonts w:asciiTheme="majorBidi" w:hAnsiTheme="majorBidi" w:cstheme="majorBidi"/>
          <w:sz w:val="24"/>
          <w:szCs w:val="24"/>
          <w:lang w:val="fr-MA"/>
        </w:rPr>
        <w:t>5</w:t>
      </w:r>
      <w:r w:rsidR="00D83C6C" w:rsidRPr="00345654">
        <w:rPr>
          <w:rFonts w:asciiTheme="majorBidi" w:hAnsiTheme="majorBidi" w:cstheme="majorBidi"/>
          <w:sz w:val="24"/>
          <w:szCs w:val="24"/>
          <w:lang w:val="fr-MA"/>
        </w:rPr>
        <w:t>.</w:t>
      </w:r>
      <w:r w:rsidR="002847BE" w:rsidRPr="002847BE">
        <w:rPr>
          <w:rFonts w:ascii="Arial" w:hAnsi="Arial" w:cs="Arial"/>
          <w:color w:val="222222"/>
          <w:shd w:val="clear" w:color="auto" w:fill="FFFFFF"/>
          <w:lang w:val="fr-MA"/>
        </w:rPr>
        <w:t xml:space="preserve"> </w:t>
      </w:r>
      <w:r w:rsidR="002847BE" w:rsidRPr="002847BE">
        <w:rPr>
          <w:rFonts w:asciiTheme="majorBidi" w:hAnsiTheme="majorBidi" w:cstheme="majorBidi"/>
          <w:sz w:val="24"/>
          <w:szCs w:val="24"/>
          <w:lang w:val="fr-MA"/>
        </w:rPr>
        <w:t xml:space="preserve">Morin A, </w:t>
      </w:r>
      <w:proofErr w:type="spellStart"/>
      <w:r w:rsidR="002847BE" w:rsidRPr="002847BE">
        <w:rPr>
          <w:rFonts w:asciiTheme="majorBidi" w:hAnsiTheme="majorBidi" w:cstheme="majorBidi"/>
          <w:sz w:val="24"/>
          <w:szCs w:val="24"/>
          <w:lang w:val="fr-MA"/>
        </w:rPr>
        <w:t>Delbarre</w:t>
      </w:r>
      <w:proofErr w:type="spellEnd"/>
      <w:r w:rsidR="002847BE" w:rsidRPr="002847BE">
        <w:rPr>
          <w:rFonts w:asciiTheme="majorBidi" w:hAnsiTheme="majorBidi" w:cstheme="majorBidi"/>
          <w:sz w:val="24"/>
          <w:szCs w:val="24"/>
          <w:lang w:val="fr-MA"/>
        </w:rPr>
        <w:t xml:space="preserve"> M, Friang C, Marechal M, </w:t>
      </w:r>
      <w:proofErr w:type="spellStart"/>
      <w:r w:rsidR="002847BE" w:rsidRPr="002847BE">
        <w:rPr>
          <w:rFonts w:asciiTheme="majorBidi" w:hAnsiTheme="majorBidi" w:cstheme="majorBidi"/>
          <w:sz w:val="24"/>
          <w:szCs w:val="24"/>
          <w:lang w:val="fr-MA"/>
        </w:rPr>
        <w:t>Froussart</w:t>
      </w:r>
      <w:proofErr w:type="spellEnd"/>
      <w:r w:rsidR="002847BE" w:rsidRPr="002847BE">
        <w:rPr>
          <w:rFonts w:asciiTheme="majorBidi" w:hAnsiTheme="majorBidi" w:cstheme="majorBidi"/>
          <w:sz w:val="24"/>
          <w:szCs w:val="24"/>
          <w:lang w:val="fr-MA"/>
        </w:rPr>
        <w:t xml:space="preserve">-Maille F. </w:t>
      </w:r>
      <w:proofErr w:type="spellStart"/>
      <w:r w:rsidR="002847BE" w:rsidRPr="002847BE">
        <w:rPr>
          <w:rFonts w:asciiTheme="majorBidi" w:hAnsiTheme="majorBidi" w:cstheme="majorBidi"/>
          <w:sz w:val="24"/>
          <w:szCs w:val="24"/>
          <w:lang w:val="fr-MA"/>
        </w:rPr>
        <w:t>Cyclodialyse</w:t>
      </w:r>
      <w:proofErr w:type="spellEnd"/>
      <w:r w:rsidR="002847BE" w:rsidRPr="002847BE">
        <w:rPr>
          <w:rFonts w:asciiTheme="majorBidi" w:hAnsiTheme="majorBidi" w:cstheme="majorBidi"/>
          <w:sz w:val="24"/>
          <w:szCs w:val="24"/>
          <w:lang w:val="fr-MA"/>
        </w:rPr>
        <w:t xml:space="preserve"> : un </w:t>
      </w:r>
      <w:proofErr w:type="gramStart"/>
      <w:r w:rsidR="002847BE" w:rsidRPr="002847BE">
        <w:rPr>
          <w:rFonts w:asciiTheme="majorBidi" w:hAnsiTheme="majorBidi" w:cstheme="majorBidi"/>
          <w:sz w:val="24"/>
          <w:szCs w:val="24"/>
          <w:lang w:val="fr-MA"/>
        </w:rPr>
        <w:t>challenge</w:t>
      </w:r>
      <w:proofErr w:type="gramEnd"/>
      <w:r w:rsidR="002847BE" w:rsidRPr="002847BE">
        <w:rPr>
          <w:rFonts w:asciiTheme="majorBidi" w:hAnsiTheme="majorBidi" w:cstheme="majorBidi"/>
          <w:sz w:val="24"/>
          <w:szCs w:val="24"/>
          <w:lang w:val="fr-MA"/>
        </w:rPr>
        <w:t xml:space="preserve"> thérapeutique, revue de la littérature sur les pratiques actuelles. </w:t>
      </w:r>
      <w:r w:rsidR="002847BE" w:rsidRPr="002847BE">
        <w:rPr>
          <w:rFonts w:asciiTheme="majorBidi" w:hAnsiTheme="majorBidi" w:cstheme="majorBidi"/>
          <w:sz w:val="24"/>
          <w:szCs w:val="24"/>
        </w:rPr>
        <w:t xml:space="preserve">J Fr </w:t>
      </w:r>
      <w:proofErr w:type="spellStart"/>
      <w:r w:rsidR="002847BE" w:rsidRPr="002847BE">
        <w:rPr>
          <w:rFonts w:asciiTheme="majorBidi" w:hAnsiTheme="majorBidi" w:cstheme="majorBidi"/>
          <w:sz w:val="24"/>
          <w:szCs w:val="24"/>
        </w:rPr>
        <w:t>Ophtalmol</w:t>
      </w:r>
      <w:proofErr w:type="spellEnd"/>
      <w:r w:rsidR="002847BE" w:rsidRPr="002847BE">
        <w:rPr>
          <w:rFonts w:asciiTheme="majorBidi" w:hAnsiTheme="majorBidi" w:cstheme="majorBidi"/>
          <w:sz w:val="24"/>
          <w:szCs w:val="24"/>
        </w:rPr>
        <w:t>. 2019;42(8):852</w:t>
      </w:r>
      <w:r w:rsidR="002847BE" w:rsidRPr="002847BE">
        <w:rPr>
          <w:rFonts w:asciiTheme="majorBidi" w:hAnsiTheme="majorBidi" w:cstheme="majorBidi"/>
          <w:sz w:val="24"/>
          <w:szCs w:val="24"/>
        </w:rPr>
        <w:noBreakHyphen/>
        <w:t xml:space="preserve">863. </w:t>
      </w:r>
      <w:proofErr w:type="spellStart"/>
      <w:r w:rsidR="002847BE" w:rsidRPr="002847BE">
        <w:rPr>
          <w:rFonts w:asciiTheme="majorBidi" w:hAnsiTheme="majorBidi" w:cstheme="majorBidi"/>
          <w:sz w:val="24"/>
          <w:szCs w:val="24"/>
        </w:rPr>
        <w:t>doi</w:t>
      </w:r>
      <w:proofErr w:type="spellEnd"/>
      <w:r w:rsidR="002847BE" w:rsidRPr="002847BE">
        <w:rPr>
          <w:rFonts w:asciiTheme="majorBidi" w:hAnsiTheme="majorBidi" w:cstheme="majorBidi"/>
          <w:sz w:val="24"/>
          <w:szCs w:val="24"/>
        </w:rPr>
        <w:t>: 10.1016/j.jfo.2019.03.021</w:t>
      </w:r>
      <w:r w:rsidR="002847BE">
        <w:rPr>
          <w:rFonts w:asciiTheme="majorBidi" w:hAnsiTheme="majorBidi" w:cstheme="majorBidi"/>
          <w:sz w:val="24"/>
          <w:szCs w:val="24"/>
        </w:rPr>
        <w:t>.</w:t>
      </w:r>
    </w:p>
    <w:p w14:paraId="64911839" w14:textId="155E8D4B" w:rsidR="0072697A" w:rsidRPr="00345654" w:rsidRDefault="0072697A" w:rsidP="002847BE">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lastRenderedPageBreak/>
        <w:t>1</w:t>
      </w:r>
      <w:r w:rsidR="00DE145C">
        <w:rPr>
          <w:rFonts w:asciiTheme="majorBidi" w:hAnsiTheme="majorBidi" w:cstheme="majorBidi"/>
          <w:sz w:val="24"/>
          <w:szCs w:val="24"/>
        </w:rPr>
        <w:t>6</w:t>
      </w:r>
      <w:r w:rsidRPr="00345654">
        <w:rPr>
          <w:rFonts w:asciiTheme="majorBidi" w:hAnsiTheme="majorBidi" w:cstheme="majorBidi"/>
          <w:sz w:val="24"/>
          <w:szCs w:val="24"/>
        </w:rPr>
        <w:t>.</w:t>
      </w:r>
      <w:r w:rsidR="002847BE" w:rsidRPr="002847BE">
        <w:rPr>
          <w:rFonts w:ascii="Arial" w:hAnsi="Arial" w:cs="Arial"/>
          <w:color w:val="222222"/>
          <w:shd w:val="clear" w:color="auto" w:fill="FFFFFF"/>
        </w:rPr>
        <w:t xml:space="preserve"> </w:t>
      </w:r>
      <w:r w:rsidR="002847BE" w:rsidRPr="002847BE">
        <w:rPr>
          <w:rFonts w:asciiTheme="majorBidi" w:hAnsiTheme="majorBidi" w:cstheme="majorBidi"/>
          <w:sz w:val="24"/>
          <w:szCs w:val="24"/>
        </w:rPr>
        <w:t xml:space="preserve">Selvan H, Yadav S, Gupta V, Gupta S. Case report: Cyclodialysis cleft in a case of open-globe injury and role of swept-source anterior segment optical coherence tomography in diagnosis. </w:t>
      </w:r>
      <w:proofErr w:type="spellStart"/>
      <w:r w:rsidR="002847BE" w:rsidRPr="002847BE">
        <w:rPr>
          <w:rFonts w:asciiTheme="majorBidi" w:hAnsiTheme="majorBidi" w:cstheme="majorBidi"/>
          <w:sz w:val="24"/>
          <w:szCs w:val="24"/>
        </w:rPr>
        <w:t>Optom</w:t>
      </w:r>
      <w:proofErr w:type="spellEnd"/>
      <w:r w:rsidR="002847BE" w:rsidRPr="002847BE">
        <w:rPr>
          <w:rFonts w:asciiTheme="majorBidi" w:hAnsiTheme="majorBidi" w:cstheme="majorBidi"/>
          <w:sz w:val="24"/>
          <w:szCs w:val="24"/>
        </w:rPr>
        <w:t xml:space="preserve"> Vis Sci. 2020;97(6):395</w:t>
      </w:r>
      <w:r w:rsidR="002847BE" w:rsidRPr="002847BE">
        <w:rPr>
          <w:rFonts w:asciiTheme="majorBidi" w:hAnsiTheme="majorBidi" w:cstheme="majorBidi"/>
          <w:sz w:val="24"/>
          <w:szCs w:val="24"/>
        </w:rPr>
        <w:noBreakHyphen/>
        <w:t xml:space="preserve">399. </w:t>
      </w:r>
      <w:proofErr w:type="spellStart"/>
      <w:r w:rsidR="002847BE" w:rsidRPr="002847BE">
        <w:rPr>
          <w:rFonts w:asciiTheme="majorBidi" w:hAnsiTheme="majorBidi" w:cstheme="majorBidi"/>
          <w:sz w:val="24"/>
          <w:szCs w:val="24"/>
        </w:rPr>
        <w:t>doi</w:t>
      </w:r>
      <w:proofErr w:type="spellEnd"/>
      <w:r w:rsidR="002847BE" w:rsidRPr="002847BE">
        <w:rPr>
          <w:rFonts w:asciiTheme="majorBidi" w:hAnsiTheme="majorBidi" w:cstheme="majorBidi"/>
          <w:sz w:val="24"/>
          <w:szCs w:val="24"/>
        </w:rPr>
        <w:t>: 10.1097/OPX.0000000000001518. PMID: 32511160</w:t>
      </w:r>
      <w:r w:rsidR="002847BE">
        <w:rPr>
          <w:rFonts w:asciiTheme="majorBidi" w:hAnsiTheme="majorBidi" w:cstheme="majorBidi"/>
          <w:sz w:val="24"/>
          <w:szCs w:val="24"/>
        </w:rPr>
        <w:t>.</w:t>
      </w:r>
    </w:p>
    <w:p w14:paraId="6A83CC12" w14:textId="488B72FC" w:rsidR="0072697A" w:rsidRDefault="00D83C6C" w:rsidP="002847BE">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1</w:t>
      </w:r>
      <w:r w:rsidR="00DE145C">
        <w:rPr>
          <w:rFonts w:asciiTheme="majorBidi" w:hAnsiTheme="majorBidi" w:cstheme="majorBidi"/>
          <w:sz w:val="24"/>
          <w:szCs w:val="24"/>
        </w:rPr>
        <w:t>7</w:t>
      </w:r>
      <w:r w:rsidRPr="00345654">
        <w:rPr>
          <w:rFonts w:asciiTheme="majorBidi" w:hAnsiTheme="majorBidi" w:cstheme="majorBidi"/>
          <w:sz w:val="24"/>
          <w:szCs w:val="24"/>
        </w:rPr>
        <w:t>.</w:t>
      </w:r>
      <w:r w:rsidR="002847BE" w:rsidRPr="002847BE">
        <w:rPr>
          <w:rFonts w:ascii="Arial" w:hAnsi="Arial" w:cs="Arial"/>
          <w:color w:val="222222"/>
          <w:shd w:val="clear" w:color="auto" w:fill="FFFFFF"/>
        </w:rPr>
        <w:t xml:space="preserve"> </w:t>
      </w:r>
      <w:proofErr w:type="spellStart"/>
      <w:r w:rsidR="002847BE" w:rsidRPr="002847BE">
        <w:rPr>
          <w:rFonts w:asciiTheme="majorBidi" w:hAnsiTheme="majorBidi" w:cstheme="majorBidi"/>
          <w:sz w:val="24"/>
          <w:szCs w:val="24"/>
        </w:rPr>
        <w:t>Kudsieh</w:t>
      </w:r>
      <w:proofErr w:type="spellEnd"/>
      <w:r w:rsidR="002847BE" w:rsidRPr="002847BE">
        <w:rPr>
          <w:rFonts w:asciiTheme="majorBidi" w:hAnsiTheme="majorBidi" w:cstheme="majorBidi"/>
          <w:sz w:val="24"/>
          <w:szCs w:val="24"/>
        </w:rPr>
        <w:t xml:space="preserve"> B, Vega-Gonzalez R, Fernández-Vigo JI, Ruiz-Medrano J, Samaan M, Ruiz-Moreno JM. Surgical repair of traumatic cyclodialysis cleft guided by anterior segment ocular coherence tomography and intraoperative gonioscopy in a young patient: Case report. J Fr </w:t>
      </w:r>
      <w:proofErr w:type="spellStart"/>
      <w:r w:rsidR="002847BE" w:rsidRPr="002847BE">
        <w:rPr>
          <w:rFonts w:asciiTheme="majorBidi" w:hAnsiTheme="majorBidi" w:cstheme="majorBidi"/>
          <w:sz w:val="24"/>
          <w:szCs w:val="24"/>
        </w:rPr>
        <w:t>Ophtalmol</w:t>
      </w:r>
      <w:proofErr w:type="spellEnd"/>
      <w:r w:rsidR="002847BE" w:rsidRPr="002847BE">
        <w:rPr>
          <w:rFonts w:asciiTheme="majorBidi" w:hAnsiTheme="majorBidi" w:cstheme="majorBidi"/>
          <w:sz w:val="24"/>
          <w:szCs w:val="24"/>
        </w:rPr>
        <w:t xml:space="preserve">. 2024;47(7):104161. </w:t>
      </w:r>
      <w:proofErr w:type="spellStart"/>
      <w:r w:rsidR="002847BE" w:rsidRPr="002847BE">
        <w:rPr>
          <w:rFonts w:asciiTheme="majorBidi" w:hAnsiTheme="majorBidi" w:cstheme="majorBidi"/>
          <w:sz w:val="24"/>
          <w:szCs w:val="24"/>
        </w:rPr>
        <w:t>doi</w:t>
      </w:r>
      <w:proofErr w:type="spellEnd"/>
      <w:r w:rsidR="002847BE" w:rsidRPr="002847BE">
        <w:rPr>
          <w:rFonts w:asciiTheme="majorBidi" w:hAnsiTheme="majorBidi" w:cstheme="majorBidi"/>
          <w:sz w:val="24"/>
          <w:szCs w:val="24"/>
        </w:rPr>
        <w:t>: 10.1016/j.jfo.2024.104161</w:t>
      </w:r>
      <w:r w:rsidR="002847BE">
        <w:rPr>
          <w:rFonts w:asciiTheme="majorBidi" w:hAnsiTheme="majorBidi" w:cstheme="majorBidi"/>
          <w:sz w:val="24"/>
          <w:szCs w:val="24"/>
        </w:rPr>
        <w:t>.</w:t>
      </w:r>
    </w:p>
    <w:p w14:paraId="1B5A9CE1" w14:textId="77777777" w:rsidR="00DE145C" w:rsidRPr="00345654" w:rsidRDefault="00DE145C" w:rsidP="00DE145C">
      <w:pPr>
        <w:spacing w:line="360" w:lineRule="auto"/>
        <w:jc w:val="both"/>
        <w:rPr>
          <w:rFonts w:asciiTheme="majorBidi" w:hAnsiTheme="majorBidi" w:cstheme="majorBidi"/>
          <w:sz w:val="24"/>
          <w:szCs w:val="24"/>
        </w:rPr>
      </w:pPr>
      <w:r w:rsidRPr="001A68D0">
        <w:rPr>
          <w:rFonts w:asciiTheme="majorBidi" w:hAnsiTheme="majorBidi" w:cstheme="majorBidi"/>
          <w:sz w:val="24"/>
          <w:szCs w:val="24"/>
          <w:lang w:val="pt-PT"/>
        </w:rPr>
        <w:t>1</w:t>
      </w:r>
      <w:r>
        <w:rPr>
          <w:rFonts w:asciiTheme="majorBidi" w:hAnsiTheme="majorBidi" w:cstheme="majorBidi"/>
          <w:sz w:val="24"/>
          <w:szCs w:val="24"/>
          <w:lang w:val="pt-PT"/>
        </w:rPr>
        <w:t>8</w:t>
      </w:r>
      <w:r w:rsidRPr="001A68D0">
        <w:rPr>
          <w:rFonts w:asciiTheme="majorBidi" w:hAnsiTheme="majorBidi" w:cstheme="majorBidi"/>
          <w:sz w:val="24"/>
          <w:szCs w:val="24"/>
          <w:lang w:val="pt-PT"/>
        </w:rPr>
        <w:t>.</w:t>
      </w:r>
      <w:r w:rsidRPr="001A68D0">
        <w:rPr>
          <w:rFonts w:ascii="Arial" w:hAnsi="Arial" w:cs="Arial"/>
          <w:color w:val="222222"/>
          <w:shd w:val="clear" w:color="auto" w:fill="FFFFFF"/>
          <w:lang w:val="pt-PT"/>
        </w:rPr>
        <w:t xml:space="preserve"> </w:t>
      </w:r>
      <w:r w:rsidRPr="001A68D0">
        <w:rPr>
          <w:rFonts w:asciiTheme="majorBidi" w:hAnsiTheme="majorBidi" w:cstheme="majorBidi"/>
          <w:sz w:val="24"/>
          <w:szCs w:val="24"/>
          <w:lang w:val="pt-PT"/>
        </w:rPr>
        <w:t xml:space="preserve">Sethi A, </w:t>
      </w:r>
      <w:proofErr w:type="spellStart"/>
      <w:r w:rsidRPr="001A68D0">
        <w:rPr>
          <w:rFonts w:asciiTheme="majorBidi" w:hAnsiTheme="majorBidi" w:cstheme="majorBidi"/>
          <w:sz w:val="24"/>
          <w:szCs w:val="24"/>
          <w:lang w:val="pt-PT"/>
        </w:rPr>
        <w:t>Udenia</w:t>
      </w:r>
      <w:proofErr w:type="spellEnd"/>
      <w:r w:rsidRPr="001A68D0">
        <w:rPr>
          <w:rFonts w:asciiTheme="majorBidi" w:hAnsiTheme="majorBidi" w:cstheme="majorBidi"/>
          <w:sz w:val="24"/>
          <w:szCs w:val="24"/>
          <w:lang w:val="pt-PT"/>
        </w:rPr>
        <w:t xml:space="preserve"> H, </w:t>
      </w:r>
      <w:proofErr w:type="spellStart"/>
      <w:r w:rsidRPr="001A68D0">
        <w:rPr>
          <w:rFonts w:asciiTheme="majorBidi" w:hAnsiTheme="majorBidi" w:cstheme="majorBidi"/>
          <w:sz w:val="24"/>
          <w:szCs w:val="24"/>
          <w:lang w:val="pt-PT"/>
        </w:rPr>
        <w:t>Beri</w:t>
      </w:r>
      <w:proofErr w:type="spellEnd"/>
      <w:r w:rsidRPr="001A68D0">
        <w:rPr>
          <w:rFonts w:asciiTheme="majorBidi" w:hAnsiTheme="majorBidi" w:cstheme="majorBidi"/>
          <w:sz w:val="24"/>
          <w:szCs w:val="24"/>
          <w:lang w:val="pt-PT"/>
        </w:rPr>
        <w:t xml:space="preserve"> N, </w:t>
      </w:r>
      <w:proofErr w:type="spellStart"/>
      <w:r w:rsidRPr="001A68D0">
        <w:rPr>
          <w:rFonts w:asciiTheme="majorBidi" w:hAnsiTheme="majorBidi" w:cstheme="majorBidi"/>
          <w:sz w:val="24"/>
          <w:szCs w:val="24"/>
          <w:lang w:val="pt-PT"/>
        </w:rPr>
        <w:t>Angmo</w:t>
      </w:r>
      <w:proofErr w:type="spellEnd"/>
      <w:r w:rsidRPr="001A68D0">
        <w:rPr>
          <w:rFonts w:asciiTheme="majorBidi" w:hAnsiTheme="majorBidi" w:cstheme="majorBidi"/>
          <w:sz w:val="24"/>
          <w:szCs w:val="24"/>
          <w:lang w:val="pt-PT"/>
        </w:rPr>
        <w:t xml:space="preserve"> D, Bari A, </w:t>
      </w:r>
      <w:proofErr w:type="spellStart"/>
      <w:r w:rsidRPr="001A68D0">
        <w:rPr>
          <w:rFonts w:asciiTheme="majorBidi" w:hAnsiTheme="majorBidi" w:cstheme="majorBidi"/>
          <w:sz w:val="24"/>
          <w:szCs w:val="24"/>
          <w:lang w:val="pt-PT"/>
        </w:rPr>
        <w:t>Sharma</w:t>
      </w:r>
      <w:proofErr w:type="spellEnd"/>
      <w:r w:rsidRPr="001A68D0">
        <w:rPr>
          <w:rFonts w:asciiTheme="majorBidi" w:hAnsiTheme="majorBidi" w:cstheme="majorBidi"/>
          <w:sz w:val="24"/>
          <w:szCs w:val="24"/>
          <w:lang w:val="pt-PT"/>
        </w:rPr>
        <w:t xml:space="preserve"> N, </w:t>
      </w:r>
      <w:proofErr w:type="spellStart"/>
      <w:r w:rsidRPr="001A68D0">
        <w:rPr>
          <w:rFonts w:asciiTheme="majorBidi" w:hAnsiTheme="majorBidi" w:cstheme="majorBidi"/>
          <w:sz w:val="24"/>
          <w:szCs w:val="24"/>
          <w:lang w:val="pt-PT"/>
        </w:rPr>
        <w:t>et</w:t>
      </w:r>
      <w:proofErr w:type="spellEnd"/>
      <w:r w:rsidRPr="001A68D0">
        <w:rPr>
          <w:rFonts w:asciiTheme="majorBidi" w:hAnsiTheme="majorBidi" w:cstheme="majorBidi"/>
          <w:sz w:val="24"/>
          <w:szCs w:val="24"/>
          <w:lang w:val="pt-PT"/>
        </w:rPr>
        <w:t xml:space="preserve"> al. </w:t>
      </w:r>
      <w:r w:rsidRPr="001A68D0">
        <w:rPr>
          <w:rFonts w:asciiTheme="majorBidi" w:hAnsiTheme="majorBidi" w:cstheme="majorBidi"/>
          <w:sz w:val="24"/>
          <w:szCs w:val="24"/>
        </w:rPr>
        <w:t xml:space="preserve">Surgical management of cyclodialysis cleft: an update. J Curr Glaucoma </w:t>
      </w:r>
      <w:proofErr w:type="spellStart"/>
      <w:r w:rsidRPr="001A68D0">
        <w:rPr>
          <w:rFonts w:asciiTheme="majorBidi" w:hAnsiTheme="majorBidi" w:cstheme="majorBidi"/>
          <w:sz w:val="24"/>
          <w:szCs w:val="24"/>
        </w:rPr>
        <w:t>Pract</w:t>
      </w:r>
      <w:proofErr w:type="spellEnd"/>
      <w:r w:rsidRPr="001A68D0">
        <w:rPr>
          <w:rFonts w:asciiTheme="majorBidi" w:hAnsiTheme="majorBidi" w:cstheme="majorBidi"/>
          <w:sz w:val="24"/>
          <w:szCs w:val="24"/>
        </w:rPr>
        <w:t>. 2025 Jul</w:t>
      </w:r>
      <w:r w:rsidRPr="001A68D0">
        <w:rPr>
          <w:rFonts w:asciiTheme="majorBidi" w:hAnsiTheme="majorBidi" w:cstheme="majorBidi"/>
          <w:sz w:val="24"/>
          <w:szCs w:val="24"/>
        </w:rPr>
        <w:noBreakHyphen/>
        <w:t>Sep;19(3):143</w:t>
      </w:r>
      <w:r w:rsidRPr="001A68D0">
        <w:rPr>
          <w:rFonts w:asciiTheme="majorBidi" w:hAnsiTheme="majorBidi" w:cstheme="majorBidi"/>
          <w:sz w:val="24"/>
          <w:szCs w:val="24"/>
        </w:rPr>
        <w:noBreakHyphen/>
        <w:t xml:space="preserve">152. </w:t>
      </w:r>
      <w:proofErr w:type="spellStart"/>
      <w:r w:rsidRPr="001A68D0">
        <w:rPr>
          <w:rFonts w:asciiTheme="majorBidi" w:hAnsiTheme="majorBidi" w:cstheme="majorBidi"/>
          <w:sz w:val="24"/>
          <w:szCs w:val="24"/>
        </w:rPr>
        <w:t>doi</w:t>
      </w:r>
      <w:proofErr w:type="spellEnd"/>
      <w:r w:rsidRPr="001A68D0">
        <w:rPr>
          <w:rFonts w:asciiTheme="majorBidi" w:hAnsiTheme="majorBidi" w:cstheme="majorBidi"/>
          <w:sz w:val="24"/>
          <w:szCs w:val="24"/>
        </w:rPr>
        <w:t xml:space="preserve">: 10.5005/jp-journals-10078-1469. </w:t>
      </w:r>
      <w:proofErr w:type="spellStart"/>
      <w:r w:rsidRPr="001A68D0">
        <w:rPr>
          <w:rFonts w:asciiTheme="majorBidi" w:hAnsiTheme="majorBidi" w:cstheme="majorBidi"/>
          <w:sz w:val="24"/>
          <w:szCs w:val="24"/>
        </w:rPr>
        <w:t>Epub</w:t>
      </w:r>
      <w:proofErr w:type="spellEnd"/>
      <w:r w:rsidRPr="001A68D0">
        <w:rPr>
          <w:rFonts w:asciiTheme="majorBidi" w:hAnsiTheme="majorBidi" w:cstheme="majorBidi"/>
          <w:sz w:val="24"/>
          <w:szCs w:val="24"/>
        </w:rPr>
        <w:t xml:space="preserve"> 2025 Oct 4. PMID: 41113793; PMCID: PMC12533715</w:t>
      </w:r>
    </w:p>
    <w:p w14:paraId="73F50F58" w14:textId="77777777" w:rsidR="00DE145C" w:rsidRDefault="00DE145C" w:rsidP="002847BE">
      <w:pPr>
        <w:spacing w:line="360" w:lineRule="auto"/>
        <w:jc w:val="both"/>
        <w:rPr>
          <w:rFonts w:asciiTheme="majorBidi" w:hAnsiTheme="majorBidi" w:cstheme="majorBidi"/>
          <w:sz w:val="24"/>
          <w:szCs w:val="24"/>
        </w:rPr>
      </w:pPr>
    </w:p>
    <w:p w14:paraId="2532477A" w14:textId="77777777" w:rsidR="00DE145C" w:rsidRDefault="00DE145C" w:rsidP="002847BE">
      <w:pPr>
        <w:spacing w:line="360" w:lineRule="auto"/>
        <w:jc w:val="both"/>
        <w:rPr>
          <w:rFonts w:asciiTheme="majorBidi" w:hAnsiTheme="majorBidi" w:cstheme="majorBidi"/>
          <w:sz w:val="24"/>
          <w:szCs w:val="24"/>
        </w:rPr>
      </w:pPr>
    </w:p>
    <w:p w14:paraId="5F059E91" w14:textId="77777777" w:rsidR="00DE145C" w:rsidRDefault="00DE145C" w:rsidP="002847BE">
      <w:pPr>
        <w:spacing w:line="360" w:lineRule="auto"/>
        <w:jc w:val="both"/>
        <w:rPr>
          <w:rFonts w:asciiTheme="majorBidi" w:hAnsiTheme="majorBidi" w:cstheme="majorBidi"/>
          <w:sz w:val="24"/>
          <w:szCs w:val="24"/>
        </w:rPr>
      </w:pPr>
    </w:p>
    <w:p w14:paraId="3E4C8DE1" w14:textId="77777777" w:rsidR="00DE145C" w:rsidRDefault="00DE145C" w:rsidP="002847BE">
      <w:pPr>
        <w:spacing w:line="360" w:lineRule="auto"/>
        <w:jc w:val="both"/>
        <w:rPr>
          <w:rFonts w:asciiTheme="majorBidi" w:hAnsiTheme="majorBidi" w:cstheme="majorBidi"/>
          <w:sz w:val="24"/>
          <w:szCs w:val="24"/>
        </w:rPr>
      </w:pPr>
    </w:p>
    <w:p w14:paraId="07654ED1" w14:textId="77777777" w:rsidR="00DE145C" w:rsidRDefault="00DE145C" w:rsidP="002847BE">
      <w:pPr>
        <w:spacing w:line="360" w:lineRule="auto"/>
        <w:jc w:val="both"/>
        <w:rPr>
          <w:rFonts w:asciiTheme="majorBidi" w:hAnsiTheme="majorBidi" w:cstheme="majorBidi"/>
          <w:sz w:val="24"/>
          <w:szCs w:val="24"/>
        </w:rPr>
      </w:pPr>
    </w:p>
    <w:p w14:paraId="50F4EDB0" w14:textId="77777777" w:rsidR="00DE145C" w:rsidRDefault="00DE145C" w:rsidP="002847BE">
      <w:pPr>
        <w:spacing w:line="360" w:lineRule="auto"/>
        <w:jc w:val="both"/>
        <w:rPr>
          <w:rFonts w:asciiTheme="majorBidi" w:hAnsiTheme="majorBidi" w:cstheme="majorBidi"/>
          <w:sz w:val="24"/>
          <w:szCs w:val="24"/>
        </w:rPr>
      </w:pPr>
    </w:p>
    <w:p w14:paraId="0388D28D" w14:textId="77777777" w:rsidR="00DE145C" w:rsidRDefault="00DE145C" w:rsidP="002847BE">
      <w:pPr>
        <w:spacing w:line="360" w:lineRule="auto"/>
        <w:jc w:val="both"/>
        <w:rPr>
          <w:rFonts w:asciiTheme="majorBidi" w:hAnsiTheme="majorBidi" w:cstheme="majorBidi"/>
          <w:sz w:val="24"/>
          <w:szCs w:val="24"/>
        </w:rPr>
      </w:pPr>
    </w:p>
    <w:p w14:paraId="749CBC78" w14:textId="77777777" w:rsidR="00DE145C" w:rsidRDefault="00DE145C" w:rsidP="002847BE">
      <w:pPr>
        <w:spacing w:line="360" w:lineRule="auto"/>
        <w:jc w:val="both"/>
        <w:rPr>
          <w:rFonts w:asciiTheme="majorBidi" w:hAnsiTheme="majorBidi" w:cstheme="majorBidi"/>
          <w:sz w:val="24"/>
          <w:szCs w:val="24"/>
        </w:rPr>
      </w:pPr>
    </w:p>
    <w:p w14:paraId="1987237A" w14:textId="77777777" w:rsidR="00DE145C" w:rsidRDefault="00DE145C" w:rsidP="002847BE">
      <w:pPr>
        <w:spacing w:line="360" w:lineRule="auto"/>
        <w:jc w:val="both"/>
        <w:rPr>
          <w:rFonts w:asciiTheme="majorBidi" w:hAnsiTheme="majorBidi" w:cstheme="majorBidi"/>
          <w:sz w:val="24"/>
          <w:szCs w:val="24"/>
        </w:rPr>
      </w:pPr>
    </w:p>
    <w:p w14:paraId="3319D946" w14:textId="77777777" w:rsidR="005A3B22" w:rsidRPr="00345654" w:rsidRDefault="005A3B22" w:rsidP="00FD3FC6">
      <w:pPr>
        <w:spacing w:line="360" w:lineRule="auto"/>
        <w:jc w:val="both"/>
        <w:rPr>
          <w:rFonts w:asciiTheme="majorBidi" w:hAnsiTheme="majorBidi" w:cstheme="majorBidi"/>
          <w:sz w:val="24"/>
          <w:szCs w:val="24"/>
        </w:rPr>
      </w:pPr>
    </w:p>
    <w:p w14:paraId="02D9FD50" w14:textId="17220222" w:rsidR="005A3B22" w:rsidRPr="00345654" w:rsidRDefault="005A3B22" w:rsidP="00FD3FC6">
      <w:pPr>
        <w:spacing w:line="360" w:lineRule="auto"/>
        <w:jc w:val="both"/>
        <w:rPr>
          <w:rFonts w:asciiTheme="majorBidi" w:hAnsiTheme="majorBidi" w:cstheme="majorBidi"/>
          <w:sz w:val="24"/>
          <w:szCs w:val="24"/>
        </w:rPr>
      </w:pPr>
      <w:r w:rsidRPr="00345654">
        <w:rPr>
          <w:noProof/>
        </w:rPr>
        <w:lastRenderedPageBreak/>
        <w:drawing>
          <wp:inline distT="0" distB="0" distL="0" distR="0" wp14:anchorId="0EB88E4C" wp14:editId="5450ED79">
            <wp:extent cx="5486400" cy="2703195"/>
            <wp:effectExtent l="0" t="0" r="0" b="1905"/>
            <wp:docPr id="124246525" name="Image 1" descr="Une image contenant ye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525" name="Image 1" descr="Une image contenant yeux&#10;&#10;Le contenu généré par l’IA peut être incorrect."/>
                    <pic:cNvPicPr/>
                  </pic:nvPicPr>
                  <pic:blipFill>
                    <a:blip r:embed="rId10"/>
                    <a:stretch>
                      <a:fillRect/>
                    </a:stretch>
                  </pic:blipFill>
                  <pic:spPr>
                    <a:xfrm>
                      <a:off x="0" y="0"/>
                      <a:ext cx="5486400" cy="2703195"/>
                    </a:xfrm>
                    <a:prstGeom prst="rect">
                      <a:avLst/>
                    </a:prstGeom>
                  </pic:spPr>
                </pic:pic>
              </a:graphicData>
            </a:graphic>
          </wp:inline>
        </w:drawing>
      </w:r>
    </w:p>
    <w:p w14:paraId="0F74916C" w14:textId="07B51D89" w:rsidR="005A3B22" w:rsidRPr="00345654" w:rsidRDefault="005A3B22" w:rsidP="005A3B22">
      <w:pPr>
        <w:spacing w:line="360" w:lineRule="auto"/>
        <w:jc w:val="both"/>
        <w:rPr>
          <w:rFonts w:asciiTheme="majorBidi" w:hAnsiTheme="majorBidi" w:cstheme="majorBidi"/>
          <w:sz w:val="24"/>
          <w:szCs w:val="24"/>
        </w:rPr>
      </w:pPr>
      <w:r w:rsidRPr="00345654">
        <w:rPr>
          <w:rFonts w:asciiTheme="majorBidi" w:hAnsiTheme="majorBidi" w:cstheme="majorBidi"/>
          <w:b/>
          <w:bCs/>
          <w:sz w:val="24"/>
          <w:szCs w:val="24"/>
        </w:rPr>
        <w:t>Figure 1</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Slit-lamp </w:t>
      </w:r>
      <w:r w:rsidR="00102AA8" w:rsidRPr="00345654">
        <w:rPr>
          <w:rFonts w:asciiTheme="majorBidi" w:hAnsiTheme="majorBidi" w:cstheme="majorBidi"/>
          <w:sz w:val="24"/>
          <w:szCs w:val="24"/>
        </w:rPr>
        <w:t>photograph</w:t>
      </w:r>
      <w:r w:rsidRPr="00345654">
        <w:rPr>
          <w:rFonts w:asciiTheme="majorBidi" w:hAnsiTheme="majorBidi" w:cstheme="majorBidi"/>
          <w:sz w:val="24"/>
          <w:szCs w:val="24"/>
        </w:rPr>
        <w:t xml:space="preserve"> showing the depth of the anterior chamber</w:t>
      </w:r>
      <w:r w:rsidRPr="00345654">
        <w:rPr>
          <w:rFonts w:asciiTheme="majorBidi" w:hAnsiTheme="majorBidi" w:cstheme="majorBidi"/>
          <w:b/>
          <w:bCs/>
          <w:sz w:val="24"/>
          <w:szCs w:val="24"/>
        </w:rPr>
        <w:t>. A</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Image at admission with a reduced anterior chamber. </w:t>
      </w:r>
      <w:r w:rsidRPr="00345654">
        <w:rPr>
          <w:rFonts w:asciiTheme="majorBidi" w:hAnsiTheme="majorBidi" w:cstheme="majorBidi"/>
          <w:b/>
          <w:bCs/>
          <w:sz w:val="24"/>
          <w:szCs w:val="24"/>
        </w:rPr>
        <w:t>B</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w:t>
      </w:r>
      <w:r w:rsidR="00555090" w:rsidRPr="00345654">
        <w:rPr>
          <w:rFonts w:asciiTheme="majorBidi" w:hAnsiTheme="majorBidi" w:cstheme="majorBidi"/>
          <w:sz w:val="24"/>
          <w:szCs w:val="24"/>
        </w:rPr>
        <w:t>Image</w:t>
      </w:r>
      <w:r w:rsidRPr="00345654">
        <w:rPr>
          <w:rFonts w:asciiTheme="majorBidi" w:hAnsiTheme="majorBidi" w:cstheme="majorBidi"/>
          <w:sz w:val="24"/>
          <w:szCs w:val="24"/>
        </w:rPr>
        <w:t xml:space="preserve"> day 30 of treatment with good anterior chamber depth.</w:t>
      </w:r>
    </w:p>
    <w:p w14:paraId="4F739C67" w14:textId="77777777" w:rsidR="005A3B22" w:rsidRPr="00345654" w:rsidRDefault="005A3B22" w:rsidP="005A3B22">
      <w:pPr>
        <w:spacing w:line="360" w:lineRule="auto"/>
        <w:jc w:val="both"/>
        <w:rPr>
          <w:rFonts w:asciiTheme="majorBidi" w:hAnsiTheme="majorBidi" w:cstheme="majorBidi"/>
          <w:sz w:val="24"/>
          <w:szCs w:val="24"/>
        </w:rPr>
      </w:pPr>
    </w:p>
    <w:p w14:paraId="2273E05F" w14:textId="5D4ADA95" w:rsidR="005A3B22" w:rsidRPr="00345654" w:rsidRDefault="005A3B22" w:rsidP="00FD3FC6">
      <w:pPr>
        <w:spacing w:line="360" w:lineRule="auto"/>
        <w:jc w:val="both"/>
        <w:rPr>
          <w:rFonts w:asciiTheme="majorBidi" w:hAnsiTheme="majorBidi" w:cstheme="majorBidi"/>
          <w:sz w:val="24"/>
          <w:szCs w:val="24"/>
        </w:rPr>
      </w:pPr>
      <w:r w:rsidRPr="00345654">
        <w:rPr>
          <w:noProof/>
        </w:rPr>
        <w:drawing>
          <wp:inline distT="0" distB="0" distL="0" distR="0" wp14:anchorId="1BB06A63" wp14:editId="59EE0CCA">
            <wp:extent cx="5486400" cy="2673350"/>
            <wp:effectExtent l="0" t="0" r="0" b="0"/>
            <wp:docPr id="1939170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70243" name=""/>
                    <pic:cNvPicPr/>
                  </pic:nvPicPr>
                  <pic:blipFill>
                    <a:blip r:embed="rId11"/>
                    <a:stretch>
                      <a:fillRect/>
                    </a:stretch>
                  </pic:blipFill>
                  <pic:spPr>
                    <a:xfrm>
                      <a:off x="0" y="0"/>
                      <a:ext cx="5486400" cy="2673350"/>
                    </a:xfrm>
                    <a:prstGeom prst="rect">
                      <a:avLst/>
                    </a:prstGeom>
                  </pic:spPr>
                </pic:pic>
              </a:graphicData>
            </a:graphic>
          </wp:inline>
        </w:drawing>
      </w:r>
    </w:p>
    <w:p w14:paraId="3125FCAA" w14:textId="428D1347" w:rsidR="005A3B22" w:rsidRPr="00345654" w:rsidRDefault="005A3B22" w:rsidP="005A3B22">
      <w:pPr>
        <w:spacing w:line="360" w:lineRule="auto"/>
        <w:jc w:val="both"/>
        <w:rPr>
          <w:rFonts w:asciiTheme="majorBidi" w:hAnsiTheme="majorBidi" w:cstheme="majorBidi"/>
          <w:sz w:val="24"/>
          <w:szCs w:val="24"/>
        </w:rPr>
      </w:pPr>
      <w:r w:rsidRPr="00345654">
        <w:rPr>
          <w:rFonts w:asciiTheme="majorBidi" w:hAnsiTheme="majorBidi" w:cstheme="majorBidi"/>
          <w:b/>
          <w:bCs/>
          <w:sz w:val="24"/>
          <w:szCs w:val="24"/>
        </w:rPr>
        <w:t>Figure 2</w:t>
      </w:r>
      <w:r w:rsidR="0022071E" w:rsidRPr="00345654">
        <w:rPr>
          <w:rFonts w:asciiTheme="majorBidi" w:hAnsiTheme="majorBidi" w:cstheme="majorBidi"/>
          <w:sz w:val="24"/>
          <w:szCs w:val="24"/>
        </w:rPr>
        <w:t xml:space="preserve">: </w:t>
      </w:r>
      <w:r w:rsidR="00102AA8" w:rsidRPr="00345654">
        <w:rPr>
          <w:rFonts w:asciiTheme="majorBidi" w:hAnsiTheme="majorBidi" w:cstheme="majorBidi"/>
          <w:sz w:val="24"/>
          <w:szCs w:val="24"/>
        </w:rPr>
        <w:t>Fundus photograph</w:t>
      </w:r>
      <w:r w:rsidRPr="00345654">
        <w:rPr>
          <w:rFonts w:asciiTheme="majorBidi" w:hAnsiTheme="majorBidi" w:cstheme="majorBidi"/>
          <w:sz w:val="24"/>
          <w:szCs w:val="24"/>
        </w:rPr>
        <w:t xml:space="preserve"> of the right eye.</w:t>
      </w:r>
      <w:r w:rsidRPr="00345654">
        <w:rPr>
          <w:rFonts w:asciiTheme="majorBidi" w:hAnsiTheme="majorBidi" w:cstheme="majorBidi"/>
          <w:b/>
          <w:bCs/>
          <w:sz w:val="24"/>
          <w:szCs w:val="24"/>
        </w:rPr>
        <w:t xml:space="preserve"> A</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Image at admission showing stage one</w:t>
      </w:r>
      <w:r w:rsidR="00102AA8" w:rsidRPr="00345654">
        <w:rPr>
          <w:rFonts w:asciiTheme="majorBidi" w:hAnsiTheme="majorBidi" w:cstheme="majorBidi"/>
          <w:sz w:val="24"/>
          <w:szCs w:val="24"/>
        </w:rPr>
        <w:t xml:space="preserve"> of papilledema</w:t>
      </w:r>
      <w:r w:rsidRPr="00345654">
        <w:rPr>
          <w:rFonts w:asciiTheme="majorBidi" w:hAnsiTheme="majorBidi" w:cstheme="majorBidi"/>
          <w:sz w:val="24"/>
          <w:szCs w:val="24"/>
        </w:rPr>
        <w:t xml:space="preserve">. </w:t>
      </w:r>
      <w:r w:rsidRPr="00345654">
        <w:rPr>
          <w:rFonts w:asciiTheme="majorBidi" w:hAnsiTheme="majorBidi" w:cstheme="majorBidi"/>
          <w:b/>
          <w:bCs/>
          <w:sz w:val="24"/>
          <w:szCs w:val="24"/>
        </w:rPr>
        <w:t>B</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Image at day 30 showing the disappearance of the papilledema.</w:t>
      </w:r>
    </w:p>
    <w:p w14:paraId="4B8361CF" w14:textId="77777777" w:rsidR="005A3B22" w:rsidRPr="00345654" w:rsidRDefault="005A3B22" w:rsidP="00FD3FC6">
      <w:pPr>
        <w:spacing w:line="360" w:lineRule="auto"/>
        <w:jc w:val="both"/>
        <w:rPr>
          <w:rFonts w:asciiTheme="majorBidi" w:hAnsiTheme="majorBidi" w:cstheme="majorBidi"/>
          <w:sz w:val="24"/>
          <w:szCs w:val="24"/>
        </w:rPr>
      </w:pPr>
    </w:p>
    <w:p w14:paraId="2601B01E" w14:textId="77777777" w:rsidR="005A3B22" w:rsidRPr="00345654" w:rsidRDefault="005A3B22" w:rsidP="00FD3FC6">
      <w:pPr>
        <w:spacing w:line="360" w:lineRule="auto"/>
        <w:jc w:val="both"/>
        <w:rPr>
          <w:rFonts w:asciiTheme="majorBidi" w:hAnsiTheme="majorBidi" w:cstheme="majorBidi"/>
          <w:sz w:val="24"/>
          <w:szCs w:val="24"/>
        </w:rPr>
      </w:pPr>
    </w:p>
    <w:p w14:paraId="36147662" w14:textId="16902A7C" w:rsidR="005A3B22" w:rsidRDefault="005A3B22" w:rsidP="00FD3FC6">
      <w:pPr>
        <w:spacing w:line="360" w:lineRule="auto"/>
        <w:jc w:val="both"/>
        <w:rPr>
          <w:rFonts w:asciiTheme="majorBidi" w:hAnsiTheme="majorBidi" w:cstheme="majorBidi"/>
          <w:sz w:val="24"/>
          <w:szCs w:val="24"/>
        </w:rPr>
      </w:pPr>
    </w:p>
    <w:p w14:paraId="5E1BCCBA" w14:textId="1844898C" w:rsidR="001A68D0" w:rsidRPr="00345654" w:rsidRDefault="001A68D0" w:rsidP="00FD3FC6">
      <w:pPr>
        <w:spacing w:line="360" w:lineRule="auto"/>
        <w:jc w:val="both"/>
        <w:rPr>
          <w:rFonts w:asciiTheme="majorBidi" w:hAnsiTheme="majorBidi" w:cstheme="majorBidi"/>
          <w:sz w:val="24"/>
          <w:szCs w:val="24"/>
        </w:rPr>
      </w:pPr>
      <w:r w:rsidRPr="001A68D0">
        <w:rPr>
          <w:rFonts w:asciiTheme="majorBidi" w:hAnsiTheme="majorBidi" w:cstheme="majorBidi"/>
          <w:sz w:val="24"/>
          <w:szCs w:val="24"/>
        </w:rPr>
        <w:lastRenderedPageBreak/>
        <w:drawing>
          <wp:inline distT="0" distB="0" distL="0" distR="0" wp14:anchorId="185D8253" wp14:editId="236F7BE3">
            <wp:extent cx="5760720" cy="2884805"/>
            <wp:effectExtent l="0" t="0" r="0" b="0"/>
            <wp:docPr id="1949406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06318"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760720" cy="2884805"/>
                    </a:xfrm>
                    <a:prstGeom prst="rect">
                      <a:avLst/>
                    </a:prstGeom>
                  </pic:spPr>
                </pic:pic>
              </a:graphicData>
            </a:graphic>
          </wp:inline>
        </w:drawing>
      </w:r>
    </w:p>
    <w:p w14:paraId="256F6E0D" w14:textId="406ADB4E" w:rsidR="005A3B22" w:rsidRPr="00345654" w:rsidRDefault="005A3B22" w:rsidP="005A3B22">
      <w:pPr>
        <w:spacing w:line="360" w:lineRule="auto"/>
        <w:jc w:val="both"/>
        <w:rPr>
          <w:rFonts w:asciiTheme="majorBidi" w:hAnsiTheme="majorBidi" w:cstheme="majorBidi"/>
          <w:sz w:val="24"/>
          <w:szCs w:val="24"/>
        </w:rPr>
      </w:pPr>
      <w:r w:rsidRPr="00345654">
        <w:rPr>
          <w:rFonts w:asciiTheme="majorBidi" w:hAnsiTheme="majorBidi" w:cstheme="majorBidi"/>
          <w:b/>
          <w:bCs/>
          <w:sz w:val="24"/>
          <w:szCs w:val="24"/>
        </w:rPr>
        <w:t>Figure 3</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OCT image of the anterior segment. </w:t>
      </w:r>
      <w:r w:rsidRPr="00345654">
        <w:rPr>
          <w:rFonts w:asciiTheme="majorBidi" w:hAnsiTheme="majorBidi" w:cstheme="majorBidi"/>
          <w:b/>
          <w:bCs/>
          <w:sz w:val="24"/>
          <w:szCs w:val="24"/>
        </w:rPr>
        <w:t>A</w:t>
      </w:r>
      <w:r w:rsidRPr="00345654">
        <w:rPr>
          <w:rFonts w:asciiTheme="majorBidi" w:hAnsiTheme="majorBidi" w:cstheme="majorBidi"/>
          <w:sz w:val="24"/>
          <w:szCs w:val="24"/>
        </w:rPr>
        <w:t xml:space="preserve"> and </w:t>
      </w:r>
      <w:r w:rsidRPr="00345654">
        <w:rPr>
          <w:rFonts w:asciiTheme="majorBidi" w:hAnsiTheme="majorBidi" w:cstheme="majorBidi"/>
          <w:b/>
          <w:bCs/>
          <w:sz w:val="24"/>
          <w:szCs w:val="24"/>
        </w:rPr>
        <w:t>B</w:t>
      </w:r>
      <w:r w:rsidRPr="00345654">
        <w:rPr>
          <w:rFonts w:asciiTheme="majorBidi" w:hAnsiTheme="majorBidi" w:cstheme="majorBidi"/>
          <w:sz w:val="24"/>
          <w:szCs w:val="24"/>
        </w:rPr>
        <w:t xml:space="preserve"> Admission images showing a cyclodialysis (red star). </w:t>
      </w:r>
      <w:r w:rsidRPr="00345654">
        <w:rPr>
          <w:rFonts w:asciiTheme="majorBidi" w:hAnsiTheme="majorBidi" w:cstheme="majorBidi"/>
          <w:b/>
          <w:bCs/>
          <w:sz w:val="24"/>
          <w:szCs w:val="24"/>
        </w:rPr>
        <w:t>C</w:t>
      </w:r>
      <w:r w:rsidRPr="00345654">
        <w:rPr>
          <w:rFonts w:asciiTheme="majorBidi" w:hAnsiTheme="majorBidi" w:cstheme="majorBidi"/>
          <w:sz w:val="24"/>
          <w:szCs w:val="24"/>
        </w:rPr>
        <w:t xml:space="preserve"> and </w:t>
      </w:r>
      <w:r w:rsidRPr="00345654">
        <w:rPr>
          <w:rFonts w:asciiTheme="majorBidi" w:hAnsiTheme="majorBidi" w:cstheme="majorBidi"/>
          <w:b/>
          <w:bCs/>
          <w:sz w:val="24"/>
          <w:szCs w:val="24"/>
        </w:rPr>
        <w:t>D</w:t>
      </w:r>
      <w:r w:rsidRPr="00345654">
        <w:rPr>
          <w:rFonts w:asciiTheme="majorBidi" w:hAnsiTheme="majorBidi" w:cstheme="majorBidi"/>
          <w:sz w:val="24"/>
          <w:szCs w:val="24"/>
        </w:rPr>
        <w:t xml:space="preserve"> Images at day 30 showing the disappearance of the cyclodialysis (red star).</w:t>
      </w:r>
    </w:p>
    <w:p w14:paraId="5C0AE528" w14:textId="77777777" w:rsidR="005A3B22" w:rsidRPr="00345654" w:rsidRDefault="005A3B22" w:rsidP="00FD3FC6">
      <w:pPr>
        <w:spacing w:line="360" w:lineRule="auto"/>
        <w:jc w:val="both"/>
        <w:rPr>
          <w:rFonts w:asciiTheme="majorBidi" w:hAnsiTheme="majorBidi" w:cstheme="majorBidi"/>
          <w:sz w:val="24"/>
          <w:szCs w:val="24"/>
        </w:rPr>
      </w:pPr>
    </w:p>
    <w:p w14:paraId="6946004D" w14:textId="77777777" w:rsidR="005A3B22" w:rsidRPr="00345654" w:rsidRDefault="005A3B22" w:rsidP="00FD3FC6">
      <w:pPr>
        <w:spacing w:line="360" w:lineRule="auto"/>
        <w:jc w:val="both"/>
        <w:rPr>
          <w:rFonts w:asciiTheme="majorBidi" w:hAnsiTheme="majorBidi" w:cstheme="majorBidi"/>
          <w:sz w:val="24"/>
          <w:szCs w:val="24"/>
        </w:rPr>
      </w:pPr>
    </w:p>
    <w:p w14:paraId="796631A3" w14:textId="77777777" w:rsidR="00276148" w:rsidRPr="00345654" w:rsidRDefault="00276148" w:rsidP="00FD3FC6">
      <w:pPr>
        <w:spacing w:line="360" w:lineRule="auto"/>
        <w:jc w:val="both"/>
        <w:rPr>
          <w:rFonts w:asciiTheme="majorBidi" w:hAnsiTheme="majorBidi" w:cstheme="majorBidi"/>
          <w:sz w:val="24"/>
          <w:szCs w:val="24"/>
        </w:rPr>
      </w:pPr>
    </w:p>
    <w:p w14:paraId="67234CC0" w14:textId="77777777" w:rsidR="00FD3FC6" w:rsidRPr="00345654" w:rsidRDefault="00FD3FC6" w:rsidP="00FD3FC6">
      <w:pPr>
        <w:spacing w:line="360" w:lineRule="auto"/>
        <w:jc w:val="both"/>
        <w:rPr>
          <w:rFonts w:asciiTheme="majorBidi" w:hAnsiTheme="majorBidi" w:cstheme="majorBidi"/>
          <w:sz w:val="24"/>
          <w:szCs w:val="24"/>
        </w:rPr>
      </w:pPr>
    </w:p>
    <w:p w14:paraId="67BCBE59" w14:textId="77777777" w:rsidR="00FD3FC6" w:rsidRPr="00345654" w:rsidRDefault="00FD3FC6" w:rsidP="00FD3FC6">
      <w:pPr>
        <w:spacing w:line="360" w:lineRule="auto"/>
        <w:jc w:val="both"/>
        <w:rPr>
          <w:rFonts w:asciiTheme="majorBidi" w:hAnsiTheme="majorBidi" w:cstheme="majorBidi"/>
          <w:sz w:val="24"/>
          <w:szCs w:val="24"/>
        </w:rPr>
      </w:pPr>
    </w:p>
    <w:p w14:paraId="689A94B3" w14:textId="77777777" w:rsidR="00FD3FC6" w:rsidRPr="00345654" w:rsidRDefault="00FD3FC6" w:rsidP="00FD3FC6">
      <w:pPr>
        <w:spacing w:line="360" w:lineRule="auto"/>
        <w:jc w:val="both"/>
        <w:rPr>
          <w:rFonts w:asciiTheme="majorBidi" w:hAnsiTheme="majorBidi" w:cstheme="majorBidi"/>
          <w:sz w:val="24"/>
          <w:szCs w:val="24"/>
        </w:rPr>
      </w:pPr>
    </w:p>
    <w:p w14:paraId="0C931A5A" w14:textId="77777777" w:rsidR="00FD3FC6" w:rsidRPr="00345654" w:rsidRDefault="00FD3FC6" w:rsidP="00FD3FC6">
      <w:pPr>
        <w:spacing w:line="360" w:lineRule="auto"/>
        <w:jc w:val="both"/>
        <w:rPr>
          <w:rFonts w:asciiTheme="majorBidi" w:hAnsiTheme="majorBidi" w:cstheme="majorBidi"/>
          <w:sz w:val="24"/>
          <w:szCs w:val="24"/>
        </w:rPr>
      </w:pPr>
    </w:p>
    <w:p w14:paraId="391464E1" w14:textId="77777777" w:rsidR="00FD3FC6" w:rsidRPr="00345654" w:rsidRDefault="00FD3FC6" w:rsidP="00FD3FC6">
      <w:pPr>
        <w:spacing w:line="360" w:lineRule="auto"/>
        <w:jc w:val="both"/>
        <w:rPr>
          <w:rFonts w:asciiTheme="majorBidi" w:hAnsiTheme="majorBidi" w:cstheme="majorBidi"/>
          <w:sz w:val="24"/>
          <w:szCs w:val="24"/>
        </w:rPr>
      </w:pPr>
    </w:p>
    <w:p w14:paraId="5C176DB8" w14:textId="77777777" w:rsidR="00FD3FC6" w:rsidRPr="00345654" w:rsidRDefault="00FD3FC6" w:rsidP="00FD3FC6">
      <w:pPr>
        <w:spacing w:line="360" w:lineRule="auto"/>
        <w:jc w:val="both"/>
        <w:rPr>
          <w:rFonts w:asciiTheme="majorBidi" w:hAnsiTheme="majorBidi" w:cstheme="majorBidi"/>
          <w:sz w:val="24"/>
          <w:szCs w:val="24"/>
        </w:rPr>
      </w:pPr>
    </w:p>
    <w:p w14:paraId="68E397E7" w14:textId="77777777" w:rsidR="00FD3FC6" w:rsidRPr="00345654" w:rsidRDefault="00FD3FC6" w:rsidP="00FD3FC6">
      <w:pPr>
        <w:spacing w:line="360" w:lineRule="auto"/>
        <w:jc w:val="both"/>
        <w:rPr>
          <w:rFonts w:asciiTheme="majorBidi" w:hAnsiTheme="majorBidi" w:cstheme="majorBidi"/>
          <w:sz w:val="24"/>
          <w:szCs w:val="24"/>
        </w:rPr>
      </w:pPr>
    </w:p>
    <w:p w14:paraId="15DC1900" w14:textId="77777777" w:rsidR="00FD3FC6" w:rsidRPr="00345654" w:rsidRDefault="00FD3FC6" w:rsidP="00FD3FC6">
      <w:pPr>
        <w:spacing w:line="360" w:lineRule="auto"/>
        <w:jc w:val="both"/>
        <w:rPr>
          <w:rFonts w:asciiTheme="majorBidi" w:hAnsiTheme="majorBidi" w:cstheme="majorBidi"/>
          <w:sz w:val="24"/>
          <w:szCs w:val="24"/>
        </w:rPr>
      </w:pPr>
    </w:p>
    <w:p w14:paraId="1FA70C99" w14:textId="77777777" w:rsidR="00FD3FC6" w:rsidRPr="00345654" w:rsidRDefault="00FD3FC6" w:rsidP="00FD3FC6">
      <w:pPr>
        <w:spacing w:line="360" w:lineRule="auto"/>
        <w:jc w:val="both"/>
        <w:rPr>
          <w:rFonts w:asciiTheme="majorBidi" w:hAnsiTheme="majorBidi" w:cstheme="majorBidi"/>
          <w:sz w:val="24"/>
          <w:szCs w:val="24"/>
        </w:rPr>
      </w:pPr>
    </w:p>
    <w:p w14:paraId="677FC55B" w14:textId="77777777" w:rsidR="00FD3FC6" w:rsidRPr="00345654" w:rsidRDefault="00FD3FC6" w:rsidP="00FD3FC6">
      <w:pPr>
        <w:spacing w:line="360" w:lineRule="auto"/>
        <w:jc w:val="both"/>
        <w:rPr>
          <w:rFonts w:asciiTheme="majorBidi" w:hAnsiTheme="majorBidi" w:cstheme="majorBidi"/>
          <w:sz w:val="24"/>
          <w:szCs w:val="24"/>
        </w:rPr>
      </w:pPr>
    </w:p>
    <w:p w14:paraId="75E4B79E" w14:textId="77777777" w:rsidR="00FD3FC6" w:rsidRPr="00345654" w:rsidRDefault="00FD3FC6" w:rsidP="00FD3FC6">
      <w:pPr>
        <w:spacing w:line="360" w:lineRule="auto"/>
        <w:jc w:val="both"/>
        <w:rPr>
          <w:rFonts w:asciiTheme="majorBidi" w:hAnsiTheme="majorBidi" w:cstheme="majorBidi"/>
          <w:sz w:val="24"/>
          <w:szCs w:val="24"/>
        </w:rPr>
      </w:pPr>
    </w:p>
    <w:p w14:paraId="5EDBE1CB" w14:textId="77777777" w:rsidR="00FD3FC6" w:rsidRPr="00345654" w:rsidRDefault="00FD3FC6" w:rsidP="00FD3FC6">
      <w:pPr>
        <w:spacing w:line="360" w:lineRule="auto"/>
        <w:jc w:val="both"/>
        <w:rPr>
          <w:rFonts w:asciiTheme="majorBidi" w:hAnsiTheme="majorBidi" w:cstheme="majorBidi"/>
          <w:sz w:val="24"/>
          <w:szCs w:val="24"/>
        </w:rPr>
      </w:pPr>
    </w:p>
    <w:p w14:paraId="1151CC71" w14:textId="6970600F" w:rsidR="00C26349" w:rsidRPr="00345654" w:rsidRDefault="00C26349" w:rsidP="00FD3FC6">
      <w:pPr>
        <w:spacing w:line="360" w:lineRule="auto"/>
        <w:rPr>
          <w:rFonts w:asciiTheme="majorBidi" w:hAnsiTheme="majorBidi" w:cstheme="majorBidi"/>
          <w:b/>
          <w:bCs/>
          <w:sz w:val="24"/>
          <w:szCs w:val="24"/>
        </w:rPr>
      </w:pPr>
    </w:p>
    <w:sectPr w:rsidR="00C26349" w:rsidRPr="00345654">
      <w:headerReference w:type="even" r:id="rId14"/>
      <w:headerReference w:type="default" r:id="rId15"/>
      <w:head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9A3FA" w14:textId="77777777" w:rsidR="00BA7664" w:rsidRDefault="00BA7664" w:rsidP="00060A1C">
      <w:pPr>
        <w:spacing w:after="0" w:line="240" w:lineRule="auto"/>
      </w:pPr>
      <w:r>
        <w:separator/>
      </w:r>
    </w:p>
  </w:endnote>
  <w:endnote w:type="continuationSeparator" w:id="0">
    <w:p w14:paraId="32C69066" w14:textId="77777777" w:rsidR="00BA7664" w:rsidRDefault="00BA7664" w:rsidP="00060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DC2DC" w14:textId="77777777" w:rsidR="00BA7664" w:rsidRDefault="00BA7664" w:rsidP="00060A1C">
      <w:pPr>
        <w:spacing w:after="0" w:line="240" w:lineRule="auto"/>
      </w:pPr>
      <w:r>
        <w:separator/>
      </w:r>
    </w:p>
  </w:footnote>
  <w:footnote w:type="continuationSeparator" w:id="0">
    <w:p w14:paraId="2776646A" w14:textId="77777777" w:rsidR="00BA7664" w:rsidRDefault="00BA7664" w:rsidP="00060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3BA9" w14:textId="2C4EF0D1" w:rsidR="00060A1C" w:rsidRDefault="00000000">
    <w:pPr>
      <w:pStyle w:val="En-tte"/>
    </w:pPr>
    <w:r>
      <w:rPr>
        <w:noProof/>
      </w:rPr>
      <w:pict w14:anchorId="69F30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080844" o:spid="_x0000_s1026"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C2DB" w14:textId="75C2942A" w:rsidR="00060A1C" w:rsidRDefault="00000000">
    <w:pPr>
      <w:pStyle w:val="En-tte"/>
    </w:pPr>
    <w:r>
      <w:rPr>
        <w:noProof/>
      </w:rPr>
      <w:pict w14:anchorId="0CFD8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080845" o:spid="_x0000_s1027"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5A4C6" w14:textId="3D5B9DD6" w:rsidR="00060A1C" w:rsidRDefault="00000000">
    <w:pPr>
      <w:pStyle w:val="En-tte"/>
    </w:pPr>
    <w:r>
      <w:rPr>
        <w:noProof/>
      </w:rPr>
      <w:pict w14:anchorId="35273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080843" o:spid="_x0000_s1025"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77914"/>
    <w:multiLevelType w:val="hybridMultilevel"/>
    <w:tmpl w:val="9054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A0428"/>
    <w:multiLevelType w:val="hybridMultilevel"/>
    <w:tmpl w:val="1EC0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97BA9"/>
    <w:multiLevelType w:val="hybridMultilevel"/>
    <w:tmpl w:val="8C8C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D4E9E"/>
    <w:multiLevelType w:val="hybridMultilevel"/>
    <w:tmpl w:val="88DE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3E3DAE"/>
    <w:multiLevelType w:val="hybridMultilevel"/>
    <w:tmpl w:val="DDD2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E5245A"/>
    <w:multiLevelType w:val="hybridMultilevel"/>
    <w:tmpl w:val="9C52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C71E60"/>
    <w:multiLevelType w:val="hybridMultilevel"/>
    <w:tmpl w:val="0B58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0151701">
    <w:abstractNumId w:val="5"/>
  </w:num>
  <w:num w:numId="2" w16cid:durableId="984744741">
    <w:abstractNumId w:val="0"/>
  </w:num>
  <w:num w:numId="3" w16cid:durableId="430197905">
    <w:abstractNumId w:val="3"/>
  </w:num>
  <w:num w:numId="4" w16cid:durableId="1298756851">
    <w:abstractNumId w:val="2"/>
  </w:num>
  <w:num w:numId="5" w16cid:durableId="663320059">
    <w:abstractNumId w:val="4"/>
  </w:num>
  <w:num w:numId="6" w16cid:durableId="1430008428">
    <w:abstractNumId w:val="6"/>
  </w:num>
  <w:num w:numId="7" w16cid:durableId="1803963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9"/>
    <w:rsid w:val="000363AD"/>
    <w:rsid w:val="00060A1C"/>
    <w:rsid w:val="00066D42"/>
    <w:rsid w:val="000F4E39"/>
    <w:rsid w:val="00102AA8"/>
    <w:rsid w:val="00140D75"/>
    <w:rsid w:val="0017458F"/>
    <w:rsid w:val="001A68D0"/>
    <w:rsid w:val="00206D66"/>
    <w:rsid w:val="00211DF1"/>
    <w:rsid w:val="0022071E"/>
    <w:rsid w:val="00276148"/>
    <w:rsid w:val="0028153F"/>
    <w:rsid w:val="00281C98"/>
    <w:rsid w:val="002847BE"/>
    <w:rsid w:val="002A6235"/>
    <w:rsid w:val="002E256F"/>
    <w:rsid w:val="002F6E8F"/>
    <w:rsid w:val="00337984"/>
    <w:rsid w:val="00345654"/>
    <w:rsid w:val="00354DDC"/>
    <w:rsid w:val="00370F63"/>
    <w:rsid w:val="0039558E"/>
    <w:rsid w:val="003C7D95"/>
    <w:rsid w:val="00420590"/>
    <w:rsid w:val="00466763"/>
    <w:rsid w:val="004740C4"/>
    <w:rsid w:val="00522E73"/>
    <w:rsid w:val="0054583B"/>
    <w:rsid w:val="00546493"/>
    <w:rsid w:val="00555090"/>
    <w:rsid w:val="005623F0"/>
    <w:rsid w:val="00596829"/>
    <w:rsid w:val="005A3B22"/>
    <w:rsid w:val="005B4C7C"/>
    <w:rsid w:val="00632507"/>
    <w:rsid w:val="00654314"/>
    <w:rsid w:val="006D19F8"/>
    <w:rsid w:val="006D7176"/>
    <w:rsid w:val="00723267"/>
    <w:rsid w:val="007250A2"/>
    <w:rsid w:val="0072697A"/>
    <w:rsid w:val="00774F44"/>
    <w:rsid w:val="00776B22"/>
    <w:rsid w:val="007953D7"/>
    <w:rsid w:val="007C4440"/>
    <w:rsid w:val="00804C6D"/>
    <w:rsid w:val="008754A8"/>
    <w:rsid w:val="008878F3"/>
    <w:rsid w:val="008A6800"/>
    <w:rsid w:val="0090275E"/>
    <w:rsid w:val="00905A97"/>
    <w:rsid w:val="009468E5"/>
    <w:rsid w:val="009629E5"/>
    <w:rsid w:val="00A24FA3"/>
    <w:rsid w:val="00A30D1A"/>
    <w:rsid w:val="00A36009"/>
    <w:rsid w:val="00AA0759"/>
    <w:rsid w:val="00AD514C"/>
    <w:rsid w:val="00AF24C3"/>
    <w:rsid w:val="00B42F2E"/>
    <w:rsid w:val="00B61176"/>
    <w:rsid w:val="00B63315"/>
    <w:rsid w:val="00B74E95"/>
    <w:rsid w:val="00BA7664"/>
    <w:rsid w:val="00C26349"/>
    <w:rsid w:val="00C75627"/>
    <w:rsid w:val="00C76FE7"/>
    <w:rsid w:val="00CE77BF"/>
    <w:rsid w:val="00D534CB"/>
    <w:rsid w:val="00D67B3C"/>
    <w:rsid w:val="00D83C6C"/>
    <w:rsid w:val="00DA0255"/>
    <w:rsid w:val="00DB0B82"/>
    <w:rsid w:val="00DE145C"/>
    <w:rsid w:val="00DE774B"/>
    <w:rsid w:val="00DF30A2"/>
    <w:rsid w:val="00E02AF4"/>
    <w:rsid w:val="00EA27DB"/>
    <w:rsid w:val="00EB6BA9"/>
    <w:rsid w:val="00F36C7F"/>
    <w:rsid w:val="00F43D3F"/>
    <w:rsid w:val="00FC629B"/>
    <w:rsid w:val="00FD3FC6"/>
    <w:rsid w:val="00FE707B"/>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0FCC6"/>
  <w15:chartTrackingRefBased/>
  <w15:docId w15:val="{3D93244F-726B-41D1-9F6F-7F5E3074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148"/>
    <w:pPr>
      <w:spacing w:after="200" w:line="276" w:lineRule="auto"/>
    </w:pPr>
    <w:rPr>
      <w:rFonts w:eastAsiaTheme="minorEastAsia"/>
      <w:kern w:val="0"/>
      <w:sz w:val="22"/>
      <w:szCs w:val="22"/>
      <w:lang w:val="en-US"/>
      <w14:ligatures w14:val="none"/>
    </w:rPr>
  </w:style>
  <w:style w:type="paragraph" w:styleId="Titre1">
    <w:name w:val="heading 1"/>
    <w:basedOn w:val="Normal"/>
    <w:next w:val="Normal"/>
    <w:link w:val="Titre1Car"/>
    <w:uiPriority w:val="9"/>
    <w:qFormat/>
    <w:rsid w:val="00AA075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fr-MA"/>
      <w14:ligatures w14:val="standardContextual"/>
    </w:rPr>
  </w:style>
  <w:style w:type="paragraph" w:styleId="Titre2">
    <w:name w:val="heading 2"/>
    <w:basedOn w:val="Normal"/>
    <w:next w:val="Normal"/>
    <w:link w:val="Titre2Car"/>
    <w:uiPriority w:val="9"/>
    <w:unhideWhenUsed/>
    <w:qFormat/>
    <w:rsid w:val="00AA075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fr-MA"/>
      <w14:ligatures w14:val="standardContextual"/>
    </w:rPr>
  </w:style>
  <w:style w:type="paragraph" w:styleId="Titre3">
    <w:name w:val="heading 3"/>
    <w:basedOn w:val="Normal"/>
    <w:next w:val="Normal"/>
    <w:link w:val="Titre3Car"/>
    <w:uiPriority w:val="9"/>
    <w:semiHidden/>
    <w:unhideWhenUsed/>
    <w:qFormat/>
    <w:rsid w:val="00AA0759"/>
    <w:pPr>
      <w:keepNext/>
      <w:keepLines/>
      <w:spacing w:before="160" w:after="80" w:line="278" w:lineRule="auto"/>
      <w:outlineLvl w:val="2"/>
    </w:pPr>
    <w:rPr>
      <w:rFonts w:eastAsiaTheme="majorEastAsia" w:cstheme="majorBidi"/>
      <w:color w:val="0F4761" w:themeColor="accent1" w:themeShade="BF"/>
      <w:kern w:val="2"/>
      <w:sz w:val="28"/>
      <w:szCs w:val="28"/>
      <w:lang w:val="fr-MA"/>
      <w14:ligatures w14:val="standardContextual"/>
    </w:rPr>
  </w:style>
  <w:style w:type="paragraph" w:styleId="Titre4">
    <w:name w:val="heading 4"/>
    <w:basedOn w:val="Normal"/>
    <w:next w:val="Normal"/>
    <w:link w:val="Titre4Car"/>
    <w:uiPriority w:val="9"/>
    <w:semiHidden/>
    <w:unhideWhenUsed/>
    <w:qFormat/>
    <w:rsid w:val="00AA0759"/>
    <w:pPr>
      <w:keepNext/>
      <w:keepLines/>
      <w:spacing w:before="80" w:after="40" w:line="278" w:lineRule="auto"/>
      <w:outlineLvl w:val="3"/>
    </w:pPr>
    <w:rPr>
      <w:rFonts w:eastAsiaTheme="majorEastAsia" w:cstheme="majorBidi"/>
      <w:i/>
      <w:iCs/>
      <w:color w:val="0F4761" w:themeColor="accent1" w:themeShade="BF"/>
      <w:kern w:val="2"/>
      <w:sz w:val="24"/>
      <w:szCs w:val="24"/>
      <w:lang w:val="fr-MA"/>
      <w14:ligatures w14:val="standardContextual"/>
    </w:rPr>
  </w:style>
  <w:style w:type="paragraph" w:styleId="Titre5">
    <w:name w:val="heading 5"/>
    <w:basedOn w:val="Normal"/>
    <w:next w:val="Normal"/>
    <w:link w:val="Titre5Car"/>
    <w:uiPriority w:val="9"/>
    <w:semiHidden/>
    <w:unhideWhenUsed/>
    <w:qFormat/>
    <w:rsid w:val="00AA0759"/>
    <w:pPr>
      <w:keepNext/>
      <w:keepLines/>
      <w:spacing w:before="80" w:after="40" w:line="278" w:lineRule="auto"/>
      <w:outlineLvl w:val="4"/>
    </w:pPr>
    <w:rPr>
      <w:rFonts w:eastAsiaTheme="majorEastAsia" w:cstheme="majorBidi"/>
      <w:color w:val="0F4761" w:themeColor="accent1" w:themeShade="BF"/>
      <w:kern w:val="2"/>
      <w:sz w:val="24"/>
      <w:szCs w:val="24"/>
      <w:lang w:val="fr-MA"/>
      <w14:ligatures w14:val="standardContextual"/>
    </w:rPr>
  </w:style>
  <w:style w:type="paragraph" w:styleId="Titre6">
    <w:name w:val="heading 6"/>
    <w:basedOn w:val="Normal"/>
    <w:next w:val="Normal"/>
    <w:link w:val="Titre6Car"/>
    <w:uiPriority w:val="9"/>
    <w:semiHidden/>
    <w:unhideWhenUsed/>
    <w:qFormat/>
    <w:rsid w:val="00AA0759"/>
    <w:pPr>
      <w:keepNext/>
      <w:keepLines/>
      <w:spacing w:before="40" w:after="0" w:line="278" w:lineRule="auto"/>
      <w:outlineLvl w:val="5"/>
    </w:pPr>
    <w:rPr>
      <w:rFonts w:eastAsiaTheme="majorEastAsia" w:cstheme="majorBidi"/>
      <w:i/>
      <w:iCs/>
      <w:color w:val="595959" w:themeColor="text1" w:themeTint="A6"/>
      <w:kern w:val="2"/>
      <w:sz w:val="24"/>
      <w:szCs w:val="24"/>
      <w:lang w:val="fr-MA"/>
      <w14:ligatures w14:val="standardContextual"/>
    </w:rPr>
  </w:style>
  <w:style w:type="paragraph" w:styleId="Titre7">
    <w:name w:val="heading 7"/>
    <w:basedOn w:val="Normal"/>
    <w:next w:val="Normal"/>
    <w:link w:val="Titre7Car"/>
    <w:uiPriority w:val="9"/>
    <w:semiHidden/>
    <w:unhideWhenUsed/>
    <w:qFormat/>
    <w:rsid w:val="00AA0759"/>
    <w:pPr>
      <w:keepNext/>
      <w:keepLines/>
      <w:spacing w:before="40" w:after="0" w:line="278" w:lineRule="auto"/>
      <w:outlineLvl w:val="6"/>
    </w:pPr>
    <w:rPr>
      <w:rFonts w:eastAsiaTheme="majorEastAsia" w:cstheme="majorBidi"/>
      <w:color w:val="595959" w:themeColor="text1" w:themeTint="A6"/>
      <w:kern w:val="2"/>
      <w:sz w:val="24"/>
      <w:szCs w:val="24"/>
      <w:lang w:val="fr-MA"/>
      <w14:ligatures w14:val="standardContextual"/>
    </w:rPr>
  </w:style>
  <w:style w:type="paragraph" w:styleId="Titre8">
    <w:name w:val="heading 8"/>
    <w:basedOn w:val="Normal"/>
    <w:next w:val="Normal"/>
    <w:link w:val="Titre8Car"/>
    <w:uiPriority w:val="9"/>
    <w:semiHidden/>
    <w:unhideWhenUsed/>
    <w:qFormat/>
    <w:rsid w:val="00AA0759"/>
    <w:pPr>
      <w:keepNext/>
      <w:keepLines/>
      <w:spacing w:after="0" w:line="278" w:lineRule="auto"/>
      <w:outlineLvl w:val="7"/>
    </w:pPr>
    <w:rPr>
      <w:rFonts w:eastAsiaTheme="majorEastAsia" w:cstheme="majorBidi"/>
      <w:i/>
      <w:iCs/>
      <w:color w:val="272727" w:themeColor="text1" w:themeTint="D8"/>
      <w:kern w:val="2"/>
      <w:sz w:val="24"/>
      <w:szCs w:val="24"/>
      <w:lang w:val="fr-MA"/>
      <w14:ligatures w14:val="standardContextual"/>
    </w:rPr>
  </w:style>
  <w:style w:type="paragraph" w:styleId="Titre9">
    <w:name w:val="heading 9"/>
    <w:basedOn w:val="Normal"/>
    <w:next w:val="Normal"/>
    <w:link w:val="Titre9Car"/>
    <w:uiPriority w:val="9"/>
    <w:semiHidden/>
    <w:unhideWhenUsed/>
    <w:qFormat/>
    <w:rsid w:val="00AA0759"/>
    <w:pPr>
      <w:keepNext/>
      <w:keepLines/>
      <w:spacing w:after="0" w:line="278" w:lineRule="auto"/>
      <w:outlineLvl w:val="8"/>
    </w:pPr>
    <w:rPr>
      <w:rFonts w:eastAsiaTheme="majorEastAsia" w:cstheme="majorBidi"/>
      <w:color w:val="272727" w:themeColor="text1" w:themeTint="D8"/>
      <w:kern w:val="2"/>
      <w:sz w:val="24"/>
      <w:szCs w:val="24"/>
      <w:lang w:val="fr-MA"/>
      <w14:ligatures w14:val="standardContextua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A075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AA075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A075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A075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A075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A075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A075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A075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A0759"/>
    <w:rPr>
      <w:rFonts w:eastAsiaTheme="majorEastAsia" w:cstheme="majorBidi"/>
      <w:color w:val="272727" w:themeColor="text1" w:themeTint="D8"/>
    </w:rPr>
  </w:style>
  <w:style w:type="paragraph" w:styleId="Titre">
    <w:name w:val="Title"/>
    <w:basedOn w:val="Normal"/>
    <w:next w:val="Normal"/>
    <w:link w:val="TitreCar"/>
    <w:uiPriority w:val="10"/>
    <w:qFormat/>
    <w:rsid w:val="00AA0759"/>
    <w:pPr>
      <w:spacing w:after="80" w:line="240" w:lineRule="auto"/>
      <w:contextualSpacing/>
    </w:pPr>
    <w:rPr>
      <w:rFonts w:asciiTheme="majorHAnsi" w:eastAsiaTheme="majorEastAsia" w:hAnsiTheme="majorHAnsi" w:cstheme="majorBidi"/>
      <w:spacing w:val="-10"/>
      <w:kern w:val="28"/>
      <w:sz w:val="56"/>
      <w:szCs w:val="56"/>
      <w:lang w:val="fr-MA"/>
      <w14:ligatures w14:val="standardContextual"/>
    </w:rPr>
  </w:style>
  <w:style w:type="character" w:customStyle="1" w:styleId="TitreCar">
    <w:name w:val="Titre Car"/>
    <w:basedOn w:val="Policepardfaut"/>
    <w:link w:val="Titre"/>
    <w:uiPriority w:val="10"/>
    <w:rsid w:val="00AA075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A0759"/>
    <w:pPr>
      <w:numPr>
        <w:ilvl w:val="1"/>
      </w:numPr>
      <w:spacing w:after="160" w:line="278" w:lineRule="auto"/>
    </w:pPr>
    <w:rPr>
      <w:rFonts w:eastAsiaTheme="majorEastAsia" w:cstheme="majorBidi"/>
      <w:color w:val="595959" w:themeColor="text1" w:themeTint="A6"/>
      <w:spacing w:val="15"/>
      <w:kern w:val="2"/>
      <w:sz w:val="28"/>
      <w:szCs w:val="28"/>
      <w:lang w:val="fr-MA"/>
      <w14:ligatures w14:val="standardContextual"/>
    </w:rPr>
  </w:style>
  <w:style w:type="character" w:customStyle="1" w:styleId="Sous-titreCar">
    <w:name w:val="Sous-titre Car"/>
    <w:basedOn w:val="Policepardfaut"/>
    <w:link w:val="Sous-titre"/>
    <w:uiPriority w:val="11"/>
    <w:rsid w:val="00AA075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A0759"/>
    <w:pPr>
      <w:spacing w:before="160" w:after="160" w:line="278" w:lineRule="auto"/>
      <w:jc w:val="center"/>
    </w:pPr>
    <w:rPr>
      <w:rFonts w:eastAsiaTheme="minorHAnsi"/>
      <w:i/>
      <w:iCs/>
      <w:color w:val="404040" w:themeColor="text1" w:themeTint="BF"/>
      <w:kern w:val="2"/>
      <w:sz w:val="24"/>
      <w:szCs w:val="24"/>
      <w:lang w:val="fr-MA"/>
      <w14:ligatures w14:val="standardContextual"/>
    </w:rPr>
  </w:style>
  <w:style w:type="character" w:customStyle="1" w:styleId="CitationCar">
    <w:name w:val="Citation Car"/>
    <w:basedOn w:val="Policepardfaut"/>
    <w:link w:val="Citation"/>
    <w:uiPriority w:val="29"/>
    <w:rsid w:val="00AA0759"/>
    <w:rPr>
      <w:i/>
      <w:iCs/>
      <w:color w:val="404040" w:themeColor="text1" w:themeTint="BF"/>
    </w:rPr>
  </w:style>
  <w:style w:type="paragraph" w:styleId="Paragraphedeliste">
    <w:name w:val="List Paragraph"/>
    <w:basedOn w:val="Normal"/>
    <w:uiPriority w:val="34"/>
    <w:qFormat/>
    <w:rsid w:val="00AA0759"/>
    <w:pPr>
      <w:spacing w:after="160" w:line="278" w:lineRule="auto"/>
      <w:ind w:left="720"/>
      <w:contextualSpacing/>
    </w:pPr>
    <w:rPr>
      <w:rFonts w:eastAsiaTheme="minorHAnsi"/>
      <w:kern w:val="2"/>
      <w:sz w:val="24"/>
      <w:szCs w:val="24"/>
      <w:lang w:val="fr-MA"/>
      <w14:ligatures w14:val="standardContextual"/>
    </w:rPr>
  </w:style>
  <w:style w:type="character" w:styleId="Accentuationintense">
    <w:name w:val="Intense Emphasis"/>
    <w:basedOn w:val="Policepardfaut"/>
    <w:uiPriority w:val="21"/>
    <w:qFormat/>
    <w:rsid w:val="00AA0759"/>
    <w:rPr>
      <w:i/>
      <w:iCs/>
      <w:color w:val="0F4761" w:themeColor="accent1" w:themeShade="BF"/>
    </w:rPr>
  </w:style>
  <w:style w:type="paragraph" w:styleId="Citationintense">
    <w:name w:val="Intense Quote"/>
    <w:basedOn w:val="Normal"/>
    <w:next w:val="Normal"/>
    <w:link w:val="CitationintenseCar"/>
    <w:uiPriority w:val="30"/>
    <w:qFormat/>
    <w:rsid w:val="00AA075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fr-MA"/>
      <w14:ligatures w14:val="standardContextual"/>
    </w:rPr>
  </w:style>
  <w:style w:type="character" w:customStyle="1" w:styleId="CitationintenseCar">
    <w:name w:val="Citation intense Car"/>
    <w:basedOn w:val="Policepardfaut"/>
    <w:link w:val="Citationintense"/>
    <w:uiPriority w:val="30"/>
    <w:rsid w:val="00AA0759"/>
    <w:rPr>
      <w:i/>
      <w:iCs/>
      <w:color w:val="0F4761" w:themeColor="accent1" w:themeShade="BF"/>
    </w:rPr>
  </w:style>
  <w:style w:type="character" w:styleId="Rfrenceintense">
    <w:name w:val="Intense Reference"/>
    <w:basedOn w:val="Policepardfaut"/>
    <w:uiPriority w:val="32"/>
    <w:qFormat/>
    <w:rsid w:val="00AA0759"/>
    <w:rPr>
      <w:b/>
      <w:bCs/>
      <w:smallCaps/>
      <w:color w:val="0F4761" w:themeColor="accent1" w:themeShade="BF"/>
      <w:spacing w:val="5"/>
    </w:rPr>
  </w:style>
  <w:style w:type="character" w:styleId="Lienhypertexte">
    <w:name w:val="Hyperlink"/>
    <w:basedOn w:val="Policepardfaut"/>
    <w:uiPriority w:val="99"/>
    <w:unhideWhenUsed/>
    <w:rsid w:val="00776B22"/>
    <w:rPr>
      <w:color w:val="467886" w:themeColor="hyperlink"/>
      <w:u w:val="single"/>
    </w:rPr>
  </w:style>
  <w:style w:type="character" w:styleId="Mentionnonrsolue">
    <w:name w:val="Unresolved Mention"/>
    <w:basedOn w:val="Policepardfaut"/>
    <w:uiPriority w:val="99"/>
    <w:semiHidden/>
    <w:unhideWhenUsed/>
    <w:rsid w:val="00776B22"/>
    <w:rPr>
      <w:color w:val="605E5C"/>
      <w:shd w:val="clear" w:color="auto" w:fill="E1DFDD"/>
    </w:rPr>
  </w:style>
  <w:style w:type="table" w:styleId="Grilledutableau">
    <w:name w:val="Table Grid"/>
    <w:basedOn w:val="TableauNormal"/>
    <w:uiPriority w:val="39"/>
    <w:rsid w:val="002E256F"/>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Policepardfaut"/>
    <w:rsid w:val="002E256F"/>
  </w:style>
  <w:style w:type="paragraph" w:styleId="En-tte">
    <w:name w:val="header"/>
    <w:basedOn w:val="Normal"/>
    <w:link w:val="En-tteCar"/>
    <w:uiPriority w:val="99"/>
    <w:unhideWhenUsed/>
    <w:rsid w:val="00060A1C"/>
    <w:pPr>
      <w:tabs>
        <w:tab w:val="center" w:pos="4513"/>
        <w:tab w:val="right" w:pos="9026"/>
      </w:tabs>
      <w:spacing w:after="0" w:line="240" w:lineRule="auto"/>
    </w:pPr>
  </w:style>
  <w:style w:type="character" w:customStyle="1" w:styleId="En-tteCar">
    <w:name w:val="En-tête Car"/>
    <w:basedOn w:val="Policepardfaut"/>
    <w:link w:val="En-tte"/>
    <w:uiPriority w:val="99"/>
    <w:rsid w:val="00060A1C"/>
    <w:rPr>
      <w:rFonts w:eastAsiaTheme="minorEastAsia"/>
      <w:kern w:val="0"/>
      <w:sz w:val="22"/>
      <w:szCs w:val="22"/>
      <w:lang w:val="en-US"/>
      <w14:ligatures w14:val="none"/>
    </w:rPr>
  </w:style>
  <w:style w:type="paragraph" w:styleId="Pieddepage">
    <w:name w:val="footer"/>
    <w:basedOn w:val="Normal"/>
    <w:link w:val="PieddepageCar"/>
    <w:uiPriority w:val="99"/>
    <w:unhideWhenUsed/>
    <w:rsid w:val="00060A1C"/>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60A1C"/>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yewiki.aao.org/Cyclodialysis_Clefts" TargetMode="Externa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x.doi.org/10.2139/ssrn.4828160"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ams-hra.org/index.php/hra/article/view/7053"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538</TotalTime>
  <Pages>10</Pages>
  <Words>2540</Words>
  <Characters>12727</Characters>
  <Application>Microsoft Office Word</Application>
  <DocSecurity>0</DocSecurity>
  <Lines>707</Lines>
  <Paragraphs>346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MAYSSAE MOUAJAB</dc:creator>
  <cp:keywords/>
  <dc:description/>
  <cp:lastModifiedBy>MAYSSAE MOUAJAB</cp:lastModifiedBy>
  <cp:revision>33</cp:revision>
  <dcterms:created xsi:type="dcterms:W3CDTF">2026-03-07T23:27:00Z</dcterms:created>
  <dcterms:modified xsi:type="dcterms:W3CDTF">2026-03-31T01:41:00Z</dcterms:modified>
</cp:coreProperties>
</file>