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CBE6B" w14:textId="77777777" w:rsidR="009E6EDE" w:rsidRDefault="00294642">
      <w:pPr>
        <w:pStyle w:val="Title"/>
        <w:jc w:val="both"/>
        <w:rPr>
          <w:rFonts w:ascii="Arial" w:hAnsi="Arial" w:cs="Arial"/>
          <w:bCs/>
          <w:i/>
          <w:iCs/>
          <w:sz w:val="20"/>
          <w:u w:val="single"/>
        </w:rPr>
      </w:pPr>
      <w:r>
        <w:rPr>
          <w:rFonts w:ascii="Arial" w:hAnsi="Arial" w:cs="Arial"/>
          <w:bCs/>
          <w:i/>
          <w:iCs/>
          <w:sz w:val="20"/>
          <w:u w:val="single"/>
        </w:rPr>
        <w:t>Original Research Article</w:t>
      </w:r>
    </w:p>
    <w:p w14:paraId="5D5497F3" w14:textId="77777777" w:rsidR="009E6EDE" w:rsidRDefault="009E6EDE">
      <w:pPr>
        <w:pStyle w:val="Title"/>
        <w:spacing w:after="0"/>
        <w:jc w:val="both"/>
        <w:rPr>
          <w:rFonts w:ascii="Arial" w:hAnsi="Arial" w:cs="Arial"/>
          <w:sz w:val="20"/>
        </w:rPr>
      </w:pPr>
    </w:p>
    <w:p w14:paraId="0D5D5C7C" w14:textId="77777777" w:rsidR="009E6EDE" w:rsidRDefault="00294642">
      <w:pPr>
        <w:pStyle w:val="Author"/>
        <w:wordWrap w:val="0"/>
        <w:spacing w:line="240" w:lineRule="auto"/>
        <w:rPr>
          <w:rFonts w:ascii="Arial" w:hAnsi="Arial" w:cs="Arial"/>
          <w:bCs/>
          <w:iCs/>
          <w:kern w:val="28"/>
          <w:sz w:val="36"/>
          <w:szCs w:val="36"/>
          <w:lang w:val="en-PH"/>
        </w:rPr>
      </w:pPr>
      <w:bookmarkStart w:id="0" w:name="_Hlk226364132"/>
      <w:r>
        <w:rPr>
          <w:rFonts w:ascii="Arial" w:eastAsia="Calibri" w:hAnsi="Arial" w:cs="Arial"/>
          <w:bCs/>
          <w:sz w:val="36"/>
          <w:szCs w:val="36"/>
          <w:lang w:bidi="ar"/>
        </w:rPr>
        <w:t xml:space="preserve">Academic Challenges and Coping Strategies of Clinical Instructors in the Nursing School </w:t>
      </w:r>
      <w:proofErr w:type="gramStart"/>
      <w:r>
        <w:rPr>
          <w:rFonts w:ascii="Arial" w:eastAsia="Calibri" w:hAnsi="Arial" w:cs="Arial"/>
          <w:bCs/>
          <w:sz w:val="36"/>
          <w:szCs w:val="36"/>
          <w:lang w:bidi="ar"/>
        </w:rPr>
        <w:t>In</w:t>
      </w:r>
      <w:proofErr w:type="gramEnd"/>
      <w:r>
        <w:rPr>
          <w:rFonts w:ascii="Arial" w:eastAsia="Calibri" w:hAnsi="Arial" w:cs="Arial"/>
          <w:bCs/>
          <w:sz w:val="36"/>
          <w:szCs w:val="36"/>
          <w:lang w:bidi="ar"/>
        </w:rPr>
        <w:t xml:space="preserve"> Nueva Ecija</w:t>
      </w:r>
      <w:r>
        <w:rPr>
          <w:rFonts w:ascii="Arial" w:eastAsia="Calibri" w:hAnsi="Arial" w:cs="Arial"/>
          <w:bCs/>
          <w:sz w:val="36"/>
          <w:szCs w:val="36"/>
          <w:lang w:val="en-PH" w:bidi="ar"/>
        </w:rPr>
        <w:t>, Philippines</w:t>
      </w:r>
    </w:p>
    <w:bookmarkEnd w:id="0"/>
    <w:p w14:paraId="7071AD3D" w14:textId="77777777" w:rsidR="009E6EDE" w:rsidRDefault="009E6EDE">
      <w:pPr>
        <w:pStyle w:val="Author"/>
        <w:spacing w:line="240" w:lineRule="auto"/>
        <w:rPr>
          <w:rFonts w:ascii="Arial" w:hAnsi="Arial" w:cs="Arial"/>
          <w:sz w:val="20"/>
          <w:lang w:val="en-PH"/>
        </w:rPr>
      </w:pPr>
    </w:p>
    <w:p w14:paraId="6D3A4B1C" w14:textId="77777777" w:rsidR="009E6EDE" w:rsidRDefault="009E6EDE">
      <w:pPr>
        <w:pStyle w:val="Affiliation"/>
        <w:wordWrap w:val="0"/>
        <w:spacing w:after="0" w:line="240" w:lineRule="auto"/>
        <w:rPr>
          <w:rFonts w:ascii="Arial" w:hAnsi="Arial" w:cs="Arial"/>
          <w:i/>
          <w:lang w:val="en-PH"/>
        </w:rPr>
      </w:pPr>
    </w:p>
    <w:p w14:paraId="0342ECF2" w14:textId="77777777" w:rsidR="009E6EDE" w:rsidRDefault="009E6EDE">
      <w:pPr>
        <w:pStyle w:val="Author"/>
        <w:spacing w:line="240" w:lineRule="auto"/>
        <w:rPr>
          <w:rFonts w:ascii="Arial" w:hAnsi="Arial" w:cs="Arial"/>
          <w:bCs/>
          <w:iCs/>
          <w:kern w:val="28"/>
          <w:sz w:val="20"/>
          <w:lang w:val="en-PH"/>
        </w:rPr>
      </w:pPr>
    </w:p>
    <w:p w14:paraId="0B4BC767" w14:textId="77777777" w:rsidR="009E6EDE" w:rsidRDefault="009E6EDE">
      <w:pPr>
        <w:pStyle w:val="Affiliation"/>
        <w:spacing w:after="0" w:line="240" w:lineRule="auto"/>
        <w:rPr>
          <w:rFonts w:ascii="Arial" w:hAnsi="Arial" w:cs="Arial"/>
          <w:i/>
          <w:lang w:val="en-PH"/>
        </w:rPr>
      </w:pPr>
    </w:p>
    <w:p w14:paraId="78306424" w14:textId="77777777" w:rsidR="009E6EDE" w:rsidRDefault="0000407A">
      <w:pPr>
        <w:pStyle w:val="Copyright"/>
        <w:spacing w:after="0" w:line="240" w:lineRule="auto"/>
        <w:jc w:val="both"/>
        <w:rPr>
          <w:rFonts w:ascii="Arial" w:hAnsi="Arial" w:cs="Arial"/>
          <w:sz w:val="20"/>
        </w:rPr>
        <w:sectPr w:rsidR="009E6ED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1C9741F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94642">
        <w:rPr>
          <w:rFonts w:ascii="Arial" w:hAnsi="Arial" w:cs="Arial"/>
          <w:sz w:val="20"/>
        </w:rPr>
        <w:t>.</w:t>
      </w:r>
    </w:p>
    <w:p w14:paraId="0FFC37F4" w14:textId="77777777" w:rsidR="009E6EDE" w:rsidRDefault="00294642">
      <w:pPr>
        <w:pStyle w:val="AbstHead"/>
        <w:spacing w:after="0"/>
        <w:jc w:val="both"/>
        <w:rPr>
          <w:rFonts w:ascii="Arial" w:hAnsi="Arial" w:cs="Arial"/>
          <w:sz w:val="20"/>
        </w:rPr>
      </w:pPr>
      <w:r>
        <w:rPr>
          <w:rFonts w:ascii="Arial" w:hAnsi="Arial" w:cs="Arial"/>
          <w:sz w:val="20"/>
        </w:rPr>
        <w:t>ABSTRACT</w:t>
      </w:r>
    </w:p>
    <w:p w14:paraId="003F9D74" w14:textId="77777777" w:rsidR="009E6EDE" w:rsidRDefault="009E6ED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9E6EDE" w14:paraId="73AF0A86" w14:textId="77777777">
        <w:tc>
          <w:tcPr>
            <w:tcW w:w="9576" w:type="dxa"/>
            <w:shd w:val="clear" w:color="auto" w:fill="F2F2F2"/>
          </w:tcPr>
          <w:p w14:paraId="278BD857" w14:textId="77777777" w:rsidR="009E6EDE" w:rsidRDefault="00294642">
            <w:pPr>
              <w:spacing w:after="160" w:line="256" w:lineRule="auto"/>
              <w:jc w:val="both"/>
              <w:rPr>
                <w:rFonts w:ascii="Arial" w:hAnsi="Arial" w:cs="Arial"/>
                <w:kern w:val="2"/>
                <w:lang w:val="en-PH"/>
              </w:rPr>
            </w:pPr>
            <w:r>
              <w:rPr>
                <w:rFonts w:ascii="Arial" w:eastAsia="Aptos" w:hAnsi="Arial" w:cs="Arial"/>
                <w:b/>
                <w:bCs/>
                <w:kern w:val="2"/>
                <w:lang w:eastAsia="zh-CN" w:bidi="ar"/>
              </w:rPr>
              <w:t>Aim:</w:t>
            </w:r>
            <w:r>
              <w:rPr>
                <w:rFonts w:ascii="Arial" w:eastAsia="Aptos" w:hAnsi="Arial" w:cs="Arial"/>
                <w:kern w:val="2"/>
                <w:lang w:eastAsia="zh-CN" w:bidi="ar"/>
              </w:rPr>
              <w:br/>
            </w:r>
            <w:r>
              <w:rPr>
                <w:rFonts w:ascii="Arial" w:eastAsia="SimSun" w:hAnsi="Arial" w:cs="Arial"/>
                <w:kern w:val="2"/>
              </w:rPr>
              <w:t>This study aimed to determine the academic challenges encountered by clinical instructors in nursing schools and the coping mechanisms they employ, as well as examine the relationship between their profile, perceived challenges, and coping strategies.</w:t>
            </w:r>
          </w:p>
          <w:p w14:paraId="716F67F3" w14:textId="77777777" w:rsidR="009E6EDE" w:rsidRDefault="00294642">
            <w:pPr>
              <w:spacing w:after="160" w:line="256" w:lineRule="auto"/>
              <w:jc w:val="both"/>
              <w:rPr>
                <w:rFonts w:ascii="Arial" w:hAnsi="Arial" w:cs="Arial"/>
                <w:kern w:val="2"/>
                <w:lang w:val="en-PH"/>
              </w:rPr>
            </w:pPr>
            <w:r>
              <w:rPr>
                <w:rFonts w:ascii="Arial" w:eastAsia="Aptos" w:hAnsi="Arial" w:cs="Arial"/>
                <w:b/>
                <w:bCs/>
                <w:kern w:val="2"/>
                <w:lang w:eastAsia="zh-CN" w:bidi="ar"/>
              </w:rPr>
              <w:t>Methodology:</w:t>
            </w:r>
            <w:r>
              <w:rPr>
                <w:rFonts w:ascii="Arial" w:eastAsia="Aptos" w:hAnsi="Arial" w:cs="Arial"/>
                <w:kern w:val="2"/>
                <w:lang w:eastAsia="zh-CN" w:bidi="ar"/>
              </w:rPr>
              <w:br/>
            </w:r>
            <w:r>
              <w:rPr>
                <w:rFonts w:ascii="Arial" w:eastAsia="SimSun" w:hAnsi="Arial" w:cs="Arial"/>
              </w:rPr>
              <w:t>A descriptive-correlational research design was utilized. A total of 80 clinical instructors were selected through simple random sampling from nursing institutions in Central Luzon, Philippines. Data were collected using a structured, self-administered questionnaire with established reliability (Cronbach’s alpha = 0.89; overall reliability = 0.82). Descriptive statistics, including frequency, percentage, and weighted mean, were used to summarize the data, while Spearman’s rank correlation coefficient (ρ) was employed to determine relationships among variables at a 0.05 level of significance.</w:t>
            </w:r>
          </w:p>
          <w:p w14:paraId="23EE90A7" w14:textId="77777777" w:rsidR="009E6EDE" w:rsidRDefault="00294642">
            <w:pPr>
              <w:spacing w:after="160" w:line="256" w:lineRule="auto"/>
              <w:jc w:val="both"/>
              <w:rPr>
                <w:rFonts w:ascii="Arial" w:hAnsi="Arial" w:cs="Arial"/>
                <w:kern w:val="2"/>
                <w:lang w:val="en-PH"/>
              </w:rPr>
            </w:pPr>
            <w:r>
              <w:rPr>
                <w:rFonts w:ascii="Arial" w:eastAsia="Aptos" w:hAnsi="Arial" w:cs="Arial"/>
                <w:b/>
                <w:bCs/>
                <w:kern w:val="2"/>
                <w:lang w:eastAsia="zh-CN" w:bidi="ar"/>
              </w:rPr>
              <w:t>Results:</w:t>
            </w:r>
            <w:r>
              <w:rPr>
                <w:rFonts w:ascii="Arial" w:eastAsia="Aptos" w:hAnsi="Arial" w:cs="Arial"/>
                <w:kern w:val="2"/>
                <w:lang w:eastAsia="zh-CN" w:bidi="ar"/>
              </w:rPr>
              <w:br/>
            </w:r>
            <w:r>
              <w:rPr>
                <w:rFonts w:ascii="Arial" w:eastAsia="SimSun" w:hAnsi="Arial" w:cs="Arial"/>
              </w:rPr>
              <w:t>Findings revealed that respondents were predominantly mid-career professionals with advanced educational qualifications and large teaching loads. Perceived academic challenges were generally low (</w:t>
            </w:r>
            <w:r>
              <w:rPr>
                <w:rStyle w:val="Strong"/>
                <w:rFonts w:ascii="Arial" w:eastAsia="SimSun" w:hAnsi="Arial" w:cs="Arial"/>
                <w:b w:val="0"/>
                <w:bCs w:val="0"/>
              </w:rPr>
              <w:t>overall means: workload = 2.46; resources = 1.31; professional development = 1.31</w:t>
            </w:r>
            <w:r>
              <w:rPr>
                <w:rFonts w:ascii="Arial" w:eastAsia="SimSun" w:hAnsi="Arial" w:cs="Arial"/>
              </w:rPr>
              <w:t>), with moderate concerns noted in time management. In contrast, coping mechanisms were rated very high (</w:t>
            </w:r>
            <w:r>
              <w:rPr>
                <w:rStyle w:val="Strong"/>
                <w:rFonts w:ascii="Arial" w:eastAsia="SimSun" w:hAnsi="Arial" w:cs="Arial"/>
                <w:b w:val="0"/>
                <w:bCs w:val="0"/>
              </w:rPr>
              <w:t>overall means: workload = 3.67; resources = 3.93; professional development = 3.96</w:t>
            </w:r>
            <w:r>
              <w:rPr>
                <w:rFonts w:ascii="Arial" w:eastAsia="SimSun" w:hAnsi="Arial" w:cs="Arial"/>
              </w:rPr>
              <w:t>). No statistically significant relationships were found between respondents’ profile variables and their perceived challenges or coping mechanisms (</w:t>
            </w:r>
            <w:r>
              <w:rPr>
                <w:rStyle w:val="Strong"/>
                <w:rFonts w:ascii="Arial" w:eastAsia="SimSun" w:hAnsi="Arial" w:cs="Arial"/>
                <w:b w:val="0"/>
                <w:bCs w:val="0"/>
              </w:rPr>
              <w:t>p &gt; 0.05</w:t>
            </w:r>
            <w:r>
              <w:rPr>
                <w:rFonts w:ascii="Arial" w:eastAsia="SimSun" w:hAnsi="Arial" w:cs="Arial"/>
              </w:rPr>
              <w:t>).</w:t>
            </w:r>
          </w:p>
          <w:p w14:paraId="223E0044" w14:textId="77777777" w:rsidR="009E6EDE" w:rsidRDefault="00294642">
            <w:pPr>
              <w:spacing w:after="160" w:line="256" w:lineRule="auto"/>
              <w:jc w:val="both"/>
              <w:rPr>
                <w:rFonts w:ascii="Arial" w:eastAsia="Calibri" w:hAnsi="Arial" w:cs="Arial"/>
                <w:kern w:val="2"/>
                <w:lang w:val="en-PH"/>
              </w:rPr>
            </w:pPr>
            <w:r>
              <w:rPr>
                <w:rFonts w:ascii="Arial" w:eastAsia="Aptos" w:hAnsi="Arial" w:cs="Arial"/>
                <w:b/>
                <w:bCs/>
                <w:kern w:val="2"/>
                <w:lang w:eastAsia="zh-CN" w:bidi="ar"/>
              </w:rPr>
              <w:t>Conclusion:</w:t>
            </w:r>
            <w:r>
              <w:rPr>
                <w:rFonts w:ascii="Arial" w:eastAsia="Aptos" w:hAnsi="Arial" w:cs="Arial"/>
                <w:kern w:val="2"/>
                <w:lang w:eastAsia="zh-CN" w:bidi="ar"/>
              </w:rPr>
              <w:br/>
            </w:r>
            <w:r>
              <w:rPr>
                <w:rFonts w:ascii="Arial" w:eastAsia="SimSun" w:hAnsi="Arial" w:cs="Arial"/>
                <w:kern w:val="2"/>
              </w:rPr>
              <w:t>Clinical instructors demonstrate strong adaptability and effective coping strategies despite moderate workload demands. Institutional support systems and professional development opportunities play a key role in maintaining low perceived challenges and high teaching effectiveness.</w:t>
            </w:r>
          </w:p>
        </w:tc>
      </w:tr>
    </w:tbl>
    <w:p w14:paraId="4536A0A7" w14:textId="77777777" w:rsidR="009E6EDE" w:rsidRDefault="009E6EDE">
      <w:pPr>
        <w:pStyle w:val="Body"/>
        <w:spacing w:after="0"/>
        <w:rPr>
          <w:rFonts w:ascii="Arial" w:hAnsi="Arial" w:cs="Arial"/>
          <w:i/>
          <w:sz w:val="22"/>
          <w:szCs w:val="22"/>
        </w:rPr>
      </w:pPr>
    </w:p>
    <w:p w14:paraId="2C43DEDC" w14:textId="77777777" w:rsidR="009E6EDE" w:rsidRDefault="00294642">
      <w:pPr>
        <w:pStyle w:val="Body"/>
        <w:spacing w:after="0"/>
        <w:rPr>
          <w:rFonts w:ascii="Arial" w:eastAsia="SimSun" w:hAnsi="Arial" w:cs="Arial"/>
          <w:sz w:val="22"/>
          <w:szCs w:val="22"/>
        </w:rPr>
      </w:pPr>
      <w:r>
        <w:rPr>
          <w:rFonts w:ascii="Arial" w:hAnsi="Arial" w:cs="Arial"/>
          <w:i/>
          <w:sz w:val="22"/>
          <w:szCs w:val="22"/>
        </w:rPr>
        <w:t xml:space="preserve">Keywords: </w:t>
      </w:r>
      <w:r>
        <w:rPr>
          <w:rFonts w:ascii="Arial" w:eastAsia="SimSun" w:hAnsi="Arial" w:cs="Arial"/>
          <w:sz w:val="22"/>
          <w:szCs w:val="22"/>
        </w:rPr>
        <w:t>clinical instructors, nursing education, acade</w:t>
      </w:r>
      <w:bookmarkStart w:id="1" w:name="_GoBack"/>
      <w:bookmarkEnd w:id="1"/>
      <w:r>
        <w:rPr>
          <w:rFonts w:ascii="Arial" w:eastAsia="SimSun" w:hAnsi="Arial" w:cs="Arial"/>
          <w:sz w:val="22"/>
          <w:szCs w:val="22"/>
        </w:rPr>
        <w:t>mic challenges, coping strategies, workload management</w:t>
      </w:r>
    </w:p>
    <w:p w14:paraId="48A32971" w14:textId="77777777" w:rsidR="009E6EDE" w:rsidRDefault="009E6EDE">
      <w:pPr>
        <w:pStyle w:val="Body"/>
        <w:spacing w:after="0"/>
        <w:rPr>
          <w:rFonts w:ascii="Arial" w:eastAsia="SimSun" w:hAnsi="Arial" w:cs="Arial"/>
          <w:sz w:val="22"/>
          <w:szCs w:val="22"/>
        </w:rPr>
      </w:pPr>
    </w:p>
    <w:p w14:paraId="537CE1A5" w14:textId="77777777" w:rsidR="009E6EDE" w:rsidRDefault="009E6EDE">
      <w:pPr>
        <w:pStyle w:val="Body"/>
        <w:spacing w:after="0"/>
        <w:rPr>
          <w:rFonts w:ascii="Arial" w:eastAsia="SimSun" w:hAnsi="Arial" w:cs="Arial"/>
          <w:sz w:val="24"/>
          <w:szCs w:val="24"/>
          <w:lang w:val="en-PH"/>
        </w:rPr>
      </w:pPr>
    </w:p>
    <w:p w14:paraId="0847D612" w14:textId="77777777" w:rsidR="009E6EDE" w:rsidRDefault="00294642">
      <w:pPr>
        <w:pStyle w:val="AbstHead"/>
        <w:spacing w:after="0"/>
        <w:jc w:val="both"/>
        <w:rPr>
          <w:rFonts w:ascii="Arial" w:hAnsi="Arial" w:cs="Arial"/>
          <w:sz w:val="20"/>
        </w:rPr>
      </w:pPr>
      <w:r>
        <w:rPr>
          <w:rFonts w:ascii="Arial" w:hAnsi="Arial" w:cs="Arial"/>
          <w:sz w:val="20"/>
        </w:rPr>
        <w:lastRenderedPageBreak/>
        <w:t>1. INTRODUCTION</w:t>
      </w:r>
    </w:p>
    <w:p w14:paraId="539E0203" w14:textId="77777777" w:rsidR="009E6EDE" w:rsidRDefault="00294642">
      <w:pPr>
        <w:pStyle w:val="NormalWeb"/>
        <w:jc w:val="both"/>
        <w:rPr>
          <w:rFonts w:ascii="Arial" w:hAnsi="Arial" w:cs="Arial"/>
          <w:sz w:val="20"/>
          <w:szCs w:val="20"/>
          <w:highlight w:val="yellow"/>
        </w:rPr>
      </w:pPr>
      <w:r>
        <w:rPr>
          <w:rFonts w:ascii="Arial" w:hAnsi="Arial" w:cs="Arial"/>
          <w:sz w:val="20"/>
          <w:szCs w:val="20"/>
        </w:rPr>
        <w:t>Clinical education remains a fundamental component of nursing education, enabling students to integrate theoretical knowledge with practical skills in real-world healthcare environments. Clinical instructors play a pivotal role in this process by facilitating experiential learning, guiding the development of clinical competence, and fostering critical thinking and professional values essential for safe and effective nursing practice. Recent studies emphasize that the quality of clinical instruction is directly associated with student learning outcomes, clinical competence, and patient safety, highlighting its central role in nursing education systems</w:t>
      </w:r>
      <w:r>
        <w:rPr>
          <w:rFonts w:ascii="Arial" w:hAnsi="Arial" w:cs="Arial"/>
          <w:sz w:val="20"/>
          <w:szCs w:val="20"/>
          <w:highlight w:val="yellow"/>
        </w:rPr>
        <w:t xml:space="preserve"> (Mlambo et al., 2021).</w:t>
      </w:r>
    </w:p>
    <w:p w14:paraId="506467E6" w14:textId="77777777" w:rsidR="009E6EDE" w:rsidRDefault="00294642">
      <w:pPr>
        <w:pStyle w:val="NormalWeb"/>
        <w:jc w:val="both"/>
        <w:rPr>
          <w:rFonts w:ascii="Arial" w:hAnsi="Arial" w:cs="Arial"/>
          <w:sz w:val="20"/>
          <w:szCs w:val="20"/>
        </w:rPr>
      </w:pPr>
      <w:r>
        <w:rPr>
          <w:rFonts w:ascii="Arial" w:hAnsi="Arial" w:cs="Arial"/>
          <w:sz w:val="20"/>
          <w:szCs w:val="20"/>
        </w:rPr>
        <w:t>Despite their critical role, clinical instructors operate within increasingly complex educational and healthcare environments. Expanding responsibilities—including teaching, supervision, evaluation, and administrative duties—have intensified the demands placed upon them. Recent literature consistently identifies workload pressures, time constraints, and coordination challenges with clinical staff as major issues affecting clinical educators</w:t>
      </w:r>
      <w:r>
        <w:rPr>
          <w:rFonts w:ascii="Arial" w:hAnsi="Arial" w:cs="Arial"/>
          <w:sz w:val="20"/>
          <w:szCs w:val="20"/>
          <w:highlight w:val="yellow"/>
        </w:rPr>
        <w:t xml:space="preserve"> (</w:t>
      </w:r>
      <w:proofErr w:type="spellStart"/>
      <w:r>
        <w:rPr>
          <w:rFonts w:ascii="Arial" w:hAnsi="Arial" w:cs="Arial"/>
          <w:sz w:val="20"/>
          <w:szCs w:val="20"/>
          <w:highlight w:val="yellow"/>
        </w:rPr>
        <w:t>Labrague</w:t>
      </w:r>
      <w:proofErr w:type="spellEnd"/>
      <w:r>
        <w:rPr>
          <w:rFonts w:ascii="Arial" w:hAnsi="Arial" w:cs="Arial"/>
          <w:sz w:val="20"/>
          <w:szCs w:val="20"/>
          <w:highlight w:val="yellow"/>
        </w:rPr>
        <w:t xml:space="preserve"> et al., 2021; Mlambo et al., 2021)</w:t>
      </w:r>
      <w:r>
        <w:rPr>
          <w:rFonts w:ascii="Arial" w:hAnsi="Arial" w:cs="Arial"/>
          <w:sz w:val="20"/>
          <w:szCs w:val="20"/>
        </w:rPr>
        <w:t>. These findings suggest that both organizational and structural factors significantly influence the effectiveness of clinical teaching.</w:t>
      </w:r>
    </w:p>
    <w:p w14:paraId="39E295EE" w14:textId="77777777" w:rsidR="009E6EDE" w:rsidRDefault="00294642">
      <w:pPr>
        <w:pStyle w:val="NormalWeb"/>
        <w:jc w:val="both"/>
        <w:rPr>
          <w:rFonts w:ascii="Arial" w:hAnsi="Arial" w:cs="Arial"/>
          <w:sz w:val="20"/>
          <w:szCs w:val="20"/>
        </w:rPr>
      </w:pPr>
      <w:r>
        <w:rPr>
          <w:rFonts w:ascii="Arial" w:hAnsi="Arial" w:cs="Arial"/>
          <w:sz w:val="20"/>
          <w:szCs w:val="20"/>
        </w:rPr>
        <w:t>Moreover, clinical instructors frequently work in dynamic and unpredictable clinical settings where patient care priorities may compete with instructional responsibilities. This dual role creates tensions that can affect both teaching quality and job satisfaction. Recent studies highlight that insufficient institutional support, unclear role expectations, and limited access to professional development opportunities further contribute to the challenges experienced by clinical educators. Additionally, collaborative relationships within clinical settings have been identified as critical factors influencing teaching effectiveness and student learning experiences.</w:t>
      </w:r>
    </w:p>
    <w:p w14:paraId="2F7B7116" w14:textId="77777777" w:rsidR="009E6EDE" w:rsidRDefault="00294642">
      <w:pPr>
        <w:pStyle w:val="NormalWeb"/>
        <w:jc w:val="both"/>
        <w:rPr>
          <w:rFonts w:ascii="Arial" w:hAnsi="Arial" w:cs="Arial"/>
          <w:sz w:val="20"/>
          <w:szCs w:val="20"/>
        </w:rPr>
      </w:pPr>
      <w:r>
        <w:rPr>
          <w:rFonts w:ascii="Arial" w:hAnsi="Arial" w:cs="Arial"/>
          <w:sz w:val="20"/>
          <w:szCs w:val="20"/>
        </w:rPr>
        <w:t>The cumulative impact of these challenges has been associated with increased stress and burnout among clinical instructors. Contemporary research indicates that occupational stress in nursing education is influenced not only by workload demands but also by organizational support, work environment, and emotional labor (</w:t>
      </w:r>
      <w:r>
        <w:rPr>
          <w:rFonts w:ascii="Arial" w:hAnsi="Arial" w:cs="Arial"/>
          <w:sz w:val="20"/>
          <w:szCs w:val="20"/>
          <w:lang w:val="en-PH"/>
        </w:rPr>
        <w:t>Wang, et.al. 2021</w:t>
      </w:r>
      <w:r>
        <w:rPr>
          <w:rFonts w:ascii="Arial" w:hAnsi="Arial" w:cs="Arial"/>
          <w:sz w:val="20"/>
          <w:szCs w:val="20"/>
        </w:rPr>
        <w:t>). These findings underscore the importance of understanding how clinical instructors respond to workplace stressors in order to sustain their performance and well-being.</w:t>
      </w:r>
    </w:p>
    <w:p w14:paraId="08FB92ED" w14:textId="77777777" w:rsidR="009E6EDE" w:rsidRDefault="00294642">
      <w:pPr>
        <w:pStyle w:val="NormalWeb"/>
        <w:jc w:val="both"/>
        <w:rPr>
          <w:rFonts w:ascii="Arial" w:hAnsi="Arial" w:cs="Arial"/>
          <w:sz w:val="20"/>
          <w:szCs w:val="20"/>
        </w:rPr>
      </w:pPr>
      <w:r>
        <w:rPr>
          <w:rFonts w:ascii="Arial" w:hAnsi="Arial" w:cs="Arial"/>
          <w:sz w:val="20"/>
          <w:szCs w:val="20"/>
        </w:rPr>
        <w:t>In response to these challenges, coping mechanisms play a crucial role in enabling clinical instructors to adapt and function effectively. Recent studies show that educators employ various adaptive strategies, including time management, peer collaboration, continuous professional development, and self-regulation, to manage stress and maintain teaching effectiveness (</w:t>
      </w:r>
      <w:r>
        <w:rPr>
          <w:rFonts w:ascii="Arial" w:hAnsi="Arial" w:cs="Arial"/>
          <w:sz w:val="20"/>
          <w:szCs w:val="20"/>
          <w:lang w:val="en-PH"/>
        </w:rPr>
        <w:t>Hamadi, et.al, 2021</w:t>
      </w:r>
      <w:r>
        <w:rPr>
          <w:rFonts w:ascii="Arial" w:hAnsi="Arial" w:cs="Arial"/>
          <w:sz w:val="20"/>
          <w:szCs w:val="20"/>
        </w:rPr>
        <w:t>). These strategies align with the Transactional Model of Stress and Coping, which posits that individuals’ appraisal of stressors and available coping resources determine their adaptive responses. Thus, coping mechanisms serve as both protective factors and essential components of effective clinical teaching.</w:t>
      </w:r>
    </w:p>
    <w:p w14:paraId="40DDCBDB" w14:textId="77777777" w:rsidR="009E6EDE" w:rsidRDefault="00294642">
      <w:pPr>
        <w:pStyle w:val="NormalWeb"/>
        <w:jc w:val="both"/>
        <w:rPr>
          <w:rFonts w:ascii="Arial" w:hAnsi="Arial" w:cs="Arial"/>
          <w:sz w:val="20"/>
          <w:szCs w:val="20"/>
        </w:rPr>
      </w:pPr>
      <w:r>
        <w:rPr>
          <w:rFonts w:ascii="Arial" w:hAnsi="Arial" w:cs="Arial"/>
          <w:sz w:val="20"/>
          <w:szCs w:val="20"/>
        </w:rPr>
        <w:t>While a growing body of international research has examined the challenges and coping strategies of clinical instructors, there remains limited context-specific evidence in the Philippine setting, particularly in provincial areas. Variations in institutional resources, organizational structures, and healthcare environments may shape the experiences of clinical instructors differently across settings. Studies focusing on Filipino nurses and educators highlight the importance of organizational support, leadership, and workplace environment in influencing stress and coping (</w:t>
      </w:r>
      <w:proofErr w:type="spellStart"/>
      <w:r>
        <w:rPr>
          <w:rFonts w:ascii="Arial" w:hAnsi="Arial" w:cs="Arial"/>
          <w:sz w:val="20"/>
          <w:szCs w:val="20"/>
        </w:rPr>
        <w:t>Labrague</w:t>
      </w:r>
      <w:proofErr w:type="spellEnd"/>
      <w:r>
        <w:rPr>
          <w:rFonts w:ascii="Arial" w:hAnsi="Arial" w:cs="Arial"/>
          <w:sz w:val="20"/>
          <w:szCs w:val="20"/>
        </w:rPr>
        <w:t xml:space="preserve"> et al., 2021). However, research specifically focusing on clinical instructors in local contexts remains limited. This gap </w:t>
      </w:r>
      <w:r>
        <w:rPr>
          <w:rFonts w:ascii="Arial" w:hAnsi="Arial" w:cs="Arial"/>
          <w:sz w:val="20"/>
          <w:szCs w:val="20"/>
        </w:rPr>
        <w:lastRenderedPageBreak/>
        <w:t>constrains the development of targeted and context-sensitive interventions for clinical education.</w:t>
      </w:r>
    </w:p>
    <w:p w14:paraId="17E48452" w14:textId="77777777" w:rsidR="009E6EDE" w:rsidRDefault="00294642">
      <w:pPr>
        <w:pStyle w:val="NormalWeb"/>
        <w:jc w:val="both"/>
        <w:rPr>
          <w:rFonts w:ascii="Arial" w:hAnsi="Arial" w:cs="Arial"/>
          <w:sz w:val="20"/>
          <w:szCs w:val="20"/>
        </w:rPr>
      </w:pPr>
      <w:r>
        <w:rPr>
          <w:rFonts w:ascii="Arial" w:hAnsi="Arial" w:cs="Arial"/>
          <w:sz w:val="20"/>
          <w:szCs w:val="20"/>
        </w:rPr>
        <w:t>Therefore, this study aims to examine the academic challenges encountered by clinical instructors in nursing schools and the coping strategies they employ, as well as to determine the relationship between their demographic profile, perceived challenges, and coping mechanisms. By providing empirical evidence from a provincial context, this study seeks to contribute to the existing body of knowledge and inform the development of institutional policies and support systems that enhance the effectiveness and well-being of clinical instructors.</w:t>
      </w:r>
    </w:p>
    <w:p w14:paraId="482FAEC1" w14:textId="77777777" w:rsidR="009E6EDE" w:rsidRDefault="00294642">
      <w:pPr>
        <w:pStyle w:val="NormalWeb"/>
        <w:jc w:val="both"/>
        <w:rPr>
          <w:rFonts w:ascii="Arial" w:hAnsi="Arial" w:cs="Arial"/>
          <w:b/>
          <w:bCs/>
          <w:sz w:val="20"/>
          <w:szCs w:val="20"/>
          <w:lang w:val="en-PH"/>
        </w:rPr>
      </w:pPr>
      <w:r>
        <w:rPr>
          <w:rFonts w:ascii="Arial" w:hAnsi="Arial" w:cs="Arial"/>
          <w:b/>
          <w:bCs/>
          <w:sz w:val="20"/>
          <w:szCs w:val="20"/>
          <w:lang w:val="en-PH"/>
        </w:rPr>
        <w:t>Research Objectives</w:t>
      </w:r>
    </w:p>
    <w:p w14:paraId="1269DA2A" w14:textId="77777777" w:rsidR="009E6EDE" w:rsidRDefault="00294642">
      <w:pPr>
        <w:pStyle w:val="NormalWeb"/>
        <w:jc w:val="both"/>
        <w:rPr>
          <w:rFonts w:ascii="Arial" w:hAnsi="Arial" w:cs="Arial"/>
          <w:sz w:val="20"/>
          <w:szCs w:val="20"/>
        </w:rPr>
      </w:pPr>
      <w:r>
        <w:rPr>
          <w:rFonts w:ascii="Arial" w:hAnsi="Arial" w:cs="Arial"/>
          <w:sz w:val="20"/>
          <w:szCs w:val="20"/>
        </w:rPr>
        <w:t>This study aims to examine the academic challenges and coping mechanisms of clinical instructors in nursing schools. Specifically, it seeks to describe the demographic and professional profile of clinical instructors in terms of age, gender, years of teaching experience, educational background, and number of students handled. It also aims to determine the level of academic challenges encountered by clinical instructors in the areas of workload and time management, lack of resources and instructional support, and professional development and career growth. In addition, the study assesses the coping mechanisms employed by clinical instructors in relation to these domains. Finally, it examines the relationship between the respondents’ profile and their perceived academic challenges as well as their coping mechanisms.</w:t>
      </w:r>
    </w:p>
    <w:p w14:paraId="13416B82" w14:textId="77777777" w:rsidR="009E6EDE" w:rsidRDefault="00294642">
      <w:pPr>
        <w:pStyle w:val="NormalWeb"/>
        <w:jc w:val="both"/>
        <w:rPr>
          <w:rFonts w:ascii="Arial" w:hAnsi="Arial" w:cs="Arial"/>
          <w:b/>
          <w:bCs/>
          <w:sz w:val="20"/>
          <w:szCs w:val="20"/>
          <w:lang w:val="en-PH"/>
        </w:rPr>
      </w:pPr>
      <w:r>
        <w:rPr>
          <w:rFonts w:ascii="Arial" w:hAnsi="Arial" w:cs="Arial"/>
          <w:b/>
          <w:bCs/>
          <w:sz w:val="20"/>
          <w:szCs w:val="20"/>
          <w:lang w:val="en-PH"/>
        </w:rPr>
        <w:t>Hypotheses</w:t>
      </w:r>
    </w:p>
    <w:p w14:paraId="38C3A23C" w14:textId="77777777" w:rsidR="009E6EDE" w:rsidRDefault="00294642">
      <w:pPr>
        <w:pStyle w:val="NormalWeb"/>
        <w:jc w:val="both"/>
        <w:rPr>
          <w:rFonts w:ascii="Arial" w:hAnsi="Arial" w:cs="Arial"/>
          <w:sz w:val="20"/>
          <w:szCs w:val="20"/>
        </w:rPr>
      </w:pPr>
      <w:r>
        <w:rPr>
          <w:rFonts w:ascii="Arial" w:hAnsi="Arial" w:cs="Arial"/>
          <w:sz w:val="20"/>
          <w:szCs w:val="20"/>
        </w:rPr>
        <w:t>In line with the objectives of the study, the following null hypotheses were tested:</w:t>
      </w:r>
    </w:p>
    <w:p w14:paraId="1C040D9A" w14:textId="77777777" w:rsidR="009E6EDE" w:rsidRDefault="00294642">
      <w:pPr>
        <w:numPr>
          <w:ilvl w:val="0"/>
          <w:numId w:val="2"/>
        </w:numPr>
        <w:spacing w:beforeAutospacing="1" w:afterAutospacing="1"/>
        <w:jc w:val="both"/>
        <w:rPr>
          <w:rFonts w:ascii="Arial" w:hAnsi="Arial" w:cs="Arial"/>
        </w:rPr>
      </w:pPr>
      <w:r>
        <w:rPr>
          <w:rFonts w:ascii="Arial" w:hAnsi="Arial" w:cs="Arial"/>
        </w:rPr>
        <w:t xml:space="preserve">There is no statistically significant relationship between the respondents’ profile and their perceived academic challenges. </w:t>
      </w:r>
    </w:p>
    <w:p w14:paraId="2D2F5D2A" w14:textId="77777777" w:rsidR="009E6EDE" w:rsidRDefault="00294642">
      <w:pPr>
        <w:numPr>
          <w:ilvl w:val="0"/>
          <w:numId w:val="2"/>
        </w:numPr>
        <w:spacing w:beforeAutospacing="1" w:afterAutospacing="1"/>
        <w:jc w:val="both"/>
        <w:rPr>
          <w:rFonts w:ascii="Arial" w:hAnsi="Arial" w:cs="Arial"/>
        </w:rPr>
      </w:pPr>
      <w:r>
        <w:rPr>
          <w:rFonts w:ascii="Arial" w:hAnsi="Arial" w:cs="Arial"/>
        </w:rPr>
        <w:t xml:space="preserve">There is no statistically significant relationship between the respondents’ profile and their coping mechanisms. </w:t>
      </w:r>
    </w:p>
    <w:p w14:paraId="57F55612" w14:textId="77777777" w:rsidR="009E6EDE" w:rsidRDefault="009E6EDE">
      <w:pPr>
        <w:pStyle w:val="NormalWeb"/>
        <w:rPr>
          <w:rFonts w:ascii="Arial" w:hAnsi="Arial" w:cs="Arial"/>
          <w:sz w:val="20"/>
          <w:szCs w:val="20"/>
          <w:lang w:val="en-PH"/>
        </w:rPr>
      </w:pPr>
    </w:p>
    <w:p w14:paraId="4AFC8566" w14:textId="77777777" w:rsidR="009E6EDE" w:rsidRDefault="00294642">
      <w:pPr>
        <w:pStyle w:val="AbstHead"/>
        <w:spacing w:after="0"/>
        <w:jc w:val="both"/>
        <w:rPr>
          <w:rFonts w:ascii="Arial" w:hAnsi="Arial" w:cs="Arial"/>
          <w:sz w:val="20"/>
        </w:rPr>
      </w:pPr>
      <w:r>
        <w:rPr>
          <w:rFonts w:ascii="Arial" w:hAnsi="Arial" w:cs="Arial"/>
          <w:sz w:val="20"/>
        </w:rPr>
        <w:t>2. material and methods</w:t>
      </w:r>
    </w:p>
    <w:p w14:paraId="7E9E91CB" w14:textId="77777777" w:rsidR="009E6EDE" w:rsidRDefault="009E6EDE">
      <w:pPr>
        <w:pStyle w:val="AbstHead"/>
        <w:spacing w:after="0"/>
        <w:jc w:val="both"/>
        <w:rPr>
          <w:rFonts w:ascii="Arial" w:hAnsi="Arial" w:cs="Arial"/>
          <w:sz w:val="20"/>
        </w:rPr>
      </w:pPr>
    </w:p>
    <w:p w14:paraId="71E703D0" w14:textId="77777777" w:rsidR="009E6EDE" w:rsidRDefault="00294642">
      <w:pPr>
        <w:rPr>
          <w:rFonts w:ascii="Arial" w:eastAsia="Aptos" w:hAnsi="Arial" w:cs="Arial"/>
          <w:b/>
          <w:bCs/>
          <w:kern w:val="2"/>
          <w:lang w:eastAsia="zh-CN" w:bidi="ar"/>
        </w:rPr>
      </w:pPr>
      <w:r>
        <w:rPr>
          <w:rFonts w:ascii="Arial" w:eastAsia="Aptos" w:hAnsi="Arial" w:cs="Arial"/>
          <w:b/>
          <w:bCs/>
          <w:kern w:val="2"/>
          <w:lang w:eastAsia="zh-CN" w:bidi="ar"/>
        </w:rPr>
        <w:t>Study Design</w:t>
      </w:r>
    </w:p>
    <w:p w14:paraId="612EA1E1" w14:textId="77777777" w:rsidR="009E6EDE" w:rsidRDefault="009E6EDE">
      <w:pPr>
        <w:rPr>
          <w:rFonts w:ascii="Arial" w:eastAsia="Aptos" w:hAnsi="Arial" w:cs="Arial"/>
          <w:b/>
          <w:bCs/>
          <w:kern w:val="2"/>
          <w:lang w:eastAsia="zh-CN" w:bidi="ar"/>
        </w:rPr>
      </w:pPr>
    </w:p>
    <w:p w14:paraId="59A6DB87" w14:textId="77777777" w:rsidR="009E6EDE" w:rsidRDefault="00294642">
      <w:pPr>
        <w:ind w:firstLine="720"/>
        <w:jc w:val="both"/>
        <w:rPr>
          <w:rFonts w:ascii="Arial" w:eastAsia="SimSun" w:hAnsi="Arial" w:cs="Arial"/>
          <w:lang w:eastAsia="zh-CN"/>
        </w:rPr>
      </w:pPr>
      <w:r>
        <w:rPr>
          <w:rFonts w:ascii="Arial" w:eastAsia="SimSun" w:hAnsi="Arial" w:cs="Arial"/>
        </w:rPr>
        <w:t xml:space="preserve">This study employed a </w:t>
      </w:r>
      <w:r>
        <w:rPr>
          <w:rStyle w:val="Strong"/>
          <w:rFonts w:ascii="Arial" w:eastAsia="SimSun" w:hAnsi="Arial" w:cs="Arial"/>
          <w:b w:val="0"/>
          <w:bCs w:val="0"/>
        </w:rPr>
        <w:t>descriptive-correlational research design</w:t>
      </w:r>
      <w:r>
        <w:rPr>
          <w:rFonts w:ascii="Arial" w:eastAsia="SimSun" w:hAnsi="Arial" w:cs="Arial"/>
        </w:rPr>
        <w:t xml:space="preserve"> to examine the perceived challenges and coping mechanisms of clinical instructors in nursing schools, as well as the relationships between selected demographic variables and these constructs. A descriptive approach was utilized to systematically characterize respondents’ profiles, perceived challenges, and coping strategies, while the correlational component enabled the investigation of potential associations among variables without manipulating the study environment. This design is appropriate for identifying patterns and relationships in naturally occurring phenomena within educational settings.</w:t>
      </w:r>
      <w:r>
        <w:rPr>
          <w:rFonts w:ascii="Arial" w:eastAsia="SimSun" w:hAnsi="Arial" w:cs="Arial"/>
          <w:lang w:val="en-PH"/>
        </w:rPr>
        <w:t xml:space="preserve"> </w:t>
      </w:r>
      <w:r>
        <w:rPr>
          <w:rFonts w:ascii="Arial" w:eastAsia="SimSun" w:hAnsi="Arial" w:cs="Arial"/>
        </w:rPr>
        <w:t>A descriptive-correlational design was deemed appropriate for this study as it allows for the systematic description of variables and the examination of relationships among them without manipulation, which is suitable for understanding naturally occurring phenomena in educational settings</w:t>
      </w:r>
    </w:p>
    <w:p w14:paraId="73C85BCB" w14:textId="77777777" w:rsidR="009E6EDE" w:rsidRDefault="009E6EDE">
      <w:pPr>
        <w:rPr>
          <w:rFonts w:ascii="Arial" w:eastAsia="Aptos" w:hAnsi="Arial" w:cs="Arial"/>
          <w:b/>
          <w:bCs/>
          <w:kern w:val="2"/>
          <w:lang w:eastAsia="zh-CN" w:bidi="ar"/>
        </w:rPr>
      </w:pPr>
    </w:p>
    <w:p w14:paraId="47390031" w14:textId="77777777" w:rsidR="009E6EDE" w:rsidRDefault="00294642">
      <w:pPr>
        <w:rPr>
          <w:rFonts w:ascii="Arial" w:eastAsia="Aptos" w:hAnsi="Arial" w:cs="Arial"/>
          <w:kern w:val="2"/>
          <w:lang w:eastAsia="zh-CN" w:bidi="ar"/>
        </w:rPr>
      </w:pPr>
      <w:r>
        <w:rPr>
          <w:rFonts w:ascii="Arial" w:eastAsia="Aptos" w:hAnsi="Arial" w:cs="Arial"/>
          <w:b/>
          <w:bCs/>
          <w:kern w:val="2"/>
          <w:lang w:eastAsia="zh-CN" w:bidi="ar"/>
        </w:rPr>
        <w:lastRenderedPageBreak/>
        <w:t>Setting</w:t>
      </w:r>
      <w:r>
        <w:rPr>
          <w:rFonts w:ascii="Arial" w:eastAsia="Aptos" w:hAnsi="Arial" w:cs="Arial"/>
          <w:kern w:val="2"/>
          <w:lang w:eastAsia="zh-CN" w:bidi="ar"/>
        </w:rPr>
        <w:br/>
      </w:r>
    </w:p>
    <w:p w14:paraId="78B62E14" w14:textId="77777777" w:rsidR="009E6EDE" w:rsidRDefault="00294642">
      <w:pPr>
        <w:pStyle w:val="NormalWeb"/>
        <w:spacing w:beforeAutospacing="0" w:afterAutospacing="0"/>
        <w:ind w:firstLine="720"/>
        <w:jc w:val="both"/>
        <w:rPr>
          <w:rFonts w:ascii="Arial" w:hAnsi="Arial" w:cs="Arial"/>
          <w:sz w:val="20"/>
          <w:szCs w:val="20"/>
        </w:rPr>
      </w:pPr>
      <w:r>
        <w:rPr>
          <w:rFonts w:ascii="Arial" w:hAnsi="Arial" w:cs="Arial"/>
          <w:sz w:val="20"/>
          <w:szCs w:val="20"/>
        </w:rPr>
        <w:t>The study was conducted in selected nursing institutions located in a provincial city in Central Luzon, Philippines. Participants were drawn from higher education institutions offering nursing programs with active clinical instruction components.</w:t>
      </w:r>
      <w:r>
        <w:rPr>
          <w:rFonts w:ascii="Arial" w:hAnsi="Arial" w:cs="Arial"/>
          <w:sz w:val="20"/>
          <w:szCs w:val="20"/>
          <w:lang w:val="en-PH"/>
        </w:rPr>
        <w:t xml:space="preserve"> </w:t>
      </w:r>
      <w:r>
        <w:rPr>
          <w:rFonts w:ascii="Arial" w:hAnsi="Arial" w:cs="Arial"/>
          <w:sz w:val="20"/>
          <w:szCs w:val="20"/>
        </w:rPr>
        <w:t>The institutions were selected based on their engagement in clinical nursing education and accessibility to the researcher. This setting provides an appropriate context for examining clinical instruction within provincial nursing education systems while ensuring the confidentiality of participating institutions.</w:t>
      </w:r>
    </w:p>
    <w:p w14:paraId="65CBA5FA" w14:textId="77777777" w:rsidR="009E6EDE" w:rsidRDefault="009E6EDE">
      <w:pPr>
        <w:rPr>
          <w:rFonts w:ascii="Arial" w:eastAsia="Aptos" w:hAnsi="Arial" w:cs="Arial"/>
          <w:b/>
          <w:bCs/>
          <w:kern w:val="2"/>
          <w:lang w:eastAsia="zh-CN" w:bidi="ar"/>
        </w:rPr>
      </w:pPr>
    </w:p>
    <w:p w14:paraId="12C42000" w14:textId="77777777" w:rsidR="009E6EDE" w:rsidRDefault="00294642">
      <w:pPr>
        <w:rPr>
          <w:rFonts w:ascii="Arial" w:eastAsia="Aptos" w:hAnsi="Arial" w:cs="Arial"/>
          <w:kern w:val="2"/>
          <w:lang w:eastAsia="zh-CN" w:bidi="ar"/>
        </w:rPr>
      </w:pPr>
      <w:r>
        <w:rPr>
          <w:rFonts w:ascii="Arial" w:eastAsia="Aptos" w:hAnsi="Arial" w:cs="Arial"/>
          <w:b/>
          <w:bCs/>
          <w:kern w:val="2"/>
          <w:lang w:eastAsia="zh-CN" w:bidi="ar"/>
        </w:rPr>
        <w:t>Participants and Sampling</w:t>
      </w:r>
      <w:r>
        <w:rPr>
          <w:rFonts w:ascii="Arial" w:eastAsia="Aptos" w:hAnsi="Arial" w:cs="Arial"/>
          <w:kern w:val="2"/>
          <w:lang w:eastAsia="zh-CN" w:bidi="ar"/>
        </w:rPr>
        <w:br/>
      </w:r>
    </w:p>
    <w:p w14:paraId="330F11A3" w14:textId="77777777" w:rsidR="009E6EDE" w:rsidRDefault="00294642">
      <w:pPr>
        <w:pStyle w:val="NormalWeb"/>
        <w:spacing w:beforeAutospacing="0" w:afterAutospacing="0"/>
        <w:ind w:firstLine="720"/>
        <w:jc w:val="both"/>
        <w:rPr>
          <w:rFonts w:ascii="Arial" w:hAnsi="Arial" w:cs="Arial"/>
          <w:sz w:val="20"/>
          <w:szCs w:val="20"/>
          <w:lang w:val="en-PH"/>
        </w:rPr>
      </w:pPr>
      <w:r>
        <w:rPr>
          <w:rFonts w:ascii="Arial" w:hAnsi="Arial" w:cs="Arial"/>
          <w:sz w:val="20"/>
          <w:szCs w:val="20"/>
        </w:rPr>
        <w:t xml:space="preserve">The target population consisted of </w:t>
      </w:r>
      <w:r>
        <w:rPr>
          <w:rStyle w:val="Strong"/>
          <w:rFonts w:ascii="Arial" w:hAnsi="Arial" w:cs="Arial"/>
          <w:b w:val="0"/>
          <w:bCs w:val="0"/>
          <w:sz w:val="20"/>
          <w:szCs w:val="20"/>
        </w:rPr>
        <w:t>clinical instructors currently teaching in nursing programs</w:t>
      </w:r>
      <w:r>
        <w:rPr>
          <w:rFonts w:ascii="Arial" w:hAnsi="Arial" w:cs="Arial"/>
          <w:sz w:val="20"/>
          <w:szCs w:val="20"/>
        </w:rPr>
        <w:t xml:space="preserve"> within the identified institutions. Clinical instructors were defined as registered nurses responsible for supervising and facilitating students’ clinical learning experiences.</w:t>
      </w:r>
      <w:r>
        <w:rPr>
          <w:rFonts w:ascii="Arial" w:hAnsi="Arial" w:cs="Arial"/>
          <w:sz w:val="20"/>
          <w:szCs w:val="20"/>
          <w:lang w:val="en-PH"/>
        </w:rPr>
        <w:t xml:space="preserve"> </w:t>
      </w:r>
      <w:r>
        <w:rPr>
          <w:rFonts w:ascii="Arial" w:hAnsi="Arial" w:cs="Arial"/>
          <w:sz w:val="20"/>
          <w:szCs w:val="20"/>
        </w:rPr>
        <w:t xml:space="preserve">A </w:t>
      </w:r>
      <w:r>
        <w:rPr>
          <w:rStyle w:val="Strong"/>
          <w:rFonts w:ascii="Arial" w:hAnsi="Arial" w:cs="Arial"/>
          <w:b w:val="0"/>
          <w:bCs w:val="0"/>
          <w:sz w:val="20"/>
          <w:szCs w:val="20"/>
        </w:rPr>
        <w:t>simple random sampling technique</w:t>
      </w:r>
      <w:r>
        <w:rPr>
          <w:rFonts w:ascii="Arial" w:hAnsi="Arial" w:cs="Arial"/>
          <w:sz w:val="20"/>
          <w:szCs w:val="20"/>
        </w:rPr>
        <w:t xml:space="preserve"> was employed to ensure that each member of the population had an equal chance of selection, thereby minimizing sampling bias and enhancing representativeness. From an estimated population of 160 clinical instructors across the selected institutions, </w:t>
      </w:r>
      <w:r>
        <w:rPr>
          <w:rStyle w:val="Strong"/>
          <w:rFonts w:ascii="Arial" w:hAnsi="Arial" w:cs="Arial"/>
          <w:b w:val="0"/>
          <w:bCs w:val="0"/>
          <w:sz w:val="20"/>
          <w:szCs w:val="20"/>
        </w:rPr>
        <w:t>50% (n = 80)</w:t>
      </w:r>
      <w:r>
        <w:rPr>
          <w:rFonts w:ascii="Arial" w:hAnsi="Arial" w:cs="Arial"/>
          <w:sz w:val="20"/>
          <w:szCs w:val="20"/>
        </w:rPr>
        <w:t xml:space="preserve"> were included as study participants.</w:t>
      </w:r>
      <w:r>
        <w:rPr>
          <w:rFonts w:ascii="Arial" w:hAnsi="Arial" w:cs="Arial"/>
          <w:sz w:val="20"/>
          <w:szCs w:val="20"/>
          <w:lang w:val="en-PH"/>
        </w:rPr>
        <w:t xml:space="preserve"> </w:t>
      </w:r>
      <w:r>
        <w:rPr>
          <w:rFonts w:ascii="Arial" w:hAnsi="Arial" w:cs="Arial"/>
          <w:sz w:val="20"/>
          <w:szCs w:val="20"/>
        </w:rPr>
        <w:t>The sample size of 80 respondents, representing 50% of the target population, was considered adequate to ensure representativeness while maintaining feasibility. Simple random sampling was employed to minimize selection bias and ensure that each clinical instructor had an equal chance of inclusion</w:t>
      </w:r>
      <w:r>
        <w:rPr>
          <w:rFonts w:ascii="Arial" w:hAnsi="Arial" w:cs="Arial"/>
          <w:sz w:val="20"/>
          <w:szCs w:val="20"/>
          <w:lang w:val="en-PH"/>
        </w:rPr>
        <w:t>.</w:t>
      </w:r>
    </w:p>
    <w:p w14:paraId="0E92D355" w14:textId="77777777" w:rsidR="009E6EDE" w:rsidRDefault="009E6EDE">
      <w:pPr>
        <w:pStyle w:val="NormalWeb"/>
        <w:spacing w:beforeAutospacing="0" w:afterAutospacing="0"/>
        <w:rPr>
          <w:rFonts w:ascii="Arial" w:hAnsi="Arial" w:cs="Arial"/>
          <w:sz w:val="20"/>
          <w:szCs w:val="20"/>
          <w:lang w:val="en-PH"/>
        </w:rPr>
      </w:pPr>
    </w:p>
    <w:p w14:paraId="5E9B9F54" w14:textId="77777777" w:rsidR="009E6EDE" w:rsidRDefault="00294642">
      <w:pPr>
        <w:pStyle w:val="NormalWeb"/>
        <w:spacing w:beforeAutospacing="0" w:afterAutospacing="0"/>
        <w:rPr>
          <w:rFonts w:ascii="Arial" w:hAnsi="Arial" w:cs="Arial"/>
          <w:b/>
          <w:bCs/>
          <w:sz w:val="20"/>
          <w:szCs w:val="20"/>
          <w:lang w:val="en-PH"/>
        </w:rPr>
      </w:pPr>
      <w:r>
        <w:rPr>
          <w:rFonts w:ascii="Arial" w:hAnsi="Arial" w:cs="Arial"/>
          <w:b/>
          <w:bCs/>
          <w:sz w:val="20"/>
          <w:szCs w:val="20"/>
          <w:lang w:val="en-PH"/>
        </w:rPr>
        <w:t>Research Instrument</w:t>
      </w:r>
    </w:p>
    <w:p w14:paraId="2E74EB8A" w14:textId="77777777" w:rsidR="009E6EDE" w:rsidRDefault="009E6EDE">
      <w:pPr>
        <w:pStyle w:val="NormalWeb"/>
        <w:spacing w:beforeAutospacing="0" w:afterAutospacing="0"/>
        <w:rPr>
          <w:rFonts w:ascii="Arial" w:hAnsi="Arial" w:cs="Arial"/>
          <w:sz w:val="20"/>
          <w:szCs w:val="20"/>
        </w:rPr>
      </w:pPr>
    </w:p>
    <w:p w14:paraId="16B8EE2F" w14:textId="77777777" w:rsidR="009E6EDE" w:rsidRDefault="00294642">
      <w:pPr>
        <w:pStyle w:val="NormalWeb"/>
        <w:spacing w:beforeAutospacing="0" w:afterAutospacing="0"/>
        <w:ind w:firstLine="720"/>
        <w:jc w:val="both"/>
        <w:rPr>
          <w:rFonts w:ascii="Arial" w:hAnsi="Arial" w:cs="Arial"/>
          <w:sz w:val="20"/>
          <w:szCs w:val="20"/>
          <w:lang w:val="en-PH"/>
        </w:rPr>
      </w:pPr>
      <w:r>
        <w:rPr>
          <w:rFonts w:ascii="Arial" w:hAnsi="Arial" w:cs="Arial"/>
          <w:sz w:val="20"/>
          <w:szCs w:val="20"/>
        </w:rPr>
        <w:t xml:space="preserve">Data were collected using a structured, self-administered questionnaire developed by the researcher based on a comprehensive review of related literature on clinical instruction, occupational challenges, and coping mechanisms in nursing </w:t>
      </w:r>
      <w:proofErr w:type="gramStart"/>
      <w:r>
        <w:rPr>
          <w:rFonts w:ascii="Arial" w:hAnsi="Arial" w:cs="Arial"/>
          <w:sz w:val="20"/>
          <w:szCs w:val="20"/>
        </w:rPr>
        <w:t>education .</w:t>
      </w:r>
      <w:proofErr w:type="gramEnd"/>
      <w:r>
        <w:rPr>
          <w:rFonts w:ascii="Arial" w:hAnsi="Arial" w:cs="Arial"/>
          <w:sz w:val="20"/>
          <w:szCs w:val="20"/>
        </w:rPr>
        <w:t xml:space="preserve"> The instrument consisted of three parts. Part I gathered demographic information, including age, gender, years of teaching experience, educational background, and number of nursing students handled. Part II assessed the perceived challenges of clinical instructors across three domains: workload and time management, lack of resources and institutional support, and professional development and career growth. Part III measured the coping mechanisms employed by clinical instructors in relation to these domains. Items in Parts II and III were rated using a 4-point Likert scale ranging from 1 (strongly disagree) to 4 (strongly agree), with higher scores indicating greater perceived challenges or stronger utilization of coping strategies. The instrument underwent content validation by experts in nursing education and research to ensure relevance, clarity, and adequacy of the items</w:t>
      </w:r>
      <w:r>
        <w:rPr>
          <w:rFonts w:ascii="Arial" w:hAnsi="Arial" w:cs="Arial"/>
          <w:sz w:val="20"/>
          <w:szCs w:val="20"/>
          <w:lang w:val="en-PH"/>
        </w:rPr>
        <w:t>.</w:t>
      </w:r>
      <w:r>
        <w:rPr>
          <w:rFonts w:ascii="Arial" w:hAnsi="Arial" w:cs="Arial"/>
          <w:sz w:val="20"/>
          <w:szCs w:val="20"/>
        </w:rPr>
        <w:t xml:space="preserve"> A pilot test conducted among clinical instructors outside the study sample yielded a Cronbach’s alpha coefficient of 0.89, indicating good internal consistency, while the reliability coefficient for the full dataset was 0.82, which is considered acceptable. Weighted mean scores were used to interpret responses based on predefined ranges.</w:t>
      </w:r>
    </w:p>
    <w:p w14:paraId="66C6BE61" w14:textId="77777777" w:rsidR="009E6EDE" w:rsidRDefault="009E6EDE">
      <w:pPr>
        <w:rPr>
          <w:rFonts w:ascii="Arial" w:eastAsia="Aptos" w:hAnsi="Arial" w:cs="Arial"/>
          <w:b/>
          <w:bCs/>
          <w:kern w:val="2"/>
          <w:lang w:eastAsia="zh-CN" w:bidi="ar"/>
        </w:rPr>
      </w:pPr>
    </w:p>
    <w:p w14:paraId="0CC9B91C" w14:textId="77777777" w:rsidR="009E6EDE" w:rsidRDefault="00294642">
      <w:pPr>
        <w:rPr>
          <w:rFonts w:ascii="Arial" w:eastAsia="Aptos" w:hAnsi="Arial" w:cs="Arial"/>
          <w:kern w:val="2"/>
          <w:lang w:eastAsia="zh-CN" w:bidi="ar"/>
        </w:rPr>
      </w:pPr>
      <w:r>
        <w:rPr>
          <w:rFonts w:ascii="Arial" w:eastAsia="Aptos" w:hAnsi="Arial" w:cs="Arial"/>
          <w:b/>
          <w:bCs/>
          <w:kern w:val="2"/>
          <w:lang w:eastAsia="zh-CN" w:bidi="ar"/>
        </w:rPr>
        <w:t>Data Collection Procedure</w:t>
      </w:r>
      <w:r>
        <w:rPr>
          <w:rFonts w:ascii="Arial" w:eastAsia="Aptos" w:hAnsi="Arial" w:cs="Arial"/>
          <w:kern w:val="2"/>
          <w:lang w:eastAsia="zh-CN" w:bidi="ar"/>
        </w:rPr>
        <w:br/>
      </w:r>
    </w:p>
    <w:p w14:paraId="45A0DF38" w14:textId="77777777" w:rsidR="009E6EDE" w:rsidRDefault="00294642">
      <w:pPr>
        <w:pStyle w:val="NormalWeb"/>
        <w:spacing w:beforeAutospacing="0" w:afterAutospacing="0"/>
        <w:ind w:firstLine="720"/>
        <w:jc w:val="both"/>
        <w:rPr>
          <w:rFonts w:ascii="Arial" w:hAnsi="Arial" w:cs="Arial"/>
          <w:sz w:val="20"/>
          <w:szCs w:val="20"/>
        </w:rPr>
      </w:pPr>
      <w:r>
        <w:rPr>
          <w:rFonts w:ascii="Arial" w:hAnsi="Arial" w:cs="Arial"/>
          <w:sz w:val="20"/>
          <w:szCs w:val="20"/>
        </w:rPr>
        <w:t xml:space="preserve">Prior to data collection, formal approval was obtained from the administrators of the selected nursing institutions. The researcher coordinated with designated representatives to facilitate access to eligible participants. Clinical instructors who met the inclusion criteria were approached and provided with a clear explanation of the study’s purpose, procedures, and ethical considerations. Participation was voluntary, and informed consent was secured prior to the distribution of the survey instrument. The questionnaires were administered in person, and respondents were given sufficient time to complete them at their convenience. </w:t>
      </w:r>
      <w:r>
        <w:rPr>
          <w:rFonts w:ascii="Arial" w:hAnsi="Arial" w:cs="Arial"/>
          <w:sz w:val="20"/>
          <w:szCs w:val="20"/>
        </w:rPr>
        <w:lastRenderedPageBreak/>
        <w:t>Completed questionnaires were collected immediately after completion to ensure a high retrieval rate. Throughout the process, anonymity was maintained, and no identifying information was required from the participants.</w:t>
      </w:r>
    </w:p>
    <w:p w14:paraId="1A32C928" w14:textId="77777777" w:rsidR="009E6EDE" w:rsidRDefault="009E6EDE">
      <w:pPr>
        <w:rPr>
          <w:rFonts w:ascii="Arial" w:eastAsia="Aptos" w:hAnsi="Arial" w:cs="Arial"/>
          <w:b/>
          <w:bCs/>
          <w:kern w:val="2"/>
          <w:lang w:eastAsia="zh-CN" w:bidi="ar"/>
        </w:rPr>
      </w:pPr>
    </w:p>
    <w:p w14:paraId="0BA73502" w14:textId="77777777" w:rsidR="009E6EDE" w:rsidRDefault="00294642">
      <w:pPr>
        <w:rPr>
          <w:rFonts w:ascii="Arial" w:eastAsia="Aptos" w:hAnsi="Arial" w:cs="Arial"/>
          <w:kern w:val="2"/>
          <w:lang w:eastAsia="zh-CN" w:bidi="ar"/>
        </w:rPr>
      </w:pPr>
      <w:r>
        <w:rPr>
          <w:rFonts w:ascii="Arial" w:eastAsia="Aptos" w:hAnsi="Arial" w:cs="Arial"/>
          <w:b/>
          <w:bCs/>
          <w:kern w:val="2"/>
          <w:lang w:eastAsia="zh-CN" w:bidi="ar"/>
        </w:rPr>
        <w:t>Data Analysis</w:t>
      </w:r>
      <w:r>
        <w:rPr>
          <w:rFonts w:ascii="Arial" w:eastAsia="Aptos" w:hAnsi="Arial" w:cs="Arial"/>
          <w:kern w:val="2"/>
          <w:lang w:eastAsia="zh-CN" w:bidi="ar"/>
        </w:rPr>
        <w:br/>
      </w:r>
    </w:p>
    <w:p w14:paraId="3F3B16FA" w14:textId="77777777" w:rsidR="009E6EDE" w:rsidRDefault="00294642">
      <w:pPr>
        <w:pStyle w:val="NormalWeb"/>
        <w:spacing w:beforeAutospacing="0" w:afterAutospacing="0"/>
        <w:ind w:firstLine="720"/>
        <w:jc w:val="both"/>
        <w:rPr>
          <w:rFonts w:ascii="Arial" w:hAnsi="Arial" w:cs="Arial"/>
          <w:sz w:val="20"/>
          <w:szCs w:val="20"/>
        </w:rPr>
      </w:pPr>
      <w:r>
        <w:rPr>
          <w:rFonts w:ascii="Arial" w:hAnsi="Arial" w:cs="Arial"/>
          <w:sz w:val="20"/>
          <w:szCs w:val="20"/>
        </w:rPr>
        <w:t>The collected data were systematically organized, coded, and analyzed using appropriate statistical techniques. Descriptive statistics, including frequency and percentage, were used to summarize the demographic profile of the respondents. Weighted mean was used to determine the level of perceived challenges and coping mechanisms due to the use of Likert-scale data. Spearman’s rank correlation coefficient was employed to assess relationships between variables, as the data were ordinal in nature and did not assume normal distribution</w:t>
      </w:r>
      <w:r>
        <w:rPr>
          <w:rFonts w:ascii="Arial" w:hAnsi="Arial" w:cs="Arial"/>
          <w:sz w:val="20"/>
          <w:szCs w:val="20"/>
          <w:lang w:val="en-PH"/>
        </w:rPr>
        <w:t xml:space="preserve">. </w:t>
      </w:r>
      <w:r>
        <w:rPr>
          <w:rFonts w:ascii="Arial" w:hAnsi="Arial" w:cs="Arial"/>
          <w:sz w:val="20"/>
          <w:szCs w:val="20"/>
        </w:rPr>
        <w:t>All statistical tests were conducted at a 0.05 level of significance. The results were presented in tabular form and interpreted in accordance with the objectives of the study.</w:t>
      </w:r>
    </w:p>
    <w:p w14:paraId="59B31EDF" w14:textId="77777777" w:rsidR="009E6EDE" w:rsidRDefault="009E6EDE">
      <w:pPr>
        <w:pStyle w:val="NormalWeb"/>
        <w:spacing w:beforeAutospacing="0" w:afterAutospacing="0"/>
        <w:jc w:val="both"/>
        <w:rPr>
          <w:rFonts w:ascii="Arial" w:hAnsi="Arial" w:cs="Arial"/>
          <w:sz w:val="20"/>
          <w:szCs w:val="20"/>
          <w:lang w:val="en-PH"/>
        </w:rPr>
      </w:pPr>
    </w:p>
    <w:p w14:paraId="0212D109" w14:textId="77777777" w:rsidR="009E6EDE" w:rsidRDefault="00294642">
      <w:pPr>
        <w:pStyle w:val="NormalWeb"/>
        <w:spacing w:beforeAutospacing="0" w:afterAutospacing="0"/>
        <w:jc w:val="both"/>
        <w:rPr>
          <w:rFonts w:ascii="Arial" w:hAnsi="Arial" w:cs="Arial"/>
          <w:b/>
          <w:bCs/>
          <w:sz w:val="20"/>
          <w:szCs w:val="20"/>
          <w:lang w:val="en-PH"/>
        </w:rPr>
      </w:pPr>
      <w:r>
        <w:rPr>
          <w:rFonts w:ascii="Arial" w:hAnsi="Arial" w:cs="Arial"/>
          <w:b/>
          <w:bCs/>
          <w:sz w:val="20"/>
          <w:szCs w:val="20"/>
          <w:lang w:val="en-PH"/>
        </w:rPr>
        <w:t>Limitations</w:t>
      </w:r>
    </w:p>
    <w:p w14:paraId="33A5C1F2" w14:textId="77777777" w:rsidR="009E6EDE" w:rsidRDefault="009E6EDE">
      <w:pPr>
        <w:pStyle w:val="NormalWeb"/>
        <w:spacing w:beforeAutospacing="0" w:afterAutospacing="0"/>
        <w:ind w:firstLine="720"/>
        <w:jc w:val="both"/>
        <w:rPr>
          <w:rFonts w:ascii="Arial" w:hAnsi="Arial" w:cs="Arial"/>
          <w:sz w:val="20"/>
          <w:szCs w:val="20"/>
          <w:lang w:val="en-PH"/>
        </w:rPr>
      </w:pPr>
    </w:p>
    <w:p w14:paraId="4A7C5569" w14:textId="77777777" w:rsidR="009E6EDE" w:rsidRDefault="00294642">
      <w:pPr>
        <w:pStyle w:val="NormalWeb"/>
        <w:spacing w:beforeAutospacing="0" w:afterAutospacing="0"/>
        <w:ind w:firstLine="720"/>
        <w:jc w:val="both"/>
        <w:rPr>
          <w:rFonts w:ascii="Arial" w:hAnsi="Arial" w:cs="Arial"/>
          <w:sz w:val="20"/>
          <w:szCs w:val="20"/>
          <w:lang w:val="en-PH"/>
        </w:rPr>
      </w:pPr>
      <w:r>
        <w:rPr>
          <w:rFonts w:ascii="Arial" w:hAnsi="Arial" w:cs="Arial"/>
          <w:sz w:val="20"/>
          <w:szCs w:val="20"/>
          <w:lang w:val="en-PH"/>
        </w:rPr>
        <w:t>T</w:t>
      </w:r>
      <w:r>
        <w:rPr>
          <w:rFonts w:ascii="Arial" w:hAnsi="Arial" w:cs="Arial"/>
          <w:sz w:val="20"/>
          <w:szCs w:val="20"/>
        </w:rPr>
        <w:t>his study has several limitations that should be considered when interpreting the findings. First, the sample was limited to 80 clinical instructors from selected nursing institutions in a provincial area of Central Luzon, which may limit the generalizability of the results to other regions or contexts. Second, the study relied on self-reported data, which may be subject to response bias, including social desirability bias. Third, the cross-sectional design of the study restricts the ability to establish causal relationships between variables. Lastly, the study focused only on selected variables related to challenges and coping mechanisms, and other potentially relevant factors such as organizational culture, leadership support, and psychological well-being were not explored. Future research may address these limitations by including larger and more diverse samples, utilizing mixed-method approaches, and examining additional variables to provide a more comprehensive understanding of clinical instructors’ experiences</w:t>
      </w:r>
      <w:r>
        <w:rPr>
          <w:rFonts w:ascii="Arial" w:hAnsi="Arial" w:cs="Arial"/>
          <w:sz w:val="20"/>
          <w:szCs w:val="20"/>
          <w:lang w:val="en-PH"/>
        </w:rPr>
        <w:t>.</w:t>
      </w:r>
    </w:p>
    <w:p w14:paraId="22EC04D3" w14:textId="77777777" w:rsidR="009E6EDE" w:rsidRDefault="009E6EDE">
      <w:pPr>
        <w:jc w:val="both"/>
        <w:rPr>
          <w:rFonts w:ascii="Arial" w:eastAsia="Aptos" w:hAnsi="Arial" w:cs="Arial"/>
          <w:b/>
          <w:bCs/>
          <w:kern w:val="2"/>
          <w:lang w:eastAsia="zh-CN" w:bidi="ar"/>
        </w:rPr>
      </w:pPr>
    </w:p>
    <w:p w14:paraId="7AE5D343" w14:textId="77777777" w:rsidR="009E6EDE" w:rsidRDefault="00294642">
      <w:pPr>
        <w:jc w:val="both"/>
        <w:rPr>
          <w:rFonts w:ascii="Arial" w:eastAsia="Aptos" w:hAnsi="Arial" w:cs="Arial"/>
          <w:kern w:val="2"/>
          <w:lang w:val="en-PH" w:eastAsia="zh-CN" w:bidi="ar"/>
        </w:rPr>
      </w:pPr>
      <w:r>
        <w:rPr>
          <w:rFonts w:ascii="Arial" w:eastAsia="Aptos" w:hAnsi="Arial" w:cs="Arial"/>
          <w:b/>
          <w:bCs/>
          <w:kern w:val="2"/>
          <w:lang w:eastAsia="zh-CN" w:bidi="ar"/>
        </w:rPr>
        <w:t>Ethical Considerations</w:t>
      </w:r>
      <w:r>
        <w:rPr>
          <w:rFonts w:ascii="Arial" w:eastAsia="Aptos" w:hAnsi="Arial" w:cs="Arial"/>
          <w:kern w:val="2"/>
          <w:lang w:eastAsia="zh-CN" w:bidi="ar"/>
        </w:rPr>
        <w:br/>
      </w:r>
      <w:r>
        <w:rPr>
          <w:rFonts w:ascii="Arial" w:eastAsia="Aptos" w:hAnsi="Arial" w:cs="Arial"/>
          <w:kern w:val="2"/>
          <w:lang w:val="en-PH" w:eastAsia="zh-CN" w:bidi="ar"/>
        </w:rPr>
        <w:tab/>
      </w:r>
    </w:p>
    <w:p w14:paraId="4B9F9813" w14:textId="77777777" w:rsidR="009E6EDE" w:rsidRDefault="00294642">
      <w:pPr>
        <w:pStyle w:val="NormalWeb"/>
        <w:spacing w:beforeAutospacing="0" w:afterAutospacing="0"/>
        <w:ind w:firstLine="720"/>
        <w:jc w:val="both"/>
        <w:rPr>
          <w:rFonts w:ascii="Arial" w:hAnsi="Arial" w:cs="Arial"/>
          <w:sz w:val="20"/>
          <w:szCs w:val="20"/>
        </w:rPr>
      </w:pPr>
      <w:r>
        <w:rPr>
          <w:rFonts w:ascii="Arial" w:hAnsi="Arial" w:cs="Arial"/>
          <w:sz w:val="20"/>
          <w:szCs w:val="20"/>
        </w:rPr>
        <w:t>This study adhered to established ethical principles in research involving human participants. Participants were fully informed about the purpose of the study, the voluntary nature of their participation, and their right to withdraw at any time without any consequences. Informed consent was obtained prior to data collection. To ensure confidentiality and anonymity, no personally identifiable information was collected, and all responses were treated with strict confidentiality. Data were securely stored and used solely for academic purposes. The study posed no known risks to participants, and all procedures were conducted in accordance with institutional ethical standards for research.</w:t>
      </w:r>
    </w:p>
    <w:p w14:paraId="3E60D9F3" w14:textId="77777777" w:rsidR="009E6EDE" w:rsidRDefault="009E6EDE">
      <w:pPr>
        <w:rPr>
          <w:rFonts w:ascii="Arial" w:eastAsia="Aptos" w:hAnsi="Arial" w:cs="Arial"/>
          <w:b/>
          <w:bCs/>
          <w:kern w:val="2"/>
          <w:lang w:eastAsia="zh-CN" w:bidi="ar"/>
        </w:rPr>
      </w:pPr>
    </w:p>
    <w:p w14:paraId="05DDDA6D" w14:textId="77777777" w:rsidR="009E6EDE" w:rsidRDefault="009E6EDE">
      <w:pPr>
        <w:pStyle w:val="Body"/>
        <w:spacing w:after="0"/>
        <w:rPr>
          <w:rFonts w:ascii="Arial" w:hAnsi="Arial" w:cs="Arial"/>
        </w:rPr>
      </w:pPr>
    </w:p>
    <w:p w14:paraId="372901BA" w14:textId="77777777" w:rsidR="009E6EDE" w:rsidRDefault="00294642">
      <w:pPr>
        <w:pStyle w:val="Head1"/>
        <w:numPr>
          <w:ilvl w:val="0"/>
          <w:numId w:val="3"/>
        </w:numPr>
        <w:spacing w:after="0"/>
        <w:jc w:val="both"/>
        <w:rPr>
          <w:rFonts w:ascii="Arial" w:hAnsi="Arial" w:cs="Arial"/>
          <w:sz w:val="20"/>
        </w:rPr>
      </w:pPr>
      <w:r>
        <w:rPr>
          <w:rFonts w:ascii="Arial" w:hAnsi="Arial" w:cs="Arial"/>
          <w:sz w:val="20"/>
        </w:rPr>
        <w:t>results and discussion</w:t>
      </w:r>
    </w:p>
    <w:p w14:paraId="3CA80586" w14:textId="77777777" w:rsidR="009E6EDE" w:rsidRDefault="009E6EDE">
      <w:pPr>
        <w:pStyle w:val="Head1"/>
        <w:spacing w:after="0"/>
        <w:jc w:val="both"/>
        <w:rPr>
          <w:rFonts w:ascii="Arial" w:hAnsi="Arial" w:cs="Arial"/>
          <w:sz w:val="20"/>
        </w:rPr>
      </w:pPr>
    </w:p>
    <w:p w14:paraId="5ACE4915" w14:textId="77777777" w:rsidR="009E6EDE" w:rsidRDefault="009E6EDE">
      <w:pPr>
        <w:pStyle w:val="Head1"/>
        <w:spacing w:after="0"/>
        <w:jc w:val="both"/>
        <w:rPr>
          <w:rFonts w:ascii="Arial" w:hAnsi="Arial" w:cs="Arial"/>
          <w:sz w:val="20"/>
        </w:rPr>
      </w:pPr>
    </w:p>
    <w:p w14:paraId="554A4FBE" w14:textId="77777777" w:rsidR="009E6EDE" w:rsidRDefault="00294642">
      <w:pPr>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1</w:t>
      </w:r>
      <w:r>
        <w:rPr>
          <w:rFonts w:ascii="Arial" w:eastAsia="Calibri" w:hAnsi="Arial" w:cs="Arial"/>
          <w:b/>
          <w:bCs/>
          <w:lang w:eastAsia="zh-CN" w:bidi="ar"/>
        </w:rPr>
        <w:t>. Profile of the Respondents</w:t>
      </w:r>
    </w:p>
    <w:tbl>
      <w:tblPr>
        <w:tblStyle w:val="TableGrid"/>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961"/>
        <w:gridCol w:w="2642"/>
        <w:gridCol w:w="2817"/>
      </w:tblGrid>
      <w:tr w:rsidR="009E6EDE" w14:paraId="0E7FB978" w14:textId="77777777">
        <w:tc>
          <w:tcPr>
            <w:tcW w:w="3114" w:type="dxa"/>
            <w:tcBorders>
              <w:top w:val="single" w:sz="4" w:space="0" w:color="auto"/>
              <w:left w:val="nil"/>
              <w:bottom w:val="single" w:sz="4" w:space="0" w:color="auto"/>
              <w:right w:val="nil"/>
            </w:tcBorders>
          </w:tcPr>
          <w:p w14:paraId="3BC6CAD9"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CATEGORY</w:t>
            </w:r>
          </w:p>
        </w:tc>
        <w:tc>
          <w:tcPr>
            <w:tcW w:w="2756" w:type="dxa"/>
            <w:tcBorders>
              <w:top w:val="single" w:sz="4" w:space="0" w:color="auto"/>
              <w:left w:val="nil"/>
              <w:bottom w:val="single" w:sz="4" w:space="0" w:color="auto"/>
              <w:right w:val="nil"/>
            </w:tcBorders>
          </w:tcPr>
          <w:p w14:paraId="565B9936"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FREQUENCY</w:t>
            </w:r>
          </w:p>
        </w:tc>
        <w:tc>
          <w:tcPr>
            <w:tcW w:w="2935" w:type="dxa"/>
            <w:tcBorders>
              <w:top w:val="single" w:sz="4" w:space="0" w:color="auto"/>
              <w:left w:val="nil"/>
              <w:bottom w:val="single" w:sz="4" w:space="0" w:color="auto"/>
              <w:right w:val="nil"/>
            </w:tcBorders>
          </w:tcPr>
          <w:p w14:paraId="6CE31EF5"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PERCENTAGE</w:t>
            </w:r>
          </w:p>
        </w:tc>
      </w:tr>
      <w:tr w:rsidR="009E6EDE" w14:paraId="109FA0C7" w14:textId="77777777">
        <w:tc>
          <w:tcPr>
            <w:tcW w:w="3114" w:type="dxa"/>
            <w:tcBorders>
              <w:top w:val="single" w:sz="4" w:space="0" w:color="auto"/>
              <w:left w:val="nil"/>
              <w:bottom w:val="nil"/>
              <w:right w:val="nil"/>
            </w:tcBorders>
          </w:tcPr>
          <w:p w14:paraId="2FD92DAB"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Age</w:t>
            </w:r>
          </w:p>
          <w:p w14:paraId="4464A9F4"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21 – 30 years old</w:t>
            </w:r>
          </w:p>
          <w:p w14:paraId="25135687"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lastRenderedPageBreak/>
              <w:t>31 – 40 years old</w:t>
            </w:r>
          </w:p>
          <w:p w14:paraId="0EC775FF"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41 - 50 years old</w:t>
            </w:r>
          </w:p>
          <w:p w14:paraId="73BE5669"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50 years old and above</w:t>
            </w:r>
          </w:p>
        </w:tc>
        <w:tc>
          <w:tcPr>
            <w:tcW w:w="2756" w:type="dxa"/>
            <w:tcBorders>
              <w:top w:val="single" w:sz="4" w:space="0" w:color="auto"/>
              <w:left w:val="nil"/>
              <w:bottom w:val="nil"/>
              <w:right w:val="nil"/>
            </w:tcBorders>
          </w:tcPr>
          <w:p w14:paraId="49C10FEE" w14:textId="77777777" w:rsidR="009E6EDE" w:rsidRDefault="009E6EDE">
            <w:pPr>
              <w:widowControl w:val="0"/>
              <w:spacing w:after="160"/>
              <w:jc w:val="center"/>
              <w:rPr>
                <w:rFonts w:ascii="Arial" w:hAnsi="Arial" w:cs="Arial"/>
                <w:kern w:val="2"/>
                <w:sz w:val="20"/>
                <w:szCs w:val="20"/>
                <w:lang w:eastAsia="zh-CN"/>
              </w:rPr>
            </w:pPr>
          </w:p>
          <w:p w14:paraId="0AE7EF0B"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w:t>
            </w:r>
          </w:p>
          <w:p w14:paraId="5C502937"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lastRenderedPageBreak/>
              <w:t>45</w:t>
            </w:r>
          </w:p>
          <w:p w14:paraId="75FEFADC"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w:t>
            </w:r>
          </w:p>
          <w:p w14:paraId="4E84D2F8"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17</w:t>
            </w:r>
          </w:p>
        </w:tc>
        <w:tc>
          <w:tcPr>
            <w:tcW w:w="2935" w:type="dxa"/>
            <w:tcBorders>
              <w:top w:val="single" w:sz="4" w:space="0" w:color="auto"/>
              <w:left w:val="nil"/>
              <w:bottom w:val="nil"/>
              <w:right w:val="nil"/>
            </w:tcBorders>
          </w:tcPr>
          <w:p w14:paraId="5CD7B7BC" w14:textId="77777777" w:rsidR="009E6EDE" w:rsidRDefault="009E6EDE">
            <w:pPr>
              <w:widowControl w:val="0"/>
              <w:spacing w:after="160"/>
              <w:jc w:val="center"/>
              <w:rPr>
                <w:rFonts w:ascii="Arial" w:hAnsi="Arial" w:cs="Arial"/>
                <w:kern w:val="2"/>
                <w:sz w:val="20"/>
                <w:szCs w:val="20"/>
                <w:lang w:eastAsia="zh-CN"/>
              </w:rPr>
            </w:pPr>
          </w:p>
          <w:p w14:paraId="6D8E493C"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6.25%</w:t>
            </w:r>
          </w:p>
          <w:p w14:paraId="3CA9A504"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lastRenderedPageBreak/>
              <w:t>56.25%</w:t>
            </w:r>
          </w:p>
          <w:p w14:paraId="76DC3AD2"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16.25%</w:t>
            </w:r>
          </w:p>
          <w:p w14:paraId="374300EB"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21.25%</w:t>
            </w:r>
          </w:p>
        </w:tc>
      </w:tr>
      <w:tr w:rsidR="009E6EDE" w14:paraId="397FAEE5" w14:textId="77777777">
        <w:tc>
          <w:tcPr>
            <w:tcW w:w="3114" w:type="dxa"/>
          </w:tcPr>
          <w:p w14:paraId="63A76E7F"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lastRenderedPageBreak/>
              <w:t>Gender</w:t>
            </w:r>
          </w:p>
          <w:p w14:paraId="7FB4A448"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Male</w:t>
            </w:r>
          </w:p>
          <w:p w14:paraId="22DBA5B2"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Female</w:t>
            </w:r>
          </w:p>
        </w:tc>
        <w:tc>
          <w:tcPr>
            <w:tcW w:w="2756" w:type="dxa"/>
          </w:tcPr>
          <w:p w14:paraId="38381EDA" w14:textId="77777777" w:rsidR="009E6EDE" w:rsidRDefault="009E6EDE">
            <w:pPr>
              <w:widowControl w:val="0"/>
              <w:spacing w:after="160"/>
              <w:jc w:val="center"/>
              <w:rPr>
                <w:rFonts w:ascii="Arial" w:hAnsi="Arial" w:cs="Arial"/>
                <w:kern w:val="2"/>
                <w:sz w:val="20"/>
                <w:szCs w:val="20"/>
                <w:lang w:eastAsia="zh-CN"/>
              </w:rPr>
            </w:pPr>
          </w:p>
          <w:p w14:paraId="06ED92D7"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33</w:t>
            </w:r>
          </w:p>
          <w:p w14:paraId="7A63BF13"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47</w:t>
            </w:r>
          </w:p>
        </w:tc>
        <w:tc>
          <w:tcPr>
            <w:tcW w:w="2935" w:type="dxa"/>
          </w:tcPr>
          <w:p w14:paraId="6628B582" w14:textId="77777777" w:rsidR="009E6EDE" w:rsidRDefault="009E6EDE">
            <w:pPr>
              <w:widowControl w:val="0"/>
              <w:spacing w:after="160"/>
              <w:jc w:val="center"/>
              <w:rPr>
                <w:rFonts w:ascii="Arial" w:hAnsi="Arial" w:cs="Arial"/>
                <w:kern w:val="2"/>
                <w:sz w:val="20"/>
                <w:szCs w:val="20"/>
                <w:lang w:eastAsia="zh-CN"/>
              </w:rPr>
            </w:pPr>
          </w:p>
          <w:p w14:paraId="5780CFD6"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41.25%</w:t>
            </w:r>
          </w:p>
          <w:p w14:paraId="653C8845"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58.75%</w:t>
            </w:r>
          </w:p>
        </w:tc>
      </w:tr>
      <w:tr w:rsidR="009E6EDE" w14:paraId="1FD6F2FD" w14:textId="77777777">
        <w:tc>
          <w:tcPr>
            <w:tcW w:w="3114" w:type="dxa"/>
          </w:tcPr>
          <w:p w14:paraId="0393171D" w14:textId="77777777" w:rsidR="009E6EDE" w:rsidRDefault="00294642">
            <w:pPr>
              <w:widowControl w:val="0"/>
              <w:spacing w:after="160"/>
              <w:jc w:val="both"/>
              <w:rPr>
                <w:rFonts w:ascii="Arial" w:hAnsi="Arial" w:cs="Arial"/>
                <w:b/>
                <w:bCs/>
                <w:kern w:val="2"/>
                <w:sz w:val="20"/>
                <w:szCs w:val="20"/>
                <w:lang w:eastAsia="zh-CN"/>
              </w:rPr>
            </w:pPr>
            <w:r>
              <w:rPr>
                <w:rFonts w:ascii="Arial" w:eastAsia="Calibri" w:hAnsi="Arial" w:cs="Arial"/>
                <w:b/>
                <w:bCs/>
                <w:sz w:val="20"/>
                <w:szCs w:val="20"/>
                <w:lang w:eastAsia="zh-CN" w:bidi="ar"/>
              </w:rPr>
              <w:t>Number of Years of Teaching</w:t>
            </w:r>
          </w:p>
          <w:p w14:paraId="63BABAB0"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1 – 5 years</w:t>
            </w:r>
          </w:p>
          <w:p w14:paraId="27D20C4E"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6 – 10 years</w:t>
            </w:r>
          </w:p>
          <w:p w14:paraId="5F148F8B"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11 – 15 years</w:t>
            </w:r>
          </w:p>
          <w:p w14:paraId="218B3AA4" w14:textId="77777777" w:rsidR="009E6EDE" w:rsidRDefault="00294642">
            <w:pPr>
              <w:widowControl w:val="0"/>
              <w:spacing w:after="160"/>
              <w:jc w:val="both"/>
              <w:rPr>
                <w:rFonts w:ascii="Arial" w:hAnsi="Arial" w:cs="Arial"/>
                <w:kern w:val="2"/>
                <w:sz w:val="20"/>
                <w:szCs w:val="20"/>
              </w:rPr>
            </w:pPr>
            <w:r>
              <w:rPr>
                <w:rFonts w:ascii="Arial" w:eastAsia="Calibri" w:hAnsi="Arial" w:cs="Arial"/>
                <w:sz w:val="20"/>
                <w:szCs w:val="20"/>
                <w:lang w:eastAsia="zh-CN" w:bidi="ar"/>
              </w:rPr>
              <w:t>16 years and above</w:t>
            </w:r>
          </w:p>
        </w:tc>
        <w:tc>
          <w:tcPr>
            <w:tcW w:w="2756" w:type="dxa"/>
          </w:tcPr>
          <w:p w14:paraId="77179143" w14:textId="77777777" w:rsidR="009E6EDE" w:rsidRDefault="009E6EDE">
            <w:pPr>
              <w:widowControl w:val="0"/>
              <w:spacing w:after="160"/>
              <w:jc w:val="center"/>
              <w:rPr>
                <w:rFonts w:ascii="Arial" w:hAnsi="Arial" w:cs="Arial"/>
                <w:kern w:val="2"/>
                <w:sz w:val="20"/>
                <w:szCs w:val="20"/>
                <w:lang w:eastAsia="zh-CN"/>
              </w:rPr>
            </w:pPr>
          </w:p>
          <w:p w14:paraId="58D6B590"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w:t>
            </w:r>
          </w:p>
          <w:p w14:paraId="32B1E8ED"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35</w:t>
            </w:r>
          </w:p>
          <w:p w14:paraId="63E2914F"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29</w:t>
            </w:r>
          </w:p>
          <w:p w14:paraId="7B5979FC"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11</w:t>
            </w:r>
          </w:p>
        </w:tc>
        <w:tc>
          <w:tcPr>
            <w:tcW w:w="2935" w:type="dxa"/>
          </w:tcPr>
          <w:p w14:paraId="1258B582" w14:textId="77777777" w:rsidR="009E6EDE" w:rsidRDefault="009E6EDE">
            <w:pPr>
              <w:widowControl w:val="0"/>
              <w:spacing w:after="160"/>
              <w:jc w:val="center"/>
              <w:rPr>
                <w:rFonts w:ascii="Arial" w:hAnsi="Arial" w:cs="Arial"/>
                <w:kern w:val="2"/>
                <w:sz w:val="20"/>
                <w:szCs w:val="20"/>
                <w:lang w:eastAsia="zh-CN"/>
              </w:rPr>
            </w:pPr>
          </w:p>
          <w:p w14:paraId="2B5A65FE"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6.25%</w:t>
            </w:r>
          </w:p>
          <w:p w14:paraId="7638932F"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43.75%</w:t>
            </w:r>
          </w:p>
          <w:p w14:paraId="3CBCCE14"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36.25%</w:t>
            </w:r>
          </w:p>
          <w:p w14:paraId="0388E0D1"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13.75</w:t>
            </w:r>
          </w:p>
        </w:tc>
      </w:tr>
      <w:tr w:rsidR="009E6EDE" w14:paraId="4465EF0B" w14:textId="77777777">
        <w:tc>
          <w:tcPr>
            <w:tcW w:w="3114" w:type="dxa"/>
          </w:tcPr>
          <w:p w14:paraId="05833ED6"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Educational Background</w:t>
            </w:r>
          </w:p>
          <w:p w14:paraId="20B66542"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Doctorate Degree</w:t>
            </w:r>
          </w:p>
          <w:p w14:paraId="7100A4FA"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Master’s Degree</w:t>
            </w:r>
          </w:p>
          <w:p w14:paraId="29FE4AE9"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Bachelor’s Degree</w:t>
            </w:r>
          </w:p>
        </w:tc>
        <w:tc>
          <w:tcPr>
            <w:tcW w:w="2756" w:type="dxa"/>
          </w:tcPr>
          <w:p w14:paraId="7255187C" w14:textId="77777777" w:rsidR="009E6EDE" w:rsidRDefault="009E6EDE">
            <w:pPr>
              <w:widowControl w:val="0"/>
              <w:spacing w:after="160"/>
              <w:jc w:val="center"/>
              <w:rPr>
                <w:rFonts w:ascii="Arial" w:hAnsi="Arial" w:cs="Arial"/>
                <w:kern w:val="2"/>
                <w:sz w:val="20"/>
                <w:szCs w:val="20"/>
                <w:lang w:eastAsia="zh-CN"/>
              </w:rPr>
            </w:pPr>
          </w:p>
          <w:p w14:paraId="43231301"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27</w:t>
            </w:r>
          </w:p>
          <w:p w14:paraId="41926773"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46</w:t>
            </w:r>
          </w:p>
          <w:p w14:paraId="1B6F4DA8"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7</w:t>
            </w:r>
          </w:p>
        </w:tc>
        <w:tc>
          <w:tcPr>
            <w:tcW w:w="2935" w:type="dxa"/>
          </w:tcPr>
          <w:p w14:paraId="216983DB" w14:textId="77777777" w:rsidR="009E6EDE" w:rsidRDefault="009E6EDE">
            <w:pPr>
              <w:widowControl w:val="0"/>
              <w:spacing w:after="160"/>
              <w:jc w:val="center"/>
              <w:rPr>
                <w:rFonts w:ascii="Arial" w:hAnsi="Arial" w:cs="Arial"/>
                <w:kern w:val="2"/>
                <w:sz w:val="20"/>
                <w:szCs w:val="20"/>
                <w:lang w:eastAsia="zh-CN"/>
              </w:rPr>
            </w:pPr>
          </w:p>
          <w:p w14:paraId="65A0E478"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33.75</w:t>
            </w:r>
          </w:p>
          <w:p w14:paraId="7501C4A5"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57.5%</w:t>
            </w:r>
          </w:p>
          <w:p w14:paraId="6EF82EE5"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8.75%</w:t>
            </w:r>
          </w:p>
        </w:tc>
      </w:tr>
      <w:tr w:rsidR="009E6EDE" w14:paraId="7809554C" w14:textId="77777777">
        <w:tc>
          <w:tcPr>
            <w:tcW w:w="3114" w:type="dxa"/>
            <w:tcBorders>
              <w:top w:val="nil"/>
              <w:left w:val="nil"/>
              <w:bottom w:val="single" w:sz="4" w:space="0" w:color="auto"/>
              <w:right w:val="nil"/>
            </w:tcBorders>
          </w:tcPr>
          <w:p w14:paraId="7F93C710" w14:textId="77777777" w:rsidR="009E6EDE" w:rsidRDefault="00294642">
            <w:pPr>
              <w:widowControl w:val="0"/>
              <w:spacing w:after="160"/>
              <w:jc w:val="center"/>
              <w:rPr>
                <w:rFonts w:ascii="Arial" w:hAnsi="Arial" w:cs="Arial"/>
                <w:b/>
                <w:bCs/>
                <w:kern w:val="2"/>
                <w:sz w:val="20"/>
                <w:szCs w:val="20"/>
                <w:lang w:eastAsia="zh-CN"/>
              </w:rPr>
            </w:pPr>
            <w:r>
              <w:rPr>
                <w:rFonts w:ascii="Arial" w:eastAsia="Calibri" w:hAnsi="Arial" w:cs="Arial"/>
                <w:b/>
                <w:bCs/>
                <w:sz w:val="20"/>
                <w:szCs w:val="20"/>
                <w:lang w:eastAsia="zh-CN" w:bidi="ar"/>
              </w:rPr>
              <w:t>Number of Students Handled</w:t>
            </w:r>
          </w:p>
          <w:p w14:paraId="2FC1CC5D"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Below 30</w:t>
            </w:r>
          </w:p>
          <w:p w14:paraId="45EA2871"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31 - 60</w:t>
            </w:r>
          </w:p>
          <w:p w14:paraId="0FAF2FB5"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61 – 90</w:t>
            </w:r>
          </w:p>
          <w:p w14:paraId="3154CE38" w14:textId="77777777" w:rsidR="009E6EDE" w:rsidRDefault="00294642">
            <w:pPr>
              <w:widowControl w:val="0"/>
              <w:spacing w:after="160"/>
              <w:jc w:val="both"/>
              <w:rPr>
                <w:rFonts w:ascii="Arial" w:hAnsi="Arial" w:cs="Arial"/>
                <w:kern w:val="2"/>
                <w:sz w:val="20"/>
                <w:szCs w:val="20"/>
                <w:lang w:eastAsia="zh-CN"/>
              </w:rPr>
            </w:pPr>
            <w:r>
              <w:rPr>
                <w:rFonts w:ascii="Arial" w:eastAsia="Calibri" w:hAnsi="Arial" w:cs="Arial"/>
                <w:sz w:val="20"/>
                <w:szCs w:val="20"/>
                <w:lang w:eastAsia="zh-CN" w:bidi="ar"/>
              </w:rPr>
              <w:t>More than 90</w:t>
            </w:r>
          </w:p>
        </w:tc>
        <w:tc>
          <w:tcPr>
            <w:tcW w:w="2756" w:type="dxa"/>
            <w:tcBorders>
              <w:top w:val="nil"/>
              <w:left w:val="nil"/>
              <w:bottom w:val="single" w:sz="4" w:space="0" w:color="auto"/>
              <w:right w:val="nil"/>
            </w:tcBorders>
          </w:tcPr>
          <w:p w14:paraId="2C8E899A" w14:textId="77777777" w:rsidR="009E6EDE" w:rsidRDefault="009E6EDE">
            <w:pPr>
              <w:widowControl w:val="0"/>
              <w:spacing w:after="160"/>
              <w:jc w:val="center"/>
              <w:rPr>
                <w:rFonts w:ascii="Arial" w:hAnsi="Arial" w:cs="Arial"/>
                <w:kern w:val="2"/>
                <w:sz w:val="20"/>
                <w:szCs w:val="20"/>
                <w:lang w:eastAsia="zh-CN"/>
              </w:rPr>
            </w:pPr>
          </w:p>
          <w:p w14:paraId="1B389FFA"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w:t>
            </w:r>
          </w:p>
          <w:p w14:paraId="60C98509"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13</w:t>
            </w:r>
          </w:p>
          <w:p w14:paraId="43AEEE7C"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30</w:t>
            </w:r>
          </w:p>
          <w:p w14:paraId="4A60839C"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35</w:t>
            </w:r>
          </w:p>
        </w:tc>
        <w:tc>
          <w:tcPr>
            <w:tcW w:w="2935" w:type="dxa"/>
            <w:tcBorders>
              <w:top w:val="nil"/>
              <w:left w:val="nil"/>
              <w:bottom w:val="single" w:sz="4" w:space="0" w:color="auto"/>
              <w:right w:val="nil"/>
            </w:tcBorders>
          </w:tcPr>
          <w:p w14:paraId="3E881788" w14:textId="77777777" w:rsidR="009E6EDE" w:rsidRDefault="009E6EDE">
            <w:pPr>
              <w:widowControl w:val="0"/>
              <w:spacing w:after="160"/>
              <w:jc w:val="center"/>
              <w:rPr>
                <w:rFonts w:ascii="Arial" w:hAnsi="Arial" w:cs="Arial"/>
                <w:kern w:val="2"/>
                <w:sz w:val="20"/>
                <w:szCs w:val="20"/>
                <w:lang w:eastAsia="zh-CN"/>
              </w:rPr>
            </w:pPr>
          </w:p>
          <w:p w14:paraId="234B0921"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2.5%</w:t>
            </w:r>
          </w:p>
          <w:p w14:paraId="56441AC7"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16.25%</w:t>
            </w:r>
          </w:p>
          <w:p w14:paraId="42D0313D"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37.5%</w:t>
            </w:r>
          </w:p>
          <w:p w14:paraId="535E797B" w14:textId="77777777" w:rsidR="009E6EDE" w:rsidRDefault="00294642">
            <w:pPr>
              <w:widowControl w:val="0"/>
              <w:spacing w:after="160"/>
              <w:jc w:val="center"/>
              <w:rPr>
                <w:rFonts w:ascii="Arial" w:hAnsi="Arial" w:cs="Arial"/>
                <w:kern w:val="2"/>
                <w:sz w:val="20"/>
                <w:szCs w:val="20"/>
                <w:lang w:eastAsia="zh-CN"/>
              </w:rPr>
            </w:pPr>
            <w:r>
              <w:rPr>
                <w:rFonts w:ascii="Arial" w:eastAsia="Calibri" w:hAnsi="Arial" w:cs="Arial"/>
                <w:sz w:val="20"/>
                <w:szCs w:val="20"/>
                <w:lang w:eastAsia="zh-CN" w:bidi="ar"/>
              </w:rPr>
              <w:t>43.75%</w:t>
            </w:r>
          </w:p>
        </w:tc>
      </w:tr>
    </w:tbl>
    <w:p w14:paraId="67D48F3E" w14:textId="77777777" w:rsidR="009E6EDE" w:rsidRDefault="009E6EDE">
      <w:pPr>
        <w:pStyle w:val="Head1"/>
        <w:spacing w:after="0"/>
        <w:jc w:val="both"/>
        <w:rPr>
          <w:rFonts w:ascii="Arial" w:hAnsi="Arial" w:cs="Arial"/>
          <w:sz w:val="20"/>
        </w:rPr>
      </w:pPr>
    </w:p>
    <w:p w14:paraId="5C802147" w14:textId="77777777" w:rsidR="009E6EDE" w:rsidRDefault="009E6EDE">
      <w:pPr>
        <w:rPr>
          <w:rFonts w:ascii="Arial" w:eastAsia="Aptos" w:hAnsi="Arial" w:cs="Arial"/>
          <w:b/>
          <w:bCs/>
          <w:kern w:val="2"/>
          <w:lang w:eastAsia="zh-CN" w:bidi="ar"/>
        </w:rPr>
      </w:pPr>
    </w:p>
    <w:p w14:paraId="7AE6595F" w14:textId="77777777" w:rsidR="009E6EDE" w:rsidRDefault="00294642">
      <w:pPr>
        <w:pStyle w:val="NormalWeb"/>
        <w:ind w:right="720" w:firstLine="720"/>
        <w:jc w:val="both"/>
        <w:rPr>
          <w:rFonts w:ascii="Arial" w:hAnsi="Arial" w:cs="Arial"/>
          <w:sz w:val="20"/>
          <w:szCs w:val="20"/>
        </w:rPr>
      </w:pPr>
      <w:r>
        <w:rPr>
          <w:rFonts w:ascii="Arial" w:hAnsi="Arial" w:cs="Arial"/>
          <w:sz w:val="20"/>
          <w:szCs w:val="20"/>
        </w:rPr>
        <w:t>Table 1 presents the demographic and professional characteristics of the respondents. The majority were aged 31–40 years (56.25%), indicating a predominantly mid-career group, while younger instructors (21–30 years) were minimally represented. This finding is consistent with evidence suggesting that clinical instructors are typically drawn from nurses with sufficient clinical and teaching experience, placing them within the mid-career stage (</w:t>
      </w:r>
      <w:r>
        <w:rPr>
          <w:rStyle w:val="Strong"/>
          <w:rFonts w:ascii="Arial" w:hAnsi="Arial" w:cs="Arial"/>
          <w:b w:val="0"/>
          <w:bCs w:val="0"/>
          <w:sz w:val="20"/>
          <w:szCs w:val="20"/>
        </w:rPr>
        <w:t>Mlambo et al., 2021</w:t>
      </w:r>
      <w:r>
        <w:rPr>
          <w:rFonts w:ascii="Arial" w:hAnsi="Arial" w:cs="Arial"/>
          <w:sz w:val="20"/>
          <w:szCs w:val="20"/>
        </w:rPr>
        <w:t>). Females comprised a larger proportion (58.75%), reflecting the gender distribution commonly observed in the nursing profession, which remains predominantly female both globally and in the Philippine context (</w:t>
      </w:r>
      <w:proofErr w:type="spellStart"/>
      <w:r>
        <w:rPr>
          <w:rStyle w:val="Strong"/>
          <w:rFonts w:ascii="Arial" w:hAnsi="Arial" w:cs="Arial"/>
          <w:b w:val="0"/>
          <w:bCs w:val="0"/>
          <w:sz w:val="20"/>
          <w:szCs w:val="20"/>
        </w:rPr>
        <w:t>Labrague</w:t>
      </w:r>
      <w:proofErr w:type="spellEnd"/>
      <w:r>
        <w:rPr>
          <w:rStyle w:val="Strong"/>
          <w:rFonts w:ascii="Arial" w:hAnsi="Arial" w:cs="Arial"/>
          <w:b w:val="0"/>
          <w:bCs w:val="0"/>
          <w:sz w:val="20"/>
          <w:szCs w:val="20"/>
        </w:rPr>
        <w:t xml:space="preserve"> et al., 2021</w:t>
      </w:r>
      <w:r>
        <w:rPr>
          <w:rFonts w:ascii="Arial" w:hAnsi="Arial" w:cs="Arial"/>
          <w:sz w:val="20"/>
          <w:szCs w:val="20"/>
        </w:rPr>
        <w:t>).</w:t>
      </w:r>
    </w:p>
    <w:p w14:paraId="35BE713D" w14:textId="77777777" w:rsidR="009E6EDE" w:rsidRDefault="00294642">
      <w:pPr>
        <w:pStyle w:val="NormalWeb"/>
        <w:ind w:right="720" w:firstLine="720"/>
        <w:jc w:val="both"/>
        <w:rPr>
          <w:rFonts w:ascii="Arial" w:hAnsi="Arial" w:cs="Arial"/>
          <w:sz w:val="20"/>
          <w:szCs w:val="20"/>
        </w:rPr>
      </w:pPr>
      <w:r>
        <w:rPr>
          <w:rFonts w:ascii="Arial" w:hAnsi="Arial" w:cs="Arial"/>
          <w:sz w:val="20"/>
          <w:szCs w:val="20"/>
        </w:rPr>
        <w:t xml:space="preserve">In terms of teaching experience, most respondents had 6–10 years (43.75%) or 11–15 years (36.25%) of experience, suggesting a moderately experienced workforce. This aligns with findings that clinical instructors often possess several years of clinical and teaching experience prior to assuming instructional roles, which </w:t>
      </w:r>
      <w:r>
        <w:rPr>
          <w:rFonts w:ascii="Arial" w:hAnsi="Arial" w:cs="Arial"/>
          <w:sz w:val="20"/>
          <w:szCs w:val="20"/>
        </w:rPr>
        <w:lastRenderedPageBreak/>
        <w:t>enhances their ability to provide effective supervision and mentorship (</w:t>
      </w:r>
      <w:r>
        <w:rPr>
          <w:rStyle w:val="Strong"/>
          <w:rFonts w:ascii="Arial" w:hAnsi="Arial" w:cs="Arial"/>
          <w:b w:val="0"/>
          <w:bCs w:val="0"/>
          <w:sz w:val="20"/>
          <w:szCs w:val="20"/>
        </w:rPr>
        <w:t>Mlambo et al., 2021</w:t>
      </w:r>
      <w:r>
        <w:rPr>
          <w:rFonts w:ascii="Arial" w:hAnsi="Arial" w:cs="Arial"/>
          <w:sz w:val="20"/>
          <w:szCs w:val="20"/>
        </w:rPr>
        <w:t>).</w:t>
      </w:r>
    </w:p>
    <w:p w14:paraId="22700684" w14:textId="77777777" w:rsidR="009E6EDE" w:rsidRDefault="00294642">
      <w:pPr>
        <w:pStyle w:val="NormalWeb"/>
        <w:ind w:right="720" w:firstLine="720"/>
        <w:jc w:val="both"/>
        <w:rPr>
          <w:rFonts w:ascii="Arial" w:hAnsi="Arial" w:cs="Arial"/>
          <w:sz w:val="20"/>
          <w:szCs w:val="20"/>
        </w:rPr>
      </w:pPr>
      <w:r>
        <w:rPr>
          <w:rFonts w:ascii="Arial" w:hAnsi="Arial" w:cs="Arial"/>
          <w:sz w:val="20"/>
          <w:szCs w:val="20"/>
        </w:rPr>
        <w:t>Educational attainment among respondents was notably high, with the majority holding a master’s degree (57.5%) and a substantial proportion possessing doctorate degrees (33.75%), indicating strong academic preparation. Existing literature highlights that the quality of nursing education is closely associated with the competence and qualifications of educators, emphasizing the importance of advanced education in ensuring effective teaching and positive student outcomes (</w:t>
      </w:r>
      <w:r>
        <w:rPr>
          <w:rStyle w:val="Strong"/>
          <w:rFonts w:ascii="Arial" w:hAnsi="Arial" w:cs="Arial"/>
          <w:b w:val="0"/>
          <w:bCs w:val="0"/>
          <w:sz w:val="20"/>
          <w:szCs w:val="20"/>
        </w:rPr>
        <w:t>Appiah, 2020</w:t>
      </w:r>
      <w:r>
        <w:rPr>
          <w:rFonts w:ascii="Arial" w:hAnsi="Arial" w:cs="Arial"/>
          <w:sz w:val="20"/>
          <w:szCs w:val="20"/>
        </w:rPr>
        <w:t>).</w:t>
      </w:r>
    </w:p>
    <w:p w14:paraId="16854E4E" w14:textId="77777777" w:rsidR="009E6EDE" w:rsidRDefault="00294642">
      <w:pPr>
        <w:pStyle w:val="NormalWeb"/>
        <w:ind w:right="720" w:firstLine="720"/>
        <w:jc w:val="both"/>
        <w:rPr>
          <w:rFonts w:ascii="Arial" w:hAnsi="Arial" w:cs="Arial"/>
          <w:sz w:val="20"/>
          <w:szCs w:val="20"/>
        </w:rPr>
      </w:pPr>
      <w:r>
        <w:rPr>
          <w:rFonts w:ascii="Arial" w:hAnsi="Arial" w:cs="Arial"/>
          <w:sz w:val="20"/>
          <w:szCs w:val="20"/>
        </w:rPr>
        <w:t>Regarding workload, a considerable number of respondents handled large student groups, with 43.75% managing more than 90 students and 37.5% handling 61–90 students. This reflects a potentially demanding teaching environment. Similar findings have been reported in recent studies, where high student-to-instructor ratios were identified as a challenge in clinical education, potentially affecting the quality of supervision and individualized instruction (</w:t>
      </w:r>
      <w:r>
        <w:rPr>
          <w:rStyle w:val="Strong"/>
          <w:rFonts w:ascii="Arial" w:hAnsi="Arial" w:cs="Arial"/>
          <w:b w:val="0"/>
          <w:bCs w:val="0"/>
          <w:sz w:val="20"/>
          <w:szCs w:val="20"/>
        </w:rPr>
        <w:t xml:space="preserve">Hamadi et al., 2021; </w:t>
      </w:r>
      <w:proofErr w:type="spellStart"/>
      <w:r>
        <w:rPr>
          <w:rStyle w:val="Strong"/>
          <w:rFonts w:ascii="Arial" w:hAnsi="Arial" w:cs="Arial"/>
          <w:b w:val="0"/>
          <w:bCs w:val="0"/>
          <w:sz w:val="20"/>
          <w:szCs w:val="20"/>
        </w:rPr>
        <w:t>Labrague</w:t>
      </w:r>
      <w:proofErr w:type="spellEnd"/>
      <w:r>
        <w:rPr>
          <w:rStyle w:val="Strong"/>
          <w:rFonts w:ascii="Arial" w:hAnsi="Arial" w:cs="Arial"/>
          <w:b w:val="0"/>
          <w:bCs w:val="0"/>
          <w:sz w:val="20"/>
          <w:szCs w:val="20"/>
        </w:rPr>
        <w:t xml:space="preserve"> et al., 2021</w:t>
      </w:r>
      <w:r>
        <w:rPr>
          <w:rFonts w:ascii="Arial" w:hAnsi="Arial" w:cs="Arial"/>
          <w:sz w:val="20"/>
          <w:szCs w:val="20"/>
        </w:rPr>
        <w:t>).</w:t>
      </w:r>
    </w:p>
    <w:p w14:paraId="684EE9C0" w14:textId="77777777" w:rsidR="009E6EDE" w:rsidRDefault="00294642">
      <w:pPr>
        <w:pStyle w:val="NormalWeb"/>
        <w:ind w:right="720" w:firstLine="720"/>
        <w:jc w:val="both"/>
        <w:rPr>
          <w:rFonts w:ascii="Arial" w:hAnsi="Arial" w:cs="Arial"/>
          <w:sz w:val="20"/>
          <w:szCs w:val="20"/>
        </w:rPr>
      </w:pPr>
      <w:r>
        <w:rPr>
          <w:rFonts w:ascii="Arial" w:hAnsi="Arial" w:cs="Arial"/>
          <w:sz w:val="20"/>
          <w:szCs w:val="20"/>
        </w:rPr>
        <w:t>Overall, the respondents represent a mid-career, highly educated, and predominantly female group of clinical instructors with substantial teaching responsibilities. These characteristics suggest a workforce that is academically prepared and professionally experienced, yet potentially exposed to workload-related demands that may influence their teaching effectiveness and well-being.</w:t>
      </w:r>
    </w:p>
    <w:p w14:paraId="454A1F1D" w14:textId="77777777" w:rsidR="009E6EDE" w:rsidRDefault="009E6EDE">
      <w:pPr>
        <w:rPr>
          <w:rFonts w:ascii="Arial" w:eastAsia="Aptos" w:hAnsi="Arial" w:cs="Arial"/>
          <w:b/>
          <w:bCs/>
          <w:kern w:val="2"/>
          <w:lang w:eastAsia="zh-CN" w:bidi="ar"/>
        </w:rPr>
      </w:pPr>
    </w:p>
    <w:p w14:paraId="379A31E2" w14:textId="77777777" w:rsidR="009E6EDE" w:rsidRDefault="00294642">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2</w:t>
      </w:r>
      <w:r>
        <w:rPr>
          <w:rFonts w:ascii="Arial" w:eastAsia="Calibri" w:hAnsi="Arial" w:cs="Arial"/>
          <w:b/>
          <w:bCs/>
          <w:lang w:eastAsia="zh-CN" w:bidi="ar"/>
        </w:rPr>
        <w:t xml:space="preserve">. </w:t>
      </w:r>
      <w:r>
        <w:rPr>
          <w:rFonts w:ascii="Arial" w:eastAsia="Calibri" w:hAnsi="Arial" w:cs="Arial"/>
          <w:b/>
          <w:bCs/>
          <w:lang w:val="en-PH" w:eastAsia="zh-CN" w:bidi="ar"/>
        </w:rPr>
        <w:t>Academic</w:t>
      </w:r>
      <w:r>
        <w:rPr>
          <w:rFonts w:ascii="Arial" w:eastAsia="Calibri" w:hAnsi="Arial" w:cs="Arial"/>
          <w:b/>
          <w:bCs/>
          <w:lang w:eastAsia="zh-CN" w:bidi="ar"/>
        </w:rPr>
        <w:t xml:space="preserve"> Challenges of Clinical Instructors</w:t>
      </w:r>
    </w:p>
    <w:tbl>
      <w:tblPr>
        <w:tblStyle w:val="TableGrid"/>
        <w:tblW w:w="0" w:type="auto"/>
        <w:tblInd w:w="-1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1637"/>
        <w:gridCol w:w="1972"/>
      </w:tblGrid>
      <w:tr w:rsidR="009E6EDE" w14:paraId="0FE4AA0D" w14:textId="77777777">
        <w:tc>
          <w:tcPr>
            <w:tcW w:w="5305" w:type="dxa"/>
            <w:tcBorders>
              <w:bottom w:val="single" w:sz="4" w:space="0" w:color="auto"/>
            </w:tcBorders>
          </w:tcPr>
          <w:p w14:paraId="01E63BBA"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WORKLOAD AND TIME MANAGEMENT</w:t>
            </w:r>
          </w:p>
        </w:tc>
        <w:tc>
          <w:tcPr>
            <w:tcW w:w="1675" w:type="dxa"/>
            <w:tcBorders>
              <w:bottom w:val="single" w:sz="4" w:space="0" w:color="auto"/>
            </w:tcBorders>
          </w:tcPr>
          <w:p w14:paraId="773E40A9"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WEIGHTED MEAN</w:t>
            </w:r>
          </w:p>
        </w:tc>
        <w:tc>
          <w:tcPr>
            <w:tcW w:w="1972" w:type="dxa"/>
            <w:tcBorders>
              <w:bottom w:val="single" w:sz="4" w:space="0" w:color="auto"/>
            </w:tcBorders>
          </w:tcPr>
          <w:p w14:paraId="60D31118"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VERBAL INTERPRETATION</w:t>
            </w:r>
          </w:p>
        </w:tc>
      </w:tr>
      <w:tr w:rsidR="009E6EDE" w14:paraId="2C45DFBD" w14:textId="77777777">
        <w:tc>
          <w:tcPr>
            <w:tcW w:w="5305" w:type="dxa"/>
            <w:tcBorders>
              <w:top w:val="single" w:sz="4" w:space="0" w:color="auto"/>
            </w:tcBorders>
          </w:tcPr>
          <w:p w14:paraId="6E0DC950" w14:textId="77777777" w:rsidR="009E6EDE" w:rsidRDefault="00294642">
            <w:pPr>
              <w:pStyle w:val="msolistparagraph0"/>
              <w:widowControl w:val="0"/>
              <w:numPr>
                <w:ilvl w:val="0"/>
                <w:numId w:val="4"/>
              </w:numPr>
              <w:spacing w:after="0" w:line="240" w:lineRule="auto"/>
              <w:contextualSpacing w:val="0"/>
              <w:jc w:val="both"/>
              <w:rPr>
                <w:rFonts w:ascii="Arial" w:hAnsi="Arial" w:cs="Arial"/>
                <w:sz w:val="20"/>
                <w:szCs w:val="20"/>
              </w:rPr>
            </w:pPr>
            <w:r>
              <w:rPr>
                <w:rFonts w:ascii="Arial" w:hAnsi="Arial" w:cs="Arial"/>
                <w:sz w:val="20"/>
                <w:szCs w:val="20"/>
              </w:rPr>
              <w:t>I find it difficult to balance teaching responsibilities with administrative tasks.</w:t>
            </w:r>
          </w:p>
        </w:tc>
        <w:tc>
          <w:tcPr>
            <w:tcW w:w="1675" w:type="dxa"/>
            <w:tcBorders>
              <w:top w:val="single" w:sz="4" w:space="0" w:color="auto"/>
            </w:tcBorders>
          </w:tcPr>
          <w:p w14:paraId="60AE6E33"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2.57</w:t>
            </w:r>
          </w:p>
        </w:tc>
        <w:tc>
          <w:tcPr>
            <w:tcW w:w="1972" w:type="dxa"/>
            <w:tcBorders>
              <w:top w:val="single" w:sz="4" w:space="0" w:color="auto"/>
            </w:tcBorders>
          </w:tcPr>
          <w:p w14:paraId="64F90890"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Agree</w:t>
            </w:r>
          </w:p>
        </w:tc>
      </w:tr>
      <w:tr w:rsidR="009E6EDE" w14:paraId="6885F6BD" w14:textId="77777777">
        <w:tc>
          <w:tcPr>
            <w:tcW w:w="5305" w:type="dxa"/>
          </w:tcPr>
          <w:p w14:paraId="74742738" w14:textId="77777777" w:rsidR="009E6EDE" w:rsidRDefault="00294642">
            <w:pPr>
              <w:pStyle w:val="msolistparagraph0"/>
              <w:widowControl w:val="0"/>
              <w:numPr>
                <w:ilvl w:val="0"/>
                <w:numId w:val="4"/>
              </w:numPr>
              <w:spacing w:after="0" w:line="240" w:lineRule="auto"/>
              <w:contextualSpacing w:val="0"/>
              <w:jc w:val="both"/>
              <w:rPr>
                <w:rFonts w:ascii="Arial" w:hAnsi="Arial" w:cs="Arial"/>
                <w:sz w:val="20"/>
                <w:szCs w:val="20"/>
              </w:rPr>
            </w:pPr>
            <w:r>
              <w:rPr>
                <w:rFonts w:ascii="Arial" w:hAnsi="Arial" w:cs="Arial"/>
                <w:sz w:val="20"/>
                <w:szCs w:val="20"/>
              </w:rPr>
              <w:t>The number of students assigned to me often exceeds my capacity to provide adequate guidance.</w:t>
            </w:r>
          </w:p>
        </w:tc>
        <w:tc>
          <w:tcPr>
            <w:tcW w:w="1675" w:type="dxa"/>
          </w:tcPr>
          <w:p w14:paraId="50E223B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2.35</w:t>
            </w:r>
          </w:p>
        </w:tc>
        <w:tc>
          <w:tcPr>
            <w:tcW w:w="1972" w:type="dxa"/>
          </w:tcPr>
          <w:p w14:paraId="5B4F0E49"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9E6EDE" w14:paraId="27D03ED3" w14:textId="77777777">
        <w:tc>
          <w:tcPr>
            <w:tcW w:w="5305" w:type="dxa"/>
          </w:tcPr>
          <w:p w14:paraId="72BCA468" w14:textId="77777777" w:rsidR="009E6EDE" w:rsidRDefault="00294642">
            <w:pPr>
              <w:pStyle w:val="msolistparagraph0"/>
              <w:widowControl w:val="0"/>
              <w:numPr>
                <w:ilvl w:val="0"/>
                <w:numId w:val="4"/>
              </w:numPr>
              <w:spacing w:after="0" w:line="240" w:lineRule="auto"/>
              <w:contextualSpacing w:val="0"/>
              <w:jc w:val="both"/>
              <w:rPr>
                <w:rFonts w:ascii="Arial" w:hAnsi="Arial" w:cs="Arial"/>
                <w:sz w:val="20"/>
                <w:szCs w:val="20"/>
              </w:rPr>
            </w:pPr>
            <w:r>
              <w:rPr>
                <w:rFonts w:ascii="Arial" w:hAnsi="Arial" w:cs="Arial"/>
                <w:sz w:val="20"/>
                <w:szCs w:val="20"/>
              </w:rPr>
              <w:t>I often work beyond my regular hours to meet the demands of the job.</w:t>
            </w:r>
          </w:p>
        </w:tc>
        <w:tc>
          <w:tcPr>
            <w:tcW w:w="1675" w:type="dxa"/>
          </w:tcPr>
          <w:p w14:paraId="5F284D6C"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2.33</w:t>
            </w:r>
          </w:p>
        </w:tc>
        <w:tc>
          <w:tcPr>
            <w:tcW w:w="1972" w:type="dxa"/>
          </w:tcPr>
          <w:p w14:paraId="3CFFF410"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9E6EDE" w14:paraId="4B22A5C7" w14:textId="77777777">
        <w:tc>
          <w:tcPr>
            <w:tcW w:w="5305" w:type="dxa"/>
          </w:tcPr>
          <w:p w14:paraId="22D9D734" w14:textId="77777777" w:rsidR="009E6EDE" w:rsidRDefault="00294642">
            <w:pPr>
              <w:pStyle w:val="msolistparagraph0"/>
              <w:widowControl w:val="0"/>
              <w:numPr>
                <w:ilvl w:val="0"/>
                <w:numId w:val="4"/>
              </w:numPr>
              <w:spacing w:after="0" w:line="240" w:lineRule="auto"/>
              <w:contextualSpacing w:val="0"/>
              <w:jc w:val="both"/>
              <w:rPr>
                <w:rFonts w:ascii="Arial" w:hAnsi="Arial" w:cs="Arial"/>
                <w:sz w:val="20"/>
                <w:szCs w:val="20"/>
              </w:rPr>
            </w:pPr>
            <w:r>
              <w:rPr>
                <w:rFonts w:ascii="Arial" w:hAnsi="Arial" w:cs="Arial"/>
                <w:sz w:val="20"/>
                <w:szCs w:val="20"/>
              </w:rPr>
              <w:t>I feel that the workload negatively affects my personal life.</w:t>
            </w:r>
          </w:p>
        </w:tc>
        <w:tc>
          <w:tcPr>
            <w:tcW w:w="1675" w:type="dxa"/>
          </w:tcPr>
          <w:p w14:paraId="46D8AD63"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2.25</w:t>
            </w:r>
          </w:p>
        </w:tc>
        <w:tc>
          <w:tcPr>
            <w:tcW w:w="1972" w:type="dxa"/>
          </w:tcPr>
          <w:p w14:paraId="29A76033"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Disagree</w:t>
            </w:r>
          </w:p>
        </w:tc>
      </w:tr>
      <w:tr w:rsidR="009E6EDE" w14:paraId="07EE3BA5" w14:textId="77777777">
        <w:tc>
          <w:tcPr>
            <w:tcW w:w="5305" w:type="dxa"/>
            <w:tcBorders>
              <w:bottom w:val="single" w:sz="4" w:space="0" w:color="auto"/>
            </w:tcBorders>
          </w:tcPr>
          <w:p w14:paraId="7B8D6074" w14:textId="77777777" w:rsidR="009E6EDE" w:rsidRDefault="00294642">
            <w:pPr>
              <w:pStyle w:val="msolistparagraph0"/>
              <w:widowControl w:val="0"/>
              <w:numPr>
                <w:ilvl w:val="0"/>
                <w:numId w:val="4"/>
              </w:numPr>
              <w:spacing w:after="0" w:line="240" w:lineRule="auto"/>
              <w:contextualSpacing w:val="0"/>
              <w:jc w:val="both"/>
              <w:rPr>
                <w:rFonts w:ascii="Arial" w:hAnsi="Arial" w:cs="Arial"/>
                <w:sz w:val="20"/>
                <w:szCs w:val="20"/>
              </w:rPr>
            </w:pPr>
            <w:r>
              <w:rPr>
                <w:rFonts w:ascii="Arial" w:hAnsi="Arial" w:cs="Arial"/>
                <w:sz w:val="20"/>
                <w:szCs w:val="20"/>
              </w:rPr>
              <w:t>The time allocated for clinical instruction is insufficient to properly assess and guide students.</w:t>
            </w:r>
          </w:p>
        </w:tc>
        <w:tc>
          <w:tcPr>
            <w:tcW w:w="1675" w:type="dxa"/>
            <w:tcBorders>
              <w:bottom w:val="single" w:sz="4" w:space="0" w:color="auto"/>
            </w:tcBorders>
          </w:tcPr>
          <w:p w14:paraId="0A981282"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2.78</w:t>
            </w:r>
          </w:p>
        </w:tc>
        <w:tc>
          <w:tcPr>
            <w:tcW w:w="1972" w:type="dxa"/>
            <w:tcBorders>
              <w:bottom w:val="single" w:sz="4" w:space="0" w:color="auto"/>
            </w:tcBorders>
          </w:tcPr>
          <w:p w14:paraId="61AA97A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Agree</w:t>
            </w:r>
          </w:p>
        </w:tc>
      </w:tr>
      <w:tr w:rsidR="009E6EDE" w14:paraId="479037DB" w14:textId="77777777">
        <w:tc>
          <w:tcPr>
            <w:tcW w:w="5305" w:type="dxa"/>
            <w:tcBorders>
              <w:top w:val="single" w:sz="4" w:space="0" w:color="auto"/>
              <w:bottom w:val="single" w:sz="4" w:space="0" w:color="auto"/>
            </w:tcBorders>
          </w:tcPr>
          <w:p w14:paraId="7BA60DA2"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bottom w:val="single" w:sz="4" w:space="0" w:color="auto"/>
            </w:tcBorders>
          </w:tcPr>
          <w:p w14:paraId="12EAE0F9"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2.46</w:t>
            </w:r>
          </w:p>
        </w:tc>
        <w:tc>
          <w:tcPr>
            <w:tcW w:w="1972" w:type="dxa"/>
            <w:tcBorders>
              <w:top w:val="single" w:sz="4" w:space="0" w:color="auto"/>
              <w:bottom w:val="single" w:sz="4" w:space="0" w:color="auto"/>
            </w:tcBorders>
          </w:tcPr>
          <w:p w14:paraId="5A0FD2EC"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Disagree</w:t>
            </w:r>
          </w:p>
        </w:tc>
      </w:tr>
      <w:tr w:rsidR="009E6EDE" w14:paraId="46AD971E" w14:textId="77777777">
        <w:tc>
          <w:tcPr>
            <w:tcW w:w="5305" w:type="dxa"/>
            <w:tcBorders>
              <w:top w:val="single" w:sz="4" w:space="0" w:color="auto"/>
            </w:tcBorders>
          </w:tcPr>
          <w:p w14:paraId="436508A5"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LACK OF RESOURCES AND INSTRUCTIONAL SUPPORT</w:t>
            </w:r>
          </w:p>
        </w:tc>
        <w:tc>
          <w:tcPr>
            <w:tcW w:w="1675" w:type="dxa"/>
            <w:tcBorders>
              <w:top w:val="single" w:sz="4" w:space="0" w:color="auto"/>
            </w:tcBorders>
          </w:tcPr>
          <w:p w14:paraId="1033F0A0" w14:textId="77777777" w:rsidR="009E6EDE" w:rsidRDefault="009E6EDE">
            <w:pPr>
              <w:widowControl w:val="0"/>
              <w:spacing w:after="160"/>
              <w:jc w:val="both"/>
              <w:rPr>
                <w:rFonts w:ascii="Arial" w:hAnsi="Arial" w:cs="Arial"/>
                <w:b/>
                <w:bCs/>
                <w:kern w:val="2"/>
                <w:sz w:val="20"/>
                <w:szCs w:val="20"/>
              </w:rPr>
            </w:pPr>
          </w:p>
        </w:tc>
        <w:tc>
          <w:tcPr>
            <w:tcW w:w="1972" w:type="dxa"/>
            <w:tcBorders>
              <w:top w:val="single" w:sz="4" w:space="0" w:color="auto"/>
            </w:tcBorders>
          </w:tcPr>
          <w:p w14:paraId="185F2B00" w14:textId="77777777" w:rsidR="009E6EDE" w:rsidRDefault="009E6EDE">
            <w:pPr>
              <w:widowControl w:val="0"/>
              <w:spacing w:after="160"/>
              <w:jc w:val="both"/>
              <w:rPr>
                <w:rFonts w:ascii="Arial" w:hAnsi="Arial" w:cs="Arial"/>
                <w:b/>
                <w:bCs/>
                <w:kern w:val="2"/>
                <w:sz w:val="20"/>
                <w:szCs w:val="20"/>
              </w:rPr>
            </w:pPr>
          </w:p>
        </w:tc>
      </w:tr>
      <w:tr w:rsidR="009E6EDE" w14:paraId="1F71F7B6" w14:textId="77777777">
        <w:tc>
          <w:tcPr>
            <w:tcW w:w="5305" w:type="dxa"/>
          </w:tcPr>
          <w:p w14:paraId="03274065" w14:textId="77777777" w:rsidR="009E6EDE" w:rsidRDefault="00294642">
            <w:pPr>
              <w:pStyle w:val="msolistparagraph0"/>
              <w:widowControl w:val="0"/>
              <w:numPr>
                <w:ilvl w:val="0"/>
                <w:numId w:val="5"/>
              </w:numPr>
              <w:spacing w:after="0" w:line="240" w:lineRule="auto"/>
              <w:contextualSpacing w:val="0"/>
              <w:jc w:val="both"/>
              <w:rPr>
                <w:rFonts w:ascii="Arial" w:hAnsi="Arial" w:cs="Arial"/>
                <w:b/>
                <w:bCs/>
                <w:sz w:val="20"/>
                <w:szCs w:val="20"/>
              </w:rPr>
            </w:pPr>
            <w:r>
              <w:rPr>
                <w:rFonts w:ascii="Arial" w:hAnsi="Arial" w:cs="Arial"/>
                <w:sz w:val="20"/>
                <w:szCs w:val="20"/>
              </w:rPr>
              <w:t xml:space="preserve"> I often lack the necessary resources (e.g., equipment, materials) to effectively teach students.</w:t>
            </w:r>
          </w:p>
        </w:tc>
        <w:tc>
          <w:tcPr>
            <w:tcW w:w="1675" w:type="dxa"/>
          </w:tcPr>
          <w:p w14:paraId="7DAA47FB"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1.34</w:t>
            </w:r>
          </w:p>
        </w:tc>
        <w:tc>
          <w:tcPr>
            <w:tcW w:w="1972" w:type="dxa"/>
          </w:tcPr>
          <w:p w14:paraId="07267901"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4A07E408" w14:textId="77777777">
        <w:tc>
          <w:tcPr>
            <w:tcW w:w="5305" w:type="dxa"/>
          </w:tcPr>
          <w:p w14:paraId="56AFA982" w14:textId="77777777" w:rsidR="009E6EDE" w:rsidRDefault="00294642">
            <w:pPr>
              <w:pStyle w:val="msolistparagraph0"/>
              <w:widowControl w:val="0"/>
              <w:numPr>
                <w:ilvl w:val="0"/>
                <w:numId w:val="5"/>
              </w:numPr>
              <w:spacing w:after="0" w:line="240" w:lineRule="auto"/>
              <w:contextualSpacing w:val="0"/>
              <w:jc w:val="both"/>
              <w:rPr>
                <w:rFonts w:ascii="Arial" w:hAnsi="Arial" w:cs="Arial"/>
                <w:b/>
                <w:bCs/>
                <w:sz w:val="20"/>
                <w:szCs w:val="20"/>
              </w:rPr>
            </w:pPr>
            <w:r>
              <w:rPr>
                <w:rFonts w:ascii="Arial" w:hAnsi="Arial" w:cs="Arial"/>
                <w:sz w:val="20"/>
                <w:szCs w:val="20"/>
              </w:rPr>
              <w:t>The support from the institution for clinical instructors is insufficient.</w:t>
            </w:r>
          </w:p>
        </w:tc>
        <w:tc>
          <w:tcPr>
            <w:tcW w:w="1675" w:type="dxa"/>
          </w:tcPr>
          <w:p w14:paraId="71AC6C2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1.32</w:t>
            </w:r>
          </w:p>
        </w:tc>
        <w:tc>
          <w:tcPr>
            <w:tcW w:w="1972" w:type="dxa"/>
          </w:tcPr>
          <w:p w14:paraId="27E3151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27CA3ADF" w14:textId="77777777">
        <w:tc>
          <w:tcPr>
            <w:tcW w:w="5305" w:type="dxa"/>
          </w:tcPr>
          <w:p w14:paraId="579C681C" w14:textId="77777777" w:rsidR="009E6EDE" w:rsidRDefault="00294642">
            <w:pPr>
              <w:pStyle w:val="msolistparagraph0"/>
              <w:widowControl w:val="0"/>
              <w:numPr>
                <w:ilvl w:val="0"/>
                <w:numId w:val="5"/>
              </w:numPr>
              <w:spacing w:after="0" w:line="240" w:lineRule="auto"/>
              <w:contextualSpacing w:val="0"/>
              <w:jc w:val="both"/>
              <w:rPr>
                <w:rFonts w:ascii="Arial" w:hAnsi="Arial" w:cs="Arial"/>
                <w:b/>
                <w:bCs/>
                <w:sz w:val="20"/>
                <w:szCs w:val="20"/>
              </w:rPr>
            </w:pPr>
            <w:r>
              <w:rPr>
                <w:rFonts w:ascii="Arial" w:hAnsi="Arial" w:cs="Arial"/>
                <w:sz w:val="20"/>
                <w:szCs w:val="20"/>
              </w:rPr>
              <w:lastRenderedPageBreak/>
              <w:t>There is inadequate professional development offered for clinical instructors at my institution.</w:t>
            </w:r>
          </w:p>
        </w:tc>
        <w:tc>
          <w:tcPr>
            <w:tcW w:w="1675" w:type="dxa"/>
          </w:tcPr>
          <w:p w14:paraId="39D58E39"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1.45</w:t>
            </w:r>
          </w:p>
        </w:tc>
        <w:tc>
          <w:tcPr>
            <w:tcW w:w="1972" w:type="dxa"/>
          </w:tcPr>
          <w:p w14:paraId="10D62698"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0F698CB3" w14:textId="77777777">
        <w:tc>
          <w:tcPr>
            <w:tcW w:w="5305" w:type="dxa"/>
          </w:tcPr>
          <w:p w14:paraId="4CC9EAD9" w14:textId="77777777" w:rsidR="009E6EDE" w:rsidRDefault="00294642">
            <w:pPr>
              <w:pStyle w:val="msolistparagraph0"/>
              <w:widowControl w:val="0"/>
              <w:numPr>
                <w:ilvl w:val="0"/>
                <w:numId w:val="5"/>
              </w:numPr>
              <w:spacing w:after="0" w:line="240" w:lineRule="auto"/>
              <w:contextualSpacing w:val="0"/>
              <w:jc w:val="both"/>
              <w:rPr>
                <w:rFonts w:ascii="Arial" w:hAnsi="Arial" w:cs="Arial"/>
                <w:b/>
                <w:bCs/>
                <w:sz w:val="20"/>
                <w:szCs w:val="20"/>
              </w:rPr>
            </w:pPr>
            <w:r>
              <w:rPr>
                <w:rFonts w:ascii="Arial" w:hAnsi="Arial" w:cs="Arial"/>
                <w:sz w:val="20"/>
                <w:szCs w:val="20"/>
              </w:rPr>
              <w:t>The clinical environments where I work often lack the necessary facilities for proper student training.</w:t>
            </w:r>
          </w:p>
        </w:tc>
        <w:tc>
          <w:tcPr>
            <w:tcW w:w="1675" w:type="dxa"/>
          </w:tcPr>
          <w:p w14:paraId="2A6D64B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0A74F5AB"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520B46D6" w14:textId="77777777">
        <w:tc>
          <w:tcPr>
            <w:tcW w:w="5305" w:type="dxa"/>
            <w:tcBorders>
              <w:bottom w:val="single" w:sz="4" w:space="0" w:color="auto"/>
            </w:tcBorders>
          </w:tcPr>
          <w:p w14:paraId="2F548AF5" w14:textId="77777777" w:rsidR="009E6EDE" w:rsidRDefault="00294642">
            <w:pPr>
              <w:pStyle w:val="msolistparagraph0"/>
              <w:widowControl w:val="0"/>
              <w:numPr>
                <w:ilvl w:val="0"/>
                <w:numId w:val="5"/>
              </w:numPr>
              <w:spacing w:after="0" w:line="240" w:lineRule="auto"/>
              <w:contextualSpacing w:val="0"/>
              <w:jc w:val="both"/>
              <w:rPr>
                <w:rFonts w:ascii="Arial" w:hAnsi="Arial" w:cs="Arial"/>
                <w:b/>
                <w:bCs/>
                <w:sz w:val="20"/>
                <w:szCs w:val="20"/>
              </w:rPr>
            </w:pPr>
            <w:r>
              <w:rPr>
                <w:rFonts w:ascii="Arial" w:hAnsi="Arial" w:cs="Arial"/>
                <w:sz w:val="20"/>
                <w:szCs w:val="20"/>
              </w:rPr>
              <w:t>There is insufficient collaboration and communication between clinical instructors and nursing faculty.</w:t>
            </w:r>
          </w:p>
        </w:tc>
        <w:tc>
          <w:tcPr>
            <w:tcW w:w="1675" w:type="dxa"/>
            <w:tcBorders>
              <w:bottom w:val="single" w:sz="4" w:space="0" w:color="auto"/>
            </w:tcBorders>
          </w:tcPr>
          <w:p w14:paraId="6EB4FA8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1.45</w:t>
            </w:r>
          </w:p>
        </w:tc>
        <w:tc>
          <w:tcPr>
            <w:tcW w:w="1972" w:type="dxa"/>
            <w:tcBorders>
              <w:bottom w:val="single" w:sz="4" w:space="0" w:color="auto"/>
            </w:tcBorders>
          </w:tcPr>
          <w:p w14:paraId="7807B388"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2B78CBD7" w14:textId="77777777">
        <w:tc>
          <w:tcPr>
            <w:tcW w:w="5305" w:type="dxa"/>
            <w:tcBorders>
              <w:top w:val="single" w:sz="4" w:space="0" w:color="auto"/>
              <w:bottom w:val="single" w:sz="4" w:space="0" w:color="auto"/>
            </w:tcBorders>
          </w:tcPr>
          <w:p w14:paraId="17C1E5E3" w14:textId="77777777" w:rsidR="009E6EDE" w:rsidRDefault="00294642">
            <w:pPr>
              <w:widowControl w:val="0"/>
              <w:spacing w:after="160"/>
              <w:jc w:val="center"/>
              <w:rPr>
                <w:rFonts w:ascii="Arial" w:hAnsi="Arial" w:cs="Arial"/>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bottom w:val="single" w:sz="4" w:space="0" w:color="auto"/>
            </w:tcBorders>
          </w:tcPr>
          <w:p w14:paraId="70B84006"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1.31</w:t>
            </w:r>
          </w:p>
        </w:tc>
        <w:tc>
          <w:tcPr>
            <w:tcW w:w="1972" w:type="dxa"/>
            <w:tcBorders>
              <w:top w:val="single" w:sz="4" w:space="0" w:color="auto"/>
              <w:bottom w:val="single" w:sz="4" w:space="0" w:color="auto"/>
            </w:tcBorders>
          </w:tcPr>
          <w:p w14:paraId="404B54B6"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Disagree</w:t>
            </w:r>
          </w:p>
        </w:tc>
      </w:tr>
      <w:tr w:rsidR="009E6EDE" w14:paraId="4C26ADA1" w14:textId="77777777">
        <w:tc>
          <w:tcPr>
            <w:tcW w:w="5305" w:type="dxa"/>
            <w:tcBorders>
              <w:top w:val="single" w:sz="4" w:space="0" w:color="auto"/>
            </w:tcBorders>
          </w:tcPr>
          <w:p w14:paraId="3C10FA36"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PROFESSIONAL DEVELOPMENT AND CAREER GROWTH</w:t>
            </w:r>
          </w:p>
        </w:tc>
        <w:tc>
          <w:tcPr>
            <w:tcW w:w="1675" w:type="dxa"/>
            <w:tcBorders>
              <w:top w:val="single" w:sz="4" w:space="0" w:color="auto"/>
            </w:tcBorders>
          </w:tcPr>
          <w:p w14:paraId="4595F108" w14:textId="77777777" w:rsidR="009E6EDE" w:rsidRDefault="009E6EDE">
            <w:pPr>
              <w:widowControl w:val="0"/>
              <w:spacing w:after="160"/>
              <w:jc w:val="both"/>
              <w:rPr>
                <w:rFonts w:ascii="Arial" w:hAnsi="Arial" w:cs="Arial"/>
                <w:b/>
                <w:bCs/>
                <w:kern w:val="2"/>
                <w:sz w:val="20"/>
                <w:szCs w:val="20"/>
              </w:rPr>
            </w:pPr>
          </w:p>
        </w:tc>
        <w:tc>
          <w:tcPr>
            <w:tcW w:w="1972" w:type="dxa"/>
            <w:tcBorders>
              <w:top w:val="single" w:sz="4" w:space="0" w:color="auto"/>
            </w:tcBorders>
          </w:tcPr>
          <w:p w14:paraId="4353C659" w14:textId="77777777" w:rsidR="009E6EDE" w:rsidRDefault="009E6EDE">
            <w:pPr>
              <w:widowControl w:val="0"/>
              <w:spacing w:after="160"/>
              <w:jc w:val="both"/>
              <w:rPr>
                <w:rFonts w:ascii="Arial" w:hAnsi="Arial" w:cs="Arial"/>
                <w:b/>
                <w:bCs/>
                <w:kern w:val="2"/>
                <w:sz w:val="20"/>
                <w:szCs w:val="20"/>
              </w:rPr>
            </w:pPr>
          </w:p>
        </w:tc>
      </w:tr>
      <w:tr w:rsidR="009E6EDE" w14:paraId="5D791AF5" w14:textId="77777777">
        <w:tc>
          <w:tcPr>
            <w:tcW w:w="5305" w:type="dxa"/>
          </w:tcPr>
          <w:p w14:paraId="6AA7EB2A" w14:textId="77777777" w:rsidR="009E6EDE" w:rsidRDefault="00294642">
            <w:pPr>
              <w:pStyle w:val="msolistparagraph0"/>
              <w:widowControl w:val="0"/>
              <w:numPr>
                <w:ilvl w:val="0"/>
                <w:numId w:val="6"/>
              </w:numPr>
              <w:spacing w:after="0" w:line="240" w:lineRule="auto"/>
              <w:contextualSpacing w:val="0"/>
              <w:jc w:val="both"/>
              <w:rPr>
                <w:rFonts w:ascii="Arial" w:hAnsi="Arial" w:cs="Arial"/>
                <w:sz w:val="20"/>
                <w:szCs w:val="20"/>
              </w:rPr>
            </w:pPr>
            <w:r>
              <w:rPr>
                <w:rFonts w:ascii="Arial" w:hAnsi="Arial" w:cs="Arial"/>
                <w:sz w:val="20"/>
                <w:szCs w:val="20"/>
              </w:rPr>
              <w:t>I do not have sufficient opportunities for professional development in my role as a clinical instructor.</w:t>
            </w:r>
          </w:p>
        </w:tc>
        <w:tc>
          <w:tcPr>
            <w:tcW w:w="1675" w:type="dxa"/>
          </w:tcPr>
          <w:p w14:paraId="74AE701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1.67</w:t>
            </w:r>
          </w:p>
        </w:tc>
        <w:tc>
          <w:tcPr>
            <w:tcW w:w="1972" w:type="dxa"/>
          </w:tcPr>
          <w:p w14:paraId="1DFD365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496D08F7" w14:textId="77777777">
        <w:tc>
          <w:tcPr>
            <w:tcW w:w="5305" w:type="dxa"/>
          </w:tcPr>
          <w:p w14:paraId="3F674EC9" w14:textId="77777777" w:rsidR="009E6EDE" w:rsidRDefault="00294642">
            <w:pPr>
              <w:pStyle w:val="msolistparagraph0"/>
              <w:widowControl w:val="0"/>
              <w:numPr>
                <w:ilvl w:val="0"/>
                <w:numId w:val="6"/>
              </w:numPr>
              <w:spacing w:after="0" w:line="240" w:lineRule="auto"/>
              <w:contextualSpacing w:val="0"/>
              <w:jc w:val="both"/>
              <w:rPr>
                <w:rFonts w:ascii="Arial" w:hAnsi="Arial" w:cs="Arial"/>
                <w:sz w:val="20"/>
                <w:szCs w:val="20"/>
              </w:rPr>
            </w:pPr>
            <w:r>
              <w:rPr>
                <w:rFonts w:ascii="Arial" w:hAnsi="Arial" w:cs="Arial"/>
                <w:sz w:val="20"/>
                <w:szCs w:val="20"/>
              </w:rPr>
              <w:t>There is limited support for advancing my career or pursuing higher education while working as a clinical instructor.</w:t>
            </w:r>
          </w:p>
        </w:tc>
        <w:tc>
          <w:tcPr>
            <w:tcW w:w="1675" w:type="dxa"/>
          </w:tcPr>
          <w:p w14:paraId="39071581"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1.34</w:t>
            </w:r>
          </w:p>
        </w:tc>
        <w:tc>
          <w:tcPr>
            <w:tcW w:w="1972" w:type="dxa"/>
          </w:tcPr>
          <w:p w14:paraId="3CC67DA5"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24B74C8A" w14:textId="77777777">
        <w:tc>
          <w:tcPr>
            <w:tcW w:w="5305" w:type="dxa"/>
          </w:tcPr>
          <w:p w14:paraId="3B676E8B" w14:textId="77777777" w:rsidR="009E6EDE" w:rsidRDefault="00294642">
            <w:pPr>
              <w:pStyle w:val="msolistparagraph0"/>
              <w:widowControl w:val="0"/>
              <w:numPr>
                <w:ilvl w:val="0"/>
                <w:numId w:val="6"/>
              </w:numPr>
              <w:spacing w:after="0" w:line="240" w:lineRule="auto"/>
              <w:contextualSpacing w:val="0"/>
              <w:jc w:val="both"/>
              <w:rPr>
                <w:rFonts w:ascii="Arial" w:hAnsi="Arial" w:cs="Arial"/>
                <w:sz w:val="20"/>
                <w:szCs w:val="20"/>
              </w:rPr>
            </w:pPr>
            <w:r>
              <w:rPr>
                <w:rFonts w:ascii="Arial" w:hAnsi="Arial" w:cs="Arial"/>
                <w:sz w:val="20"/>
                <w:szCs w:val="20"/>
              </w:rPr>
              <w:t>I feel that my role as a clinical instructor is not adequately recognized or valued in my institution.</w:t>
            </w:r>
          </w:p>
        </w:tc>
        <w:tc>
          <w:tcPr>
            <w:tcW w:w="1675" w:type="dxa"/>
          </w:tcPr>
          <w:p w14:paraId="21A3F3C2"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27D21300"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30CB8397" w14:textId="77777777">
        <w:tc>
          <w:tcPr>
            <w:tcW w:w="5305" w:type="dxa"/>
          </w:tcPr>
          <w:p w14:paraId="6DC7B6A8" w14:textId="77777777" w:rsidR="009E6EDE" w:rsidRDefault="00294642">
            <w:pPr>
              <w:pStyle w:val="msolistparagraph0"/>
              <w:widowControl w:val="0"/>
              <w:numPr>
                <w:ilvl w:val="0"/>
                <w:numId w:val="6"/>
              </w:numPr>
              <w:spacing w:after="0" w:line="240" w:lineRule="auto"/>
              <w:contextualSpacing w:val="0"/>
              <w:jc w:val="both"/>
              <w:rPr>
                <w:rFonts w:ascii="Arial" w:hAnsi="Arial" w:cs="Arial"/>
                <w:sz w:val="20"/>
                <w:szCs w:val="20"/>
              </w:rPr>
            </w:pPr>
            <w:r>
              <w:rPr>
                <w:rFonts w:ascii="Arial" w:hAnsi="Arial" w:cs="Arial"/>
                <w:sz w:val="20"/>
                <w:szCs w:val="20"/>
              </w:rPr>
              <w:t>There is a lack of mentorship or guidance for career progression within the institution.</w:t>
            </w:r>
          </w:p>
        </w:tc>
        <w:tc>
          <w:tcPr>
            <w:tcW w:w="1675" w:type="dxa"/>
          </w:tcPr>
          <w:p w14:paraId="12B48EC0"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1.00</w:t>
            </w:r>
          </w:p>
        </w:tc>
        <w:tc>
          <w:tcPr>
            <w:tcW w:w="1972" w:type="dxa"/>
          </w:tcPr>
          <w:p w14:paraId="6C01FBEF"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38D0A6E9" w14:textId="77777777">
        <w:tc>
          <w:tcPr>
            <w:tcW w:w="5305" w:type="dxa"/>
            <w:tcBorders>
              <w:bottom w:val="single" w:sz="4" w:space="0" w:color="auto"/>
            </w:tcBorders>
          </w:tcPr>
          <w:p w14:paraId="54639ADF" w14:textId="77777777" w:rsidR="009E6EDE" w:rsidRDefault="00294642">
            <w:pPr>
              <w:pStyle w:val="msolistparagraph0"/>
              <w:widowControl w:val="0"/>
              <w:numPr>
                <w:ilvl w:val="0"/>
                <w:numId w:val="6"/>
              </w:numPr>
              <w:spacing w:after="0" w:line="240" w:lineRule="auto"/>
              <w:contextualSpacing w:val="0"/>
              <w:jc w:val="both"/>
              <w:rPr>
                <w:rFonts w:ascii="Arial" w:hAnsi="Arial" w:cs="Arial"/>
                <w:sz w:val="20"/>
                <w:szCs w:val="20"/>
              </w:rPr>
            </w:pPr>
            <w:r>
              <w:rPr>
                <w:rFonts w:ascii="Arial" w:hAnsi="Arial" w:cs="Arial"/>
                <w:sz w:val="20"/>
                <w:szCs w:val="20"/>
              </w:rPr>
              <w:t>I face challenges in balancing professional development with my teaching responsibilities.</w:t>
            </w:r>
          </w:p>
        </w:tc>
        <w:tc>
          <w:tcPr>
            <w:tcW w:w="1675" w:type="dxa"/>
            <w:tcBorders>
              <w:bottom w:val="single" w:sz="4" w:space="0" w:color="auto"/>
            </w:tcBorders>
          </w:tcPr>
          <w:p w14:paraId="46272CA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1.56</w:t>
            </w:r>
          </w:p>
        </w:tc>
        <w:tc>
          <w:tcPr>
            <w:tcW w:w="1972" w:type="dxa"/>
            <w:tcBorders>
              <w:bottom w:val="single" w:sz="4" w:space="0" w:color="auto"/>
            </w:tcBorders>
          </w:tcPr>
          <w:p w14:paraId="0B5FFEFA"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Disagree</w:t>
            </w:r>
          </w:p>
        </w:tc>
      </w:tr>
      <w:tr w:rsidR="009E6EDE" w14:paraId="2DA571E0" w14:textId="77777777">
        <w:tc>
          <w:tcPr>
            <w:tcW w:w="5305" w:type="dxa"/>
            <w:tcBorders>
              <w:top w:val="single" w:sz="4" w:space="0" w:color="auto"/>
            </w:tcBorders>
          </w:tcPr>
          <w:p w14:paraId="62591445"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Borders>
              <w:top w:val="single" w:sz="4" w:space="0" w:color="auto"/>
            </w:tcBorders>
          </w:tcPr>
          <w:p w14:paraId="277AB27A"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1.31</w:t>
            </w:r>
          </w:p>
        </w:tc>
        <w:tc>
          <w:tcPr>
            <w:tcW w:w="1972" w:type="dxa"/>
            <w:tcBorders>
              <w:top w:val="single" w:sz="4" w:space="0" w:color="auto"/>
            </w:tcBorders>
          </w:tcPr>
          <w:p w14:paraId="4F9143A9"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Disagree</w:t>
            </w:r>
          </w:p>
        </w:tc>
      </w:tr>
    </w:tbl>
    <w:p w14:paraId="49A7F463" w14:textId="77777777" w:rsidR="009E6EDE" w:rsidRDefault="009E6EDE">
      <w:pPr>
        <w:pStyle w:val="NormalWeb"/>
        <w:spacing w:beforeAutospacing="0" w:afterAutospacing="0"/>
        <w:rPr>
          <w:rFonts w:ascii="Arial" w:hAnsi="Arial" w:cs="Arial"/>
          <w:sz w:val="20"/>
          <w:szCs w:val="20"/>
        </w:rPr>
      </w:pPr>
    </w:p>
    <w:p w14:paraId="660CB69B" w14:textId="77777777" w:rsidR="009E6EDE" w:rsidRDefault="00294642">
      <w:pPr>
        <w:pStyle w:val="NormalWeb"/>
        <w:jc w:val="both"/>
        <w:rPr>
          <w:rFonts w:ascii="Arial" w:hAnsi="Arial" w:cs="Arial"/>
          <w:sz w:val="20"/>
          <w:szCs w:val="20"/>
        </w:rPr>
      </w:pPr>
      <w:r>
        <w:rPr>
          <w:rFonts w:ascii="Arial" w:hAnsi="Arial" w:cs="Arial"/>
          <w:sz w:val="20"/>
          <w:szCs w:val="20"/>
        </w:rPr>
        <w:t>Table 2 presents the academic challenges of clinical instructors. Overall, workload and time management were rated low (M = 2.46), indicating that respondents generally do not perceive workload as a major challenge. However, moderate concerns were observed in balancing teaching and administrative responsibilities (M = 2.57) and in the limited time allocated for clinical instruction (M = 2.78), suggesting that time-related demands remain a relevant issue.</w:t>
      </w:r>
    </w:p>
    <w:p w14:paraId="6F5A28AC" w14:textId="77777777" w:rsidR="009E6EDE" w:rsidRDefault="00294642">
      <w:pPr>
        <w:pStyle w:val="NormalWeb"/>
        <w:jc w:val="both"/>
        <w:rPr>
          <w:rFonts w:ascii="Arial" w:hAnsi="Arial" w:cs="Arial"/>
          <w:sz w:val="20"/>
          <w:szCs w:val="20"/>
        </w:rPr>
      </w:pPr>
      <w:r>
        <w:rPr>
          <w:rFonts w:ascii="Arial" w:hAnsi="Arial" w:cs="Arial"/>
          <w:sz w:val="20"/>
          <w:szCs w:val="20"/>
        </w:rPr>
        <w:t>These findings reflect that while clinical instructors experience multiple role demands, these do not necessarily result in high levels of perceived difficulty when effective coping mechanisms and institutional support are present. This is consistent with evidence showing that stress and workload pressures among nursing professionals are significantly influenced by organizational factors and individual coping capacity (</w:t>
      </w:r>
      <w:r>
        <w:rPr>
          <w:rStyle w:val="Strong"/>
          <w:rFonts w:ascii="Arial" w:hAnsi="Arial" w:cs="Arial"/>
          <w:b w:val="0"/>
          <w:bCs w:val="0"/>
          <w:sz w:val="20"/>
          <w:szCs w:val="20"/>
        </w:rPr>
        <w:t xml:space="preserve">Hamadi et al., 2021; </w:t>
      </w:r>
      <w:proofErr w:type="spellStart"/>
      <w:r>
        <w:rPr>
          <w:rStyle w:val="Strong"/>
          <w:rFonts w:ascii="Arial" w:hAnsi="Arial" w:cs="Arial"/>
          <w:b w:val="0"/>
          <w:bCs w:val="0"/>
          <w:sz w:val="20"/>
          <w:szCs w:val="20"/>
        </w:rPr>
        <w:t>Labrague</w:t>
      </w:r>
      <w:proofErr w:type="spellEnd"/>
      <w:r>
        <w:rPr>
          <w:rStyle w:val="Strong"/>
          <w:rFonts w:ascii="Arial" w:hAnsi="Arial" w:cs="Arial"/>
          <w:b w:val="0"/>
          <w:bCs w:val="0"/>
          <w:sz w:val="20"/>
          <w:szCs w:val="20"/>
        </w:rPr>
        <w:t xml:space="preserve"> et al., 2021</w:t>
      </w:r>
      <w:r>
        <w:rPr>
          <w:rFonts w:ascii="Arial" w:hAnsi="Arial" w:cs="Arial"/>
          <w:sz w:val="20"/>
          <w:szCs w:val="20"/>
        </w:rPr>
        <w:t>). Thus, time-related challenges may be situational rather than overwhelming, particularly in environments where support systems and workload management strategies are in place.</w:t>
      </w:r>
    </w:p>
    <w:p w14:paraId="154922B8" w14:textId="77777777" w:rsidR="009E6EDE" w:rsidRDefault="00294642">
      <w:pPr>
        <w:pStyle w:val="NormalWeb"/>
        <w:jc w:val="both"/>
        <w:rPr>
          <w:rFonts w:ascii="Arial" w:hAnsi="Arial" w:cs="Arial"/>
          <w:sz w:val="20"/>
          <w:szCs w:val="20"/>
        </w:rPr>
      </w:pPr>
      <w:r>
        <w:rPr>
          <w:rFonts w:ascii="Arial" w:hAnsi="Arial" w:cs="Arial"/>
          <w:sz w:val="20"/>
          <w:szCs w:val="20"/>
        </w:rPr>
        <w:t>In contrast, challenges related to lack of resources and instructional support (M = 1.31) and professional development and career growth (M = 1.31) were rated very low, indicating that respondents perceive their institutions as adequately supportive in these areas. The consistently low ratings across indicators—including teaching materials (M = 1.34), institutional support (M = 1.32), and clinical facilities (M = 1.00)—suggest that respondents generally experience sufficient resources and a supportive teaching environment.</w:t>
      </w:r>
    </w:p>
    <w:p w14:paraId="1EF8A067" w14:textId="77777777" w:rsidR="009E6EDE" w:rsidRDefault="00294642">
      <w:pPr>
        <w:pStyle w:val="NormalWeb"/>
        <w:jc w:val="both"/>
        <w:rPr>
          <w:rFonts w:ascii="Arial" w:hAnsi="Arial" w:cs="Arial"/>
          <w:sz w:val="20"/>
          <w:szCs w:val="20"/>
        </w:rPr>
      </w:pPr>
      <w:r>
        <w:rPr>
          <w:rFonts w:ascii="Arial" w:hAnsi="Arial" w:cs="Arial"/>
          <w:sz w:val="20"/>
          <w:szCs w:val="20"/>
        </w:rPr>
        <w:lastRenderedPageBreak/>
        <w:t>This finding contrasts with some studies that identify resource limitations and inadequate institutional support as common barriers in clinical education. However, evidence suggests that the quality of nursing education is highly dependent on institutional readiness, availability of learning resources, and effective coordination between academic and clinical settings (</w:t>
      </w:r>
      <w:r>
        <w:rPr>
          <w:rStyle w:val="Strong"/>
          <w:rFonts w:ascii="Arial" w:hAnsi="Arial" w:cs="Arial"/>
          <w:b w:val="0"/>
          <w:bCs w:val="0"/>
          <w:sz w:val="20"/>
          <w:szCs w:val="20"/>
        </w:rPr>
        <w:t>Appiah, 2020; Mlambo et al., 2021</w:t>
      </w:r>
      <w:r>
        <w:rPr>
          <w:rFonts w:ascii="Arial" w:hAnsi="Arial" w:cs="Arial"/>
          <w:sz w:val="20"/>
          <w:szCs w:val="20"/>
        </w:rPr>
        <w:t>). The present findings may therefore indicate that the institutions involved in the study have relatively strong organizational structures and resource allocation systems, which help minimize perceived challenges.</w:t>
      </w:r>
    </w:p>
    <w:p w14:paraId="3F14CEAA" w14:textId="77777777" w:rsidR="009E6EDE" w:rsidRDefault="00294642">
      <w:pPr>
        <w:pStyle w:val="NormalWeb"/>
        <w:jc w:val="both"/>
        <w:rPr>
          <w:rFonts w:ascii="Arial" w:hAnsi="Arial" w:cs="Arial"/>
          <w:sz w:val="20"/>
          <w:szCs w:val="20"/>
        </w:rPr>
      </w:pPr>
      <w:r>
        <w:rPr>
          <w:rFonts w:ascii="Arial" w:hAnsi="Arial" w:cs="Arial"/>
          <w:sz w:val="20"/>
          <w:szCs w:val="20"/>
        </w:rPr>
        <w:t>Similarly, professional development and career growth were not perceived as significant challenges (M = 1.31), with all indicators reflecting low levels of concern. This suggests that respondents perceive sufficient opportunities for training, mentorship, and career advancement. Existing literature indicates that access to professional development programs and institutional support enhances educators’ competence, motivation, and job satisfaction (</w:t>
      </w:r>
      <w:r>
        <w:rPr>
          <w:rStyle w:val="Strong"/>
          <w:rFonts w:ascii="Arial" w:hAnsi="Arial" w:cs="Arial"/>
          <w:b w:val="0"/>
          <w:bCs w:val="0"/>
          <w:sz w:val="20"/>
          <w:szCs w:val="20"/>
        </w:rPr>
        <w:t>Appiah, 2020; Mlambo et al., 2021</w:t>
      </w:r>
      <w:r>
        <w:rPr>
          <w:rFonts w:ascii="Arial" w:hAnsi="Arial" w:cs="Arial"/>
          <w:sz w:val="20"/>
          <w:szCs w:val="20"/>
        </w:rPr>
        <w:t>). When such opportunities are readily available, instructors are more likely to experience professional growth without perceiving it as a burden.</w:t>
      </w:r>
    </w:p>
    <w:p w14:paraId="590719CF" w14:textId="77777777" w:rsidR="009E6EDE" w:rsidRDefault="00294642">
      <w:pPr>
        <w:pStyle w:val="NormalWeb"/>
        <w:jc w:val="both"/>
        <w:rPr>
          <w:rFonts w:ascii="Arial" w:hAnsi="Arial" w:cs="Arial"/>
          <w:sz w:val="20"/>
          <w:szCs w:val="20"/>
        </w:rPr>
      </w:pPr>
      <w:r>
        <w:rPr>
          <w:rFonts w:ascii="Arial" w:hAnsi="Arial" w:cs="Arial"/>
          <w:sz w:val="20"/>
          <w:szCs w:val="20"/>
        </w:rPr>
        <w:t>The discrepancy between the present findings and studies that report professional development challenges may reflect differences in institutional practices and support systems. It may also indicate that clinical instructors in this setting are able to effectively integrate professional development with their teaching responsibilities. Overall, the findings suggest that institutional support, resource availability, and access to professional development function as strengths that contribute to reduced perceived challenges and improved teaching effectiveness.</w:t>
      </w:r>
    </w:p>
    <w:p w14:paraId="74E13AF6" w14:textId="77777777" w:rsidR="009E6EDE" w:rsidRDefault="00294642">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3</w:t>
      </w:r>
      <w:r>
        <w:rPr>
          <w:rFonts w:ascii="Arial" w:eastAsia="Calibri" w:hAnsi="Arial" w:cs="Arial"/>
          <w:b/>
          <w:bCs/>
          <w:lang w:eastAsia="zh-CN" w:bidi="ar"/>
        </w:rPr>
        <w:t xml:space="preserve">. Coping Mechanism of Clinical Instructors </w:t>
      </w:r>
    </w:p>
    <w:tbl>
      <w:tblPr>
        <w:tblStyle w:val="TableGrid"/>
        <w:tblW w:w="0" w:type="auto"/>
        <w:tblInd w:w="-1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1637"/>
        <w:gridCol w:w="1972"/>
      </w:tblGrid>
      <w:tr w:rsidR="009E6EDE" w14:paraId="301AF29D" w14:textId="77777777">
        <w:tc>
          <w:tcPr>
            <w:tcW w:w="5305" w:type="dxa"/>
          </w:tcPr>
          <w:p w14:paraId="607E4919"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WORKLOAD AND TIME MANAGEMENT</w:t>
            </w:r>
          </w:p>
        </w:tc>
        <w:tc>
          <w:tcPr>
            <w:tcW w:w="1675" w:type="dxa"/>
          </w:tcPr>
          <w:p w14:paraId="7230FB10"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WEIGHTED MEAN</w:t>
            </w:r>
          </w:p>
        </w:tc>
        <w:tc>
          <w:tcPr>
            <w:tcW w:w="1972" w:type="dxa"/>
          </w:tcPr>
          <w:p w14:paraId="7CF4A8AF"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VERBAL INTERPRETATION</w:t>
            </w:r>
          </w:p>
        </w:tc>
      </w:tr>
      <w:tr w:rsidR="009E6EDE" w14:paraId="177EAFB4" w14:textId="77777777">
        <w:tc>
          <w:tcPr>
            <w:tcW w:w="5305" w:type="dxa"/>
          </w:tcPr>
          <w:p w14:paraId="5E61FA29" w14:textId="77777777" w:rsidR="009E6EDE" w:rsidRDefault="00294642">
            <w:pPr>
              <w:pStyle w:val="NormalWeb"/>
              <w:widowControl w:val="0"/>
              <w:numPr>
                <w:ilvl w:val="0"/>
                <w:numId w:val="7"/>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prioritize important tasks and delegate responsibilities to manage my workload.</w:t>
            </w:r>
          </w:p>
        </w:tc>
        <w:tc>
          <w:tcPr>
            <w:tcW w:w="1675" w:type="dxa"/>
          </w:tcPr>
          <w:p w14:paraId="0614BC2A"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3.45</w:t>
            </w:r>
          </w:p>
        </w:tc>
        <w:tc>
          <w:tcPr>
            <w:tcW w:w="1972" w:type="dxa"/>
          </w:tcPr>
          <w:p w14:paraId="2BD8C291"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21B975F2" w14:textId="77777777">
        <w:tc>
          <w:tcPr>
            <w:tcW w:w="5305" w:type="dxa"/>
          </w:tcPr>
          <w:p w14:paraId="1B55C2B1" w14:textId="77777777" w:rsidR="009E6EDE" w:rsidRDefault="00294642">
            <w:pPr>
              <w:pStyle w:val="NormalWeb"/>
              <w:widowControl w:val="0"/>
              <w:numPr>
                <w:ilvl w:val="0"/>
                <w:numId w:val="7"/>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set boundaries to ensure I do not overwork beyond my scheduled hours.</w:t>
            </w:r>
          </w:p>
        </w:tc>
        <w:tc>
          <w:tcPr>
            <w:tcW w:w="1675" w:type="dxa"/>
          </w:tcPr>
          <w:p w14:paraId="137510A9"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3.56</w:t>
            </w:r>
          </w:p>
        </w:tc>
        <w:tc>
          <w:tcPr>
            <w:tcW w:w="1972" w:type="dxa"/>
          </w:tcPr>
          <w:p w14:paraId="5E22464F"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7579137F" w14:textId="77777777">
        <w:tc>
          <w:tcPr>
            <w:tcW w:w="5305" w:type="dxa"/>
          </w:tcPr>
          <w:p w14:paraId="7DF22B9A" w14:textId="77777777" w:rsidR="009E6EDE" w:rsidRDefault="00294642">
            <w:pPr>
              <w:pStyle w:val="NormalWeb"/>
              <w:widowControl w:val="0"/>
              <w:numPr>
                <w:ilvl w:val="0"/>
                <w:numId w:val="7"/>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use time management tools (e.g., planners, digital apps) to organize my tasks.</w:t>
            </w:r>
          </w:p>
        </w:tc>
        <w:tc>
          <w:tcPr>
            <w:tcW w:w="1675" w:type="dxa"/>
          </w:tcPr>
          <w:p w14:paraId="6B660585"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3.75</w:t>
            </w:r>
          </w:p>
        </w:tc>
        <w:tc>
          <w:tcPr>
            <w:tcW w:w="1972" w:type="dxa"/>
          </w:tcPr>
          <w:p w14:paraId="462970E4"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45D076C0" w14:textId="77777777">
        <w:tc>
          <w:tcPr>
            <w:tcW w:w="5305" w:type="dxa"/>
          </w:tcPr>
          <w:p w14:paraId="26B6B833" w14:textId="77777777" w:rsidR="009E6EDE" w:rsidRDefault="00294642">
            <w:pPr>
              <w:pStyle w:val="NormalWeb"/>
              <w:widowControl w:val="0"/>
              <w:numPr>
                <w:ilvl w:val="0"/>
                <w:numId w:val="7"/>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frequently take short breaks during work to avoid burnout.</w:t>
            </w:r>
          </w:p>
        </w:tc>
        <w:tc>
          <w:tcPr>
            <w:tcW w:w="1675" w:type="dxa"/>
          </w:tcPr>
          <w:p w14:paraId="654863BE"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3.67</w:t>
            </w:r>
          </w:p>
        </w:tc>
        <w:tc>
          <w:tcPr>
            <w:tcW w:w="1972" w:type="dxa"/>
          </w:tcPr>
          <w:p w14:paraId="6CDC5A1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31964254" w14:textId="77777777">
        <w:tc>
          <w:tcPr>
            <w:tcW w:w="5305" w:type="dxa"/>
          </w:tcPr>
          <w:p w14:paraId="5BBB989E" w14:textId="77777777" w:rsidR="009E6EDE" w:rsidRDefault="00294642">
            <w:pPr>
              <w:pStyle w:val="NormalWeb"/>
              <w:widowControl w:val="0"/>
              <w:numPr>
                <w:ilvl w:val="0"/>
                <w:numId w:val="7"/>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collaborate with colleagues to share the workload and reduce individual stress.</w:t>
            </w:r>
          </w:p>
        </w:tc>
        <w:tc>
          <w:tcPr>
            <w:tcW w:w="1675" w:type="dxa"/>
          </w:tcPr>
          <w:p w14:paraId="66F1095E"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3.89</w:t>
            </w:r>
          </w:p>
        </w:tc>
        <w:tc>
          <w:tcPr>
            <w:tcW w:w="1972" w:type="dxa"/>
          </w:tcPr>
          <w:p w14:paraId="7F92244A"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20CEA092" w14:textId="77777777">
        <w:tc>
          <w:tcPr>
            <w:tcW w:w="5305" w:type="dxa"/>
          </w:tcPr>
          <w:p w14:paraId="719086B0"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Pr>
          <w:p w14:paraId="1FD94C14"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3.67</w:t>
            </w:r>
          </w:p>
        </w:tc>
        <w:tc>
          <w:tcPr>
            <w:tcW w:w="1972" w:type="dxa"/>
          </w:tcPr>
          <w:p w14:paraId="6CA71396"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r w:rsidR="009E6EDE" w14:paraId="776B06DF" w14:textId="77777777">
        <w:tc>
          <w:tcPr>
            <w:tcW w:w="5305" w:type="dxa"/>
          </w:tcPr>
          <w:p w14:paraId="66A986C9"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LACK OF RESOURCES AND INSTRUCTIONAL SUPPORT</w:t>
            </w:r>
          </w:p>
        </w:tc>
        <w:tc>
          <w:tcPr>
            <w:tcW w:w="1675" w:type="dxa"/>
          </w:tcPr>
          <w:p w14:paraId="1932E8D8" w14:textId="77777777" w:rsidR="009E6EDE" w:rsidRDefault="009E6EDE">
            <w:pPr>
              <w:widowControl w:val="0"/>
              <w:spacing w:after="160"/>
              <w:jc w:val="both"/>
              <w:rPr>
                <w:rFonts w:ascii="Arial" w:hAnsi="Arial" w:cs="Arial"/>
                <w:b/>
                <w:bCs/>
                <w:kern w:val="2"/>
                <w:sz w:val="20"/>
                <w:szCs w:val="20"/>
              </w:rPr>
            </w:pPr>
          </w:p>
        </w:tc>
        <w:tc>
          <w:tcPr>
            <w:tcW w:w="1972" w:type="dxa"/>
          </w:tcPr>
          <w:p w14:paraId="3834AC3D" w14:textId="77777777" w:rsidR="009E6EDE" w:rsidRDefault="009E6EDE">
            <w:pPr>
              <w:widowControl w:val="0"/>
              <w:spacing w:after="160"/>
              <w:jc w:val="both"/>
              <w:rPr>
                <w:rFonts w:ascii="Arial" w:hAnsi="Arial" w:cs="Arial"/>
                <w:b/>
                <w:bCs/>
                <w:kern w:val="2"/>
                <w:sz w:val="20"/>
                <w:szCs w:val="20"/>
              </w:rPr>
            </w:pPr>
          </w:p>
        </w:tc>
      </w:tr>
      <w:tr w:rsidR="009E6EDE" w14:paraId="71F305E6" w14:textId="77777777">
        <w:tc>
          <w:tcPr>
            <w:tcW w:w="5305" w:type="dxa"/>
          </w:tcPr>
          <w:p w14:paraId="0C83DD8A" w14:textId="77777777" w:rsidR="009E6EDE" w:rsidRDefault="00294642">
            <w:pPr>
              <w:pStyle w:val="NormalWeb"/>
              <w:widowControl w:val="0"/>
              <w:numPr>
                <w:ilvl w:val="0"/>
                <w:numId w:val="8"/>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find creative ways to make use of available resources to improve student learning.</w:t>
            </w:r>
          </w:p>
        </w:tc>
        <w:tc>
          <w:tcPr>
            <w:tcW w:w="1675" w:type="dxa"/>
          </w:tcPr>
          <w:p w14:paraId="4D50720F"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016E8F4C"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0581778A" w14:textId="77777777">
        <w:tc>
          <w:tcPr>
            <w:tcW w:w="5305" w:type="dxa"/>
          </w:tcPr>
          <w:p w14:paraId="5DD0B51D" w14:textId="77777777" w:rsidR="009E6EDE" w:rsidRDefault="00294642">
            <w:pPr>
              <w:pStyle w:val="NormalWeb"/>
              <w:widowControl w:val="0"/>
              <w:numPr>
                <w:ilvl w:val="0"/>
                <w:numId w:val="8"/>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collaborate with other instructors to share resources and ideas for better teaching.</w:t>
            </w:r>
          </w:p>
        </w:tc>
        <w:tc>
          <w:tcPr>
            <w:tcW w:w="1675" w:type="dxa"/>
          </w:tcPr>
          <w:p w14:paraId="3D8508C6"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170BF9E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160D9C8D" w14:textId="77777777">
        <w:tc>
          <w:tcPr>
            <w:tcW w:w="5305" w:type="dxa"/>
          </w:tcPr>
          <w:p w14:paraId="5132BAB8" w14:textId="77777777" w:rsidR="009E6EDE" w:rsidRDefault="00294642">
            <w:pPr>
              <w:pStyle w:val="NormalWeb"/>
              <w:widowControl w:val="0"/>
              <w:numPr>
                <w:ilvl w:val="0"/>
                <w:numId w:val="8"/>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lastRenderedPageBreak/>
              <w:t>I advocate for the improvement of institutional support through meetings and feedback.</w:t>
            </w:r>
          </w:p>
        </w:tc>
        <w:tc>
          <w:tcPr>
            <w:tcW w:w="1675" w:type="dxa"/>
          </w:tcPr>
          <w:p w14:paraId="64FF6642"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3B2C4D3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20B6F3B2" w14:textId="77777777">
        <w:tc>
          <w:tcPr>
            <w:tcW w:w="5305" w:type="dxa"/>
          </w:tcPr>
          <w:p w14:paraId="5AA13E90" w14:textId="77777777" w:rsidR="009E6EDE" w:rsidRDefault="00294642">
            <w:pPr>
              <w:pStyle w:val="NormalWeb"/>
              <w:widowControl w:val="0"/>
              <w:numPr>
                <w:ilvl w:val="0"/>
                <w:numId w:val="8"/>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seek out professional development opportunities independently to improve my skills.</w:t>
            </w:r>
          </w:p>
        </w:tc>
        <w:tc>
          <w:tcPr>
            <w:tcW w:w="1675" w:type="dxa"/>
          </w:tcPr>
          <w:p w14:paraId="6BC4FD6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3.67</w:t>
            </w:r>
          </w:p>
        </w:tc>
        <w:tc>
          <w:tcPr>
            <w:tcW w:w="1972" w:type="dxa"/>
          </w:tcPr>
          <w:p w14:paraId="4B183701"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783AC42C" w14:textId="77777777">
        <w:tc>
          <w:tcPr>
            <w:tcW w:w="5305" w:type="dxa"/>
          </w:tcPr>
          <w:p w14:paraId="2840C5AB" w14:textId="77777777" w:rsidR="009E6EDE" w:rsidRDefault="00294642">
            <w:pPr>
              <w:pStyle w:val="NormalWeb"/>
              <w:widowControl w:val="0"/>
              <w:numPr>
                <w:ilvl w:val="0"/>
                <w:numId w:val="8"/>
              </w:numPr>
              <w:spacing w:beforeAutospacing="0" w:after="160" w:afterAutospacing="0"/>
              <w:jc w:val="both"/>
              <w:rPr>
                <w:rFonts w:ascii="Arial" w:hAnsi="Arial" w:cs="Arial"/>
                <w:b/>
                <w:bCs/>
                <w:kern w:val="2"/>
                <w:sz w:val="20"/>
                <w:szCs w:val="20"/>
              </w:rPr>
            </w:pPr>
            <w:r>
              <w:rPr>
                <w:rFonts w:ascii="Arial" w:eastAsia="Calibri" w:hAnsi="Arial" w:cs="Arial"/>
                <w:sz w:val="20"/>
                <w:szCs w:val="20"/>
                <w:lang w:bidi="ar"/>
              </w:rPr>
              <w:t>I rely on student feedback to assess and adjust my teaching strategies despite limited resources.</w:t>
            </w:r>
          </w:p>
        </w:tc>
        <w:tc>
          <w:tcPr>
            <w:tcW w:w="1675" w:type="dxa"/>
          </w:tcPr>
          <w:p w14:paraId="73DB8385"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334F27E0"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72984CD4" w14:textId="77777777">
        <w:tc>
          <w:tcPr>
            <w:tcW w:w="5305" w:type="dxa"/>
          </w:tcPr>
          <w:p w14:paraId="71762D4A" w14:textId="77777777" w:rsidR="009E6EDE" w:rsidRDefault="00294642">
            <w:pPr>
              <w:widowControl w:val="0"/>
              <w:spacing w:after="160"/>
              <w:jc w:val="center"/>
              <w:rPr>
                <w:rFonts w:ascii="Arial" w:hAnsi="Arial" w:cs="Arial"/>
                <w:kern w:val="2"/>
                <w:sz w:val="20"/>
                <w:szCs w:val="20"/>
              </w:rPr>
            </w:pPr>
            <w:r>
              <w:rPr>
                <w:rFonts w:ascii="Arial" w:eastAsia="Calibri" w:hAnsi="Arial" w:cs="Arial"/>
                <w:b/>
                <w:bCs/>
                <w:sz w:val="20"/>
                <w:szCs w:val="20"/>
                <w:lang w:eastAsia="zh-CN" w:bidi="ar"/>
              </w:rPr>
              <w:t>Average Weighted Mean</w:t>
            </w:r>
          </w:p>
        </w:tc>
        <w:tc>
          <w:tcPr>
            <w:tcW w:w="1675" w:type="dxa"/>
          </w:tcPr>
          <w:p w14:paraId="26E4C5CD" w14:textId="77777777" w:rsidR="009E6EDE" w:rsidRDefault="00294642">
            <w:pPr>
              <w:widowControl w:val="0"/>
              <w:tabs>
                <w:tab w:val="left" w:pos="220"/>
                <w:tab w:val="center" w:pos="729"/>
              </w:tabs>
              <w:spacing w:after="160"/>
              <w:rPr>
                <w:rFonts w:ascii="Arial" w:hAnsi="Arial" w:cs="Arial"/>
                <w:b/>
                <w:bCs/>
                <w:kern w:val="2"/>
                <w:sz w:val="20"/>
                <w:szCs w:val="20"/>
              </w:rPr>
            </w:pPr>
            <w:r>
              <w:rPr>
                <w:rFonts w:ascii="Arial" w:eastAsia="Calibri" w:hAnsi="Arial" w:cs="Arial"/>
                <w:b/>
                <w:bCs/>
                <w:sz w:val="20"/>
                <w:szCs w:val="20"/>
                <w:lang w:eastAsia="zh-CN" w:bidi="ar"/>
              </w:rPr>
              <w:tab/>
            </w:r>
            <w:r>
              <w:rPr>
                <w:rFonts w:ascii="Arial" w:eastAsia="Calibri" w:hAnsi="Arial" w:cs="Arial"/>
                <w:b/>
                <w:bCs/>
                <w:sz w:val="20"/>
                <w:szCs w:val="20"/>
                <w:lang w:eastAsia="zh-CN" w:bidi="ar"/>
              </w:rPr>
              <w:tab/>
              <w:t>3.93</w:t>
            </w:r>
          </w:p>
        </w:tc>
        <w:tc>
          <w:tcPr>
            <w:tcW w:w="1972" w:type="dxa"/>
          </w:tcPr>
          <w:p w14:paraId="2E95982E"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r w:rsidR="009E6EDE" w14:paraId="4011B141" w14:textId="77777777">
        <w:tc>
          <w:tcPr>
            <w:tcW w:w="5305" w:type="dxa"/>
          </w:tcPr>
          <w:p w14:paraId="4C053CCE"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PROFESSIONAL DEVELOPMENT AND CAREER GROWTH</w:t>
            </w:r>
          </w:p>
        </w:tc>
        <w:tc>
          <w:tcPr>
            <w:tcW w:w="1675" w:type="dxa"/>
          </w:tcPr>
          <w:p w14:paraId="5449023B" w14:textId="77777777" w:rsidR="009E6EDE" w:rsidRDefault="009E6EDE">
            <w:pPr>
              <w:widowControl w:val="0"/>
              <w:spacing w:after="160"/>
              <w:jc w:val="both"/>
              <w:rPr>
                <w:rFonts w:ascii="Arial" w:hAnsi="Arial" w:cs="Arial"/>
                <w:b/>
                <w:bCs/>
                <w:kern w:val="2"/>
                <w:sz w:val="20"/>
                <w:szCs w:val="20"/>
              </w:rPr>
            </w:pPr>
          </w:p>
        </w:tc>
        <w:tc>
          <w:tcPr>
            <w:tcW w:w="1972" w:type="dxa"/>
          </w:tcPr>
          <w:p w14:paraId="4E928854" w14:textId="77777777" w:rsidR="009E6EDE" w:rsidRDefault="009E6EDE">
            <w:pPr>
              <w:widowControl w:val="0"/>
              <w:spacing w:after="160"/>
              <w:jc w:val="both"/>
              <w:rPr>
                <w:rFonts w:ascii="Arial" w:hAnsi="Arial" w:cs="Arial"/>
                <w:b/>
                <w:bCs/>
                <w:kern w:val="2"/>
                <w:sz w:val="20"/>
                <w:szCs w:val="20"/>
              </w:rPr>
            </w:pPr>
          </w:p>
        </w:tc>
      </w:tr>
      <w:tr w:rsidR="009E6EDE" w14:paraId="2BFBB2D0" w14:textId="77777777">
        <w:tc>
          <w:tcPr>
            <w:tcW w:w="5305" w:type="dxa"/>
          </w:tcPr>
          <w:p w14:paraId="4D5CBBA2" w14:textId="77777777" w:rsidR="009E6EDE" w:rsidRDefault="00294642">
            <w:pPr>
              <w:pStyle w:val="NormalWeb"/>
              <w:widowControl w:val="0"/>
              <w:numPr>
                <w:ilvl w:val="0"/>
                <w:numId w:val="9"/>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actively seek out opportunities for professional development, such as workshops and courses.</w:t>
            </w:r>
          </w:p>
        </w:tc>
        <w:tc>
          <w:tcPr>
            <w:tcW w:w="1675" w:type="dxa"/>
          </w:tcPr>
          <w:p w14:paraId="02AEFD5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24EAB1B5"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1B8AA6BC" w14:textId="77777777">
        <w:tc>
          <w:tcPr>
            <w:tcW w:w="5305" w:type="dxa"/>
          </w:tcPr>
          <w:p w14:paraId="63552CC6" w14:textId="77777777" w:rsidR="009E6EDE" w:rsidRDefault="00294642">
            <w:pPr>
              <w:pStyle w:val="NormalWeb"/>
              <w:widowControl w:val="0"/>
              <w:numPr>
                <w:ilvl w:val="0"/>
                <w:numId w:val="9"/>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participate in professional organizations to enhance my career growth.</w:t>
            </w:r>
          </w:p>
        </w:tc>
        <w:tc>
          <w:tcPr>
            <w:tcW w:w="1675" w:type="dxa"/>
          </w:tcPr>
          <w:p w14:paraId="57E04A8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430C3F0A"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5CE5F823" w14:textId="77777777">
        <w:tc>
          <w:tcPr>
            <w:tcW w:w="5305" w:type="dxa"/>
          </w:tcPr>
          <w:p w14:paraId="128D2995" w14:textId="77777777" w:rsidR="009E6EDE" w:rsidRDefault="00294642">
            <w:pPr>
              <w:pStyle w:val="NormalWeb"/>
              <w:widowControl w:val="0"/>
              <w:numPr>
                <w:ilvl w:val="0"/>
                <w:numId w:val="9"/>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seek mentorship from senior faculty to guide my career development.</w:t>
            </w:r>
          </w:p>
        </w:tc>
        <w:tc>
          <w:tcPr>
            <w:tcW w:w="1675" w:type="dxa"/>
          </w:tcPr>
          <w:p w14:paraId="56BE364C"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3.87</w:t>
            </w:r>
          </w:p>
        </w:tc>
        <w:tc>
          <w:tcPr>
            <w:tcW w:w="1972" w:type="dxa"/>
          </w:tcPr>
          <w:p w14:paraId="0DB56402"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14C78857" w14:textId="77777777">
        <w:tc>
          <w:tcPr>
            <w:tcW w:w="5305" w:type="dxa"/>
          </w:tcPr>
          <w:p w14:paraId="19B4052B" w14:textId="77777777" w:rsidR="009E6EDE" w:rsidRDefault="00294642">
            <w:pPr>
              <w:pStyle w:val="NormalWeb"/>
              <w:widowControl w:val="0"/>
              <w:numPr>
                <w:ilvl w:val="0"/>
                <w:numId w:val="9"/>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make time for networking with other professionals in the field.</w:t>
            </w:r>
          </w:p>
        </w:tc>
        <w:tc>
          <w:tcPr>
            <w:tcW w:w="1675" w:type="dxa"/>
          </w:tcPr>
          <w:p w14:paraId="13F158FB"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4.00</w:t>
            </w:r>
          </w:p>
        </w:tc>
        <w:tc>
          <w:tcPr>
            <w:tcW w:w="1972" w:type="dxa"/>
          </w:tcPr>
          <w:p w14:paraId="02CBEC87"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6846B27B" w14:textId="77777777">
        <w:tc>
          <w:tcPr>
            <w:tcW w:w="5305" w:type="dxa"/>
          </w:tcPr>
          <w:p w14:paraId="48369BB2" w14:textId="77777777" w:rsidR="009E6EDE" w:rsidRDefault="00294642">
            <w:pPr>
              <w:pStyle w:val="NormalWeb"/>
              <w:widowControl w:val="0"/>
              <w:numPr>
                <w:ilvl w:val="0"/>
                <w:numId w:val="9"/>
              </w:numPr>
              <w:spacing w:beforeAutospacing="0" w:after="160" w:afterAutospacing="0"/>
              <w:jc w:val="both"/>
              <w:rPr>
                <w:rFonts w:ascii="Arial" w:hAnsi="Arial" w:cs="Arial"/>
                <w:kern w:val="2"/>
                <w:sz w:val="20"/>
                <w:szCs w:val="20"/>
              </w:rPr>
            </w:pPr>
            <w:r>
              <w:rPr>
                <w:rFonts w:ascii="Arial" w:eastAsia="Calibri" w:hAnsi="Arial" w:cs="Arial"/>
                <w:sz w:val="20"/>
                <w:szCs w:val="20"/>
                <w:lang w:bidi="ar"/>
              </w:rPr>
              <w:t>I set career goals and create a roadmap to achieve them despite the challenges I face.</w:t>
            </w:r>
          </w:p>
        </w:tc>
        <w:tc>
          <w:tcPr>
            <w:tcW w:w="1675" w:type="dxa"/>
          </w:tcPr>
          <w:p w14:paraId="36F5BB5D"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3.93</w:t>
            </w:r>
          </w:p>
        </w:tc>
        <w:tc>
          <w:tcPr>
            <w:tcW w:w="1972" w:type="dxa"/>
          </w:tcPr>
          <w:p w14:paraId="4B800D76" w14:textId="77777777" w:rsidR="009E6EDE" w:rsidRDefault="00294642">
            <w:pPr>
              <w:widowControl w:val="0"/>
              <w:spacing w:after="160"/>
              <w:jc w:val="center"/>
              <w:rPr>
                <w:rFonts w:ascii="Arial" w:hAnsi="Arial" w:cs="Arial"/>
                <w:kern w:val="2"/>
                <w:sz w:val="20"/>
                <w:szCs w:val="20"/>
              </w:rPr>
            </w:pPr>
            <w:r>
              <w:rPr>
                <w:rFonts w:ascii="Arial" w:eastAsia="Calibri" w:hAnsi="Arial" w:cs="Arial"/>
                <w:sz w:val="20"/>
                <w:szCs w:val="20"/>
                <w:lang w:eastAsia="zh-CN" w:bidi="ar"/>
              </w:rPr>
              <w:t>Strongly Agree</w:t>
            </w:r>
          </w:p>
        </w:tc>
      </w:tr>
      <w:tr w:rsidR="009E6EDE" w14:paraId="632F3912" w14:textId="77777777">
        <w:tc>
          <w:tcPr>
            <w:tcW w:w="5305" w:type="dxa"/>
          </w:tcPr>
          <w:p w14:paraId="7821FC55"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Average Weighted Mean</w:t>
            </w:r>
          </w:p>
        </w:tc>
        <w:tc>
          <w:tcPr>
            <w:tcW w:w="1675" w:type="dxa"/>
          </w:tcPr>
          <w:p w14:paraId="4DE96D86"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3.96</w:t>
            </w:r>
          </w:p>
        </w:tc>
        <w:tc>
          <w:tcPr>
            <w:tcW w:w="1972" w:type="dxa"/>
          </w:tcPr>
          <w:p w14:paraId="49C6108E" w14:textId="77777777" w:rsidR="009E6EDE" w:rsidRDefault="00294642">
            <w:pPr>
              <w:widowControl w:val="0"/>
              <w:spacing w:after="160"/>
              <w:jc w:val="center"/>
              <w:rPr>
                <w:rFonts w:ascii="Arial" w:hAnsi="Arial" w:cs="Arial"/>
                <w:b/>
                <w:bCs/>
                <w:kern w:val="2"/>
                <w:sz w:val="20"/>
                <w:szCs w:val="20"/>
              </w:rPr>
            </w:pPr>
            <w:r>
              <w:rPr>
                <w:rFonts w:ascii="Arial" w:eastAsia="Calibri" w:hAnsi="Arial" w:cs="Arial"/>
                <w:b/>
                <w:bCs/>
                <w:sz w:val="20"/>
                <w:szCs w:val="20"/>
                <w:lang w:eastAsia="zh-CN" w:bidi="ar"/>
              </w:rPr>
              <w:t>Strongly Agree</w:t>
            </w:r>
          </w:p>
        </w:tc>
      </w:tr>
    </w:tbl>
    <w:p w14:paraId="640D61D2" w14:textId="77777777" w:rsidR="009E6EDE" w:rsidRDefault="009E6EDE">
      <w:pPr>
        <w:rPr>
          <w:rFonts w:ascii="Arial" w:eastAsia="Aptos" w:hAnsi="Arial" w:cs="Arial"/>
          <w:b/>
          <w:bCs/>
          <w:kern w:val="2"/>
          <w:lang w:eastAsia="zh-CN" w:bidi="ar"/>
        </w:rPr>
      </w:pPr>
    </w:p>
    <w:p w14:paraId="447BED95" w14:textId="77777777" w:rsidR="009E6EDE" w:rsidRDefault="00294642">
      <w:pPr>
        <w:pStyle w:val="NormalWeb"/>
        <w:jc w:val="both"/>
        <w:rPr>
          <w:rFonts w:ascii="Arial" w:hAnsi="Arial" w:cs="Arial"/>
          <w:sz w:val="20"/>
          <w:szCs w:val="20"/>
        </w:rPr>
      </w:pPr>
      <w:r>
        <w:rPr>
          <w:rFonts w:ascii="Arial" w:hAnsi="Arial" w:cs="Arial"/>
          <w:sz w:val="20"/>
          <w:szCs w:val="20"/>
        </w:rPr>
        <w:t>Table 3 presents the coping mechanisms of clinical instructors. Overall, respondents demonstrated strong coping strategies in managing workload and time (M = 3.67), indicating a high level of agreement across all indicators. The most prominent strategies included collaboration with colleagues (M = 3.89), the use of time management tools (M = 3.75), and taking short breaks to prevent burnout (M = 3.67). These findings suggest that clinical instructors employ structured, proactive, and collaborative approaches to managing professional responsibilities, which are essential in maintaining productivity and preventing work-related fatigue.</w:t>
      </w:r>
    </w:p>
    <w:p w14:paraId="182EA51C" w14:textId="77777777" w:rsidR="009E6EDE" w:rsidRDefault="00294642">
      <w:pPr>
        <w:pStyle w:val="NormalWeb"/>
        <w:jc w:val="both"/>
        <w:rPr>
          <w:rFonts w:ascii="Arial" w:hAnsi="Arial" w:cs="Arial"/>
          <w:sz w:val="20"/>
          <w:szCs w:val="20"/>
        </w:rPr>
      </w:pPr>
      <w:r>
        <w:rPr>
          <w:rFonts w:ascii="Arial" w:hAnsi="Arial" w:cs="Arial"/>
          <w:sz w:val="20"/>
          <w:szCs w:val="20"/>
        </w:rPr>
        <w:t>This pattern reflects the use of adaptive, problem-focused coping strategies, which are widely recognized as effective in reducing stress and enhancing resilience among healthcare professionals. Previous studies have shown that coping strategies such as planning, peer collaboration, and active problem-solving significantly contribute to improved well-being and reduced occupational stress (</w:t>
      </w:r>
      <w:proofErr w:type="spellStart"/>
      <w:r>
        <w:rPr>
          <w:rFonts w:ascii="Arial" w:hAnsi="Arial" w:cs="Arial"/>
          <w:sz w:val="20"/>
          <w:szCs w:val="20"/>
        </w:rPr>
        <w:t>Nkyi</w:t>
      </w:r>
      <w:proofErr w:type="spellEnd"/>
      <w:r>
        <w:rPr>
          <w:rFonts w:ascii="Arial" w:hAnsi="Arial" w:cs="Arial"/>
          <w:sz w:val="20"/>
          <w:szCs w:val="20"/>
        </w:rPr>
        <w:t xml:space="preserve"> &amp; </w:t>
      </w:r>
      <w:proofErr w:type="spellStart"/>
      <w:r>
        <w:rPr>
          <w:rFonts w:ascii="Arial" w:hAnsi="Arial" w:cs="Arial"/>
          <w:sz w:val="20"/>
          <w:szCs w:val="20"/>
        </w:rPr>
        <w:t>Baaba</w:t>
      </w:r>
      <w:proofErr w:type="spellEnd"/>
      <w:r>
        <w:rPr>
          <w:rFonts w:ascii="Arial" w:hAnsi="Arial" w:cs="Arial"/>
          <w:sz w:val="20"/>
          <w:szCs w:val="20"/>
        </w:rPr>
        <w:t xml:space="preserve">, 2024; </w:t>
      </w:r>
      <w:proofErr w:type="spellStart"/>
      <w:r>
        <w:rPr>
          <w:rFonts w:ascii="Arial" w:hAnsi="Arial" w:cs="Arial"/>
          <w:sz w:val="20"/>
          <w:szCs w:val="20"/>
        </w:rPr>
        <w:t>Labrague</w:t>
      </w:r>
      <w:proofErr w:type="spellEnd"/>
      <w:r>
        <w:rPr>
          <w:rFonts w:ascii="Arial" w:hAnsi="Arial" w:cs="Arial"/>
          <w:sz w:val="20"/>
          <w:szCs w:val="20"/>
        </w:rPr>
        <w:t xml:space="preserve"> et al., 2021; Hamadi et al., 2021). In particular, collaboration and effective time management serve as key protective factors that enable educators to handle workload demands more efficiently.</w:t>
      </w:r>
    </w:p>
    <w:p w14:paraId="756ADB8E" w14:textId="77777777" w:rsidR="009E6EDE" w:rsidRDefault="00294642">
      <w:pPr>
        <w:pStyle w:val="NormalWeb"/>
        <w:jc w:val="both"/>
        <w:rPr>
          <w:rFonts w:ascii="Arial" w:hAnsi="Arial" w:cs="Arial"/>
          <w:sz w:val="20"/>
          <w:szCs w:val="20"/>
        </w:rPr>
      </w:pPr>
      <w:r>
        <w:rPr>
          <w:rFonts w:ascii="Arial" w:hAnsi="Arial" w:cs="Arial"/>
          <w:sz w:val="20"/>
          <w:szCs w:val="20"/>
        </w:rPr>
        <w:t xml:space="preserve">In terms of coping with challenges related to resources and instructional support, clinical instructors demonstrated very strong coping mechanisms (M = 3.93). Strategies such as maximizing available resources, collaborating with colleagues, advocating for institutional improvements, and utilizing student feedback (all M = 4.00) highlight a high level of adaptability and resourcefulness. These findings align with research emphasizing that innovation, flexibility, and collaborative problem-solving are essential competencies in </w:t>
      </w:r>
      <w:r>
        <w:rPr>
          <w:rFonts w:ascii="Arial" w:hAnsi="Arial" w:cs="Arial"/>
          <w:sz w:val="20"/>
          <w:szCs w:val="20"/>
        </w:rPr>
        <w:lastRenderedPageBreak/>
        <w:t>clinical education, particularly in environments with varying resource availability (</w:t>
      </w:r>
      <w:proofErr w:type="spellStart"/>
      <w:r>
        <w:rPr>
          <w:rFonts w:ascii="Arial" w:hAnsi="Arial" w:cs="Arial"/>
          <w:sz w:val="20"/>
          <w:szCs w:val="20"/>
        </w:rPr>
        <w:t>Nkyi</w:t>
      </w:r>
      <w:proofErr w:type="spellEnd"/>
      <w:r>
        <w:rPr>
          <w:rFonts w:ascii="Arial" w:hAnsi="Arial" w:cs="Arial"/>
          <w:sz w:val="20"/>
          <w:szCs w:val="20"/>
        </w:rPr>
        <w:t xml:space="preserve"> &amp; </w:t>
      </w:r>
      <w:proofErr w:type="spellStart"/>
      <w:r>
        <w:rPr>
          <w:rFonts w:ascii="Arial" w:hAnsi="Arial" w:cs="Arial"/>
          <w:sz w:val="20"/>
          <w:szCs w:val="20"/>
        </w:rPr>
        <w:t>Baaba</w:t>
      </w:r>
      <w:proofErr w:type="spellEnd"/>
      <w:r>
        <w:rPr>
          <w:rFonts w:ascii="Arial" w:hAnsi="Arial" w:cs="Arial"/>
          <w:sz w:val="20"/>
          <w:szCs w:val="20"/>
        </w:rPr>
        <w:t>, 2024; Mlambo et al., 2021).</w:t>
      </w:r>
    </w:p>
    <w:p w14:paraId="1BA60D74" w14:textId="77777777" w:rsidR="009E6EDE" w:rsidRDefault="00294642">
      <w:pPr>
        <w:pStyle w:val="NormalWeb"/>
        <w:jc w:val="both"/>
        <w:rPr>
          <w:rFonts w:ascii="Arial" w:hAnsi="Arial" w:cs="Arial"/>
          <w:sz w:val="20"/>
          <w:szCs w:val="20"/>
        </w:rPr>
      </w:pPr>
      <w:r>
        <w:rPr>
          <w:rFonts w:ascii="Arial" w:hAnsi="Arial" w:cs="Arial"/>
          <w:sz w:val="20"/>
          <w:szCs w:val="20"/>
        </w:rPr>
        <w:t>Furthermore, educators who effectively utilize available resources and engage in collaborative practices are more likely to sustain instructional quality despite institutional limitations (</w:t>
      </w:r>
      <w:proofErr w:type="spellStart"/>
      <w:r>
        <w:rPr>
          <w:rFonts w:ascii="Arial" w:hAnsi="Arial" w:cs="Arial"/>
          <w:sz w:val="20"/>
          <w:szCs w:val="20"/>
        </w:rPr>
        <w:t>Labrague</w:t>
      </w:r>
      <w:proofErr w:type="spellEnd"/>
      <w:r>
        <w:rPr>
          <w:rFonts w:ascii="Arial" w:hAnsi="Arial" w:cs="Arial"/>
          <w:sz w:val="20"/>
          <w:szCs w:val="20"/>
        </w:rPr>
        <w:t xml:space="preserve"> et al., 2021; Hamadi et al., 2021). This underscores the combined influence of individual initiative and organizational support in shaping effective coping behaviors and maintaining teaching effectiveness.</w:t>
      </w:r>
    </w:p>
    <w:p w14:paraId="33959058" w14:textId="77777777" w:rsidR="009E6EDE" w:rsidRDefault="00294642">
      <w:pPr>
        <w:pStyle w:val="NormalWeb"/>
        <w:jc w:val="both"/>
        <w:rPr>
          <w:rFonts w:ascii="Arial" w:hAnsi="Arial" w:cs="Arial"/>
          <w:sz w:val="20"/>
          <w:szCs w:val="20"/>
        </w:rPr>
      </w:pPr>
      <w:r>
        <w:rPr>
          <w:rFonts w:ascii="Arial" w:hAnsi="Arial" w:cs="Arial"/>
          <w:sz w:val="20"/>
          <w:szCs w:val="20"/>
        </w:rPr>
        <w:t>Similarly, coping mechanisms related to professional development and career growth were rated very high (M = 3.96), indicating strong engagement in activities that support career advancement. Respondents reported actively seeking professional development opportunities, participating in professional organizations, engaging in networking (M = 4.00), seeking mentorship (M = 3.87), and setting career goals (M = 3.93). These results reflect a proactive and goal-oriented approach to professional growth, which is essential for adapting to the evolving demands of clinical education.</w:t>
      </w:r>
    </w:p>
    <w:p w14:paraId="0C488974" w14:textId="77777777" w:rsidR="009E6EDE" w:rsidRDefault="00294642">
      <w:pPr>
        <w:pStyle w:val="NormalWeb"/>
        <w:jc w:val="both"/>
        <w:rPr>
          <w:rFonts w:ascii="Arial" w:hAnsi="Arial" w:cs="Arial"/>
          <w:sz w:val="20"/>
          <w:szCs w:val="20"/>
        </w:rPr>
      </w:pPr>
      <w:r>
        <w:rPr>
          <w:rFonts w:ascii="Arial" w:hAnsi="Arial" w:cs="Arial"/>
          <w:sz w:val="20"/>
          <w:szCs w:val="20"/>
        </w:rPr>
        <w:t>This finding is supported by studies indicating that continuous learning, mentorship, and professional engagement significantly enhance resilience, job satisfaction, and long-term career sustainability among nurse educators (</w:t>
      </w:r>
      <w:proofErr w:type="spellStart"/>
      <w:r>
        <w:rPr>
          <w:rFonts w:ascii="Arial" w:hAnsi="Arial" w:cs="Arial"/>
          <w:sz w:val="20"/>
          <w:szCs w:val="20"/>
        </w:rPr>
        <w:t>Labrague</w:t>
      </w:r>
      <w:proofErr w:type="spellEnd"/>
      <w:r>
        <w:rPr>
          <w:rFonts w:ascii="Arial" w:hAnsi="Arial" w:cs="Arial"/>
          <w:sz w:val="20"/>
          <w:szCs w:val="20"/>
        </w:rPr>
        <w:t>, 2021; Mlambo et al., 2021). Engagement in professional development not only improves teaching competence but also strengthens adaptability in dynamic healthcare environments.</w:t>
      </w:r>
    </w:p>
    <w:p w14:paraId="52198BF4" w14:textId="77777777" w:rsidR="009E6EDE" w:rsidRDefault="00294642">
      <w:pPr>
        <w:pStyle w:val="NormalWeb"/>
        <w:jc w:val="both"/>
        <w:rPr>
          <w:rFonts w:ascii="Arial" w:hAnsi="Arial" w:cs="Arial"/>
          <w:sz w:val="20"/>
          <w:szCs w:val="20"/>
        </w:rPr>
      </w:pPr>
      <w:r>
        <w:rPr>
          <w:rFonts w:ascii="Arial" w:hAnsi="Arial" w:cs="Arial"/>
          <w:sz w:val="20"/>
          <w:szCs w:val="20"/>
        </w:rPr>
        <w:t>Overall, the findings demonstrate that clinical instructors utilize a wide range of effective coping mechanisms across all domains. These strategies reflect both individual resilience and the influence of supportive institutional environments and collaborative professional networks. The strong use of adaptive coping mechanisms likely contributes to the low perception of challenges and sustained teaching effectiveness, highlighting the importance of fostering organizational cultures that promote collaboration, continuous learning, and adaptive coping strategies.</w:t>
      </w:r>
    </w:p>
    <w:p w14:paraId="4A38EF49" w14:textId="77777777" w:rsidR="009E6EDE" w:rsidRDefault="009E6EDE">
      <w:pPr>
        <w:rPr>
          <w:rFonts w:ascii="Arial" w:eastAsia="Aptos" w:hAnsi="Arial" w:cs="Arial"/>
          <w:b/>
          <w:bCs/>
          <w:kern w:val="2"/>
          <w:lang w:eastAsia="zh-CN" w:bidi="ar"/>
        </w:rPr>
      </w:pPr>
    </w:p>
    <w:p w14:paraId="16043DF1" w14:textId="77777777" w:rsidR="009E6EDE" w:rsidRDefault="00294642">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4</w:t>
      </w:r>
      <w:r>
        <w:rPr>
          <w:rFonts w:ascii="Arial" w:eastAsia="Calibri" w:hAnsi="Arial" w:cs="Arial"/>
          <w:b/>
          <w:bCs/>
          <w:lang w:eastAsia="zh-CN" w:bidi="ar"/>
        </w:rPr>
        <w:t xml:space="preserve">. </w:t>
      </w:r>
      <w:r>
        <w:rPr>
          <w:rFonts w:ascii="Arial" w:eastAsia="SimSun" w:hAnsi="Arial" w:cs="Arial"/>
          <w:b/>
          <w:bCs/>
        </w:rPr>
        <w:t>Spearman’s Rho Correlation Between Respondents’ Profile and Perceived Challenges of Clinical Instructors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39"/>
        <w:gridCol w:w="1249"/>
        <w:gridCol w:w="1438"/>
        <w:gridCol w:w="728"/>
        <w:gridCol w:w="1472"/>
        <w:gridCol w:w="728"/>
      </w:tblGrid>
      <w:tr w:rsidR="009E6EDE" w14:paraId="72699266" w14:textId="77777777">
        <w:tc>
          <w:tcPr>
            <w:tcW w:w="1404" w:type="dxa"/>
            <w:tcBorders>
              <w:top w:val="single" w:sz="4" w:space="0" w:color="auto"/>
              <w:left w:val="single" w:sz="4" w:space="0" w:color="auto"/>
              <w:bottom w:val="single" w:sz="4" w:space="0" w:color="auto"/>
              <w:right w:val="single" w:sz="4" w:space="0" w:color="auto"/>
            </w:tcBorders>
            <w:vAlign w:val="center"/>
          </w:tcPr>
          <w:p w14:paraId="0F0C8E68"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Profile Variable</w:t>
            </w:r>
          </w:p>
        </w:tc>
        <w:tc>
          <w:tcPr>
            <w:tcW w:w="1352" w:type="dxa"/>
            <w:tcBorders>
              <w:top w:val="single" w:sz="4" w:space="0" w:color="auto"/>
              <w:left w:val="single" w:sz="4" w:space="0" w:color="auto"/>
              <w:bottom w:val="single" w:sz="4" w:space="0" w:color="auto"/>
              <w:right w:val="single" w:sz="4" w:space="0" w:color="auto"/>
            </w:tcBorders>
            <w:vAlign w:val="center"/>
          </w:tcPr>
          <w:p w14:paraId="0EE24719"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Workload and Time Management (ρ)</w:t>
            </w:r>
          </w:p>
        </w:tc>
        <w:tc>
          <w:tcPr>
            <w:tcW w:w="1491" w:type="dxa"/>
            <w:tcBorders>
              <w:top w:val="single" w:sz="4" w:space="0" w:color="auto"/>
              <w:left w:val="single" w:sz="4" w:space="0" w:color="auto"/>
              <w:bottom w:val="single" w:sz="4" w:space="0" w:color="auto"/>
              <w:right w:val="single" w:sz="4" w:space="0" w:color="auto"/>
            </w:tcBorders>
            <w:vAlign w:val="center"/>
          </w:tcPr>
          <w:p w14:paraId="1B039596"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c>
          <w:tcPr>
            <w:tcW w:w="1447" w:type="dxa"/>
            <w:tcBorders>
              <w:top w:val="single" w:sz="4" w:space="0" w:color="auto"/>
              <w:left w:val="single" w:sz="4" w:space="0" w:color="auto"/>
              <w:bottom w:val="single" w:sz="4" w:space="0" w:color="auto"/>
              <w:right w:val="single" w:sz="4" w:space="0" w:color="auto"/>
            </w:tcBorders>
            <w:vAlign w:val="center"/>
          </w:tcPr>
          <w:p w14:paraId="5C43A621"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Lack of Resources and Instructional Support (ρ)</w:t>
            </w:r>
          </w:p>
        </w:tc>
        <w:tc>
          <w:tcPr>
            <w:tcW w:w="688" w:type="dxa"/>
            <w:tcBorders>
              <w:top w:val="single" w:sz="4" w:space="0" w:color="auto"/>
              <w:left w:val="single" w:sz="4" w:space="0" w:color="auto"/>
              <w:bottom w:val="single" w:sz="4" w:space="0" w:color="auto"/>
              <w:right w:val="single" w:sz="4" w:space="0" w:color="auto"/>
            </w:tcBorders>
            <w:vAlign w:val="center"/>
          </w:tcPr>
          <w:p w14:paraId="184859B3"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c>
          <w:tcPr>
            <w:tcW w:w="1349" w:type="dxa"/>
            <w:tcBorders>
              <w:top w:val="single" w:sz="4" w:space="0" w:color="auto"/>
              <w:left w:val="single" w:sz="4" w:space="0" w:color="auto"/>
              <w:bottom w:val="single" w:sz="4" w:space="0" w:color="auto"/>
              <w:right w:val="single" w:sz="4" w:space="0" w:color="auto"/>
            </w:tcBorders>
            <w:vAlign w:val="center"/>
          </w:tcPr>
          <w:p w14:paraId="0A22954A"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Professional Development and Career Growth (ρ)</w:t>
            </w:r>
          </w:p>
        </w:tc>
        <w:tc>
          <w:tcPr>
            <w:tcW w:w="689" w:type="dxa"/>
            <w:tcBorders>
              <w:top w:val="single" w:sz="4" w:space="0" w:color="auto"/>
              <w:left w:val="single" w:sz="4" w:space="0" w:color="auto"/>
              <w:bottom w:val="single" w:sz="4" w:space="0" w:color="auto"/>
              <w:right w:val="single" w:sz="4" w:space="0" w:color="auto"/>
            </w:tcBorders>
            <w:vAlign w:val="center"/>
          </w:tcPr>
          <w:p w14:paraId="14C24546" w14:textId="77777777" w:rsidR="009E6EDE" w:rsidRDefault="00294642">
            <w:pPr>
              <w:spacing w:after="160"/>
              <w:jc w:val="center"/>
              <w:rPr>
                <w:rFonts w:ascii="Arial" w:hAnsi="Arial" w:cs="Arial"/>
                <w:kern w:val="2"/>
                <w:sz w:val="20"/>
                <w:szCs w:val="20"/>
                <w:lang w:eastAsia="zh-CN"/>
              </w:rPr>
            </w:pPr>
            <w:r>
              <w:rPr>
                <w:rFonts w:ascii="Arial" w:eastAsia="SimSun" w:hAnsi="Arial" w:cs="Arial"/>
                <w:b/>
                <w:bCs/>
                <w:sz w:val="20"/>
                <w:szCs w:val="20"/>
                <w:lang w:eastAsia="zh-CN" w:bidi="ar"/>
              </w:rPr>
              <w:t>p-value</w:t>
            </w:r>
          </w:p>
        </w:tc>
      </w:tr>
      <w:tr w:rsidR="009E6EDE" w14:paraId="347BE806" w14:textId="77777777">
        <w:tc>
          <w:tcPr>
            <w:tcW w:w="1404" w:type="dxa"/>
            <w:tcBorders>
              <w:top w:val="single" w:sz="4" w:space="0" w:color="auto"/>
              <w:left w:val="single" w:sz="4" w:space="0" w:color="auto"/>
              <w:bottom w:val="single" w:sz="4" w:space="0" w:color="auto"/>
              <w:right w:val="single" w:sz="4" w:space="0" w:color="auto"/>
            </w:tcBorders>
            <w:vAlign w:val="center"/>
          </w:tcPr>
          <w:p w14:paraId="36F59330" w14:textId="77777777" w:rsidR="009E6EDE" w:rsidRDefault="00294642">
            <w:pPr>
              <w:spacing w:after="160"/>
              <w:rPr>
                <w:rFonts w:ascii="Arial" w:hAnsi="Arial" w:cs="Arial"/>
                <w:kern w:val="2"/>
                <w:sz w:val="20"/>
                <w:szCs w:val="20"/>
                <w:lang w:eastAsia="zh-CN"/>
              </w:rPr>
            </w:pPr>
            <w:r>
              <w:rPr>
                <w:rFonts w:ascii="Arial" w:eastAsia="SimSun" w:hAnsi="Arial" w:cs="Arial"/>
                <w:sz w:val="20"/>
                <w:szCs w:val="20"/>
                <w:lang w:eastAsia="zh-CN" w:bidi="ar"/>
              </w:rPr>
              <w:t>Age</w:t>
            </w:r>
          </w:p>
        </w:tc>
        <w:tc>
          <w:tcPr>
            <w:tcW w:w="1352" w:type="dxa"/>
            <w:tcBorders>
              <w:top w:val="single" w:sz="4" w:space="0" w:color="auto"/>
              <w:left w:val="single" w:sz="4" w:space="0" w:color="auto"/>
              <w:bottom w:val="single" w:sz="4" w:space="0" w:color="auto"/>
              <w:right w:val="single" w:sz="4" w:space="0" w:color="auto"/>
            </w:tcBorders>
            <w:vAlign w:val="center"/>
          </w:tcPr>
          <w:p w14:paraId="01BCB665"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.122</w:t>
            </w:r>
          </w:p>
        </w:tc>
        <w:tc>
          <w:tcPr>
            <w:tcW w:w="1491" w:type="dxa"/>
            <w:tcBorders>
              <w:top w:val="single" w:sz="4" w:space="0" w:color="auto"/>
              <w:left w:val="single" w:sz="4" w:space="0" w:color="auto"/>
              <w:bottom w:val="single" w:sz="4" w:space="0" w:color="auto"/>
              <w:right w:val="single" w:sz="4" w:space="0" w:color="auto"/>
            </w:tcBorders>
            <w:vAlign w:val="center"/>
          </w:tcPr>
          <w:p w14:paraId="1702D0EC"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.987</w:t>
            </w:r>
          </w:p>
        </w:tc>
        <w:tc>
          <w:tcPr>
            <w:tcW w:w="1447" w:type="dxa"/>
            <w:tcBorders>
              <w:top w:val="single" w:sz="4" w:space="0" w:color="auto"/>
              <w:left w:val="single" w:sz="4" w:space="0" w:color="auto"/>
              <w:bottom w:val="single" w:sz="4" w:space="0" w:color="auto"/>
              <w:right w:val="single" w:sz="4" w:space="0" w:color="auto"/>
            </w:tcBorders>
            <w:vAlign w:val="center"/>
          </w:tcPr>
          <w:p w14:paraId="01567918"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.443</w:t>
            </w:r>
          </w:p>
        </w:tc>
        <w:tc>
          <w:tcPr>
            <w:tcW w:w="688" w:type="dxa"/>
            <w:tcBorders>
              <w:top w:val="single" w:sz="4" w:space="0" w:color="auto"/>
              <w:left w:val="single" w:sz="4" w:space="0" w:color="auto"/>
              <w:bottom w:val="single" w:sz="4" w:space="0" w:color="auto"/>
              <w:right w:val="single" w:sz="4" w:space="0" w:color="auto"/>
            </w:tcBorders>
            <w:vAlign w:val="center"/>
          </w:tcPr>
          <w:p w14:paraId="7D2FB4CD"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349" w:type="dxa"/>
            <w:tcBorders>
              <w:top w:val="single" w:sz="4" w:space="0" w:color="auto"/>
              <w:left w:val="single" w:sz="4" w:space="0" w:color="auto"/>
              <w:bottom w:val="single" w:sz="4" w:space="0" w:color="auto"/>
              <w:right w:val="single" w:sz="4" w:space="0" w:color="auto"/>
            </w:tcBorders>
            <w:vAlign w:val="center"/>
          </w:tcPr>
          <w:p w14:paraId="76719C72"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.056</w:t>
            </w:r>
          </w:p>
        </w:tc>
        <w:tc>
          <w:tcPr>
            <w:tcW w:w="689" w:type="dxa"/>
            <w:tcBorders>
              <w:top w:val="single" w:sz="4" w:space="0" w:color="auto"/>
              <w:left w:val="single" w:sz="4" w:space="0" w:color="auto"/>
              <w:bottom w:val="single" w:sz="4" w:space="0" w:color="auto"/>
              <w:right w:val="single" w:sz="4" w:space="0" w:color="auto"/>
            </w:tcBorders>
            <w:vAlign w:val="center"/>
          </w:tcPr>
          <w:p w14:paraId="188EC561"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.454</w:t>
            </w:r>
          </w:p>
        </w:tc>
      </w:tr>
      <w:tr w:rsidR="009E6EDE" w14:paraId="4A7BE640" w14:textId="77777777">
        <w:tc>
          <w:tcPr>
            <w:tcW w:w="1404" w:type="dxa"/>
            <w:tcBorders>
              <w:top w:val="single" w:sz="4" w:space="0" w:color="auto"/>
              <w:left w:val="single" w:sz="4" w:space="0" w:color="auto"/>
              <w:bottom w:val="single" w:sz="4" w:space="0" w:color="auto"/>
              <w:right w:val="single" w:sz="4" w:space="0" w:color="auto"/>
            </w:tcBorders>
            <w:vAlign w:val="center"/>
          </w:tcPr>
          <w:p w14:paraId="288A7988" w14:textId="77777777" w:rsidR="009E6EDE" w:rsidRDefault="00294642">
            <w:pPr>
              <w:spacing w:after="160"/>
              <w:rPr>
                <w:rFonts w:ascii="Arial" w:hAnsi="Arial" w:cs="Arial"/>
                <w:kern w:val="2"/>
                <w:sz w:val="20"/>
                <w:szCs w:val="20"/>
                <w:lang w:eastAsia="zh-CN"/>
              </w:rPr>
            </w:pPr>
            <w:r>
              <w:rPr>
                <w:rFonts w:ascii="Arial" w:eastAsia="SimSun" w:hAnsi="Arial" w:cs="Arial"/>
                <w:sz w:val="20"/>
                <w:szCs w:val="20"/>
                <w:lang w:eastAsia="zh-CN" w:bidi="ar"/>
              </w:rPr>
              <w:t>Gender</w:t>
            </w:r>
          </w:p>
        </w:tc>
        <w:tc>
          <w:tcPr>
            <w:tcW w:w="1352" w:type="dxa"/>
            <w:tcBorders>
              <w:top w:val="single" w:sz="4" w:space="0" w:color="auto"/>
              <w:left w:val="single" w:sz="4" w:space="0" w:color="auto"/>
              <w:bottom w:val="single" w:sz="4" w:space="0" w:color="auto"/>
              <w:right w:val="single" w:sz="4" w:space="0" w:color="auto"/>
            </w:tcBorders>
            <w:vAlign w:val="center"/>
          </w:tcPr>
          <w:p w14:paraId="0136F013"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.322</w:t>
            </w:r>
          </w:p>
        </w:tc>
        <w:tc>
          <w:tcPr>
            <w:tcW w:w="1491" w:type="dxa"/>
            <w:tcBorders>
              <w:top w:val="single" w:sz="4" w:space="0" w:color="auto"/>
              <w:left w:val="single" w:sz="4" w:space="0" w:color="auto"/>
              <w:bottom w:val="single" w:sz="4" w:space="0" w:color="auto"/>
              <w:right w:val="single" w:sz="4" w:space="0" w:color="auto"/>
            </w:tcBorders>
            <w:vAlign w:val="center"/>
          </w:tcPr>
          <w:p w14:paraId="234DEDE9"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.233</w:t>
            </w:r>
          </w:p>
        </w:tc>
        <w:tc>
          <w:tcPr>
            <w:tcW w:w="1447" w:type="dxa"/>
            <w:tcBorders>
              <w:top w:val="single" w:sz="4" w:space="0" w:color="auto"/>
              <w:left w:val="single" w:sz="4" w:space="0" w:color="auto"/>
              <w:bottom w:val="single" w:sz="4" w:space="0" w:color="auto"/>
              <w:right w:val="single" w:sz="4" w:space="0" w:color="auto"/>
            </w:tcBorders>
            <w:vAlign w:val="center"/>
          </w:tcPr>
          <w:p w14:paraId="658A081B"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.457</w:t>
            </w:r>
          </w:p>
        </w:tc>
        <w:tc>
          <w:tcPr>
            <w:tcW w:w="688" w:type="dxa"/>
            <w:tcBorders>
              <w:top w:val="single" w:sz="4" w:space="0" w:color="auto"/>
              <w:left w:val="single" w:sz="4" w:space="0" w:color="auto"/>
              <w:bottom w:val="single" w:sz="4" w:space="0" w:color="auto"/>
              <w:right w:val="single" w:sz="4" w:space="0" w:color="auto"/>
            </w:tcBorders>
            <w:vAlign w:val="center"/>
          </w:tcPr>
          <w:p w14:paraId="2502C294"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.189</w:t>
            </w:r>
          </w:p>
        </w:tc>
        <w:tc>
          <w:tcPr>
            <w:tcW w:w="1349" w:type="dxa"/>
            <w:tcBorders>
              <w:top w:val="single" w:sz="4" w:space="0" w:color="auto"/>
              <w:left w:val="single" w:sz="4" w:space="0" w:color="auto"/>
              <w:bottom w:val="single" w:sz="4" w:space="0" w:color="auto"/>
              <w:right w:val="single" w:sz="4" w:space="0" w:color="auto"/>
            </w:tcBorders>
            <w:vAlign w:val="center"/>
          </w:tcPr>
          <w:p w14:paraId="51278CE2"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.656</w:t>
            </w:r>
          </w:p>
        </w:tc>
        <w:tc>
          <w:tcPr>
            <w:tcW w:w="689" w:type="dxa"/>
            <w:tcBorders>
              <w:top w:val="single" w:sz="4" w:space="0" w:color="auto"/>
              <w:left w:val="single" w:sz="4" w:space="0" w:color="auto"/>
              <w:bottom w:val="single" w:sz="4" w:space="0" w:color="auto"/>
              <w:right w:val="single" w:sz="4" w:space="0" w:color="auto"/>
            </w:tcBorders>
            <w:vAlign w:val="center"/>
          </w:tcPr>
          <w:p w14:paraId="2C0F1AFD"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.876</w:t>
            </w:r>
          </w:p>
        </w:tc>
      </w:tr>
      <w:tr w:rsidR="009E6EDE" w14:paraId="2B31AE9D" w14:textId="77777777">
        <w:tc>
          <w:tcPr>
            <w:tcW w:w="1404" w:type="dxa"/>
            <w:tcBorders>
              <w:top w:val="single" w:sz="4" w:space="0" w:color="auto"/>
              <w:left w:val="single" w:sz="4" w:space="0" w:color="auto"/>
              <w:bottom w:val="single" w:sz="4" w:space="0" w:color="auto"/>
              <w:right w:val="single" w:sz="4" w:space="0" w:color="auto"/>
            </w:tcBorders>
            <w:vAlign w:val="center"/>
          </w:tcPr>
          <w:p w14:paraId="3FA86352"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Years of Teaching</w:t>
            </w:r>
          </w:p>
        </w:tc>
        <w:tc>
          <w:tcPr>
            <w:tcW w:w="1352" w:type="dxa"/>
            <w:tcBorders>
              <w:top w:val="single" w:sz="4" w:space="0" w:color="auto"/>
              <w:left w:val="single" w:sz="4" w:space="0" w:color="auto"/>
              <w:bottom w:val="single" w:sz="4" w:space="0" w:color="auto"/>
              <w:right w:val="single" w:sz="4" w:space="0" w:color="auto"/>
            </w:tcBorders>
            <w:vAlign w:val="center"/>
          </w:tcPr>
          <w:p w14:paraId="43A77C20"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.112</w:t>
            </w:r>
          </w:p>
        </w:tc>
        <w:tc>
          <w:tcPr>
            <w:tcW w:w="1491" w:type="dxa"/>
            <w:tcBorders>
              <w:top w:val="single" w:sz="4" w:space="0" w:color="auto"/>
              <w:left w:val="single" w:sz="4" w:space="0" w:color="auto"/>
              <w:bottom w:val="single" w:sz="4" w:space="0" w:color="auto"/>
              <w:right w:val="single" w:sz="4" w:space="0" w:color="auto"/>
            </w:tcBorders>
            <w:vAlign w:val="center"/>
          </w:tcPr>
          <w:p w14:paraId="382D3FE1"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.111</w:t>
            </w:r>
          </w:p>
        </w:tc>
        <w:tc>
          <w:tcPr>
            <w:tcW w:w="1447" w:type="dxa"/>
            <w:tcBorders>
              <w:top w:val="single" w:sz="4" w:space="0" w:color="auto"/>
              <w:left w:val="single" w:sz="4" w:space="0" w:color="auto"/>
              <w:bottom w:val="single" w:sz="4" w:space="0" w:color="auto"/>
              <w:right w:val="single" w:sz="4" w:space="0" w:color="auto"/>
            </w:tcBorders>
            <w:vAlign w:val="center"/>
          </w:tcPr>
          <w:p w14:paraId="212E6334"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.212</w:t>
            </w:r>
          </w:p>
        </w:tc>
        <w:tc>
          <w:tcPr>
            <w:tcW w:w="688" w:type="dxa"/>
            <w:tcBorders>
              <w:top w:val="single" w:sz="4" w:space="0" w:color="auto"/>
              <w:left w:val="single" w:sz="4" w:space="0" w:color="auto"/>
              <w:bottom w:val="single" w:sz="4" w:space="0" w:color="auto"/>
              <w:right w:val="single" w:sz="4" w:space="0" w:color="auto"/>
            </w:tcBorders>
            <w:vAlign w:val="center"/>
          </w:tcPr>
          <w:p w14:paraId="469FF4C7"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.798</w:t>
            </w:r>
          </w:p>
        </w:tc>
        <w:tc>
          <w:tcPr>
            <w:tcW w:w="1349" w:type="dxa"/>
            <w:tcBorders>
              <w:top w:val="single" w:sz="4" w:space="0" w:color="auto"/>
              <w:left w:val="single" w:sz="4" w:space="0" w:color="auto"/>
              <w:bottom w:val="single" w:sz="4" w:space="0" w:color="auto"/>
              <w:right w:val="single" w:sz="4" w:space="0" w:color="auto"/>
            </w:tcBorders>
            <w:vAlign w:val="center"/>
          </w:tcPr>
          <w:p w14:paraId="637B6442"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.234</w:t>
            </w:r>
          </w:p>
        </w:tc>
        <w:tc>
          <w:tcPr>
            <w:tcW w:w="689" w:type="dxa"/>
            <w:tcBorders>
              <w:top w:val="single" w:sz="4" w:space="0" w:color="auto"/>
              <w:left w:val="single" w:sz="4" w:space="0" w:color="auto"/>
              <w:bottom w:val="single" w:sz="4" w:space="0" w:color="auto"/>
              <w:right w:val="single" w:sz="4" w:space="0" w:color="auto"/>
            </w:tcBorders>
            <w:vAlign w:val="center"/>
          </w:tcPr>
          <w:p w14:paraId="7911AB21"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.988</w:t>
            </w:r>
          </w:p>
        </w:tc>
      </w:tr>
      <w:tr w:rsidR="009E6EDE" w14:paraId="4A2BC3F1" w14:textId="77777777">
        <w:tc>
          <w:tcPr>
            <w:tcW w:w="1404" w:type="dxa"/>
            <w:tcBorders>
              <w:top w:val="single" w:sz="4" w:space="0" w:color="auto"/>
              <w:left w:val="single" w:sz="4" w:space="0" w:color="auto"/>
              <w:bottom w:val="single" w:sz="4" w:space="0" w:color="auto"/>
              <w:right w:val="single" w:sz="4" w:space="0" w:color="auto"/>
            </w:tcBorders>
            <w:vAlign w:val="center"/>
          </w:tcPr>
          <w:p w14:paraId="0D1F9578"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Educational Background</w:t>
            </w:r>
          </w:p>
        </w:tc>
        <w:tc>
          <w:tcPr>
            <w:tcW w:w="1352" w:type="dxa"/>
            <w:tcBorders>
              <w:top w:val="single" w:sz="4" w:space="0" w:color="auto"/>
              <w:left w:val="single" w:sz="4" w:space="0" w:color="auto"/>
              <w:bottom w:val="single" w:sz="4" w:space="0" w:color="auto"/>
              <w:right w:val="single" w:sz="4" w:space="0" w:color="auto"/>
            </w:tcBorders>
            <w:vAlign w:val="center"/>
          </w:tcPr>
          <w:p w14:paraId="665F92EE"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.128</w:t>
            </w:r>
          </w:p>
        </w:tc>
        <w:tc>
          <w:tcPr>
            <w:tcW w:w="1491" w:type="dxa"/>
            <w:tcBorders>
              <w:top w:val="single" w:sz="4" w:space="0" w:color="auto"/>
              <w:left w:val="single" w:sz="4" w:space="0" w:color="auto"/>
              <w:bottom w:val="single" w:sz="4" w:space="0" w:color="auto"/>
              <w:right w:val="single" w:sz="4" w:space="0" w:color="auto"/>
            </w:tcBorders>
            <w:vAlign w:val="center"/>
          </w:tcPr>
          <w:p w14:paraId="397E6D9D"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.433</w:t>
            </w:r>
          </w:p>
        </w:tc>
        <w:tc>
          <w:tcPr>
            <w:tcW w:w="1447" w:type="dxa"/>
            <w:tcBorders>
              <w:top w:val="single" w:sz="4" w:space="0" w:color="auto"/>
              <w:left w:val="single" w:sz="4" w:space="0" w:color="auto"/>
              <w:bottom w:val="single" w:sz="4" w:space="0" w:color="auto"/>
              <w:right w:val="single" w:sz="4" w:space="0" w:color="auto"/>
            </w:tcBorders>
            <w:vAlign w:val="center"/>
          </w:tcPr>
          <w:p w14:paraId="38C26327"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.545</w:t>
            </w:r>
          </w:p>
        </w:tc>
        <w:tc>
          <w:tcPr>
            <w:tcW w:w="688" w:type="dxa"/>
            <w:tcBorders>
              <w:top w:val="single" w:sz="4" w:space="0" w:color="auto"/>
              <w:left w:val="single" w:sz="4" w:space="0" w:color="auto"/>
              <w:bottom w:val="single" w:sz="4" w:space="0" w:color="auto"/>
              <w:right w:val="single" w:sz="4" w:space="0" w:color="auto"/>
            </w:tcBorders>
            <w:vAlign w:val="center"/>
          </w:tcPr>
          <w:p w14:paraId="63354CE3"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349" w:type="dxa"/>
            <w:tcBorders>
              <w:top w:val="single" w:sz="4" w:space="0" w:color="auto"/>
              <w:left w:val="single" w:sz="4" w:space="0" w:color="auto"/>
              <w:bottom w:val="single" w:sz="4" w:space="0" w:color="auto"/>
              <w:right w:val="single" w:sz="4" w:space="0" w:color="auto"/>
            </w:tcBorders>
            <w:vAlign w:val="center"/>
          </w:tcPr>
          <w:p w14:paraId="48C196E5"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c>
          <w:tcPr>
            <w:tcW w:w="689" w:type="dxa"/>
            <w:tcBorders>
              <w:top w:val="single" w:sz="4" w:space="0" w:color="auto"/>
              <w:left w:val="single" w:sz="4" w:space="0" w:color="auto"/>
              <w:bottom w:val="single" w:sz="4" w:space="0" w:color="auto"/>
              <w:right w:val="single" w:sz="4" w:space="0" w:color="auto"/>
            </w:tcBorders>
            <w:vAlign w:val="center"/>
          </w:tcPr>
          <w:p w14:paraId="4A5B33BF"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.444</w:t>
            </w:r>
          </w:p>
        </w:tc>
      </w:tr>
      <w:tr w:rsidR="009E6EDE" w14:paraId="3C31A22C" w14:textId="77777777">
        <w:tc>
          <w:tcPr>
            <w:tcW w:w="1404" w:type="dxa"/>
            <w:tcBorders>
              <w:top w:val="single" w:sz="4" w:space="0" w:color="auto"/>
              <w:left w:val="single" w:sz="4" w:space="0" w:color="auto"/>
              <w:bottom w:val="single" w:sz="4" w:space="0" w:color="auto"/>
              <w:right w:val="single" w:sz="4" w:space="0" w:color="auto"/>
            </w:tcBorders>
            <w:vAlign w:val="center"/>
          </w:tcPr>
          <w:p w14:paraId="01E93964"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Number of Students Handled</w:t>
            </w:r>
          </w:p>
        </w:tc>
        <w:tc>
          <w:tcPr>
            <w:tcW w:w="1352" w:type="dxa"/>
            <w:tcBorders>
              <w:top w:val="single" w:sz="4" w:space="0" w:color="auto"/>
              <w:left w:val="single" w:sz="4" w:space="0" w:color="auto"/>
              <w:bottom w:val="single" w:sz="4" w:space="0" w:color="auto"/>
              <w:right w:val="single" w:sz="4" w:space="0" w:color="auto"/>
            </w:tcBorders>
            <w:vAlign w:val="center"/>
          </w:tcPr>
          <w:p w14:paraId="20757342"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.340</w:t>
            </w:r>
          </w:p>
        </w:tc>
        <w:tc>
          <w:tcPr>
            <w:tcW w:w="1491" w:type="dxa"/>
            <w:tcBorders>
              <w:top w:val="single" w:sz="4" w:space="0" w:color="auto"/>
              <w:left w:val="single" w:sz="4" w:space="0" w:color="auto"/>
              <w:bottom w:val="single" w:sz="4" w:space="0" w:color="auto"/>
              <w:right w:val="single" w:sz="4" w:space="0" w:color="auto"/>
            </w:tcBorders>
            <w:vAlign w:val="center"/>
          </w:tcPr>
          <w:p w14:paraId="6E35AFBF"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.233</w:t>
            </w:r>
          </w:p>
        </w:tc>
        <w:tc>
          <w:tcPr>
            <w:tcW w:w="1447" w:type="dxa"/>
            <w:tcBorders>
              <w:top w:val="single" w:sz="4" w:space="0" w:color="auto"/>
              <w:left w:val="single" w:sz="4" w:space="0" w:color="auto"/>
              <w:bottom w:val="single" w:sz="4" w:space="0" w:color="auto"/>
              <w:right w:val="single" w:sz="4" w:space="0" w:color="auto"/>
            </w:tcBorders>
            <w:vAlign w:val="center"/>
          </w:tcPr>
          <w:p w14:paraId="2AAAF7DE" w14:textId="77777777" w:rsidR="009E6EDE" w:rsidRDefault="00294642">
            <w:pPr>
              <w:spacing w:after="160"/>
              <w:jc w:val="center"/>
              <w:rPr>
                <w:rFonts w:ascii="Arial" w:hAnsi="Arial" w:cs="Arial"/>
                <w:kern w:val="2"/>
                <w:sz w:val="20"/>
                <w:szCs w:val="20"/>
                <w:lang w:eastAsia="zh-CN"/>
              </w:rPr>
            </w:pPr>
            <w:r>
              <w:rPr>
                <w:rFonts w:ascii="Arial" w:eastAsia="SimSun" w:hAnsi="Arial" w:cs="Arial"/>
                <w:sz w:val="20"/>
                <w:szCs w:val="20"/>
                <w:lang w:eastAsia="zh-CN" w:bidi="ar"/>
              </w:rPr>
              <w:t>.547</w:t>
            </w:r>
          </w:p>
        </w:tc>
        <w:tc>
          <w:tcPr>
            <w:tcW w:w="688" w:type="dxa"/>
            <w:tcBorders>
              <w:top w:val="single" w:sz="4" w:space="0" w:color="auto"/>
              <w:left w:val="single" w:sz="4" w:space="0" w:color="auto"/>
              <w:bottom w:val="single" w:sz="4" w:space="0" w:color="auto"/>
              <w:right w:val="single" w:sz="4" w:space="0" w:color="auto"/>
            </w:tcBorders>
            <w:vAlign w:val="center"/>
          </w:tcPr>
          <w:p w14:paraId="22198154"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.255</w:t>
            </w:r>
          </w:p>
        </w:tc>
        <w:tc>
          <w:tcPr>
            <w:tcW w:w="1349" w:type="dxa"/>
            <w:tcBorders>
              <w:top w:val="single" w:sz="4" w:space="0" w:color="auto"/>
              <w:left w:val="single" w:sz="4" w:space="0" w:color="auto"/>
              <w:bottom w:val="single" w:sz="4" w:space="0" w:color="auto"/>
              <w:right w:val="single" w:sz="4" w:space="0" w:color="auto"/>
            </w:tcBorders>
            <w:vAlign w:val="center"/>
          </w:tcPr>
          <w:p w14:paraId="4D32E900"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.667</w:t>
            </w:r>
          </w:p>
        </w:tc>
        <w:tc>
          <w:tcPr>
            <w:tcW w:w="689" w:type="dxa"/>
            <w:tcBorders>
              <w:top w:val="single" w:sz="4" w:space="0" w:color="auto"/>
              <w:left w:val="single" w:sz="4" w:space="0" w:color="auto"/>
              <w:bottom w:val="single" w:sz="4" w:space="0" w:color="auto"/>
              <w:right w:val="single" w:sz="4" w:space="0" w:color="auto"/>
            </w:tcBorders>
            <w:vAlign w:val="center"/>
          </w:tcPr>
          <w:p w14:paraId="4073F56B"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r>
    </w:tbl>
    <w:p w14:paraId="4185A9E1" w14:textId="77777777" w:rsidR="009E6EDE" w:rsidRDefault="00294642">
      <w:pPr>
        <w:rPr>
          <w:rFonts w:ascii="Arial" w:hAnsi="Arial" w:cs="Arial"/>
          <w:lang w:eastAsia="zh-CN"/>
        </w:rPr>
      </w:pPr>
      <w:r>
        <w:rPr>
          <w:rFonts w:ascii="Arial" w:eastAsia="Calibri" w:hAnsi="Arial" w:cs="Arial"/>
          <w:lang w:eastAsia="zh-CN" w:bidi="ar"/>
        </w:rPr>
        <w:lastRenderedPageBreak/>
        <w:t>Significance at 0.05 level of significance</w:t>
      </w:r>
    </w:p>
    <w:p w14:paraId="6C7DDB08" w14:textId="77777777" w:rsidR="009E6EDE" w:rsidRDefault="009E6EDE">
      <w:pPr>
        <w:pStyle w:val="NormalWeb"/>
        <w:spacing w:beforeAutospacing="0" w:afterAutospacing="0"/>
        <w:jc w:val="both"/>
        <w:rPr>
          <w:rFonts w:ascii="Arial" w:hAnsi="Arial" w:cs="Arial"/>
          <w:sz w:val="20"/>
          <w:szCs w:val="20"/>
        </w:rPr>
      </w:pPr>
    </w:p>
    <w:p w14:paraId="135DB6DE" w14:textId="77777777" w:rsidR="009E6EDE" w:rsidRDefault="00294642">
      <w:pPr>
        <w:pStyle w:val="NormalWeb"/>
        <w:jc w:val="both"/>
        <w:rPr>
          <w:rFonts w:ascii="Arial" w:hAnsi="Arial" w:cs="Arial"/>
          <w:sz w:val="20"/>
          <w:szCs w:val="20"/>
        </w:rPr>
      </w:pPr>
      <w:r>
        <w:rPr>
          <w:rStyle w:val="Strong"/>
          <w:rFonts w:ascii="Arial" w:hAnsi="Arial" w:cs="Arial"/>
          <w:b w:val="0"/>
          <w:bCs w:val="0"/>
          <w:sz w:val="20"/>
          <w:szCs w:val="20"/>
        </w:rPr>
        <w:t>Table 4 presents the relationship between respondents’ profile variables and their perceived academic challenges.</w:t>
      </w:r>
      <w:r>
        <w:rPr>
          <w:rFonts w:ascii="Arial" w:hAnsi="Arial" w:cs="Arial"/>
          <w:sz w:val="20"/>
          <w:szCs w:val="20"/>
        </w:rPr>
        <w:t xml:space="preserve"> The results show that all computed p-values exceeded the 0.05 level of significance, indicating that there are </w:t>
      </w:r>
      <w:r>
        <w:rPr>
          <w:rStyle w:val="Strong"/>
          <w:rFonts w:ascii="Arial" w:hAnsi="Arial" w:cs="Arial"/>
          <w:b w:val="0"/>
          <w:bCs w:val="0"/>
          <w:sz w:val="20"/>
          <w:szCs w:val="20"/>
        </w:rPr>
        <w:t>no statistically significant relationships</w:t>
      </w:r>
      <w:r>
        <w:rPr>
          <w:rFonts w:ascii="Arial" w:hAnsi="Arial" w:cs="Arial"/>
          <w:sz w:val="20"/>
          <w:szCs w:val="20"/>
        </w:rPr>
        <w:t xml:space="preserve"> between age, gender, years of teaching experience, educational background, and number of students handled, and the perceived challenges across all domains. Thus, the </w:t>
      </w:r>
      <w:r>
        <w:rPr>
          <w:rStyle w:val="Strong"/>
          <w:rFonts w:ascii="Arial" w:hAnsi="Arial" w:cs="Arial"/>
          <w:b w:val="0"/>
          <w:bCs w:val="0"/>
          <w:sz w:val="20"/>
          <w:szCs w:val="20"/>
        </w:rPr>
        <w:t>null hypothesis is accepted</w:t>
      </w:r>
      <w:r>
        <w:rPr>
          <w:rFonts w:ascii="Arial" w:hAnsi="Arial" w:cs="Arial"/>
          <w:sz w:val="20"/>
          <w:szCs w:val="20"/>
        </w:rPr>
        <w:t>.</w:t>
      </w:r>
    </w:p>
    <w:p w14:paraId="0F827308" w14:textId="77777777" w:rsidR="009E6EDE" w:rsidRDefault="00294642">
      <w:pPr>
        <w:pStyle w:val="NormalWeb"/>
        <w:jc w:val="both"/>
        <w:rPr>
          <w:rFonts w:ascii="Arial" w:hAnsi="Arial" w:cs="Arial"/>
          <w:sz w:val="20"/>
          <w:szCs w:val="20"/>
        </w:rPr>
      </w:pPr>
      <w:r>
        <w:rPr>
          <w:rFonts w:ascii="Arial" w:hAnsi="Arial" w:cs="Arial"/>
          <w:sz w:val="20"/>
          <w:szCs w:val="20"/>
        </w:rPr>
        <w:t>Although some variables yielded moderate correlation coefficients, these were not statistically significant, suggesting that variations in perceived challenges are not influenced by demographic or professional characteristics. Instead, the findings imply that these challenges may be shaped by broader contextual and institutional factors.</w:t>
      </w:r>
    </w:p>
    <w:p w14:paraId="50E5C374" w14:textId="77777777" w:rsidR="009E6EDE" w:rsidRDefault="00294642">
      <w:pPr>
        <w:pStyle w:val="NormalWeb"/>
        <w:jc w:val="both"/>
        <w:rPr>
          <w:rFonts w:ascii="Arial" w:hAnsi="Arial" w:cs="Arial"/>
          <w:sz w:val="20"/>
          <w:szCs w:val="20"/>
        </w:rPr>
      </w:pPr>
      <w:r>
        <w:rPr>
          <w:rFonts w:ascii="Arial" w:hAnsi="Arial" w:cs="Arial"/>
          <w:sz w:val="20"/>
          <w:szCs w:val="20"/>
        </w:rPr>
        <w:t>Recent studies support this observation, emphasizing that the experiences of clinical instructors and nurse educators are more strongly influenced by organizational and environmental conditions rather than individual demographics. For instance, workplace support, organizational climate, and resource availability have been identified as significant predictors of stress, job satisfaction, and teaching effectiveness among nurses and educators (</w:t>
      </w:r>
      <w:proofErr w:type="spellStart"/>
      <w:r>
        <w:rPr>
          <w:rFonts w:ascii="Arial" w:hAnsi="Arial" w:cs="Arial"/>
          <w:sz w:val="20"/>
          <w:szCs w:val="20"/>
        </w:rPr>
        <w:t>Labrague</w:t>
      </w:r>
      <w:proofErr w:type="spellEnd"/>
      <w:r>
        <w:rPr>
          <w:rFonts w:ascii="Arial" w:hAnsi="Arial" w:cs="Arial"/>
          <w:sz w:val="20"/>
          <w:szCs w:val="20"/>
        </w:rPr>
        <w:t xml:space="preserve"> et al., 2021; </w:t>
      </w:r>
      <w:proofErr w:type="spellStart"/>
      <w:r>
        <w:rPr>
          <w:rFonts w:ascii="Arial" w:hAnsi="Arial" w:cs="Arial"/>
          <w:sz w:val="20"/>
          <w:szCs w:val="20"/>
        </w:rPr>
        <w:t>Labrague</w:t>
      </w:r>
      <w:proofErr w:type="spellEnd"/>
      <w:r>
        <w:rPr>
          <w:rFonts w:ascii="Arial" w:hAnsi="Arial" w:cs="Arial"/>
          <w:sz w:val="20"/>
          <w:szCs w:val="20"/>
        </w:rPr>
        <w:t xml:space="preserve"> et al., 2022). Similarly, institutional support and access to continuing professional development have been found to play a crucial role in shaping educators’ experiences regardless of personal characteristics (Mlambo et al., 2021).</w:t>
      </w:r>
    </w:p>
    <w:p w14:paraId="0B387512" w14:textId="77777777" w:rsidR="009E6EDE" w:rsidRDefault="00294642">
      <w:pPr>
        <w:pStyle w:val="NormalWeb"/>
        <w:jc w:val="both"/>
        <w:rPr>
          <w:rFonts w:ascii="Arial" w:hAnsi="Arial" w:cs="Arial"/>
          <w:sz w:val="20"/>
          <w:szCs w:val="20"/>
        </w:rPr>
      </w:pPr>
      <w:r>
        <w:rPr>
          <w:rFonts w:ascii="Arial" w:hAnsi="Arial" w:cs="Arial"/>
          <w:sz w:val="20"/>
          <w:szCs w:val="20"/>
        </w:rPr>
        <w:t>These findings indicate that perceived challenges among clinical instructors are relatively consistent across demographic groups and are more likely determined by institutional conditions. This underscores the need for institution-wide interventions, including strengthened support systems, effective coordination between academic and clinical settings, and improved resource management, to enhance the clinical teaching environment.</w:t>
      </w:r>
    </w:p>
    <w:p w14:paraId="077E91F3" w14:textId="77777777" w:rsidR="009E6EDE" w:rsidRDefault="009E6EDE">
      <w:pPr>
        <w:rPr>
          <w:rFonts w:ascii="Arial" w:eastAsia="Aptos" w:hAnsi="Arial" w:cs="Arial"/>
          <w:b/>
          <w:bCs/>
          <w:kern w:val="2"/>
          <w:lang w:eastAsia="zh-CN" w:bidi="ar"/>
        </w:rPr>
      </w:pPr>
    </w:p>
    <w:p w14:paraId="3627161B" w14:textId="77777777" w:rsidR="009E6EDE" w:rsidRDefault="00294642">
      <w:pPr>
        <w:jc w:val="both"/>
        <w:rPr>
          <w:rFonts w:ascii="Arial" w:hAnsi="Arial" w:cs="Arial"/>
          <w:b/>
          <w:bCs/>
          <w:lang w:eastAsia="zh-CN"/>
        </w:rPr>
      </w:pPr>
      <w:r>
        <w:rPr>
          <w:rFonts w:ascii="Arial" w:eastAsia="Calibri" w:hAnsi="Arial" w:cs="Arial"/>
          <w:b/>
          <w:bCs/>
          <w:lang w:eastAsia="zh-CN" w:bidi="ar"/>
        </w:rPr>
        <w:t xml:space="preserve">Table </w:t>
      </w:r>
      <w:r>
        <w:rPr>
          <w:rFonts w:ascii="Arial" w:eastAsia="Calibri" w:hAnsi="Arial" w:cs="Arial"/>
          <w:b/>
          <w:bCs/>
          <w:lang w:val="en-PH" w:eastAsia="zh-CN" w:bidi="ar"/>
        </w:rPr>
        <w:t>5</w:t>
      </w:r>
      <w:r>
        <w:rPr>
          <w:rFonts w:ascii="Arial" w:eastAsia="Calibri" w:hAnsi="Arial" w:cs="Arial"/>
          <w:b/>
          <w:bCs/>
          <w:lang w:eastAsia="zh-CN" w:bidi="ar"/>
        </w:rPr>
        <w:t>.</w:t>
      </w:r>
      <w:r>
        <w:rPr>
          <w:rFonts w:ascii="Arial" w:eastAsia="Calibri" w:hAnsi="Arial" w:cs="Arial"/>
          <w:lang w:eastAsia="zh-CN" w:bidi="ar"/>
        </w:rPr>
        <w:t xml:space="preserve"> </w:t>
      </w:r>
      <w:r>
        <w:rPr>
          <w:rFonts w:ascii="Arial" w:eastAsia="SimSun" w:hAnsi="Arial" w:cs="Arial"/>
          <w:b/>
          <w:bCs/>
        </w:rPr>
        <w:t>Spearman’s Rho Correlation Between Respondents’ Profile and Coping Mechanisms of Clinical Instructors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39"/>
        <w:gridCol w:w="776"/>
        <w:gridCol w:w="1656"/>
        <w:gridCol w:w="776"/>
        <w:gridCol w:w="1564"/>
        <w:gridCol w:w="777"/>
      </w:tblGrid>
      <w:tr w:rsidR="009E6EDE" w14:paraId="5014F3EC" w14:textId="77777777">
        <w:tc>
          <w:tcPr>
            <w:tcW w:w="1453" w:type="dxa"/>
            <w:tcBorders>
              <w:top w:val="single" w:sz="4" w:space="0" w:color="auto"/>
              <w:left w:val="single" w:sz="4" w:space="0" w:color="auto"/>
              <w:bottom w:val="single" w:sz="4" w:space="0" w:color="auto"/>
              <w:right w:val="single" w:sz="4" w:space="0" w:color="auto"/>
            </w:tcBorders>
            <w:vAlign w:val="center"/>
          </w:tcPr>
          <w:p w14:paraId="34E01840"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Profile Variable</w:t>
            </w:r>
          </w:p>
        </w:tc>
        <w:tc>
          <w:tcPr>
            <w:tcW w:w="1350" w:type="dxa"/>
            <w:tcBorders>
              <w:top w:val="single" w:sz="4" w:space="0" w:color="auto"/>
              <w:left w:val="single" w:sz="4" w:space="0" w:color="auto"/>
              <w:bottom w:val="single" w:sz="4" w:space="0" w:color="auto"/>
              <w:right w:val="single" w:sz="4" w:space="0" w:color="auto"/>
            </w:tcBorders>
            <w:vAlign w:val="center"/>
          </w:tcPr>
          <w:p w14:paraId="382FD27B"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Workload and Time Management (ρ)</w:t>
            </w:r>
          </w:p>
        </w:tc>
        <w:tc>
          <w:tcPr>
            <w:tcW w:w="783" w:type="dxa"/>
            <w:tcBorders>
              <w:top w:val="single" w:sz="4" w:space="0" w:color="auto"/>
              <w:left w:val="single" w:sz="4" w:space="0" w:color="auto"/>
              <w:bottom w:val="single" w:sz="4" w:space="0" w:color="auto"/>
              <w:right w:val="single" w:sz="4" w:space="0" w:color="auto"/>
            </w:tcBorders>
            <w:vAlign w:val="center"/>
          </w:tcPr>
          <w:p w14:paraId="46FD325D"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c>
          <w:tcPr>
            <w:tcW w:w="1690" w:type="dxa"/>
            <w:tcBorders>
              <w:top w:val="single" w:sz="4" w:space="0" w:color="auto"/>
              <w:left w:val="single" w:sz="4" w:space="0" w:color="auto"/>
              <w:bottom w:val="single" w:sz="4" w:space="0" w:color="auto"/>
              <w:right w:val="single" w:sz="4" w:space="0" w:color="auto"/>
            </w:tcBorders>
            <w:vAlign w:val="center"/>
          </w:tcPr>
          <w:p w14:paraId="601B5E86"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Lack of Resources and Instructional Support (ρ)</w:t>
            </w:r>
          </w:p>
        </w:tc>
        <w:tc>
          <w:tcPr>
            <w:tcW w:w="783" w:type="dxa"/>
            <w:tcBorders>
              <w:top w:val="single" w:sz="4" w:space="0" w:color="auto"/>
              <w:left w:val="single" w:sz="4" w:space="0" w:color="auto"/>
              <w:bottom w:val="single" w:sz="4" w:space="0" w:color="auto"/>
              <w:right w:val="single" w:sz="4" w:space="0" w:color="auto"/>
            </w:tcBorders>
            <w:vAlign w:val="center"/>
          </w:tcPr>
          <w:p w14:paraId="4538E6F1"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c>
          <w:tcPr>
            <w:tcW w:w="1577" w:type="dxa"/>
            <w:tcBorders>
              <w:top w:val="single" w:sz="4" w:space="0" w:color="auto"/>
              <w:left w:val="single" w:sz="4" w:space="0" w:color="auto"/>
              <w:bottom w:val="single" w:sz="4" w:space="0" w:color="auto"/>
              <w:right w:val="single" w:sz="4" w:space="0" w:color="auto"/>
            </w:tcBorders>
            <w:vAlign w:val="center"/>
          </w:tcPr>
          <w:p w14:paraId="7A66E235"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Professional Development and Career Growth (ρ)</w:t>
            </w:r>
          </w:p>
        </w:tc>
        <w:tc>
          <w:tcPr>
            <w:tcW w:w="784" w:type="dxa"/>
            <w:tcBorders>
              <w:top w:val="single" w:sz="4" w:space="0" w:color="auto"/>
              <w:left w:val="single" w:sz="4" w:space="0" w:color="auto"/>
              <w:bottom w:val="single" w:sz="4" w:space="0" w:color="auto"/>
              <w:right w:val="single" w:sz="4" w:space="0" w:color="auto"/>
            </w:tcBorders>
            <w:vAlign w:val="center"/>
          </w:tcPr>
          <w:p w14:paraId="298AF8E8"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b/>
                <w:bCs/>
                <w:sz w:val="20"/>
                <w:szCs w:val="20"/>
                <w:lang w:eastAsia="zh-CN" w:bidi="ar"/>
              </w:rPr>
              <w:t>p-value</w:t>
            </w:r>
          </w:p>
        </w:tc>
      </w:tr>
      <w:tr w:rsidR="009E6EDE" w14:paraId="7FFDBB89" w14:textId="77777777">
        <w:tc>
          <w:tcPr>
            <w:tcW w:w="1453" w:type="dxa"/>
            <w:tcBorders>
              <w:top w:val="single" w:sz="4" w:space="0" w:color="auto"/>
              <w:left w:val="single" w:sz="4" w:space="0" w:color="auto"/>
              <w:bottom w:val="single" w:sz="4" w:space="0" w:color="auto"/>
              <w:right w:val="single" w:sz="4" w:space="0" w:color="auto"/>
            </w:tcBorders>
            <w:vAlign w:val="center"/>
          </w:tcPr>
          <w:p w14:paraId="7F14AB59" w14:textId="77777777" w:rsidR="009E6EDE" w:rsidRDefault="00294642">
            <w:pPr>
              <w:spacing w:after="160"/>
              <w:rPr>
                <w:rFonts w:ascii="Arial" w:hAnsi="Arial" w:cs="Arial"/>
                <w:kern w:val="2"/>
                <w:sz w:val="20"/>
                <w:szCs w:val="20"/>
                <w:lang w:eastAsia="zh-CN"/>
              </w:rPr>
            </w:pPr>
            <w:r>
              <w:rPr>
                <w:rFonts w:ascii="Arial" w:eastAsia="SimSun" w:hAnsi="Arial" w:cs="Arial"/>
                <w:sz w:val="20"/>
                <w:szCs w:val="20"/>
                <w:lang w:eastAsia="zh-CN" w:bidi="ar"/>
              </w:rPr>
              <w:t>Age</w:t>
            </w:r>
          </w:p>
        </w:tc>
        <w:tc>
          <w:tcPr>
            <w:tcW w:w="1350" w:type="dxa"/>
            <w:tcBorders>
              <w:top w:val="single" w:sz="4" w:space="0" w:color="auto"/>
              <w:left w:val="single" w:sz="4" w:space="0" w:color="auto"/>
              <w:bottom w:val="single" w:sz="4" w:space="0" w:color="auto"/>
              <w:right w:val="single" w:sz="4" w:space="0" w:color="auto"/>
            </w:tcBorders>
            <w:vAlign w:val="center"/>
          </w:tcPr>
          <w:p w14:paraId="2A8CD7E7"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.312</w:t>
            </w:r>
          </w:p>
        </w:tc>
        <w:tc>
          <w:tcPr>
            <w:tcW w:w="783" w:type="dxa"/>
            <w:tcBorders>
              <w:top w:val="single" w:sz="4" w:space="0" w:color="auto"/>
              <w:left w:val="single" w:sz="4" w:space="0" w:color="auto"/>
              <w:bottom w:val="single" w:sz="4" w:space="0" w:color="auto"/>
              <w:right w:val="single" w:sz="4" w:space="0" w:color="auto"/>
            </w:tcBorders>
            <w:vAlign w:val="center"/>
          </w:tcPr>
          <w:p w14:paraId="466001CF"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.387</w:t>
            </w:r>
          </w:p>
        </w:tc>
        <w:tc>
          <w:tcPr>
            <w:tcW w:w="1690" w:type="dxa"/>
            <w:tcBorders>
              <w:top w:val="single" w:sz="4" w:space="0" w:color="auto"/>
              <w:left w:val="single" w:sz="4" w:space="0" w:color="auto"/>
              <w:bottom w:val="single" w:sz="4" w:space="0" w:color="auto"/>
              <w:right w:val="single" w:sz="4" w:space="0" w:color="auto"/>
            </w:tcBorders>
            <w:vAlign w:val="center"/>
          </w:tcPr>
          <w:p w14:paraId="5F92F8D3"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.413</w:t>
            </w:r>
          </w:p>
        </w:tc>
        <w:tc>
          <w:tcPr>
            <w:tcW w:w="783" w:type="dxa"/>
            <w:tcBorders>
              <w:top w:val="single" w:sz="4" w:space="0" w:color="auto"/>
              <w:left w:val="single" w:sz="4" w:space="0" w:color="auto"/>
              <w:bottom w:val="single" w:sz="4" w:space="0" w:color="auto"/>
              <w:right w:val="single" w:sz="4" w:space="0" w:color="auto"/>
            </w:tcBorders>
            <w:vAlign w:val="center"/>
          </w:tcPr>
          <w:p w14:paraId="6A701B8E"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.565</w:t>
            </w:r>
          </w:p>
        </w:tc>
        <w:tc>
          <w:tcPr>
            <w:tcW w:w="1577" w:type="dxa"/>
            <w:tcBorders>
              <w:top w:val="single" w:sz="4" w:space="0" w:color="auto"/>
              <w:left w:val="single" w:sz="4" w:space="0" w:color="auto"/>
              <w:bottom w:val="single" w:sz="4" w:space="0" w:color="auto"/>
              <w:right w:val="single" w:sz="4" w:space="0" w:color="auto"/>
            </w:tcBorders>
            <w:vAlign w:val="center"/>
          </w:tcPr>
          <w:p w14:paraId="33091DF8"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.153</w:t>
            </w:r>
          </w:p>
        </w:tc>
        <w:tc>
          <w:tcPr>
            <w:tcW w:w="784" w:type="dxa"/>
            <w:tcBorders>
              <w:top w:val="single" w:sz="4" w:space="0" w:color="auto"/>
              <w:left w:val="single" w:sz="4" w:space="0" w:color="auto"/>
              <w:bottom w:val="single" w:sz="4" w:space="0" w:color="auto"/>
              <w:right w:val="single" w:sz="4" w:space="0" w:color="auto"/>
            </w:tcBorders>
            <w:vAlign w:val="center"/>
          </w:tcPr>
          <w:p w14:paraId="2CDCC714"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.458</w:t>
            </w:r>
          </w:p>
        </w:tc>
      </w:tr>
      <w:tr w:rsidR="009E6EDE" w14:paraId="6CCD5843" w14:textId="77777777">
        <w:tc>
          <w:tcPr>
            <w:tcW w:w="1453" w:type="dxa"/>
            <w:tcBorders>
              <w:top w:val="single" w:sz="4" w:space="0" w:color="auto"/>
              <w:left w:val="single" w:sz="4" w:space="0" w:color="auto"/>
              <w:bottom w:val="single" w:sz="4" w:space="0" w:color="auto"/>
              <w:right w:val="single" w:sz="4" w:space="0" w:color="auto"/>
            </w:tcBorders>
            <w:vAlign w:val="center"/>
          </w:tcPr>
          <w:p w14:paraId="5805207B" w14:textId="77777777" w:rsidR="009E6EDE" w:rsidRDefault="00294642">
            <w:pPr>
              <w:spacing w:after="160"/>
              <w:rPr>
                <w:rFonts w:ascii="Arial" w:hAnsi="Arial" w:cs="Arial"/>
                <w:kern w:val="2"/>
                <w:sz w:val="20"/>
                <w:szCs w:val="20"/>
                <w:lang w:eastAsia="zh-CN"/>
              </w:rPr>
            </w:pPr>
            <w:r>
              <w:rPr>
                <w:rFonts w:ascii="Arial" w:eastAsia="SimSun" w:hAnsi="Arial" w:cs="Arial"/>
                <w:sz w:val="20"/>
                <w:szCs w:val="20"/>
                <w:lang w:eastAsia="zh-CN" w:bidi="ar"/>
              </w:rPr>
              <w:t>Gender</w:t>
            </w:r>
          </w:p>
        </w:tc>
        <w:tc>
          <w:tcPr>
            <w:tcW w:w="1350" w:type="dxa"/>
            <w:tcBorders>
              <w:top w:val="single" w:sz="4" w:space="0" w:color="auto"/>
              <w:left w:val="single" w:sz="4" w:space="0" w:color="auto"/>
              <w:bottom w:val="single" w:sz="4" w:space="0" w:color="auto"/>
              <w:right w:val="single" w:sz="4" w:space="0" w:color="auto"/>
            </w:tcBorders>
            <w:vAlign w:val="center"/>
          </w:tcPr>
          <w:p w14:paraId="34DB98FF"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.122</w:t>
            </w:r>
          </w:p>
        </w:tc>
        <w:tc>
          <w:tcPr>
            <w:tcW w:w="783" w:type="dxa"/>
            <w:tcBorders>
              <w:top w:val="single" w:sz="4" w:space="0" w:color="auto"/>
              <w:left w:val="single" w:sz="4" w:space="0" w:color="auto"/>
              <w:bottom w:val="single" w:sz="4" w:space="0" w:color="auto"/>
              <w:right w:val="single" w:sz="4" w:space="0" w:color="auto"/>
            </w:tcBorders>
            <w:vAlign w:val="center"/>
          </w:tcPr>
          <w:p w14:paraId="175113CF"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.113</w:t>
            </w:r>
          </w:p>
        </w:tc>
        <w:tc>
          <w:tcPr>
            <w:tcW w:w="1690" w:type="dxa"/>
            <w:tcBorders>
              <w:top w:val="single" w:sz="4" w:space="0" w:color="auto"/>
              <w:left w:val="single" w:sz="4" w:space="0" w:color="auto"/>
              <w:bottom w:val="single" w:sz="4" w:space="0" w:color="auto"/>
              <w:right w:val="single" w:sz="4" w:space="0" w:color="auto"/>
            </w:tcBorders>
            <w:vAlign w:val="center"/>
          </w:tcPr>
          <w:p w14:paraId="78086673"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.358</w:t>
            </w:r>
          </w:p>
        </w:tc>
        <w:tc>
          <w:tcPr>
            <w:tcW w:w="783" w:type="dxa"/>
            <w:tcBorders>
              <w:top w:val="single" w:sz="4" w:space="0" w:color="auto"/>
              <w:left w:val="single" w:sz="4" w:space="0" w:color="auto"/>
              <w:bottom w:val="single" w:sz="4" w:space="0" w:color="auto"/>
              <w:right w:val="single" w:sz="4" w:space="0" w:color="auto"/>
            </w:tcBorders>
            <w:vAlign w:val="center"/>
          </w:tcPr>
          <w:p w14:paraId="57557A44"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.089</w:t>
            </w:r>
          </w:p>
        </w:tc>
        <w:tc>
          <w:tcPr>
            <w:tcW w:w="1577" w:type="dxa"/>
            <w:tcBorders>
              <w:top w:val="single" w:sz="4" w:space="0" w:color="auto"/>
              <w:left w:val="single" w:sz="4" w:space="0" w:color="auto"/>
              <w:bottom w:val="single" w:sz="4" w:space="0" w:color="auto"/>
              <w:right w:val="single" w:sz="4" w:space="0" w:color="auto"/>
            </w:tcBorders>
            <w:vAlign w:val="center"/>
          </w:tcPr>
          <w:p w14:paraId="7CA0E3A4"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.256</w:t>
            </w:r>
          </w:p>
        </w:tc>
        <w:tc>
          <w:tcPr>
            <w:tcW w:w="784" w:type="dxa"/>
            <w:tcBorders>
              <w:top w:val="single" w:sz="4" w:space="0" w:color="auto"/>
              <w:left w:val="single" w:sz="4" w:space="0" w:color="auto"/>
              <w:bottom w:val="single" w:sz="4" w:space="0" w:color="auto"/>
              <w:right w:val="single" w:sz="4" w:space="0" w:color="auto"/>
            </w:tcBorders>
            <w:vAlign w:val="center"/>
          </w:tcPr>
          <w:p w14:paraId="354A7DD3"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.076</w:t>
            </w:r>
          </w:p>
        </w:tc>
      </w:tr>
      <w:tr w:rsidR="009E6EDE" w14:paraId="11FB2101" w14:textId="77777777">
        <w:tc>
          <w:tcPr>
            <w:tcW w:w="1453" w:type="dxa"/>
            <w:tcBorders>
              <w:top w:val="single" w:sz="4" w:space="0" w:color="auto"/>
              <w:left w:val="single" w:sz="4" w:space="0" w:color="auto"/>
              <w:bottom w:val="single" w:sz="4" w:space="0" w:color="auto"/>
              <w:right w:val="single" w:sz="4" w:space="0" w:color="auto"/>
            </w:tcBorders>
            <w:vAlign w:val="center"/>
          </w:tcPr>
          <w:p w14:paraId="5FA7AB2B"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Years of Teaching</w:t>
            </w:r>
          </w:p>
        </w:tc>
        <w:tc>
          <w:tcPr>
            <w:tcW w:w="1350" w:type="dxa"/>
            <w:tcBorders>
              <w:top w:val="single" w:sz="4" w:space="0" w:color="auto"/>
              <w:left w:val="single" w:sz="4" w:space="0" w:color="auto"/>
              <w:bottom w:val="single" w:sz="4" w:space="0" w:color="auto"/>
              <w:right w:val="single" w:sz="4" w:space="0" w:color="auto"/>
            </w:tcBorders>
            <w:vAlign w:val="center"/>
          </w:tcPr>
          <w:p w14:paraId="37803005"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.513</w:t>
            </w:r>
          </w:p>
        </w:tc>
        <w:tc>
          <w:tcPr>
            <w:tcW w:w="783" w:type="dxa"/>
            <w:tcBorders>
              <w:top w:val="single" w:sz="4" w:space="0" w:color="auto"/>
              <w:left w:val="single" w:sz="4" w:space="0" w:color="auto"/>
              <w:bottom w:val="single" w:sz="4" w:space="0" w:color="auto"/>
              <w:right w:val="single" w:sz="4" w:space="0" w:color="auto"/>
            </w:tcBorders>
            <w:vAlign w:val="center"/>
          </w:tcPr>
          <w:p w14:paraId="2A9E3F9A"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.099</w:t>
            </w:r>
          </w:p>
        </w:tc>
        <w:tc>
          <w:tcPr>
            <w:tcW w:w="1690" w:type="dxa"/>
            <w:tcBorders>
              <w:top w:val="single" w:sz="4" w:space="0" w:color="auto"/>
              <w:left w:val="single" w:sz="4" w:space="0" w:color="auto"/>
              <w:bottom w:val="single" w:sz="4" w:space="0" w:color="auto"/>
              <w:right w:val="single" w:sz="4" w:space="0" w:color="auto"/>
            </w:tcBorders>
            <w:vAlign w:val="center"/>
          </w:tcPr>
          <w:p w14:paraId="54E53597"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.433</w:t>
            </w:r>
          </w:p>
        </w:tc>
        <w:tc>
          <w:tcPr>
            <w:tcW w:w="783" w:type="dxa"/>
            <w:tcBorders>
              <w:top w:val="single" w:sz="4" w:space="0" w:color="auto"/>
              <w:left w:val="single" w:sz="4" w:space="0" w:color="auto"/>
              <w:bottom w:val="single" w:sz="4" w:space="0" w:color="auto"/>
              <w:right w:val="single" w:sz="4" w:space="0" w:color="auto"/>
            </w:tcBorders>
            <w:vAlign w:val="center"/>
          </w:tcPr>
          <w:p w14:paraId="6D7D4FD8"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.908</w:t>
            </w:r>
          </w:p>
        </w:tc>
        <w:tc>
          <w:tcPr>
            <w:tcW w:w="1577" w:type="dxa"/>
            <w:tcBorders>
              <w:top w:val="single" w:sz="4" w:space="0" w:color="auto"/>
              <w:left w:val="single" w:sz="4" w:space="0" w:color="auto"/>
              <w:bottom w:val="single" w:sz="4" w:space="0" w:color="auto"/>
              <w:right w:val="single" w:sz="4" w:space="0" w:color="auto"/>
            </w:tcBorders>
            <w:vAlign w:val="center"/>
          </w:tcPr>
          <w:p w14:paraId="5860B5E6"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.315</w:t>
            </w:r>
          </w:p>
        </w:tc>
        <w:tc>
          <w:tcPr>
            <w:tcW w:w="784" w:type="dxa"/>
            <w:tcBorders>
              <w:top w:val="single" w:sz="4" w:space="0" w:color="auto"/>
              <w:left w:val="single" w:sz="4" w:space="0" w:color="auto"/>
              <w:bottom w:val="single" w:sz="4" w:space="0" w:color="auto"/>
              <w:right w:val="single" w:sz="4" w:space="0" w:color="auto"/>
            </w:tcBorders>
            <w:vAlign w:val="center"/>
          </w:tcPr>
          <w:p w14:paraId="2D4CAB69"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.200</w:t>
            </w:r>
          </w:p>
        </w:tc>
      </w:tr>
      <w:tr w:rsidR="009E6EDE" w14:paraId="15B85875" w14:textId="77777777">
        <w:tc>
          <w:tcPr>
            <w:tcW w:w="1453" w:type="dxa"/>
            <w:tcBorders>
              <w:top w:val="single" w:sz="4" w:space="0" w:color="auto"/>
              <w:left w:val="single" w:sz="4" w:space="0" w:color="auto"/>
              <w:bottom w:val="single" w:sz="4" w:space="0" w:color="auto"/>
              <w:right w:val="single" w:sz="4" w:space="0" w:color="auto"/>
            </w:tcBorders>
            <w:vAlign w:val="center"/>
          </w:tcPr>
          <w:p w14:paraId="433E616F"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Educational Background</w:t>
            </w:r>
          </w:p>
        </w:tc>
        <w:tc>
          <w:tcPr>
            <w:tcW w:w="1350" w:type="dxa"/>
            <w:tcBorders>
              <w:top w:val="single" w:sz="4" w:space="0" w:color="auto"/>
              <w:left w:val="single" w:sz="4" w:space="0" w:color="auto"/>
              <w:bottom w:val="single" w:sz="4" w:space="0" w:color="auto"/>
              <w:right w:val="single" w:sz="4" w:space="0" w:color="auto"/>
            </w:tcBorders>
            <w:vAlign w:val="center"/>
          </w:tcPr>
          <w:p w14:paraId="00A60E17"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.128</w:t>
            </w:r>
          </w:p>
        </w:tc>
        <w:tc>
          <w:tcPr>
            <w:tcW w:w="783" w:type="dxa"/>
            <w:tcBorders>
              <w:top w:val="single" w:sz="4" w:space="0" w:color="auto"/>
              <w:left w:val="single" w:sz="4" w:space="0" w:color="auto"/>
              <w:bottom w:val="single" w:sz="4" w:space="0" w:color="auto"/>
              <w:right w:val="single" w:sz="4" w:space="0" w:color="auto"/>
            </w:tcBorders>
            <w:vAlign w:val="center"/>
          </w:tcPr>
          <w:p w14:paraId="1322AEF2"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.433</w:t>
            </w:r>
          </w:p>
        </w:tc>
        <w:tc>
          <w:tcPr>
            <w:tcW w:w="1690" w:type="dxa"/>
            <w:tcBorders>
              <w:top w:val="single" w:sz="4" w:space="0" w:color="auto"/>
              <w:left w:val="single" w:sz="4" w:space="0" w:color="auto"/>
              <w:bottom w:val="single" w:sz="4" w:space="0" w:color="auto"/>
              <w:right w:val="single" w:sz="4" w:space="0" w:color="auto"/>
            </w:tcBorders>
            <w:vAlign w:val="center"/>
          </w:tcPr>
          <w:p w14:paraId="55573BAF"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.545</w:t>
            </w:r>
          </w:p>
        </w:tc>
        <w:tc>
          <w:tcPr>
            <w:tcW w:w="783" w:type="dxa"/>
            <w:tcBorders>
              <w:top w:val="single" w:sz="4" w:space="0" w:color="auto"/>
              <w:left w:val="single" w:sz="4" w:space="0" w:color="auto"/>
              <w:bottom w:val="single" w:sz="4" w:space="0" w:color="auto"/>
              <w:right w:val="single" w:sz="4" w:space="0" w:color="auto"/>
            </w:tcBorders>
            <w:vAlign w:val="center"/>
          </w:tcPr>
          <w:p w14:paraId="5CAB96CA"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.675</w:t>
            </w:r>
          </w:p>
        </w:tc>
        <w:tc>
          <w:tcPr>
            <w:tcW w:w="1577" w:type="dxa"/>
            <w:tcBorders>
              <w:top w:val="single" w:sz="4" w:space="0" w:color="auto"/>
              <w:left w:val="single" w:sz="4" w:space="0" w:color="auto"/>
              <w:bottom w:val="single" w:sz="4" w:space="0" w:color="auto"/>
              <w:right w:val="single" w:sz="4" w:space="0" w:color="auto"/>
            </w:tcBorders>
            <w:vAlign w:val="center"/>
          </w:tcPr>
          <w:p w14:paraId="3468CE15"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c>
          <w:tcPr>
            <w:tcW w:w="784" w:type="dxa"/>
            <w:tcBorders>
              <w:top w:val="single" w:sz="4" w:space="0" w:color="auto"/>
              <w:left w:val="single" w:sz="4" w:space="0" w:color="auto"/>
              <w:bottom w:val="single" w:sz="4" w:space="0" w:color="auto"/>
              <w:right w:val="single" w:sz="4" w:space="0" w:color="auto"/>
            </w:tcBorders>
            <w:vAlign w:val="center"/>
          </w:tcPr>
          <w:p w14:paraId="3C285D42"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.444</w:t>
            </w:r>
          </w:p>
        </w:tc>
      </w:tr>
      <w:tr w:rsidR="009E6EDE" w14:paraId="08CE811B" w14:textId="77777777">
        <w:tc>
          <w:tcPr>
            <w:tcW w:w="1453" w:type="dxa"/>
            <w:tcBorders>
              <w:top w:val="single" w:sz="4" w:space="0" w:color="auto"/>
              <w:left w:val="single" w:sz="4" w:space="0" w:color="auto"/>
              <w:bottom w:val="single" w:sz="4" w:space="0" w:color="auto"/>
              <w:right w:val="single" w:sz="4" w:space="0" w:color="auto"/>
            </w:tcBorders>
            <w:vAlign w:val="center"/>
          </w:tcPr>
          <w:p w14:paraId="69EA7738" w14:textId="77777777" w:rsidR="009E6EDE" w:rsidRDefault="00294642">
            <w:pPr>
              <w:spacing w:after="160"/>
              <w:rPr>
                <w:rFonts w:ascii="Arial" w:hAnsi="Arial" w:cs="Arial"/>
                <w:b/>
                <w:bCs/>
                <w:kern w:val="2"/>
                <w:sz w:val="20"/>
                <w:szCs w:val="20"/>
                <w:lang w:eastAsia="zh-CN"/>
              </w:rPr>
            </w:pPr>
            <w:r>
              <w:rPr>
                <w:rFonts w:ascii="Arial" w:eastAsia="SimSun" w:hAnsi="Arial" w:cs="Arial"/>
                <w:sz w:val="20"/>
                <w:szCs w:val="20"/>
                <w:lang w:eastAsia="zh-CN" w:bidi="ar"/>
              </w:rPr>
              <w:t>Number of Students Handled</w:t>
            </w:r>
          </w:p>
        </w:tc>
        <w:tc>
          <w:tcPr>
            <w:tcW w:w="1350" w:type="dxa"/>
            <w:tcBorders>
              <w:top w:val="single" w:sz="4" w:space="0" w:color="auto"/>
              <w:left w:val="single" w:sz="4" w:space="0" w:color="auto"/>
              <w:bottom w:val="single" w:sz="4" w:space="0" w:color="auto"/>
              <w:right w:val="single" w:sz="4" w:space="0" w:color="auto"/>
            </w:tcBorders>
            <w:vAlign w:val="center"/>
          </w:tcPr>
          <w:p w14:paraId="579F5FA1"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.340</w:t>
            </w:r>
          </w:p>
        </w:tc>
        <w:tc>
          <w:tcPr>
            <w:tcW w:w="783" w:type="dxa"/>
            <w:tcBorders>
              <w:top w:val="single" w:sz="4" w:space="0" w:color="auto"/>
              <w:left w:val="single" w:sz="4" w:space="0" w:color="auto"/>
              <w:bottom w:val="single" w:sz="4" w:space="0" w:color="auto"/>
              <w:right w:val="single" w:sz="4" w:space="0" w:color="auto"/>
            </w:tcBorders>
            <w:vAlign w:val="center"/>
          </w:tcPr>
          <w:p w14:paraId="71740456"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.233</w:t>
            </w:r>
          </w:p>
        </w:tc>
        <w:tc>
          <w:tcPr>
            <w:tcW w:w="1690" w:type="dxa"/>
            <w:tcBorders>
              <w:top w:val="single" w:sz="4" w:space="0" w:color="auto"/>
              <w:left w:val="single" w:sz="4" w:space="0" w:color="auto"/>
              <w:bottom w:val="single" w:sz="4" w:space="0" w:color="auto"/>
              <w:right w:val="single" w:sz="4" w:space="0" w:color="auto"/>
            </w:tcBorders>
            <w:vAlign w:val="center"/>
          </w:tcPr>
          <w:p w14:paraId="62A99C97" w14:textId="77777777" w:rsidR="009E6EDE" w:rsidRDefault="00294642">
            <w:pPr>
              <w:spacing w:after="160"/>
              <w:jc w:val="center"/>
              <w:rPr>
                <w:rFonts w:ascii="Arial" w:hAnsi="Arial" w:cs="Arial"/>
                <w:b/>
                <w:bCs/>
                <w:kern w:val="2"/>
                <w:sz w:val="20"/>
                <w:szCs w:val="20"/>
                <w:lang w:eastAsia="zh-CN"/>
              </w:rPr>
            </w:pPr>
            <w:r>
              <w:rPr>
                <w:rFonts w:ascii="Arial" w:eastAsia="SimSun" w:hAnsi="Arial" w:cs="Arial"/>
                <w:sz w:val="20"/>
                <w:szCs w:val="20"/>
                <w:lang w:eastAsia="zh-CN" w:bidi="ar"/>
              </w:rPr>
              <w:t>.547</w:t>
            </w:r>
          </w:p>
        </w:tc>
        <w:tc>
          <w:tcPr>
            <w:tcW w:w="783" w:type="dxa"/>
            <w:tcBorders>
              <w:top w:val="single" w:sz="4" w:space="0" w:color="auto"/>
              <w:left w:val="single" w:sz="4" w:space="0" w:color="auto"/>
              <w:bottom w:val="single" w:sz="4" w:space="0" w:color="auto"/>
              <w:right w:val="single" w:sz="4" w:space="0" w:color="auto"/>
            </w:tcBorders>
            <w:vAlign w:val="center"/>
          </w:tcPr>
          <w:p w14:paraId="7F2E4896"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.255</w:t>
            </w:r>
          </w:p>
        </w:tc>
        <w:tc>
          <w:tcPr>
            <w:tcW w:w="1577" w:type="dxa"/>
            <w:tcBorders>
              <w:top w:val="single" w:sz="4" w:space="0" w:color="auto"/>
              <w:left w:val="single" w:sz="4" w:space="0" w:color="auto"/>
              <w:bottom w:val="single" w:sz="4" w:space="0" w:color="auto"/>
              <w:right w:val="single" w:sz="4" w:space="0" w:color="auto"/>
            </w:tcBorders>
            <w:vAlign w:val="center"/>
          </w:tcPr>
          <w:p w14:paraId="199B86E0"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.667</w:t>
            </w:r>
          </w:p>
        </w:tc>
        <w:tc>
          <w:tcPr>
            <w:tcW w:w="784" w:type="dxa"/>
            <w:tcBorders>
              <w:top w:val="single" w:sz="4" w:space="0" w:color="auto"/>
              <w:left w:val="single" w:sz="4" w:space="0" w:color="auto"/>
              <w:bottom w:val="single" w:sz="4" w:space="0" w:color="auto"/>
              <w:right w:val="single" w:sz="4" w:space="0" w:color="auto"/>
            </w:tcBorders>
            <w:vAlign w:val="center"/>
          </w:tcPr>
          <w:p w14:paraId="68430B89" w14:textId="77777777" w:rsidR="009E6EDE" w:rsidRDefault="00294642">
            <w:pPr>
              <w:spacing w:after="160"/>
              <w:jc w:val="center"/>
              <w:rPr>
                <w:rFonts w:ascii="Arial" w:eastAsia="Calibri" w:hAnsi="Arial" w:cs="Arial"/>
                <w:sz w:val="20"/>
                <w:szCs w:val="20"/>
                <w:lang w:eastAsia="zh-CN" w:bidi="ar"/>
              </w:rPr>
            </w:pPr>
            <w:r>
              <w:rPr>
                <w:rFonts w:ascii="Arial" w:eastAsia="SimSun" w:hAnsi="Arial" w:cs="Arial"/>
                <w:sz w:val="20"/>
                <w:szCs w:val="20"/>
                <w:lang w:eastAsia="zh-CN" w:bidi="ar"/>
              </w:rPr>
              <w:t>.343</w:t>
            </w:r>
          </w:p>
        </w:tc>
      </w:tr>
    </w:tbl>
    <w:p w14:paraId="207401E8" w14:textId="77777777" w:rsidR="009E6EDE" w:rsidRDefault="00294642">
      <w:pPr>
        <w:rPr>
          <w:rFonts w:ascii="Arial" w:hAnsi="Arial" w:cs="Arial"/>
          <w:lang w:eastAsia="zh-CN"/>
        </w:rPr>
      </w:pPr>
      <w:r>
        <w:rPr>
          <w:rFonts w:ascii="Arial" w:eastAsia="Calibri" w:hAnsi="Arial" w:cs="Arial"/>
          <w:lang w:eastAsia="zh-CN" w:bidi="ar"/>
        </w:rPr>
        <w:t>Significance at 0.05 level of significance</w:t>
      </w:r>
    </w:p>
    <w:p w14:paraId="3009C50E" w14:textId="77777777" w:rsidR="009E6EDE" w:rsidRDefault="009E6EDE">
      <w:pPr>
        <w:rPr>
          <w:rFonts w:ascii="Arial" w:eastAsia="Aptos" w:hAnsi="Arial" w:cs="Arial"/>
          <w:b/>
          <w:bCs/>
          <w:kern w:val="2"/>
          <w:lang w:eastAsia="zh-CN" w:bidi="ar"/>
        </w:rPr>
      </w:pPr>
    </w:p>
    <w:p w14:paraId="30448B34" w14:textId="77777777" w:rsidR="009E6EDE" w:rsidRDefault="00294642">
      <w:pPr>
        <w:pStyle w:val="NormalWeb"/>
        <w:jc w:val="both"/>
        <w:rPr>
          <w:rFonts w:ascii="Arial" w:hAnsi="Arial" w:cs="Arial"/>
          <w:sz w:val="20"/>
          <w:szCs w:val="20"/>
        </w:rPr>
      </w:pPr>
      <w:r>
        <w:rPr>
          <w:rFonts w:ascii="Arial" w:hAnsi="Arial" w:cs="Arial"/>
          <w:sz w:val="20"/>
          <w:szCs w:val="20"/>
        </w:rPr>
        <w:lastRenderedPageBreak/>
        <w:t>Table 5 presents the relationship between respondents’ profile variables and their coping mechanisms. The results indicate that all computed p-values exceeded the 0.05 level of significance, demonstrating that there are no statistically significant relationships between age, gender, years of teaching experience, educational background, and number of students handled, and coping mechanisms across all domains. Thus, the null hypothesis is accepted.</w:t>
      </w:r>
    </w:p>
    <w:p w14:paraId="1D3725B5" w14:textId="77777777" w:rsidR="009E6EDE" w:rsidRDefault="00294642">
      <w:pPr>
        <w:pStyle w:val="NormalWeb"/>
        <w:jc w:val="both"/>
        <w:rPr>
          <w:rFonts w:ascii="Arial" w:hAnsi="Arial" w:cs="Arial"/>
          <w:sz w:val="20"/>
          <w:szCs w:val="20"/>
        </w:rPr>
      </w:pPr>
      <w:r>
        <w:rPr>
          <w:rFonts w:ascii="Arial" w:hAnsi="Arial" w:cs="Arial"/>
          <w:sz w:val="20"/>
          <w:szCs w:val="20"/>
        </w:rPr>
        <w:t>Although certain variables, such as years of teaching (r = 0.513) and number of students handled (r = 0.667), showed moderate to relatively strong correlations in specific areas, these relationships were not statistically significant. This suggests that coping mechanisms among clinical instructors are not primarily influenced by demographic or professional characteristics, but are more likely shaped by contextual and organizational factors.</w:t>
      </w:r>
    </w:p>
    <w:p w14:paraId="61882C5A" w14:textId="77777777" w:rsidR="009E6EDE" w:rsidRDefault="00294642">
      <w:pPr>
        <w:pStyle w:val="NormalWeb"/>
        <w:jc w:val="both"/>
        <w:rPr>
          <w:rFonts w:ascii="Arial" w:hAnsi="Arial" w:cs="Arial"/>
          <w:sz w:val="20"/>
          <w:szCs w:val="20"/>
        </w:rPr>
      </w:pPr>
      <w:r>
        <w:rPr>
          <w:rFonts w:ascii="Arial" w:hAnsi="Arial" w:cs="Arial"/>
          <w:sz w:val="20"/>
          <w:szCs w:val="20"/>
        </w:rPr>
        <w:t xml:space="preserve">This finding is supported by existing literature, which emphasizes that coping behaviors among healthcare professionals and educators are largely influenced by workplace conditions rather than individual attributes. Studies have shown that organizational support, leadership practices, and the work environment play a significant role in shaping coping strategies, resilience, and overall professional well-being (Suleiman et al., 2024; </w:t>
      </w:r>
      <w:proofErr w:type="spellStart"/>
      <w:r>
        <w:rPr>
          <w:rFonts w:ascii="Arial" w:hAnsi="Arial" w:cs="Arial"/>
          <w:sz w:val="20"/>
          <w:szCs w:val="20"/>
        </w:rPr>
        <w:t>Labrague</w:t>
      </w:r>
      <w:proofErr w:type="spellEnd"/>
      <w:r>
        <w:rPr>
          <w:rFonts w:ascii="Arial" w:hAnsi="Arial" w:cs="Arial"/>
          <w:sz w:val="20"/>
          <w:szCs w:val="20"/>
        </w:rPr>
        <w:t xml:space="preserve"> et al., 2021; Hamadi et al., 2021). Institutional factors such as workload distribution, availability of resources, and administrative support are particularly important in determining how educators respond to workplace stressors.</w:t>
      </w:r>
    </w:p>
    <w:p w14:paraId="44B5547E" w14:textId="77777777" w:rsidR="009E6EDE" w:rsidRDefault="00294642">
      <w:pPr>
        <w:pStyle w:val="NormalWeb"/>
        <w:jc w:val="both"/>
        <w:rPr>
          <w:rFonts w:ascii="Arial" w:hAnsi="Arial" w:cs="Arial"/>
          <w:sz w:val="20"/>
          <w:szCs w:val="20"/>
        </w:rPr>
      </w:pPr>
      <w:r>
        <w:rPr>
          <w:rFonts w:ascii="Arial" w:hAnsi="Arial" w:cs="Arial"/>
          <w:sz w:val="20"/>
          <w:szCs w:val="20"/>
        </w:rPr>
        <w:t>In the Philippine context, similar patterns have been observed, where coping strategies and professional quality of life are more closely associated with workplace conditions and institutional support than with demographic variables (Mallorca, 2024). This indicates that regardless of age, gender, or experience, clinical instructors tend to adopt coping strategies that are shaped by their work environment, including organizational culture, collegial relationships, and access to professional resources.</w:t>
      </w:r>
    </w:p>
    <w:p w14:paraId="3FED566E" w14:textId="77777777" w:rsidR="009E6EDE" w:rsidRDefault="00294642">
      <w:pPr>
        <w:pStyle w:val="NormalWeb"/>
        <w:jc w:val="both"/>
        <w:rPr>
          <w:rFonts w:ascii="Arial" w:hAnsi="Arial" w:cs="Arial"/>
          <w:sz w:val="20"/>
          <w:szCs w:val="20"/>
        </w:rPr>
      </w:pPr>
      <w:r>
        <w:rPr>
          <w:rFonts w:ascii="Arial" w:hAnsi="Arial" w:cs="Arial"/>
          <w:sz w:val="20"/>
          <w:szCs w:val="20"/>
        </w:rPr>
        <w:t>Furthermore, international studies suggest that coping mechanisms such as problem-solving, collaboration, and self-regulation are consistently utilized across different demographic groups and are influenced more by situational demands than by inherent personal characteristics (Suleiman et al., 2024; Mlambo et al., 2021). This reinforces the view that coping is a dynamic and context-dependent process shaped by external factors such as institutional expectations, workload demands, and support systems.</w:t>
      </w:r>
    </w:p>
    <w:p w14:paraId="767144CD" w14:textId="77777777" w:rsidR="009E6EDE" w:rsidRDefault="00294642">
      <w:pPr>
        <w:pStyle w:val="NormalWeb"/>
        <w:jc w:val="both"/>
        <w:rPr>
          <w:rFonts w:ascii="Arial" w:hAnsi="Arial" w:cs="Arial"/>
          <w:sz w:val="20"/>
          <w:szCs w:val="20"/>
        </w:rPr>
      </w:pPr>
      <w:r>
        <w:rPr>
          <w:rFonts w:ascii="Arial" w:hAnsi="Arial" w:cs="Arial"/>
          <w:sz w:val="20"/>
          <w:szCs w:val="20"/>
        </w:rPr>
        <w:t>The absence of significant relationships between profile variables and coping mechanisms may also reflect a level of professional standardization among clinical instructors. Given their shared training, professional values, and exposure to similar workplace conditions, instructors may develop comparable coping strategies regardless of demographic differences. This aligns with literature suggesting that professional socialization and organizational norms play a key role in shaping behavioral responses among healthcare professionals.</w:t>
      </w:r>
    </w:p>
    <w:p w14:paraId="426FD98D" w14:textId="77777777" w:rsidR="009E6EDE" w:rsidRDefault="00294642">
      <w:pPr>
        <w:pStyle w:val="NormalWeb"/>
        <w:jc w:val="both"/>
        <w:rPr>
          <w:rFonts w:ascii="Arial" w:hAnsi="Arial" w:cs="Arial"/>
          <w:sz w:val="20"/>
          <w:szCs w:val="20"/>
        </w:rPr>
      </w:pPr>
      <w:r>
        <w:rPr>
          <w:rFonts w:ascii="Arial" w:hAnsi="Arial" w:cs="Arial"/>
          <w:sz w:val="20"/>
          <w:szCs w:val="20"/>
        </w:rPr>
        <w:t>Overall, the findings indicate that clinical instructors tend to employ relatively consistent coping strategies regardless of their profile. This highlights the importance of strengthening institutional support systems, fostering positive work environments, and promoting adaptive coping strategies at the organizational level rather than focusing on individual demographic factors. Enhancing leadership support, resource availability, and collaborative practices may therefore be more effective in improving resilience, job satisfaction, and teaching effectiveness in clinical education.</w:t>
      </w:r>
    </w:p>
    <w:p w14:paraId="36A6006D" w14:textId="77777777" w:rsidR="009E6EDE" w:rsidRDefault="00294642">
      <w:pPr>
        <w:rPr>
          <w:rFonts w:ascii="Arial" w:hAnsi="Arial" w:cs="Arial"/>
          <w:b/>
          <w:bCs/>
        </w:rPr>
      </w:pPr>
      <w:r>
        <w:rPr>
          <w:rFonts w:ascii="Arial" w:eastAsia="Aptos" w:hAnsi="Arial" w:cs="Arial"/>
          <w:b/>
          <w:bCs/>
          <w:kern w:val="2"/>
          <w:lang w:eastAsia="zh-CN" w:bidi="ar"/>
        </w:rPr>
        <w:t>Conclusions</w:t>
      </w:r>
    </w:p>
    <w:p w14:paraId="6B2D4793" w14:textId="77777777" w:rsidR="009E6EDE" w:rsidRDefault="009E6EDE">
      <w:pPr>
        <w:ind w:firstLine="720"/>
        <w:jc w:val="both"/>
        <w:rPr>
          <w:rFonts w:ascii="Arial" w:eastAsia="Aptos" w:hAnsi="Arial" w:cs="Arial"/>
          <w:kern w:val="2"/>
          <w:lang w:eastAsia="zh-CN" w:bidi="ar"/>
        </w:rPr>
      </w:pPr>
    </w:p>
    <w:p w14:paraId="453DB1F2" w14:textId="77777777" w:rsidR="009E6EDE" w:rsidRDefault="00294642">
      <w:pPr>
        <w:pStyle w:val="NormalWeb"/>
        <w:jc w:val="both"/>
        <w:rPr>
          <w:rFonts w:ascii="Arial" w:hAnsi="Arial" w:cs="Arial"/>
          <w:sz w:val="20"/>
          <w:szCs w:val="20"/>
        </w:rPr>
      </w:pPr>
      <w:r>
        <w:rPr>
          <w:rFonts w:ascii="Arial" w:hAnsi="Arial" w:cs="Arial"/>
          <w:sz w:val="20"/>
          <w:szCs w:val="20"/>
        </w:rPr>
        <w:t>This study examined the academic challenges and coping mechanisms of clinical instructors in nursing education. The findings showed that respondents are predominantly mid-career professionals with advanced educational qualifications and substantial teaching responsibilities, as reflected in their demographic profile.</w:t>
      </w:r>
    </w:p>
    <w:p w14:paraId="64066C12" w14:textId="77777777" w:rsidR="009E6EDE" w:rsidRDefault="00294642">
      <w:pPr>
        <w:pStyle w:val="NormalWeb"/>
        <w:jc w:val="both"/>
        <w:rPr>
          <w:rFonts w:ascii="Arial" w:hAnsi="Arial" w:cs="Arial"/>
          <w:sz w:val="20"/>
          <w:szCs w:val="20"/>
        </w:rPr>
      </w:pPr>
      <w:r>
        <w:rPr>
          <w:rFonts w:ascii="Arial" w:hAnsi="Arial" w:cs="Arial"/>
          <w:sz w:val="20"/>
          <w:szCs w:val="20"/>
        </w:rPr>
        <w:t>In terms of academic challenges, the results revealed generally low levels across all domains, particularly in lack of resources and instructional support (M = 1.31) and professional development and career growth (M = 1.31), with only moderate concerns observed in workload and time management (M = 2.46). These findings indicate that clinical instructors do not perceive significant barriers in their teaching roles, suggesting the presence of adequate institutional support systems.</w:t>
      </w:r>
    </w:p>
    <w:p w14:paraId="6C03A863" w14:textId="77777777" w:rsidR="009E6EDE" w:rsidRDefault="00294642">
      <w:pPr>
        <w:pStyle w:val="NormalWeb"/>
        <w:jc w:val="both"/>
        <w:rPr>
          <w:rFonts w:ascii="Arial" w:hAnsi="Arial" w:cs="Arial"/>
          <w:sz w:val="20"/>
          <w:szCs w:val="20"/>
        </w:rPr>
      </w:pPr>
      <w:r>
        <w:rPr>
          <w:rFonts w:ascii="Arial" w:hAnsi="Arial" w:cs="Arial"/>
          <w:sz w:val="20"/>
          <w:szCs w:val="20"/>
        </w:rPr>
        <w:t>With regard to coping mechanisms, respondents demonstrated very strong adaptive strategies across all domains, including workload and time management (M = 3.67), lack of resources and instructional support (M = 3.93), and professional development and career growth (M = 3.96). This indicates that clinical instructors are highly capable of managing work-related demands through effective, proactive, and collaborative coping strategies.</w:t>
      </w:r>
    </w:p>
    <w:p w14:paraId="31F94369" w14:textId="77777777" w:rsidR="009E6EDE" w:rsidRDefault="00294642">
      <w:pPr>
        <w:pStyle w:val="NormalWeb"/>
        <w:jc w:val="both"/>
        <w:rPr>
          <w:rFonts w:ascii="Arial" w:hAnsi="Arial" w:cs="Arial"/>
          <w:sz w:val="20"/>
          <w:szCs w:val="20"/>
        </w:rPr>
      </w:pPr>
      <w:r>
        <w:rPr>
          <w:rFonts w:ascii="Arial" w:hAnsi="Arial" w:cs="Arial"/>
          <w:sz w:val="20"/>
          <w:szCs w:val="20"/>
        </w:rPr>
        <w:t xml:space="preserve">Most importantly, the results showed that there were </w:t>
      </w:r>
      <w:r>
        <w:rPr>
          <w:rStyle w:val="Strong"/>
          <w:rFonts w:ascii="Arial" w:hAnsi="Arial" w:cs="Arial"/>
          <w:b w:val="0"/>
          <w:bCs w:val="0"/>
          <w:sz w:val="20"/>
          <w:szCs w:val="20"/>
        </w:rPr>
        <w:t>no statistically significant relationships</w:t>
      </w:r>
      <w:r>
        <w:rPr>
          <w:rFonts w:ascii="Arial" w:hAnsi="Arial" w:cs="Arial"/>
          <w:sz w:val="20"/>
          <w:szCs w:val="20"/>
        </w:rPr>
        <w:t xml:space="preserve"> between respondents’ profile variables and their perceived challenges or coping mechanisms, as all p-values exceeded the 0.05 level of significance (p &gt; 0.05). Thus, the null hypotheses were accepted. This suggests that both challenges and coping strategies are not influenced by demographic or professional characteristics but are more likely shaped by institutional and environmental factors.</w:t>
      </w:r>
    </w:p>
    <w:p w14:paraId="20B8C171" w14:textId="77777777" w:rsidR="009E6EDE" w:rsidRDefault="00294642">
      <w:pPr>
        <w:pStyle w:val="NormalWeb"/>
        <w:jc w:val="both"/>
        <w:rPr>
          <w:rFonts w:ascii="Arial" w:hAnsi="Arial" w:cs="Arial"/>
          <w:sz w:val="20"/>
          <w:szCs w:val="20"/>
        </w:rPr>
      </w:pPr>
      <w:r>
        <w:rPr>
          <w:rFonts w:ascii="Arial" w:hAnsi="Arial" w:cs="Arial"/>
          <w:sz w:val="20"/>
          <w:szCs w:val="20"/>
        </w:rPr>
        <w:t>Overall, the findings confirm that clinical instructors experience low levels of challenges and demonstrate strong coping mechanisms, supported by institutional resources and organizational support systems. The study highlights the importance of maintaining supportive work environments and strengthening institutional practices to sustain teaching effectiveness and instructor well-being.</w:t>
      </w:r>
    </w:p>
    <w:p w14:paraId="1D0A44CD" w14:textId="77777777" w:rsidR="009E6EDE" w:rsidRDefault="009E6EDE">
      <w:pPr>
        <w:jc w:val="both"/>
        <w:rPr>
          <w:rFonts w:ascii="Arial" w:eastAsia="Aptos" w:hAnsi="Arial" w:cs="Arial"/>
          <w:b/>
          <w:bCs/>
          <w:kern w:val="2"/>
          <w:lang w:eastAsia="zh-CN" w:bidi="ar"/>
        </w:rPr>
      </w:pPr>
    </w:p>
    <w:p w14:paraId="37BC109F" w14:textId="77777777" w:rsidR="009E6EDE" w:rsidRDefault="00294642">
      <w:pPr>
        <w:jc w:val="both"/>
        <w:rPr>
          <w:rFonts w:ascii="Arial" w:eastAsia="Aptos" w:hAnsi="Arial" w:cs="Arial"/>
          <w:b/>
          <w:bCs/>
          <w:kern w:val="2"/>
          <w:lang w:eastAsia="zh-CN" w:bidi="ar"/>
        </w:rPr>
      </w:pPr>
      <w:r>
        <w:rPr>
          <w:rFonts w:ascii="Arial" w:eastAsia="Aptos" w:hAnsi="Arial" w:cs="Arial"/>
          <w:b/>
          <w:bCs/>
          <w:kern w:val="2"/>
          <w:lang w:eastAsia="zh-CN" w:bidi="ar"/>
        </w:rPr>
        <w:t xml:space="preserve">Recommendations </w:t>
      </w:r>
    </w:p>
    <w:p w14:paraId="76A1D089" w14:textId="77777777" w:rsidR="009E6EDE" w:rsidRDefault="00294642">
      <w:pPr>
        <w:ind w:firstLine="720"/>
        <w:jc w:val="both"/>
        <w:rPr>
          <w:rFonts w:ascii="Arial" w:hAnsi="Arial" w:cs="Arial"/>
        </w:rPr>
      </w:pPr>
      <w:r>
        <w:rPr>
          <w:rFonts w:ascii="Arial" w:hAnsi="Arial" w:cs="Arial"/>
        </w:rPr>
        <w:t>Based on the findings, the following recommendations are proposed:</w:t>
      </w:r>
    </w:p>
    <w:p w14:paraId="7FABA6F4" w14:textId="77777777" w:rsidR="009E6EDE" w:rsidRDefault="00294642">
      <w:pPr>
        <w:ind w:firstLine="720"/>
        <w:jc w:val="both"/>
        <w:rPr>
          <w:rFonts w:ascii="Arial" w:hAnsi="Arial" w:cs="Arial"/>
        </w:rPr>
      </w:pPr>
      <w:r>
        <w:rPr>
          <w:rFonts w:ascii="Arial" w:hAnsi="Arial" w:cs="Arial"/>
        </w:rPr>
        <w:t xml:space="preserve">First, institutions should strengthen </w:t>
      </w:r>
      <w:r>
        <w:rPr>
          <w:rStyle w:val="Strong"/>
          <w:rFonts w:ascii="Arial" w:hAnsi="Arial" w:cs="Arial"/>
          <w:b w:val="0"/>
          <w:bCs w:val="0"/>
        </w:rPr>
        <w:t>workload management practices</w:t>
      </w:r>
      <w:r>
        <w:rPr>
          <w:rFonts w:ascii="Arial" w:hAnsi="Arial" w:cs="Arial"/>
        </w:rPr>
        <w:t xml:space="preserve"> by optimizing teaching schedules, minimizing excessive administrative tasks, and maintaining appropriate instructor-to-student ratios to support effective clinical supervision.</w:t>
      </w:r>
      <w:r>
        <w:rPr>
          <w:rFonts w:ascii="Arial" w:hAnsi="Arial" w:cs="Arial"/>
          <w:lang w:val="en-PH"/>
        </w:rPr>
        <w:t xml:space="preserve"> </w:t>
      </w:r>
      <w:r>
        <w:rPr>
          <w:rFonts w:ascii="Arial" w:hAnsi="Arial" w:cs="Arial"/>
        </w:rPr>
        <w:t xml:space="preserve">Second, existing </w:t>
      </w:r>
      <w:r>
        <w:rPr>
          <w:rStyle w:val="Strong"/>
          <w:rFonts w:ascii="Arial" w:hAnsi="Arial" w:cs="Arial"/>
          <w:b w:val="0"/>
          <w:bCs w:val="0"/>
        </w:rPr>
        <w:t>institutional support systems and resources</w:t>
      </w:r>
      <w:r>
        <w:rPr>
          <w:rFonts w:ascii="Arial" w:hAnsi="Arial" w:cs="Arial"/>
        </w:rPr>
        <w:t xml:space="preserve"> should be sustained and regularly evaluated to ensure the continued availability of adequate facilities, instructional materials, and effective coordination between academic and clinical staff.</w:t>
      </w:r>
      <w:r>
        <w:rPr>
          <w:rFonts w:ascii="Arial" w:hAnsi="Arial" w:cs="Arial"/>
          <w:lang w:val="en-PH"/>
        </w:rPr>
        <w:t xml:space="preserve"> </w:t>
      </w:r>
      <w:r>
        <w:rPr>
          <w:rFonts w:ascii="Arial" w:hAnsi="Arial" w:cs="Arial"/>
        </w:rPr>
        <w:t xml:space="preserve">Third, nursing schools should implement </w:t>
      </w:r>
      <w:r>
        <w:rPr>
          <w:rStyle w:val="Strong"/>
          <w:rFonts w:ascii="Arial" w:hAnsi="Arial" w:cs="Arial"/>
          <w:b w:val="0"/>
          <w:bCs w:val="0"/>
        </w:rPr>
        <w:t>structured support programs</w:t>
      </w:r>
      <w:r>
        <w:rPr>
          <w:rFonts w:ascii="Arial" w:hAnsi="Arial" w:cs="Arial"/>
        </w:rPr>
        <w:t xml:space="preserve"> such as mentoring, peer collaboration, and stress management initiatives to further enhance instructors’ coping capacities and overall well-being.</w:t>
      </w:r>
      <w:r>
        <w:rPr>
          <w:rFonts w:ascii="Arial" w:hAnsi="Arial" w:cs="Arial"/>
          <w:lang w:val="en-PH"/>
        </w:rPr>
        <w:t xml:space="preserve"> </w:t>
      </w:r>
      <w:r>
        <w:rPr>
          <w:rFonts w:ascii="Arial" w:hAnsi="Arial" w:cs="Arial"/>
        </w:rPr>
        <w:t xml:space="preserve">Fourth, institutions are encouraged to continuously promote </w:t>
      </w:r>
      <w:r>
        <w:rPr>
          <w:rStyle w:val="Strong"/>
          <w:rFonts w:ascii="Arial" w:hAnsi="Arial" w:cs="Arial"/>
          <w:b w:val="0"/>
          <w:bCs w:val="0"/>
        </w:rPr>
        <w:t>professional development and career advancement opportunities</w:t>
      </w:r>
      <w:r>
        <w:rPr>
          <w:rFonts w:ascii="Arial" w:hAnsi="Arial" w:cs="Arial"/>
        </w:rPr>
        <w:t>, including access to training, workshops, and continuing education, to support lifelong learning and career growth.</w:t>
      </w:r>
      <w:r>
        <w:rPr>
          <w:rFonts w:ascii="Arial" w:hAnsi="Arial" w:cs="Arial"/>
          <w:lang w:val="en-PH"/>
        </w:rPr>
        <w:t xml:space="preserve"> </w:t>
      </w:r>
      <w:r>
        <w:rPr>
          <w:rFonts w:ascii="Arial" w:hAnsi="Arial" w:cs="Arial"/>
        </w:rPr>
        <w:t xml:space="preserve">Fifth, since challenges and coping mechanisms are not influenced by demographic factors, interventions should focus on </w:t>
      </w:r>
      <w:r>
        <w:rPr>
          <w:rStyle w:val="Strong"/>
          <w:rFonts w:ascii="Arial" w:hAnsi="Arial" w:cs="Arial"/>
          <w:b w:val="0"/>
          <w:bCs w:val="0"/>
        </w:rPr>
        <w:t>institution-wide strategies</w:t>
      </w:r>
      <w:r>
        <w:rPr>
          <w:rFonts w:ascii="Arial" w:hAnsi="Arial" w:cs="Arial"/>
        </w:rPr>
        <w:t xml:space="preserve"> that foster a supportive, collaborative, and well-organized work environment.</w:t>
      </w:r>
      <w:r>
        <w:rPr>
          <w:rFonts w:ascii="Arial" w:hAnsi="Arial" w:cs="Arial"/>
          <w:lang w:val="en-PH"/>
        </w:rPr>
        <w:t xml:space="preserve"> </w:t>
      </w:r>
      <w:r>
        <w:rPr>
          <w:rFonts w:ascii="Arial" w:hAnsi="Arial" w:cs="Arial"/>
        </w:rPr>
        <w:t>Finally, future studies may explore other factors influencing clinical instructors’ experiences and expand the research to different settings to provide a broader understanding of clinical education practices.</w:t>
      </w:r>
    </w:p>
    <w:p w14:paraId="0E5F5DC8" w14:textId="77777777" w:rsidR="009E6EDE" w:rsidRDefault="009E6EDE">
      <w:pPr>
        <w:pStyle w:val="ReferHead"/>
        <w:spacing w:after="0"/>
        <w:jc w:val="both"/>
        <w:rPr>
          <w:rFonts w:ascii="Arial" w:eastAsia="SimSun" w:hAnsi="Arial" w:cs="Arial"/>
          <w:sz w:val="20"/>
        </w:rPr>
      </w:pPr>
    </w:p>
    <w:p w14:paraId="3481FF9F" w14:textId="77777777" w:rsidR="009E6EDE" w:rsidRDefault="00294642">
      <w:pPr>
        <w:pStyle w:val="ReferHead"/>
        <w:spacing w:after="0"/>
        <w:jc w:val="both"/>
        <w:rPr>
          <w:rFonts w:ascii="Arial" w:hAnsi="Arial" w:cs="Arial"/>
          <w:bCs/>
          <w:sz w:val="20"/>
        </w:rPr>
      </w:pPr>
      <w:r>
        <w:rPr>
          <w:rFonts w:ascii="Arial" w:hAnsi="Arial" w:cs="Arial"/>
          <w:bCs/>
          <w:sz w:val="20"/>
        </w:rPr>
        <w:t>Competing interests</w:t>
      </w:r>
    </w:p>
    <w:p w14:paraId="68F67F67" w14:textId="77777777" w:rsidR="009E6EDE" w:rsidRDefault="009E6EDE">
      <w:pPr>
        <w:pStyle w:val="ReferHead"/>
        <w:spacing w:after="0"/>
        <w:jc w:val="both"/>
        <w:rPr>
          <w:rFonts w:ascii="Arial" w:hAnsi="Arial" w:cs="Arial"/>
          <w:b w:val="0"/>
          <w:caps w:val="0"/>
          <w:sz w:val="20"/>
        </w:rPr>
      </w:pPr>
    </w:p>
    <w:p w14:paraId="4A122FD1" w14:textId="77777777" w:rsidR="009E6EDE" w:rsidRDefault="00294642">
      <w:pPr>
        <w:pStyle w:val="ReferHead"/>
        <w:spacing w:after="0"/>
        <w:ind w:firstLine="720"/>
        <w:jc w:val="both"/>
        <w:rPr>
          <w:rFonts w:ascii="Arial" w:hAnsi="Arial" w:cs="Arial"/>
          <w:b w:val="0"/>
          <w:caps w:val="0"/>
          <w:sz w:val="20"/>
          <w:lang w:val="en-PH"/>
        </w:rPr>
      </w:pPr>
      <w:r>
        <w:rPr>
          <w:rFonts w:ascii="Arial" w:hAnsi="Arial" w:cs="Arial"/>
          <w:b w:val="0"/>
          <w:caps w:val="0"/>
          <w:sz w:val="20"/>
          <w:lang w:val="en-PH"/>
        </w:rPr>
        <w:t>The authors declare that they have no financial or personal relationships with other individuals or organizations that could inappropriately influence or bias reported in this manuscript.</w:t>
      </w:r>
    </w:p>
    <w:p w14:paraId="08C98371" w14:textId="77777777" w:rsidR="009E6EDE" w:rsidRDefault="009E6EDE">
      <w:pPr>
        <w:pStyle w:val="ReferHead"/>
        <w:spacing w:after="0"/>
        <w:jc w:val="both"/>
        <w:rPr>
          <w:rFonts w:ascii="Arial" w:hAnsi="Arial" w:cs="Arial"/>
          <w:b w:val="0"/>
          <w:caps w:val="0"/>
          <w:sz w:val="20"/>
        </w:rPr>
      </w:pPr>
    </w:p>
    <w:p w14:paraId="58C36F42" w14:textId="77777777" w:rsidR="009E6EDE" w:rsidRDefault="009E6EDE">
      <w:pPr>
        <w:pStyle w:val="ReferHead"/>
        <w:spacing w:after="0"/>
        <w:jc w:val="both"/>
        <w:rPr>
          <w:rFonts w:ascii="Arial" w:hAnsi="Arial" w:cs="Arial"/>
          <w:b w:val="0"/>
          <w:caps w:val="0"/>
          <w:sz w:val="20"/>
        </w:rPr>
      </w:pPr>
    </w:p>
    <w:p w14:paraId="612352E5" w14:textId="77777777" w:rsidR="009E6EDE" w:rsidRDefault="009E6EDE">
      <w:pPr>
        <w:pStyle w:val="ReferHead"/>
        <w:spacing w:after="0"/>
        <w:jc w:val="both"/>
        <w:rPr>
          <w:rFonts w:ascii="Arial" w:hAnsi="Arial" w:cs="Arial"/>
          <w:b w:val="0"/>
          <w:caps w:val="0"/>
          <w:sz w:val="20"/>
        </w:rPr>
      </w:pPr>
    </w:p>
    <w:p w14:paraId="61CA515D" w14:textId="0F925C10" w:rsidR="009E6EDE" w:rsidRDefault="00294642">
      <w:pPr>
        <w:pStyle w:val="ReferHead"/>
        <w:spacing w:after="0"/>
        <w:jc w:val="both"/>
        <w:rPr>
          <w:rFonts w:ascii="Arial" w:hAnsi="Arial" w:cs="Arial"/>
          <w:bCs/>
          <w:sz w:val="20"/>
        </w:rPr>
      </w:pPr>
      <w:r>
        <w:rPr>
          <w:rFonts w:ascii="Arial" w:hAnsi="Arial" w:cs="Arial"/>
          <w:bCs/>
          <w:sz w:val="20"/>
        </w:rPr>
        <w:t xml:space="preserve">Ethical approval </w:t>
      </w:r>
      <w:r w:rsidR="00AF6509">
        <w:rPr>
          <w:rFonts w:ascii="Arial" w:hAnsi="Arial" w:cs="Arial"/>
          <w:bCs/>
          <w:sz w:val="20"/>
        </w:rPr>
        <w:t>AND CONSENT</w:t>
      </w:r>
    </w:p>
    <w:p w14:paraId="3D8A04CB" w14:textId="77777777" w:rsidR="009E6EDE" w:rsidRDefault="009E6EDE">
      <w:pPr>
        <w:pStyle w:val="ReferHead"/>
        <w:spacing w:after="0"/>
        <w:jc w:val="both"/>
        <w:rPr>
          <w:rFonts w:ascii="Arial" w:hAnsi="Arial" w:cs="Arial"/>
          <w:bCs/>
          <w:sz w:val="20"/>
        </w:rPr>
      </w:pPr>
    </w:p>
    <w:p w14:paraId="01EE8C4D" w14:textId="77777777" w:rsidR="009E6EDE" w:rsidRDefault="00294642">
      <w:pPr>
        <w:jc w:val="both"/>
        <w:rPr>
          <w:rFonts w:ascii="Arial" w:eastAsia="SimSun" w:hAnsi="Arial" w:cs="Arial"/>
        </w:rPr>
      </w:pPr>
      <w:r>
        <w:rPr>
          <w:rFonts w:ascii="Arial" w:eastAsia="SimSun" w:hAnsi="Arial" w:cs="Arial"/>
          <w:lang w:val="en-PH"/>
        </w:rPr>
        <w:t>A</w:t>
      </w:r>
      <w:proofErr w:type="spellStart"/>
      <w:r>
        <w:rPr>
          <w:rFonts w:ascii="Arial" w:eastAsia="SimSun" w:hAnsi="Arial" w:cs="Arial"/>
        </w:rPr>
        <w:t>ll</w:t>
      </w:r>
      <w:proofErr w:type="spellEnd"/>
      <w:r>
        <w:rPr>
          <w:rFonts w:ascii="Arial" w:eastAsia="SimSun" w:hAnsi="Arial" w:cs="Arial"/>
        </w:rPr>
        <w:t xml:space="preserve"> procedures adhered to standard ethical principles in research involving human participants. Participation was voluntary, informed consent was obtained, and confidentiality and anonymity of responses were strictly maintained. No personally identifiable information was collected, and participants were informed of their right to withdraw at any time without penalty</w:t>
      </w:r>
    </w:p>
    <w:p w14:paraId="3E4615E2" w14:textId="77777777" w:rsidR="009E6EDE" w:rsidRDefault="009E6EDE">
      <w:pPr>
        <w:rPr>
          <w:rFonts w:ascii="Arial" w:eastAsia="SimSun" w:hAnsi="Arial" w:cs="Arial"/>
        </w:rPr>
      </w:pPr>
    </w:p>
    <w:p w14:paraId="53016051" w14:textId="6DCAD7C6" w:rsidR="009E6EDE" w:rsidRDefault="00294642">
      <w:pPr>
        <w:jc w:val="both"/>
        <w:rPr>
          <w:rFonts w:ascii="Arial" w:hAnsi="Arial" w:cs="Arial"/>
          <w:b/>
        </w:rPr>
      </w:pPr>
      <w:r>
        <w:rPr>
          <w:rFonts w:ascii="Arial" w:hAnsi="Arial" w:cs="Arial"/>
          <w:b/>
        </w:rPr>
        <w:t>Disclaimer (Artificial intelligence)</w:t>
      </w:r>
    </w:p>
    <w:p w14:paraId="19C4AE69" w14:textId="77777777" w:rsidR="00AF6509" w:rsidRDefault="00AF6509">
      <w:pPr>
        <w:jc w:val="both"/>
        <w:rPr>
          <w:rFonts w:ascii="Arial" w:hAnsi="Arial" w:cs="Arial"/>
          <w:b/>
        </w:rPr>
      </w:pPr>
    </w:p>
    <w:p w14:paraId="6AF55584" w14:textId="77777777" w:rsidR="00AF6509" w:rsidRDefault="00AF6509">
      <w:pPr>
        <w:pStyle w:val="ReferHead"/>
        <w:spacing w:after="0"/>
        <w:jc w:val="both"/>
        <w:rPr>
          <w:rFonts w:ascii="Arial" w:eastAsia="SimSun" w:hAnsi="Arial" w:cs="Arial"/>
          <w:caps w:val="0"/>
          <w:sz w:val="20"/>
          <w:lang w:eastAsia="zh-CN"/>
        </w:rPr>
      </w:pPr>
      <w:r w:rsidRPr="00AF6509">
        <w:rPr>
          <w:rFonts w:ascii="Arial" w:eastAsia="SimSun" w:hAnsi="Arial" w:cs="Arial"/>
          <w:caps w:val="0"/>
          <w:sz w:val="20"/>
          <w:lang w:eastAsia="zh-CN"/>
        </w:rPr>
        <w:t>Author(s) hereby declare that NO generative AI technologies such as Large Language Models (</w:t>
      </w:r>
      <w:proofErr w:type="spellStart"/>
      <w:r w:rsidRPr="00AF6509">
        <w:rPr>
          <w:rFonts w:ascii="Arial" w:eastAsia="SimSun" w:hAnsi="Arial" w:cs="Arial"/>
          <w:caps w:val="0"/>
          <w:sz w:val="20"/>
          <w:lang w:eastAsia="zh-CN"/>
        </w:rPr>
        <w:t>ChatGPT</w:t>
      </w:r>
      <w:proofErr w:type="spellEnd"/>
      <w:r w:rsidRPr="00AF6509">
        <w:rPr>
          <w:rFonts w:ascii="Arial" w:eastAsia="SimSun" w:hAnsi="Arial" w:cs="Arial"/>
          <w:caps w:val="0"/>
          <w:sz w:val="20"/>
          <w:lang w:eastAsia="zh-CN"/>
        </w:rPr>
        <w:t xml:space="preserve">, COPILOT, etc.) and text-to-image generators have been used during the writing or editing of this manuscript. </w:t>
      </w:r>
    </w:p>
    <w:p w14:paraId="58C73861" w14:textId="77777777" w:rsidR="00AF6509" w:rsidRDefault="00AF6509">
      <w:pPr>
        <w:pStyle w:val="ReferHead"/>
        <w:spacing w:after="0"/>
        <w:jc w:val="both"/>
        <w:rPr>
          <w:rFonts w:ascii="Arial" w:hAnsi="Arial" w:cs="Arial"/>
          <w:sz w:val="20"/>
        </w:rPr>
      </w:pPr>
    </w:p>
    <w:p w14:paraId="6335C45B" w14:textId="60DEA75B" w:rsidR="009E6EDE" w:rsidRDefault="00294642">
      <w:pPr>
        <w:pStyle w:val="ReferHead"/>
        <w:spacing w:after="0"/>
        <w:jc w:val="both"/>
        <w:rPr>
          <w:rFonts w:ascii="Arial" w:hAnsi="Arial" w:cs="Arial"/>
          <w:sz w:val="20"/>
        </w:rPr>
      </w:pPr>
      <w:r>
        <w:rPr>
          <w:rFonts w:ascii="Arial" w:hAnsi="Arial" w:cs="Arial"/>
          <w:sz w:val="20"/>
        </w:rPr>
        <w:t>References</w:t>
      </w:r>
    </w:p>
    <w:p w14:paraId="31B3C35D" w14:textId="77777777" w:rsidR="009E6EDE" w:rsidRDefault="009E6EDE">
      <w:pPr>
        <w:pStyle w:val="ReferHead"/>
        <w:spacing w:after="0"/>
        <w:jc w:val="both"/>
        <w:rPr>
          <w:rFonts w:ascii="Arial" w:hAnsi="Arial" w:cs="Arial"/>
          <w:sz w:val="20"/>
        </w:rPr>
      </w:pPr>
    </w:p>
    <w:p w14:paraId="14034482"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Abaribe</w:t>
      </w:r>
      <w:proofErr w:type="spellEnd"/>
      <w:r>
        <w:rPr>
          <w:rFonts w:ascii="Arial" w:hAnsi="Arial" w:cs="Arial"/>
          <w:sz w:val="20"/>
          <w:szCs w:val="20"/>
        </w:rPr>
        <w:t xml:space="preserve">, D. E., Kim, S. C., &amp; McLaughlin, M. (2025). Stress and coping strategies among nursing students in clinical education: A cross-sectional study. </w:t>
      </w:r>
      <w:r>
        <w:rPr>
          <w:rStyle w:val="Emphasis"/>
          <w:rFonts w:ascii="Arial" w:hAnsi="Arial" w:cs="Arial"/>
          <w:sz w:val="20"/>
          <w:szCs w:val="20"/>
        </w:rPr>
        <w:t>Healthcare, 13</w:t>
      </w:r>
      <w:r>
        <w:rPr>
          <w:rFonts w:ascii="Arial" w:hAnsi="Arial" w:cs="Arial"/>
          <w:sz w:val="20"/>
          <w:szCs w:val="20"/>
        </w:rPr>
        <w:t xml:space="preserve">(1), 45. </w:t>
      </w:r>
      <w:hyperlink r:id="rId15" w:tgtFrame="_new" w:history="1">
        <w:r>
          <w:rPr>
            <w:rStyle w:val="Hyperlink"/>
            <w:rFonts w:ascii="Arial" w:hAnsi="Arial" w:cs="Arial"/>
            <w:sz w:val="20"/>
            <w:szCs w:val="20"/>
          </w:rPr>
          <w:t>https://doi.org/10.3390/healthcare13010045</w:t>
        </w:r>
      </w:hyperlink>
    </w:p>
    <w:p w14:paraId="24AB5D78"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Appiah, S. (2020). Quality of nursing education </w:t>
      </w:r>
      <w:proofErr w:type="spellStart"/>
      <w:r>
        <w:rPr>
          <w:rFonts w:ascii="Arial" w:hAnsi="Arial" w:cs="Arial"/>
          <w:sz w:val="20"/>
          <w:szCs w:val="20"/>
        </w:rPr>
        <w:t>programme</w:t>
      </w:r>
      <w:proofErr w:type="spellEnd"/>
      <w:r>
        <w:rPr>
          <w:rFonts w:ascii="Arial" w:hAnsi="Arial" w:cs="Arial"/>
          <w:sz w:val="20"/>
          <w:szCs w:val="20"/>
        </w:rPr>
        <w:t xml:space="preserve"> in the Philippines. </w:t>
      </w:r>
      <w:r>
        <w:rPr>
          <w:rStyle w:val="Emphasis"/>
          <w:rFonts w:ascii="Arial" w:hAnsi="Arial" w:cs="Arial"/>
          <w:sz w:val="20"/>
          <w:szCs w:val="20"/>
        </w:rPr>
        <w:t>Nursing Reports, 10</w:t>
      </w:r>
      <w:r>
        <w:rPr>
          <w:rFonts w:ascii="Arial" w:hAnsi="Arial" w:cs="Arial"/>
          <w:sz w:val="20"/>
          <w:szCs w:val="20"/>
        </w:rPr>
        <w:t xml:space="preserve">(2), 104–112. </w:t>
      </w:r>
      <w:hyperlink r:id="rId16" w:tgtFrame="_new" w:history="1">
        <w:r>
          <w:rPr>
            <w:rStyle w:val="Hyperlink"/>
            <w:rFonts w:ascii="Arial" w:hAnsi="Arial" w:cs="Arial"/>
            <w:sz w:val="20"/>
            <w:szCs w:val="20"/>
          </w:rPr>
          <w:t>https://doi.org/10.3390/nursrep10020013</w:t>
        </w:r>
      </w:hyperlink>
    </w:p>
    <w:p w14:paraId="57E947B8"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Central Philippine University. (2022). </w:t>
      </w:r>
      <w:r>
        <w:rPr>
          <w:rStyle w:val="Emphasis"/>
          <w:rFonts w:ascii="Arial" w:hAnsi="Arial" w:cs="Arial"/>
          <w:sz w:val="20"/>
          <w:szCs w:val="20"/>
        </w:rPr>
        <w:t>Clinical instructors’ competencies and teaching effectiveness in nursing education</w:t>
      </w:r>
      <w:r>
        <w:rPr>
          <w:rFonts w:ascii="Arial" w:hAnsi="Arial" w:cs="Arial"/>
          <w:sz w:val="20"/>
          <w:szCs w:val="20"/>
        </w:rPr>
        <w:t xml:space="preserve">. </w:t>
      </w:r>
      <w:hyperlink r:id="rId17" w:tgtFrame="_new" w:history="1">
        <w:r>
          <w:rPr>
            <w:rStyle w:val="Hyperlink"/>
            <w:rFonts w:ascii="Arial" w:hAnsi="Arial" w:cs="Arial"/>
            <w:sz w:val="20"/>
            <w:szCs w:val="20"/>
          </w:rPr>
          <w:t>https://repository.cpu.edu.ph/handle/20.500.12852/456</w:t>
        </w:r>
      </w:hyperlink>
    </w:p>
    <w:p w14:paraId="39D1F08A"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Central Philippine University. (2024). </w:t>
      </w:r>
      <w:r>
        <w:rPr>
          <w:rStyle w:val="Emphasis"/>
          <w:rFonts w:ascii="Arial" w:hAnsi="Arial" w:cs="Arial"/>
          <w:sz w:val="20"/>
          <w:szCs w:val="20"/>
        </w:rPr>
        <w:t>Coping mechanisms and resilience among clinical instructors</w:t>
      </w:r>
      <w:r>
        <w:rPr>
          <w:rFonts w:ascii="Arial" w:hAnsi="Arial" w:cs="Arial"/>
          <w:sz w:val="20"/>
          <w:szCs w:val="20"/>
        </w:rPr>
        <w:t xml:space="preserve">. </w:t>
      </w:r>
      <w:hyperlink r:id="rId18" w:tgtFrame="_new" w:history="1">
        <w:r>
          <w:rPr>
            <w:rStyle w:val="Hyperlink"/>
            <w:rFonts w:ascii="Arial" w:hAnsi="Arial" w:cs="Arial"/>
            <w:sz w:val="20"/>
            <w:szCs w:val="20"/>
          </w:rPr>
          <w:t>https://repository.cpu.edu.ph/bitstream/handle/20.500.12852/3377/CON_BSN_MallorcaJ_2024_fulltext_3377.pdf</w:t>
        </w:r>
      </w:hyperlink>
    </w:p>
    <w:p w14:paraId="4112C11B"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Gandela</w:t>
      </w:r>
      <w:proofErr w:type="spellEnd"/>
      <w:r>
        <w:rPr>
          <w:rFonts w:ascii="Arial" w:hAnsi="Arial" w:cs="Arial"/>
          <w:sz w:val="20"/>
          <w:szCs w:val="20"/>
        </w:rPr>
        <w:t xml:space="preserve">, R. M., &amp; Diego, L. A. (2024). Coping strategies of nursing students in clinical settings. </w:t>
      </w:r>
      <w:r>
        <w:rPr>
          <w:rStyle w:val="Emphasis"/>
          <w:rFonts w:ascii="Arial" w:hAnsi="Arial" w:cs="Arial"/>
          <w:sz w:val="20"/>
          <w:szCs w:val="20"/>
        </w:rPr>
        <w:t>International Journal of Advanced Multidisciplinary Studies, 4</w:t>
      </w:r>
      <w:r>
        <w:rPr>
          <w:rFonts w:ascii="Arial" w:hAnsi="Arial" w:cs="Arial"/>
          <w:sz w:val="20"/>
          <w:szCs w:val="20"/>
        </w:rPr>
        <w:t xml:space="preserve">(1), 73–85. </w:t>
      </w:r>
      <w:hyperlink r:id="rId19" w:tgtFrame="_new" w:history="1">
        <w:r>
          <w:rPr>
            <w:rStyle w:val="Hyperlink"/>
            <w:rFonts w:ascii="Arial" w:hAnsi="Arial" w:cs="Arial"/>
            <w:sz w:val="20"/>
            <w:szCs w:val="20"/>
          </w:rPr>
          <w:t>https://www.ijams-bbp.net</w:t>
        </w:r>
      </w:hyperlink>
    </w:p>
    <w:p w14:paraId="123F121F"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Hamadi, H. Y., </w:t>
      </w:r>
      <w:proofErr w:type="spellStart"/>
      <w:r>
        <w:rPr>
          <w:rFonts w:ascii="Arial" w:hAnsi="Arial" w:cs="Arial"/>
          <w:sz w:val="20"/>
          <w:szCs w:val="20"/>
        </w:rPr>
        <w:t>Zakari</w:t>
      </w:r>
      <w:proofErr w:type="spellEnd"/>
      <w:r>
        <w:rPr>
          <w:rFonts w:ascii="Arial" w:hAnsi="Arial" w:cs="Arial"/>
          <w:sz w:val="20"/>
          <w:szCs w:val="20"/>
        </w:rPr>
        <w:t xml:space="preserve">, N. M. A., </w:t>
      </w:r>
      <w:proofErr w:type="spellStart"/>
      <w:r>
        <w:rPr>
          <w:rFonts w:ascii="Arial" w:hAnsi="Arial" w:cs="Arial"/>
          <w:sz w:val="20"/>
          <w:szCs w:val="20"/>
        </w:rPr>
        <w:t>Jibreel</w:t>
      </w:r>
      <w:proofErr w:type="spellEnd"/>
      <w:r>
        <w:rPr>
          <w:rFonts w:ascii="Arial" w:hAnsi="Arial" w:cs="Arial"/>
          <w:sz w:val="20"/>
          <w:szCs w:val="20"/>
        </w:rPr>
        <w:t xml:space="preserve">, E., Nami, F. N. A., </w:t>
      </w:r>
      <w:proofErr w:type="spellStart"/>
      <w:r>
        <w:rPr>
          <w:rFonts w:ascii="Arial" w:hAnsi="Arial" w:cs="Arial"/>
          <w:sz w:val="20"/>
          <w:szCs w:val="20"/>
        </w:rPr>
        <w:t>Smida</w:t>
      </w:r>
      <w:proofErr w:type="spellEnd"/>
      <w:r>
        <w:rPr>
          <w:rFonts w:ascii="Arial" w:hAnsi="Arial" w:cs="Arial"/>
          <w:sz w:val="20"/>
          <w:szCs w:val="20"/>
        </w:rPr>
        <w:t xml:space="preserve">, J. a. S., &amp; Haddad, H. H. B. (2021). Stress and Coping Strategies among Nursing Students in Clinical Practice during COVID-19. </w:t>
      </w:r>
      <w:r>
        <w:rPr>
          <w:rFonts w:ascii="Arial" w:hAnsi="Arial" w:cs="Arial"/>
          <w:i/>
          <w:iCs/>
          <w:sz w:val="20"/>
          <w:szCs w:val="20"/>
        </w:rPr>
        <w:t>Nursing Reports</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(3), 629–639. https://doi.org/10.3390/nursrep11030060</w:t>
      </w:r>
    </w:p>
    <w:p w14:paraId="5C003EB3"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Jimeno</w:t>
      </w:r>
      <w:proofErr w:type="spellEnd"/>
      <w:r>
        <w:rPr>
          <w:rFonts w:ascii="Arial" w:hAnsi="Arial" w:cs="Arial"/>
          <w:sz w:val="20"/>
          <w:szCs w:val="20"/>
        </w:rPr>
        <w:t xml:space="preserve">, C. A. (2024). Challenges encountered by nursing instructors in clinical teaching: Basis for intervention program. </w:t>
      </w:r>
      <w:r>
        <w:rPr>
          <w:rStyle w:val="Emphasis"/>
          <w:rFonts w:ascii="Arial" w:hAnsi="Arial" w:cs="Arial"/>
          <w:sz w:val="20"/>
          <w:szCs w:val="20"/>
        </w:rPr>
        <w:t>International Journal of Advanced Multidisciplinary Studies, 4</w:t>
      </w:r>
      <w:r>
        <w:rPr>
          <w:rFonts w:ascii="Arial" w:hAnsi="Arial" w:cs="Arial"/>
          <w:sz w:val="20"/>
          <w:szCs w:val="20"/>
        </w:rPr>
        <w:t xml:space="preserve">(1), 43–59. </w:t>
      </w:r>
      <w:hyperlink r:id="rId20" w:tgtFrame="_new" w:history="1">
        <w:r>
          <w:rPr>
            <w:rStyle w:val="Hyperlink"/>
            <w:rFonts w:ascii="Arial" w:hAnsi="Arial" w:cs="Arial"/>
            <w:sz w:val="20"/>
            <w:szCs w:val="20"/>
          </w:rPr>
          <w:t>https://www.ijams-bbp.net/wp-content/uploads/2024/05/3-IJAMS-MARCH-2024-43-59.pdf</w:t>
        </w:r>
      </w:hyperlink>
    </w:p>
    <w:p w14:paraId="53A15737"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Labrague</w:t>
      </w:r>
      <w:proofErr w:type="spellEnd"/>
      <w:r>
        <w:rPr>
          <w:rFonts w:ascii="Arial" w:hAnsi="Arial" w:cs="Arial"/>
          <w:sz w:val="20"/>
          <w:szCs w:val="20"/>
        </w:rPr>
        <w:t xml:space="preserve">, L. J. (2021). Pandemic fatigue and clinical nurses’ mental health, sleep quality and job contentment during the COVID-19 pandemic: The mediating role of resilience. </w:t>
      </w:r>
      <w:r>
        <w:rPr>
          <w:rStyle w:val="Emphasis"/>
          <w:rFonts w:ascii="Arial" w:hAnsi="Arial" w:cs="Arial"/>
          <w:sz w:val="20"/>
          <w:szCs w:val="20"/>
        </w:rPr>
        <w:t>Journal of Nursing Management, 29</w:t>
      </w:r>
      <w:r>
        <w:rPr>
          <w:rFonts w:ascii="Arial" w:hAnsi="Arial" w:cs="Arial"/>
          <w:sz w:val="20"/>
          <w:szCs w:val="20"/>
        </w:rPr>
        <w:t xml:space="preserve">(7), 1992–2001. </w:t>
      </w:r>
      <w:hyperlink r:id="rId21" w:tgtFrame="_new" w:history="1">
        <w:r>
          <w:rPr>
            <w:rStyle w:val="Hyperlink"/>
            <w:rFonts w:ascii="Arial" w:hAnsi="Arial" w:cs="Arial"/>
            <w:sz w:val="20"/>
            <w:szCs w:val="20"/>
          </w:rPr>
          <w:t>https://doi.org/10.1111/jonm.13383</w:t>
        </w:r>
      </w:hyperlink>
    </w:p>
    <w:p w14:paraId="58C0A35D"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lastRenderedPageBreak/>
        <w:t>Labrague</w:t>
      </w:r>
      <w:proofErr w:type="spellEnd"/>
      <w:r>
        <w:rPr>
          <w:rFonts w:ascii="Arial" w:hAnsi="Arial" w:cs="Arial"/>
          <w:sz w:val="20"/>
          <w:szCs w:val="20"/>
        </w:rPr>
        <w:t xml:space="preserve">, L. J., de los Santos, J. A. A., &amp; </w:t>
      </w:r>
      <w:proofErr w:type="spellStart"/>
      <w:r>
        <w:rPr>
          <w:rFonts w:ascii="Arial" w:hAnsi="Arial" w:cs="Arial"/>
          <w:sz w:val="20"/>
          <w:szCs w:val="20"/>
        </w:rPr>
        <w:t>Falguera</w:t>
      </w:r>
      <w:proofErr w:type="spellEnd"/>
      <w:r>
        <w:rPr>
          <w:rFonts w:ascii="Arial" w:hAnsi="Arial" w:cs="Arial"/>
          <w:sz w:val="20"/>
          <w:szCs w:val="20"/>
        </w:rPr>
        <w:t xml:space="preserve">, C. C. (2021). Organizational support, resilience, and job satisfaction among nurses. </w:t>
      </w:r>
      <w:r>
        <w:rPr>
          <w:rStyle w:val="Emphasis"/>
          <w:rFonts w:ascii="Arial" w:hAnsi="Arial" w:cs="Arial"/>
          <w:sz w:val="20"/>
          <w:szCs w:val="20"/>
        </w:rPr>
        <w:t>Journal of Nursing Management, 29</w:t>
      </w:r>
      <w:r>
        <w:rPr>
          <w:rFonts w:ascii="Arial" w:hAnsi="Arial" w:cs="Arial"/>
          <w:sz w:val="20"/>
          <w:szCs w:val="20"/>
        </w:rPr>
        <w:t xml:space="preserve">(7), 1946–1954. </w:t>
      </w:r>
      <w:hyperlink r:id="rId22" w:tgtFrame="_new" w:history="1">
        <w:r>
          <w:rPr>
            <w:rStyle w:val="Hyperlink"/>
            <w:rFonts w:ascii="Arial" w:hAnsi="Arial" w:cs="Arial"/>
            <w:sz w:val="20"/>
            <w:szCs w:val="20"/>
          </w:rPr>
          <w:t>https://doi.org/10.1111/jonm.13383</w:t>
        </w:r>
      </w:hyperlink>
    </w:p>
    <w:p w14:paraId="68CC7C38"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Mallorca, J. (2024). Challenges encountered by nursing instructors in clinical teaching: Basis for intervention program. </w:t>
      </w:r>
      <w:r>
        <w:rPr>
          <w:rStyle w:val="Emphasis"/>
          <w:rFonts w:ascii="Arial" w:hAnsi="Arial" w:cs="Arial"/>
          <w:sz w:val="20"/>
          <w:szCs w:val="20"/>
        </w:rPr>
        <w:t>International Journal of Advanced Multidisciplinary Studies, 4</w:t>
      </w:r>
      <w:r>
        <w:rPr>
          <w:rFonts w:ascii="Arial" w:hAnsi="Arial" w:cs="Arial"/>
          <w:sz w:val="20"/>
          <w:szCs w:val="20"/>
        </w:rPr>
        <w:t xml:space="preserve">(1), 43–59. </w:t>
      </w:r>
      <w:hyperlink r:id="rId23" w:tgtFrame="_new" w:history="1">
        <w:r>
          <w:rPr>
            <w:rStyle w:val="Hyperlink"/>
            <w:rFonts w:ascii="Arial" w:hAnsi="Arial" w:cs="Arial"/>
            <w:sz w:val="20"/>
            <w:szCs w:val="20"/>
          </w:rPr>
          <w:t>https://www.ijams-bbp.net/wp-content/uploads/2024/05/3-IJAMS-MARCH-2024-43-59.pdf</w:t>
        </w:r>
      </w:hyperlink>
    </w:p>
    <w:p w14:paraId="72870454"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Mlambo, M., </w:t>
      </w:r>
      <w:proofErr w:type="spellStart"/>
      <w:r>
        <w:rPr>
          <w:rFonts w:ascii="Arial" w:hAnsi="Arial" w:cs="Arial"/>
          <w:sz w:val="20"/>
          <w:szCs w:val="20"/>
        </w:rPr>
        <w:t>Silén</w:t>
      </w:r>
      <w:proofErr w:type="spellEnd"/>
      <w:r>
        <w:rPr>
          <w:rFonts w:ascii="Arial" w:hAnsi="Arial" w:cs="Arial"/>
          <w:sz w:val="20"/>
          <w:szCs w:val="20"/>
        </w:rPr>
        <w:t xml:space="preserve">, C., &amp; McGrath, C. (2021). Lifelong learning and nurses’ continuing professional development: A </w:t>
      </w:r>
      <w:proofErr w:type="spellStart"/>
      <w:r>
        <w:rPr>
          <w:rFonts w:ascii="Arial" w:hAnsi="Arial" w:cs="Arial"/>
          <w:sz w:val="20"/>
          <w:szCs w:val="20"/>
        </w:rPr>
        <w:t>metasynthesis</w:t>
      </w:r>
      <w:proofErr w:type="spellEnd"/>
      <w:r>
        <w:rPr>
          <w:rFonts w:ascii="Arial" w:hAnsi="Arial" w:cs="Arial"/>
          <w:sz w:val="20"/>
          <w:szCs w:val="20"/>
        </w:rPr>
        <w:t xml:space="preserve"> of the literature. </w:t>
      </w:r>
      <w:r>
        <w:rPr>
          <w:rStyle w:val="Emphasis"/>
          <w:rFonts w:ascii="Arial" w:hAnsi="Arial" w:cs="Arial"/>
          <w:sz w:val="20"/>
          <w:szCs w:val="20"/>
        </w:rPr>
        <w:t>BMC Nursing, 20</w:t>
      </w:r>
      <w:r>
        <w:rPr>
          <w:rFonts w:ascii="Arial" w:hAnsi="Arial" w:cs="Arial"/>
          <w:sz w:val="20"/>
          <w:szCs w:val="20"/>
        </w:rPr>
        <w:t xml:space="preserve">(1), 62. </w:t>
      </w:r>
      <w:hyperlink r:id="rId24" w:tgtFrame="_new" w:history="1">
        <w:r>
          <w:rPr>
            <w:rStyle w:val="Hyperlink"/>
            <w:rFonts w:ascii="Arial" w:hAnsi="Arial" w:cs="Arial"/>
            <w:sz w:val="20"/>
            <w:szCs w:val="20"/>
          </w:rPr>
          <w:t>https://doi.org/10.1186/s12912-021-00579-2</w:t>
        </w:r>
      </w:hyperlink>
    </w:p>
    <w:p w14:paraId="218EBD42"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Multidisciplinary Journals. (2025). Moderation analysis of demographics to work effectiveness and professional quality of life of Filipino nurse educators. </w:t>
      </w:r>
      <w:hyperlink r:id="rId25" w:tgtFrame="_new" w:history="1">
        <w:r>
          <w:rPr>
            <w:rStyle w:val="Hyperlink"/>
            <w:rFonts w:ascii="Arial" w:hAnsi="Arial" w:cs="Arial"/>
            <w:sz w:val="20"/>
            <w:szCs w:val="20"/>
          </w:rPr>
          <w:t>https://multidisciplinaryjournals.com/wp-content/uploads/2025/07/Full-Paper-Moderation-Analysis-of-Demographics-to-Work-Effectiveness-and-Professional-Quality-of-Life-of-Filipino-Nurse-Educators.pdf</w:t>
        </w:r>
      </w:hyperlink>
    </w:p>
    <w:p w14:paraId="3752CE4A"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Nkyi</w:t>
      </w:r>
      <w:proofErr w:type="spellEnd"/>
      <w:r>
        <w:rPr>
          <w:rFonts w:ascii="Arial" w:hAnsi="Arial" w:cs="Arial"/>
          <w:sz w:val="20"/>
          <w:szCs w:val="20"/>
        </w:rPr>
        <w:t xml:space="preserve">, A. K., &amp; </w:t>
      </w:r>
      <w:proofErr w:type="spellStart"/>
      <w:r>
        <w:rPr>
          <w:rFonts w:ascii="Arial" w:hAnsi="Arial" w:cs="Arial"/>
          <w:sz w:val="20"/>
          <w:szCs w:val="20"/>
        </w:rPr>
        <w:t>Baaba</w:t>
      </w:r>
      <w:proofErr w:type="spellEnd"/>
      <w:r>
        <w:rPr>
          <w:rFonts w:ascii="Arial" w:hAnsi="Arial" w:cs="Arial"/>
          <w:sz w:val="20"/>
          <w:szCs w:val="20"/>
        </w:rPr>
        <w:t xml:space="preserve">, B. (2024). Coping, health anxiety, and stress among health professionals during COVID-19, Cape Coast, Ghana. </w:t>
      </w:r>
      <w:r>
        <w:rPr>
          <w:rStyle w:val="Emphasis"/>
          <w:rFonts w:ascii="Arial" w:hAnsi="Arial" w:cs="Arial"/>
          <w:sz w:val="20"/>
          <w:szCs w:val="20"/>
        </w:rPr>
        <w:t>PLOS ONE, 19</w:t>
      </w:r>
      <w:r>
        <w:rPr>
          <w:rFonts w:ascii="Arial" w:hAnsi="Arial" w:cs="Arial"/>
          <w:sz w:val="20"/>
          <w:szCs w:val="20"/>
        </w:rPr>
        <w:t xml:space="preserve">(1), e0296720. </w:t>
      </w:r>
      <w:hyperlink r:id="rId26" w:tgtFrame="_new" w:history="1">
        <w:r>
          <w:rPr>
            <w:rStyle w:val="Hyperlink"/>
            <w:rFonts w:ascii="Arial" w:hAnsi="Arial" w:cs="Arial"/>
            <w:sz w:val="20"/>
            <w:szCs w:val="20"/>
          </w:rPr>
          <w:t>https://doi.org/10.1371/journal.pone.0296720</w:t>
        </w:r>
      </w:hyperlink>
    </w:p>
    <w:p w14:paraId="013D8FA2" w14:textId="77777777" w:rsidR="009E6EDE" w:rsidRDefault="00294642" w:rsidP="00DF44F0">
      <w:pPr>
        <w:pStyle w:val="NormalWeb"/>
        <w:numPr>
          <w:ilvl w:val="0"/>
          <w:numId w:val="10"/>
        </w:numPr>
        <w:spacing w:beforeAutospacing="0" w:afterAutospacing="0"/>
        <w:rPr>
          <w:rFonts w:ascii="Arial" w:hAnsi="Arial" w:cs="Arial"/>
          <w:sz w:val="20"/>
          <w:szCs w:val="20"/>
        </w:rPr>
      </w:pPr>
      <w:proofErr w:type="spellStart"/>
      <w:r>
        <w:rPr>
          <w:rFonts w:ascii="Arial" w:hAnsi="Arial" w:cs="Arial"/>
          <w:sz w:val="20"/>
          <w:szCs w:val="20"/>
        </w:rPr>
        <w:t>Serquillos</w:t>
      </w:r>
      <w:proofErr w:type="spellEnd"/>
      <w:r>
        <w:rPr>
          <w:rFonts w:ascii="Arial" w:hAnsi="Arial" w:cs="Arial"/>
          <w:sz w:val="20"/>
          <w:szCs w:val="20"/>
        </w:rPr>
        <w:t xml:space="preserve">, R. A. (2024). Clinical learning challenges and coping mechanisms of nursing students in the Philippines. </w:t>
      </w:r>
      <w:r>
        <w:rPr>
          <w:rStyle w:val="Emphasis"/>
          <w:rFonts w:ascii="Arial" w:hAnsi="Arial" w:cs="Arial"/>
          <w:sz w:val="20"/>
          <w:szCs w:val="20"/>
        </w:rPr>
        <w:t>International Journal of Advanced Multidisciplinary Studies, 4</w:t>
      </w:r>
      <w:r>
        <w:rPr>
          <w:rFonts w:ascii="Arial" w:hAnsi="Arial" w:cs="Arial"/>
          <w:sz w:val="20"/>
          <w:szCs w:val="20"/>
        </w:rPr>
        <w:t xml:space="preserve">(1), 60–72. </w:t>
      </w:r>
      <w:hyperlink r:id="rId27" w:tgtFrame="_new" w:history="1">
        <w:r>
          <w:rPr>
            <w:rStyle w:val="Hyperlink"/>
            <w:rFonts w:ascii="Arial" w:hAnsi="Arial" w:cs="Arial"/>
            <w:sz w:val="20"/>
            <w:szCs w:val="20"/>
          </w:rPr>
          <w:t>https://www.ijams-bbp.net</w:t>
        </w:r>
      </w:hyperlink>
    </w:p>
    <w:p w14:paraId="588ADBA4"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Suleiman, K., et al. (2024). Stress, coping, and resilience among healthcare professionals. </w:t>
      </w:r>
      <w:r>
        <w:rPr>
          <w:rStyle w:val="Emphasis"/>
          <w:rFonts w:ascii="Arial" w:hAnsi="Arial" w:cs="Arial"/>
          <w:sz w:val="20"/>
          <w:szCs w:val="20"/>
        </w:rPr>
        <w:t>[PMC Article]</w:t>
      </w:r>
      <w:r>
        <w:rPr>
          <w:rFonts w:ascii="Arial" w:hAnsi="Arial" w:cs="Arial"/>
          <w:sz w:val="20"/>
          <w:szCs w:val="20"/>
        </w:rPr>
        <w:t xml:space="preserve">. </w:t>
      </w:r>
      <w:hyperlink r:id="rId28" w:tgtFrame="_new" w:history="1">
        <w:r>
          <w:rPr>
            <w:rStyle w:val="Hyperlink"/>
            <w:rFonts w:ascii="Arial" w:hAnsi="Arial" w:cs="Arial"/>
            <w:sz w:val="20"/>
            <w:szCs w:val="20"/>
          </w:rPr>
          <w:t>https://pmc.ncbi.nlm.nih.gov/articles/PMC12708232/</w:t>
        </w:r>
      </w:hyperlink>
    </w:p>
    <w:p w14:paraId="36DF61CA" w14:textId="77777777" w:rsidR="009E6EDE" w:rsidRDefault="009E6EDE">
      <w:pPr>
        <w:pStyle w:val="NormalWeb"/>
        <w:spacing w:beforeAutospacing="0" w:afterAutospacing="0"/>
        <w:ind w:left="400" w:hangingChars="200" w:hanging="400"/>
        <w:rPr>
          <w:rFonts w:ascii="Arial" w:hAnsi="Arial" w:cs="Arial"/>
          <w:sz w:val="20"/>
          <w:szCs w:val="20"/>
        </w:rPr>
      </w:pPr>
    </w:p>
    <w:p w14:paraId="29A4A48A" w14:textId="77777777" w:rsidR="009E6EDE" w:rsidRDefault="00294642" w:rsidP="00DF44F0">
      <w:pPr>
        <w:pStyle w:val="NormalWeb"/>
        <w:numPr>
          <w:ilvl w:val="0"/>
          <w:numId w:val="10"/>
        </w:numPr>
        <w:spacing w:beforeAutospacing="0" w:afterAutospacing="0"/>
        <w:rPr>
          <w:rFonts w:ascii="Arial" w:hAnsi="Arial" w:cs="Arial"/>
          <w:sz w:val="20"/>
          <w:szCs w:val="20"/>
        </w:rPr>
      </w:pPr>
      <w:r>
        <w:rPr>
          <w:rFonts w:ascii="Arial" w:hAnsi="Arial" w:cs="Arial"/>
          <w:sz w:val="20"/>
          <w:szCs w:val="20"/>
        </w:rPr>
        <w:t xml:space="preserve">Wang, J., Bu, L., Li, Y., Song, J., &amp; Li, N. (2021). The mediating effect of academic engagement between psychological capital and academic burnout among nursing students during the COVID-19 pandemic: A cross-sectional study. </w:t>
      </w:r>
      <w:r>
        <w:rPr>
          <w:rFonts w:ascii="Arial" w:hAnsi="Arial" w:cs="Arial"/>
          <w:i/>
          <w:iCs/>
          <w:sz w:val="20"/>
          <w:szCs w:val="20"/>
        </w:rPr>
        <w:t>Nurse Education Today</w:t>
      </w:r>
      <w:r>
        <w:rPr>
          <w:rFonts w:ascii="Arial" w:hAnsi="Arial" w:cs="Arial"/>
          <w:sz w:val="20"/>
          <w:szCs w:val="20"/>
        </w:rPr>
        <w:t xml:space="preserve">, </w:t>
      </w:r>
      <w:r>
        <w:rPr>
          <w:rFonts w:ascii="Arial" w:hAnsi="Arial" w:cs="Arial"/>
          <w:i/>
          <w:iCs/>
          <w:sz w:val="20"/>
          <w:szCs w:val="20"/>
        </w:rPr>
        <w:t>102</w:t>
      </w:r>
      <w:r>
        <w:rPr>
          <w:rFonts w:ascii="Arial" w:hAnsi="Arial" w:cs="Arial"/>
          <w:sz w:val="20"/>
          <w:szCs w:val="20"/>
        </w:rPr>
        <w:t>, 104938. https://doi.org/10.1016/j.nedt.2021.104938</w:t>
      </w:r>
    </w:p>
    <w:p w14:paraId="5B282644" w14:textId="77777777" w:rsidR="009E6EDE" w:rsidRDefault="009E6EDE">
      <w:pPr>
        <w:pStyle w:val="ReferHead"/>
        <w:spacing w:after="0"/>
        <w:ind w:left="402" w:hangingChars="200" w:hanging="402"/>
        <w:jc w:val="both"/>
        <w:rPr>
          <w:rFonts w:ascii="Arial" w:hAnsi="Arial" w:cs="Arial"/>
          <w:sz w:val="20"/>
        </w:rPr>
      </w:pPr>
    </w:p>
    <w:sectPr w:rsidR="009E6EDE">
      <w:headerReference w:type="even" r:id="rId29"/>
      <w:headerReference w:type="default" r:id="rId30"/>
      <w:footerReference w:type="default" r:id="rId31"/>
      <w:headerReference w:type="first" r:id="rId32"/>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0ED66" w14:textId="77777777" w:rsidR="0000407A" w:rsidRDefault="0000407A">
      <w:r>
        <w:separator/>
      </w:r>
    </w:p>
  </w:endnote>
  <w:endnote w:type="continuationSeparator" w:id="0">
    <w:p w14:paraId="27DFA18E" w14:textId="77777777" w:rsidR="0000407A" w:rsidRDefault="0000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egoe Print"/>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3C72" w14:textId="77777777" w:rsidR="009E6EDE" w:rsidRDefault="009E6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D674" w14:textId="77777777" w:rsidR="009E6EDE" w:rsidRDefault="009E6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2A52" w14:textId="77777777" w:rsidR="009E6EDE" w:rsidRDefault="009E6E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2357" w14:textId="77777777" w:rsidR="009E6EDE" w:rsidRDefault="009E6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94C3" w14:textId="77777777" w:rsidR="0000407A" w:rsidRDefault="0000407A">
      <w:r>
        <w:separator/>
      </w:r>
    </w:p>
  </w:footnote>
  <w:footnote w:type="continuationSeparator" w:id="0">
    <w:p w14:paraId="5A04F6E9" w14:textId="77777777" w:rsidR="0000407A" w:rsidRDefault="0000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B77E" w14:textId="77777777" w:rsidR="009E6EDE" w:rsidRDefault="0000407A">
    <w:pPr>
      <w:pStyle w:val="Header"/>
    </w:pPr>
    <w:r>
      <w:pict w14:anchorId="60AC7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69" o:spid="_x0000_s2052"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CD9" w14:textId="77777777" w:rsidR="009E6EDE" w:rsidRDefault="0000407A">
    <w:pPr>
      <w:pStyle w:val="Header"/>
    </w:pPr>
    <w:r>
      <w:pict w14:anchorId="4E343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0" o:spid="_x0000_s2053"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9D0D" w14:textId="77777777" w:rsidR="009E6EDE" w:rsidRDefault="0000407A">
    <w:pPr>
      <w:ind w:left="2160"/>
      <w:jc w:val="center"/>
      <w:rPr>
        <w:rFonts w:ascii="Times New Roman" w:eastAsia="Calibri" w:hAnsi="Times New Roman"/>
        <w:i/>
        <w:sz w:val="18"/>
        <w:szCs w:val="22"/>
      </w:rPr>
    </w:pPr>
    <w:r>
      <w:pict w14:anchorId="5B8F0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68" o:spid="_x0000_s2051"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47A81C2" w14:textId="77777777" w:rsidR="009E6EDE" w:rsidRDefault="0029464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8EC55B" w14:textId="77777777" w:rsidR="009E6EDE" w:rsidRDefault="00294642">
    <w:pPr>
      <w:jc w:val="center"/>
      <w:rPr>
        <w:rFonts w:ascii="Times New Roman" w:eastAsia="Calibri" w:hAnsi="Times New Roman"/>
        <w:i/>
        <w:sz w:val="18"/>
        <w:szCs w:val="22"/>
      </w:rPr>
    </w:pPr>
    <w:r>
      <w:rPr>
        <w:rFonts w:ascii="Times New Roman" w:eastAsia="Calibri" w:hAnsi="Times New Roman"/>
        <w:i/>
        <w:sz w:val="18"/>
        <w:szCs w:val="22"/>
      </w:rPr>
      <w:t>.</w:t>
    </w:r>
  </w:p>
  <w:p w14:paraId="69478463" w14:textId="77777777" w:rsidR="009E6EDE" w:rsidRDefault="0029464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8982A9D" w14:textId="77777777" w:rsidR="009E6EDE" w:rsidRDefault="0029464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64ADFB4" w14:textId="77777777" w:rsidR="009E6EDE" w:rsidRDefault="0029464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693987" w14:textId="77777777" w:rsidR="009E6EDE" w:rsidRDefault="0029464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58C3" w14:textId="77777777" w:rsidR="009E6EDE" w:rsidRDefault="0000407A">
    <w:pPr>
      <w:pStyle w:val="Header"/>
    </w:pPr>
    <w:r>
      <w:pict w14:anchorId="3C97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2" o:spid="_x0000_s2055"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4D7D" w14:textId="77777777" w:rsidR="009E6EDE" w:rsidRDefault="0000407A">
    <w:pPr>
      <w:pStyle w:val="Header"/>
    </w:pPr>
    <w:r>
      <w:pict w14:anchorId="7DEB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3" o:spid="_x0000_s2056"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2F54" w14:textId="77777777" w:rsidR="009E6EDE" w:rsidRDefault="0000407A">
    <w:pPr>
      <w:pStyle w:val="Header"/>
    </w:pPr>
    <w:r>
      <w:pict w14:anchorId="1B55C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47971" o:spid="_x0000_s2054"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DFB414"/>
    <w:multiLevelType w:val="singleLevel"/>
    <w:tmpl w:val="BADFB414"/>
    <w:lvl w:ilvl="0">
      <w:start w:val="1"/>
      <w:numFmt w:val="decimal"/>
      <w:suff w:val="space"/>
      <w:lvlText w:val="%1."/>
      <w:lvlJc w:val="left"/>
    </w:lvl>
  </w:abstractNum>
  <w:abstractNum w:abstractNumId="1" w15:restartNumberingAfterBreak="0">
    <w:nsid w:val="BFE49753"/>
    <w:multiLevelType w:val="multilevel"/>
    <w:tmpl w:val="BFE4975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C2FBF92C"/>
    <w:multiLevelType w:val="multilevel"/>
    <w:tmpl w:val="C2FB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DB6D831D"/>
    <w:multiLevelType w:val="multilevel"/>
    <w:tmpl w:val="DB6D83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9DB50DC"/>
    <w:multiLevelType w:val="singleLevel"/>
    <w:tmpl w:val="F9DB50DC"/>
    <w:lvl w:ilvl="0">
      <w:start w:val="3"/>
      <w:numFmt w:val="decimal"/>
      <w:suff w:val="space"/>
      <w:lvlText w:val="%1."/>
      <w:lvlJc w:val="left"/>
    </w:lvl>
  </w:abstractNum>
  <w:abstractNum w:abstractNumId="5" w15:restartNumberingAfterBreak="0">
    <w:nsid w:val="08A66801"/>
    <w:multiLevelType w:val="hybridMultilevel"/>
    <w:tmpl w:val="6306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2754C"/>
    <w:multiLevelType w:val="multilevel"/>
    <w:tmpl w:val="2792754C"/>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DB20AB"/>
    <w:multiLevelType w:val="multilevel"/>
    <w:tmpl w:val="40DB20A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AEA3871"/>
    <w:multiLevelType w:val="multilevel"/>
    <w:tmpl w:val="4AEA3871"/>
    <w:lvl w:ilvl="0">
      <w:start w:val="1"/>
      <w:numFmt w:val="decimal"/>
      <w:lvlText w:val="%1."/>
      <w:lvlJc w:val="left"/>
      <w:pPr>
        <w:ind w:left="360" w:hanging="360"/>
      </w:pPr>
      <w:rPr>
        <w:b w:val="0"/>
        <w:sz w:val="20"/>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9"/>
  </w:num>
  <w:num w:numId="2">
    <w:abstractNumId w:val="0"/>
  </w:num>
  <w:num w:numId="3">
    <w:abstractNumId w:val="4"/>
  </w:num>
  <w:num w:numId="4">
    <w:abstractNumId w:val="1"/>
  </w:num>
  <w:num w:numId="5">
    <w:abstractNumId w:val="6"/>
  </w:num>
  <w:num w:numId="6">
    <w:abstractNumId w:val="3"/>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0407A"/>
    <w:rsid w:val="00030174"/>
    <w:rsid w:val="0004579C"/>
    <w:rsid w:val="00055E81"/>
    <w:rsid w:val="000A47FA"/>
    <w:rsid w:val="000A65D3"/>
    <w:rsid w:val="000B1E33"/>
    <w:rsid w:val="000D689F"/>
    <w:rsid w:val="000E7B7B"/>
    <w:rsid w:val="000E7D62"/>
    <w:rsid w:val="00103357"/>
    <w:rsid w:val="00123C9F"/>
    <w:rsid w:val="00126190"/>
    <w:rsid w:val="00130F17"/>
    <w:rsid w:val="001320BF"/>
    <w:rsid w:val="0013249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29D"/>
    <w:rsid w:val="00250985"/>
    <w:rsid w:val="002556F6"/>
    <w:rsid w:val="00283105"/>
    <w:rsid w:val="00284C4C"/>
    <w:rsid w:val="00287E68"/>
    <w:rsid w:val="00294642"/>
    <w:rsid w:val="00296529"/>
    <w:rsid w:val="002B27FB"/>
    <w:rsid w:val="002B685A"/>
    <w:rsid w:val="002C57D2"/>
    <w:rsid w:val="002E0BF7"/>
    <w:rsid w:val="002E0D56"/>
    <w:rsid w:val="00315186"/>
    <w:rsid w:val="0033343E"/>
    <w:rsid w:val="003512C2"/>
    <w:rsid w:val="00371FB6"/>
    <w:rsid w:val="003763C1"/>
    <w:rsid w:val="00376BBE"/>
    <w:rsid w:val="0039224F"/>
    <w:rsid w:val="003A43A4"/>
    <w:rsid w:val="003A7E18"/>
    <w:rsid w:val="003C4C86"/>
    <w:rsid w:val="003C6258"/>
    <w:rsid w:val="003E2904"/>
    <w:rsid w:val="003F4F9B"/>
    <w:rsid w:val="00401927"/>
    <w:rsid w:val="00402AC9"/>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E62"/>
    <w:rsid w:val="0053056E"/>
    <w:rsid w:val="00554FDA"/>
    <w:rsid w:val="005C42B6"/>
    <w:rsid w:val="005C784C"/>
    <w:rsid w:val="005D17F6"/>
    <w:rsid w:val="005E5539"/>
    <w:rsid w:val="00602BF5"/>
    <w:rsid w:val="00617FDD"/>
    <w:rsid w:val="00633614"/>
    <w:rsid w:val="00633F68"/>
    <w:rsid w:val="00636EB2"/>
    <w:rsid w:val="006375B8"/>
    <w:rsid w:val="0066510A"/>
    <w:rsid w:val="00665874"/>
    <w:rsid w:val="00673F9F"/>
    <w:rsid w:val="00686953"/>
    <w:rsid w:val="00687DEA"/>
    <w:rsid w:val="00687E67"/>
    <w:rsid w:val="006967F7"/>
    <w:rsid w:val="006A250C"/>
    <w:rsid w:val="006B21D3"/>
    <w:rsid w:val="006B57D0"/>
    <w:rsid w:val="006D30FF"/>
    <w:rsid w:val="006D6940"/>
    <w:rsid w:val="006E505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3A0"/>
    <w:rsid w:val="00860000"/>
    <w:rsid w:val="00863BD3"/>
    <w:rsid w:val="008641ED"/>
    <w:rsid w:val="00866D66"/>
    <w:rsid w:val="008671C6"/>
    <w:rsid w:val="00875803"/>
    <w:rsid w:val="00875FA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6EDE"/>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509"/>
    <w:rsid w:val="00B01FCD"/>
    <w:rsid w:val="00B1776C"/>
    <w:rsid w:val="00B47C81"/>
    <w:rsid w:val="00B52583"/>
    <w:rsid w:val="00B52896"/>
    <w:rsid w:val="00B53FB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C2D"/>
    <w:rsid w:val="00C70F1B"/>
    <w:rsid w:val="00C71A47"/>
    <w:rsid w:val="00C7464C"/>
    <w:rsid w:val="00C85588"/>
    <w:rsid w:val="00CD6755"/>
    <w:rsid w:val="00CD6856"/>
    <w:rsid w:val="00CE0089"/>
    <w:rsid w:val="00CE793C"/>
    <w:rsid w:val="00CF193C"/>
    <w:rsid w:val="00D173F1"/>
    <w:rsid w:val="00D27F60"/>
    <w:rsid w:val="00D4319D"/>
    <w:rsid w:val="00D52F7E"/>
    <w:rsid w:val="00D74CB0"/>
    <w:rsid w:val="00D8295D"/>
    <w:rsid w:val="00DC2A65"/>
    <w:rsid w:val="00DE15F0"/>
    <w:rsid w:val="00DE5663"/>
    <w:rsid w:val="00DE78AA"/>
    <w:rsid w:val="00DF44F0"/>
    <w:rsid w:val="00E053D0"/>
    <w:rsid w:val="00E15994"/>
    <w:rsid w:val="00E3114E"/>
    <w:rsid w:val="00E31A70"/>
    <w:rsid w:val="00E35B02"/>
    <w:rsid w:val="00E66496"/>
    <w:rsid w:val="00E66B35"/>
    <w:rsid w:val="00E66E10"/>
    <w:rsid w:val="00E769F6"/>
    <w:rsid w:val="00E8407C"/>
    <w:rsid w:val="00E84F3C"/>
    <w:rsid w:val="00EA012C"/>
    <w:rsid w:val="00EA7D53"/>
    <w:rsid w:val="00EC6A55"/>
    <w:rsid w:val="00ED0288"/>
    <w:rsid w:val="00EE52CB"/>
    <w:rsid w:val="00EF581D"/>
    <w:rsid w:val="00EF7FD8"/>
    <w:rsid w:val="00F06F59"/>
    <w:rsid w:val="00F17988"/>
    <w:rsid w:val="00F469F0"/>
    <w:rsid w:val="00F53273"/>
    <w:rsid w:val="00F755E4"/>
    <w:rsid w:val="00F77D02"/>
    <w:rsid w:val="00F950F2"/>
    <w:rsid w:val="00FB3A86"/>
    <w:rsid w:val="00FD36C8"/>
    <w:rsid w:val="010F06D6"/>
    <w:rsid w:val="03DD24A7"/>
    <w:rsid w:val="074D1254"/>
    <w:rsid w:val="07B973B9"/>
    <w:rsid w:val="0AEA04F5"/>
    <w:rsid w:val="0DDF28D8"/>
    <w:rsid w:val="0E455347"/>
    <w:rsid w:val="11AB723A"/>
    <w:rsid w:val="13122E5E"/>
    <w:rsid w:val="16E758D3"/>
    <w:rsid w:val="16FA41E7"/>
    <w:rsid w:val="173502CA"/>
    <w:rsid w:val="19331DD7"/>
    <w:rsid w:val="194749A3"/>
    <w:rsid w:val="1A82660B"/>
    <w:rsid w:val="1E865C79"/>
    <w:rsid w:val="20C17394"/>
    <w:rsid w:val="24D863A1"/>
    <w:rsid w:val="266D7A18"/>
    <w:rsid w:val="296506A8"/>
    <w:rsid w:val="2A8219FA"/>
    <w:rsid w:val="2B643E22"/>
    <w:rsid w:val="2E6819DC"/>
    <w:rsid w:val="2ED95569"/>
    <w:rsid w:val="316C6218"/>
    <w:rsid w:val="32202A5C"/>
    <w:rsid w:val="33EE046E"/>
    <w:rsid w:val="365E1EC3"/>
    <w:rsid w:val="36717E94"/>
    <w:rsid w:val="3EA472ED"/>
    <w:rsid w:val="3F366D42"/>
    <w:rsid w:val="40CB4BDA"/>
    <w:rsid w:val="427E2B20"/>
    <w:rsid w:val="449C138E"/>
    <w:rsid w:val="45A13554"/>
    <w:rsid w:val="4897233D"/>
    <w:rsid w:val="491012A6"/>
    <w:rsid w:val="4B5020DE"/>
    <w:rsid w:val="4E573CB5"/>
    <w:rsid w:val="506A6CCC"/>
    <w:rsid w:val="50BD55C0"/>
    <w:rsid w:val="51D00B77"/>
    <w:rsid w:val="55683BFE"/>
    <w:rsid w:val="59A74EA4"/>
    <w:rsid w:val="5B211FB1"/>
    <w:rsid w:val="5EB4486C"/>
    <w:rsid w:val="5F670F6E"/>
    <w:rsid w:val="64500020"/>
    <w:rsid w:val="684133C2"/>
    <w:rsid w:val="6B3D3A57"/>
    <w:rsid w:val="6C1345F3"/>
    <w:rsid w:val="6D752DA1"/>
    <w:rsid w:val="6E404ED3"/>
    <w:rsid w:val="74371224"/>
    <w:rsid w:val="749335F3"/>
    <w:rsid w:val="756C2E6A"/>
    <w:rsid w:val="781F6628"/>
    <w:rsid w:val="7A540D55"/>
    <w:rsid w:val="7AA01628"/>
    <w:rsid w:val="7B4362E0"/>
    <w:rsid w:val="7D72648A"/>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rules v:ext="edit">
        <o:r id="V:Rule1" type="connector" idref="#_x0000_s1026"/>
      </o:rules>
    </o:shapelayout>
  </w:shapeDefaults>
  <w:decimalSymbol w:val="."/>
  <w:listSeparator w:val=","/>
  <w14:docId w14:val="4B11EA7E"/>
  <w15:docId w15:val="{69C80C5C-9F31-4E1F-A4D2-5B19A656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6607D"/>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ascii="Calibri" w:eastAsia="Calibri" w:hAnsi="Calibri"/>
      <w:sz w:val="22"/>
      <w:szCs w:val="22"/>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repository.cpu.edu.ph/bitstream/handle/20.500.12852/3377/CON_BSN_MallorcaJ_2024_fulltext_3377.pdf" TargetMode="External"/><Relationship Id="rId26" Type="http://schemas.openxmlformats.org/officeDocument/2006/relationships/hyperlink" Target="https://doi.org/10.1371/journal.pone.0296720" TargetMode="External"/><Relationship Id="rId3" Type="http://schemas.openxmlformats.org/officeDocument/2006/relationships/numbering" Target="numbering.xml"/><Relationship Id="rId21" Type="http://schemas.openxmlformats.org/officeDocument/2006/relationships/hyperlink" Target="https://doi.org/10.1111/jonm.1338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repository.cpu.edu.ph/handle/20.500.12852/456" TargetMode="External"/><Relationship Id="rId25" Type="http://schemas.openxmlformats.org/officeDocument/2006/relationships/hyperlink" Target="https://multidisciplinaryjournals.com/wp-content/uploads/2025/07/Full-Paper-Moderation-Analysis-of-Demographics-to-Work-Effectiveness-and-Professional-Quality-of-Life-of-Filipino-Nurse-Educator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390/nursrep10020013" TargetMode="External"/><Relationship Id="rId20" Type="http://schemas.openxmlformats.org/officeDocument/2006/relationships/hyperlink" Target="https://www.ijams-bbp.net/wp-content/uploads/2024/05/3-IJAMS-MARCH-2024-43-59.pdf?utm_source=chatgp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s12912-021-00579-2"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3390/healthcare13010045" TargetMode="External"/><Relationship Id="rId23" Type="http://schemas.openxmlformats.org/officeDocument/2006/relationships/hyperlink" Target="https://www.ijams-bbp.net/wp-content/uploads/2024/05/3-IJAMS-MARCH-2024-43-59.pdf?utm_source=chatgpt.com" TargetMode="External"/><Relationship Id="rId28" Type="http://schemas.openxmlformats.org/officeDocument/2006/relationships/hyperlink" Target="https://pmc.ncbi.nlm.nih.gov/articles/PMC12708232/" TargetMode="External"/><Relationship Id="rId10" Type="http://schemas.openxmlformats.org/officeDocument/2006/relationships/header" Target="header2.xml"/><Relationship Id="rId19" Type="http://schemas.openxmlformats.org/officeDocument/2006/relationships/hyperlink" Target="https://www.ijams-bbp.net"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onm.13383" TargetMode="External"/><Relationship Id="rId27" Type="http://schemas.openxmlformats.org/officeDocument/2006/relationships/hyperlink" Target="https://www.ijams-bbp.net" TargetMode="External"/><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6"/>
    <customShpInfo spid="_x0000_s2055"/>
    <customShpInfo spid="_x0000_s205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747B71-C699-4B75-B8B8-970C22C8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16</Pages>
  <Words>6834</Words>
  <Characters>38958</Characters>
  <Application>Microsoft Office Word</Application>
  <DocSecurity>0</DocSecurity>
  <Lines>324</Lines>
  <Paragraphs>91</Paragraphs>
  <ScaleCrop>false</ScaleCrop>
  <Company>aaaa</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18</cp:revision>
  <cp:lastPrinted>1999-07-06T11:00:00Z</cp:lastPrinted>
  <dcterms:created xsi:type="dcterms:W3CDTF">2014-10-25T14:34:00Z</dcterms:created>
  <dcterms:modified xsi:type="dcterms:W3CDTF">2026-04-20T06:08:00Z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