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1AD8" w:rsidRDefault="00C63BD7">
      <w:pPr>
        <w:pStyle w:val="Title"/>
        <w:keepNext w:val="0"/>
        <w:keepLines w:val="0"/>
        <w:spacing w:after="360" w:line="240" w:lineRule="auto"/>
        <w:jc w:val="right"/>
        <w:rPr>
          <w:b/>
          <w:bCs/>
          <w:sz w:val="20"/>
          <w:szCs w:val="20"/>
        </w:rPr>
      </w:pPr>
      <w:r>
        <w:rPr>
          <w:b/>
          <w:bCs/>
          <w:sz w:val="20"/>
          <w:szCs w:val="20"/>
        </w:rPr>
        <w:t>Original Research Article</w:t>
      </w:r>
    </w:p>
    <w:p w:rsidR="00E31AD8" w:rsidRDefault="00E31AD8">
      <w:pPr>
        <w:pStyle w:val="Title"/>
        <w:keepNext w:val="0"/>
        <w:keepLines w:val="0"/>
        <w:spacing w:after="360" w:line="240" w:lineRule="auto"/>
        <w:jc w:val="right"/>
        <w:rPr>
          <w:b/>
          <w:bCs/>
          <w:sz w:val="20"/>
          <w:szCs w:val="20"/>
        </w:rPr>
      </w:pPr>
    </w:p>
    <w:p w:rsidR="00E31AD8" w:rsidRDefault="00C63BD7">
      <w:pPr>
        <w:pStyle w:val="Title"/>
        <w:keepNext w:val="0"/>
        <w:keepLines w:val="0"/>
        <w:spacing w:after="360" w:line="240" w:lineRule="auto"/>
        <w:jc w:val="right"/>
        <w:rPr>
          <w:b/>
          <w:bCs/>
          <w:sz w:val="20"/>
          <w:szCs w:val="20"/>
        </w:rPr>
      </w:pPr>
      <w:r>
        <w:rPr>
          <w:b/>
          <w:bCs/>
          <w:sz w:val="20"/>
          <w:szCs w:val="20"/>
        </w:rPr>
        <w:t xml:space="preserve">Social Media Usage and Appearance-Related Consciousness Among Nursing Students </w:t>
      </w:r>
    </w:p>
    <w:p w:rsidR="00E31AD8" w:rsidRDefault="00E31AD8">
      <w:pPr>
        <w:keepNext/>
        <w:spacing w:line="240" w:lineRule="auto"/>
        <w:jc w:val="both"/>
        <w:rPr>
          <w:b/>
          <w:bCs/>
          <w:smallCaps/>
          <w:sz w:val="20"/>
          <w:szCs w:val="20"/>
        </w:rPr>
      </w:pPr>
    </w:p>
    <w:p w:rsidR="00E31AD8" w:rsidRDefault="00E31AD8">
      <w:pPr>
        <w:keepNext/>
        <w:spacing w:line="240" w:lineRule="auto"/>
        <w:jc w:val="both"/>
        <w:rPr>
          <w:b/>
          <w:bCs/>
          <w:smallCaps/>
          <w:sz w:val="20"/>
          <w:szCs w:val="20"/>
        </w:rPr>
      </w:pPr>
    </w:p>
    <w:p w:rsidR="00E31AD8" w:rsidRDefault="00C63BD7">
      <w:pPr>
        <w:keepNext/>
        <w:spacing w:line="240" w:lineRule="auto"/>
        <w:jc w:val="both"/>
        <w:rPr>
          <w:b/>
          <w:bCs/>
          <w:smallCaps/>
          <w:sz w:val="20"/>
          <w:szCs w:val="20"/>
        </w:rPr>
      </w:pPr>
      <w:r>
        <w:rPr>
          <w:b/>
          <w:bCs/>
          <w:smallCaps/>
          <w:sz w:val="20"/>
          <w:szCs w:val="20"/>
        </w:rPr>
        <w:t xml:space="preserve">ABSTRACT </w:t>
      </w:r>
    </w:p>
    <w:p w:rsidR="00E31AD8" w:rsidRDefault="00E31AD8">
      <w:pPr>
        <w:keepNext/>
        <w:spacing w:line="240" w:lineRule="auto"/>
        <w:jc w:val="both"/>
        <w:rPr>
          <w:b/>
          <w:bCs/>
          <w:smallCaps/>
          <w:sz w:val="20"/>
          <w:szCs w:val="20"/>
        </w:rPr>
      </w:pP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E31AD8">
        <w:tc>
          <w:tcPr>
            <w:tcW w:w="8630" w:type="dxa"/>
            <w:shd w:val="clear" w:color="auto" w:fill="F2F2F2"/>
          </w:tcPr>
          <w:p w:rsidR="00E31AD8" w:rsidRDefault="00E31AD8">
            <w:pPr>
              <w:spacing w:line="240" w:lineRule="auto"/>
              <w:jc w:val="both"/>
              <w:rPr>
                <w:sz w:val="20"/>
                <w:szCs w:val="20"/>
              </w:rPr>
            </w:pPr>
          </w:p>
          <w:p w:rsidR="00E31AD8" w:rsidRDefault="00C63BD7">
            <w:pPr>
              <w:spacing w:line="240" w:lineRule="auto"/>
              <w:jc w:val="both"/>
              <w:rPr>
                <w:sz w:val="20"/>
                <w:szCs w:val="20"/>
              </w:rPr>
            </w:pPr>
            <w:r>
              <w:rPr>
                <w:sz w:val="20"/>
                <w:szCs w:val="20"/>
              </w:rPr>
              <w:t xml:space="preserve">This study aimed to determine the relationship between social media usage and appearance-related consciousness among student nurses in Iloilo Doctors’ College. A descriptive-correlational research design was utilized with data collected from January to February 2026. A total of 325 first-, second-, third-, and fourth year student nurses were selected using stratified random sampling technique to ensure proportional distribution across year levels (Bhandari, 2023). Data were collected using two standardized instruments: Social Media Usage Scale (SMUS) adopted from Tuck and Thompson (2024) to assess how frequently student nurses engage in social media platforms, and the Appearance-Related Social Media Consciousness Scale (ASMC) adopted from </w:t>
            </w:r>
            <w:proofErr w:type="spellStart"/>
            <w:r>
              <w:rPr>
                <w:sz w:val="20"/>
                <w:szCs w:val="20"/>
              </w:rPr>
              <w:t>Choukas</w:t>
            </w:r>
            <w:proofErr w:type="spellEnd"/>
            <w:r>
              <w:rPr>
                <w:sz w:val="20"/>
                <w:szCs w:val="20"/>
              </w:rPr>
              <w:t>-Bradley et al. (2020) assess how often they thinks, worries or pays attention to their physical appearance in social media. To ensure content validity, both instruments were reviewed by experts in the nursing education and research department for relevance, clarity and appropriateness within the local context. The Reliability testing was conducted through a pilot study involving those respondents who were not included in the final data gathering. The instruments demonstrated high internal consistency with Cronbach’s alpha values of 0.91 (</w:t>
            </w:r>
            <w:proofErr w:type="gramStart"/>
            <w:r>
              <w:rPr>
                <w:sz w:val="20"/>
                <w:szCs w:val="20"/>
              </w:rPr>
              <w:t>SMUS)  and</w:t>
            </w:r>
            <w:proofErr w:type="gramEnd"/>
            <w:r>
              <w:rPr>
                <w:sz w:val="20"/>
                <w:szCs w:val="20"/>
              </w:rPr>
              <w:t xml:space="preserve"> 0.97 (ASMC) indicating excellent reliability. Ethical clearance was obtained to ensure the protection of participants’ rights, safety, and confidentiality. </w:t>
            </w:r>
          </w:p>
          <w:p w:rsidR="00E31AD8" w:rsidRDefault="00C63BD7">
            <w:pPr>
              <w:spacing w:line="240" w:lineRule="auto"/>
              <w:jc w:val="both"/>
              <w:rPr>
                <w:sz w:val="20"/>
                <w:szCs w:val="20"/>
              </w:rPr>
            </w:pPr>
            <w:r>
              <w:rPr>
                <w:sz w:val="20"/>
                <w:szCs w:val="20"/>
              </w:rPr>
              <w:t>The findings indicated that student nurses had a moderate level of engagement reflecting regular use of social media but not excessively in different activities depending on what kind of purpose and interaction. Statistical analysis using Spearman’s rho revealed a significant strong positive relationship between social media usage and appearance-related consciousness. Key factors contributing to the development of social media usage included watching videos, memes, contents, looking at others stories and scrolling aimlessly that lead to greater awareness and concern about physical appearance (Perloff 2014</w:t>
            </w:r>
            <w:proofErr w:type="gramStart"/>
            <w:r>
              <w:rPr>
                <w:sz w:val="20"/>
                <w:szCs w:val="20"/>
              </w:rPr>
              <w:t>).The</w:t>
            </w:r>
            <w:proofErr w:type="gramEnd"/>
            <w:r>
              <w:rPr>
                <w:sz w:val="20"/>
                <w:szCs w:val="20"/>
              </w:rPr>
              <w:t xml:space="preserve"> study concluded that social media plays a significant role among student nurses as a platform for learning, communication, self-expression and entertainment, while also shaping their perceptions and behavior. This study highlights how to encourage student nurses to develop more reflective, mindful and value-oriented participation when using social media platforms </w:t>
            </w:r>
            <w:proofErr w:type="gramStart"/>
            <w:r>
              <w:rPr>
                <w:sz w:val="20"/>
                <w:szCs w:val="20"/>
              </w:rPr>
              <w:t>and  also</w:t>
            </w:r>
            <w:proofErr w:type="gramEnd"/>
            <w:r>
              <w:rPr>
                <w:sz w:val="20"/>
                <w:szCs w:val="20"/>
              </w:rPr>
              <w:t xml:space="preserve"> practice in </w:t>
            </w:r>
            <w:proofErr w:type="spellStart"/>
            <w:r>
              <w:rPr>
                <w:sz w:val="20"/>
                <w:szCs w:val="20"/>
              </w:rPr>
              <w:t>self awareness</w:t>
            </w:r>
            <w:proofErr w:type="spellEnd"/>
            <w:r>
              <w:rPr>
                <w:sz w:val="20"/>
                <w:szCs w:val="20"/>
              </w:rPr>
              <w:t>, limiting exposure to unrealistic beauty standards, and seeking supportive and credible content may help reduce negative psychological effects such as anxiety, body dissatisfaction and low self-esteem. Expanding research in this area will contribute to the development of evidenced-based strategies that support nursing students’ mental health, professional growth and holistic well-being in the digital age.</w:t>
            </w:r>
          </w:p>
        </w:tc>
      </w:tr>
    </w:tbl>
    <w:p w:rsidR="00E31AD8" w:rsidRDefault="00E31AD8">
      <w:pPr>
        <w:spacing w:line="240" w:lineRule="auto"/>
        <w:jc w:val="both"/>
        <w:rPr>
          <w:i/>
          <w:iCs/>
          <w:sz w:val="20"/>
          <w:szCs w:val="20"/>
        </w:rPr>
      </w:pPr>
    </w:p>
    <w:p w:rsidR="00E31AD8" w:rsidRDefault="00C63BD7">
      <w:pPr>
        <w:spacing w:line="240" w:lineRule="auto"/>
        <w:jc w:val="both"/>
        <w:rPr>
          <w:sz w:val="20"/>
          <w:szCs w:val="20"/>
        </w:rPr>
      </w:pPr>
      <w:r>
        <w:rPr>
          <w:i/>
          <w:iCs/>
          <w:sz w:val="20"/>
          <w:szCs w:val="20"/>
        </w:rPr>
        <w:t xml:space="preserve">Keywords: </w:t>
      </w:r>
      <w:r>
        <w:rPr>
          <w:sz w:val="20"/>
          <w:szCs w:val="20"/>
        </w:rPr>
        <w:t>Social media usage, appearance-related consciousness, nursing students, body image</w:t>
      </w:r>
    </w:p>
    <w:p w:rsidR="00E31AD8" w:rsidRDefault="00C63BD7">
      <w:pPr>
        <w:spacing w:line="240" w:lineRule="auto"/>
        <w:jc w:val="both"/>
        <w:rPr>
          <w:b/>
          <w:bCs/>
          <w:sz w:val="20"/>
          <w:szCs w:val="20"/>
        </w:rPr>
      </w:pPr>
      <w:r>
        <w:rPr>
          <w:b/>
          <w:bCs/>
          <w:sz w:val="20"/>
          <w:szCs w:val="20"/>
        </w:rPr>
        <w:t>Definitions</w:t>
      </w:r>
    </w:p>
    <w:p w:rsidR="00E31AD8" w:rsidRDefault="00E31AD8">
      <w:pPr>
        <w:spacing w:line="240" w:lineRule="auto"/>
        <w:jc w:val="both"/>
        <w:rPr>
          <w:sz w:val="20"/>
          <w:szCs w:val="20"/>
        </w:rPr>
      </w:pPr>
    </w:p>
    <w:p w:rsidR="00E31AD8" w:rsidRDefault="00C63BD7">
      <w:pPr>
        <w:spacing w:line="240" w:lineRule="auto"/>
        <w:jc w:val="both"/>
        <w:rPr>
          <w:i/>
          <w:iCs/>
          <w:sz w:val="20"/>
          <w:szCs w:val="20"/>
        </w:rPr>
      </w:pPr>
      <w:r>
        <w:rPr>
          <w:b/>
          <w:bCs/>
          <w:i/>
          <w:iCs/>
          <w:sz w:val="20"/>
          <w:szCs w:val="20"/>
        </w:rPr>
        <w:t>Social Media Usage</w:t>
      </w:r>
      <w:r>
        <w:rPr>
          <w:i/>
          <w:iCs/>
          <w:sz w:val="20"/>
          <w:szCs w:val="20"/>
        </w:rPr>
        <w:t>. It refers to a wide range of social applications, such as collaborative projects, weblogs, content communities, social networking sites, virtual game world, and virtual social worlds (</w:t>
      </w:r>
      <w:proofErr w:type="spellStart"/>
      <w:r>
        <w:rPr>
          <w:i/>
          <w:iCs/>
          <w:sz w:val="20"/>
          <w:szCs w:val="20"/>
        </w:rPr>
        <w:t>Kuss</w:t>
      </w:r>
      <w:proofErr w:type="spellEnd"/>
      <w:r>
        <w:rPr>
          <w:i/>
          <w:iCs/>
          <w:sz w:val="20"/>
          <w:szCs w:val="20"/>
        </w:rPr>
        <w:t xml:space="preserve"> &amp; Griffiths, 2017). In this study, social media usage was measured using the adopted Social Media Use Scale (Tuck &amp; Thompson, 2024).  This was composed of the following subdomains:</w:t>
      </w:r>
    </w:p>
    <w:p w:rsidR="00E31AD8" w:rsidRDefault="00C63BD7">
      <w:pPr>
        <w:spacing w:line="240" w:lineRule="auto"/>
        <w:jc w:val="both"/>
        <w:rPr>
          <w:i/>
          <w:iCs/>
          <w:sz w:val="20"/>
          <w:szCs w:val="20"/>
        </w:rPr>
      </w:pPr>
      <w:r>
        <w:rPr>
          <w:b/>
          <w:bCs/>
          <w:i/>
          <w:iCs/>
          <w:sz w:val="20"/>
          <w:szCs w:val="20"/>
        </w:rPr>
        <w:t xml:space="preserve">Belief-Based. </w:t>
      </w:r>
      <w:r>
        <w:rPr>
          <w:i/>
          <w:iCs/>
          <w:sz w:val="20"/>
          <w:szCs w:val="20"/>
        </w:rPr>
        <w:t xml:space="preserve"> Belief based social media usage refers to how often students use social media to view or engage with the contents that relates to their beliefs, </w:t>
      </w:r>
      <w:proofErr w:type="spellStart"/>
      <w:proofErr w:type="gramStart"/>
      <w:r>
        <w:rPr>
          <w:i/>
          <w:iCs/>
          <w:sz w:val="20"/>
          <w:szCs w:val="20"/>
        </w:rPr>
        <w:t>opinion,and</w:t>
      </w:r>
      <w:proofErr w:type="spellEnd"/>
      <w:proofErr w:type="gramEnd"/>
      <w:r>
        <w:rPr>
          <w:i/>
          <w:iCs/>
          <w:sz w:val="20"/>
          <w:szCs w:val="20"/>
        </w:rPr>
        <w:t xml:space="preserve">  emotionally upsetting topics (Tuck &amp; Thompson, 2024). It was measured using the SMUS </w:t>
      </w:r>
      <w:proofErr w:type="gramStart"/>
      <w:r>
        <w:rPr>
          <w:i/>
          <w:iCs/>
          <w:sz w:val="20"/>
          <w:szCs w:val="20"/>
        </w:rPr>
        <w:t>or  Belief</w:t>
      </w:r>
      <w:proofErr w:type="gramEnd"/>
      <w:r>
        <w:rPr>
          <w:i/>
          <w:iCs/>
          <w:sz w:val="20"/>
          <w:szCs w:val="20"/>
        </w:rPr>
        <w:t xml:space="preserve">-Based subscale of </w:t>
      </w:r>
      <w:r>
        <w:rPr>
          <w:i/>
          <w:iCs/>
          <w:sz w:val="20"/>
          <w:szCs w:val="20"/>
        </w:rPr>
        <w:lastRenderedPageBreak/>
        <w:t>the Social Media Use Scale where higher score shows more frequent engagement with belief driven content.</w:t>
      </w:r>
    </w:p>
    <w:p w:rsidR="00E31AD8" w:rsidRDefault="00C63BD7">
      <w:pPr>
        <w:spacing w:line="240" w:lineRule="auto"/>
        <w:jc w:val="both"/>
        <w:rPr>
          <w:i/>
          <w:iCs/>
          <w:sz w:val="20"/>
          <w:szCs w:val="20"/>
        </w:rPr>
      </w:pPr>
      <w:r>
        <w:rPr>
          <w:b/>
          <w:bCs/>
          <w:i/>
          <w:iCs/>
          <w:sz w:val="20"/>
          <w:szCs w:val="20"/>
        </w:rPr>
        <w:t>Comparison-Based.</w:t>
      </w:r>
      <w:r>
        <w:rPr>
          <w:i/>
          <w:iCs/>
          <w:sz w:val="20"/>
          <w:szCs w:val="20"/>
        </w:rPr>
        <w:t xml:space="preserve"> This refers to how often the participants compare their body, popularity and overall appearance on what they see online (Tuck &amp; Thompson, 2024).  It was measured through the Social Comparison subscale of the SMUS, where higher scores indicate more frequent comparison behaviors of the participants.</w:t>
      </w:r>
    </w:p>
    <w:p w:rsidR="00E31AD8" w:rsidRDefault="00C63BD7">
      <w:pPr>
        <w:spacing w:line="240" w:lineRule="auto"/>
        <w:jc w:val="both"/>
        <w:rPr>
          <w:i/>
          <w:iCs/>
          <w:sz w:val="20"/>
          <w:szCs w:val="20"/>
        </w:rPr>
      </w:pPr>
      <w:r>
        <w:rPr>
          <w:b/>
          <w:bCs/>
          <w:i/>
          <w:iCs/>
          <w:sz w:val="20"/>
          <w:szCs w:val="20"/>
        </w:rPr>
        <w:t xml:space="preserve">Consumption-Based. </w:t>
      </w:r>
      <w:r>
        <w:rPr>
          <w:i/>
          <w:iCs/>
          <w:sz w:val="20"/>
          <w:szCs w:val="20"/>
        </w:rPr>
        <w:t xml:space="preserve">Entertainment-based social media use refers to how often participants use social media mainly to view enjoyable or entertaining content, which is typically linked to higher emotional well-being, greater self-esteem, and lower depression (Tuck &amp; Thompson, 2024). It was measured using the Entertainment subscale of the SMUS, which assesses the amount of time spent browsing social media and the frequency of viewing entertainment-related </w:t>
      </w:r>
      <w:proofErr w:type="spellStart"/>
      <w:proofErr w:type="gramStart"/>
      <w:r>
        <w:rPr>
          <w:i/>
          <w:iCs/>
          <w:sz w:val="20"/>
          <w:szCs w:val="20"/>
        </w:rPr>
        <w:t>content.appearance</w:t>
      </w:r>
      <w:proofErr w:type="spellEnd"/>
      <w:proofErr w:type="gramEnd"/>
      <w:r>
        <w:rPr>
          <w:i/>
          <w:iCs/>
          <w:sz w:val="20"/>
          <w:szCs w:val="20"/>
        </w:rPr>
        <w:t>-related content, or engaging in activities like watching and liking but not posting.</w:t>
      </w:r>
    </w:p>
    <w:p w:rsidR="00E31AD8" w:rsidRDefault="00C63BD7">
      <w:pPr>
        <w:spacing w:line="240" w:lineRule="auto"/>
        <w:jc w:val="both"/>
        <w:rPr>
          <w:i/>
          <w:iCs/>
          <w:sz w:val="20"/>
          <w:szCs w:val="20"/>
        </w:rPr>
      </w:pPr>
      <w:r>
        <w:rPr>
          <w:i/>
          <w:iCs/>
          <w:sz w:val="20"/>
          <w:szCs w:val="20"/>
        </w:rPr>
        <w:t xml:space="preserve"> </w:t>
      </w:r>
      <w:r>
        <w:rPr>
          <w:b/>
          <w:bCs/>
          <w:i/>
          <w:iCs/>
          <w:sz w:val="20"/>
          <w:szCs w:val="20"/>
        </w:rPr>
        <w:t>Image-Based.</w:t>
      </w:r>
      <w:r>
        <w:rPr>
          <w:i/>
          <w:iCs/>
          <w:sz w:val="20"/>
          <w:szCs w:val="20"/>
        </w:rPr>
        <w:t xml:space="preserve">  Image-based social media use refers to the activities focused on creating or managing a positive social image on social media, such as posting positive content, tracking likes or comments, or presenting oneself attractively online (Tuck &amp; Thompson, 2024). It was measured using the Image-Based subscale of the SMUS, which includes items on how often participants upload selfies, use filters, or engage with image-centered platforms like Instagram and </w:t>
      </w:r>
      <w:proofErr w:type="spellStart"/>
      <w:r>
        <w:rPr>
          <w:i/>
          <w:iCs/>
          <w:sz w:val="20"/>
          <w:szCs w:val="20"/>
        </w:rPr>
        <w:t>TikTok</w:t>
      </w:r>
      <w:proofErr w:type="spellEnd"/>
      <w:r>
        <w:rPr>
          <w:i/>
          <w:iCs/>
          <w:sz w:val="20"/>
          <w:szCs w:val="20"/>
        </w:rPr>
        <w:t>.</w:t>
      </w:r>
    </w:p>
    <w:p w:rsidR="00E31AD8" w:rsidRDefault="00C63BD7">
      <w:pPr>
        <w:spacing w:line="240" w:lineRule="auto"/>
        <w:jc w:val="both"/>
        <w:rPr>
          <w:i/>
          <w:iCs/>
          <w:sz w:val="20"/>
          <w:szCs w:val="20"/>
        </w:rPr>
      </w:pPr>
      <w:r>
        <w:rPr>
          <w:b/>
          <w:bCs/>
          <w:i/>
          <w:iCs/>
          <w:sz w:val="20"/>
          <w:szCs w:val="20"/>
        </w:rPr>
        <w:t>Appearance-Related Consciousness.</w:t>
      </w:r>
      <w:r>
        <w:rPr>
          <w:i/>
          <w:iCs/>
          <w:sz w:val="20"/>
          <w:szCs w:val="20"/>
        </w:rPr>
        <w:t xml:space="preserve"> It refers to the extent to which individuals’ thoughts and behaviors reflect ongoing awareness of whether they might look attractive to a social media audience (</w:t>
      </w:r>
      <w:proofErr w:type="spellStart"/>
      <w:r>
        <w:rPr>
          <w:i/>
          <w:iCs/>
          <w:sz w:val="20"/>
          <w:szCs w:val="20"/>
        </w:rPr>
        <w:t>Choukas</w:t>
      </w:r>
      <w:proofErr w:type="spellEnd"/>
      <w:r>
        <w:rPr>
          <w:i/>
          <w:iCs/>
          <w:sz w:val="20"/>
          <w:szCs w:val="20"/>
        </w:rPr>
        <w:t xml:space="preserve">-Bradley et al., 2020). In this study, appearance-related consciousness acted as the dependent variable wherein it evidences the impact or influence upon </w:t>
      </w:r>
      <w:proofErr w:type="gramStart"/>
      <w:r>
        <w:rPr>
          <w:i/>
          <w:iCs/>
          <w:sz w:val="20"/>
          <w:szCs w:val="20"/>
        </w:rPr>
        <w:t>respondents  in</w:t>
      </w:r>
      <w:proofErr w:type="gramEnd"/>
      <w:r>
        <w:rPr>
          <w:i/>
          <w:iCs/>
          <w:sz w:val="20"/>
          <w:szCs w:val="20"/>
        </w:rPr>
        <w:t xml:space="preserve"> terms of social media and </w:t>
      </w:r>
      <w:proofErr w:type="spellStart"/>
      <w:r>
        <w:rPr>
          <w:i/>
          <w:iCs/>
          <w:sz w:val="20"/>
          <w:szCs w:val="20"/>
        </w:rPr>
        <w:t>self perception</w:t>
      </w:r>
      <w:proofErr w:type="spellEnd"/>
      <w:r>
        <w:rPr>
          <w:i/>
          <w:iCs/>
          <w:sz w:val="20"/>
          <w:szCs w:val="20"/>
        </w:rPr>
        <w:t>. This was measured using the adopted Appearance-related Social Media Consciousness Scale (</w:t>
      </w:r>
      <w:proofErr w:type="spellStart"/>
      <w:r>
        <w:rPr>
          <w:i/>
          <w:iCs/>
          <w:sz w:val="20"/>
          <w:szCs w:val="20"/>
        </w:rPr>
        <w:t>Choukas</w:t>
      </w:r>
      <w:proofErr w:type="spellEnd"/>
      <w:r>
        <w:rPr>
          <w:i/>
          <w:iCs/>
          <w:sz w:val="20"/>
          <w:szCs w:val="20"/>
        </w:rPr>
        <w:t>-Bradley et al., 2020)</w:t>
      </w:r>
    </w:p>
    <w:p w:rsidR="00E31AD8" w:rsidRDefault="00E31AD8">
      <w:pPr>
        <w:keepNext/>
        <w:spacing w:line="240" w:lineRule="auto"/>
        <w:jc w:val="both"/>
        <w:rPr>
          <w:b/>
          <w:bCs/>
          <w:sz w:val="20"/>
          <w:szCs w:val="20"/>
        </w:rPr>
      </w:pPr>
    </w:p>
    <w:p w:rsidR="00E31AD8" w:rsidRDefault="00C63BD7">
      <w:pPr>
        <w:keepNext/>
        <w:spacing w:line="240" w:lineRule="auto"/>
        <w:jc w:val="both"/>
        <w:rPr>
          <w:b/>
          <w:bCs/>
          <w:sz w:val="20"/>
          <w:szCs w:val="20"/>
        </w:rPr>
      </w:pPr>
      <w:r>
        <w:rPr>
          <w:b/>
          <w:bCs/>
          <w:sz w:val="20"/>
          <w:szCs w:val="20"/>
        </w:rPr>
        <w:t xml:space="preserve">1. INTRODUCTION </w:t>
      </w:r>
    </w:p>
    <w:p w:rsidR="00E31AD8" w:rsidRDefault="00C63BD7">
      <w:pPr>
        <w:spacing w:before="240" w:after="240" w:line="240" w:lineRule="auto"/>
        <w:jc w:val="both"/>
        <w:rPr>
          <w:sz w:val="20"/>
          <w:szCs w:val="20"/>
        </w:rPr>
      </w:pPr>
      <w:r>
        <w:rPr>
          <w:sz w:val="20"/>
          <w:szCs w:val="20"/>
        </w:rPr>
        <w:t xml:space="preserve">Nowadays a lot of people have been using social media, which have affected users' interaction, communication, and body perceptions (Howe, 2025). Social media users are approximately five point forty-one (5.41) billion worldwide (Singh, 2025). Social media continues to grow because it has become the primary platform for people to access news and communicate with others and search for information. People dedicate three hours each day to using social media platforms such as Facebook and Instagram and Twitter (Mohsin et al., 2023). Women who use Instagram frequently for social media have experienced rising body image issues and decreased body satisfaction (Federica et al., 2022). The nature of social media, particularly the </w:t>
      </w:r>
      <w:proofErr w:type="gramStart"/>
      <w:r>
        <w:rPr>
          <w:sz w:val="20"/>
          <w:szCs w:val="20"/>
        </w:rPr>
        <w:t>immediate  feedback</w:t>
      </w:r>
      <w:proofErr w:type="gramEnd"/>
      <w:r>
        <w:rPr>
          <w:sz w:val="20"/>
          <w:szCs w:val="20"/>
        </w:rPr>
        <w:t xml:space="preserve"> received through likes, comments and shares, can further intensify these issues (</w:t>
      </w:r>
      <w:proofErr w:type="spellStart"/>
      <w:r>
        <w:rPr>
          <w:sz w:val="20"/>
          <w:szCs w:val="20"/>
        </w:rPr>
        <w:t>Fabris</w:t>
      </w:r>
      <w:proofErr w:type="spellEnd"/>
      <w:r>
        <w:rPr>
          <w:sz w:val="20"/>
          <w:szCs w:val="20"/>
        </w:rPr>
        <w:t>, 2024).</w:t>
      </w:r>
    </w:p>
    <w:p w:rsidR="00E31AD8" w:rsidRDefault="00C63BD7">
      <w:pPr>
        <w:spacing w:before="240" w:after="240" w:line="240" w:lineRule="auto"/>
        <w:jc w:val="both"/>
        <w:rPr>
          <w:sz w:val="20"/>
          <w:szCs w:val="20"/>
        </w:rPr>
      </w:pPr>
      <w:r>
        <w:rPr>
          <w:sz w:val="20"/>
          <w:szCs w:val="20"/>
        </w:rPr>
        <w:t xml:space="preserve">In this study, Nursing students represented the population. As future healthcare workers, their professional image has often been linked to health and appearance, making them conscious of how they look. This link to individuals who perceive social comparison of appearance may be a mediating role in the effect of exposure to idealize body image on body satisfaction (Silva &amp; Steins, 2023).  A study conducted among 258 nursing students found out that nomophobia levels are highly associated with social appearance anxiety and social media use, indicating that higher levels of these variables contribute to greater nomophobia (Sadeghi et al., 2025). A study conducted among 160 nursing students in India shows that frequent consumption of social media presents risks associated with negative social comparisons particularly for students under academic stress (Arora et al., 2024). Based on a related study, it revealed that student nurses who had average use of </w:t>
      </w:r>
      <w:proofErr w:type="gramStart"/>
      <w:r>
        <w:rPr>
          <w:sz w:val="20"/>
          <w:szCs w:val="20"/>
        </w:rPr>
        <w:t>social  media</w:t>
      </w:r>
      <w:proofErr w:type="gramEnd"/>
      <w:r>
        <w:rPr>
          <w:sz w:val="20"/>
          <w:szCs w:val="20"/>
        </w:rPr>
        <w:t xml:space="preserve"> sites and longer usage was linked to higher body dissatisfaction among all genders and those with normal BMI (Hashim et al., 2022).              </w:t>
      </w:r>
    </w:p>
    <w:p w:rsidR="00E31AD8" w:rsidRDefault="00C63BD7">
      <w:pPr>
        <w:spacing w:before="240" w:after="240" w:line="240" w:lineRule="auto"/>
        <w:jc w:val="both"/>
        <w:rPr>
          <w:sz w:val="20"/>
          <w:szCs w:val="20"/>
        </w:rPr>
      </w:pPr>
      <w:r>
        <w:rPr>
          <w:sz w:val="20"/>
          <w:szCs w:val="20"/>
        </w:rPr>
        <w:t xml:space="preserve">Social Media has become an essential part of the nursing profession, requiring nursing students to develop self-esteem and professionalism to practice </w:t>
      </w:r>
      <w:proofErr w:type="gramStart"/>
      <w:r>
        <w:rPr>
          <w:sz w:val="20"/>
          <w:szCs w:val="20"/>
        </w:rPr>
        <w:t>( Zhu</w:t>
      </w:r>
      <w:proofErr w:type="gramEnd"/>
      <w:r>
        <w:rPr>
          <w:sz w:val="20"/>
          <w:szCs w:val="20"/>
        </w:rPr>
        <w:t xml:space="preserve"> et al., 2021).The research study investigates how social media impacts nursing students' self-image because they face challenges in maintaining their professional appearance. The research has examined how social media usage affects body image among various groups but only a few studies have investigated this relationship among nursing students. Understanding its relationship can provide information into how future </w:t>
      </w:r>
      <w:r>
        <w:rPr>
          <w:sz w:val="20"/>
          <w:szCs w:val="20"/>
        </w:rPr>
        <w:lastRenderedPageBreak/>
        <w:t xml:space="preserve">healthcare professionals can be affected by the standards of digital appearance and provide intervention that will encourage a more positive </w:t>
      </w:r>
      <w:proofErr w:type="spellStart"/>
      <w:r>
        <w:rPr>
          <w:sz w:val="20"/>
          <w:szCs w:val="20"/>
        </w:rPr>
        <w:t>self image</w:t>
      </w:r>
      <w:proofErr w:type="spellEnd"/>
      <w:r>
        <w:rPr>
          <w:sz w:val="20"/>
          <w:szCs w:val="20"/>
        </w:rPr>
        <w:t>. This study aims to determine the relationship between social media usage and appearance-related Consciousness among nursing students.</w:t>
      </w:r>
    </w:p>
    <w:p w:rsidR="00E31AD8" w:rsidRDefault="00C63BD7">
      <w:pPr>
        <w:spacing w:before="240" w:after="240" w:line="240" w:lineRule="auto"/>
        <w:jc w:val="both"/>
        <w:rPr>
          <w:b/>
          <w:bCs/>
          <w:smallCaps/>
          <w:sz w:val="20"/>
          <w:szCs w:val="20"/>
        </w:rPr>
      </w:pPr>
      <w:r>
        <w:rPr>
          <w:b/>
          <w:bCs/>
          <w:smallCaps/>
          <w:sz w:val="20"/>
          <w:szCs w:val="20"/>
        </w:rPr>
        <w:t xml:space="preserve">2. methodology </w:t>
      </w:r>
    </w:p>
    <w:p w:rsidR="00E31AD8" w:rsidRDefault="00C63BD7">
      <w:pPr>
        <w:spacing w:before="240" w:after="240" w:line="240" w:lineRule="auto"/>
        <w:jc w:val="both"/>
        <w:rPr>
          <w:sz w:val="20"/>
          <w:szCs w:val="20"/>
        </w:rPr>
      </w:pPr>
      <w:r>
        <w:rPr>
          <w:sz w:val="20"/>
          <w:szCs w:val="20"/>
        </w:rPr>
        <w:t xml:space="preserve">The study utilized a descriptive-correlational research design to examine both the level of social media usage and appearance-related consciousness among nursing students, as well as the relationship between these variables. The descriptive aspect focused on systematically collecting and presenting real-life data as it naturally occurs, while the correlational component explored associations between variables without manipulation. This approach enabled the researchers to understand how social media usage may influence students’ self-perception. The research was conducted in a private college institution in Iloilo City, Philippines, offering a Bachelor of Science in Nursing (BSN) program. The setting was considered appropriate due to its diverse student population across year levels and its integration of technology into student life, providing a relevant environment for examining social media behaviors and self-perception. The population included all nursing students enrolled during the second semester of Academic Year 2025–2026. These students were selected because they are actively engaged both academically and socially, making them more likely to experience social media exposure related to comparison, body image, and self-awareness. Inclusion criteria covered officially enrolled and actively attending students from first to fourth year, while exclusion criteria removed incomplete responses and those who participated in the pilot study. For sampling, the </w:t>
      </w:r>
      <w:proofErr w:type="spellStart"/>
      <w:r>
        <w:rPr>
          <w:sz w:val="20"/>
          <w:szCs w:val="20"/>
        </w:rPr>
        <w:t>Raosoft</w:t>
      </w:r>
      <w:proofErr w:type="spellEnd"/>
      <w:r>
        <w:rPr>
          <w:sz w:val="20"/>
          <w:szCs w:val="20"/>
        </w:rPr>
        <w:t xml:space="preserve"> calculator determined a minimum of 325 respondents from a population of 2,078. A stratified random sampling method ensured proportional representation across year levels. Students were randomly selected using a number generator after obtaining official enrollment lists. This method minimized bias and improved reliability. Selected participants were informed about the study and provided consent before participation. The study used adopted questionnaires compiled into one survey tool. These included a demographic section (sex, age, year level), the Social Media Use Scale (SMUS), and the Appearance-related Social Media Consciousness Scale (ASMC). The SMUS measured frequency of social media use using a 9-point scale and covered four subdomains: belief-based, comparison-based, consumption-based, and image-based use. Higher scores indicated more frequent engagement. The ASMC used a 7-point Likert scale to measure individuals’ focus on physical appearance and emotional responses, where higher scores indicated greater appearance-related consciousness. In terms of validity, both instruments were reviewed by three nursing experts with Master’s degrees. Using established criteria, both scales achieved a mean score of 4.46, indicating excellent validity. Necessary revisions were made based on expert feedback to ensure clarity and appropriateness. For reliability, a pilot study was conducted among 30 nursing students who were not part of the main study. Using Cronbach’s alpha, the SMUS obtained an overall reliability of 0.916, while its subdomains ranged from 0.807 to 0.906. The ASMC achieved 0.971. All values exceeded the acceptable threshold of 0.70, confirming strong internal consistency and reliability of the instruments. The data-gathering procedure involved securing approval from the College of Nursing dean, followed by participant orientation regarding the study’s purpose, risks, and ethical considerations. Respondents completed the survey via Google Forms after providing informed consent. Data was then verified and organized using Google Sheets. For data analysis, both descriptive and inferential statistics were applied. Descriptive tools included mean, standard deviation, frequency, and percentage to summarize data. Inferential analysis used the Kolmogorov-Smirnov test to assess normality and Spearman’s rho to determine relationships between social media usage dimensions and appearance-related consciousness. The study adhered to strict ethical considerations, including informed consent, confidentiality, anonymity, and the right to withdraw. Ethical approval was obtained from the Iloilo Doctors’ College Institutional Research Ethics Committee. Researchers ensured unbiased data handling and prioritized participants’ well-being, following principles of beneficence, autonomy, honesty, and respect. For dissemination, the researchers planned to compile and present results to the College of Nursing, share findings in nursing research conferences, and pursue publication after revisions. Finally, in the AI disclosure, the researchers acknowledged the use of Grammarly for grammar enhancement and </w:t>
      </w:r>
      <w:proofErr w:type="spellStart"/>
      <w:r>
        <w:rPr>
          <w:sz w:val="20"/>
          <w:szCs w:val="20"/>
        </w:rPr>
        <w:t>ChatGPT</w:t>
      </w:r>
      <w:proofErr w:type="spellEnd"/>
      <w:r>
        <w:rPr>
          <w:sz w:val="20"/>
          <w:szCs w:val="20"/>
        </w:rPr>
        <w:t xml:space="preserve"> for </w:t>
      </w:r>
      <w:r>
        <w:rPr>
          <w:sz w:val="20"/>
          <w:szCs w:val="20"/>
        </w:rPr>
        <w:lastRenderedPageBreak/>
        <w:t>sourcing related literature, while ensuring that all content remained accurate, original, and ethically sound.</w:t>
      </w:r>
    </w:p>
    <w:p w:rsidR="00E31AD8" w:rsidRDefault="00E31AD8">
      <w:pPr>
        <w:pStyle w:val="Heading3"/>
        <w:spacing w:before="40" w:after="0" w:line="240" w:lineRule="auto"/>
        <w:rPr>
          <w:b/>
          <w:bCs/>
          <w:color w:val="000000"/>
          <w:sz w:val="20"/>
          <w:szCs w:val="20"/>
        </w:rPr>
      </w:pPr>
    </w:p>
    <w:p w:rsidR="00E31AD8" w:rsidRDefault="00C63BD7">
      <w:pPr>
        <w:pStyle w:val="Heading3"/>
        <w:spacing w:before="40" w:after="0" w:line="240" w:lineRule="auto"/>
        <w:rPr>
          <w:color w:val="000000"/>
          <w:sz w:val="20"/>
          <w:szCs w:val="20"/>
        </w:rPr>
      </w:pPr>
      <w:r>
        <w:rPr>
          <w:b/>
          <w:bCs/>
          <w:color w:val="000000"/>
          <w:sz w:val="20"/>
          <w:szCs w:val="20"/>
        </w:rPr>
        <w:t>Demographic Characteristics of Participants</w:t>
      </w:r>
    </w:p>
    <w:p w:rsidR="00E31AD8" w:rsidRDefault="00C63BD7">
      <w:pPr>
        <w:spacing w:before="280" w:after="280" w:line="240" w:lineRule="auto"/>
        <w:rPr>
          <w:b/>
          <w:bCs/>
          <w:sz w:val="20"/>
          <w:szCs w:val="20"/>
        </w:rPr>
      </w:pPr>
      <w:r>
        <w:rPr>
          <w:b/>
          <w:bCs/>
          <w:sz w:val="20"/>
          <w:szCs w:val="20"/>
        </w:rPr>
        <w:t xml:space="preserve">Demographic Profile of Respondents </w:t>
      </w:r>
    </w:p>
    <w:p w:rsidR="00E31AD8" w:rsidRDefault="00C63BD7">
      <w:pPr>
        <w:spacing w:line="240" w:lineRule="auto"/>
        <w:rPr>
          <w:sz w:val="20"/>
          <w:szCs w:val="20"/>
        </w:rPr>
      </w:pPr>
      <w:r>
        <w:rPr>
          <w:sz w:val="20"/>
          <w:szCs w:val="20"/>
        </w:rPr>
        <w:tab/>
        <w:t xml:space="preserve">The demographic profile of the respondents is presented in Table 1. It shows the distribution of participants according to sex and year level. The data indicate that the majority of respondents were female, and participants were fairly distributed across all </w:t>
      </w:r>
    </w:p>
    <w:p w:rsidR="00E31AD8" w:rsidRDefault="00C63BD7">
      <w:pPr>
        <w:spacing w:line="240" w:lineRule="auto"/>
        <w:rPr>
          <w:i/>
          <w:iCs/>
          <w:sz w:val="20"/>
          <w:szCs w:val="20"/>
        </w:rPr>
      </w:pPr>
      <w:r>
        <w:rPr>
          <w:sz w:val="20"/>
          <w:szCs w:val="20"/>
        </w:rPr>
        <w:t>year levels, with the highest proportion from first-year students.</w:t>
      </w:r>
    </w:p>
    <w:p w:rsidR="00E31AD8" w:rsidRDefault="00E31AD8">
      <w:pPr>
        <w:spacing w:line="240" w:lineRule="auto"/>
        <w:rPr>
          <w:i/>
          <w:iCs/>
          <w:sz w:val="20"/>
          <w:szCs w:val="20"/>
        </w:rPr>
      </w:pPr>
    </w:p>
    <w:p w:rsidR="00E31AD8" w:rsidRDefault="00C63BD7">
      <w:pPr>
        <w:spacing w:line="240" w:lineRule="auto"/>
        <w:rPr>
          <w:i/>
          <w:iCs/>
          <w:sz w:val="20"/>
          <w:szCs w:val="20"/>
        </w:rPr>
      </w:pPr>
      <w:r>
        <w:rPr>
          <w:i/>
          <w:iCs/>
          <w:sz w:val="20"/>
          <w:szCs w:val="20"/>
        </w:rPr>
        <w:t>Table 1 Distribution of respondents according to sex and year level (n = 325)</w:t>
      </w:r>
    </w:p>
    <w:p w:rsidR="00E31AD8" w:rsidRDefault="00E31AD8">
      <w:pPr>
        <w:spacing w:line="240" w:lineRule="auto"/>
        <w:rPr>
          <w:i/>
          <w:iCs/>
          <w:sz w:val="20"/>
          <w:szCs w:val="20"/>
        </w:rPr>
      </w:pPr>
    </w:p>
    <w:tbl>
      <w:tblPr>
        <w:tblStyle w:val="a0"/>
        <w:tblW w:w="86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1005"/>
        <w:gridCol w:w="1065"/>
      </w:tblGrid>
      <w:tr w:rsidR="00E31AD8">
        <w:trPr>
          <w:trHeight w:val="281"/>
        </w:trPr>
        <w:tc>
          <w:tcPr>
            <w:tcW w:w="6600"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rPr>
                <w:b/>
                <w:bCs/>
                <w:sz w:val="20"/>
                <w:szCs w:val="20"/>
              </w:rPr>
            </w:pPr>
            <w:r>
              <w:rPr>
                <w:b/>
                <w:bCs/>
                <w:sz w:val="20"/>
                <w:szCs w:val="20"/>
              </w:rPr>
              <w:t xml:space="preserve">Variables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jc w:val="center"/>
              <w:rPr>
                <w:b/>
                <w:bCs/>
                <w:i/>
                <w:iCs/>
                <w:sz w:val="20"/>
                <w:szCs w:val="20"/>
              </w:rPr>
            </w:pPr>
            <w:r>
              <w:rPr>
                <w:b/>
                <w:bCs/>
                <w:i/>
                <w:iCs/>
                <w:sz w:val="20"/>
                <w:szCs w:val="20"/>
              </w:rPr>
              <w:t>f</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jc w:val="center"/>
              <w:rPr>
                <w:b/>
                <w:bCs/>
                <w:sz w:val="20"/>
                <w:szCs w:val="20"/>
              </w:rPr>
            </w:pPr>
            <w:r>
              <w:rPr>
                <w:b/>
                <w:bCs/>
                <w:sz w:val="20"/>
                <w:szCs w:val="20"/>
              </w:rPr>
              <w:t>%</w:t>
            </w:r>
          </w:p>
        </w:tc>
      </w:tr>
      <w:tr w:rsidR="00E31AD8">
        <w:tc>
          <w:tcPr>
            <w:tcW w:w="6600"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rPr>
                <w:sz w:val="20"/>
                <w:szCs w:val="20"/>
              </w:rPr>
            </w:pPr>
            <w:r>
              <w:rPr>
                <w:sz w:val="20"/>
                <w:szCs w:val="20"/>
              </w:rPr>
              <w:t>Sex</w:t>
            </w:r>
          </w:p>
          <w:p w:rsidR="00E31AD8" w:rsidRDefault="00C63BD7">
            <w:pPr>
              <w:widowControl w:val="0"/>
              <w:spacing w:line="240" w:lineRule="auto"/>
              <w:ind w:left="720"/>
              <w:rPr>
                <w:sz w:val="20"/>
                <w:szCs w:val="20"/>
              </w:rPr>
            </w:pPr>
            <w:r>
              <w:rPr>
                <w:sz w:val="20"/>
                <w:szCs w:val="20"/>
              </w:rPr>
              <w:t xml:space="preserve">Male </w:t>
            </w:r>
          </w:p>
          <w:p w:rsidR="00E31AD8" w:rsidRDefault="00C63BD7">
            <w:pPr>
              <w:widowControl w:val="0"/>
              <w:spacing w:line="240" w:lineRule="auto"/>
              <w:ind w:left="720"/>
              <w:rPr>
                <w:sz w:val="20"/>
                <w:szCs w:val="20"/>
              </w:rPr>
            </w:pPr>
            <w:r>
              <w:rPr>
                <w:sz w:val="20"/>
                <w:szCs w:val="20"/>
              </w:rPr>
              <w:t xml:space="preserve">Female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E31AD8">
            <w:pPr>
              <w:widowControl w:val="0"/>
              <w:spacing w:line="240" w:lineRule="auto"/>
              <w:jc w:val="center"/>
              <w:rPr>
                <w:sz w:val="20"/>
                <w:szCs w:val="20"/>
              </w:rPr>
            </w:pPr>
          </w:p>
          <w:p w:rsidR="00E31AD8" w:rsidRDefault="00C63BD7">
            <w:pPr>
              <w:widowControl w:val="0"/>
              <w:spacing w:line="240" w:lineRule="auto"/>
              <w:jc w:val="center"/>
              <w:rPr>
                <w:sz w:val="20"/>
                <w:szCs w:val="20"/>
              </w:rPr>
            </w:pPr>
            <w:r>
              <w:rPr>
                <w:sz w:val="20"/>
                <w:szCs w:val="20"/>
              </w:rPr>
              <w:t>45</w:t>
            </w:r>
          </w:p>
          <w:p w:rsidR="00E31AD8" w:rsidRDefault="00C63BD7">
            <w:pPr>
              <w:widowControl w:val="0"/>
              <w:spacing w:line="240" w:lineRule="auto"/>
              <w:jc w:val="center"/>
              <w:rPr>
                <w:sz w:val="20"/>
                <w:szCs w:val="20"/>
              </w:rPr>
            </w:pPr>
            <w:r>
              <w:rPr>
                <w:sz w:val="20"/>
                <w:szCs w:val="20"/>
              </w:rPr>
              <w:t>280</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E31AD8">
            <w:pPr>
              <w:widowControl w:val="0"/>
              <w:spacing w:line="240" w:lineRule="auto"/>
              <w:jc w:val="center"/>
              <w:rPr>
                <w:sz w:val="20"/>
                <w:szCs w:val="20"/>
              </w:rPr>
            </w:pPr>
          </w:p>
          <w:p w:rsidR="00E31AD8" w:rsidRDefault="00C63BD7">
            <w:pPr>
              <w:widowControl w:val="0"/>
              <w:spacing w:line="240" w:lineRule="auto"/>
              <w:jc w:val="center"/>
              <w:rPr>
                <w:sz w:val="20"/>
                <w:szCs w:val="20"/>
              </w:rPr>
            </w:pPr>
            <w:r>
              <w:rPr>
                <w:sz w:val="20"/>
                <w:szCs w:val="20"/>
              </w:rPr>
              <w:t>13.8</w:t>
            </w:r>
          </w:p>
          <w:p w:rsidR="00E31AD8" w:rsidRDefault="00C63BD7">
            <w:pPr>
              <w:widowControl w:val="0"/>
              <w:spacing w:line="240" w:lineRule="auto"/>
              <w:jc w:val="center"/>
              <w:rPr>
                <w:sz w:val="20"/>
                <w:szCs w:val="20"/>
              </w:rPr>
            </w:pPr>
            <w:r>
              <w:rPr>
                <w:sz w:val="20"/>
                <w:szCs w:val="20"/>
              </w:rPr>
              <w:t>86.2</w:t>
            </w:r>
          </w:p>
        </w:tc>
      </w:tr>
      <w:tr w:rsidR="00E31AD8">
        <w:tc>
          <w:tcPr>
            <w:tcW w:w="6600"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rPr>
                <w:sz w:val="20"/>
                <w:szCs w:val="20"/>
              </w:rPr>
            </w:pPr>
            <w:r>
              <w:rPr>
                <w:sz w:val="20"/>
                <w:szCs w:val="20"/>
              </w:rPr>
              <w:t xml:space="preserve">Year Level </w:t>
            </w:r>
          </w:p>
          <w:p w:rsidR="00E31AD8" w:rsidRDefault="00C63BD7">
            <w:pPr>
              <w:widowControl w:val="0"/>
              <w:spacing w:line="240" w:lineRule="auto"/>
              <w:ind w:left="720"/>
              <w:rPr>
                <w:sz w:val="20"/>
                <w:szCs w:val="20"/>
              </w:rPr>
            </w:pPr>
            <w:r>
              <w:rPr>
                <w:sz w:val="20"/>
                <w:szCs w:val="20"/>
              </w:rPr>
              <w:t xml:space="preserve">First Year </w:t>
            </w:r>
          </w:p>
          <w:p w:rsidR="00E31AD8" w:rsidRDefault="00C63BD7">
            <w:pPr>
              <w:widowControl w:val="0"/>
              <w:spacing w:line="240" w:lineRule="auto"/>
              <w:ind w:left="720"/>
              <w:rPr>
                <w:sz w:val="20"/>
                <w:szCs w:val="20"/>
              </w:rPr>
            </w:pPr>
            <w:r>
              <w:rPr>
                <w:sz w:val="20"/>
                <w:szCs w:val="20"/>
              </w:rPr>
              <w:t xml:space="preserve">Second Year </w:t>
            </w:r>
          </w:p>
          <w:p w:rsidR="00E31AD8" w:rsidRDefault="00C63BD7">
            <w:pPr>
              <w:widowControl w:val="0"/>
              <w:spacing w:line="240" w:lineRule="auto"/>
              <w:ind w:left="720"/>
              <w:rPr>
                <w:sz w:val="20"/>
                <w:szCs w:val="20"/>
              </w:rPr>
            </w:pPr>
            <w:r>
              <w:rPr>
                <w:sz w:val="20"/>
                <w:szCs w:val="20"/>
              </w:rPr>
              <w:t xml:space="preserve">Third Year </w:t>
            </w:r>
          </w:p>
          <w:p w:rsidR="00E31AD8" w:rsidRDefault="00C63BD7">
            <w:pPr>
              <w:widowControl w:val="0"/>
              <w:spacing w:line="240" w:lineRule="auto"/>
              <w:ind w:left="720"/>
              <w:rPr>
                <w:sz w:val="20"/>
                <w:szCs w:val="20"/>
              </w:rPr>
            </w:pPr>
            <w:r>
              <w:rPr>
                <w:sz w:val="20"/>
                <w:szCs w:val="20"/>
              </w:rPr>
              <w:t xml:space="preserve">Fourth Year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E31AD8">
            <w:pPr>
              <w:widowControl w:val="0"/>
              <w:spacing w:line="240" w:lineRule="auto"/>
              <w:jc w:val="center"/>
              <w:rPr>
                <w:sz w:val="20"/>
                <w:szCs w:val="20"/>
              </w:rPr>
            </w:pPr>
          </w:p>
          <w:p w:rsidR="00E31AD8" w:rsidRDefault="00C63BD7">
            <w:pPr>
              <w:widowControl w:val="0"/>
              <w:spacing w:line="240" w:lineRule="auto"/>
              <w:jc w:val="center"/>
              <w:rPr>
                <w:sz w:val="20"/>
                <w:szCs w:val="20"/>
              </w:rPr>
            </w:pPr>
            <w:r>
              <w:rPr>
                <w:sz w:val="20"/>
                <w:szCs w:val="20"/>
              </w:rPr>
              <w:t>96</w:t>
            </w:r>
          </w:p>
          <w:p w:rsidR="00E31AD8" w:rsidRDefault="00C63BD7">
            <w:pPr>
              <w:widowControl w:val="0"/>
              <w:spacing w:line="240" w:lineRule="auto"/>
              <w:jc w:val="center"/>
              <w:rPr>
                <w:sz w:val="20"/>
                <w:szCs w:val="20"/>
              </w:rPr>
            </w:pPr>
            <w:r>
              <w:rPr>
                <w:sz w:val="20"/>
                <w:szCs w:val="20"/>
              </w:rPr>
              <w:t>79</w:t>
            </w:r>
          </w:p>
          <w:p w:rsidR="00E31AD8" w:rsidRDefault="00C63BD7">
            <w:pPr>
              <w:widowControl w:val="0"/>
              <w:spacing w:line="240" w:lineRule="auto"/>
              <w:jc w:val="center"/>
              <w:rPr>
                <w:sz w:val="20"/>
                <w:szCs w:val="20"/>
              </w:rPr>
            </w:pPr>
            <w:r>
              <w:rPr>
                <w:sz w:val="20"/>
                <w:szCs w:val="20"/>
              </w:rPr>
              <w:t>69</w:t>
            </w:r>
          </w:p>
          <w:p w:rsidR="00E31AD8" w:rsidRDefault="00C63BD7">
            <w:pPr>
              <w:widowControl w:val="0"/>
              <w:spacing w:line="240" w:lineRule="auto"/>
              <w:jc w:val="center"/>
              <w:rPr>
                <w:sz w:val="20"/>
                <w:szCs w:val="20"/>
              </w:rPr>
            </w:pPr>
            <w:r>
              <w:rPr>
                <w:sz w:val="20"/>
                <w:szCs w:val="20"/>
              </w:rPr>
              <w:t>81</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E31AD8">
            <w:pPr>
              <w:widowControl w:val="0"/>
              <w:spacing w:line="240" w:lineRule="auto"/>
              <w:jc w:val="center"/>
              <w:rPr>
                <w:sz w:val="20"/>
                <w:szCs w:val="20"/>
              </w:rPr>
            </w:pPr>
          </w:p>
          <w:p w:rsidR="00E31AD8" w:rsidRDefault="00C63BD7">
            <w:pPr>
              <w:widowControl w:val="0"/>
              <w:spacing w:line="240" w:lineRule="auto"/>
              <w:jc w:val="center"/>
              <w:rPr>
                <w:sz w:val="20"/>
                <w:szCs w:val="20"/>
              </w:rPr>
            </w:pPr>
            <w:r>
              <w:rPr>
                <w:sz w:val="20"/>
                <w:szCs w:val="20"/>
              </w:rPr>
              <w:t>29.5</w:t>
            </w:r>
          </w:p>
          <w:p w:rsidR="00E31AD8" w:rsidRDefault="00C63BD7">
            <w:pPr>
              <w:widowControl w:val="0"/>
              <w:spacing w:line="240" w:lineRule="auto"/>
              <w:jc w:val="center"/>
              <w:rPr>
                <w:sz w:val="20"/>
                <w:szCs w:val="20"/>
              </w:rPr>
            </w:pPr>
            <w:r>
              <w:rPr>
                <w:sz w:val="20"/>
                <w:szCs w:val="20"/>
              </w:rPr>
              <w:t>24.3</w:t>
            </w:r>
          </w:p>
          <w:p w:rsidR="00E31AD8" w:rsidRDefault="00C63BD7">
            <w:pPr>
              <w:widowControl w:val="0"/>
              <w:spacing w:line="240" w:lineRule="auto"/>
              <w:jc w:val="center"/>
              <w:rPr>
                <w:sz w:val="20"/>
                <w:szCs w:val="20"/>
              </w:rPr>
            </w:pPr>
            <w:r>
              <w:rPr>
                <w:sz w:val="20"/>
                <w:szCs w:val="20"/>
              </w:rPr>
              <w:t>21.2</w:t>
            </w:r>
          </w:p>
          <w:p w:rsidR="00E31AD8" w:rsidRDefault="00C63BD7">
            <w:pPr>
              <w:widowControl w:val="0"/>
              <w:spacing w:line="240" w:lineRule="auto"/>
              <w:jc w:val="center"/>
              <w:rPr>
                <w:sz w:val="20"/>
                <w:szCs w:val="20"/>
              </w:rPr>
            </w:pPr>
            <w:r>
              <w:rPr>
                <w:sz w:val="20"/>
                <w:szCs w:val="20"/>
              </w:rPr>
              <w:t>24.9</w:t>
            </w:r>
          </w:p>
        </w:tc>
      </w:tr>
      <w:tr w:rsidR="00E31AD8">
        <w:tc>
          <w:tcPr>
            <w:tcW w:w="6600"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rPr>
                <w:sz w:val="20"/>
                <w:szCs w:val="20"/>
              </w:rPr>
            </w:pPr>
            <w:r>
              <w:rPr>
                <w:sz w:val="20"/>
                <w:szCs w:val="20"/>
              </w:rPr>
              <w:t>Total</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E31AD8">
            <w:pPr>
              <w:widowControl w:val="0"/>
              <w:spacing w:line="240" w:lineRule="auto"/>
              <w:jc w:val="center"/>
              <w:rPr>
                <w:sz w:val="20"/>
                <w:szCs w:val="20"/>
              </w:rPr>
            </w:pP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rsidR="00E31AD8" w:rsidRDefault="00C63BD7">
            <w:pPr>
              <w:widowControl w:val="0"/>
              <w:spacing w:line="240" w:lineRule="auto"/>
              <w:jc w:val="center"/>
              <w:rPr>
                <w:sz w:val="20"/>
                <w:szCs w:val="20"/>
              </w:rPr>
            </w:pPr>
            <w:r>
              <w:rPr>
                <w:sz w:val="20"/>
                <w:szCs w:val="20"/>
              </w:rPr>
              <w:t>100.00</w:t>
            </w:r>
          </w:p>
        </w:tc>
      </w:tr>
    </w:tbl>
    <w:p w:rsidR="00E31AD8" w:rsidRDefault="00C63BD7">
      <w:pPr>
        <w:spacing w:before="280" w:after="280" w:line="240" w:lineRule="auto"/>
        <w:rPr>
          <w:b/>
          <w:bCs/>
          <w:sz w:val="20"/>
          <w:szCs w:val="20"/>
        </w:rPr>
      </w:pPr>
      <w:r>
        <w:rPr>
          <w:b/>
          <w:bCs/>
          <w:sz w:val="20"/>
          <w:szCs w:val="20"/>
        </w:rPr>
        <w:t>Level of Social Media Usage (n = 325)</w:t>
      </w:r>
    </w:p>
    <w:p w:rsidR="00E31AD8" w:rsidRDefault="00C63BD7">
      <w:pPr>
        <w:spacing w:before="280" w:after="280" w:line="240" w:lineRule="auto"/>
        <w:rPr>
          <w:i/>
          <w:iCs/>
          <w:sz w:val="20"/>
          <w:szCs w:val="20"/>
        </w:rPr>
      </w:pPr>
      <w:r>
        <w:rPr>
          <w:sz w:val="20"/>
          <w:szCs w:val="20"/>
        </w:rPr>
        <w:tab/>
        <w:t>Table 2 presents the mean scores and standard deviations for the different dimensions of social media usage among nursing students. The results indicate that respondents generally exhibited a moderate level of social media usage, with higher engagement in consumption-based activities and lower involvement in comparison-based and belief-based use. Overall, the findings suggest that students primarily use social media for viewing content rather than for interaction, self-presentation, or evaluative comparison with others.</w:t>
      </w:r>
    </w:p>
    <w:p w:rsidR="00E31AD8" w:rsidRDefault="00C63BD7">
      <w:pPr>
        <w:spacing w:line="240" w:lineRule="auto"/>
        <w:rPr>
          <w:sz w:val="20"/>
          <w:szCs w:val="20"/>
        </w:rPr>
      </w:pPr>
      <w:r>
        <w:rPr>
          <w:i/>
          <w:iCs/>
          <w:sz w:val="20"/>
          <w:szCs w:val="20"/>
        </w:rPr>
        <w:t>Table 2 Distribution of mean responses on social media usage specific indicators (n = 325)</w:t>
      </w:r>
    </w:p>
    <w:tbl>
      <w:tblPr>
        <w:tblStyle w:val="a1"/>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5"/>
        <w:gridCol w:w="855"/>
        <w:gridCol w:w="1470"/>
      </w:tblGrid>
      <w:tr w:rsidR="00E31AD8">
        <w:trPr>
          <w:tblHeader/>
        </w:trPr>
        <w:tc>
          <w:tcPr>
            <w:tcW w:w="6315" w:type="dxa"/>
            <w:tcBorders>
              <w:left w:val="single" w:sz="8" w:space="0" w:color="FFFFFF"/>
              <w:right w:val="single" w:sz="8" w:space="0" w:color="FFFFFF"/>
            </w:tcBorders>
            <w:tcMar>
              <w:top w:w="-576" w:type="dxa"/>
              <w:left w:w="-576" w:type="dxa"/>
              <w:bottom w:w="-576" w:type="dxa"/>
              <w:right w:w="-576" w:type="dxa"/>
            </w:tcMar>
          </w:tcPr>
          <w:p w:rsidR="00E31AD8" w:rsidRDefault="00C63BD7">
            <w:pPr>
              <w:keepNext/>
              <w:keepLines/>
              <w:spacing w:line="240" w:lineRule="auto"/>
              <w:jc w:val="center"/>
              <w:rPr>
                <w:sz w:val="20"/>
                <w:szCs w:val="20"/>
              </w:rPr>
            </w:pPr>
            <w:r>
              <w:rPr>
                <w:b/>
                <w:bCs/>
                <w:sz w:val="20"/>
                <w:szCs w:val="20"/>
              </w:rPr>
              <w:t>Social Media Usage Indicators</w:t>
            </w:r>
          </w:p>
        </w:tc>
        <w:tc>
          <w:tcPr>
            <w:tcW w:w="855" w:type="dxa"/>
            <w:tcBorders>
              <w:left w:val="single" w:sz="8" w:space="0" w:color="FFFFFF"/>
              <w:right w:val="single" w:sz="8" w:space="0" w:color="FFFFFF"/>
            </w:tcBorders>
            <w:tcMar>
              <w:top w:w="0" w:type="dxa"/>
              <w:left w:w="0" w:type="dxa"/>
              <w:bottom w:w="0" w:type="dxa"/>
              <w:right w:w="0" w:type="dxa"/>
            </w:tcMar>
          </w:tcPr>
          <w:p w:rsidR="00E31AD8" w:rsidRDefault="00C63BD7">
            <w:pPr>
              <w:widowControl w:val="0"/>
              <w:spacing w:line="240" w:lineRule="auto"/>
              <w:jc w:val="center"/>
              <w:rPr>
                <w:b/>
                <w:bCs/>
                <w:sz w:val="20"/>
                <w:szCs w:val="20"/>
              </w:rPr>
            </w:pPr>
            <w:r>
              <w:rPr>
                <w:b/>
                <w:bCs/>
                <w:sz w:val="20"/>
                <w:szCs w:val="20"/>
              </w:rPr>
              <w:t>Mean</w:t>
            </w:r>
          </w:p>
        </w:tc>
        <w:tc>
          <w:tcPr>
            <w:tcW w:w="1470" w:type="dxa"/>
            <w:tcBorders>
              <w:left w:val="single" w:sz="8" w:space="0" w:color="FFFFFF"/>
              <w:right w:val="single" w:sz="8" w:space="0" w:color="FFFFFF"/>
            </w:tcBorders>
            <w:tcMar>
              <w:top w:w="0" w:type="dxa"/>
              <w:left w:w="0" w:type="dxa"/>
              <w:bottom w:w="0" w:type="dxa"/>
              <w:right w:w="0" w:type="dxa"/>
            </w:tcMar>
          </w:tcPr>
          <w:p w:rsidR="00E31AD8" w:rsidRDefault="00C63BD7">
            <w:pPr>
              <w:widowControl w:val="0"/>
              <w:spacing w:line="240" w:lineRule="auto"/>
              <w:jc w:val="center"/>
              <w:rPr>
                <w:b/>
                <w:bCs/>
                <w:sz w:val="20"/>
                <w:szCs w:val="20"/>
              </w:rPr>
            </w:pPr>
            <w:r>
              <w:rPr>
                <w:b/>
                <w:bCs/>
                <w:sz w:val="20"/>
                <w:szCs w:val="20"/>
              </w:rPr>
              <w:t xml:space="preserve">Standard Deviation </w:t>
            </w:r>
          </w:p>
        </w:tc>
      </w:tr>
      <w:tr w:rsidR="00E31AD8">
        <w:trPr>
          <w:trHeight w:val="195"/>
          <w:tblHeader/>
        </w:trPr>
        <w:tc>
          <w:tcPr>
            <w:tcW w:w="6315" w:type="dxa"/>
            <w:tcBorders>
              <w:left w:val="single" w:sz="8" w:space="0" w:color="FFFFFF"/>
              <w:bottom w:val="single" w:sz="8" w:space="0" w:color="0D0D0D"/>
              <w:right w:val="single" w:sz="8" w:space="0" w:color="FFFFFF"/>
            </w:tcBorders>
            <w:tcMar>
              <w:top w:w="0" w:type="dxa"/>
              <w:left w:w="0" w:type="dxa"/>
              <w:bottom w:w="0" w:type="dxa"/>
              <w:right w:w="0" w:type="dxa"/>
            </w:tcMar>
          </w:tcPr>
          <w:p w:rsidR="00E31AD8" w:rsidRDefault="00C63BD7">
            <w:pPr>
              <w:widowControl w:val="0"/>
              <w:spacing w:line="240" w:lineRule="auto"/>
              <w:rPr>
                <w:b/>
                <w:bCs/>
                <w:sz w:val="20"/>
                <w:szCs w:val="20"/>
              </w:rPr>
            </w:pPr>
            <w:r>
              <w:rPr>
                <w:b/>
                <w:bCs/>
                <w:sz w:val="20"/>
                <w:szCs w:val="20"/>
              </w:rPr>
              <w:t>Consumption-Based Use</w:t>
            </w:r>
          </w:p>
        </w:tc>
        <w:tc>
          <w:tcPr>
            <w:tcW w:w="855" w:type="dxa"/>
            <w:tcBorders>
              <w:left w:val="single" w:sz="8" w:space="0" w:color="FFFFFF"/>
              <w:right w:val="single" w:sz="8" w:space="0" w:color="FFFFFF"/>
            </w:tcBorders>
            <w:tcMar>
              <w:top w:w="0" w:type="dxa"/>
              <w:left w:w="0" w:type="dxa"/>
              <w:bottom w:w="0" w:type="dxa"/>
              <w:right w:w="0" w:type="dxa"/>
            </w:tcMar>
          </w:tcPr>
          <w:p w:rsidR="00E31AD8" w:rsidRDefault="00E31AD8">
            <w:pPr>
              <w:widowControl w:val="0"/>
              <w:spacing w:line="240" w:lineRule="auto"/>
              <w:jc w:val="center"/>
              <w:rPr>
                <w:sz w:val="20"/>
                <w:szCs w:val="20"/>
              </w:rPr>
            </w:pPr>
          </w:p>
        </w:tc>
        <w:tc>
          <w:tcPr>
            <w:tcW w:w="1470" w:type="dxa"/>
            <w:tcBorders>
              <w:left w:val="single" w:sz="8" w:space="0" w:color="FFFFFF"/>
              <w:right w:val="single" w:sz="8" w:space="0" w:color="FFFFFF"/>
            </w:tcBorders>
            <w:tcMar>
              <w:top w:w="0" w:type="dxa"/>
              <w:left w:w="0" w:type="dxa"/>
              <w:bottom w:w="0" w:type="dxa"/>
              <w:right w:w="0" w:type="dxa"/>
            </w:tcMar>
          </w:tcPr>
          <w:p w:rsidR="00E31AD8" w:rsidRDefault="00E31AD8">
            <w:pPr>
              <w:widowControl w:val="0"/>
              <w:spacing w:line="240" w:lineRule="auto"/>
              <w:jc w:val="center"/>
              <w:rPr>
                <w:sz w:val="20"/>
                <w:szCs w:val="20"/>
              </w:rPr>
            </w:pPr>
          </w:p>
        </w:tc>
      </w:tr>
      <w:tr w:rsidR="00E31AD8">
        <w:trPr>
          <w:tblHeader/>
        </w:trPr>
        <w:tc>
          <w:tcPr>
            <w:tcW w:w="6315" w:type="dxa"/>
            <w:tcBorders>
              <w:left w:val="single" w:sz="8" w:space="0" w:color="FFFFFF"/>
              <w:bottom w:val="single" w:sz="8" w:space="0" w:color="FFFFFF"/>
              <w:right w:val="single" w:sz="8" w:space="0" w:color="FFFFFF"/>
            </w:tcBorders>
            <w:tcMar>
              <w:top w:w="0" w:type="dxa"/>
              <w:left w:w="0" w:type="dxa"/>
              <w:bottom w:w="0" w:type="dxa"/>
              <w:right w:w="0" w:type="dxa"/>
            </w:tcMar>
          </w:tcPr>
          <w:p w:rsidR="00E31AD8" w:rsidRDefault="00C63BD7">
            <w:pPr>
              <w:keepNext/>
              <w:keepLines/>
              <w:spacing w:line="240" w:lineRule="auto"/>
              <w:ind w:left="720"/>
              <w:rPr>
                <w:sz w:val="20"/>
                <w:szCs w:val="20"/>
              </w:rPr>
            </w:pPr>
            <w:r>
              <w:rPr>
                <w:sz w:val="20"/>
                <w:szCs w:val="20"/>
              </w:rPr>
              <w:t xml:space="preserve">Watched videos such as memes, news </w:t>
            </w:r>
            <w:proofErr w:type="gramStart"/>
            <w:r>
              <w:rPr>
                <w:sz w:val="20"/>
                <w:szCs w:val="20"/>
              </w:rPr>
              <w:t xml:space="preserve">content,   </w:t>
            </w:r>
            <w:proofErr w:type="gramEnd"/>
            <w:r>
              <w:rPr>
                <w:sz w:val="20"/>
                <w:szCs w:val="20"/>
              </w:rPr>
              <w:t xml:space="preserve">                              how-</w:t>
            </w:r>
            <w:proofErr w:type="spellStart"/>
            <w:r>
              <w:rPr>
                <w:sz w:val="20"/>
                <w:szCs w:val="20"/>
              </w:rPr>
              <w:t>tos</w:t>
            </w:r>
            <w:proofErr w:type="spellEnd"/>
            <w:r>
              <w:rPr>
                <w:sz w:val="20"/>
                <w:szCs w:val="20"/>
              </w:rPr>
              <w:t>/recipes, etc.</w:t>
            </w:r>
          </w:p>
        </w:tc>
        <w:tc>
          <w:tcPr>
            <w:tcW w:w="855" w:type="dxa"/>
            <w:tcBorders>
              <w:left w:val="single" w:sz="8" w:space="0" w:color="FFFFFF"/>
              <w:bottom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jc w:val="center"/>
              <w:rPr>
                <w:sz w:val="20"/>
                <w:szCs w:val="20"/>
              </w:rPr>
            </w:pPr>
            <w:r>
              <w:rPr>
                <w:sz w:val="20"/>
                <w:szCs w:val="20"/>
              </w:rPr>
              <w:t xml:space="preserve"> 5.81</w:t>
            </w:r>
          </w:p>
        </w:tc>
        <w:tc>
          <w:tcPr>
            <w:tcW w:w="1470" w:type="dxa"/>
            <w:tcBorders>
              <w:left w:val="single" w:sz="8" w:space="0" w:color="FFFFFF"/>
              <w:bottom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ind w:left="283"/>
              <w:jc w:val="center"/>
              <w:rPr>
                <w:sz w:val="20"/>
                <w:szCs w:val="20"/>
              </w:rPr>
            </w:pPr>
            <w:r>
              <w:rPr>
                <w:sz w:val="20"/>
                <w:szCs w:val="20"/>
              </w:rPr>
              <w:t xml:space="preserve">       2.67</w:t>
            </w:r>
          </w:p>
        </w:tc>
      </w:tr>
      <w:tr w:rsidR="00E31AD8">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spacing w:line="240" w:lineRule="auto"/>
              <w:ind w:left="720"/>
              <w:rPr>
                <w:b/>
                <w:bCs/>
                <w:sz w:val="20"/>
                <w:szCs w:val="20"/>
              </w:rPr>
            </w:pPr>
            <w:r>
              <w:rPr>
                <w:sz w:val="20"/>
                <w:szCs w:val="20"/>
              </w:rPr>
              <w:t>Looked at others’ stories.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jc w:val="center"/>
              <w:rPr>
                <w:sz w:val="20"/>
                <w:szCs w:val="20"/>
              </w:rPr>
            </w:pPr>
            <w:r>
              <w:rPr>
                <w:sz w:val="20"/>
                <w:szCs w:val="20"/>
              </w:rPr>
              <w:t xml:space="preserve"> 4.70</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ind w:firstLine="283"/>
              <w:jc w:val="center"/>
              <w:rPr>
                <w:sz w:val="20"/>
                <w:szCs w:val="20"/>
              </w:rPr>
            </w:pPr>
            <w:r>
              <w:rPr>
                <w:sz w:val="20"/>
                <w:szCs w:val="20"/>
              </w:rPr>
              <w:t xml:space="preserve">      2.51</w:t>
            </w:r>
          </w:p>
        </w:tc>
      </w:tr>
      <w:tr w:rsidR="00E31AD8">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spacing w:line="240" w:lineRule="auto"/>
              <w:ind w:left="720"/>
              <w:rPr>
                <w:b/>
                <w:bCs/>
                <w:sz w:val="20"/>
                <w:szCs w:val="20"/>
              </w:rPr>
            </w:pPr>
            <w:r>
              <w:rPr>
                <w:sz w:val="20"/>
                <w:szCs w:val="20"/>
              </w:rPr>
              <w:t>Scrolled aimlessly through my feed(s).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jc w:val="center"/>
              <w:rPr>
                <w:sz w:val="20"/>
                <w:szCs w:val="20"/>
              </w:rPr>
            </w:pPr>
            <w:r>
              <w:rPr>
                <w:sz w:val="20"/>
                <w:szCs w:val="20"/>
              </w:rPr>
              <w:t xml:space="preserve"> 4.49</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ind w:left="283"/>
              <w:jc w:val="center"/>
              <w:rPr>
                <w:sz w:val="20"/>
                <w:szCs w:val="20"/>
              </w:rPr>
            </w:pPr>
            <w:r>
              <w:rPr>
                <w:sz w:val="20"/>
                <w:szCs w:val="20"/>
              </w:rPr>
              <w:t xml:space="preserve">      2.65</w:t>
            </w:r>
          </w:p>
        </w:tc>
      </w:tr>
      <w:tr w:rsidR="00E31AD8">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spacing w:line="240" w:lineRule="auto"/>
              <w:ind w:left="720"/>
              <w:rPr>
                <w:b/>
                <w:bCs/>
                <w:sz w:val="20"/>
                <w:szCs w:val="20"/>
              </w:rPr>
            </w:pPr>
            <w:r>
              <w:rPr>
                <w:sz w:val="20"/>
                <w:szCs w:val="20"/>
              </w:rPr>
              <w:t>Navigated to others' profiles in my social network (e.g., friends or friends of friends).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jc w:val="center"/>
              <w:rPr>
                <w:sz w:val="20"/>
                <w:szCs w:val="20"/>
              </w:rPr>
            </w:pPr>
            <w:r>
              <w:rPr>
                <w:sz w:val="20"/>
                <w:szCs w:val="20"/>
              </w:rPr>
              <w:t>3.44</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ind w:firstLine="283"/>
              <w:jc w:val="center"/>
              <w:rPr>
                <w:sz w:val="20"/>
                <w:szCs w:val="20"/>
              </w:rPr>
            </w:pPr>
            <w:r>
              <w:rPr>
                <w:sz w:val="20"/>
                <w:szCs w:val="20"/>
              </w:rPr>
              <w:t xml:space="preserve">      2.22</w:t>
            </w:r>
          </w:p>
        </w:tc>
      </w:tr>
      <w:tr w:rsidR="00E31AD8">
        <w:trPr>
          <w:tblHeader/>
        </w:trPr>
        <w:tc>
          <w:tcPr>
            <w:tcW w:w="631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rsidR="00E31AD8" w:rsidRDefault="00C63BD7">
            <w:pPr>
              <w:keepNext/>
              <w:keepLines/>
              <w:spacing w:line="240" w:lineRule="auto"/>
              <w:ind w:left="720"/>
              <w:rPr>
                <w:b/>
                <w:bCs/>
                <w:sz w:val="20"/>
                <w:szCs w:val="20"/>
              </w:rPr>
            </w:pPr>
            <w:r>
              <w:rPr>
                <w:sz w:val="20"/>
                <w:szCs w:val="20"/>
              </w:rPr>
              <w:t>Navigated to others' pages who I do not know (e.g., influencers or other famous people).</w:t>
            </w:r>
          </w:p>
        </w:tc>
        <w:tc>
          <w:tcPr>
            <w:tcW w:w="85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rsidR="00E31AD8" w:rsidRDefault="00C63BD7">
            <w:pPr>
              <w:keepNext/>
              <w:keepLines/>
              <w:widowControl w:val="0"/>
              <w:spacing w:line="240" w:lineRule="auto"/>
              <w:jc w:val="center"/>
              <w:rPr>
                <w:sz w:val="20"/>
                <w:szCs w:val="20"/>
              </w:rPr>
            </w:pPr>
            <w:r>
              <w:rPr>
                <w:sz w:val="20"/>
                <w:szCs w:val="20"/>
              </w:rPr>
              <w:t xml:space="preserve"> 3.43</w:t>
            </w:r>
          </w:p>
        </w:tc>
        <w:tc>
          <w:tcPr>
            <w:tcW w:w="1470" w:type="dxa"/>
            <w:tcBorders>
              <w:top w:val="single" w:sz="8" w:space="0" w:color="FFFFFF"/>
              <w:left w:val="single" w:sz="8" w:space="0" w:color="FFFFFF"/>
              <w:bottom w:val="nil"/>
              <w:right w:val="single" w:sz="8" w:space="0" w:color="FFFFFF"/>
            </w:tcBorders>
            <w:tcMar>
              <w:top w:w="0" w:type="dxa"/>
              <w:left w:w="0" w:type="dxa"/>
              <w:bottom w:w="0" w:type="dxa"/>
              <w:right w:w="0" w:type="dxa"/>
            </w:tcMar>
          </w:tcPr>
          <w:p w:rsidR="00E31AD8" w:rsidRDefault="00C63BD7">
            <w:pPr>
              <w:keepNext/>
              <w:keepLines/>
              <w:widowControl w:val="0"/>
              <w:spacing w:line="240" w:lineRule="auto"/>
              <w:ind w:firstLine="283"/>
              <w:jc w:val="center"/>
              <w:rPr>
                <w:sz w:val="20"/>
                <w:szCs w:val="20"/>
              </w:rPr>
            </w:pPr>
            <w:r>
              <w:rPr>
                <w:sz w:val="20"/>
                <w:szCs w:val="20"/>
              </w:rPr>
              <w:t xml:space="preserve">     2.28</w:t>
            </w:r>
          </w:p>
        </w:tc>
      </w:tr>
      <w:tr w:rsidR="00E31AD8">
        <w:trPr>
          <w:tblHeader/>
        </w:trPr>
        <w:tc>
          <w:tcPr>
            <w:tcW w:w="6315" w:type="dxa"/>
            <w:tcBorders>
              <w:top w:val="nil"/>
              <w:left w:val="single" w:sz="8" w:space="0" w:color="FFFFFF"/>
              <w:right w:val="single" w:sz="8" w:space="0" w:color="FFFFFF"/>
            </w:tcBorders>
            <w:tcMar>
              <w:top w:w="0" w:type="dxa"/>
              <w:left w:w="0" w:type="dxa"/>
              <w:bottom w:w="0" w:type="dxa"/>
              <w:right w:w="0" w:type="dxa"/>
            </w:tcMar>
          </w:tcPr>
          <w:p w:rsidR="00E31AD8" w:rsidRDefault="00C63BD7">
            <w:pPr>
              <w:keepNext/>
              <w:keepLines/>
              <w:spacing w:line="240" w:lineRule="auto"/>
              <w:ind w:left="720"/>
              <w:rPr>
                <w:sz w:val="20"/>
                <w:szCs w:val="20"/>
              </w:rPr>
            </w:pPr>
            <w:r>
              <w:rPr>
                <w:sz w:val="20"/>
                <w:szCs w:val="20"/>
              </w:rPr>
              <w:t>Consumption-Based Use Overall</w:t>
            </w:r>
          </w:p>
        </w:tc>
        <w:tc>
          <w:tcPr>
            <w:tcW w:w="855" w:type="dxa"/>
            <w:tcBorders>
              <w:top w:val="nil"/>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jc w:val="center"/>
              <w:rPr>
                <w:sz w:val="20"/>
                <w:szCs w:val="20"/>
              </w:rPr>
            </w:pPr>
            <w:r>
              <w:rPr>
                <w:sz w:val="20"/>
                <w:szCs w:val="20"/>
              </w:rPr>
              <w:t xml:space="preserve"> 4.33</w:t>
            </w:r>
          </w:p>
        </w:tc>
        <w:tc>
          <w:tcPr>
            <w:tcW w:w="1470" w:type="dxa"/>
            <w:tcBorders>
              <w:top w:val="nil"/>
              <w:left w:val="single" w:sz="8" w:space="0" w:color="FFFFFF"/>
              <w:right w:val="single" w:sz="8" w:space="0" w:color="FFFFFF"/>
            </w:tcBorders>
            <w:tcMar>
              <w:top w:w="0" w:type="dxa"/>
              <w:left w:w="0" w:type="dxa"/>
              <w:bottom w:w="0" w:type="dxa"/>
              <w:right w:w="0" w:type="dxa"/>
            </w:tcMar>
          </w:tcPr>
          <w:p w:rsidR="00E31AD8" w:rsidRDefault="00C63BD7">
            <w:pPr>
              <w:keepNext/>
              <w:keepLines/>
              <w:widowControl w:val="0"/>
              <w:spacing w:line="240" w:lineRule="auto"/>
              <w:ind w:firstLine="283"/>
              <w:jc w:val="center"/>
              <w:rPr>
                <w:sz w:val="20"/>
                <w:szCs w:val="20"/>
              </w:rPr>
            </w:pPr>
            <w:r>
              <w:rPr>
                <w:sz w:val="20"/>
                <w:szCs w:val="20"/>
              </w:rPr>
              <w:t xml:space="preserve">      2.00</w:t>
            </w:r>
          </w:p>
        </w:tc>
      </w:tr>
      <w:tr w:rsidR="00E31AD8">
        <w:trPr>
          <w:trHeight w:val="120"/>
        </w:trPr>
        <w:tc>
          <w:tcPr>
            <w:tcW w:w="6315" w:type="dxa"/>
            <w:tcBorders>
              <w:left w:val="single" w:sz="8" w:space="0" w:color="FFFFFF"/>
              <w:right w:val="single" w:sz="8" w:space="0" w:color="FFFFFF"/>
            </w:tcBorders>
            <w:tcMar>
              <w:top w:w="0" w:type="dxa"/>
              <w:left w:w="0" w:type="dxa"/>
              <w:bottom w:w="0" w:type="dxa"/>
              <w:right w:w="0" w:type="dxa"/>
            </w:tcMar>
          </w:tcPr>
          <w:p w:rsidR="00E31AD8" w:rsidRDefault="00C63BD7">
            <w:pPr>
              <w:keepNext/>
              <w:keepLines/>
              <w:spacing w:line="240" w:lineRule="auto"/>
              <w:rPr>
                <w:b/>
                <w:bCs/>
                <w:sz w:val="20"/>
                <w:szCs w:val="20"/>
              </w:rPr>
            </w:pPr>
            <w:r>
              <w:rPr>
                <w:b/>
                <w:bCs/>
                <w:sz w:val="20"/>
                <w:szCs w:val="20"/>
              </w:rPr>
              <w:t>Image-Based Use</w:t>
            </w:r>
          </w:p>
        </w:tc>
        <w:tc>
          <w:tcPr>
            <w:tcW w:w="855" w:type="dxa"/>
            <w:tcBorders>
              <w:left w:val="single" w:sz="8" w:space="0" w:color="FFFFFF"/>
              <w:right w:val="single" w:sz="8" w:space="0" w:color="FFFFFF"/>
            </w:tcBorders>
            <w:tcMar>
              <w:top w:w="0" w:type="dxa"/>
              <w:left w:w="0" w:type="dxa"/>
              <w:bottom w:w="0" w:type="dxa"/>
              <w:right w:w="0" w:type="dxa"/>
            </w:tcMar>
          </w:tcPr>
          <w:p w:rsidR="00E31AD8" w:rsidRDefault="00E31AD8">
            <w:pPr>
              <w:widowControl w:val="0"/>
              <w:spacing w:line="240" w:lineRule="auto"/>
              <w:jc w:val="center"/>
              <w:rPr>
                <w:sz w:val="20"/>
                <w:szCs w:val="20"/>
              </w:rPr>
            </w:pPr>
          </w:p>
        </w:tc>
        <w:tc>
          <w:tcPr>
            <w:tcW w:w="1470" w:type="dxa"/>
            <w:tcBorders>
              <w:left w:val="single" w:sz="8" w:space="0" w:color="FFFFFF"/>
              <w:right w:val="single" w:sz="8" w:space="0" w:color="FFFFFF"/>
            </w:tcBorders>
            <w:tcMar>
              <w:top w:w="0" w:type="dxa"/>
              <w:left w:w="0" w:type="dxa"/>
              <w:bottom w:w="0" w:type="dxa"/>
              <w:right w:w="0" w:type="dxa"/>
            </w:tcMar>
          </w:tcPr>
          <w:p w:rsidR="00E31AD8" w:rsidRDefault="00E31AD8">
            <w:pPr>
              <w:widowControl w:val="0"/>
              <w:spacing w:line="240" w:lineRule="auto"/>
              <w:jc w:val="center"/>
              <w:rPr>
                <w:sz w:val="20"/>
                <w:szCs w:val="20"/>
              </w:rPr>
            </w:pPr>
          </w:p>
        </w:tc>
      </w:tr>
      <w:tr w:rsidR="00E31AD8">
        <w:tc>
          <w:tcPr>
            <w:tcW w:w="6315" w:type="dxa"/>
            <w:tcBorders>
              <w:left w:val="single" w:sz="8" w:space="0" w:color="FFFFFF"/>
              <w:bottom w:val="single" w:sz="12" w:space="0" w:color="FFFFFF"/>
              <w:right w:val="single" w:sz="8" w:space="0" w:color="FFFFFF"/>
            </w:tcBorders>
            <w:tcMar>
              <w:top w:w="-1440" w:type="dxa"/>
              <w:left w:w="-1440" w:type="dxa"/>
              <w:bottom w:w="-1440" w:type="dxa"/>
              <w:right w:w="-1440" w:type="dxa"/>
            </w:tcMar>
          </w:tcPr>
          <w:p w:rsidR="00E31AD8" w:rsidRDefault="00C63BD7">
            <w:pPr>
              <w:keepNext/>
              <w:keepLines/>
              <w:spacing w:line="240" w:lineRule="auto"/>
              <w:ind w:left="720"/>
              <w:rPr>
                <w:sz w:val="20"/>
                <w:szCs w:val="20"/>
              </w:rPr>
            </w:pPr>
            <w:r>
              <w:rPr>
                <w:sz w:val="20"/>
                <w:szCs w:val="20"/>
              </w:rPr>
              <w:t>Looked at how many people liked, commented on, shared     my content, or followed/friended</w:t>
            </w:r>
          </w:p>
        </w:tc>
        <w:tc>
          <w:tcPr>
            <w:tcW w:w="855" w:type="dxa"/>
            <w:tcBorders>
              <w:left w:val="single" w:sz="8" w:space="0" w:color="FFFFFF"/>
              <w:bottom w:val="single" w:sz="12"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3.20</w:t>
            </w:r>
          </w:p>
        </w:tc>
        <w:tc>
          <w:tcPr>
            <w:tcW w:w="1470" w:type="dxa"/>
            <w:tcBorders>
              <w:left w:val="single" w:sz="8" w:space="0" w:color="FFFFFF"/>
              <w:bottom w:val="single" w:sz="12"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 xml:space="preserve">          2.10</w:t>
            </w:r>
          </w:p>
        </w:tc>
      </w:tr>
      <w:tr w:rsidR="00E31AD8">
        <w:trPr>
          <w:trHeight w:val="191"/>
        </w:trPr>
        <w:tc>
          <w:tcPr>
            <w:tcW w:w="6315"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rsidR="00E31AD8" w:rsidRDefault="00C63BD7">
            <w:pPr>
              <w:spacing w:line="240" w:lineRule="auto"/>
              <w:ind w:left="720"/>
              <w:rPr>
                <w:sz w:val="20"/>
                <w:szCs w:val="20"/>
              </w:rPr>
            </w:pPr>
            <w:r>
              <w:rPr>
                <w:sz w:val="20"/>
                <w:szCs w:val="20"/>
              </w:rPr>
              <w:t>Read comments to my own content.</w:t>
            </w:r>
          </w:p>
        </w:tc>
        <w:tc>
          <w:tcPr>
            <w:tcW w:w="855"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3.08</w:t>
            </w:r>
          </w:p>
        </w:tc>
        <w:tc>
          <w:tcPr>
            <w:tcW w:w="1470"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 xml:space="preserve">          1.96</w:t>
            </w:r>
          </w:p>
        </w:tc>
      </w:tr>
      <w:tr w:rsidR="00E31AD8">
        <w:trPr>
          <w:trHeight w:val="140"/>
        </w:trPr>
        <w:tc>
          <w:tcPr>
            <w:tcW w:w="6315" w:type="dxa"/>
            <w:tcBorders>
              <w:top w:val="single" w:sz="8" w:space="0" w:color="FFFFFF"/>
              <w:left w:val="single" w:sz="8" w:space="0" w:color="FFFFFF"/>
              <w:right w:val="single" w:sz="8" w:space="0" w:color="FFFFFF"/>
            </w:tcBorders>
            <w:tcMar>
              <w:top w:w="-1440" w:type="dxa"/>
              <w:left w:w="-1440" w:type="dxa"/>
              <w:bottom w:w="-1440" w:type="dxa"/>
              <w:right w:w="-1440" w:type="dxa"/>
            </w:tcMar>
          </w:tcPr>
          <w:p w:rsidR="00E31AD8" w:rsidRDefault="00C63BD7">
            <w:pPr>
              <w:spacing w:line="240" w:lineRule="auto"/>
              <w:ind w:left="720"/>
              <w:rPr>
                <w:sz w:val="20"/>
                <w:szCs w:val="20"/>
              </w:rPr>
            </w:pPr>
            <w:r>
              <w:rPr>
                <w:sz w:val="20"/>
                <w:szCs w:val="20"/>
              </w:rPr>
              <w:t>Edited and/or deleted my own social media content.</w:t>
            </w:r>
          </w:p>
        </w:tc>
        <w:tc>
          <w:tcPr>
            <w:tcW w:w="855" w:type="dxa"/>
            <w:tcBorders>
              <w:top w:val="single" w:sz="8" w:space="0" w:color="FFFFFF"/>
              <w:left w:val="single" w:sz="8"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2.81</w:t>
            </w:r>
          </w:p>
        </w:tc>
        <w:tc>
          <w:tcPr>
            <w:tcW w:w="1470" w:type="dxa"/>
            <w:tcBorders>
              <w:top w:val="single" w:sz="8" w:space="0" w:color="FFFFFF"/>
              <w:left w:val="single" w:sz="8"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 xml:space="preserve">          1.84</w:t>
            </w:r>
          </w:p>
        </w:tc>
      </w:tr>
      <w:tr w:rsidR="00E31AD8">
        <w:trPr>
          <w:trHeight w:val="30"/>
        </w:trPr>
        <w:tc>
          <w:tcPr>
            <w:tcW w:w="6315" w:type="dxa"/>
            <w:tcBorders>
              <w:top w:val="single" w:sz="8" w:space="0" w:color="FFFFFF"/>
              <w:left w:val="single" w:sz="8" w:space="0" w:color="FFFFFF"/>
              <w:right w:val="single" w:sz="8" w:space="0" w:color="FFFFFF"/>
            </w:tcBorders>
            <w:tcMar>
              <w:top w:w="-1440" w:type="dxa"/>
              <w:left w:w="-1440" w:type="dxa"/>
              <w:bottom w:w="-1440" w:type="dxa"/>
              <w:right w:w="-1440" w:type="dxa"/>
            </w:tcMar>
          </w:tcPr>
          <w:p w:rsidR="00E31AD8" w:rsidRDefault="00C63BD7">
            <w:pPr>
              <w:spacing w:line="240" w:lineRule="auto"/>
              <w:ind w:left="720"/>
              <w:rPr>
                <w:sz w:val="20"/>
                <w:szCs w:val="20"/>
              </w:rPr>
            </w:pPr>
            <w:r>
              <w:rPr>
                <w:sz w:val="20"/>
                <w:szCs w:val="20"/>
              </w:rPr>
              <w:lastRenderedPageBreak/>
              <w:t>Played with photo filtering/photo editing.</w:t>
            </w:r>
          </w:p>
        </w:tc>
        <w:tc>
          <w:tcPr>
            <w:tcW w:w="855" w:type="dxa"/>
            <w:tcBorders>
              <w:top w:val="single" w:sz="8" w:space="0" w:color="FFFFFF"/>
              <w:left w:val="single" w:sz="8"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2.71</w:t>
            </w:r>
          </w:p>
        </w:tc>
        <w:tc>
          <w:tcPr>
            <w:tcW w:w="1470" w:type="dxa"/>
            <w:tcBorders>
              <w:top w:val="single" w:sz="8" w:space="0" w:color="FFFFFF"/>
              <w:left w:val="single" w:sz="8" w:space="0" w:color="FFFFFF"/>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 xml:space="preserve">          1.84</w:t>
            </w:r>
          </w:p>
        </w:tc>
      </w:tr>
      <w:tr w:rsidR="00E31AD8">
        <w:tc>
          <w:tcPr>
            <w:tcW w:w="6315"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rsidR="00E31AD8" w:rsidRDefault="00C63BD7">
            <w:pPr>
              <w:keepNext/>
              <w:keepLines/>
              <w:spacing w:line="240" w:lineRule="auto"/>
              <w:ind w:left="720"/>
              <w:rPr>
                <w:sz w:val="20"/>
                <w:szCs w:val="20"/>
              </w:rPr>
            </w:pPr>
            <w:r>
              <w:rPr>
                <w:sz w:val="20"/>
                <w:szCs w:val="20"/>
              </w:rPr>
              <w:t>Made/shared a post or story about something positive that was personally about me.</w:t>
            </w:r>
          </w:p>
        </w:tc>
        <w:tc>
          <w:tcPr>
            <w:tcW w:w="855"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2.67</w:t>
            </w:r>
          </w:p>
        </w:tc>
        <w:tc>
          <w:tcPr>
            <w:tcW w:w="1470"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rsidR="00E31AD8" w:rsidRDefault="00C63BD7">
            <w:pPr>
              <w:keepNext/>
              <w:keepLines/>
              <w:widowControl w:val="0"/>
              <w:spacing w:line="240" w:lineRule="auto"/>
              <w:jc w:val="center"/>
              <w:rPr>
                <w:sz w:val="20"/>
                <w:szCs w:val="20"/>
              </w:rPr>
            </w:pPr>
            <w:r>
              <w:rPr>
                <w:sz w:val="20"/>
                <w:szCs w:val="20"/>
              </w:rPr>
              <w:t xml:space="preserve">          1.64</w:t>
            </w:r>
          </w:p>
        </w:tc>
      </w:tr>
      <w:tr w:rsidR="00E31AD8">
        <w:trPr>
          <w:trHeight w:val="30"/>
        </w:trPr>
        <w:tc>
          <w:tcPr>
            <w:tcW w:w="6315" w:type="dxa"/>
            <w:tcBorders>
              <w:left w:val="single" w:sz="8" w:space="0" w:color="FFFFFF"/>
              <w:right w:val="single" w:sz="8" w:space="0" w:color="FFFFFF"/>
            </w:tcBorders>
            <w:tcMar>
              <w:top w:w="-1008" w:type="dxa"/>
              <w:left w:w="-1008" w:type="dxa"/>
              <w:bottom w:w="-1008" w:type="dxa"/>
              <w:right w:w="-1008" w:type="dxa"/>
            </w:tcMar>
          </w:tcPr>
          <w:p w:rsidR="00E31AD8" w:rsidRDefault="00C63BD7">
            <w:pPr>
              <w:keepNext/>
              <w:widowControl w:val="0"/>
              <w:spacing w:line="240" w:lineRule="auto"/>
              <w:rPr>
                <w:b/>
                <w:bCs/>
                <w:sz w:val="20"/>
                <w:szCs w:val="20"/>
              </w:rPr>
            </w:pPr>
            <w:r>
              <w:rPr>
                <w:b/>
                <w:bCs/>
                <w:sz w:val="20"/>
                <w:szCs w:val="20"/>
              </w:rPr>
              <w:t>Comparison-Based Use</w:t>
            </w:r>
          </w:p>
        </w:tc>
        <w:tc>
          <w:tcPr>
            <w:tcW w:w="855" w:type="dxa"/>
            <w:tcBorders>
              <w:right w:val="single" w:sz="8" w:space="0" w:color="FFFFFF"/>
            </w:tcBorders>
            <w:tcMar>
              <w:top w:w="-1008" w:type="dxa"/>
              <w:left w:w="-1008" w:type="dxa"/>
              <w:bottom w:w="-1008" w:type="dxa"/>
              <w:right w:w="-1008" w:type="dxa"/>
            </w:tcMar>
          </w:tcPr>
          <w:p w:rsidR="00E31AD8" w:rsidRDefault="00E31AD8">
            <w:pPr>
              <w:widowControl w:val="0"/>
              <w:spacing w:line="240" w:lineRule="auto"/>
              <w:jc w:val="center"/>
              <w:rPr>
                <w:sz w:val="20"/>
                <w:szCs w:val="20"/>
              </w:rPr>
            </w:pPr>
          </w:p>
        </w:tc>
        <w:tc>
          <w:tcPr>
            <w:tcW w:w="1470" w:type="dxa"/>
            <w:tcBorders>
              <w:right w:val="single" w:sz="8" w:space="0" w:color="FFFFFF"/>
            </w:tcBorders>
            <w:tcMar>
              <w:top w:w="-1008" w:type="dxa"/>
              <w:left w:w="-1008" w:type="dxa"/>
              <w:bottom w:w="-1008" w:type="dxa"/>
              <w:right w:w="-1008" w:type="dxa"/>
            </w:tcMar>
          </w:tcPr>
          <w:p w:rsidR="00E31AD8" w:rsidRDefault="00E31AD8">
            <w:pPr>
              <w:widowControl w:val="0"/>
              <w:spacing w:line="240" w:lineRule="auto"/>
              <w:jc w:val="center"/>
              <w:rPr>
                <w:sz w:val="20"/>
                <w:szCs w:val="20"/>
              </w:rPr>
            </w:pPr>
          </w:p>
        </w:tc>
      </w:tr>
      <w:tr w:rsidR="00E31AD8">
        <w:trPr>
          <w:trHeight w:val="60"/>
        </w:trPr>
        <w:tc>
          <w:tcPr>
            <w:tcW w:w="6315" w:type="dxa"/>
            <w:tcBorders>
              <w:left w:val="single" w:sz="8" w:space="0" w:color="FFFFFF"/>
              <w:right w:val="single" w:sz="8" w:space="0" w:color="FFFFFF"/>
            </w:tcBorders>
            <w:tcMar>
              <w:top w:w="-1008" w:type="dxa"/>
              <w:left w:w="-1008" w:type="dxa"/>
              <w:bottom w:w="-1008" w:type="dxa"/>
              <w:right w:w="-1008" w:type="dxa"/>
            </w:tcMar>
          </w:tcPr>
          <w:p w:rsidR="00E31AD8" w:rsidRDefault="00C63BD7">
            <w:pPr>
              <w:keepNext/>
              <w:spacing w:line="240" w:lineRule="auto"/>
              <w:ind w:left="720"/>
              <w:rPr>
                <w:b/>
                <w:bCs/>
                <w:sz w:val="20"/>
                <w:szCs w:val="20"/>
              </w:rPr>
            </w:pPr>
            <w:r>
              <w:rPr>
                <w:sz w:val="20"/>
                <w:szCs w:val="20"/>
              </w:rPr>
              <w:t>Reminisced about the past.</w:t>
            </w:r>
          </w:p>
        </w:tc>
        <w:tc>
          <w:tcPr>
            <w:tcW w:w="855" w:type="dxa"/>
            <w:tcBorders>
              <w:left w:val="single" w:sz="8" w:space="0" w:color="FFFFFF"/>
              <w:bottom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3.58</w:t>
            </w:r>
          </w:p>
        </w:tc>
        <w:tc>
          <w:tcPr>
            <w:tcW w:w="1470" w:type="dxa"/>
            <w:tcBorders>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2.18</w:t>
            </w:r>
          </w:p>
        </w:tc>
      </w:tr>
      <w:tr w:rsidR="00E31AD8">
        <w:trPr>
          <w:trHeight w:val="90"/>
        </w:trPr>
        <w:tc>
          <w:tcPr>
            <w:tcW w:w="6315" w:type="dxa"/>
            <w:tcBorders>
              <w:top w:val="single" w:sz="8" w:space="0" w:color="FFFFFF"/>
              <w:left w:val="single" w:sz="8" w:space="0" w:color="FFFFFF"/>
              <w:right w:val="single" w:sz="8" w:space="0" w:color="FFFFFF"/>
            </w:tcBorders>
            <w:tcMar>
              <w:top w:w="-1008" w:type="dxa"/>
              <w:left w:w="-1008" w:type="dxa"/>
              <w:bottom w:w="-1008" w:type="dxa"/>
              <w:right w:w="-1008" w:type="dxa"/>
            </w:tcMar>
          </w:tcPr>
          <w:p w:rsidR="00E31AD8" w:rsidRDefault="00C63BD7">
            <w:pPr>
              <w:keepNext/>
              <w:spacing w:line="240" w:lineRule="auto"/>
              <w:ind w:left="720"/>
              <w:rPr>
                <w:sz w:val="20"/>
                <w:szCs w:val="20"/>
              </w:rPr>
            </w:pPr>
            <w:r>
              <w:rPr>
                <w:sz w:val="20"/>
                <w:szCs w:val="20"/>
              </w:rPr>
              <w:t>Compared my body or appearance to others'.</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2.55</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2.00</w:t>
            </w:r>
          </w:p>
        </w:tc>
      </w:tr>
      <w:tr w:rsidR="00E31AD8">
        <w:trPr>
          <w:trHeight w:val="30"/>
        </w:trPr>
        <w:tc>
          <w:tcPr>
            <w:tcW w:w="6315"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rsidR="00E31AD8" w:rsidRDefault="00C63BD7">
            <w:pPr>
              <w:spacing w:line="240" w:lineRule="auto"/>
              <w:ind w:left="720"/>
              <w:rPr>
                <w:sz w:val="20"/>
                <w:szCs w:val="20"/>
              </w:rPr>
            </w:pPr>
            <w:r>
              <w:rPr>
                <w:sz w:val="20"/>
                <w:szCs w:val="20"/>
              </w:rPr>
              <w:t>Compared my life or experiences to others'.</w:t>
            </w:r>
          </w:p>
        </w:tc>
        <w:tc>
          <w:tcPr>
            <w:tcW w:w="855"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2.52</w:t>
            </w:r>
          </w:p>
        </w:tc>
        <w:tc>
          <w:tcPr>
            <w:tcW w:w="1470"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1.96</w:t>
            </w:r>
          </w:p>
        </w:tc>
      </w:tr>
      <w:tr w:rsidR="00E31AD8">
        <w:trPr>
          <w:trHeight w:val="180"/>
        </w:trPr>
        <w:tc>
          <w:tcPr>
            <w:tcW w:w="6315" w:type="dxa"/>
            <w:tcBorders>
              <w:top w:val="nil"/>
              <w:left w:val="single" w:sz="8" w:space="0" w:color="FFFFFF"/>
              <w:right w:val="single" w:sz="8" w:space="0" w:color="FFFFFF"/>
            </w:tcBorders>
            <w:tcMar>
              <w:top w:w="-144" w:type="dxa"/>
              <w:left w:w="-144" w:type="dxa"/>
              <w:bottom w:w="-144" w:type="dxa"/>
              <w:right w:w="-144" w:type="dxa"/>
            </w:tcMar>
          </w:tcPr>
          <w:p w:rsidR="00E31AD8" w:rsidRDefault="00C63BD7">
            <w:pPr>
              <w:spacing w:line="240" w:lineRule="auto"/>
              <w:ind w:left="720"/>
              <w:rPr>
                <w:sz w:val="20"/>
                <w:szCs w:val="20"/>
              </w:rPr>
            </w:pPr>
            <w:r>
              <w:rPr>
                <w:sz w:val="20"/>
                <w:szCs w:val="20"/>
              </w:rPr>
              <w:t>Comparison-Based Use Overall</w:t>
            </w:r>
          </w:p>
        </w:tc>
        <w:tc>
          <w:tcPr>
            <w:tcW w:w="855" w:type="dxa"/>
            <w:tcBorders>
              <w:top w:val="nil"/>
              <w:left w:val="single" w:sz="8" w:space="0" w:color="FFFFFF"/>
              <w:right w:val="single" w:sz="8" w:space="0" w:color="FFFFFF"/>
            </w:tcBorders>
            <w:tcMar>
              <w:top w:w="-144" w:type="dxa"/>
              <w:left w:w="-144" w:type="dxa"/>
              <w:bottom w:w="-144" w:type="dxa"/>
              <w:right w:w="-144" w:type="dxa"/>
            </w:tcMar>
          </w:tcPr>
          <w:p w:rsidR="00E31AD8" w:rsidRDefault="00C63BD7">
            <w:pPr>
              <w:widowControl w:val="0"/>
              <w:spacing w:line="240" w:lineRule="auto"/>
              <w:jc w:val="center"/>
              <w:rPr>
                <w:sz w:val="20"/>
                <w:szCs w:val="20"/>
              </w:rPr>
            </w:pPr>
            <w:r>
              <w:rPr>
                <w:sz w:val="20"/>
                <w:szCs w:val="20"/>
              </w:rPr>
              <w:t xml:space="preserve"> 2.88</w:t>
            </w:r>
          </w:p>
        </w:tc>
        <w:tc>
          <w:tcPr>
            <w:tcW w:w="1470" w:type="dxa"/>
            <w:tcBorders>
              <w:top w:val="nil"/>
              <w:left w:val="single" w:sz="8" w:space="0" w:color="FFFFFF"/>
              <w:right w:val="single" w:sz="8" w:space="0" w:color="FFFFFF"/>
            </w:tcBorders>
            <w:tcMar>
              <w:top w:w="-144" w:type="dxa"/>
              <w:left w:w="-144" w:type="dxa"/>
              <w:bottom w:w="-144" w:type="dxa"/>
              <w:right w:w="-144" w:type="dxa"/>
            </w:tcMar>
          </w:tcPr>
          <w:p w:rsidR="00E31AD8" w:rsidRDefault="00C63BD7">
            <w:pPr>
              <w:widowControl w:val="0"/>
              <w:spacing w:line="240" w:lineRule="auto"/>
              <w:jc w:val="center"/>
              <w:rPr>
                <w:sz w:val="20"/>
                <w:szCs w:val="20"/>
              </w:rPr>
            </w:pPr>
            <w:r>
              <w:rPr>
                <w:sz w:val="20"/>
                <w:szCs w:val="20"/>
              </w:rPr>
              <w:t xml:space="preserve">         1.82</w:t>
            </w:r>
          </w:p>
        </w:tc>
      </w:tr>
      <w:tr w:rsidR="00E31AD8">
        <w:tc>
          <w:tcPr>
            <w:tcW w:w="63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E31AD8" w:rsidRDefault="00C63BD7">
            <w:pPr>
              <w:spacing w:line="240" w:lineRule="auto"/>
              <w:rPr>
                <w:sz w:val="20"/>
                <w:szCs w:val="20"/>
              </w:rPr>
            </w:pPr>
            <w:r>
              <w:rPr>
                <w:b/>
                <w:bCs/>
                <w:sz w:val="20"/>
                <w:szCs w:val="20"/>
              </w:rPr>
              <w:t xml:space="preserve">Belief-Based </w:t>
            </w:r>
            <w:proofErr w:type="gramStart"/>
            <w:r>
              <w:rPr>
                <w:b/>
                <w:bCs/>
                <w:sz w:val="20"/>
                <w:szCs w:val="20"/>
              </w:rPr>
              <w:t xml:space="preserve">Use  </w:t>
            </w:r>
            <w:r>
              <w:rPr>
                <w:b/>
                <w:bCs/>
                <w:sz w:val="20"/>
                <w:szCs w:val="20"/>
              </w:rPr>
              <w:tab/>
            </w:r>
            <w:proofErr w:type="gramEnd"/>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E31AD8" w:rsidRDefault="00E31AD8">
            <w:pPr>
              <w:widowControl w:val="0"/>
              <w:spacing w:line="240" w:lineRule="auto"/>
              <w:jc w:val="center"/>
              <w:rPr>
                <w:sz w:val="20"/>
                <w:szCs w:val="20"/>
              </w:rPr>
            </w:pPr>
          </w:p>
        </w:tc>
        <w:tc>
          <w:tcPr>
            <w:tcW w:w="14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E31AD8" w:rsidRDefault="00E31AD8">
            <w:pPr>
              <w:widowControl w:val="0"/>
              <w:spacing w:line="240" w:lineRule="auto"/>
              <w:jc w:val="center"/>
              <w:rPr>
                <w:sz w:val="20"/>
                <w:szCs w:val="20"/>
              </w:rPr>
            </w:pPr>
          </w:p>
        </w:tc>
      </w:tr>
      <w:tr w:rsidR="00E31AD8">
        <w:trPr>
          <w:trHeight w:val="120"/>
        </w:trPr>
        <w:tc>
          <w:tcPr>
            <w:tcW w:w="6315" w:type="dxa"/>
            <w:tcBorders>
              <w:left w:val="single" w:sz="8" w:space="0" w:color="FFFFFF"/>
              <w:right w:val="single" w:sz="8" w:space="0" w:color="FFFFFF"/>
            </w:tcBorders>
            <w:tcMar>
              <w:top w:w="-431" w:type="dxa"/>
              <w:left w:w="-431" w:type="dxa"/>
              <w:bottom w:w="-431" w:type="dxa"/>
              <w:right w:w="-431" w:type="dxa"/>
            </w:tcMar>
          </w:tcPr>
          <w:p w:rsidR="00E31AD8" w:rsidRDefault="00C63BD7">
            <w:pPr>
              <w:spacing w:line="240" w:lineRule="auto"/>
              <w:ind w:left="720"/>
              <w:rPr>
                <w:b/>
                <w:bCs/>
                <w:sz w:val="20"/>
                <w:szCs w:val="20"/>
              </w:rPr>
            </w:pPr>
            <w:r>
              <w:rPr>
                <w:sz w:val="20"/>
                <w:szCs w:val="20"/>
              </w:rPr>
              <w:t xml:space="preserve">Sought out content that I morally or ethically disagreed with     </w:t>
            </w:r>
          </w:p>
        </w:tc>
        <w:tc>
          <w:tcPr>
            <w:tcW w:w="855" w:type="dxa"/>
            <w:tcBorders>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2.07</w:t>
            </w:r>
          </w:p>
        </w:tc>
        <w:tc>
          <w:tcPr>
            <w:tcW w:w="1470" w:type="dxa"/>
            <w:tcBorders>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1.64</w:t>
            </w:r>
          </w:p>
        </w:tc>
      </w:tr>
      <w:tr w:rsidR="00E31AD8">
        <w:trPr>
          <w:trHeight w:val="12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spacing w:line="240" w:lineRule="auto"/>
              <w:ind w:left="720"/>
              <w:rPr>
                <w:b/>
                <w:bCs/>
                <w:sz w:val="20"/>
                <w:szCs w:val="20"/>
              </w:rPr>
            </w:pPr>
            <w:r>
              <w:rPr>
                <w:sz w:val="20"/>
                <w:szCs w:val="20"/>
              </w:rPr>
              <w:t xml:space="preserve">Made/shared a post or story about something negative that was personally about me. </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1.98</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1.76</w:t>
            </w:r>
          </w:p>
        </w:tc>
      </w:tr>
      <w:tr w:rsidR="00E31AD8">
        <w:trPr>
          <w:trHeight w:val="27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spacing w:line="240" w:lineRule="auto"/>
              <w:ind w:left="720"/>
              <w:rPr>
                <w:sz w:val="20"/>
                <w:szCs w:val="20"/>
              </w:rPr>
            </w:pPr>
            <w:r>
              <w:rPr>
                <w:sz w:val="20"/>
                <w:szCs w:val="20"/>
              </w:rPr>
              <w:t>Made/shared a post or story about something negative that was NOT personally about me.</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1.70</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1.56</w:t>
            </w:r>
          </w:p>
        </w:tc>
      </w:tr>
      <w:tr w:rsidR="00E31AD8">
        <w:trPr>
          <w:trHeight w:val="27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spacing w:line="240" w:lineRule="auto"/>
              <w:ind w:left="720"/>
              <w:rPr>
                <w:sz w:val="20"/>
                <w:szCs w:val="20"/>
              </w:rPr>
            </w:pPr>
            <w:r>
              <w:rPr>
                <w:sz w:val="20"/>
                <w:szCs w:val="20"/>
              </w:rPr>
              <w:t xml:space="preserve">Commented unsupportively or disliked/"reacted" unsupportively on other's post(s).                                                                                   </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1.59</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1.37</w:t>
            </w:r>
          </w:p>
        </w:tc>
      </w:tr>
      <w:tr w:rsidR="00E31AD8">
        <w:trPr>
          <w:trHeight w:val="270"/>
        </w:trPr>
        <w:tc>
          <w:tcPr>
            <w:tcW w:w="6315" w:type="dxa"/>
            <w:tcBorders>
              <w:left w:val="single" w:sz="12" w:space="0" w:color="FFFFFF"/>
              <w:right w:val="single" w:sz="12" w:space="0" w:color="FFFFFF"/>
            </w:tcBorders>
            <w:tcMar>
              <w:top w:w="-431" w:type="dxa"/>
              <w:left w:w="-431" w:type="dxa"/>
              <w:bottom w:w="-431" w:type="dxa"/>
              <w:right w:w="-431" w:type="dxa"/>
            </w:tcMar>
          </w:tcPr>
          <w:p w:rsidR="00E31AD8" w:rsidRDefault="00C63BD7">
            <w:pPr>
              <w:spacing w:line="240" w:lineRule="auto"/>
              <w:rPr>
                <w:b/>
                <w:bCs/>
                <w:sz w:val="20"/>
                <w:szCs w:val="20"/>
              </w:rPr>
            </w:pPr>
            <w:r>
              <w:rPr>
                <w:b/>
                <w:bCs/>
                <w:sz w:val="20"/>
                <w:szCs w:val="20"/>
              </w:rPr>
              <w:t>Overall Social Media Usage</w:t>
            </w:r>
          </w:p>
        </w:tc>
        <w:tc>
          <w:tcPr>
            <w:tcW w:w="855" w:type="dxa"/>
            <w:tcBorders>
              <w:left w:val="single" w:sz="12" w:space="0" w:color="FFFFFF"/>
              <w:right w:val="single" w:sz="12"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5.39</w:t>
            </w:r>
          </w:p>
        </w:tc>
        <w:tc>
          <w:tcPr>
            <w:tcW w:w="1470" w:type="dxa"/>
            <w:tcBorders>
              <w:left w:val="single" w:sz="12" w:space="0" w:color="FFFFFF"/>
              <w:right w:val="single" w:sz="12" w:space="0" w:color="FFFFFF"/>
            </w:tcBorders>
            <w:tcMar>
              <w:top w:w="-431" w:type="dxa"/>
              <w:left w:w="-431" w:type="dxa"/>
              <w:bottom w:w="-431" w:type="dxa"/>
              <w:right w:w="-431" w:type="dxa"/>
            </w:tcMar>
          </w:tcPr>
          <w:p w:rsidR="00E31AD8" w:rsidRDefault="00C63BD7">
            <w:pPr>
              <w:widowControl w:val="0"/>
              <w:spacing w:line="240" w:lineRule="auto"/>
              <w:jc w:val="center"/>
              <w:rPr>
                <w:sz w:val="20"/>
                <w:szCs w:val="20"/>
              </w:rPr>
            </w:pPr>
            <w:r>
              <w:rPr>
                <w:sz w:val="20"/>
                <w:szCs w:val="20"/>
              </w:rPr>
              <w:t xml:space="preserve">         2.69</w:t>
            </w:r>
          </w:p>
        </w:tc>
      </w:tr>
    </w:tbl>
    <w:p w:rsidR="00E31AD8" w:rsidRDefault="00C63BD7">
      <w:pPr>
        <w:pStyle w:val="Heading2"/>
        <w:spacing w:line="480" w:lineRule="auto"/>
        <w:rPr>
          <w:b/>
          <w:bCs/>
          <w:sz w:val="20"/>
          <w:szCs w:val="20"/>
        </w:rPr>
      </w:pPr>
      <w:bookmarkStart w:id="0" w:name="_heading=h.whhhw1eoqpys" w:colFirst="0" w:colLast="0"/>
      <w:bookmarkEnd w:id="0"/>
      <w:r>
        <w:rPr>
          <w:b/>
          <w:bCs/>
          <w:sz w:val="20"/>
          <w:szCs w:val="20"/>
        </w:rPr>
        <w:t xml:space="preserve">Level of Appearance-Related Consciousness </w:t>
      </w:r>
    </w:p>
    <w:p w:rsidR="00E31AD8" w:rsidRDefault="00C63BD7">
      <w:pPr>
        <w:spacing w:line="240" w:lineRule="auto"/>
        <w:rPr>
          <w:sz w:val="20"/>
          <w:szCs w:val="20"/>
        </w:rPr>
      </w:pPr>
      <w:r>
        <w:rPr>
          <w:sz w:val="20"/>
          <w:szCs w:val="20"/>
        </w:rPr>
        <w:tab/>
        <w:t>Table 3 presents the mean scores and standard deviations for the level of appearance-related consciousness among the respondents. The results indicate that respondents generally demonstrated a moderate level of appearance awareness, with higher sensitivity to how they look in photos that may be shared on social media, while not fully prioritizing physical appearance over other experiences.</w:t>
      </w:r>
    </w:p>
    <w:p w:rsidR="00E31AD8" w:rsidRDefault="00E31AD8">
      <w:pPr>
        <w:spacing w:line="240" w:lineRule="auto"/>
        <w:rPr>
          <w:sz w:val="20"/>
          <w:szCs w:val="20"/>
        </w:rPr>
      </w:pPr>
    </w:p>
    <w:p w:rsidR="00E31AD8" w:rsidRDefault="00C63BD7">
      <w:pPr>
        <w:spacing w:line="240" w:lineRule="auto"/>
        <w:rPr>
          <w:i/>
          <w:iCs/>
          <w:sz w:val="20"/>
          <w:szCs w:val="20"/>
        </w:rPr>
      </w:pPr>
      <w:r>
        <w:rPr>
          <w:i/>
          <w:iCs/>
          <w:sz w:val="20"/>
          <w:szCs w:val="20"/>
        </w:rPr>
        <w:t>Table 3 Distribution of mean responses on appearance-related consciousness, specific indicators (n = 325)</w:t>
      </w:r>
    </w:p>
    <w:p w:rsidR="00E31AD8" w:rsidRDefault="00E31AD8">
      <w:pPr>
        <w:spacing w:line="240" w:lineRule="auto"/>
        <w:rPr>
          <w:sz w:val="20"/>
          <w:szCs w:val="20"/>
        </w:rPr>
      </w:pPr>
    </w:p>
    <w:tbl>
      <w:tblPr>
        <w:tblStyle w:val="a2"/>
        <w:tblW w:w="86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65"/>
        <w:gridCol w:w="1185"/>
        <w:gridCol w:w="990"/>
      </w:tblGrid>
      <w:tr w:rsidR="00E31AD8">
        <w:trPr>
          <w:trHeight w:val="303"/>
        </w:trPr>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rsidR="00E31AD8" w:rsidRDefault="00C63BD7">
            <w:pPr>
              <w:spacing w:line="240" w:lineRule="auto"/>
              <w:rPr>
                <w:sz w:val="20"/>
                <w:szCs w:val="20"/>
              </w:rPr>
            </w:pPr>
            <w:r>
              <w:rPr>
                <w:sz w:val="20"/>
                <w:szCs w:val="20"/>
              </w:rPr>
              <w:t xml:space="preserve">Appearance-Related Consciousness </w:t>
            </w:r>
          </w:p>
        </w:tc>
        <w:tc>
          <w:tcPr>
            <w:tcW w:w="118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rsidR="00E31AD8" w:rsidRDefault="00C63BD7">
            <w:pPr>
              <w:spacing w:line="240" w:lineRule="auto"/>
              <w:rPr>
                <w:sz w:val="20"/>
                <w:szCs w:val="20"/>
              </w:rPr>
            </w:pPr>
            <w:r>
              <w:rPr>
                <w:sz w:val="20"/>
                <w:szCs w:val="20"/>
              </w:rPr>
              <w:t>m</w:t>
            </w:r>
          </w:p>
        </w:tc>
        <w:tc>
          <w:tcPr>
            <w:tcW w:w="990" w:type="dxa"/>
            <w:tcBorders>
              <w:top w:val="single" w:sz="8" w:space="0" w:color="000000"/>
              <w:left w:val="single" w:sz="8" w:space="0" w:color="FFFFFF"/>
              <w:bottom w:val="single" w:sz="8" w:space="0" w:color="000000"/>
            </w:tcBorders>
            <w:tcMar>
              <w:top w:w="100" w:type="dxa"/>
              <w:left w:w="100" w:type="dxa"/>
              <w:bottom w:w="100" w:type="dxa"/>
              <w:right w:w="100" w:type="dxa"/>
            </w:tcMar>
          </w:tcPr>
          <w:p w:rsidR="00E31AD8" w:rsidRDefault="00C63BD7">
            <w:pPr>
              <w:spacing w:line="240" w:lineRule="auto"/>
              <w:rPr>
                <w:sz w:val="20"/>
                <w:szCs w:val="20"/>
              </w:rPr>
            </w:pPr>
            <w:r>
              <w:rPr>
                <w:sz w:val="20"/>
                <w:szCs w:val="20"/>
              </w:rPr>
              <w:t xml:space="preserve">     </w:t>
            </w:r>
            <w:proofErr w:type="spellStart"/>
            <w:r>
              <w:rPr>
                <w:sz w:val="20"/>
                <w:szCs w:val="20"/>
              </w:rPr>
              <w:t>sd</w:t>
            </w:r>
            <w:proofErr w:type="spellEnd"/>
          </w:p>
        </w:tc>
      </w:tr>
      <w:tr w:rsidR="00E31AD8">
        <w:tc>
          <w:tcPr>
            <w:tcW w:w="6465" w:type="dxa"/>
            <w:tcBorders>
              <w:top w:val="single" w:sz="8" w:space="0" w:color="000000"/>
            </w:tcBorders>
            <w:tcMar>
              <w:top w:w="-431" w:type="dxa"/>
              <w:left w:w="-431" w:type="dxa"/>
              <w:bottom w:w="-431" w:type="dxa"/>
              <w:right w:w="-431" w:type="dxa"/>
            </w:tcMar>
          </w:tcPr>
          <w:p w:rsidR="00E31AD8" w:rsidRDefault="00C63BD7">
            <w:pPr>
              <w:spacing w:line="240" w:lineRule="auto"/>
              <w:rPr>
                <w:sz w:val="20"/>
                <w:szCs w:val="20"/>
              </w:rPr>
            </w:pPr>
            <w:r>
              <w:rPr>
                <w:sz w:val="20"/>
                <w:szCs w:val="20"/>
              </w:rPr>
              <w:t>When people take pictures of me, I think about how I will look if the pictures are posted on social media.</w:t>
            </w:r>
          </w:p>
        </w:tc>
        <w:tc>
          <w:tcPr>
            <w:tcW w:w="1185" w:type="dxa"/>
            <w:tcBorders>
              <w:top w:val="single" w:sz="8" w:space="0" w:color="000000"/>
            </w:tcBorders>
            <w:tcMar>
              <w:top w:w="100" w:type="dxa"/>
              <w:left w:w="100" w:type="dxa"/>
              <w:bottom w:w="100" w:type="dxa"/>
              <w:right w:w="100" w:type="dxa"/>
            </w:tcMar>
          </w:tcPr>
          <w:p w:rsidR="00E31AD8" w:rsidRDefault="00C63BD7">
            <w:pPr>
              <w:spacing w:line="240" w:lineRule="auto"/>
              <w:rPr>
                <w:sz w:val="20"/>
                <w:szCs w:val="20"/>
              </w:rPr>
            </w:pPr>
            <w:r>
              <w:rPr>
                <w:sz w:val="20"/>
                <w:szCs w:val="20"/>
              </w:rPr>
              <w:t xml:space="preserve">4.92         </w:t>
            </w:r>
          </w:p>
          <w:p w:rsidR="00E31AD8" w:rsidRDefault="00E31AD8">
            <w:pPr>
              <w:spacing w:line="240" w:lineRule="auto"/>
              <w:rPr>
                <w:sz w:val="20"/>
                <w:szCs w:val="20"/>
              </w:rPr>
            </w:pPr>
          </w:p>
        </w:tc>
        <w:tc>
          <w:tcPr>
            <w:tcW w:w="990" w:type="dxa"/>
            <w:tcBorders>
              <w:top w:val="single" w:sz="8" w:space="0" w:color="000000"/>
            </w:tcBorders>
            <w:tcMar>
              <w:top w:w="100" w:type="dxa"/>
              <w:left w:w="100" w:type="dxa"/>
              <w:bottom w:w="100" w:type="dxa"/>
              <w:right w:w="100" w:type="dxa"/>
            </w:tcMar>
          </w:tcPr>
          <w:p w:rsidR="00E31AD8" w:rsidRDefault="00C63BD7">
            <w:pPr>
              <w:spacing w:line="240" w:lineRule="auto"/>
              <w:rPr>
                <w:sz w:val="20"/>
                <w:szCs w:val="20"/>
              </w:rPr>
            </w:pPr>
            <w:r>
              <w:rPr>
                <w:sz w:val="20"/>
                <w:szCs w:val="20"/>
              </w:rPr>
              <w:t>1.66</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I think about how specific parts of my body will look when people see my pictures on social media.</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4.23</w:t>
            </w: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1.84</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If someone takes a picture of me that might be posted on social media, I ask to look at it first to make sure I look good</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4.07</w:t>
            </w:r>
          </w:p>
          <w:p w:rsidR="00E31AD8" w:rsidRDefault="00E31AD8">
            <w:pPr>
              <w:spacing w:line="240" w:lineRule="auto"/>
              <w:rPr>
                <w:sz w:val="20"/>
                <w:szCs w:val="20"/>
              </w:rPr>
            </w:pP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1.85</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lastRenderedPageBreak/>
              <w:t>If someone takes a picture of me that might be posted on social media, I pose in a particular way so that I’ll look as attractive as possible</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3.97</w:t>
            </w:r>
          </w:p>
          <w:p w:rsidR="00E31AD8" w:rsidRDefault="00E31AD8">
            <w:pPr>
              <w:spacing w:line="240" w:lineRule="auto"/>
              <w:rPr>
                <w:sz w:val="20"/>
                <w:szCs w:val="20"/>
              </w:rPr>
            </w:pP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1.75</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Even when I’m alone, I imagine how my body would look in a social media picture</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3.87</w:t>
            </w: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1.80</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I try to guess how people on social media will react to my physical appearance in my picture.</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3.79</w:t>
            </w: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1.73</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If an unattractive picture of me is posted on social media, I feel bad about myself.</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3.74</w:t>
            </w: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1.78</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During the day, I spend time thinking about how attractive I might look when people see pictures of me on social media.</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3.65</w:t>
            </w:r>
          </w:p>
          <w:p w:rsidR="00E31AD8" w:rsidRDefault="00E31AD8">
            <w:pPr>
              <w:spacing w:line="240" w:lineRule="auto"/>
              <w:rPr>
                <w:sz w:val="20"/>
                <w:szCs w:val="20"/>
              </w:rPr>
            </w:pP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1.71</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I zoom into social media pictures to see what specific parts of my body look like.</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3.60</w:t>
            </w: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1.85</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Before I post pictures on social media, I crop them or apply filters to make myself look better.</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3.24</w:t>
            </w: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1.70</w:t>
            </w:r>
          </w:p>
        </w:tc>
      </w:tr>
      <w:tr w:rsidR="00E31AD8">
        <w:tc>
          <w:tcPr>
            <w:tcW w:w="6465" w:type="dxa"/>
            <w:tcMar>
              <w:top w:w="-431" w:type="dxa"/>
              <w:left w:w="-431" w:type="dxa"/>
              <w:bottom w:w="-431" w:type="dxa"/>
              <w:right w:w="-431" w:type="dxa"/>
            </w:tcMar>
          </w:tcPr>
          <w:p w:rsidR="00E31AD8" w:rsidRDefault="00C63BD7">
            <w:pPr>
              <w:spacing w:line="240" w:lineRule="auto"/>
              <w:rPr>
                <w:sz w:val="20"/>
                <w:szCs w:val="20"/>
              </w:rPr>
            </w:pPr>
            <w:r>
              <w:rPr>
                <w:sz w:val="20"/>
                <w:szCs w:val="20"/>
              </w:rPr>
              <w:t>When I go to social events, I care more about looking attractive in pictures people might post on social media than I care about having a fun time.</w:t>
            </w:r>
          </w:p>
        </w:tc>
        <w:tc>
          <w:tcPr>
            <w:tcW w:w="1185" w:type="dxa"/>
            <w:tcMar>
              <w:top w:w="100" w:type="dxa"/>
              <w:left w:w="100" w:type="dxa"/>
              <w:bottom w:w="100" w:type="dxa"/>
              <w:right w:w="100" w:type="dxa"/>
            </w:tcMar>
          </w:tcPr>
          <w:p w:rsidR="00E31AD8" w:rsidRDefault="00C63BD7">
            <w:pPr>
              <w:spacing w:line="240" w:lineRule="auto"/>
              <w:rPr>
                <w:sz w:val="20"/>
                <w:szCs w:val="20"/>
              </w:rPr>
            </w:pPr>
            <w:r>
              <w:rPr>
                <w:sz w:val="20"/>
                <w:szCs w:val="20"/>
              </w:rPr>
              <w:t>3.21</w:t>
            </w:r>
          </w:p>
          <w:p w:rsidR="00E31AD8" w:rsidRDefault="00E31AD8">
            <w:pPr>
              <w:spacing w:line="240" w:lineRule="auto"/>
              <w:rPr>
                <w:sz w:val="20"/>
                <w:szCs w:val="20"/>
              </w:rPr>
            </w:pPr>
          </w:p>
        </w:tc>
        <w:tc>
          <w:tcPr>
            <w:tcW w:w="990" w:type="dxa"/>
            <w:tcMar>
              <w:top w:w="100" w:type="dxa"/>
              <w:left w:w="100" w:type="dxa"/>
              <w:bottom w:w="100" w:type="dxa"/>
              <w:right w:w="100" w:type="dxa"/>
            </w:tcMar>
          </w:tcPr>
          <w:p w:rsidR="00E31AD8" w:rsidRDefault="00C63BD7">
            <w:pPr>
              <w:spacing w:line="240" w:lineRule="auto"/>
              <w:rPr>
                <w:sz w:val="20"/>
                <w:szCs w:val="20"/>
              </w:rPr>
            </w:pPr>
            <w:r>
              <w:rPr>
                <w:sz w:val="20"/>
                <w:szCs w:val="20"/>
              </w:rPr>
              <w:t>1.71</w:t>
            </w:r>
          </w:p>
        </w:tc>
      </w:tr>
      <w:tr w:rsidR="00E31AD8">
        <w:tc>
          <w:tcPr>
            <w:tcW w:w="6465" w:type="dxa"/>
            <w:tcBorders>
              <w:bottom w:val="single" w:sz="8" w:space="0" w:color="000000"/>
            </w:tcBorders>
            <w:tcMar>
              <w:top w:w="-431" w:type="dxa"/>
              <w:left w:w="-431" w:type="dxa"/>
              <w:bottom w:w="-431" w:type="dxa"/>
              <w:right w:w="-431" w:type="dxa"/>
            </w:tcMar>
          </w:tcPr>
          <w:p w:rsidR="00E31AD8" w:rsidRDefault="00C63BD7">
            <w:pPr>
              <w:spacing w:line="240" w:lineRule="auto"/>
              <w:rPr>
                <w:sz w:val="20"/>
                <w:szCs w:val="20"/>
              </w:rPr>
            </w:pPr>
            <w:r>
              <w:rPr>
                <w:sz w:val="20"/>
                <w:szCs w:val="20"/>
              </w:rPr>
              <w:t xml:space="preserve"> My attractiveness in pictures is more important than anything else I do on social media</w:t>
            </w:r>
          </w:p>
        </w:tc>
        <w:tc>
          <w:tcPr>
            <w:tcW w:w="1185" w:type="dxa"/>
            <w:tcBorders>
              <w:bottom w:val="single" w:sz="8" w:space="0" w:color="000000"/>
            </w:tcBorders>
            <w:tcMar>
              <w:top w:w="100" w:type="dxa"/>
              <w:left w:w="100" w:type="dxa"/>
              <w:bottom w:w="100" w:type="dxa"/>
              <w:right w:w="100" w:type="dxa"/>
            </w:tcMar>
          </w:tcPr>
          <w:p w:rsidR="00E31AD8" w:rsidRDefault="00C63BD7">
            <w:pPr>
              <w:spacing w:line="240" w:lineRule="auto"/>
              <w:rPr>
                <w:sz w:val="20"/>
                <w:szCs w:val="20"/>
              </w:rPr>
            </w:pPr>
            <w:r>
              <w:rPr>
                <w:sz w:val="20"/>
                <w:szCs w:val="20"/>
              </w:rPr>
              <w:t>3.02</w:t>
            </w:r>
          </w:p>
        </w:tc>
        <w:tc>
          <w:tcPr>
            <w:tcW w:w="990" w:type="dxa"/>
            <w:tcBorders>
              <w:bottom w:val="single" w:sz="8" w:space="0" w:color="000000"/>
            </w:tcBorders>
            <w:tcMar>
              <w:top w:w="100" w:type="dxa"/>
              <w:left w:w="100" w:type="dxa"/>
              <w:bottom w:w="100" w:type="dxa"/>
              <w:right w:w="100" w:type="dxa"/>
            </w:tcMar>
          </w:tcPr>
          <w:p w:rsidR="00E31AD8" w:rsidRDefault="00C63BD7">
            <w:pPr>
              <w:spacing w:line="240" w:lineRule="auto"/>
              <w:rPr>
                <w:sz w:val="20"/>
                <w:szCs w:val="20"/>
              </w:rPr>
            </w:pPr>
            <w:r>
              <w:rPr>
                <w:sz w:val="20"/>
                <w:szCs w:val="20"/>
              </w:rPr>
              <w:t>1.66</w:t>
            </w:r>
          </w:p>
          <w:p w:rsidR="00E31AD8" w:rsidRDefault="00E31AD8">
            <w:pPr>
              <w:spacing w:line="240" w:lineRule="auto"/>
              <w:rPr>
                <w:sz w:val="20"/>
                <w:szCs w:val="20"/>
              </w:rPr>
            </w:pPr>
          </w:p>
        </w:tc>
      </w:tr>
      <w:tr w:rsidR="00E31AD8">
        <w:tc>
          <w:tcPr>
            <w:tcW w:w="6465" w:type="dxa"/>
            <w:tcBorders>
              <w:top w:val="single" w:sz="8" w:space="0" w:color="000000"/>
              <w:bottom w:val="single" w:sz="8" w:space="0" w:color="000000"/>
            </w:tcBorders>
            <w:tcMar>
              <w:top w:w="-576" w:type="dxa"/>
              <w:left w:w="-576" w:type="dxa"/>
              <w:bottom w:w="-576" w:type="dxa"/>
              <w:right w:w="-576" w:type="dxa"/>
            </w:tcMar>
          </w:tcPr>
          <w:p w:rsidR="00E31AD8" w:rsidRDefault="00C63BD7">
            <w:pPr>
              <w:widowControl w:val="0"/>
              <w:spacing w:line="240" w:lineRule="auto"/>
              <w:rPr>
                <w:sz w:val="20"/>
                <w:szCs w:val="20"/>
              </w:rPr>
            </w:pPr>
            <w:r>
              <w:rPr>
                <w:sz w:val="20"/>
                <w:szCs w:val="20"/>
              </w:rPr>
              <w:t>Overall</w:t>
            </w:r>
          </w:p>
        </w:tc>
        <w:tc>
          <w:tcPr>
            <w:tcW w:w="1185" w:type="dxa"/>
            <w:tcBorders>
              <w:top w:val="single" w:sz="8" w:space="0" w:color="000000"/>
              <w:bottom w:val="single" w:sz="8" w:space="0" w:color="000000"/>
            </w:tcBorders>
            <w:tcMar>
              <w:top w:w="-576" w:type="dxa"/>
              <w:left w:w="-576" w:type="dxa"/>
              <w:bottom w:w="-576" w:type="dxa"/>
              <w:right w:w="-576" w:type="dxa"/>
            </w:tcMar>
          </w:tcPr>
          <w:p w:rsidR="00E31AD8" w:rsidRDefault="00C63BD7">
            <w:pPr>
              <w:widowControl w:val="0"/>
              <w:spacing w:line="240" w:lineRule="auto"/>
              <w:rPr>
                <w:sz w:val="20"/>
                <w:szCs w:val="20"/>
              </w:rPr>
            </w:pPr>
            <w:r>
              <w:rPr>
                <w:sz w:val="20"/>
                <w:szCs w:val="20"/>
              </w:rPr>
              <w:t xml:space="preserve">  3.75</w:t>
            </w:r>
          </w:p>
        </w:tc>
        <w:tc>
          <w:tcPr>
            <w:tcW w:w="990" w:type="dxa"/>
            <w:tcBorders>
              <w:top w:val="single" w:sz="8" w:space="0" w:color="000000"/>
              <w:bottom w:val="single" w:sz="8" w:space="0" w:color="000000"/>
            </w:tcBorders>
            <w:tcMar>
              <w:top w:w="-576" w:type="dxa"/>
              <w:left w:w="-576" w:type="dxa"/>
              <w:bottom w:w="-576" w:type="dxa"/>
              <w:right w:w="-576" w:type="dxa"/>
            </w:tcMar>
          </w:tcPr>
          <w:p w:rsidR="00E31AD8" w:rsidRDefault="00C63BD7">
            <w:pPr>
              <w:widowControl w:val="0"/>
              <w:spacing w:line="240" w:lineRule="auto"/>
              <w:rPr>
                <w:sz w:val="20"/>
                <w:szCs w:val="20"/>
              </w:rPr>
            </w:pPr>
            <w:r>
              <w:rPr>
                <w:sz w:val="20"/>
                <w:szCs w:val="20"/>
              </w:rPr>
              <w:t xml:space="preserve">  1.38</w:t>
            </w:r>
          </w:p>
        </w:tc>
      </w:tr>
    </w:tbl>
    <w:p w:rsidR="00E31AD8" w:rsidRDefault="00E31AD8">
      <w:pPr>
        <w:rPr>
          <w:b/>
          <w:bCs/>
          <w:sz w:val="20"/>
          <w:szCs w:val="20"/>
        </w:rPr>
      </w:pPr>
    </w:p>
    <w:p w:rsidR="00E31AD8" w:rsidRDefault="00C63BD7">
      <w:pPr>
        <w:rPr>
          <w:b/>
          <w:bCs/>
          <w:sz w:val="20"/>
          <w:szCs w:val="20"/>
        </w:rPr>
      </w:pPr>
      <w:r>
        <w:rPr>
          <w:b/>
          <w:bCs/>
          <w:sz w:val="20"/>
          <w:szCs w:val="20"/>
        </w:rPr>
        <w:t xml:space="preserve">Inferential Analysis </w:t>
      </w:r>
    </w:p>
    <w:p w:rsidR="00E31AD8" w:rsidRDefault="00C63BD7">
      <w:pPr>
        <w:rPr>
          <w:b/>
          <w:bCs/>
          <w:sz w:val="20"/>
          <w:szCs w:val="20"/>
        </w:rPr>
      </w:pPr>
      <w:r>
        <w:rPr>
          <w:b/>
          <w:bCs/>
          <w:sz w:val="20"/>
          <w:szCs w:val="20"/>
        </w:rPr>
        <w:t xml:space="preserve">Relationship between social media usage and appearance-related consciousness </w:t>
      </w:r>
    </w:p>
    <w:p w:rsidR="00E31AD8" w:rsidRDefault="00C63BD7">
      <w:pPr>
        <w:spacing w:before="240" w:after="240"/>
        <w:rPr>
          <w:i/>
          <w:iCs/>
          <w:sz w:val="20"/>
          <w:szCs w:val="20"/>
        </w:rPr>
      </w:pPr>
      <w:r>
        <w:rPr>
          <w:sz w:val="20"/>
          <w:szCs w:val="20"/>
        </w:rPr>
        <w:tab/>
        <w:t>Table 4 presents the results of the relationship between social media usage and appearance-related consciousness among the respondents. The findings indicate a statistically significant and positive correlation between the two variables, suggesting that higher levels of social media usage are associated with increased appearance-related consciousness among nursing students.</w:t>
      </w:r>
    </w:p>
    <w:p w:rsidR="00E31AD8" w:rsidRDefault="00C63BD7">
      <w:pPr>
        <w:spacing w:before="240" w:after="240"/>
        <w:rPr>
          <w:i/>
          <w:iCs/>
          <w:sz w:val="20"/>
          <w:szCs w:val="20"/>
        </w:rPr>
      </w:pPr>
      <w:r>
        <w:rPr>
          <w:i/>
          <w:iCs/>
          <w:sz w:val="20"/>
          <w:szCs w:val="20"/>
        </w:rPr>
        <w:t xml:space="preserve">Relationship between social media usage and appearance-related consciousness in terms of Image-based, Comparison-based, Belief-based, and Consumption-based </w:t>
      </w:r>
      <w:proofErr w:type="gramStart"/>
      <w:r>
        <w:rPr>
          <w:i/>
          <w:iCs/>
          <w:sz w:val="20"/>
          <w:szCs w:val="20"/>
        </w:rPr>
        <w:t>( n</w:t>
      </w:r>
      <w:proofErr w:type="gramEnd"/>
      <w:r>
        <w:rPr>
          <w:i/>
          <w:iCs/>
          <w:sz w:val="20"/>
          <w:szCs w:val="20"/>
        </w:rPr>
        <w:t xml:space="preserve"> = 325)</w:t>
      </w:r>
    </w:p>
    <w:tbl>
      <w:tblPr>
        <w:tblStyle w:val="a3"/>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2910"/>
        <w:gridCol w:w="1035"/>
        <w:gridCol w:w="345"/>
      </w:tblGrid>
      <w:tr w:rsidR="00E31AD8">
        <w:tc>
          <w:tcPr>
            <w:tcW w:w="4350" w:type="dxa"/>
            <w:tcBorders>
              <w:left w:val="nil"/>
              <w:bottom w:val="nil"/>
              <w:right w:val="nil"/>
            </w:tcBorders>
            <w:tcMar>
              <w:top w:w="100" w:type="dxa"/>
              <w:left w:w="100" w:type="dxa"/>
              <w:bottom w:w="100" w:type="dxa"/>
              <w:right w:w="100" w:type="dxa"/>
            </w:tcMar>
          </w:tcPr>
          <w:p w:rsidR="00E31AD8" w:rsidRDefault="00E31AD8">
            <w:pPr>
              <w:widowControl w:val="0"/>
              <w:spacing w:line="240" w:lineRule="auto"/>
              <w:rPr>
                <w:sz w:val="20"/>
                <w:szCs w:val="20"/>
              </w:rPr>
            </w:pPr>
          </w:p>
        </w:tc>
        <w:tc>
          <w:tcPr>
            <w:tcW w:w="4290" w:type="dxa"/>
            <w:gridSpan w:val="3"/>
            <w:tcBorders>
              <w:left w:val="nil"/>
              <w:right w:val="nil"/>
            </w:tcBorders>
            <w:tcMar>
              <w:top w:w="100" w:type="dxa"/>
              <w:left w:w="100" w:type="dxa"/>
              <w:bottom w:w="100" w:type="dxa"/>
              <w:right w:w="100" w:type="dxa"/>
            </w:tcMar>
          </w:tcPr>
          <w:p w:rsidR="00E31AD8" w:rsidRDefault="00C63BD7">
            <w:pPr>
              <w:widowControl w:val="0"/>
              <w:spacing w:line="240" w:lineRule="auto"/>
              <w:jc w:val="center"/>
              <w:rPr>
                <w:sz w:val="20"/>
                <w:szCs w:val="20"/>
              </w:rPr>
            </w:pPr>
            <w:r>
              <w:rPr>
                <w:sz w:val="20"/>
                <w:szCs w:val="20"/>
              </w:rPr>
              <w:t>Appearance-Related</w:t>
            </w:r>
          </w:p>
        </w:tc>
      </w:tr>
      <w:tr w:rsidR="00E31AD8">
        <w:tc>
          <w:tcPr>
            <w:tcW w:w="4350" w:type="dxa"/>
            <w:tcBorders>
              <w:top w:val="nil"/>
              <w:left w:val="nil"/>
              <w:right w:val="nil"/>
            </w:tcBorders>
            <w:tcMar>
              <w:top w:w="100" w:type="dxa"/>
              <w:left w:w="100" w:type="dxa"/>
              <w:bottom w:w="100" w:type="dxa"/>
              <w:right w:w="100" w:type="dxa"/>
            </w:tcMar>
          </w:tcPr>
          <w:p w:rsidR="00E31AD8" w:rsidRDefault="00C63BD7">
            <w:pPr>
              <w:widowControl w:val="0"/>
              <w:spacing w:line="240" w:lineRule="auto"/>
              <w:rPr>
                <w:sz w:val="20"/>
                <w:szCs w:val="20"/>
              </w:rPr>
            </w:pPr>
            <w:r>
              <w:rPr>
                <w:sz w:val="20"/>
                <w:szCs w:val="20"/>
              </w:rPr>
              <w:t xml:space="preserve">Social Media Usage </w:t>
            </w:r>
          </w:p>
        </w:tc>
        <w:tc>
          <w:tcPr>
            <w:tcW w:w="2910" w:type="dxa"/>
            <w:tcBorders>
              <w:left w:val="nil"/>
              <w:right w:val="nil"/>
            </w:tcBorders>
            <w:tcMar>
              <w:top w:w="100" w:type="dxa"/>
              <w:left w:w="100" w:type="dxa"/>
              <w:bottom w:w="100" w:type="dxa"/>
              <w:right w:w="100" w:type="dxa"/>
            </w:tcMar>
          </w:tcPr>
          <w:p w:rsidR="00E31AD8" w:rsidRDefault="00C63BD7">
            <w:pPr>
              <w:widowControl w:val="0"/>
              <w:spacing w:line="240" w:lineRule="auto"/>
              <w:rPr>
                <w:i/>
                <w:iCs/>
                <w:sz w:val="20"/>
                <w:szCs w:val="20"/>
                <w:vertAlign w:val="subscript"/>
              </w:rPr>
            </w:pPr>
            <w:proofErr w:type="spellStart"/>
            <w:r>
              <w:rPr>
                <w:sz w:val="20"/>
                <w:szCs w:val="20"/>
              </w:rPr>
              <w:t>r-value</w:t>
            </w:r>
            <w:proofErr w:type="spellEnd"/>
            <w:r>
              <w:rPr>
                <w:sz w:val="20"/>
                <w:szCs w:val="20"/>
              </w:rPr>
              <w:t xml:space="preserve"> (</w:t>
            </w:r>
            <w:proofErr w:type="spellStart"/>
            <w:r>
              <w:rPr>
                <w:i/>
                <w:iCs/>
                <w:sz w:val="20"/>
                <w:szCs w:val="20"/>
              </w:rPr>
              <w:t>r</w:t>
            </w:r>
            <w:r>
              <w:rPr>
                <w:i/>
                <w:iCs/>
                <w:sz w:val="20"/>
                <w:szCs w:val="20"/>
                <w:vertAlign w:val="subscript"/>
              </w:rPr>
              <w:t>s</w:t>
            </w:r>
            <w:proofErr w:type="spellEnd"/>
            <w:r>
              <w:rPr>
                <w:sz w:val="20"/>
                <w:szCs w:val="20"/>
              </w:rPr>
              <w:t>)</w:t>
            </w:r>
          </w:p>
        </w:tc>
        <w:tc>
          <w:tcPr>
            <w:tcW w:w="1035" w:type="dxa"/>
            <w:tcBorders>
              <w:left w:val="nil"/>
              <w:right w:val="nil"/>
            </w:tcBorders>
            <w:tcMar>
              <w:top w:w="100" w:type="dxa"/>
              <w:left w:w="100" w:type="dxa"/>
              <w:bottom w:w="100" w:type="dxa"/>
              <w:right w:w="100" w:type="dxa"/>
            </w:tcMar>
          </w:tcPr>
          <w:p w:rsidR="00E31AD8" w:rsidRDefault="00C63BD7">
            <w:pPr>
              <w:widowControl w:val="0"/>
              <w:spacing w:line="240" w:lineRule="auto"/>
              <w:rPr>
                <w:sz w:val="20"/>
                <w:szCs w:val="20"/>
              </w:rPr>
            </w:pPr>
            <w:r>
              <w:rPr>
                <w:sz w:val="20"/>
                <w:szCs w:val="20"/>
              </w:rPr>
              <w:t>Sig. (2 tailed)</w:t>
            </w:r>
          </w:p>
        </w:tc>
        <w:tc>
          <w:tcPr>
            <w:tcW w:w="345" w:type="dxa"/>
            <w:tcBorders>
              <w:left w:val="nil"/>
              <w:right w:val="nil"/>
            </w:tcBorders>
            <w:tcMar>
              <w:top w:w="100" w:type="dxa"/>
              <w:left w:w="100" w:type="dxa"/>
              <w:bottom w:w="100" w:type="dxa"/>
              <w:right w:w="100" w:type="dxa"/>
            </w:tcMar>
          </w:tcPr>
          <w:p w:rsidR="00E31AD8" w:rsidRDefault="00E31AD8">
            <w:pPr>
              <w:widowControl w:val="0"/>
              <w:spacing w:line="240" w:lineRule="auto"/>
              <w:rPr>
                <w:sz w:val="20"/>
                <w:szCs w:val="20"/>
              </w:rPr>
            </w:pPr>
          </w:p>
        </w:tc>
      </w:tr>
      <w:tr w:rsidR="00E31AD8">
        <w:tc>
          <w:tcPr>
            <w:tcW w:w="4350" w:type="dxa"/>
            <w:tcBorders>
              <w:left w:val="nil"/>
              <w:bottom w:val="nil"/>
              <w:right w:val="nil"/>
            </w:tcBorders>
            <w:tcMar>
              <w:top w:w="-288" w:type="dxa"/>
              <w:left w:w="-288" w:type="dxa"/>
              <w:bottom w:w="-288" w:type="dxa"/>
              <w:right w:w="-288" w:type="dxa"/>
            </w:tcMar>
          </w:tcPr>
          <w:p w:rsidR="00E31AD8" w:rsidRDefault="00C63BD7">
            <w:pPr>
              <w:widowControl w:val="0"/>
              <w:spacing w:line="240" w:lineRule="auto"/>
              <w:rPr>
                <w:sz w:val="20"/>
                <w:szCs w:val="20"/>
              </w:rPr>
            </w:pPr>
            <w:r>
              <w:rPr>
                <w:sz w:val="20"/>
                <w:szCs w:val="20"/>
              </w:rPr>
              <w:t xml:space="preserve">Image-based </w:t>
            </w:r>
          </w:p>
          <w:p w:rsidR="00E31AD8" w:rsidRDefault="00E31AD8">
            <w:pPr>
              <w:widowControl w:val="0"/>
              <w:spacing w:line="240" w:lineRule="auto"/>
              <w:rPr>
                <w:sz w:val="20"/>
                <w:szCs w:val="20"/>
              </w:rPr>
            </w:pPr>
          </w:p>
          <w:p w:rsidR="00E31AD8" w:rsidRDefault="00C63BD7">
            <w:pPr>
              <w:widowControl w:val="0"/>
              <w:spacing w:line="240" w:lineRule="auto"/>
              <w:rPr>
                <w:sz w:val="20"/>
                <w:szCs w:val="20"/>
              </w:rPr>
            </w:pPr>
            <w:r>
              <w:rPr>
                <w:sz w:val="20"/>
                <w:szCs w:val="20"/>
              </w:rPr>
              <w:t>Comparison-based</w:t>
            </w:r>
          </w:p>
        </w:tc>
        <w:tc>
          <w:tcPr>
            <w:tcW w:w="2910" w:type="dxa"/>
            <w:tcBorders>
              <w:left w:val="nil"/>
              <w:bottom w:val="nil"/>
              <w:right w:val="nil"/>
            </w:tcBorders>
            <w:tcMar>
              <w:top w:w="-288" w:type="dxa"/>
              <w:left w:w="-288" w:type="dxa"/>
              <w:bottom w:w="-288" w:type="dxa"/>
              <w:right w:w="-288" w:type="dxa"/>
            </w:tcMar>
          </w:tcPr>
          <w:p w:rsidR="00E31AD8" w:rsidRDefault="00C63BD7">
            <w:pPr>
              <w:spacing w:after="160" w:line="278" w:lineRule="auto"/>
              <w:rPr>
                <w:sz w:val="20"/>
                <w:szCs w:val="20"/>
              </w:rPr>
            </w:pPr>
            <w:r>
              <w:rPr>
                <w:sz w:val="20"/>
                <w:szCs w:val="20"/>
              </w:rPr>
              <w:t>= .501**</w:t>
            </w:r>
          </w:p>
          <w:p w:rsidR="00E31AD8" w:rsidRDefault="00C63BD7">
            <w:pPr>
              <w:spacing w:after="160" w:line="278" w:lineRule="auto"/>
              <w:rPr>
                <w:sz w:val="20"/>
                <w:szCs w:val="20"/>
              </w:rPr>
            </w:pPr>
            <w:r>
              <w:rPr>
                <w:sz w:val="20"/>
                <w:szCs w:val="20"/>
              </w:rPr>
              <w:t>= .481**</w:t>
            </w:r>
          </w:p>
        </w:tc>
        <w:tc>
          <w:tcPr>
            <w:tcW w:w="1035" w:type="dxa"/>
            <w:tcBorders>
              <w:left w:val="nil"/>
              <w:bottom w:val="nil"/>
              <w:right w:val="nil"/>
            </w:tcBorders>
            <w:tcMar>
              <w:top w:w="-288" w:type="dxa"/>
              <w:left w:w="-288" w:type="dxa"/>
              <w:bottom w:w="-288" w:type="dxa"/>
              <w:right w:w="-288" w:type="dxa"/>
            </w:tcMar>
          </w:tcPr>
          <w:p w:rsidR="00E31AD8" w:rsidRDefault="00C63BD7">
            <w:pPr>
              <w:spacing w:after="160" w:line="278" w:lineRule="auto"/>
              <w:rPr>
                <w:sz w:val="20"/>
                <w:szCs w:val="20"/>
              </w:rPr>
            </w:pPr>
            <w:r>
              <w:rPr>
                <w:sz w:val="20"/>
                <w:szCs w:val="20"/>
              </w:rPr>
              <w:t>= .000</w:t>
            </w:r>
          </w:p>
          <w:p w:rsidR="00E31AD8" w:rsidRDefault="00C63BD7">
            <w:pPr>
              <w:spacing w:after="160" w:line="278" w:lineRule="auto"/>
              <w:rPr>
                <w:sz w:val="20"/>
                <w:szCs w:val="20"/>
              </w:rPr>
            </w:pPr>
            <w:r>
              <w:rPr>
                <w:sz w:val="20"/>
                <w:szCs w:val="20"/>
              </w:rPr>
              <w:t>= .000</w:t>
            </w:r>
          </w:p>
        </w:tc>
        <w:tc>
          <w:tcPr>
            <w:tcW w:w="345" w:type="dxa"/>
            <w:tcBorders>
              <w:left w:val="nil"/>
              <w:bottom w:val="nil"/>
              <w:right w:val="nil"/>
            </w:tcBorders>
            <w:tcMar>
              <w:top w:w="100" w:type="dxa"/>
              <w:left w:w="100" w:type="dxa"/>
              <w:bottom w:w="100" w:type="dxa"/>
              <w:right w:w="100" w:type="dxa"/>
            </w:tcMar>
          </w:tcPr>
          <w:p w:rsidR="00E31AD8" w:rsidRDefault="00E31AD8">
            <w:pPr>
              <w:spacing w:after="160" w:line="278" w:lineRule="auto"/>
              <w:rPr>
                <w:sz w:val="20"/>
                <w:szCs w:val="20"/>
              </w:rPr>
            </w:pPr>
          </w:p>
        </w:tc>
      </w:tr>
      <w:tr w:rsidR="00E31AD8">
        <w:tc>
          <w:tcPr>
            <w:tcW w:w="4350" w:type="dxa"/>
            <w:tcBorders>
              <w:top w:val="nil"/>
              <w:left w:val="nil"/>
              <w:bottom w:val="nil"/>
              <w:right w:val="nil"/>
            </w:tcBorders>
            <w:tcMar>
              <w:top w:w="-288" w:type="dxa"/>
              <w:left w:w="-288" w:type="dxa"/>
              <w:bottom w:w="-288" w:type="dxa"/>
              <w:right w:w="-288" w:type="dxa"/>
            </w:tcMar>
          </w:tcPr>
          <w:p w:rsidR="00E31AD8" w:rsidRDefault="00C63BD7">
            <w:pPr>
              <w:widowControl w:val="0"/>
              <w:spacing w:line="240" w:lineRule="auto"/>
              <w:rPr>
                <w:sz w:val="20"/>
                <w:szCs w:val="20"/>
              </w:rPr>
            </w:pPr>
            <w:r>
              <w:rPr>
                <w:sz w:val="20"/>
                <w:szCs w:val="20"/>
              </w:rPr>
              <w:t>Consumption-based</w:t>
            </w:r>
          </w:p>
          <w:p w:rsidR="00E31AD8" w:rsidRDefault="00E31AD8">
            <w:pPr>
              <w:widowControl w:val="0"/>
              <w:spacing w:line="240" w:lineRule="auto"/>
              <w:rPr>
                <w:sz w:val="20"/>
                <w:szCs w:val="20"/>
              </w:rPr>
            </w:pPr>
          </w:p>
          <w:p w:rsidR="00E31AD8" w:rsidRDefault="00C63BD7">
            <w:pPr>
              <w:widowControl w:val="0"/>
              <w:spacing w:line="240" w:lineRule="auto"/>
              <w:rPr>
                <w:sz w:val="20"/>
                <w:szCs w:val="20"/>
              </w:rPr>
            </w:pPr>
            <w:r>
              <w:rPr>
                <w:sz w:val="20"/>
                <w:szCs w:val="20"/>
              </w:rPr>
              <w:lastRenderedPageBreak/>
              <w:t xml:space="preserve">Belief-based </w:t>
            </w:r>
          </w:p>
        </w:tc>
        <w:tc>
          <w:tcPr>
            <w:tcW w:w="2910" w:type="dxa"/>
            <w:tcBorders>
              <w:top w:val="nil"/>
              <w:left w:val="nil"/>
              <w:bottom w:val="nil"/>
              <w:right w:val="nil"/>
            </w:tcBorders>
            <w:tcMar>
              <w:top w:w="-288" w:type="dxa"/>
              <w:left w:w="-288" w:type="dxa"/>
              <w:bottom w:w="-288" w:type="dxa"/>
              <w:right w:w="-288" w:type="dxa"/>
            </w:tcMar>
          </w:tcPr>
          <w:p w:rsidR="00E31AD8" w:rsidRDefault="00C63BD7">
            <w:pPr>
              <w:spacing w:after="160" w:line="278" w:lineRule="auto"/>
              <w:rPr>
                <w:sz w:val="20"/>
                <w:szCs w:val="20"/>
              </w:rPr>
            </w:pPr>
            <w:r>
              <w:rPr>
                <w:sz w:val="20"/>
                <w:szCs w:val="20"/>
              </w:rPr>
              <w:lastRenderedPageBreak/>
              <w:t>= .358**</w:t>
            </w:r>
          </w:p>
          <w:p w:rsidR="00E31AD8" w:rsidRDefault="00C63BD7">
            <w:pPr>
              <w:spacing w:after="160" w:line="278" w:lineRule="auto"/>
              <w:rPr>
                <w:sz w:val="20"/>
                <w:szCs w:val="20"/>
              </w:rPr>
            </w:pPr>
            <w:r>
              <w:rPr>
                <w:sz w:val="20"/>
                <w:szCs w:val="20"/>
              </w:rPr>
              <w:lastRenderedPageBreak/>
              <w:t>= .320**</w:t>
            </w:r>
          </w:p>
        </w:tc>
        <w:tc>
          <w:tcPr>
            <w:tcW w:w="1035" w:type="dxa"/>
            <w:tcBorders>
              <w:top w:val="nil"/>
              <w:left w:val="nil"/>
              <w:bottom w:val="nil"/>
              <w:right w:val="nil"/>
            </w:tcBorders>
            <w:tcMar>
              <w:top w:w="-288" w:type="dxa"/>
              <w:left w:w="-288" w:type="dxa"/>
              <w:bottom w:w="-288" w:type="dxa"/>
              <w:right w:w="-288" w:type="dxa"/>
            </w:tcMar>
          </w:tcPr>
          <w:p w:rsidR="00E31AD8" w:rsidRDefault="00C63BD7">
            <w:pPr>
              <w:spacing w:after="160" w:line="278" w:lineRule="auto"/>
              <w:rPr>
                <w:sz w:val="20"/>
                <w:szCs w:val="20"/>
              </w:rPr>
            </w:pPr>
            <w:r>
              <w:rPr>
                <w:sz w:val="20"/>
                <w:szCs w:val="20"/>
              </w:rPr>
              <w:lastRenderedPageBreak/>
              <w:t>= .000</w:t>
            </w:r>
          </w:p>
          <w:p w:rsidR="00E31AD8" w:rsidRDefault="00C63BD7">
            <w:pPr>
              <w:spacing w:after="160" w:line="278" w:lineRule="auto"/>
              <w:rPr>
                <w:sz w:val="20"/>
                <w:szCs w:val="20"/>
              </w:rPr>
            </w:pPr>
            <w:r>
              <w:rPr>
                <w:sz w:val="20"/>
                <w:szCs w:val="20"/>
              </w:rPr>
              <w:lastRenderedPageBreak/>
              <w:t>= .000</w:t>
            </w:r>
          </w:p>
        </w:tc>
        <w:tc>
          <w:tcPr>
            <w:tcW w:w="345" w:type="dxa"/>
            <w:tcBorders>
              <w:top w:val="nil"/>
              <w:left w:val="nil"/>
              <w:bottom w:val="nil"/>
              <w:right w:val="nil"/>
            </w:tcBorders>
            <w:tcMar>
              <w:top w:w="100" w:type="dxa"/>
              <w:left w:w="100" w:type="dxa"/>
              <w:bottom w:w="100" w:type="dxa"/>
              <w:right w:w="100" w:type="dxa"/>
            </w:tcMar>
          </w:tcPr>
          <w:p w:rsidR="00E31AD8" w:rsidRDefault="00E31AD8">
            <w:pPr>
              <w:spacing w:after="160" w:line="278" w:lineRule="auto"/>
              <w:rPr>
                <w:sz w:val="20"/>
                <w:szCs w:val="20"/>
              </w:rPr>
            </w:pPr>
          </w:p>
        </w:tc>
      </w:tr>
      <w:tr w:rsidR="00E31AD8">
        <w:tc>
          <w:tcPr>
            <w:tcW w:w="4350" w:type="dxa"/>
            <w:tcBorders>
              <w:top w:val="nil"/>
              <w:left w:val="nil"/>
              <w:right w:val="nil"/>
            </w:tcBorders>
            <w:tcMar>
              <w:top w:w="-288" w:type="dxa"/>
              <w:left w:w="-288" w:type="dxa"/>
              <w:bottom w:w="-288" w:type="dxa"/>
              <w:right w:w="-288" w:type="dxa"/>
            </w:tcMar>
          </w:tcPr>
          <w:p w:rsidR="00E31AD8" w:rsidRDefault="00C63BD7">
            <w:pPr>
              <w:widowControl w:val="0"/>
              <w:spacing w:line="240" w:lineRule="auto"/>
              <w:rPr>
                <w:sz w:val="20"/>
                <w:szCs w:val="20"/>
              </w:rPr>
            </w:pPr>
            <w:r>
              <w:rPr>
                <w:sz w:val="20"/>
                <w:szCs w:val="20"/>
              </w:rPr>
              <w:t>Overall</w:t>
            </w:r>
          </w:p>
        </w:tc>
        <w:tc>
          <w:tcPr>
            <w:tcW w:w="2910" w:type="dxa"/>
            <w:tcBorders>
              <w:top w:val="nil"/>
              <w:left w:val="nil"/>
              <w:right w:val="nil"/>
            </w:tcBorders>
            <w:tcMar>
              <w:top w:w="-288" w:type="dxa"/>
              <w:left w:w="-288" w:type="dxa"/>
              <w:bottom w:w="-288" w:type="dxa"/>
              <w:right w:w="-288" w:type="dxa"/>
            </w:tcMar>
          </w:tcPr>
          <w:p w:rsidR="00E31AD8" w:rsidRDefault="00C63BD7">
            <w:pPr>
              <w:spacing w:after="160" w:line="278" w:lineRule="auto"/>
              <w:rPr>
                <w:sz w:val="20"/>
                <w:szCs w:val="20"/>
              </w:rPr>
            </w:pPr>
            <w:r>
              <w:rPr>
                <w:sz w:val="20"/>
                <w:szCs w:val="20"/>
              </w:rPr>
              <w:t>= .607**</w:t>
            </w:r>
          </w:p>
        </w:tc>
        <w:tc>
          <w:tcPr>
            <w:tcW w:w="1035" w:type="dxa"/>
            <w:tcBorders>
              <w:top w:val="nil"/>
              <w:left w:val="nil"/>
              <w:right w:val="nil"/>
            </w:tcBorders>
            <w:tcMar>
              <w:top w:w="-288" w:type="dxa"/>
              <w:left w:w="-288" w:type="dxa"/>
              <w:bottom w:w="-288" w:type="dxa"/>
              <w:right w:w="-288" w:type="dxa"/>
            </w:tcMar>
          </w:tcPr>
          <w:p w:rsidR="00E31AD8" w:rsidRDefault="00C63BD7">
            <w:pPr>
              <w:spacing w:after="160" w:line="278" w:lineRule="auto"/>
              <w:rPr>
                <w:sz w:val="20"/>
                <w:szCs w:val="20"/>
              </w:rPr>
            </w:pPr>
            <w:r>
              <w:rPr>
                <w:sz w:val="20"/>
                <w:szCs w:val="20"/>
              </w:rPr>
              <w:t>= .000</w:t>
            </w:r>
          </w:p>
        </w:tc>
        <w:tc>
          <w:tcPr>
            <w:tcW w:w="345" w:type="dxa"/>
            <w:tcBorders>
              <w:top w:val="nil"/>
              <w:left w:val="nil"/>
              <w:right w:val="nil"/>
            </w:tcBorders>
            <w:tcMar>
              <w:top w:w="100" w:type="dxa"/>
              <w:left w:w="100" w:type="dxa"/>
              <w:bottom w:w="100" w:type="dxa"/>
              <w:right w:w="100" w:type="dxa"/>
            </w:tcMar>
          </w:tcPr>
          <w:p w:rsidR="00E31AD8" w:rsidRDefault="00E31AD8">
            <w:pPr>
              <w:spacing w:after="160" w:line="278" w:lineRule="auto"/>
              <w:rPr>
                <w:b/>
                <w:bCs/>
                <w:smallCaps/>
                <w:sz w:val="20"/>
                <w:szCs w:val="20"/>
              </w:rPr>
            </w:pPr>
          </w:p>
          <w:p w:rsidR="00E31AD8" w:rsidRDefault="00E31AD8">
            <w:pPr>
              <w:spacing w:after="160" w:line="278" w:lineRule="auto"/>
              <w:rPr>
                <w:b/>
                <w:bCs/>
                <w:smallCaps/>
                <w:sz w:val="20"/>
                <w:szCs w:val="20"/>
              </w:rPr>
            </w:pPr>
          </w:p>
        </w:tc>
      </w:tr>
    </w:tbl>
    <w:p w:rsidR="00E31AD8" w:rsidRDefault="00E31AD8">
      <w:pPr>
        <w:keepNext/>
        <w:spacing w:line="240" w:lineRule="auto"/>
        <w:jc w:val="both"/>
        <w:rPr>
          <w:b/>
          <w:bCs/>
          <w:smallCaps/>
          <w:sz w:val="20"/>
          <w:szCs w:val="20"/>
        </w:rPr>
      </w:pPr>
    </w:p>
    <w:p w:rsidR="00E31AD8" w:rsidRDefault="00C63BD7">
      <w:pPr>
        <w:keepNext/>
        <w:spacing w:line="240" w:lineRule="auto"/>
        <w:jc w:val="both"/>
        <w:rPr>
          <w:b/>
          <w:bCs/>
          <w:smallCaps/>
          <w:sz w:val="20"/>
          <w:szCs w:val="20"/>
        </w:rPr>
      </w:pPr>
      <w:r>
        <w:rPr>
          <w:b/>
          <w:bCs/>
          <w:smallCaps/>
          <w:sz w:val="20"/>
          <w:szCs w:val="20"/>
        </w:rPr>
        <w:t xml:space="preserve">3. Results and discussion </w:t>
      </w:r>
    </w:p>
    <w:p w:rsidR="00E31AD8" w:rsidRDefault="00E31AD8">
      <w:pPr>
        <w:keepNext/>
        <w:spacing w:line="240" w:lineRule="auto"/>
        <w:jc w:val="both"/>
        <w:rPr>
          <w:b/>
          <w:bCs/>
          <w:smallCaps/>
          <w:sz w:val="20"/>
          <w:szCs w:val="20"/>
        </w:rPr>
      </w:pPr>
    </w:p>
    <w:p w:rsidR="00E31AD8" w:rsidRDefault="00C63BD7">
      <w:pPr>
        <w:keepNext/>
        <w:spacing w:line="240" w:lineRule="auto"/>
        <w:jc w:val="both"/>
        <w:rPr>
          <w:b/>
          <w:bCs/>
          <w:sz w:val="20"/>
          <w:szCs w:val="20"/>
        </w:rPr>
      </w:pPr>
      <w:r>
        <w:rPr>
          <w:b/>
          <w:bCs/>
          <w:sz w:val="20"/>
          <w:szCs w:val="20"/>
        </w:rPr>
        <w:t>Description Analysis</w:t>
      </w:r>
    </w:p>
    <w:p w:rsidR="00E31AD8" w:rsidRDefault="00E31AD8">
      <w:pPr>
        <w:keepNext/>
        <w:spacing w:line="240" w:lineRule="auto"/>
        <w:jc w:val="both"/>
        <w:rPr>
          <w:b/>
          <w:bCs/>
          <w:sz w:val="20"/>
          <w:szCs w:val="20"/>
        </w:rPr>
      </w:pPr>
    </w:p>
    <w:p w:rsidR="00E31AD8" w:rsidRDefault="00E31AD8">
      <w:pPr>
        <w:spacing w:line="240" w:lineRule="auto"/>
        <w:rPr>
          <w:i/>
          <w:iCs/>
          <w:sz w:val="20"/>
          <w:szCs w:val="20"/>
        </w:rPr>
      </w:pPr>
    </w:p>
    <w:p w:rsidR="00E31AD8" w:rsidRDefault="00C63BD7">
      <w:pPr>
        <w:spacing w:line="240" w:lineRule="auto"/>
        <w:jc w:val="both"/>
        <w:rPr>
          <w:b/>
          <w:bCs/>
          <w:sz w:val="20"/>
          <w:szCs w:val="20"/>
        </w:rPr>
      </w:pPr>
      <w:r>
        <w:rPr>
          <w:b/>
          <w:bCs/>
          <w:sz w:val="20"/>
          <w:szCs w:val="20"/>
        </w:rPr>
        <w:t xml:space="preserve">Profile of the Respondents  </w:t>
      </w:r>
    </w:p>
    <w:p w:rsidR="00E31AD8" w:rsidRDefault="00C63BD7">
      <w:pPr>
        <w:spacing w:line="240" w:lineRule="auto"/>
        <w:jc w:val="both"/>
        <w:rPr>
          <w:sz w:val="20"/>
          <w:szCs w:val="20"/>
        </w:rPr>
      </w:pPr>
      <w:r>
        <w:rPr>
          <w:sz w:val="20"/>
          <w:szCs w:val="20"/>
        </w:rPr>
        <w:t xml:space="preserve">      There were 325 respondents in terms of sex, the majority of the respondents were females with 86.2% while males accounted for only 13.8% </w:t>
      </w:r>
      <w:proofErr w:type="gramStart"/>
      <w:r>
        <w:rPr>
          <w:sz w:val="20"/>
          <w:szCs w:val="20"/>
        </w:rPr>
        <w:t>indicating  predominance</w:t>
      </w:r>
      <w:proofErr w:type="gramEnd"/>
      <w:r>
        <w:rPr>
          <w:sz w:val="20"/>
          <w:szCs w:val="20"/>
        </w:rPr>
        <w:t xml:space="preserve"> of female respondents. With respect to year level, the largest proportion of respondents were first-year students at 29.5% (n = 96). This was followed by fourth year </w:t>
      </w:r>
      <w:proofErr w:type="gramStart"/>
      <w:r>
        <w:rPr>
          <w:sz w:val="20"/>
          <w:szCs w:val="20"/>
        </w:rPr>
        <w:t>students  at</w:t>
      </w:r>
      <w:proofErr w:type="gramEnd"/>
      <w:r>
        <w:rPr>
          <w:sz w:val="20"/>
          <w:szCs w:val="20"/>
        </w:rPr>
        <w:t xml:space="preserve"> 24.9% (n = 81), second year students  at 24.3% (n = 79),  and third year students at 21.2% (n = 69). As shown in table 1, the </w:t>
      </w:r>
      <w:proofErr w:type="gramStart"/>
      <w:r>
        <w:rPr>
          <w:sz w:val="20"/>
          <w:szCs w:val="20"/>
        </w:rPr>
        <w:t>distribution  of</w:t>
      </w:r>
      <w:proofErr w:type="gramEnd"/>
      <w:r>
        <w:rPr>
          <w:sz w:val="20"/>
          <w:szCs w:val="20"/>
        </w:rPr>
        <w:t xml:space="preserve"> respondents according to sex and year level,  were relatively  well represented across all year levels, suggesting  that the sample reflects perspective from different stages of all nursing programs. Overall, the table showed </w:t>
      </w:r>
      <w:proofErr w:type="gramStart"/>
      <w:r>
        <w:rPr>
          <w:sz w:val="20"/>
          <w:szCs w:val="20"/>
        </w:rPr>
        <w:t>that  the</w:t>
      </w:r>
      <w:proofErr w:type="gramEnd"/>
      <w:r>
        <w:rPr>
          <w:sz w:val="20"/>
          <w:szCs w:val="20"/>
        </w:rPr>
        <w:t xml:space="preserve"> respondents were dominantly female and fairly evenly distributed  across year level, providing a comprehensive representation of the students population included in the study.</w:t>
      </w:r>
    </w:p>
    <w:p w:rsidR="00E31AD8" w:rsidRDefault="00E31AD8">
      <w:pPr>
        <w:spacing w:line="240" w:lineRule="auto"/>
        <w:jc w:val="both"/>
        <w:rPr>
          <w:sz w:val="20"/>
          <w:szCs w:val="20"/>
        </w:rPr>
      </w:pPr>
    </w:p>
    <w:p w:rsidR="00E31AD8" w:rsidRDefault="00C63BD7">
      <w:pPr>
        <w:spacing w:line="240" w:lineRule="auto"/>
        <w:jc w:val="both"/>
        <w:rPr>
          <w:b/>
          <w:bCs/>
          <w:sz w:val="20"/>
          <w:szCs w:val="20"/>
        </w:rPr>
      </w:pPr>
      <w:r>
        <w:rPr>
          <w:b/>
          <w:bCs/>
          <w:sz w:val="20"/>
          <w:szCs w:val="20"/>
        </w:rPr>
        <w:t>Level of Social Media Usage</w:t>
      </w:r>
    </w:p>
    <w:p w:rsidR="00E31AD8" w:rsidRDefault="00C63BD7">
      <w:pPr>
        <w:spacing w:line="240" w:lineRule="auto"/>
        <w:jc w:val="both"/>
        <w:rPr>
          <w:sz w:val="20"/>
          <w:szCs w:val="20"/>
        </w:rPr>
      </w:pPr>
      <w:r>
        <w:rPr>
          <w:sz w:val="20"/>
          <w:szCs w:val="20"/>
        </w:rPr>
        <w:tab/>
        <w:t>Responses from each indicator of social media questionnaires were used to assess the level of usage of social media among nursing students. Each indicator had numerical scores that showed a low level of social media usage as overall scores decreased. The results indicated that in general, respondents had an overall social media usage yielded a mean of 5.39 out of 9.</w:t>
      </w:r>
    </w:p>
    <w:p w:rsidR="00E31AD8" w:rsidRDefault="00C63BD7">
      <w:pPr>
        <w:spacing w:line="240" w:lineRule="auto"/>
        <w:jc w:val="both"/>
        <w:rPr>
          <w:sz w:val="20"/>
          <w:szCs w:val="20"/>
        </w:rPr>
      </w:pPr>
      <w:r>
        <w:rPr>
          <w:sz w:val="20"/>
          <w:szCs w:val="20"/>
        </w:rPr>
        <w:t>Consumption-based use components recorded the highest overall mean (4.33). The most prominent (5.81) among indicators showed that respondents once daily engaged in social media like watched videos. Another prominent indicator stating that they used social media 5-6 times per week (m = 4.70) showed that respondents looked at others’ stories, yielding the second highest mean. In contrast to other indicators, respondents had 2-3 weeks when they navigated to other’s profiles in their social networks (m = 3.43) and navigated to other’s pages who they did not know.</w:t>
      </w:r>
    </w:p>
    <w:p w:rsidR="00E31AD8" w:rsidRDefault="00C63BD7">
      <w:pPr>
        <w:spacing w:line="240" w:lineRule="auto"/>
        <w:jc w:val="both"/>
        <w:rPr>
          <w:sz w:val="20"/>
          <w:szCs w:val="20"/>
        </w:rPr>
      </w:pPr>
      <w:r>
        <w:rPr>
          <w:sz w:val="20"/>
          <w:szCs w:val="20"/>
        </w:rPr>
        <w:tab/>
        <w:t xml:space="preserve">In terms of Image-based it had an overall average mean (m = 2.89). The highest indicator score </w:t>
      </w:r>
      <w:proofErr w:type="gramStart"/>
      <w:r>
        <w:rPr>
          <w:sz w:val="20"/>
          <w:szCs w:val="20"/>
        </w:rPr>
        <w:t>mean</w:t>
      </w:r>
      <w:proofErr w:type="gramEnd"/>
      <w:r>
        <w:rPr>
          <w:sz w:val="20"/>
          <w:szCs w:val="20"/>
        </w:rPr>
        <w:t xml:space="preserve"> (m = 3.20) showed that respondents 3-4 times per week looked at how many people liked, commented on, shared their content, or followed/friended them. Another prominent indicator had a mean (m = 3.08) indicating that the respondents had been 1-2 times per week in reading comments to their own content. While </w:t>
      </w:r>
      <w:proofErr w:type="gramStart"/>
      <w:r>
        <w:rPr>
          <w:sz w:val="20"/>
          <w:szCs w:val="20"/>
        </w:rPr>
        <w:t>the  indicator</w:t>
      </w:r>
      <w:proofErr w:type="gramEnd"/>
      <w:r>
        <w:rPr>
          <w:sz w:val="20"/>
          <w:szCs w:val="20"/>
        </w:rPr>
        <w:t xml:space="preserve"> that had the lowest mean of  (m = 2.67) stated that they posted a story about something positive that was personally about them. Another lowest indicator showed that they played with photo filtering/photo editing (m = 2.71) 2-3 times per week.</w:t>
      </w:r>
    </w:p>
    <w:p w:rsidR="00E31AD8" w:rsidRDefault="00C63BD7">
      <w:pPr>
        <w:spacing w:line="240" w:lineRule="auto"/>
        <w:jc w:val="both"/>
        <w:rPr>
          <w:sz w:val="20"/>
          <w:szCs w:val="20"/>
        </w:rPr>
      </w:pPr>
      <w:r>
        <w:rPr>
          <w:sz w:val="20"/>
          <w:szCs w:val="20"/>
        </w:rPr>
        <w:tab/>
        <w:t xml:space="preserve">However, Comparison-based overall mean (m = 2.88). The highest indicator with mean (m = 3.58) stated that they reminisced their past on social media 2-3 times a week, while the lowest indicator </w:t>
      </w:r>
      <w:proofErr w:type="gramStart"/>
      <w:r>
        <w:rPr>
          <w:sz w:val="20"/>
          <w:szCs w:val="20"/>
        </w:rPr>
        <w:t>mean</w:t>
      </w:r>
      <w:proofErr w:type="gramEnd"/>
      <w:r>
        <w:rPr>
          <w:sz w:val="20"/>
          <w:szCs w:val="20"/>
        </w:rPr>
        <w:t xml:space="preserve"> (m = 2.52) showed that respondents compared life or experiences to others'.</w:t>
      </w:r>
    </w:p>
    <w:p w:rsidR="00E31AD8" w:rsidRDefault="00C63BD7">
      <w:pPr>
        <w:spacing w:line="240" w:lineRule="auto"/>
        <w:jc w:val="both"/>
        <w:rPr>
          <w:sz w:val="20"/>
          <w:szCs w:val="20"/>
        </w:rPr>
      </w:pPr>
      <w:r>
        <w:rPr>
          <w:sz w:val="20"/>
          <w:szCs w:val="20"/>
        </w:rPr>
        <w:tab/>
        <w:t>Belief-based use had an overall mean (m = 1.91). The highest indicator with mean (m = 2.07) revealed that respondents never sought out content that they morally or ethically disagreed with. Another prominent indicator with mean (m = 1.98) indicated that they never posted about something negative that was personally about them. The lowest indicator stated that respondents commented unsupportively on other's posts with mean (m = 1.59). Another indicator that had the lowest mean (m = 1.70) shows that respondents never shared a post about something negative that was not personally about them.</w:t>
      </w:r>
    </w:p>
    <w:p w:rsidR="00E31AD8" w:rsidRDefault="00E31AD8">
      <w:pPr>
        <w:spacing w:line="240" w:lineRule="auto"/>
        <w:jc w:val="both"/>
        <w:rPr>
          <w:i/>
          <w:iCs/>
          <w:sz w:val="20"/>
          <w:szCs w:val="20"/>
        </w:rPr>
      </w:pPr>
    </w:p>
    <w:p w:rsidR="00E31AD8" w:rsidRDefault="00E31AD8">
      <w:pPr>
        <w:spacing w:line="240" w:lineRule="auto"/>
        <w:jc w:val="both"/>
        <w:rPr>
          <w:b/>
          <w:bCs/>
          <w:sz w:val="20"/>
          <w:szCs w:val="20"/>
        </w:rPr>
      </w:pPr>
    </w:p>
    <w:p w:rsidR="00E31AD8" w:rsidRDefault="00E31AD8">
      <w:pPr>
        <w:spacing w:line="240" w:lineRule="auto"/>
        <w:jc w:val="both"/>
        <w:rPr>
          <w:b/>
          <w:bCs/>
          <w:sz w:val="20"/>
          <w:szCs w:val="20"/>
        </w:rPr>
      </w:pPr>
    </w:p>
    <w:p w:rsidR="00E31AD8" w:rsidRDefault="00E31AD8">
      <w:pPr>
        <w:spacing w:line="240" w:lineRule="auto"/>
        <w:jc w:val="both"/>
        <w:rPr>
          <w:b/>
          <w:bCs/>
          <w:sz w:val="20"/>
          <w:szCs w:val="20"/>
        </w:rPr>
      </w:pPr>
    </w:p>
    <w:p w:rsidR="00E31AD8" w:rsidRDefault="00C63BD7">
      <w:pPr>
        <w:spacing w:line="240" w:lineRule="auto"/>
        <w:jc w:val="both"/>
        <w:rPr>
          <w:b/>
          <w:bCs/>
          <w:sz w:val="20"/>
          <w:szCs w:val="20"/>
        </w:rPr>
      </w:pPr>
      <w:r>
        <w:rPr>
          <w:b/>
          <w:bCs/>
          <w:sz w:val="20"/>
          <w:szCs w:val="20"/>
        </w:rPr>
        <w:t xml:space="preserve">Level of Appearance-Related Consciousness </w:t>
      </w:r>
    </w:p>
    <w:p w:rsidR="00E31AD8" w:rsidRDefault="00C63BD7">
      <w:pPr>
        <w:spacing w:line="240" w:lineRule="auto"/>
        <w:jc w:val="both"/>
        <w:rPr>
          <w:sz w:val="20"/>
          <w:szCs w:val="20"/>
        </w:rPr>
      </w:pPr>
      <w:r>
        <w:rPr>
          <w:sz w:val="20"/>
          <w:szCs w:val="20"/>
        </w:rPr>
        <w:tab/>
        <w:t xml:space="preserve">Mean responses from each indicator of appearance-related consciousness questionnaire were used to assess the level of appearance awareness among the respondents. Each indicator has a numerical equivalent that reflects a low level of appearance-related consciousness as the mean score </w:t>
      </w:r>
      <w:proofErr w:type="gramStart"/>
      <w:r>
        <w:rPr>
          <w:sz w:val="20"/>
          <w:szCs w:val="20"/>
        </w:rPr>
        <w:t>decreased  with</w:t>
      </w:r>
      <w:proofErr w:type="gramEnd"/>
      <w:r>
        <w:rPr>
          <w:sz w:val="20"/>
          <w:szCs w:val="20"/>
        </w:rPr>
        <w:t xml:space="preserve"> a mean of 3.75 out of 7. The topmost indicator (m = 4.92) showed that respondents often think about how they would look if the pictures were to </w:t>
      </w:r>
      <w:proofErr w:type="gramStart"/>
      <w:r>
        <w:rPr>
          <w:sz w:val="20"/>
          <w:szCs w:val="20"/>
        </w:rPr>
        <w:t>be  posted</w:t>
      </w:r>
      <w:proofErr w:type="gramEnd"/>
      <w:r>
        <w:rPr>
          <w:sz w:val="20"/>
          <w:szCs w:val="20"/>
        </w:rPr>
        <w:t xml:space="preserve"> on social media. Another highest indicator (m = 4.23) revealed that they think about how specific parts of their body would look when others see their pictures online. The third highest mean (m = 4.07) indicated that respondents frequently ask to see the photos first before that might be posted on social media. </w:t>
      </w:r>
      <w:proofErr w:type="gramStart"/>
      <w:r>
        <w:rPr>
          <w:sz w:val="20"/>
          <w:szCs w:val="20"/>
        </w:rPr>
        <w:t>These  results</w:t>
      </w:r>
      <w:proofErr w:type="gramEnd"/>
      <w:r>
        <w:rPr>
          <w:sz w:val="20"/>
          <w:szCs w:val="20"/>
        </w:rPr>
        <w:t xml:space="preserve"> suggest that respondents are highly conscious of their physical appearance, particularly in situations where their images may be shared publicly. The indicators with relatively lower means showed they are considering attractiveness in pictures more important than anything else (m = 3.02), following this was the indicator stating that they are more about their looks in pictures that might be </w:t>
      </w:r>
      <w:proofErr w:type="gramStart"/>
      <w:r>
        <w:rPr>
          <w:sz w:val="20"/>
          <w:szCs w:val="20"/>
        </w:rPr>
        <w:t>posted  than</w:t>
      </w:r>
      <w:proofErr w:type="gramEnd"/>
      <w:r>
        <w:rPr>
          <w:sz w:val="20"/>
          <w:szCs w:val="20"/>
        </w:rPr>
        <w:t xml:space="preserve"> care about having a fun time in the events (m = 3.21). Another lowest indicator showed that they cropped and applied filters before they posted pictures on social media (m = 3.24). This indicated that respondents were appearance-conscious, they did not completely prioritize attractiveness over all other social media activities.</w:t>
      </w:r>
    </w:p>
    <w:p w:rsidR="00E31AD8" w:rsidRDefault="00C63BD7">
      <w:pPr>
        <w:spacing w:line="240" w:lineRule="auto"/>
        <w:jc w:val="both"/>
        <w:rPr>
          <w:sz w:val="20"/>
          <w:szCs w:val="20"/>
        </w:rPr>
      </w:pPr>
      <w:r>
        <w:rPr>
          <w:sz w:val="20"/>
          <w:szCs w:val="20"/>
        </w:rPr>
        <w:tab/>
        <w:t>These findings have also been stated by recent research indicating that individuals’ appearance-related consciousness on social media is a measurable psychological construct, with young people frequently monitored and reflected on their appearance for a social audience (</w:t>
      </w:r>
      <w:proofErr w:type="spellStart"/>
      <w:r>
        <w:rPr>
          <w:sz w:val="20"/>
          <w:szCs w:val="20"/>
        </w:rPr>
        <w:t>Choukas</w:t>
      </w:r>
      <w:proofErr w:type="spellEnd"/>
      <w:r>
        <w:rPr>
          <w:sz w:val="20"/>
          <w:szCs w:val="20"/>
        </w:rPr>
        <w:t>-Bradley et al., 2020). This reinforced the idea that high levels of appearance-related awareness are common in online contexts where photos and personal images are shared.</w:t>
      </w:r>
    </w:p>
    <w:p w:rsidR="00E31AD8" w:rsidRDefault="00E31AD8">
      <w:pPr>
        <w:spacing w:line="240" w:lineRule="auto"/>
        <w:jc w:val="both"/>
        <w:rPr>
          <w:sz w:val="20"/>
          <w:szCs w:val="20"/>
        </w:rPr>
      </w:pPr>
    </w:p>
    <w:p w:rsidR="00E31AD8" w:rsidRDefault="00C63BD7">
      <w:pPr>
        <w:spacing w:line="240" w:lineRule="auto"/>
        <w:jc w:val="both"/>
        <w:rPr>
          <w:b/>
          <w:bCs/>
          <w:sz w:val="20"/>
          <w:szCs w:val="20"/>
        </w:rPr>
      </w:pPr>
      <w:r>
        <w:rPr>
          <w:b/>
          <w:bCs/>
          <w:sz w:val="20"/>
          <w:szCs w:val="20"/>
        </w:rPr>
        <w:t xml:space="preserve">Inferential Analysis </w:t>
      </w:r>
    </w:p>
    <w:p w:rsidR="00E31AD8" w:rsidRDefault="00E31AD8">
      <w:pPr>
        <w:spacing w:line="240" w:lineRule="auto"/>
        <w:jc w:val="both"/>
        <w:rPr>
          <w:sz w:val="20"/>
          <w:szCs w:val="20"/>
        </w:rPr>
      </w:pPr>
    </w:p>
    <w:p w:rsidR="00E31AD8" w:rsidRDefault="00C63BD7">
      <w:pPr>
        <w:spacing w:line="240" w:lineRule="auto"/>
        <w:jc w:val="both"/>
        <w:rPr>
          <w:b/>
          <w:bCs/>
          <w:sz w:val="20"/>
          <w:szCs w:val="20"/>
        </w:rPr>
      </w:pPr>
      <w:r>
        <w:rPr>
          <w:b/>
          <w:bCs/>
          <w:sz w:val="20"/>
          <w:szCs w:val="20"/>
        </w:rPr>
        <w:t xml:space="preserve">Relationship between social media usage and appearance-related consciousness </w:t>
      </w:r>
    </w:p>
    <w:p w:rsidR="00E31AD8" w:rsidRDefault="00C63BD7">
      <w:pPr>
        <w:spacing w:line="240" w:lineRule="auto"/>
        <w:jc w:val="both"/>
        <w:rPr>
          <w:sz w:val="20"/>
          <w:szCs w:val="20"/>
        </w:rPr>
      </w:pPr>
      <w:r>
        <w:rPr>
          <w:sz w:val="20"/>
          <w:szCs w:val="20"/>
        </w:rPr>
        <w:tab/>
        <w:t xml:space="preserve">To test the normality of the data, the researcher used the Kolmogorov–Smirnov test, which showed that the variables were not normally distributed. Therefore, Spearman’s rho was used as a nonparametric statistical tool. The results revealed a moderate and </w:t>
      </w:r>
      <w:proofErr w:type="gramStart"/>
      <w:r>
        <w:rPr>
          <w:sz w:val="20"/>
          <w:szCs w:val="20"/>
        </w:rPr>
        <w:t>statistically  significant</w:t>
      </w:r>
      <w:proofErr w:type="gramEnd"/>
      <w:r>
        <w:rPr>
          <w:sz w:val="20"/>
          <w:szCs w:val="20"/>
        </w:rPr>
        <w:t xml:space="preserve"> relationship between social media usage and appearance-related consciousness across all subdomains.</w:t>
      </w:r>
    </w:p>
    <w:p w:rsidR="00E31AD8" w:rsidRDefault="00C63BD7">
      <w:pPr>
        <w:spacing w:line="240" w:lineRule="auto"/>
        <w:jc w:val="both"/>
        <w:rPr>
          <w:sz w:val="20"/>
          <w:szCs w:val="20"/>
        </w:rPr>
      </w:pPr>
      <w:r>
        <w:rPr>
          <w:sz w:val="20"/>
          <w:szCs w:val="20"/>
        </w:rPr>
        <w:tab/>
        <w:t>A strong, positive, and significant relationship was found between social media usage and the Image-based aspect (</w:t>
      </w:r>
      <w:proofErr w:type="spellStart"/>
      <w:r>
        <w:rPr>
          <w:sz w:val="20"/>
          <w:szCs w:val="20"/>
        </w:rPr>
        <w:t>rs</w:t>
      </w:r>
      <w:proofErr w:type="spellEnd"/>
      <w:r>
        <w:rPr>
          <w:sz w:val="20"/>
          <w:szCs w:val="20"/>
        </w:rPr>
        <w:t xml:space="preserve"> = 0.501, p = 0.000), as well as </w:t>
      </w:r>
      <w:proofErr w:type="gramStart"/>
      <w:r>
        <w:rPr>
          <w:sz w:val="20"/>
          <w:szCs w:val="20"/>
        </w:rPr>
        <w:t>the  Comparison</w:t>
      </w:r>
      <w:proofErr w:type="gramEnd"/>
      <w:r>
        <w:rPr>
          <w:sz w:val="20"/>
          <w:szCs w:val="20"/>
        </w:rPr>
        <w:t>-based aspect (</w:t>
      </w:r>
      <w:proofErr w:type="spellStart"/>
      <w:r>
        <w:rPr>
          <w:sz w:val="20"/>
          <w:szCs w:val="20"/>
        </w:rPr>
        <w:t>rs</w:t>
      </w:r>
      <w:proofErr w:type="spellEnd"/>
      <w:r>
        <w:rPr>
          <w:sz w:val="20"/>
          <w:szCs w:val="20"/>
        </w:rPr>
        <w:t xml:space="preserve"> = 0.481, p = 0.000). On the other hand, Consumption-based has a weak significant relationship with the aspect (</w:t>
      </w:r>
      <w:proofErr w:type="spellStart"/>
      <w:r>
        <w:rPr>
          <w:sz w:val="20"/>
          <w:szCs w:val="20"/>
        </w:rPr>
        <w:t>rs</w:t>
      </w:r>
      <w:proofErr w:type="spellEnd"/>
      <w:r>
        <w:rPr>
          <w:sz w:val="20"/>
          <w:szCs w:val="20"/>
        </w:rPr>
        <w:t xml:space="preserve"> = 0.358, p = 0.000). Meanwhile, a weak but </w:t>
      </w:r>
      <w:proofErr w:type="gramStart"/>
      <w:r>
        <w:rPr>
          <w:sz w:val="20"/>
          <w:szCs w:val="20"/>
        </w:rPr>
        <w:t>still  positive</w:t>
      </w:r>
      <w:proofErr w:type="gramEnd"/>
      <w:r>
        <w:rPr>
          <w:sz w:val="20"/>
          <w:szCs w:val="20"/>
        </w:rPr>
        <w:t xml:space="preserve"> correlation was observed also in the Belief-based (</w:t>
      </w:r>
      <w:proofErr w:type="spellStart"/>
      <w:r>
        <w:rPr>
          <w:sz w:val="20"/>
          <w:szCs w:val="20"/>
        </w:rPr>
        <w:t>rs</w:t>
      </w:r>
      <w:proofErr w:type="spellEnd"/>
      <w:r>
        <w:rPr>
          <w:sz w:val="20"/>
          <w:szCs w:val="20"/>
        </w:rPr>
        <w:t xml:space="preserve"> = 0.320, p = 0.000). Overall, results revealed a significant strong correlation between two variables (</w:t>
      </w:r>
      <w:proofErr w:type="spellStart"/>
      <w:r>
        <w:rPr>
          <w:sz w:val="20"/>
          <w:szCs w:val="20"/>
        </w:rPr>
        <w:t>rs</w:t>
      </w:r>
      <w:proofErr w:type="spellEnd"/>
      <w:r>
        <w:rPr>
          <w:sz w:val="20"/>
          <w:szCs w:val="20"/>
        </w:rPr>
        <w:t xml:space="preserve"> = 0.607, p = 0.000).</w:t>
      </w:r>
    </w:p>
    <w:p w:rsidR="00E31AD8" w:rsidRDefault="00C63BD7">
      <w:pPr>
        <w:spacing w:line="240" w:lineRule="auto"/>
        <w:jc w:val="both"/>
        <w:rPr>
          <w:sz w:val="20"/>
          <w:szCs w:val="20"/>
        </w:rPr>
      </w:pPr>
      <w:r>
        <w:rPr>
          <w:sz w:val="20"/>
          <w:szCs w:val="20"/>
        </w:rPr>
        <w:tab/>
        <w:t xml:space="preserve">Given that all computed p-values are significant at the 0.01 level, the null hypothesis was rejected across all domains. This indicated that increased social </w:t>
      </w:r>
      <w:proofErr w:type="gramStart"/>
      <w:r>
        <w:rPr>
          <w:sz w:val="20"/>
          <w:szCs w:val="20"/>
        </w:rPr>
        <w:t>media  usage</w:t>
      </w:r>
      <w:proofErr w:type="gramEnd"/>
      <w:r>
        <w:rPr>
          <w:sz w:val="20"/>
          <w:szCs w:val="20"/>
        </w:rPr>
        <w:t xml:space="preserve"> significantly influences students’ appearance-related consciousness, particularly in terms of consumption behaviors, comparison tendencies, and image perception.</w:t>
      </w:r>
    </w:p>
    <w:p w:rsidR="00E31AD8" w:rsidRDefault="00C63BD7">
      <w:pPr>
        <w:spacing w:line="240" w:lineRule="auto"/>
        <w:jc w:val="both"/>
        <w:rPr>
          <w:b/>
          <w:bCs/>
          <w:smallCaps/>
          <w:sz w:val="20"/>
          <w:szCs w:val="20"/>
        </w:rPr>
      </w:pPr>
      <w:r>
        <w:rPr>
          <w:sz w:val="20"/>
          <w:szCs w:val="20"/>
        </w:rPr>
        <w:tab/>
        <w:t xml:space="preserve">These findings were supported by recent research on body dysmorphic symptoms and social media use. For instance, </w:t>
      </w:r>
      <w:proofErr w:type="spellStart"/>
      <w:r>
        <w:rPr>
          <w:sz w:val="20"/>
          <w:szCs w:val="20"/>
        </w:rPr>
        <w:t>Ateq</w:t>
      </w:r>
      <w:proofErr w:type="spellEnd"/>
      <w:r>
        <w:rPr>
          <w:sz w:val="20"/>
          <w:szCs w:val="20"/>
        </w:rPr>
        <w:t xml:space="preserve"> et al. (2024) found that greater engagement in image-focused social media platforms and photo-editing applications was significantly associated with higher levels of body dysmorphic disorder symptoms and increased body dissatisfaction. Their findings emphasized that repeated exposure to idealized images and appearance-focused comparisons contributes to distorted body perception. Similarly, Abdelaziz et al. (2025) reported that exposure to unrealistic beauty standards on social media significantly increased the risk of body dysmorphic concerns among university students. These contemporary findings reinforce the present study’s results, highlighting that increased social media engagement, especially image-based and comparison-driven activities, can heighten appearance-related consciousness and contribute to body image disturbances.</w:t>
      </w:r>
    </w:p>
    <w:p w:rsidR="00E31AD8" w:rsidRDefault="00E31AD8">
      <w:pPr>
        <w:spacing w:line="240" w:lineRule="auto"/>
        <w:jc w:val="both"/>
        <w:rPr>
          <w:b/>
          <w:bCs/>
          <w:smallCaps/>
          <w:sz w:val="20"/>
          <w:szCs w:val="20"/>
        </w:rPr>
      </w:pPr>
    </w:p>
    <w:p w:rsidR="00E31AD8" w:rsidRDefault="00C63BD7">
      <w:pPr>
        <w:keepNext/>
        <w:spacing w:line="240" w:lineRule="auto"/>
        <w:jc w:val="both"/>
        <w:rPr>
          <w:b/>
          <w:bCs/>
          <w:smallCaps/>
          <w:sz w:val="20"/>
          <w:szCs w:val="20"/>
        </w:rPr>
      </w:pPr>
      <w:r>
        <w:rPr>
          <w:b/>
          <w:bCs/>
          <w:smallCaps/>
          <w:sz w:val="20"/>
          <w:szCs w:val="20"/>
        </w:rPr>
        <w:lastRenderedPageBreak/>
        <w:t xml:space="preserve">4. Conclusion </w:t>
      </w:r>
    </w:p>
    <w:p w:rsidR="00E31AD8" w:rsidRDefault="00E31AD8">
      <w:pPr>
        <w:keepNext/>
        <w:spacing w:line="240" w:lineRule="auto"/>
        <w:jc w:val="both"/>
        <w:rPr>
          <w:b/>
          <w:bCs/>
          <w:smallCaps/>
          <w:sz w:val="20"/>
          <w:szCs w:val="20"/>
        </w:rPr>
      </w:pPr>
    </w:p>
    <w:p w:rsidR="00E31AD8" w:rsidRDefault="00C63BD7">
      <w:pPr>
        <w:keepNext/>
        <w:spacing w:line="240" w:lineRule="auto"/>
        <w:jc w:val="both"/>
        <w:rPr>
          <w:color w:val="1B1C1D"/>
          <w:sz w:val="20"/>
          <w:szCs w:val="20"/>
          <w:highlight w:val="green"/>
        </w:rPr>
      </w:pPr>
      <w:r>
        <w:rPr>
          <w:color w:val="1B1C1D"/>
          <w:sz w:val="20"/>
          <w:szCs w:val="20"/>
        </w:rPr>
        <w:tab/>
        <w:t xml:space="preserve">To conclude, the level of social media usage has revealed that most of the participants used social media mainly to browse and or view posts. While activities such as reacting to posts or leaving comments were less common. This shows that the nursing students mainly use social media to present online rather than being active and interacting with each other. The study has also revealed that most of the participants were actively engaged in consumption based activities such as scrolling through posts and watching contents, more often than other types on social </w:t>
      </w:r>
      <w:proofErr w:type="gramStart"/>
      <w:r>
        <w:rPr>
          <w:color w:val="1B1C1D"/>
          <w:sz w:val="20"/>
          <w:szCs w:val="20"/>
        </w:rPr>
        <w:t>media  a</w:t>
      </w:r>
      <w:proofErr w:type="gramEnd"/>
      <w:r>
        <w:rPr>
          <w:color w:val="1B1C1D"/>
          <w:sz w:val="20"/>
          <w:szCs w:val="20"/>
        </w:rPr>
        <w:t xml:space="preserve"> pattern consistent with findings from (Perloff 2014) and (</w:t>
      </w:r>
      <w:proofErr w:type="spellStart"/>
      <w:r>
        <w:rPr>
          <w:color w:val="1B1C1D"/>
          <w:sz w:val="20"/>
          <w:szCs w:val="20"/>
        </w:rPr>
        <w:t>Verduyn</w:t>
      </w:r>
      <w:proofErr w:type="spellEnd"/>
      <w:r>
        <w:rPr>
          <w:color w:val="1B1C1D"/>
          <w:sz w:val="20"/>
          <w:szCs w:val="20"/>
        </w:rPr>
        <w:t xml:space="preserve"> et al. 2017), which report that young adults often engage in passive social media consumption. Based on the result, there is a positive relationship between social media usage and appearance-related consciousness, meaning that the higher the social media use is connected to greater awareness and concern about physical appearance. The respondents are aware of how they look when posting images online, but this does not let it take over all their social media activities. These findings are supported by recent research showing that repeated exposure to appearance-focused content on social media encourages social comparison and body image concerns among young adults (Li et al., 2025; Abdelaziz et al., 2025). Overall these findings show that social media acts as the sociocultural influence, where high and repeated exposure to the idealized contents online leads to students comparing themselves to others and adopt a certain beauty standard Understanding this highlights the need to promote media literacy, body positivity, and resilience to support the well-being and confidence of nursing students (</w:t>
      </w:r>
      <w:proofErr w:type="spellStart"/>
      <w:r>
        <w:rPr>
          <w:color w:val="1B1C1D"/>
          <w:sz w:val="20"/>
          <w:szCs w:val="20"/>
        </w:rPr>
        <w:t>Kurz</w:t>
      </w:r>
      <w:proofErr w:type="spellEnd"/>
      <w:r>
        <w:rPr>
          <w:color w:val="1B1C1D"/>
          <w:sz w:val="20"/>
          <w:szCs w:val="20"/>
        </w:rPr>
        <w:t xml:space="preserve"> et al., 2022; </w:t>
      </w:r>
      <w:proofErr w:type="spellStart"/>
      <w:r>
        <w:rPr>
          <w:color w:val="1B1C1D"/>
          <w:sz w:val="20"/>
          <w:szCs w:val="20"/>
        </w:rPr>
        <w:t>Ateq</w:t>
      </w:r>
      <w:proofErr w:type="spellEnd"/>
      <w:r>
        <w:rPr>
          <w:color w:val="1B1C1D"/>
          <w:sz w:val="20"/>
          <w:szCs w:val="20"/>
        </w:rPr>
        <w:t xml:space="preserve"> et al., 2024).</w:t>
      </w:r>
      <w:r>
        <w:rPr>
          <w:color w:val="1B1C1D"/>
          <w:sz w:val="20"/>
          <w:szCs w:val="20"/>
        </w:rPr>
        <w:tab/>
      </w:r>
    </w:p>
    <w:p w:rsidR="00E31AD8" w:rsidRDefault="00E31AD8">
      <w:pPr>
        <w:keepNext/>
        <w:spacing w:line="240" w:lineRule="auto"/>
        <w:jc w:val="both"/>
        <w:rPr>
          <w:color w:val="1B1C1D"/>
          <w:sz w:val="20"/>
          <w:szCs w:val="20"/>
          <w:highlight w:val="green"/>
        </w:rPr>
      </w:pPr>
    </w:p>
    <w:p w:rsidR="00E31AD8" w:rsidRDefault="00C63BD7">
      <w:pPr>
        <w:keepNext/>
        <w:spacing w:line="240" w:lineRule="auto"/>
        <w:jc w:val="both"/>
        <w:rPr>
          <w:b/>
          <w:bCs/>
          <w:smallCaps/>
          <w:sz w:val="20"/>
          <w:szCs w:val="20"/>
        </w:rPr>
      </w:pPr>
      <w:r>
        <w:rPr>
          <w:b/>
          <w:bCs/>
          <w:smallCaps/>
          <w:sz w:val="20"/>
          <w:szCs w:val="20"/>
        </w:rPr>
        <w:t>Definitions, Acronyms, Abbreviations</w:t>
      </w:r>
    </w:p>
    <w:p w:rsidR="00E31AD8" w:rsidRDefault="00E31AD8">
      <w:pPr>
        <w:spacing w:line="240" w:lineRule="auto"/>
        <w:jc w:val="both"/>
        <w:rPr>
          <w:b/>
          <w:bCs/>
          <w:sz w:val="20"/>
          <w:szCs w:val="20"/>
        </w:rPr>
      </w:pPr>
    </w:p>
    <w:p w:rsidR="00E31AD8" w:rsidRDefault="00C63BD7">
      <w:pPr>
        <w:spacing w:line="240" w:lineRule="auto"/>
        <w:jc w:val="both"/>
        <w:rPr>
          <w:sz w:val="20"/>
          <w:szCs w:val="20"/>
        </w:rPr>
      </w:pPr>
      <w:proofErr w:type="gramStart"/>
      <w:r>
        <w:rPr>
          <w:b/>
          <w:bCs/>
          <w:sz w:val="20"/>
          <w:szCs w:val="20"/>
        </w:rPr>
        <w:t>SMUS  (</w:t>
      </w:r>
      <w:proofErr w:type="gramEnd"/>
      <w:r>
        <w:rPr>
          <w:b/>
          <w:bCs/>
          <w:sz w:val="20"/>
          <w:szCs w:val="20"/>
        </w:rPr>
        <w:t xml:space="preserve">Social Media Usage Scale) - </w:t>
      </w:r>
      <w:r>
        <w:rPr>
          <w:sz w:val="20"/>
          <w:szCs w:val="20"/>
        </w:rPr>
        <w:t xml:space="preserve">This scale was adopted from Tuck and Thompson (2024). It was a 9-point </w:t>
      </w:r>
      <w:proofErr w:type="spellStart"/>
      <w:r>
        <w:rPr>
          <w:sz w:val="20"/>
          <w:szCs w:val="20"/>
        </w:rPr>
        <w:t>likert</w:t>
      </w:r>
      <w:proofErr w:type="spellEnd"/>
      <w:r>
        <w:rPr>
          <w:sz w:val="20"/>
          <w:szCs w:val="20"/>
        </w:rPr>
        <w:t xml:space="preserve"> scale that aims to determine how often respondents engaged in social media activities and the nature of their interactions across different subdomains.</w:t>
      </w:r>
    </w:p>
    <w:p w:rsidR="00E31AD8" w:rsidRDefault="00C63BD7">
      <w:pPr>
        <w:spacing w:line="240" w:lineRule="auto"/>
        <w:jc w:val="both"/>
        <w:rPr>
          <w:sz w:val="20"/>
          <w:szCs w:val="20"/>
        </w:rPr>
      </w:pPr>
      <w:r>
        <w:rPr>
          <w:b/>
          <w:bCs/>
          <w:sz w:val="20"/>
          <w:szCs w:val="20"/>
        </w:rPr>
        <w:t xml:space="preserve">ASMC (Appearance- related Social Media Consciousness Scale) - </w:t>
      </w:r>
      <w:r>
        <w:rPr>
          <w:sz w:val="20"/>
          <w:szCs w:val="20"/>
        </w:rPr>
        <w:t xml:space="preserve">This scale was adopted from </w:t>
      </w:r>
      <w:proofErr w:type="spellStart"/>
      <w:r>
        <w:rPr>
          <w:sz w:val="20"/>
          <w:szCs w:val="20"/>
        </w:rPr>
        <w:t>Choukas</w:t>
      </w:r>
      <w:proofErr w:type="spellEnd"/>
      <w:r>
        <w:rPr>
          <w:sz w:val="20"/>
          <w:szCs w:val="20"/>
        </w:rPr>
        <w:t xml:space="preserve">-Bradley et al. (2020). This instrument consisted of items that were used to measure an individual's focus on physical appearance, involvement in appearance-related activities, and emotional responses to perceived attractiveness. A 7-point </w:t>
      </w:r>
      <w:proofErr w:type="spellStart"/>
      <w:r>
        <w:rPr>
          <w:sz w:val="20"/>
          <w:szCs w:val="20"/>
        </w:rPr>
        <w:t>likert</w:t>
      </w:r>
      <w:proofErr w:type="spellEnd"/>
      <w:r>
        <w:rPr>
          <w:sz w:val="20"/>
          <w:szCs w:val="20"/>
        </w:rPr>
        <w:t xml:space="preserve"> scale that used to rate how often the respondents apply each statement.</w:t>
      </w:r>
    </w:p>
    <w:p w:rsidR="00E31AD8" w:rsidRDefault="00E31AD8">
      <w:pPr>
        <w:spacing w:line="240" w:lineRule="auto"/>
        <w:jc w:val="both"/>
        <w:rPr>
          <w:sz w:val="20"/>
          <w:szCs w:val="20"/>
        </w:rPr>
      </w:pPr>
    </w:p>
    <w:p w:rsidR="00E31AD8" w:rsidRDefault="00E31AD8">
      <w:pPr>
        <w:keepNext/>
        <w:spacing w:line="240" w:lineRule="auto"/>
        <w:jc w:val="both"/>
        <w:rPr>
          <w:sz w:val="20"/>
          <w:szCs w:val="20"/>
        </w:rPr>
      </w:pPr>
    </w:p>
    <w:p w:rsidR="00E31AD8" w:rsidRDefault="00E31AD8">
      <w:pPr>
        <w:keepNext/>
        <w:spacing w:line="240" w:lineRule="auto"/>
        <w:jc w:val="both"/>
        <w:rPr>
          <w:sz w:val="20"/>
          <w:szCs w:val="20"/>
        </w:rPr>
      </w:pPr>
    </w:p>
    <w:p w:rsidR="00E31AD8" w:rsidRDefault="00C63BD7">
      <w:pPr>
        <w:keepNext/>
        <w:spacing w:line="240" w:lineRule="auto"/>
        <w:jc w:val="both"/>
        <w:rPr>
          <w:b/>
          <w:bCs/>
          <w:smallCaps/>
          <w:sz w:val="20"/>
          <w:szCs w:val="20"/>
        </w:rPr>
      </w:pPr>
      <w:r>
        <w:rPr>
          <w:b/>
          <w:bCs/>
          <w:sz w:val="20"/>
          <w:szCs w:val="20"/>
        </w:rPr>
        <w:t xml:space="preserve">CONSENT </w:t>
      </w:r>
    </w:p>
    <w:p w:rsidR="00E31AD8" w:rsidRDefault="00C63BD7">
      <w:pPr>
        <w:keepNext/>
        <w:spacing w:line="240" w:lineRule="auto"/>
        <w:jc w:val="both"/>
        <w:rPr>
          <w:b/>
          <w:bCs/>
          <w:smallCaps/>
          <w:sz w:val="20"/>
          <w:szCs w:val="20"/>
        </w:rPr>
      </w:pPr>
      <w:r>
        <w:rPr>
          <w:sz w:val="20"/>
          <w:szCs w:val="20"/>
        </w:rPr>
        <w:t xml:space="preserve">Written informed consent was obtained from all participants after providing a clear explanation of the study’s purpose, procedures, potential risks and benefits, and their rights. The participation involves answering a structured questionnaire covering demographic information, social media usage patterns, and appearance-related social media consciousness, with an estimated completion time of 30 minutes. Participation is entirely voluntary, and respondents may refuse, skip any question, or withdraw at any time without any academic or personal consequences. </w:t>
      </w:r>
      <w:bookmarkStart w:id="1" w:name="_GoBack"/>
      <w:bookmarkEnd w:id="1"/>
    </w:p>
    <w:p w:rsidR="00E31AD8" w:rsidRDefault="00E31AD8">
      <w:pPr>
        <w:rPr>
          <w:sz w:val="20"/>
          <w:szCs w:val="20"/>
        </w:rPr>
      </w:pPr>
    </w:p>
    <w:p w:rsidR="00E31AD8" w:rsidRDefault="00C63BD7">
      <w:pPr>
        <w:keepNext/>
        <w:spacing w:line="240" w:lineRule="auto"/>
        <w:jc w:val="both"/>
        <w:rPr>
          <w:sz w:val="20"/>
          <w:szCs w:val="20"/>
        </w:rPr>
      </w:pPr>
      <w:r>
        <w:rPr>
          <w:b/>
          <w:bCs/>
          <w:smallCaps/>
          <w:sz w:val="20"/>
          <w:szCs w:val="20"/>
        </w:rPr>
        <w:t xml:space="preserve">Ethical approval </w:t>
      </w:r>
    </w:p>
    <w:p w:rsidR="00E31AD8" w:rsidRDefault="00E31AD8">
      <w:pPr>
        <w:rPr>
          <w:sz w:val="20"/>
          <w:szCs w:val="20"/>
        </w:rPr>
      </w:pPr>
    </w:p>
    <w:p w:rsidR="00E31AD8" w:rsidRDefault="00C63BD7">
      <w:pPr>
        <w:rPr>
          <w:sz w:val="20"/>
          <w:szCs w:val="20"/>
        </w:rPr>
      </w:pPr>
      <w:r>
        <w:rPr>
          <w:sz w:val="20"/>
          <w:szCs w:val="20"/>
        </w:rPr>
        <w:t>This study was approved by the Institutional Research Ethics Committee of Iloilo Doctors’ College, Iloilo City, Philippines (Approval No. IDREC-2025.OI_232), in accordance with ethical standards and the provisions of the Philippine Data Privacy Act of 2012.</w:t>
      </w:r>
    </w:p>
    <w:p w:rsidR="00AE16CE" w:rsidRDefault="00AE16CE" w:rsidP="00AE16CE">
      <w:pPr>
        <w:spacing w:line="240" w:lineRule="auto"/>
        <w:jc w:val="both"/>
        <w:rPr>
          <w:b/>
          <w:bCs/>
          <w:smallCaps/>
          <w:sz w:val="20"/>
          <w:szCs w:val="20"/>
        </w:rPr>
      </w:pPr>
      <w:r>
        <w:rPr>
          <w:b/>
          <w:bCs/>
          <w:smallCaps/>
          <w:sz w:val="20"/>
          <w:szCs w:val="20"/>
        </w:rPr>
        <w:t>Competing interests</w:t>
      </w:r>
    </w:p>
    <w:p w:rsidR="00AE16CE" w:rsidRDefault="00AE16CE" w:rsidP="00AE16CE">
      <w:pPr>
        <w:spacing w:line="240" w:lineRule="auto"/>
        <w:jc w:val="both"/>
        <w:rPr>
          <w:sz w:val="20"/>
          <w:szCs w:val="20"/>
        </w:rPr>
      </w:pPr>
      <w:r>
        <w:rPr>
          <w:sz w:val="20"/>
          <w:szCs w:val="20"/>
        </w:rPr>
        <w:t>The authors state that there are no financial or personal connections with any individuals or organizations that may have biased the work presented in this study. They also confirm that no conflicts of interest exist.</w:t>
      </w:r>
    </w:p>
    <w:p w:rsidR="00E31AD8" w:rsidRDefault="00E31AD8">
      <w:pPr>
        <w:rPr>
          <w:sz w:val="20"/>
          <w:szCs w:val="20"/>
        </w:rPr>
      </w:pPr>
    </w:p>
    <w:p w:rsidR="00E31AD8" w:rsidRDefault="00C63BD7">
      <w:pPr>
        <w:rPr>
          <w:b/>
          <w:bCs/>
          <w:highlight w:val="yellow"/>
        </w:rPr>
      </w:pPr>
      <w:r>
        <w:rPr>
          <w:b/>
          <w:bCs/>
          <w:highlight w:val="yellow"/>
        </w:rPr>
        <w:t>Disclaimer (Artificial intelligence)</w:t>
      </w:r>
    </w:p>
    <w:p w:rsidR="00E31AD8" w:rsidRDefault="00C63BD7">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E31AD8" w:rsidRDefault="00E31AD8">
      <w:pPr>
        <w:spacing w:line="240" w:lineRule="auto"/>
        <w:ind w:left="720"/>
        <w:rPr>
          <w:sz w:val="20"/>
          <w:szCs w:val="20"/>
        </w:rPr>
      </w:pPr>
      <w:bookmarkStart w:id="2" w:name="_heading=h.88jx682ud80" w:colFirst="0" w:colLast="0"/>
      <w:bookmarkEnd w:id="2"/>
    </w:p>
    <w:p w:rsidR="00E31AD8" w:rsidRDefault="00E31AD8">
      <w:pPr>
        <w:spacing w:line="240" w:lineRule="auto"/>
        <w:rPr>
          <w:b/>
          <w:bCs/>
          <w:smallCaps/>
          <w:sz w:val="20"/>
          <w:szCs w:val="20"/>
        </w:rPr>
      </w:pPr>
    </w:p>
    <w:p w:rsidR="00E31AD8" w:rsidRDefault="00C63BD7">
      <w:pPr>
        <w:spacing w:line="240" w:lineRule="auto"/>
        <w:rPr>
          <w:b/>
          <w:bCs/>
          <w:smallCaps/>
          <w:sz w:val="20"/>
          <w:szCs w:val="20"/>
        </w:rPr>
      </w:pPr>
      <w:r>
        <w:rPr>
          <w:b/>
          <w:bCs/>
          <w:smallCaps/>
          <w:sz w:val="20"/>
          <w:szCs w:val="20"/>
        </w:rPr>
        <w:t>References</w:t>
      </w:r>
    </w:p>
    <w:p w:rsidR="00E31AD8" w:rsidRDefault="00E31AD8">
      <w:pPr>
        <w:spacing w:line="240" w:lineRule="auto"/>
        <w:jc w:val="both"/>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B. Tuck, &amp; R. J. Thompson. (2024). The social media use scale: Development and validation.</w:t>
      </w:r>
      <w:r w:rsidR="00E906D1" w:rsidRPr="00E906D1">
        <w:rPr>
          <w:sz w:val="20"/>
          <w:szCs w:val="20"/>
        </w:rPr>
        <w:t xml:space="preserve"> </w:t>
      </w:r>
      <w:r w:rsidRPr="00E906D1">
        <w:rPr>
          <w:i/>
          <w:iCs/>
          <w:sz w:val="20"/>
          <w:szCs w:val="20"/>
        </w:rPr>
        <w:t>Assessment, 31</w:t>
      </w:r>
      <w:r w:rsidRPr="00E906D1">
        <w:rPr>
          <w:sz w:val="20"/>
          <w:szCs w:val="20"/>
        </w:rPr>
        <w:t>(3), 617–636. https://doi.org/10.1177/10731911231173080</w:t>
      </w:r>
    </w:p>
    <w:p w:rsidR="00E31AD8" w:rsidRDefault="00E31AD8">
      <w:pPr>
        <w:spacing w:line="240" w:lineRule="auto"/>
        <w:jc w:val="both"/>
        <w:rPr>
          <w:sz w:val="20"/>
          <w:szCs w:val="20"/>
        </w:rPr>
      </w:pPr>
    </w:p>
    <w:p w:rsidR="00E31AD8" w:rsidRPr="00E906D1" w:rsidRDefault="00C63BD7" w:rsidP="00E906D1">
      <w:pPr>
        <w:pStyle w:val="ListParagraph"/>
        <w:numPr>
          <w:ilvl w:val="0"/>
          <w:numId w:val="1"/>
        </w:numPr>
        <w:spacing w:line="240" w:lineRule="auto"/>
        <w:jc w:val="both"/>
        <w:rPr>
          <w:sz w:val="20"/>
          <w:szCs w:val="20"/>
        </w:rPr>
      </w:pPr>
      <w:r w:rsidRPr="00E906D1">
        <w:rPr>
          <w:sz w:val="20"/>
          <w:szCs w:val="20"/>
        </w:rPr>
        <w:t xml:space="preserve">Abdelaziz, M. N., </w:t>
      </w:r>
      <w:proofErr w:type="spellStart"/>
      <w:r w:rsidRPr="00E906D1">
        <w:rPr>
          <w:sz w:val="20"/>
          <w:szCs w:val="20"/>
        </w:rPr>
        <w:t>Moustafa</w:t>
      </w:r>
      <w:proofErr w:type="spellEnd"/>
      <w:r w:rsidRPr="00E906D1">
        <w:rPr>
          <w:sz w:val="20"/>
          <w:szCs w:val="20"/>
        </w:rPr>
        <w:t xml:space="preserve">, A. R. A., Azzam, H., </w:t>
      </w:r>
      <w:proofErr w:type="spellStart"/>
      <w:r w:rsidRPr="00E906D1">
        <w:rPr>
          <w:sz w:val="20"/>
          <w:szCs w:val="20"/>
        </w:rPr>
        <w:t>Bshar</w:t>
      </w:r>
      <w:proofErr w:type="spellEnd"/>
      <w:r w:rsidRPr="00E906D1">
        <w:rPr>
          <w:sz w:val="20"/>
          <w:szCs w:val="20"/>
        </w:rPr>
        <w:t xml:space="preserve">, A. M., &amp; Ismail, I. S. (2025).  </w:t>
      </w:r>
      <w:r w:rsidRPr="00E906D1">
        <w:rPr>
          <w:i/>
          <w:iCs/>
          <w:sz w:val="20"/>
          <w:szCs w:val="20"/>
        </w:rPr>
        <w:t>Association between beauty standards shaped by social media and body dysmorphia among Egyptian medical students.</w:t>
      </w:r>
      <w:r w:rsidRPr="00E906D1">
        <w:rPr>
          <w:sz w:val="20"/>
          <w:szCs w:val="20"/>
        </w:rPr>
        <w:t xml:space="preserve"> </w:t>
      </w:r>
      <w:r w:rsidRPr="00E906D1">
        <w:rPr>
          <w:i/>
          <w:iCs/>
          <w:sz w:val="20"/>
          <w:szCs w:val="20"/>
        </w:rPr>
        <w:t xml:space="preserve">Scientific Reports, </w:t>
      </w:r>
      <w:r w:rsidRPr="00E906D1">
        <w:rPr>
          <w:sz w:val="20"/>
          <w:szCs w:val="20"/>
        </w:rPr>
        <w:t>15(1), Article</w:t>
      </w:r>
      <w:r w:rsidR="00E906D1" w:rsidRPr="00E906D1">
        <w:rPr>
          <w:sz w:val="20"/>
          <w:szCs w:val="20"/>
        </w:rPr>
        <w:t xml:space="preserve"> </w:t>
      </w:r>
      <w:r w:rsidRPr="00E906D1">
        <w:rPr>
          <w:sz w:val="20"/>
          <w:szCs w:val="20"/>
        </w:rPr>
        <w:t>12976.</w:t>
      </w:r>
      <w:hyperlink r:id="rId8">
        <w:r w:rsidRPr="00E906D1">
          <w:rPr>
            <w:sz w:val="20"/>
            <w:szCs w:val="20"/>
          </w:rPr>
          <w:t xml:space="preserve"> https://www.nature.com/articles/s41598-025-95617-3</w:t>
        </w:r>
      </w:hyperlink>
      <w:r w:rsidR="00E906D1" w:rsidRPr="00E906D1">
        <w:rPr>
          <w:sz w:val="20"/>
          <w:szCs w:val="20"/>
        </w:rPr>
        <w:t xml:space="preserve"> </w:t>
      </w:r>
      <w:r w:rsidRPr="00E906D1">
        <w:rPr>
          <w:i/>
          <w:iCs/>
          <w:sz w:val="20"/>
          <w:szCs w:val="20"/>
        </w:rPr>
        <w:t>on self-esteem among nursing students. Indian Journal of Child Health</w:t>
      </w:r>
      <w:r w:rsidRPr="00E906D1">
        <w:rPr>
          <w:sz w:val="20"/>
          <w:szCs w:val="20"/>
        </w:rPr>
        <w:t>, 11(9), 88-92.</w:t>
      </w:r>
      <w:hyperlink r:id="rId9">
        <w:r w:rsidRPr="00E906D1">
          <w:rPr>
            <w:sz w:val="20"/>
            <w:szCs w:val="20"/>
          </w:rPr>
          <w:t>https://www.mansapublishers.com/ijch/article/view/4896/4160</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Ana Silva, &amp; Gisela Steins. (2023). The role of social comparison in the relationship between</w:t>
      </w:r>
      <w:r w:rsidR="00E906D1" w:rsidRPr="00E906D1">
        <w:rPr>
          <w:sz w:val="20"/>
          <w:szCs w:val="20"/>
        </w:rPr>
        <w:t xml:space="preserve"> </w:t>
      </w:r>
      <w:r w:rsidRPr="00E906D1">
        <w:rPr>
          <w:sz w:val="20"/>
          <w:szCs w:val="20"/>
        </w:rPr>
        <w:t xml:space="preserve">exposure to idealized body images and body satisfaction. </w:t>
      </w:r>
      <w:r w:rsidRPr="00E906D1">
        <w:rPr>
          <w:i/>
          <w:iCs/>
          <w:sz w:val="20"/>
          <w:szCs w:val="20"/>
        </w:rPr>
        <w:t>Body Image, 45</w:t>
      </w:r>
      <w:r w:rsidRPr="00E906D1">
        <w:rPr>
          <w:sz w:val="20"/>
          <w:szCs w:val="20"/>
        </w:rPr>
        <w:t>, 1–10.</w:t>
      </w:r>
      <w:r w:rsidR="00E906D1" w:rsidRPr="00E906D1">
        <w:rPr>
          <w:sz w:val="20"/>
          <w:szCs w:val="20"/>
        </w:rPr>
        <w:t xml:space="preserve"> </w:t>
      </w:r>
      <w:r w:rsidRPr="00E906D1">
        <w:rPr>
          <w:sz w:val="20"/>
          <w:szCs w:val="20"/>
        </w:rPr>
        <w:t>https://doi.org/10.1016/j.bodyim.2023.01.001</w:t>
      </w:r>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Ankita Arora, Neha Sharma, &amp; Rohit Gupta. (2024). Social media use, academic stress, and</w:t>
      </w:r>
      <w:r w:rsidR="00E906D1" w:rsidRPr="00E906D1">
        <w:rPr>
          <w:sz w:val="20"/>
          <w:szCs w:val="20"/>
        </w:rPr>
        <w:t xml:space="preserve"> </w:t>
      </w:r>
      <w:r w:rsidRPr="00E906D1">
        <w:rPr>
          <w:sz w:val="20"/>
          <w:szCs w:val="20"/>
        </w:rPr>
        <w:t xml:space="preserve">social comparison among nursing students in India. </w:t>
      </w:r>
      <w:r w:rsidRPr="00E906D1">
        <w:rPr>
          <w:i/>
          <w:iCs/>
          <w:sz w:val="20"/>
          <w:szCs w:val="20"/>
        </w:rPr>
        <w:t>Nurse Education Today, 134</w:t>
      </w:r>
      <w:r w:rsidRPr="00E906D1">
        <w:rPr>
          <w:sz w:val="20"/>
          <w:szCs w:val="20"/>
        </w:rPr>
        <w:t>, 106108. https://doi.org/10.1016/j.nedt.2024.106108</w:t>
      </w:r>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i/>
          <w:iCs/>
          <w:sz w:val="20"/>
          <w:szCs w:val="20"/>
        </w:rPr>
        <w:sectPr w:rsidR="00E31AD8" w:rsidRPr="00E906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2160" w:header="720" w:footer="720" w:gutter="0"/>
          <w:pgNumType w:start="1"/>
          <w:cols w:space="720"/>
        </w:sectPr>
      </w:pPr>
      <w:proofErr w:type="spellStart"/>
      <w:r w:rsidRPr="00E906D1">
        <w:rPr>
          <w:sz w:val="20"/>
          <w:szCs w:val="20"/>
        </w:rPr>
        <w:t>Choukas</w:t>
      </w:r>
      <w:proofErr w:type="spellEnd"/>
      <w:r w:rsidRPr="00E906D1">
        <w:rPr>
          <w:sz w:val="20"/>
          <w:szCs w:val="20"/>
        </w:rPr>
        <w:t xml:space="preserve">-Bradley, S., </w:t>
      </w:r>
      <w:proofErr w:type="spellStart"/>
      <w:r w:rsidRPr="00E906D1">
        <w:rPr>
          <w:sz w:val="20"/>
          <w:szCs w:val="20"/>
        </w:rPr>
        <w:t>Nesi</w:t>
      </w:r>
      <w:proofErr w:type="spellEnd"/>
      <w:r w:rsidRPr="00E906D1">
        <w:rPr>
          <w:sz w:val="20"/>
          <w:szCs w:val="20"/>
        </w:rPr>
        <w:t xml:space="preserve">, J., Widman, L., &amp; </w:t>
      </w:r>
      <w:proofErr w:type="spellStart"/>
      <w:r w:rsidRPr="00E906D1">
        <w:rPr>
          <w:sz w:val="20"/>
          <w:szCs w:val="20"/>
        </w:rPr>
        <w:t>Galla</w:t>
      </w:r>
      <w:proofErr w:type="spellEnd"/>
      <w:r w:rsidRPr="00E906D1">
        <w:rPr>
          <w:sz w:val="20"/>
          <w:szCs w:val="20"/>
        </w:rPr>
        <w:t xml:space="preserve">, B. M. (2020). </w:t>
      </w:r>
      <w:r w:rsidRPr="00E906D1">
        <w:rPr>
          <w:i/>
          <w:iCs/>
          <w:sz w:val="20"/>
          <w:szCs w:val="20"/>
        </w:rPr>
        <w:t xml:space="preserve">The appearance-related social media consciousness scale: Development and validation with adolescents. Body Image, </w:t>
      </w:r>
      <w:r w:rsidRPr="00E906D1">
        <w:rPr>
          <w:sz w:val="20"/>
          <w:szCs w:val="20"/>
        </w:rPr>
        <w:t xml:space="preserve">33, 164–174. https://www.sciencedirect.com/scien </w:t>
      </w:r>
      <w:proofErr w:type="spellStart"/>
      <w:r w:rsidRPr="00E906D1">
        <w:rPr>
          <w:sz w:val="20"/>
          <w:szCs w:val="20"/>
        </w:rPr>
        <w:t>ce</w:t>
      </w:r>
      <w:proofErr w:type="spellEnd"/>
      <w:r w:rsidRPr="00E906D1">
        <w:rPr>
          <w:sz w:val="20"/>
          <w:szCs w:val="20"/>
        </w:rPr>
        <w:t>/article/</w:t>
      </w:r>
      <w:proofErr w:type="spellStart"/>
      <w:r w:rsidRPr="00E906D1">
        <w:rPr>
          <w:sz w:val="20"/>
          <w:szCs w:val="20"/>
        </w:rPr>
        <w:t>pii</w:t>
      </w:r>
      <w:proofErr w:type="spellEnd"/>
      <w:r w:rsidRPr="00E906D1">
        <w:rPr>
          <w:sz w:val="20"/>
          <w:szCs w:val="20"/>
        </w:rPr>
        <w:t>/S174014451930186X</w:t>
      </w:r>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Daria J. </w:t>
      </w:r>
      <w:proofErr w:type="spellStart"/>
      <w:r w:rsidRPr="00E906D1">
        <w:rPr>
          <w:sz w:val="20"/>
          <w:szCs w:val="20"/>
        </w:rPr>
        <w:t>Kuss</w:t>
      </w:r>
      <w:proofErr w:type="spellEnd"/>
      <w:r w:rsidRPr="00E906D1">
        <w:rPr>
          <w:sz w:val="20"/>
          <w:szCs w:val="20"/>
        </w:rPr>
        <w:t>, &amp; Mark D. Griffiths. (2017). Social networking sites and addiction: Ten lessons</w:t>
      </w:r>
      <w:r w:rsidR="00E906D1" w:rsidRPr="00E906D1">
        <w:rPr>
          <w:sz w:val="20"/>
          <w:szCs w:val="20"/>
        </w:rPr>
        <w:t xml:space="preserve"> </w:t>
      </w:r>
      <w:r w:rsidRPr="00E906D1">
        <w:rPr>
          <w:sz w:val="20"/>
          <w:szCs w:val="20"/>
        </w:rPr>
        <w:t xml:space="preserve">learned. </w:t>
      </w:r>
      <w:r w:rsidRPr="00E906D1">
        <w:rPr>
          <w:i/>
          <w:iCs/>
          <w:sz w:val="20"/>
          <w:szCs w:val="20"/>
        </w:rPr>
        <w:t>International Journal of Environmental Research and Public Health, 14</w:t>
      </w:r>
      <w:r w:rsidRPr="00E906D1">
        <w:rPr>
          <w:sz w:val="20"/>
          <w:szCs w:val="20"/>
        </w:rPr>
        <w:t>(3), 311.</w:t>
      </w:r>
      <w:r w:rsidR="00E906D1" w:rsidRPr="00E906D1">
        <w:rPr>
          <w:sz w:val="20"/>
          <w:szCs w:val="20"/>
        </w:rPr>
        <w:t xml:space="preserve"> </w:t>
      </w:r>
      <w:hyperlink r:id="rId16">
        <w:r w:rsidRPr="00E906D1">
          <w:rPr>
            <w:sz w:val="20"/>
            <w:szCs w:val="20"/>
          </w:rPr>
          <w:t>https://doi.org/10.3390/ijerph14030311</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sectPr w:rsidR="00E31AD8" w:rsidRPr="00E906D1">
          <w:type w:val="continuous"/>
          <w:pgSz w:w="12240" w:h="15840"/>
          <w:pgMar w:top="1440" w:right="1440" w:bottom="1440" w:left="2160" w:header="720" w:footer="720" w:gutter="0"/>
          <w:cols w:space="720"/>
        </w:sectPr>
      </w:pPr>
      <w:r w:rsidRPr="00E906D1">
        <w:rPr>
          <w:sz w:val="20"/>
          <w:szCs w:val="20"/>
        </w:rPr>
        <w:t xml:space="preserve">Federica </w:t>
      </w:r>
      <w:proofErr w:type="spellStart"/>
      <w:r w:rsidRPr="00E906D1">
        <w:rPr>
          <w:sz w:val="20"/>
          <w:szCs w:val="20"/>
        </w:rPr>
        <w:t>Pallotti</w:t>
      </w:r>
      <w:proofErr w:type="spellEnd"/>
      <w:r w:rsidRPr="00E906D1">
        <w:rPr>
          <w:sz w:val="20"/>
          <w:szCs w:val="20"/>
        </w:rPr>
        <w:t>, Giuseppe Riva, et al. (2022). Social media use and body image concerns: The</w:t>
      </w:r>
      <w:r w:rsidR="00E906D1" w:rsidRPr="00E906D1">
        <w:rPr>
          <w:sz w:val="20"/>
          <w:szCs w:val="20"/>
        </w:rPr>
        <w:t xml:space="preserve"> </w:t>
      </w:r>
      <w:r w:rsidRPr="00E906D1">
        <w:rPr>
          <w:sz w:val="20"/>
          <w:szCs w:val="20"/>
        </w:rPr>
        <w:t xml:space="preserve">role of Instagram exposure. </w:t>
      </w:r>
      <w:r w:rsidRPr="00E906D1">
        <w:rPr>
          <w:i/>
          <w:iCs/>
          <w:sz w:val="20"/>
          <w:szCs w:val="20"/>
        </w:rPr>
        <w:t>International Journal of Environmental Research and Public Health, 19</w:t>
      </w:r>
      <w:r w:rsidRPr="00E906D1">
        <w:rPr>
          <w:sz w:val="20"/>
          <w:szCs w:val="20"/>
        </w:rPr>
        <w:t>(15), 9354. https://doi.org/10.3390/ijerph1915935</w:t>
      </w:r>
    </w:p>
    <w:p w:rsidR="00E31AD8" w:rsidRPr="00E906D1" w:rsidRDefault="00C63BD7" w:rsidP="00E906D1">
      <w:pPr>
        <w:pStyle w:val="ListParagraph"/>
        <w:numPr>
          <w:ilvl w:val="0"/>
          <w:numId w:val="1"/>
        </w:numPr>
        <w:spacing w:before="240" w:after="240" w:line="240" w:lineRule="auto"/>
        <w:rPr>
          <w:sz w:val="20"/>
          <w:szCs w:val="20"/>
        </w:rPr>
      </w:pPr>
      <w:r w:rsidRPr="00E906D1">
        <w:rPr>
          <w:sz w:val="20"/>
          <w:szCs w:val="20"/>
        </w:rPr>
        <w:t xml:space="preserve">Khalid </w:t>
      </w:r>
      <w:proofErr w:type="spellStart"/>
      <w:r w:rsidRPr="00E906D1">
        <w:rPr>
          <w:sz w:val="20"/>
          <w:szCs w:val="20"/>
        </w:rPr>
        <w:t>Ateq</w:t>
      </w:r>
      <w:proofErr w:type="spellEnd"/>
      <w:r w:rsidRPr="00E906D1">
        <w:rPr>
          <w:sz w:val="20"/>
          <w:szCs w:val="20"/>
        </w:rPr>
        <w:t xml:space="preserve">, Mohammed </w:t>
      </w:r>
      <w:proofErr w:type="spellStart"/>
      <w:r w:rsidRPr="00E906D1">
        <w:rPr>
          <w:sz w:val="20"/>
          <w:szCs w:val="20"/>
        </w:rPr>
        <w:t>Alhajji</w:t>
      </w:r>
      <w:proofErr w:type="spellEnd"/>
      <w:r w:rsidRPr="00E906D1">
        <w:rPr>
          <w:sz w:val="20"/>
          <w:szCs w:val="20"/>
        </w:rPr>
        <w:t xml:space="preserve">, &amp; </w:t>
      </w:r>
      <w:proofErr w:type="spellStart"/>
      <w:r w:rsidRPr="00E906D1">
        <w:rPr>
          <w:sz w:val="20"/>
          <w:szCs w:val="20"/>
        </w:rPr>
        <w:t>Noura</w:t>
      </w:r>
      <w:proofErr w:type="spellEnd"/>
      <w:r w:rsidRPr="00E906D1">
        <w:rPr>
          <w:sz w:val="20"/>
          <w:szCs w:val="20"/>
        </w:rPr>
        <w:t xml:space="preserve"> </w:t>
      </w:r>
      <w:proofErr w:type="spellStart"/>
      <w:r w:rsidRPr="00E906D1">
        <w:rPr>
          <w:sz w:val="20"/>
          <w:szCs w:val="20"/>
        </w:rPr>
        <w:t>Alhusseini</w:t>
      </w:r>
      <w:proofErr w:type="spellEnd"/>
      <w:r w:rsidRPr="00E906D1">
        <w:rPr>
          <w:sz w:val="20"/>
          <w:szCs w:val="20"/>
        </w:rPr>
        <w:t>. (2024). The association between use of</w:t>
      </w:r>
      <w:r w:rsidR="00E906D1" w:rsidRPr="00E906D1">
        <w:rPr>
          <w:sz w:val="20"/>
          <w:szCs w:val="20"/>
        </w:rPr>
        <w:t xml:space="preserve"> </w:t>
      </w:r>
      <w:r w:rsidRPr="00E906D1">
        <w:rPr>
          <w:sz w:val="20"/>
          <w:szCs w:val="20"/>
        </w:rPr>
        <w:t xml:space="preserve">social media and the development of body dysmorphic disorder and attitudes toward cosmetic surgeries: A national survey. </w:t>
      </w:r>
      <w:r w:rsidRPr="00E906D1">
        <w:rPr>
          <w:i/>
          <w:iCs/>
          <w:sz w:val="20"/>
          <w:szCs w:val="20"/>
        </w:rPr>
        <w:t>Frontiers in Public Health, 12</w:t>
      </w:r>
      <w:r w:rsidRPr="00E906D1">
        <w:rPr>
          <w:sz w:val="20"/>
          <w:szCs w:val="20"/>
        </w:rPr>
        <w:t>, Article 1324092.</w:t>
      </w:r>
      <w:r w:rsidR="00E906D1" w:rsidRPr="00E906D1">
        <w:rPr>
          <w:sz w:val="20"/>
          <w:szCs w:val="20"/>
        </w:rPr>
        <w:t xml:space="preserve"> </w:t>
      </w:r>
      <w:hyperlink r:id="rId17">
        <w:r w:rsidRPr="00E906D1">
          <w:rPr>
            <w:sz w:val="20"/>
            <w:szCs w:val="20"/>
          </w:rPr>
          <w:t>https://doi.org/10.3389/fpubh.2024.1324092</w:t>
        </w:r>
      </w:hyperlink>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Laura </w:t>
      </w:r>
      <w:proofErr w:type="spellStart"/>
      <w:r w:rsidRPr="00E906D1">
        <w:rPr>
          <w:sz w:val="20"/>
          <w:szCs w:val="20"/>
        </w:rPr>
        <w:t>Fabris</w:t>
      </w:r>
      <w:proofErr w:type="spellEnd"/>
      <w:r w:rsidRPr="00E906D1">
        <w:rPr>
          <w:sz w:val="20"/>
          <w:szCs w:val="20"/>
        </w:rPr>
        <w:t>. (2024). The impact of social media feedback mechanisms on body image and</w:t>
      </w:r>
      <w:r w:rsidR="00E906D1" w:rsidRPr="00E906D1">
        <w:rPr>
          <w:sz w:val="20"/>
          <w:szCs w:val="20"/>
        </w:rPr>
        <w:t xml:space="preserve"> </w:t>
      </w:r>
      <w:r w:rsidRPr="00E906D1">
        <w:rPr>
          <w:sz w:val="20"/>
          <w:szCs w:val="20"/>
        </w:rPr>
        <w:t xml:space="preserve">psychological well-being. </w:t>
      </w:r>
      <w:r w:rsidRPr="00E906D1">
        <w:rPr>
          <w:i/>
          <w:iCs/>
          <w:sz w:val="20"/>
          <w:szCs w:val="20"/>
        </w:rPr>
        <w:t>Current Psychology</w:t>
      </w:r>
      <w:r w:rsidRPr="00E906D1">
        <w:rPr>
          <w:sz w:val="20"/>
          <w:szCs w:val="20"/>
        </w:rPr>
        <w:t xml:space="preserve">. https://doi.org/10.1007/s12144-024-03876 </w:t>
      </w:r>
      <w:r w:rsidRPr="00E906D1">
        <w:rPr>
          <w:sz w:val="20"/>
          <w:szCs w:val="20"/>
        </w:rPr>
        <w:tab/>
        <w:t>-2</w:t>
      </w:r>
    </w:p>
    <w:p w:rsidR="00E31AD8" w:rsidRDefault="00E31AD8">
      <w:pPr>
        <w:spacing w:before="240" w:after="240" w:line="240" w:lineRule="auto"/>
        <w:rPr>
          <w:sz w:val="20"/>
          <w:szCs w:val="20"/>
        </w:rPr>
      </w:pPr>
    </w:p>
    <w:p w:rsidR="00E31AD8" w:rsidRPr="00E906D1" w:rsidRDefault="00C63BD7" w:rsidP="00E906D1">
      <w:pPr>
        <w:pStyle w:val="ListParagraph"/>
        <w:numPr>
          <w:ilvl w:val="0"/>
          <w:numId w:val="1"/>
        </w:numPr>
        <w:spacing w:before="240" w:after="240" w:line="240" w:lineRule="auto"/>
        <w:rPr>
          <w:sz w:val="20"/>
          <w:szCs w:val="20"/>
        </w:rPr>
      </w:pPr>
      <w:r w:rsidRPr="00E906D1">
        <w:rPr>
          <w:sz w:val="20"/>
          <w:szCs w:val="20"/>
        </w:rPr>
        <w:t xml:space="preserve">M. Li, et al. (2025). They are more beautiful than me! How social media use increases body-related envy and cosmetic surgery consideration. </w:t>
      </w:r>
      <w:r w:rsidRPr="00E906D1">
        <w:rPr>
          <w:i/>
          <w:iCs/>
          <w:sz w:val="20"/>
          <w:szCs w:val="20"/>
        </w:rPr>
        <w:t>Frontiers in Psychology</w:t>
      </w:r>
      <w:r w:rsidRPr="00E906D1">
        <w:rPr>
          <w:sz w:val="20"/>
          <w:szCs w:val="20"/>
        </w:rPr>
        <w:t xml:space="preserve">. </w:t>
      </w:r>
      <w:hyperlink r:id="rId18">
        <w:r w:rsidRPr="00E906D1">
          <w:rPr>
            <w:sz w:val="20"/>
            <w:szCs w:val="20"/>
          </w:rPr>
          <w:t>https://doi.org/10.3389/fpsyg.2025.1628208</w:t>
        </w:r>
      </w:hyperlink>
    </w:p>
    <w:p w:rsidR="00E31AD8" w:rsidRPr="00E906D1" w:rsidRDefault="00C63BD7" w:rsidP="00E906D1">
      <w:pPr>
        <w:pStyle w:val="ListParagraph"/>
        <w:numPr>
          <w:ilvl w:val="0"/>
          <w:numId w:val="1"/>
        </w:numPr>
        <w:spacing w:before="240" w:after="240" w:line="240" w:lineRule="auto"/>
        <w:rPr>
          <w:sz w:val="20"/>
          <w:szCs w:val="20"/>
        </w:rPr>
      </w:pPr>
      <w:r w:rsidRPr="00E906D1">
        <w:rPr>
          <w:sz w:val="20"/>
          <w:szCs w:val="20"/>
        </w:rPr>
        <w:t xml:space="preserve">Martina </w:t>
      </w:r>
      <w:proofErr w:type="spellStart"/>
      <w:r w:rsidRPr="00E906D1">
        <w:rPr>
          <w:sz w:val="20"/>
          <w:szCs w:val="20"/>
        </w:rPr>
        <w:t>Kurz</w:t>
      </w:r>
      <w:proofErr w:type="spellEnd"/>
      <w:r w:rsidRPr="00E906D1">
        <w:rPr>
          <w:sz w:val="20"/>
          <w:szCs w:val="20"/>
        </w:rPr>
        <w:t>, Jenny Rosendahl, Uwe Berger, et al. (2022). School-based interventions improve</w:t>
      </w:r>
      <w:r w:rsidR="00E906D1" w:rsidRPr="00E906D1">
        <w:rPr>
          <w:sz w:val="20"/>
          <w:szCs w:val="20"/>
        </w:rPr>
        <w:t xml:space="preserve"> </w:t>
      </w:r>
      <w:r w:rsidRPr="00E906D1">
        <w:rPr>
          <w:sz w:val="20"/>
          <w:szCs w:val="20"/>
        </w:rPr>
        <w:t xml:space="preserve">body image and media literacy in youth: A systematic review and meta-analysis. </w:t>
      </w:r>
      <w:r w:rsidRPr="00E906D1">
        <w:rPr>
          <w:i/>
          <w:iCs/>
          <w:sz w:val="20"/>
          <w:szCs w:val="20"/>
        </w:rPr>
        <w:t>Journal of Prevention, 43</w:t>
      </w:r>
      <w:r w:rsidRPr="00E906D1">
        <w:rPr>
          <w:sz w:val="20"/>
          <w:szCs w:val="20"/>
        </w:rPr>
        <w:t xml:space="preserve">, 5–23. </w:t>
      </w:r>
      <w:hyperlink r:id="rId19">
        <w:r w:rsidRPr="00E906D1">
          <w:rPr>
            <w:sz w:val="20"/>
            <w:szCs w:val="20"/>
          </w:rPr>
          <w:t>https://doi.org/10.1007/s10935-021-00660-1</w:t>
        </w:r>
      </w:hyperlink>
    </w:p>
    <w:p w:rsidR="00E31AD8" w:rsidRPr="00E906D1" w:rsidRDefault="00C63BD7" w:rsidP="00E906D1">
      <w:pPr>
        <w:pStyle w:val="ListParagraph"/>
        <w:numPr>
          <w:ilvl w:val="0"/>
          <w:numId w:val="1"/>
        </w:numPr>
        <w:spacing w:line="240" w:lineRule="auto"/>
        <w:rPr>
          <w:sz w:val="20"/>
          <w:szCs w:val="20"/>
        </w:rPr>
      </w:pPr>
      <w:r w:rsidRPr="00E906D1">
        <w:rPr>
          <w:sz w:val="20"/>
          <w:szCs w:val="20"/>
        </w:rPr>
        <w:t>Mohsin, F. M., Ali, S. H., Chong, S. K., Parikh, R. S., DiClemente, R. J., &amp; Hu, L. (2023). Social</w:t>
      </w:r>
      <w:r w:rsidR="00E906D1" w:rsidRPr="00E906D1">
        <w:rPr>
          <w:sz w:val="20"/>
          <w:szCs w:val="20"/>
        </w:rPr>
        <w:t xml:space="preserve"> </w:t>
      </w:r>
      <w:r w:rsidRPr="00E906D1">
        <w:rPr>
          <w:sz w:val="20"/>
          <w:szCs w:val="20"/>
        </w:rPr>
        <w:t xml:space="preserve">media utilization within Asian American families and its role in healthy lifestyle </w:t>
      </w:r>
      <w:r w:rsidRPr="00E906D1">
        <w:rPr>
          <w:sz w:val="20"/>
          <w:szCs w:val="20"/>
        </w:rPr>
        <w:lastRenderedPageBreak/>
        <w:t>behavioral</w:t>
      </w:r>
      <w:r w:rsidR="00E906D1" w:rsidRPr="00E906D1">
        <w:rPr>
          <w:sz w:val="20"/>
          <w:szCs w:val="20"/>
        </w:rPr>
        <w:t xml:space="preserve"> </w:t>
      </w:r>
      <w:r w:rsidRPr="00E906D1">
        <w:rPr>
          <w:sz w:val="20"/>
          <w:szCs w:val="20"/>
        </w:rPr>
        <w:t xml:space="preserve">influence: Results from a nationwide survey. </w:t>
      </w:r>
      <w:r w:rsidRPr="00E906D1">
        <w:rPr>
          <w:i/>
          <w:iCs/>
          <w:sz w:val="20"/>
          <w:szCs w:val="20"/>
        </w:rPr>
        <w:t>Social Media + Society, 9</w:t>
      </w:r>
      <w:r w:rsidRPr="00E906D1">
        <w:rPr>
          <w:sz w:val="20"/>
          <w:szCs w:val="20"/>
        </w:rPr>
        <w:t xml:space="preserve">(3). </w:t>
      </w:r>
      <w:hyperlink r:id="rId20">
        <w:r w:rsidRPr="00E906D1">
          <w:rPr>
            <w:sz w:val="20"/>
            <w:szCs w:val="20"/>
          </w:rPr>
          <w:t>https://doi.org/10.1177/20563051231196544</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N. Hashim, S. Munir, R. A. </w:t>
      </w:r>
      <w:proofErr w:type="spellStart"/>
      <w:r w:rsidRPr="00E906D1">
        <w:rPr>
          <w:sz w:val="20"/>
          <w:szCs w:val="20"/>
        </w:rPr>
        <w:t>Tarmizi</w:t>
      </w:r>
      <w:proofErr w:type="spellEnd"/>
      <w:r w:rsidRPr="00E906D1">
        <w:rPr>
          <w:sz w:val="20"/>
          <w:szCs w:val="20"/>
        </w:rPr>
        <w:t>, &amp; A. Ahmad. (2022). Dissatisfaction about body image during</w:t>
      </w:r>
      <w:r w:rsidR="00E906D1" w:rsidRPr="00E906D1">
        <w:rPr>
          <w:sz w:val="20"/>
          <w:szCs w:val="20"/>
        </w:rPr>
        <w:t xml:space="preserve"> </w:t>
      </w:r>
      <w:r w:rsidRPr="00E906D1">
        <w:rPr>
          <w:sz w:val="20"/>
          <w:szCs w:val="20"/>
        </w:rPr>
        <w:t xml:space="preserve">social networking among university students. </w:t>
      </w:r>
      <w:r w:rsidRPr="00E906D1">
        <w:rPr>
          <w:i/>
          <w:iCs/>
          <w:sz w:val="20"/>
          <w:szCs w:val="20"/>
        </w:rPr>
        <w:t>Malaysian Journal of Nursing</w:t>
      </w:r>
      <w:r w:rsidRPr="00E906D1">
        <w:rPr>
          <w:sz w:val="20"/>
          <w:szCs w:val="20"/>
        </w:rPr>
        <w:t>.</w:t>
      </w:r>
      <w:r w:rsidR="00E906D1" w:rsidRPr="00E906D1">
        <w:rPr>
          <w:sz w:val="20"/>
          <w:szCs w:val="20"/>
        </w:rPr>
        <w:t xml:space="preserve"> </w:t>
      </w:r>
      <w:hyperlink r:id="rId21">
        <w:r w:rsidRPr="00E906D1">
          <w:rPr>
            <w:sz w:val="20"/>
            <w:szCs w:val="20"/>
          </w:rPr>
          <w:t>https://ejournal.lucp.net/index.php/mjn/article/view/1427</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N. Sadeghi, S. </w:t>
      </w:r>
      <w:proofErr w:type="spellStart"/>
      <w:r w:rsidRPr="00E906D1">
        <w:rPr>
          <w:sz w:val="20"/>
          <w:szCs w:val="20"/>
        </w:rPr>
        <w:t>Rezaeian</w:t>
      </w:r>
      <w:proofErr w:type="spellEnd"/>
      <w:r w:rsidRPr="00E906D1">
        <w:rPr>
          <w:sz w:val="20"/>
          <w:szCs w:val="20"/>
        </w:rPr>
        <w:t xml:space="preserve">, M. </w:t>
      </w:r>
      <w:proofErr w:type="spellStart"/>
      <w:r w:rsidRPr="00E906D1">
        <w:rPr>
          <w:sz w:val="20"/>
          <w:szCs w:val="20"/>
        </w:rPr>
        <w:t>Janatolmakan</w:t>
      </w:r>
      <w:proofErr w:type="spellEnd"/>
      <w:r w:rsidRPr="00E906D1">
        <w:rPr>
          <w:sz w:val="20"/>
          <w:szCs w:val="20"/>
        </w:rPr>
        <w:t>, et al. (2025). Exploring the prevalence of</w:t>
      </w:r>
      <w:r w:rsidR="00E906D1" w:rsidRPr="00E906D1">
        <w:rPr>
          <w:sz w:val="20"/>
          <w:szCs w:val="20"/>
        </w:rPr>
        <w:t xml:space="preserve"> </w:t>
      </w:r>
      <w:r w:rsidRPr="00E906D1">
        <w:rPr>
          <w:sz w:val="20"/>
          <w:szCs w:val="20"/>
        </w:rPr>
        <w:t xml:space="preserve">nomophobia, its contributing factors, and the relationship with social interaction anxiety among nursing students. </w:t>
      </w:r>
      <w:r w:rsidRPr="00E906D1">
        <w:rPr>
          <w:i/>
          <w:iCs/>
          <w:sz w:val="20"/>
          <w:szCs w:val="20"/>
        </w:rPr>
        <w:t>BMC Medical Education, 25</w:t>
      </w:r>
      <w:r w:rsidRPr="00E906D1">
        <w:rPr>
          <w:sz w:val="20"/>
          <w:szCs w:val="20"/>
        </w:rPr>
        <w:t>, 372. https://doi.org/10.1186/s12909-025-06902-8</w:t>
      </w:r>
    </w:p>
    <w:p w:rsidR="00E31AD8" w:rsidRDefault="00E31AD8">
      <w:pPr>
        <w:spacing w:line="240" w:lineRule="auto"/>
        <w:rPr>
          <w:sz w:val="20"/>
          <w:szCs w:val="20"/>
        </w:rPr>
      </w:pPr>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i/>
          <w:iCs/>
          <w:sz w:val="20"/>
          <w:szCs w:val="20"/>
        </w:rPr>
      </w:pPr>
      <w:r w:rsidRPr="00E906D1">
        <w:rPr>
          <w:sz w:val="20"/>
          <w:szCs w:val="20"/>
        </w:rPr>
        <w:t>Perloff, R. M. (2014).</w:t>
      </w:r>
      <w:r w:rsidRPr="00E906D1">
        <w:rPr>
          <w:i/>
          <w:iCs/>
          <w:sz w:val="20"/>
          <w:szCs w:val="20"/>
        </w:rPr>
        <w:t xml:space="preserve"> Social media effects on young women’s body image concerns: Theoretical perspectives and an agenda for research</w:t>
      </w:r>
      <w:r w:rsidRPr="00E906D1">
        <w:rPr>
          <w:sz w:val="20"/>
          <w:szCs w:val="20"/>
        </w:rPr>
        <w:t xml:space="preserve">. </w:t>
      </w:r>
      <w:r w:rsidRPr="00E906D1">
        <w:rPr>
          <w:i/>
          <w:iCs/>
          <w:sz w:val="20"/>
          <w:szCs w:val="20"/>
        </w:rPr>
        <w:t>Sex Roles, 71</w:t>
      </w:r>
      <w:r w:rsidRPr="00E906D1">
        <w:rPr>
          <w:sz w:val="20"/>
          <w:szCs w:val="20"/>
        </w:rPr>
        <w:t>(11–12), 363–377.</w:t>
      </w:r>
      <w:hyperlink r:id="rId22">
        <w:r w:rsidR="00E906D1" w:rsidRPr="00E906D1">
          <w:rPr>
            <w:sz w:val="20"/>
            <w:szCs w:val="20"/>
          </w:rPr>
          <w:t xml:space="preserve"> </w:t>
        </w:r>
        <w:r w:rsidRPr="00E906D1">
          <w:rPr>
            <w:sz w:val="20"/>
            <w:szCs w:val="20"/>
          </w:rPr>
          <w:t>https://link.springer.com/article/10.1007/s11199-014-0384-6</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Philippe </w:t>
      </w:r>
      <w:proofErr w:type="spellStart"/>
      <w:r w:rsidRPr="00E906D1">
        <w:rPr>
          <w:sz w:val="20"/>
          <w:szCs w:val="20"/>
        </w:rPr>
        <w:t>Verduyn</w:t>
      </w:r>
      <w:proofErr w:type="spellEnd"/>
      <w:r w:rsidRPr="00E906D1">
        <w:rPr>
          <w:sz w:val="20"/>
          <w:szCs w:val="20"/>
        </w:rPr>
        <w:t xml:space="preserve">, Oscar Ybarra, Maximilian </w:t>
      </w:r>
      <w:proofErr w:type="spellStart"/>
      <w:r w:rsidRPr="00E906D1">
        <w:rPr>
          <w:sz w:val="20"/>
          <w:szCs w:val="20"/>
        </w:rPr>
        <w:t>Résibois</w:t>
      </w:r>
      <w:proofErr w:type="spellEnd"/>
      <w:r w:rsidRPr="00E906D1">
        <w:rPr>
          <w:sz w:val="20"/>
          <w:szCs w:val="20"/>
        </w:rPr>
        <w:t xml:space="preserve">, John </w:t>
      </w:r>
      <w:proofErr w:type="spellStart"/>
      <w:r w:rsidRPr="00E906D1">
        <w:rPr>
          <w:sz w:val="20"/>
          <w:szCs w:val="20"/>
        </w:rPr>
        <w:t>Jonides</w:t>
      </w:r>
      <w:proofErr w:type="spellEnd"/>
      <w:r w:rsidRPr="00E906D1">
        <w:rPr>
          <w:sz w:val="20"/>
          <w:szCs w:val="20"/>
        </w:rPr>
        <w:t xml:space="preserve">, &amp; Ethan </w:t>
      </w:r>
      <w:proofErr w:type="spellStart"/>
      <w:r w:rsidRPr="00E906D1">
        <w:rPr>
          <w:sz w:val="20"/>
          <w:szCs w:val="20"/>
        </w:rPr>
        <w:t>Kross</w:t>
      </w:r>
      <w:proofErr w:type="spellEnd"/>
      <w:r w:rsidRPr="00E906D1">
        <w:rPr>
          <w:sz w:val="20"/>
          <w:szCs w:val="20"/>
        </w:rPr>
        <w:t>. (2017). Do</w:t>
      </w:r>
      <w:r w:rsidR="00E906D1" w:rsidRPr="00E906D1">
        <w:rPr>
          <w:sz w:val="20"/>
          <w:szCs w:val="20"/>
        </w:rPr>
        <w:t xml:space="preserve"> </w:t>
      </w:r>
      <w:r w:rsidRPr="00E906D1">
        <w:rPr>
          <w:sz w:val="20"/>
          <w:szCs w:val="20"/>
        </w:rPr>
        <w:t xml:space="preserve">social network sites enhance or undermine subjective well-being? A critical review. </w:t>
      </w:r>
      <w:r w:rsidRPr="00E906D1">
        <w:rPr>
          <w:i/>
          <w:iCs/>
          <w:sz w:val="20"/>
          <w:szCs w:val="20"/>
        </w:rPr>
        <w:t>Social Issues and Policy Review, 11</w:t>
      </w:r>
      <w:r w:rsidRPr="00E906D1">
        <w:rPr>
          <w:sz w:val="20"/>
          <w:szCs w:val="20"/>
        </w:rPr>
        <w:t xml:space="preserve">(1), 274–302. </w:t>
      </w:r>
      <w:hyperlink r:id="rId23">
        <w:r w:rsidRPr="00E906D1">
          <w:rPr>
            <w:sz w:val="20"/>
            <w:szCs w:val="20"/>
          </w:rPr>
          <w:t>https://doi.org/10.1111/sipr.12033</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proofErr w:type="spellStart"/>
      <w:r w:rsidRPr="00E906D1">
        <w:rPr>
          <w:sz w:val="20"/>
          <w:szCs w:val="20"/>
        </w:rPr>
        <w:t>Pritha</w:t>
      </w:r>
      <w:proofErr w:type="spellEnd"/>
      <w:r w:rsidRPr="00E906D1">
        <w:rPr>
          <w:sz w:val="20"/>
          <w:szCs w:val="20"/>
        </w:rPr>
        <w:t xml:space="preserve"> Bhandari. (2023). </w:t>
      </w:r>
      <w:r w:rsidRPr="00E906D1">
        <w:rPr>
          <w:i/>
          <w:iCs/>
          <w:sz w:val="20"/>
          <w:szCs w:val="20"/>
        </w:rPr>
        <w:t>Stratified sampling: Definition, guide, and examples</w:t>
      </w:r>
      <w:r w:rsidRPr="00E906D1">
        <w:rPr>
          <w:sz w:val="20"/>
          <w:szCs w:val="20"/>
        </w:rPr>
        <w:t xml:space="preserve">. </w:t>
      </w:r>
      <w:proofErr w:type="spellStart"/>
      <w:r w:rsidRPr="00E906D1">
        <w:rPr>
          <w:sz w:val="20"/>
          <w:szCs w:val="20"/>
        </w:rPr>
        <w:t>Scribbr</w:t>
      </w:r>
      <w:proofErr w:type="spellEnd"/>
      <w:r w:rsidRPr="00E906D1">
        <w:rPr>
          <w:sz w:val="20"/>
          <w:szCs w:val="20"/>
        </w:rPr>
        <w:t>.</w:t>
      </w:r>
      <w:r w:rsidR="00E906D1" w:rsidRPr="00E906D1">
        <w:rPr>
          <w:sz w:val="20"/>
          <w:szCs w:val="20"/>
        </w:rPr>
        <w:t xml:space="preserve"> </w:t>
      </w:r>
      <w:hyperlink r:id="rId24">
        <w:r w:rsidRPr="00E906D1">
          <w:rPr>
            <w:sz w:val="20"/>
            <w:szCs w:val="20"/>
          </w:rPr>
          <w:t>https://www.scribbr.com/methodology/stratified-sampling/</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i/>
          <w:iCs/>
          <w:sz w:val="20"/>
          <w:szCs w:val="20"/>
        </w:rPr>
      </w:pPr>
      <w:r w:rsidRPr="00E906D1">
        <w:rPr>
          <w:sz w:val="20"/>
          <w:szCs w:val="20"/>
        </w:rPr>
        <w:t xml:space="preserve">Sadeghi, N., </w:t>
      </w:r>
      <w:proofErr w:type="spellStart"/>
      <w:r w:rsidRPr="00E906D1">
        <w:rPr>
          <w:sz w:val="20"/>
          <w:szCs w:val="20"/>
        </w:rPr>
        <w:t>Rezaeian</w:t>
      </w:r>
      <w:proofErr w:type="spellEnd"/>
      <w:r w:rsidRPr="00E906D1">
        <w:rPr>
          <w:sz w:val="20"/>
          <w:szCs w:val="20"/>
        </w:rPr>
        <w:t xml:space="preserve">, S., </w:t>
      </w:r>
      <w:proofErr w:type="spellStart"/>
      <w:r w:rsidRPr="00E906D1">
        <w:rPr>
          <w:sz w:val="20"/>
          <w:szCs w:val="20"/>
        </w:rPr>
        <w:t>Janatolmakan</w:t>
      </w:r>
      <w:proofErr w:type="spellEnd"/>
      <w:r w:rsidRPr="00E906D1">
        <w:rPr>
          <w:sz w:val="20"/>
          <w:szCs w:val="20"/>
        </w:rPr>
        <w:t xml:space="preserve">, M. et al. (2025) </w:t>
      </w:r>
      <w:r w:rsidRPr="00E906D1">
        <w:rPr>
          <w:i/>
          <w:iCs/>
          <w:sz w:val="20"/>
          <w:szCs w:val="20"/>
        </w:rPr>
        <w:t>Exploring the prevalence of</w:t>
      </w:r>
      <w:r w:rsidR="00E906D1" w:rsidRPr="00E906D1">
        <w:rPr>
          <w:i/>
          <w:iCs/>
          <w:sz w:val="20"/>
          <w:szCs w:val="20"/>
        </w:rPr>
        <w:t xml:space="preserve"> </w:t>
      </w:r>
      <w:r w:rsidRPr="00E906D1">
        <w:rPr>
          <w:i/>
          <w:iCs/>
          <w:sz w:val="20"/>
          <w:szCs w:val="20"/>
        </w:rPr>
        <w:t>nomophobia, its contributing factors, and the relationship with social interaction anxiety among nursing students</w:t>
      </w:r>
      <w:r w:rsidRPr="00E906D1">
        <w:rPr>
          <w:sz w:val="20"/>
          <w:szCs w:val="20"/>
        </w:rPr>
        <w:t>. BMC Med Educ 25, 372 (2025). https://bmcme</w:t>
      </w:r>
      <w:r w:rsidR="00E906D1" w:rsidRPr="00E906D1">
        <w:rPr>
          <w:sz w:val="20"/>
          <w:szCs w:val="20"/>
        </w:rPr>
        <w:t xml:space="preserve"> </w:t>
      </w:r>
      <w:r w:rsidRPr="00E906D1">
        <w:rPr>
          <w:sz w:val="20"/>
          <w:szCs w:val="20"/>
        </w:rPr>
        <w:t>deduc.biomedcentral.com/articles/10.1186/s12909-025-06902-8</w:t>
      </w:r>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S. Howe. (2025, January 30). Social media statistics in the Philippines. </w:t>
      </w:r>
      <w:r w:rsidRPr="00E906D1">
        <w:rPr>
          <w:i/>
          <w:iCs/>
          <w:sz w:val="20"/>
          <w:szCs w:val="20"/>
        </w:rPr>
        <w:t>Meltwater</w:t>
      </w:r>
      <w:r w:rsidRPr="00E906D1">
        <w:rPr>
          <w:sz w:val="20"/>
          <w:szCs w:val="20"/>
        </w:rPr>
        <w:t>.</w:t>
      </w:r>
      <w:r w:rsidR="00E906D1" w:rsidRPr="00E906D1">
        <w:rPr>
          <w:sz w:val="20"/>
          <w:szCs w:val="20"/>
        </w:rPr>
        <w:t xml:space="preserve"> </w:t>
      </w:r>
      <w:hyperlink r:id="rId25">
        <w:r w:rsidRPr="00E906D1">
          <w:rPr>
            <w:sz w:val="20"/>
            <w:szCs w:val="20"/>
          </w:rPr>
          <w:t>https://www.meltwater.com/en/blog/social-media-statistics-philippines</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sz w:val="20"/>
          <w:szCs w:val="20"/>
        </w:rPr>
      </w:pPr>
      <w:r w:rsidRPr="00E906D1">
        <w:rPr>
          <w:sz w:val="20"/>
          <w:szCs w:val="20"/>
        </w:rPr>
        <w:t xml:space="preserve">S. Singh. (2025, March 6). </w:t>
      </w:r>
      <w:r w:rsidRPr="00E906D1">
        <w:rPr>
          <w:i/>
          <w:iCs/>
          <w:sz w:val="20"/>
          <w:szCs w:val="20"/>
        </w:rPr>
        <w:t>How many people use social media 2025 [Usage statistics]</w:t>
      </w:r>
      <w:r w:rsidRPr="00E906D1">
        <w:rPr>
          <w:sz w:val="20"/>
          <w:szCs w:val="20"/>
        </w:rPr>
        <w:t>.</w:t>
      </w:r>
      <w:r w:rsidR="00E906D1" w:rsidRPr="00E906D1">
        <w:rPr>
          <w:sz w:val="20"/>
          <w:szCs w:val="20"/>
        </w:rPr>
        <w:t xml:space="preserve"> </w:t>
      </w:r>
      <w:proofErr w:type="spellStart"/>
      <w:r w:rsidRPr="00E906D1">
        <w:rPr>
          <w:sz w:val="20"/>
          <w:szCs w:val="20"/>
        </w:rPr>
        <w:t>DemandSage</w:t>
      </w:r>
      <w:proofErr w:type="spellEnd"/>
      <w:r w:rsidRPr="00E906D1">
        <w:rPr>
          <w:sz w:val="20"/>
          <w:szCs w:val="20"/>
        </w:rPr>
        <w:t xml:space="preserve">. </w:t>
      </w:r>
      <w:hyperlink r:id="rId26">
        <w:r w:rsidRPr="00E906D1">
          <w:rPr>
            <w:sz w:val="20"/>
            <w:szCs w:val="20"/>
          </w:rPr>
          <w:t>https://www.demandsage.com/social-media-users/</w:t>
        </w:r>
      </w:hyperlink>
    </w:p>
    <w:p w:rsidR="00E31AD8" w:rsidRDefault="00E31AD8">
      <w:pPr>
        <w:spacing w:line="240" w:lineRule="auto"/>
        <w:rPr>
          <w:sz w:val="20"/>
          <w:szCs w:val="20"/>
        </w:rPr>
      </w:pPr>
    </w:p>
    <w:p w:rsidR="00E31AD8" w:rsidRPr="00E906D1" w:rsidRDefault="00C63BD7" w:rsidP="00E906D1">
      <w:pPr>
        <w:pStyle w:val="ListParagraph"/>
        <w:numPr>
          <w:ilvl w:val="0"/>
          <w:numId w:val="1"/>
        </w:numPr>
        <w:spacing w:line="240" w:lineRule="auto"/>
        <w:rPr>
          <w:i/>
          <w:iCs/>
          <w:sz w:val="20"/>
          <w:szCs w:val="20"/>
        </w:rPr>
        <w:sectPr w:rsidR="00E31AD8" w:rsidRPr="00E906D1">
          <w:type w:val="continuous"/>
          <w:pgSz w:w="12240" w:h="15840"/>
          <w:pgMar w:top="1440" w:right="1440" w:bottom="1440" w:left="2160" w:header="720" w:footer="720" w:gutter="0"/>
          <w:cols w:space="720"/>
        </w:sectPr>
      </w:pPr>
      <w:r w:rsidRPr="00E906D1">
        <w:rPr>
          <w:sz w:val="20"/>
          <w:szCs w:val="20"/>
        </w:rPr>
        <w:t xml:space="preserve">Zhu, X., Hu, H., </w:t>
      </w:r>
      <w:proofErr w:type="spellStart"/>
      <w:r w:rsidRPr="00E906D1">
        <w:rPr>
          <w:sz w:val="20"/>
          <w:szCs w:val="20"/>
        </w:rPr>
        <w:t>Xiong</w:t>
      </w:r>
      <w:proofErr w:type="spellEnd"/>
      <w:r w:rsidRPr="00E906D1">
        <w:rPr>
          <w:sz w:val="20"/>
          <w:szCs w:val="20"/>
        </w:rPr>
        <w:t>, Z., Zheng, T., Li, L., Zhang, L., &amp; Yang, F. (2021).</w:t>
      </w:r>
      <w:r w:rsidRPr="00E906D1">
        <w:rPr>
          <w:i/>
          <w:iCs/>
          <w:sz w:val="20"/>
          <w:szCs w:val="20"/>
        </w:rPr>
        <w:t xml:space="preserve"> Utilization and professionalism toward social media among undergraduate nursing students. Nursing Ethics</w:t>
      </w:r>
      <w:r w:rsidRPr="00E906D1">
        <w:rPr>
          <w:sz w:val="20"/>
          <w:szCs w:val="20"/>
        </w:rPr>
        <w:t>, 28(2), 297–310. https://journals.sagepub.com/doi/10.1177/0969733020952105</w:t>
      </w:r>
    </w:p>
    <w:p w:rsidR="00E31AD8" w:rsidRDefault="00E31AD8">
      <w:pPr>
        <w:spacing w:line="240" w:lineRule="auto"/>
        <w:rPr>
          <w:sz w:val="20"/>
          <w:szCs w:val="20"/>
        </w:rPr>
      </w:pPr>
    </w:p>
    <w:p w:rsidR="00E31AD8" w:rsidRDefault="00E31AD8">
      <w:pPr>
        <w:spacing w:line="240" w:lineRule="auto"/>
        <w:rPr>
          <w:sz w:val="20"/>
          <w:szCs w:val="20"/>
        </w:rPr>
      </w:pPr>
    </w:p>
    <w:p w:rsidR="00E31AD8" w:rsidRDefault="00E31AD8">
      <w:pPr>
        <w:keepNext/>
        <w:spacing w:line="240" w:lineRule="auto"/>
        <w:jc w:val="both"/>
        <w:rPr>
          <w:b/>
          <w:bCs/>
          <w:smallCaps/>
          <w:sz w:val="20"/>
          <w:szCs w:val="20"/>
        </w:rPr>
      </w:pPr>
    </w:p>
    <w:p w:rsidR="00E31AD8" w:rsidRDefault="00E31AD8">
      <w:pPr>
        <w:keepNext/>
        <w:spacing w:line="240" w:lineRule="auto"/>
        <w:jc w:val="both"/>
        <w:rPr>
          <w:b/>
          <w:bCs/>
          <w:smallCaps/>
          <w:sz w:val="20"/>
          <w:szCs w:val="20"/>
        </w:rPr>
      </w:pPr>
    </w:p>
    <w:p w:rsidR="00E31AD8" w:rsidRDefault="00E31AD8">
      <w:pPr>
        <w:keepNext/>
        <w:spacing w:line="240" w:lineRule="auto"/>
        <w:jc w:val="both"/>
        <w:rPr>
          <w:b/>
          <w:bCs/>
          <w:smallCaps/>
          <w:sz w:val="20"/>
          <w:szCs w:val="20"/>
        </w:rPr>
      </w:pPr>
    </w:p>
    <w:p w:rsidR="00E31AD8" w:rsidRDefault="00E31AD8">
      <w:pPr>
        <w:keepNext/>
        <w:spacing w:line="240" w:lineRule="auto"/>
        <w:jc w:val="both"/>
        <w:rPr>
          <w:b/>
          <w:bCs/>
          <w:smallCaps/>
          <w:sz w:val="20"/>
          <w:szCs w:val="20"/>
        </w:rPr>
      </w:pPr>
    </w:p>
    <w:p w:rsidR="00E31AD8" w:rsidRDefault="00E31AD8">
      <w:pPr>
        <w:keepNext/>
        <w:spacing w:line="240" w:lineRule="auto"/>
        <w:jc w:val="both"/>
        <w:rPr>
          <w:b/>
          <w:bCs/>
          <w:smallCaps/>
          <w:sz w:val="20"/>
          <w:szCs w:val="20"/>
        </w:rPr>
      </w:pPr>
    </w:p>
    <w:p w:rsidR="00E31AD8" w:rsidRDefault="00E31AD8">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b/>
          <w:bCs/>
          <w:sz w:val="20"/>
          <w:szCs w:val="20"/>
        </w:rPr>
      </w:pPr>
    </w:p>
    <w:sectPr w:rsidR="00E31AD8">
      <w:type w:val="continuous"/>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9A1" w:rsidRDefault="006319A1">
      <w:pPr>
        <w:spacing w:line="240" w:lineRule="auto"/>
      </w:pPr>
      <w:r>
        <w:separator/>
      </w:r>
    </w:p>
  </w:endnote>
  <w:endnote w:type="continuationSeparator" w:id="0">
    <w:p w:rsidR="006319A1" w:rsidRDefault="006319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5DA112-0D10-4EC8-93D5-7F0A50C02F2F}"/>
  </w:font>
  <w:font w:name="Cambria">
    <w:panose1 w:val="02040503050406030204"/>
    <w:charset w:val="00"/>
    <w:family w:val="roman"/>
    <w:pitch w:val="variable"/>
    <w:sig w:usb0="E00006FF" w:usb1="420024FF" w:usb2="02000000" w:usb3="00000000" w:csb0="0000019F" w:csb1="00000000"/>
    <w:embedRegular r:id="rId2" w:fontKey="{237ADD40-B100-420A-A2C1-74188E05D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D8" w:rsidRDefault="00E31AD8">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D8" w:rsidRDefault="00E31AD8">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D8" w:rsidRDefault="00E31AD8">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9A1" w:rsidRDefault="006319A1">
      <w:pPr>
        <w:spacing w:line="240" w:lineRule="auto"/>
      </w:pPr>
      <w:r>
        <w:separator/>
      </w:r>
    </w:p>
  </w:footnote>
  <w:footnote w:type="continuationSeparator" w:id="0">
    <w:p w:rsidR="006319A1" w:rsidRDefault="006319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D8" w:rsidRDefault="00D07156">
    <w:pPr>
      <w:pBdr>
        <w:top w:val="nil"/>
        <w:left w:val="nil"/>
        <w:bottom w:val="nil"/>
        <w:right w:val="nil"/>
        <w:between w:val="nil"/>
      </w:pBdr>
      <w:tabs>
        <w:tab w:val="center" w:pos="4513"/>
        <w:tab w:val="right" w:pos="9026"/>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47.25pt;height:61.7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D8" w:rsidRDefault="00D07156">
    <w:pPr>
      <w:pBdr>
        <w:top w:val="nil"/>
        <w:left w:val="nil"/>
        <w:bottom w:val="nil"/>
        <w:right w:val="nil"/>
        <w:between w:val="nil"/>
      </w:pBdr>
      <w:tabs>
        <w:tab w:val="center" w:pos="4513"/>
        <w:tab w:val="right" w:pos="9026"/>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7.25pt;height:61.7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AD8" w:rsidRDefault="00D07156">
    <w:pPr>
      <w:pBdr>
        <w:top w:val="nil"/>
        <w:left w:val="nil"/>
        <w:bottom w:val="nil"/>
        <w:right w:val="nil"/>
        <w:between w:val="nil"/>
      </w:pBdr>
      <w:tabs>
        <w:tab w:val="center" w:pos="4513"/>
        <w:tab w:val="right" w:pos="9026"/>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47.25pt;height:61.7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514E7C"/>
    <w:multiLevelType w:val="hybridMultilevel"/>
    <w:tmpl w:val="F840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F918E8"/>
    <w:multiLevelType w:val="hybridMultilevel"/>
    <w:tmpl w:val="6D26E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AD8"/>
    <w:rsid w:val="004463C3"/>
    <w:rsid w:val="006319A1"/>
    <w:rsid w:val="00AE16CE"/>
    <w:rsid w:val="00C63BD7"/>
    <w:rsid w:val="00D07156"/>
    <w:rsid w:val="00E31AD8"/>
    <w:rsid w:val="00E90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702AB1"/>
  <w15:docId w15:val="{C3D79CDF-317D-423F-A537-F90C22EA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ListParagraph">
    <w:name w:val="List Paragraph"/>
    <w:basedOn w:val="Normal"/>
    <w:uiPriority w:val="34"/>
    <w:qFormat/>
    <w:rsid w:val="00E906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ature.com/articles/s41598-025-95617-3" TargetMode="External"/><Relationship Id="rId13" Type="http://schemas.openxmlformats.org/officeDocument/2006/relationships/footer" Target="footer2.xml"/><Relationship Id="rId18" Type="http://schemas.openxmlformats.org/officeDocument/2006/relationships/hyperlink" Target="https://doi.org/10.3389/fpsyg.2025.1628208" TargetMode="External"/><Relationship Id="rId26" Type="http://schemas.openxmlformats.org/officeDocument/2006/relationships/hyperlink" Target="https://www.demandsage.com/social-media-users/" TargetMode="External"/><Relationship Id="rId3" Type="http://schemas.openxmlformats.org/officeDocument/2006/relationships/styles" Target="styles.xml"/><Relationship Id="rId21" Type="http://schemas.openxmlformats.org/officeDocument/2006/relationships/hyperlink" Target="https://ejournal.lucp.net/index.php/mjn/article/view/142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3389/fpubh.2024.1324092" TargetMode="External"/><Relationship Id="rId25" Type="http://schemas.openxmlformats.org/officeDocument/2006/relationships/hyperlink" Target="https://www.meltwater.com/en/blog/social-media-statistics-philippines" TargetMode="External"/><Relationship Id="rId2" Type="http://schemas.openxmlformats.org/officeDocument/2006/relationships/numbering" Target="numbering.xml"/><Relationship Id="rId16" Type="http://schemas.openxmlformats.org/officeDocument/2006/relationships/hyperlink" Target="https://doi.org/10.3390/ijerph14030311" TargetMode="External"/><Relationship Id="rId20" Type="http://schemas.openxmlformats.org/officeDocument/2006/relationships/hyperlink" Target="https://doi.org/10.1177/205630512311965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scribbr.com/methodology/stratified-samplin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111/sipr.12033"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doi.org/10.1007/s10935-021-00660-1" TargetMode="External"/><Relationship Id="rId4" Type="http://schemas.openxmlformats.org/officeDocument/2006/relationships/settings" Target="settings.xml"/><Relationship Id="rId9" Type="http://schemas.openxmlformats.org/officeDocument/2006/relationships/hyperlink" Target="https://www.mansapublishers.com/ijch/article/view/4896/4160" TargetMode="External"/><Relationship Id="rId14" Type="http://schemas.openxmlformats.org/officeDocument/2006/relationships/header" Target="header3.xml"/><Relationship Id="rId22" Type="http://schemas.openxmlformats.org/officeDocument/2006/relationships/hyperlink" Target="https://link.springer.com/article/10.1007/s11199-014-0384-6"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wB07onhuFhrV6qA4vBdP7naJjg==">CgMxLjAyDmgud2hoaHcxZW9xcHlzMg1oLjg4ang2ODJ1ZDgwOAByITFsWDJBOElLaDBmMmRqVG40eURlcm9yODVOaGtsMmthdg==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5529</Words>
  <Characters>31517</Characters>
  <Application>Microsoft Office Word</Application>
  <DocSecurity>0</DocSecurity>
  <Lines>262</Lines>
  <Paragraphs>73</Paragraphs>
  <ScaleCrop>false</ScaleCrop>
  <Company/>
  <LinksUpToDate>false</LinksUpToDate>
  <CharactersWithSpaces>36973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2026-04-13T06:10:00Z</dcterms:created>
  <dcterms:modified xsi:type="dcterms:W3CDTF">2026-04-17T13:40:00Z</dcterms:modified>
</cp:coreProperties>
</file>