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7A23" w14:textId="77777777" w:rsidR="001318DA" w:rsidRDefault="001318DA" w:rsidP="00D645B8">
      <w:pPr>
        <w:rPr>
          <w:rFonts w:ascii="Times New Roman" w:hAnsi="Times New Roman" w:cs="Times New Roman"/>
          <w:b/>
          <w:bCs/>
        </w:rPr>
      </w:pPr>
      <w:r>
        <w:rPr>
          <w:rFonts w:ascii="Times New Roman" w:hAnsi="Times New Roman" w:cs="Times New Roman"/>
          <w:b/>
          <w:bCs/>
        </w:rPr>
        <w:t>Review Article</w:t>
      </w:r>
    </w:p>
    <w:p w14:paraId="4D124605" w14:textId="23E9941A" w:rsidR="00460E03" w:rsidRDefault="004209A8" w:rsidP="00D645B8">
      <w:pPr>
        <w:rPr>
          <w:rFonts w:ascii="Times New Roman" w:hAnsi="Times New Roman" w:cs="Times New Roman"/>
          <w:b/>
          <w:bCs/>
        </w:rPr>
      </w:pPr>
      <w:r w:rsidRPr="004209A8">
        <w:rPr>
          <w:rFonts w:ascii="Times New Roman" w:hAnsi="Times New Roman" w:cs="Times New Roman"/>
          <w:b/>
          <w:bCs/>
        </w:rPr>
        <w:t>Preoperative Anxiety Management: The Effectiveness of Nurse-Led Educational Interventions on Surgical Outcomes—A Narrative Review</w:t>
      </w:r>
    </w:p>
    <w:p w14:paraId="4001A690" w14:textId="77777777" w:rsidR="006C5906" w:rsidRDefault="006C5906" w:rsidP="00D645B8">
      <w:pPr>
        <w:rPr>
          <w:rFonts w:ascii="Times New Roman" w:hAnsi="Times New Roman" w:cs="Times New Roman"/>
          <w:b/>
          <w:bCs/>
        </w:rPr>
      </w:pPr>
    </w:p>
    <w:p w14:paraId="56CEC74F" w14:textId="77777777" w:rsidR="001D4CFE" w:rsidRPr="001D4CFE" w:rsidRDefault="001D4CFE" w:rsidP="001D4CFE">
      <w:pPr>
        <w:rPr>
          <w:rFonts w:ascii="Times New Roman" w:hAnsi="Times New Roman" w:cs="Times New Roman"/>
        </w:rPr>
      </w:pPr>
    </w:p>
    <w:p w14:paraId="0CF26AB9" w14:textId="77777777" w:rsidR="001D4CFE" w:rsidRDefault="001D4CFE" w:rsidP="00D645B8">
      <w:pPr>
        <w:rPr>
          <w:rFonts w:ascii="Times New Roman" w:hAnsi="Times New Roman" w:cs="Times New Roman"/>
          <w:b/>
          <w:bCs/>
        </w:rPr>
      </w:pPr>
    </w:p>
    <w:p w14:paraId="56EB54D4" w14:textId="325F4BF9" w:rsidR="00D645B8" w:rsidRPr="00D645B8" w:rsidRDefault="00D645B8" w:rsidP="00D645B8">
      <w:pPr>
        <w:rPr>
          <w:rFonts w:ascii="Times New Roman" w:hAnsi="Times New Roman" w:cs="Times New Roman"/>
          <w:b/>
          <w:bCs/>
        </w:rPr>
      </w:pPr>
      <w:r w:rsidRPr="00D645B8">
        <w:rPr>
          <w:rFonts w:ascii="Times New Roman" w:hAnsi="Times New Roman" w:cs="Times New Roman"/>
          <w:b/>
          <w:bCs/>
        </w:rPr>
        <w:t>Abstract</w:t>
      </w:r>
    </w:p>
    <w:p w14:paraId="782C7DD4" w14:textId="27F37168" w:rsidR="00D645B8" w:rsidRPr="00061A0A" w:rsidRDefault="00D645B8" w:rsidP="00D645B8">
      <w:pPr>
        <w:rPr>
          <w:rFonts w:ascii="Times New Roman" w:hAnsi="Times New Roman" w:cs="Times New Roman"/>
        </w:rPr>
      </w:pPr>
      <w:r w:rsidRPr="00D645B8">
        <w:rPr>
          <w:rFonts w:ascii="Times New Roman" w:hAnsi="Times New Roman" w:cs="Times New Roman"/>
        </w:rPr>
        <w:t xml:space="preserve">Preoperative anxiety is a prevalent and clinically significant phenomenon that adversely affects surgical outcomes through both psychological and physiological pathways. Elevated anxiety levels </w:t>
      </w:r>
      <w:r w:rsidR="000F2EDB">
        <w:rPr>
          <w:rFonts w:ascii="Times New Roman" w:hAnsi="Times New Roman" w:cs="Times New Roman"/>
        </w:rPr>
        <w:t>before</w:t>
      </w:r>
      <w:r w:rsidRPr="00D645B8">
        <w:rPr>
          <w:rFonts w:ascii="Times New Roman" w:hAnsi="Times New Roman" w:cs="Times New Roman"/>
        </w:rPr>
        <w:t xml:space="preserve"> surgery have been associated with increased postoperative pain, delayed recovery, and prolonged hospitalization, underscoring the need for effective and accessible interventions within perioperative care. Among these, nurse-led educational interventions have emerged as a promising strategy, leveraging </w:t>
      </w:r>
      <w:r w:rsidR="000F2EDB">
        <w:rPr>
          <w:rFonts w:ascii="Times New Roman" w:hAnsi="Times New Roman" w:cs="Times New Roman"/>
        </w:rPr>
        <w:t xml:space="preserve">nurses' unique position as primary patient educators and as </w:t>
      </w:r>
      <w:r w:rsidRPr="00D645B8">
        <w:rPr>
          <w:rFonts w:ascii="Times New Roman" w:hAnsi="Times New Roman" w:cs="Times New Roman"/>
        </w:rPr>
        <w:t>consistent points of contact throughout the surgical journey.</w:t>
      </w:r>
      <w:r w:rsidR="00F524FE" w:rsidRPr="00061A0A">
        <w:rPr>
          <w:rFonts w:ascii="Times New Roman" w:hAnsi="Times New Roman" w:cs="Times New Roman"/>
        </w:rPr>
        <w:t xml:space="preserve"> </w:t>
      </w:r>
      <w:r w:rsidRPr="00D645B8">
        <w:rPr>
          <w:rFonts w:ascii="Times New Roman" w:hAnsi="Times New Roman" w:cs="Times New Roman"/>
        </w:rPr>
        <w:t xml:space="preserve">This narrative review critically examines the role and effectiveness of nurse-led educational interventions in managing preoperative anxiety and improving surgical outcomes. Drawing on a diverse body of literature, the review explores various </w:t>
      </w:r>
      <w:r w:rsidR="000F2EDB">
        <w:rPr>
          <w:rFonts w:ascii="Times New Roman" w:hAnsi="Times New Roman" w:cs="Times New Roman"/>
        </w:rPr>
        <w:t>educational modalities</w:t>
      </w:r>
      <w:r w:rsidRPr="00D645B8">
        <w:rPr>
          <w:rFonts w:ascii="Times New Roman" w:hAnsi="Times New Roman" w:cs="Times New Roman"/>
        </w:rPr>
        <w:t>, including verbal counseling, written materials, multimedia tools, and multimodal approaches. Key themes identified include the importance of individualized, patient-centered communication; the role of education in reducing uncertainty and enhancing perceived control; and the integration of psychological support within routine clinical practice.</w:t>
      </w:r>
      <w:r w:rsidR="00F524FE" w:rsidRPr="00061A0A">
        <w:rPr>
          <w:rFonts w:ascii="Times New Roman" w:hAnsi="Times New Roman" w:cs="Times New Roman"/>
        </w:rPr>
        <w:t xml:space="preserve"> </w:t>
      </w:r>
      <w:r w:rsidRPr="00D645B8">
        <w:rPr>
          <w:rFonts w:ascii="Times New Roman" w:hAnsi="Times New Roman" w:cs="Times New Roman"/>
        </w:rPr>
        <w:t>Overall, the evidence suggests that nurse-led educational interventions are effective in reducing preoperative anxiety and contribute to improved postoperative outcomes, including better pain management and faster recovery. These interventions are low-cost, scalable, and adaptable across different healthcare settings. Their incorporation into standard perioperative pathways is therefore strongly recommended. Future efforts should focus on standardizing intervention protocols and leveraging digital innovations to enhance reach and consistency.</w:t>
      </w:r>
    </w:p>
    <w:p w14:paraId="077B7D6B" w14:textId="5C37B096" w:rsidR="00F524FE" w:rsidRPr="00F524FE" w:rsidRDefault="00F524FE" w:rsidP="00F524FE">
      <w:pPr>
        <w:rPr>
          <w:rFonts w:ascii="Times New Roman" w:hAnsi="Times New Roman" w:cs="Times New Roman"/>
        </w:rPr>
      </w:pPr>
      <w:r w:rsidRPr="00F524FE">
        <w:rPr>
          <w:rFonts w:ascii="Times New Roman" w:hAnsi="Times New Roman" w:cs="Times New Roman"/>
          <w:b/>
          <w:bCs/>
        </w:rPr>
        <w:t>Keywords</w:t>
      </w:r>
      <w:r w:rsidRPr="00061A0A">
        <w:rPr>
          <w:rFonts w:ascii="Times New Roman" w:hAnsi="Times New Roman" w:cs="Times New Roman"/>
          <w:b/>
          <w:bCs/>
        </w:rPr>
        <w:t xml:space="preserve">: </w:t>
      </w:r>
      <w:r w:rsidRPr="00F524FE">
        <w:rPr>
          <w:rFonts w:ascii="Times New Roman" w:hAnsi="Times New Roman" w:cs="Times New Roman"/>
        </w:rPr>
        <w:t>Preoperative anxiety; Nurse-led education; Surgical outcomes; Perioperative care; Patient-centered care</w:t>
      </w:r>
    </w:p>
    <w:p w14:paraId="73999821" w14:textId="77777777" w:rsidR="00F524FE" w:rsidRPr="00D645B8" w:rsidRDefault="00F524FE" w:rsidP="00D645B8">
      <w:pPr>
        <w:rPr>
          <w:rFonts w:ascii="Times New Roman" w:hAnsi="Times New Roman" w:cs="Times New Roman"/>
          <w:b/>
          <w:bCs/>
        </w:rPr>
      </w:pPr>
    </w:p>
    <w:p w14:paraId="5D4F0239" w14:textId="1345C307"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 Introduction</w:t>
      </w:r>
    </w:p>
    <w:p w14:paraId="3B151A33" w14:textId="1C5FE8ED"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.1 Conceptualizing Preoperative Anxiety</w:t>
      </w:r>
    </w:p>
    <w:p w14:paraId="339AFA08" w14:textId="7DEB46C1" w:rsidR="004209A8" w:rsidRPr="004209A8" w:rsidRDefault="004209A8" w:rsidP="004209A8">
      <w:pPr>
        <w:rPr>
          <w:rFonts w:ascii="Times New Roman" w:hAnsi="Times New Roman" w:cs="Times New Roman"/>
        </w:rPr>
      </w:pPr>
      <w:r w:rsidRPr="004209A8">
        <w:rPr>
          <w:rFonts w:ascii="Times New Roman" w:hAnsi="Times New Roman" w:cs="Times New Roman"/>
        </w:rPr>
        <w:t>Preoperative anxiety is a complex, multidimensional phenomenon encompassing cognitive, emotional, and physiological components. Cognitively, patients may experience anticipatory worry related to surgical outcomes, anesthesia, and potential complications</w:t>
      </w:r>
      <w:r w:rsidR="008360F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{"citationID":"LeIVmbFX","properties":{"formattedCitation":"[1,2]","plainCitation":"[1,2]","noteIndex":0},"citationItems":[{"id":16637,"uris":["http://zotero.org/users/16652950/items/EM89YJGI"],"itemData":{"id":16637,"type":"article-journal","abstract":"Anxiety is a complex emotional state that can arise from the anticipation of a threatening event, and preoperative anxiety is a common experience among adult patients undergoing surgery. In adult patients, the incidence of preoperative anxiety varies widely across different surgical groups, and it can result in a variety of psychophysiological responses and problems. Despite its negative impact, preoperative anxiety often receives insufficient attention in clinical practice. To improve pain management strategies, there is a need for further research on personalized approaches that take into account various factors that contribute to an individual’s pain experience. These personalized approaches could involve developing tools to identify individuals who are more likely to experience increased pain and may require additional analgesia. To address this, regular assessments of anxiety levels should be conducted during preoperative visits, and counseling should be provided to patients with high levels of anxiety. Identifying and addressing preoperative anxiety in a timely manner can help reduce its incidence and potential consequences.","container-title":"Medicina","DOI":"10.3390/medicina59122069","ISSN":"1010-660X","issue":"12","journalAbbreviation":"Medicina (Kaunas)","note":"PMID: 38138172\nPMCID: PMC10744982","page":"2069","source":"PubMed Central","title":"Preoperative Anxiety Impact on Anesthetic and Analgesic Use","volume":"59","author":[{"family":"Baagil","given":"Hanaa"},{"family":"Baagil","given":"Hamzah"},{"family":"Gerbershagen","given":"Mark Ulrich"}],"issued":{"date-parts":[["2023",11,23]]}}},{"id":16639,"uris":["http://zotero.org/users/16652950/items/J2XNYDXJ"],"itemData":{"id":16639,"type":"article-journal","abstract":"Background:\nPreoperative anxiety is a common phenomenon affecting 60–80% of surgical patients, with potential implications for surgical outcomes. Despite its prevalence, there remains a lack of consensus on its precise effects and optimal management strategies.\n\nObjective:\nThis meta-analysis aimed to synthesize current evidence on the impact of preoperative anxiety on various surgical outcomes, including anesthetic and analgesic requirements, delirium, recovery times, and pain.\n\nMethods:\nWe conducted a comprehensive literature search and meta-analysis of studies examining the relationship between preoperative anxiety and surgical outcomes. Standardized mean differences (SMD), correlation (COR), and odds ratios (OR) with 95% confidence intervals were calculated.\n\nResults:\nOur analysis revealed significant associations between preoperative anxiety and increased anesthetic requirements (SMD = 0.67, 95% CI: 0.32–1.01) and analgesic requirements (SMD = 0.89, 95% CI: 0.65–1.12). Preoperative anxiety was associated with postoperative delirium in adults (OR = 1.90, 95% CI: 1.11–3.26), unlike the pediatric population. Preoperative anxiety was associated with prolonged time to reach Modified Aldrete Score of 9 (SMD = 0.79, 95% CI: 0.50–1.07) and extubation time (SMD = 0.89, 95% CI: 0.58–1.21). Preoperative anxiety was positively correlated with propofol consumption (STAI-S COR = 0.35, 95%CI: 0.15–0.55). No significant association between preoperative anxiety and postoperative pain was found.\n\nConclusions:\nThis meta-analysis provides evidence for the wide-ranging effects of preoperative anxiety on surgical outcomes. The findings emphasize the need for routine preoperative anxiety screening and the development of targeted interventions. Future research should focus on long-term impacts and the effectiveness of various anxiety management strategies.","container-title":"Journal of Clinical and Translational Science","DOI":"10.1017/cts.2025.6","ISSN":"2059-8661","issue":"1","journalAbbreviation":"J Clin Transl Sci","note":"PMID: 40052059\nPMCID: PMC11883570","page":"e33","source":"PubMed Central","title":"Preoperative anxiety and its impact on surgical outcomes: A systematic review and meta-analysis","title-short":"Preoperative anxiety and its impact on surgical outcomes","volume":"9","author":[{"family":"Shebl","given":"Mohamed A."},{"family":"Toraih","given":"Eman"},{"family":"Shebl","given":"Menna"},{"family":"Tolba","given":"Ahmed Mosaad"},{"family":"Ahmed","given":"Parisa"},{"family":"Banga","given":"Harshdeep Singh"},{"family":"Orz","given":"Mohab"},{"family":"Tammam","given":"Mahmoud"},{"family":"Saadalla","given":"Keroles"},{"family":"Elsayed","given":"Mohamed"},{"family":"Kamal","given":"Mennatallah"},{"family":"Abdulla","given":"Mohamed"},{"family":"Eldessouky","given":"Ahmed Ibrahim"},{"family":"Moustafa","given":"Yousef Tarek"},{"family":"Mohamed","given":"Omar Ahmed"},{"family":"Aiash","given":"Hani"}]}}],"schema":"https://github.com/citation-style-language/schema/raw/master/csl-citation.json"} </w:instrText>
      </w:r>
      <w:r w:rsidR="008360F2">
        <w:rPr>
          <w:rFonts w:ascii="Times New Roman" w:hAnsi="Times New Roman" w:cs="Times New Roman"/>
        </w:rPr>
        <w:fldChar w:fldCharType="separate"/>
      </w:r>
      <w:r w:rsidR="00060E9A" w:rsidRPr="00060E9A">
        <w:rPr>
          <w:rFonts w:ascii="Times New Roman" w:hAnsi="Times New Roman" w:cs="Times New Roman"/>
        </w:rPr>
        <w:t>[1,2]</w:t>
      </w:r>
      <w:r w:rsidR="008360F2">
        <w:rPr>
          <w:rFonts w:ascii="Times New Roman" w:hAnsi="Times New Roman" w:cs="Times New Roman"/>
        </w:rPr>
        <w:fldChar w:fldCharType="end"/>
      </w:r>
      <w:r w:rsidRPr="004209A8">
        <w:rPr>
          <w:rFonts w:ascii="Times New Roman" w:hAnsi="Times New Roman" w:cs="Times New Roman"/>
        </w:rPr>
        <w:t xml:space="preserve">. Emotionally, </w:t>
      </w:r>
      <w:r w:rsidRPr="004209A8">
        <w:rPr>
          <w:rFonts w:ascii="Times New Roman" w:hAnsi="Times New Roman" w:cs="Times New Roman"/>
        </w:rPr>
        <w:lastRenderedPageBreak/>
        <w:t>this manifests as fear, apprehension, and a perceived loss of control. Physiologically, anxiety is reflected in autonomic arousal, including increased heart rate, elevated blood pressure, and heightened neuroendocrine activity. Rather than a transient emotional state, preoperative anxiety represents an interactive process shaped by individual patient characteristics, prior healthcare experiences, and the perceived severity of the surgical procedure</w:t>
      </w:r>
      <w:r w:rsidR="00B36E10">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{"citationID":"CdiUZUfM","properties":{"formattedCitation":"[1,3]","plainCitation":"[1,3]","noteIndex":0},"citationItems":[{"id":16637,"uris":["http://zotero.org/users/16652950/items/EM89YJGI"],"itemData":{"id":16637,"type":"article-journal","abstract":"Anxiety is a complex emotional state that can arise from the anticipation of a threatening event, and preoperative anxiety is a common experience among adult patients undergoing surgery. In adult patients, the incidence of preoperative anxiety varies widely across different surgical groups, and it can result in a variety of psychophysiological responses and problems. Despite its negative impact, preoperative anxiety often receives insufficient attention in clinical practice. To improve pain management strategies, there is a need for further research on personalized approaches that take into account various factors that contribute to an individual’s pain experience. These personalized approaches could involve developing tools to identify individuals who are more likely to experience increased pain and may require additional analgesia. To address this, regular assessments of anxiety levels should be conducted during preoperative visits, and counseling should be provided to patients with high levels of anxiety. Identifying and addressing preoperative anxiety in a timely manner can help reduce its incidence and potential consequences.","container-title":"Medicina","DOI":"10.3390/medicina59122069","ISSN":"1010-660X","issue":"12","journalAbbreviation":"Medicina (Kaunas)","note":"PMID: 38138172\nPMCID: PMC10744982","page":"2069","source":"PubMed Central","title":"Preoperative Anxiety Impact on Anesthetic and Analgesic Use","volume":"59","author":[{"family":"Baagil","given":"Hanaa"},{"family":"Baagil","given":"Hamzah"},{"family":"Gerbershagen","given":"Mark Ulrich"}],"issued":{"date-parts":[["2023",11,23]]}}},{"id":16642,"uris":["http://zotero.org/users/16652950/items/TQIGRS65"],"itemData":{"id":16642,"type":"article-journal","abstract":"Perioperative anxiety is a multifaceted phenomenon that significantly impacts patients undergoing surgical procedures. Despite advancements in surgica...","container-title":"Journal of Clinical Medicine","DOI":"10.3390/jcm14051422","ISSN":"2077-0383","issue":"5","language":"en","license":"http://creativecommons.org/licenses/by/3.0/","note":"publisher: Multidisciplinary Digital Publishing Institute","source":"www.mdpi.com","title":"Perioperative Anxiety: Current Status and Future Perspectives","title-short":"Perioperative Anxiety","URL":"https://www.mdpi.com/2077-0383/14/5/1422","volume":"14","author":[{"family":"Bello","given":"Corina Manuela"},{"family":"Eisler","given":"Patryk"},{"family":"Heidegger","given":"Thomas"}],"accessed":{"date-parts":[["2026",3,19]]},"issued":{"date-parts":[["2025",2,19]]}}}],"schema":"https://github.com/citation-style-language/schema/raw/master/csl-citation.json"} </w:instrText>
      </w:r>
      <w:r w:rsidR="00B36E10">
        <w:rPr>
          <w:rFonts w:ascii="Times New Roman" w:hAnsi="Times New Roman" w:cs="Times New Roman"/>
        </w:rPr>
        <w:fldChar w:fldCharType="separate"/>
      </w:r>
      <w:r w:rsidR="00060E9A" w:rsidRPr="00060E9A">
        <w:rPr>
          <w:rFonts w:ascii="Times New Roman" w:hAnsi="Times New Roman" w:cs="Times New Roman"/>
        </w:rPr>
        <w:t>[1,3]</w:t>
      </w:r>
      <w:r w:rsidR="00B36E10">
        <w:rPr>
          <w:rFonts w:ascii="Times New Roman" w:hAnsi="Times New Roman" w:cs="Times New Roman"/>
        </w:rPr>
        <w:fldChar w:fldCharType="end"/>
      </w:r>
      <w:r w:rsidRPr="004209A8">
        <w:rPr>
          <w:rFonts w:ascii="Times New Roman" w:hAnsi="Times New Roman" w:cs="Times New Roman"/>
        </w:rPr>
        <w:t>.</w:t>
      </w:r>
    </w:p>
    <w:p w14:paraId="5B76E723" w14:textId="5F350C05" w:rsidR="004209A8" w:rsidRPr="004209A8" w:rsidRDefault="004209A8" w:rsidP="004209A8">
      <w:pPr>
        <w:rPr>
          <w:rFonts w:ascii="Times New Roman" w:hAnsi="Times New Roman" w:cs="Times New Roman"/>
        </w:rPr>
      </w:pPr>
      <w:r w:rsidRPr="004209A8">
        <w:rPr>
          <w:rFonts w:ascii="Times New Roman" w:hAnsi="Times New Roman" w:cs="Times New Roman"/>
        </w:rPr>
        <w:t xml:space="preserve">The prevalence of preoperative anxiety is consistently reported to be high across diverse surgical populations, with estimates suggesting that a substantial proportion of patients experience moderate to severe anxiety </w:t>
      </w:r>
      <w:r w:rsidR="000F2EDB">
        <w:rPr>
          <w:rFonts w:ascii="Times New Roman" w:hAnsi="Times New Roman" w:cs="Times New Roman"/>
        </w:rPr>
        <w:t>before</w:t>
      </w:r>
      <w:r w:rsidRPr="004209A8">
        <w:rPr>
          <w:rFonts w:ascii="Times New Roman" w:hAnsi="Times New Roman" w:cs="Times New Roman"/>
        </w:rPr>
        <w:t xml:space="preserve"> surgery. This burden is observed across elective and emergency procedures, as well as across age groups, although its intensity may vary depending on factors such as gender, previous surgical exposure, and level of health literacy. Importantly, preoperative anxiety is often under-recognized in clinical practice, despite its significant implications for perioperative outcomes</w:t>
      </w:r>
      <w:r w:rsidR="00B36E10">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{"citationID":"RzJEEiPu","properties":{"formattedCitation":"[4]","plainCitation":"[4]","noteIndex":0},"citationItems":[{"id":16644,"uris":["http://zotero.org/users/16652950/items/64DL4PJB"],"itemData":{"id":16644,"type":"article-journal","abstract":"BACKGROUND: High preoperative anxiety in surgical patients impacts anesthetic management, postoperative pain scores, patient satisfaction, and postoperative morbidity. The Amsterdam Preoperative Anxiety and Information Scale (APAIS) offers an attractive option for the assessment of preoperative anxiety on account of its brevity and validity.\nAIM: Our aim was to determine the prevalence and predictors of preoperative anxiety in our surgical patients.\nMATERIALS AND METHODS: We conducted a cross-sectional study among surgical patients by means of interviewer-administered structured questionnaire. The questionnaire incorporated both the APAIS and numeric rating scale for anxiety instruments, with the patients' demographic and clinical details. The data collection was carried out from January 2021 to October 2022. Data entry and analysis were done using IBM Statistical Product and Service Solutions, statistical software version 25. Continuous variables were summarized using mean and standard deviation, while categorical variables were presented using frequencies and proportions. Chi square test, Student t test, correlation analysis, and multivariate analysis using binary logistic regression were used in the analysis. Statistical significance was determined by a P value of &lt;0.05.\nRESULTS: A total of 451 patients participated in the study, with a mean age of 39.4 ± 14.4 years. The prevalence of clinically significant anxiety was 24.4% (110/451). The predictors of high preoperative anxiety in our cohort were female gender, tertiary education attainment, lack of previous surgical experience, ASA grade 3, and patients scheduled for major surgery.\nCONCLUSION: A substantial proportion of the surgical patients experienced clinically significant preoperative anxiety.","container-title":"Journal of the West African College of Surgeons","DOI":"10.4103/jwas.jwas_10_23","ISSN":"2276-6944","issue":"2","journalAbbreviation":"J West Afr Coll Surg","language":"eng","note":"PMID: 37228877\nPMCID: PMC10204921","page":"105-112","source":"PubMed","title":"Prevalence and Predictors of Anxiety among Surgical Patients in the Preoperative Holding Area of National Orthopaedic Hospital, Enugu, Nigeria: A Cross-Sectional Study","title-short":"Prevalence and Predictors of Anxiety among Surgical Patients in the Preoperative Holding Area of National Orthopaedic Hospital, Enugu, Nigeria","volume":"13","author":[{"family":"Ossai","given":"Edmund N."},{"family":"Nwosu","given":"Arinze D. G."},{"family":"Onwuasoigwe","given":"Okechukwu"},{"family":"Ubboe","given":"Kenneth"},{"family":"Ameh","given":"Johnson"},{"family":"Alu","given":"Lawrence"}],"issued":{"date-parts":[["2023"]]}}}],"schema":"https://github.com/citation-style-language/schema/raw/master/csl-citation.json"} </w:instrText>
      </w:r>
      <w:r w:rsidR="00B36E10">
        <w:rPr>
          <w:rFonts w:ascii="Times New Roman" w:hAnsi="Times New Roman" w:cs="Times New Roman"/>
        </w:rPr>
        <w:fldChar w:fldCharType="separate"/>
      </w:r>
      <w:r w:rsidR="00060E9A" w:rsidRPr="00060E9A">
        <w:rPr>
          <w:rFonts w:ascii="Times New Roman" w:hAnsi="Times New Roman" w:cs="Times New Roman"/>
        </w:rPr>
        <w:t>[4]</w:t>
      </w:r>
      <w:r w:rsidR="00B36E10">
        <w:rPr>
          <w:rFonts w:ascii="Times New Roman" w:hAnsi="Times New Roman" w:cs="Times New Roman"/>
        </w:rPr>
        <w:fldChar w:fldCharType="end"/>
      </w:r>
      <w:r w:rsidRPr="004209A8">
        <w:rPr>
          <w:rFonts w:ascii="Times New Roman" w:hAnsi="Times New Roman" w:cs="Times New Roman"/>
        </w:rPr>
        <w:t>.</w:t>
      </w:r>
    </w:p>
    <w:p w14:paraId="12EBC799" w14:textId="53FB1E54"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.2 Clinical and Physiological Consequences</w:t>
      </w:r>
    </w:p>
    <w:p w14:paraId="7A54E41D" w14:textId="483DA1D9" w:rsidR="004209A8" w:rsidRPr="004209A8" w:rsidRDefault="004209A8" w:rsidP="004209A8">
      <w:pPr>
        <w:rPr>
          <w:rFonts w:ascii="Times New Roman" w:hAnsi="Times New Roman" w:cs="Times New Roman"/>
        </w:rPr>
      </w:pPr>
      <w:r w:rsidRPr="004209A8">
        <w:rPr>
          <w:rFonts w:ascii="Times New Roman" w:hAnsi="Times New Roman" w:cs="Times New Roman"/>
        </w:rPr>
        <w:t>The clinical relevance of preoperative anxiety lies in its direct and indirect effects on physiological functioning and surgical recovery. Anxiety activates the stress response system, primarily through stimulation of the sympathetic nervous system and the hypothalamic–pituitary–adrenal (HPA) axis, resulting in increased secretion of catecholamines and cortisol. This neuroendocrine activation contributes to hemodynamic instability and may complicate anesthetic management</w:t>
      </w:r>
      <w:r w:rsidR="00FE739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{"citationID":"uzUjmZ45","properties":{"formattedCitation":"[5,6]","plainCitation":"[5,6]","noteIndex":0},"citationItems":[{"id":16647,"uris":["http://zotero.org/users/16652950/items/FBQDLZXW"],"itemData":{"id":16647,"type":"article-journal","abstract":"Surgical intervention triggers a complex physiological cascade, also known as the surgical stress response, which entails well-coordinated immunological, metabolic, and neuroendocrine processes. This systematic review summarizes the existing evidence from 11 studies published between 2015 and 2025, investigating the underlying mechanisms, regulatory interactions, and clinical implications of this multifactorial response. Central stress pathway activation triggers immediate hormonal increase, stabilizing circulation and energy reserves, but chronic endocrine stimulation has the potential to increase metabolic and immune imbalances and results in a delayed recovery. The ensuing immune dynamics display an initial inflammatory phase followed by transient suppression, collectively influencing tissue repair and infection susceptibility. Parallel metabolic adaptations enhance energy production but often induce insulin resistance and protein catabolism, contributing to postoperative fatigue and functional decline. These interdependent mechanisms form a unified neuroendocrine-immune-metabolic network that can shift from adaptive to maladaptive under persistent stress. New evidence indicates that biomarkers such as cortisol, IL-6, glucose, and albumin serve as predictors of postoperative complications, including infection, impaired wound healing, and increased morbidity. Various perioperative interventions, such as the Enhanced Recovery After Surgery programs, immunonutrition, and metabolic administration, exhibit the possibility of maximizing such responses. The review combines both mechanistic and clinical perspectives to promote precision-based perioperative tactics to enhance surgical and recovery outcomes.","container-title":"Cureus","DOI":"10.7759/cureus.100101","ISSN":"2168-8184","issue":"12","journalAbbreviation":"Cureus","note":"PMID: 41589142\nPMCID: PMC12831963","page":"e100101","source":"PubMed Central","title":"Surgical Stress Response: A Physiological Review of the Endocrine, Immune, and Metabolic Changes","title-short":"Surgical Stress Response","volume":"17","author":[{"family":"Acharya","given":"Kirtish"},{"family":"Rout","given":"Deepak Kumar"},{"family":"Kapadia","given":"Nilaykumar A"},{"family":"Caroicar","given":"Yash Satish"},{"family":"Karunakaran","given":"Naresh Babu"},{"family":"Patel","given":"Punit"},{"family":"Thaker","given":"Harsiddh"}]}},{"id":16646,"uris":["http://zotero.org/users/16652950/items/RUZPRKW5"],"itemData":{"id":16646,"type":"article-journal","abstract":"The autonomic nervous system (ANS) is essential for maintaining physiological homeostasis. Autonomic nervous system imbalance, characterised by sympathetic hyperactivation and low parasympathetic tone, can occur during the perioperative period. These changes drive systemic stress responses, cardiovascular instability, impaired tissue repair, and immunosuppression, which in turn increase infection risk, neurocognitive decline, and multiorgan dysfunction. Surgical trauma, anaesthesia, pain, hypothermia, and psychological stressors all contribute to this dysregulation, and consequently low parasympathetic tone results in the cholinergic anti-inflammatory pathway being less effective. High sympathetic nervous system activity promotes catecholamine surges and pro-inflammatory cytokine release. Pharmacological interventions, including dexmedetomidine and β-blockers, together with nonpharmacological strategies, such as electroacupuncture and temperature management, are measures that have potential to restore ANS balance. This systematic review covers ANS-mediated organ regulation, pathophysiological consequences of perioperative dysautonomia, and evidence-based therapeutic strategies. By integrating findings from multiple basic and clinical studies, the pivotal roles of ANS modulation in mitigating postoperative complications, including neurocognitive disorders, immunosuppression, and cancer recurrence, are discussed. Maintaining balance of the sympathetic and parasympathetic nervous systems is an important prospect in perioperative medicine that could benefit surgical patients’ short- or long-term recovery.","container-title":"British Journal of Anaesthesia","DOI":"10.1016/j.bja.2025.06.004","ISSN":"0007-0912","issue":"3","journalAbbreviation":"British Journal of Anaesthesia","page":"608-622","source":"ScienceDirect","title":"Effect of perioperative autonomic nervous system imbalance on surgical outcomes: a systematic review","title-short":"Effect of perioperative autonomic nervous system imbalance on surgical outcomes","volume":"135","author":[{"family":"Pan","given":"Wei-Tong"},{"family":"Ji","given":"Mu-huo"},{"family":"Ma","given":"Daqing"},{"family":"Yang","given":"Jian-Jun"}],"issued":{"date-parts":[["2025",9,1]]}}}],"schema":"https://github.com/citation-style-language/schema/raw/master/csl-citation.json"} </w:instrText>
      </w:r>
      <w:r w:rsidR="00FE739D">
        <w:rPr>
          <w:rFonts w:ascii="Times New Roman" w:hAnsi="Times New Roman" w:cs="Times New Roman"/>
        </w:rPr>
        <w:fldChar w:fldCharType="separate"/>
      </w:r>
      <w:r w:rsidR="00060E9A" w:rsidRPr="00060E9A">
        <w:rPr>
          <w:rFonts w:ascii="Times New Roman" w:hAnsi="Times New Roman" w:cs="Times New Roman"/>
        </w:rPr>
        <w:t>[5,6]</w:t>
      </w:r>
      <w:r w:rsidR="00FE739D">
        <w:rPr>
          <w:rFonts w:ascii="Times New Roman" w:hAnsi="Times New Roman" w:cs="Times New Roman"/>
        </w:rPr>
        <w:fldChar w:fldCharType="end"/>
      </w:r>
      <w:r w:rsidRPr="004209A8">
        <w:rPr>
          <w:rFonts w:ascii="Times New Roman" w:hAnsi="Times New Roman" w:cs="Times New Roman"/>
        </w:rPr>
        <w:t>.</w:t>
      </w:r>
    </w:p>
    <w:p w14:paraId="25C01AD5" w14:textId="596FC34F" w:rsidR="004209A8" w:rsidRPr="004209A8" w:rsidRDefault="004209A8" w:rsidP="004209A8">
      <w:pPr>
        <w:rPr>
          <w:rFonts w:ascii="Times New Roman" w:hAnsi="Times New Roman" w:cs="Times New Roman"/>
        </w:rPr>
      </w:pPr>
      <w:r w:rsidRPr="004209A8">
        <w:rPr>
          <w:rFonts w:ascii="Times New Roman" w:hAnsi="Times New Roman" w:cs="Times New Roman"/>
        </w:rPr>
        <w:t>Moreover, heightened anxiety has been strongly associated with increased postoperative pain perception, often leading to greater analgesic requirements. This relationship is partly mediated by central sensitization and altered pain thresholds. In addition, anxiety may impair immune function and delay wound healing, thereby increasing the risk of postoperative complications. Prolonged hospitalization has also been linked to elevated preoperative anxiety levels, reflecting slower recovery trajectories and reduced functional outcomes. Collectively, these consequences underscore the importance of early identification and management of anxiety within the perioperative continuum</w:t>
      </w:r>
      <w:r w:rsidR="00D5247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{"citationID":"NJmPWmup","properties":{"formattedCitation":"[7]","plainCitation":"[7]","noteIndex":0},"citationItems":[{"id":16650,"uris":["http://zotero.org/users/16652950/items/LECK7QIV"],"itemData":{"id":16650,"type":"article-journal","abstract":"Preoperative psychological stress is a highly prevalent but mostly underrecognized factor influencing perioperative physiology and postoperative outco...","container-title":"Brain Sciences","DOI":"10.3390/brainsci16020219","ISSN":"2076-3425","issue":"2","language":"en","license":"http://creativecommons.org/licenses/by/3.0/","note":"publisher: Multidisciplinary Digital Publishing Institute","source":"www.mdpi.com","title":"The Burden of Preoperative Stress: Biological Mechanisms and Postoperative Outcomes","title-short":"The Burden of Preoperative Stress","URL":"https://www.mdpi.com/2076-3425/16/2/219","volume":"16","author":[{"family":"Syed","given":"Aaqib"},{"family":"Menezes","given":"Tallita"},{"family":"Bisenius","given":"Andrew"},{"family":"Sic","given":"Aleksandar"},{"family":"Knezevic","given":"Nebojsa Nick"}],"accessed":{"date-parts":[["2026",3,19]]},"issued":{"date-parts":[["2026",2,10]]}}}],"schema":"https://github.com/citation-style-language/schema/raw/master/csl-citation.json"} </w:instrText>
      </w:r>
      <w:r w:rsidR="00D5247D">
        <w:rPr>
          <w:rFonts w:ascii="Times New Roman" w:hAnsi="Times New Roman" w:cs="Times New Roman"/>
        </w:rPr>
        <w:fldChar w:fldCharType="separate"/>
      </w:r>
      <w:r w:rsidR="00060E9A" w:rsidRPr="00060E9A">
        <w:rPr>
          <w:rFonts w:ascii="Times New Roman" w:hAnsi="Times New Roman" w:cs="Times New Roman"/>
        </w:rPr>
        <w:t>[7]</w:t>
      </w:r>
      <w:r w:rsidR="00D5247D">
        <w:rPr>
          <w:rFonts w:ascii="Times New Roman" w:hAnsi="Times New Roman" w:cs="Times New Roman"/>
        </w:rPr>
        <w:fldChar w:fldCharType="end"/>
      </w:r>
      <w:r w:rsidRPr="004209A8">
        <w:rPr>
          <w:rFonts w:ascii="Times New Roman" w:hAnsi="Times New Roman" w:cs="Times New Roman"/>
        </w:rPr>
        <w:t>.</w:t>
      </w:r>
    </w:p>
    <w:p w14:paraId="79055A66" w14:textId="507720A6"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.3 Central Role of Nurses</w:t>
      </w:r>
    </w:p>
    <w:p w14:paraId="5D69E2D4" w14:textId="77777777" w:rsidR="004209A8" w:rsidRPr="004209A8" w:rsidRDefault="004209A8" w:rsidP="004209A8">
      <w:pPr>
        <w:rPr>
          <w:rFonts w:ascii="Times New Roman" w:hAnsi="Times New Roman" w:cs="Times New Roman"/>
        </w:rPr>
      </w:pPr>
      <w:r w:rsidRPr="004209A8">
        <w:rPr>
          <w:rFonts w:ascii="Times New Roman" w:hAnsi="Times New Roman" w:cs="Times New Roman"/>
        </w:rPr>
        <w:t>Within the perioperative environment, nurses occupy a pivotal position in addressing preoperative anxiety. As frontline healthcare providers, they maintain continuous contact with patients and are uniquely positioned to assess psychological needs, provide information, and deliver emotional support. Nurse-led educational interventions are particularly significant, as they combine clinical knowledge with patient-centered communication, fostering understanding and reducing uncertainty.</w:t>
      </w:r>
    </w:p>
    <w:p w14:paraId="422FCEE2" w14:textId="6D27424B" w:rsidR="004209A8" w:rsidRPr="004209A8" w:rsidRDefault="004209A8" w:rsidP="004209A8">
      <w:pPr>
        <w:rPr>
          <w:rFonts w:ascii="Times New Roman" w:hAnsi="Times New Roman" w:cs="Times New Roman"/>
        </w:rPr>
      </w:pPr>
      <w:r w:rsidRPr="004209A8">
        <w:rPr>
          <w:rFonts w:ascii="Times New Roman" w:hAnsi="Times New Roman" w:cs="Times New Roman"/>
        </w:rPr>
        <w:t xml:space="preserve">The therapeutic relationship established between nurses and patients is grounded in trust, accessibility, and continuity of care. This positions nurses as effective agents in mitigating anxiety through tailored education and reassurance. Unlike other healthcare professionals who </w:t>
      </w:r>
      <w:r w:rsidRPr="004209A8">
        <w:rPr>
          <w:rFonts w:ascii="Times New Roman" w:hAnsi="Times New Roman" w:cs="Times New Roman"/>
        </w:rPr>
        <w:lastRenderedPageBreak/>
        <w:t>may have episodic interactions, nurses often engage with patients across multiple stages of the surgical journey, enhancing the potential impact of their interventions</w:t>
      </w:r>
      <w:r w:rsidR="008F4D96">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{"citationID":"rPJWx2tw","properties":{"formattedCitation":"[8]","plainCitation":"[8]","noteIndex":0},"citationItems":[{"id":16652,"uris":["http://zotero.org/users/16652950/items/XJG77ZYS"],"itemData":{"id":16652,"type":"article-journal","abstract":"BACKGROUND:\nThis study aims to identify strategies for managing preoperative anxiety among patients and explore the role of healthcare professionals in supporting its management before elective surgery.\n\nMETHODS AND MATERIAL:\nParticipants were purposively selected based on their preoperative anxiety experiences between September and October 2024. Semi-structured interviews explored anxiety causes, coping strategies, and interactions with healthcare professionals.\n\nRESULTS:\nThe dominant sources of pre-operative anxiety were fear of anaesthesia, pain after surgery, and the possibility of a long recovery period. Family support was one of the coping mechanisms used by patients, as well as religious practice and seeking help through social media and films. One of the circumstances that helped patients alleviate their anxiety was clear and comfortable communication with healthcare professionals, although some patients felt that this could have been more detailed.\n\nCONCLUSIONS:\nSocial support, particularly family involvement, and clear communication with medical staff are essential in reducing preoperative anxiety. Integrating these strategies into routine pre-surgery preparation can enhance patient well-being and improve surgical outcomes.","container-title":"Journal of Education and Health Promotion","DOI":"10.4103/jehp.jehp_1816_24","ISSN":"2277-9531","journalAbbreviation":"J Educ Health Promot","note":"PMID: 41334282\nPMCID: PMC12668317","page":"439","source":"PubMed Central","title":"Addressing preoperative anxiety in surgical patients: A qualitative exploration of coping mechanisms and healthcare support","title-short":"Addressing preoperative anxiety in surgical patients","volume":"14","author":[{"family":"Cahyanto","given":"Erindra Budi"},{"family":"Suratih","given":"Kanthi"},{"family":"Setyani","given":"Rizka Ayu"}],"issued":{"date-parts":[["2025",10,31]]}}}],"schema":"https://github.com/citation-style-language/schema/raw/master/csl-citation.json"} </w:instrText>
      </w:r>
      <w:r w:rsidR="008F4D96">
        <w:rPr>
          <w:rFonts w:ascii="Times New Roman" w:hAnsi="Times New Roman" w:cs="Times New Roman"/>
        </w:rPr>
        <w:fldChar w:fldCharType="separate"/>
      </w:r>
      <w:r w:rsidR="00060E9A" w:rsidRPr="00060E9A">
        <w:rPr>
          <w:rFonts w:ascii="Times New Roman" w:hAnsi="Times New Roman" w:cs="Times New Roman"/>
        </w:rPr>
        <w:t>[8]</w:t>
      </w:r>
      <w:r w:rsidR="008F4D96">
        <w:rPr>
          <w:rFonts w:ascii="Times New Roman" w:hAnsi="Times New Roman" w:cs="Times New Roman"/>
        </w:rPr>
        <w:fldChar w:fldCharType="end"/>
      </w:r>
      <w:r w:rsidRPr="004209A8">
        <w:rPr>
          <w:rFonts w:ascii="Times New Roman" w:hAnsi="Times New Roman" w:cs="Times New Roman"/>
        </w:rPr>
        <w:t>.</w:t>
      </w:r>
    </w:p>
    <w:p w14:paraId="6008FBAD" w14:textId="72E6A01B"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.4 Rationale for Narrative Review</w:t>
      </w:r>
    </w:p>
    <w:p w14:paraId="53AC0B7D" w14:textId="77777777" w:rsidR="004209A8" w:rsidRPr="004209A8" w:rsidRDefault="004209A8" w:rsidP="004209A8">
      <w:pPr>
        <w:rPr>
          <w:rFonts w:ascii="Times New Roman" w:hAnsi="Times New Roman" w:cs="Times New Roman"/>
        </w:rPr>
      </w:pPr>
      <w:r w:rsidRPr="004209A8">
        <w:rPr>
          <w:rFonts w:ascii="Times New Roman" w:hAnsi="Times New Roman" w:cs="Times New Roman"/>
        </w:rPr>
        <w:t>Despite a growing body of literature examining interventions for preoperative anxiety, the evidence remains broad, heterogeneous, and conceptually fragmented. Studies vary widely in terms of design, intervention modalities, patient populations, and outcome measures, making direct comparison and quantitative synthesis challenging. Furthermore, nurse-led educational interventions are frequently embedded within broader perioperative strategies, limiting their distinct evaluation.</w:t>
      </w:r>
    </w:p>
    <w:p w14:paraId="1D18A00D" w14:textId="77777777" w:rsidR="004C0E15" w:rsidRPr="004C0E15" w:rsidRDefault="004C0E15" w:rsidP="004C0E15">
      <w:pPr>
        <w:rPr>
          <w:rFonts w:ascii="Times New Roman" w:hAnsi="Times New Roman" w:cs="Times New Roman"/>
        </w:rPr>
      </w:pPr>
      <w:r w:rsidRPr="004C0E15">
        <w:rPr>
          <w:rFonts w:ascii="Times New Roman" w:hAnsi="Times New Roman" w:cs="Times New Roman"/>
        </w:rPr>
        <w:t>This manuscript holds significant importance for the scientific and medical communities by providing a coherent synthesis of previously fragmented evidence regarding nurse-led educational interventions for preoperative anxiety. It introduces a hierarchical model that categorizes these interventions based on their depth and therapeutic engagement, offering a practical framework for improving clinical practice. Additionally, the review highlights the scalability and cost-effectiveness of these strategies and supports their integration into standardized perioperative care pathways. Collectively, this work advances the understanding of the role of nurses in psychological patient preparation and informs future research and clinical implementation.</w:t>
      </w:r>
    </w:p>
    <w:p w14:paraId="5049B30B" w14:textId="14F7C7AC" w:rsidR="004209A8" w:rsidRPr="004209A8" w:rsidRDefault="00F524FE" w:rsidP="004209A8">
      <w:pPr>
        <w:rPr>
          <w:rFonts w:ascii="Times New Roman" w:hAnsi="Times New Roman" w:cs="Times New Roman"/>
          <w:b/>
          <w:bCs/>
        </w:rPr>
      </w:pPr>
      <w:r w:rsidRPr="00061A0A">
        <w:rPr>
          <w:rFonts w:ascii="Times New Roman" w:hAnsi="Times New Roman" w:cs="Times New Roman"/>
          <w:b/>
          <w:bCs/>
        </w:rPr>
        <w:t>1</w:t>
      </w:r>
      <w:r w:rsidR="004209A8" w:rsidRPr="004209A8">
        <w:rPr>
          <w:rFonts w:ascii="Times New Roman" w:hAnsi="Times New Roman" w:cs="Times New Roman"/>
          <w:b/>
          <w:bCs/>
        </w:rPr>
        <w:t>.5 Aim</w:t>
      </w:r>
    </w:p>
    <w:p w14:paraId="366683C4" w14:textId="77777777" w:rsidR="004209A8" w:rsidRDefault="004209A8" w:rsidP="004209A8">
      <w:pPr>
        <w:rPr>
          <w:rFonts w:ascii="Times New Roman" w:hAnsi="Times New Roman" w:cs="Times New Roman"/>
        </w:rPr>
      </w:pPr>
      <w:r w:rsidRPr="004209A8">
        <w:rPr>
          <w:rFonts w:ascii="Times New Roman" w:hAnsi="Times New Roman" w:cs="Times New Roman"/>
        </w:rPr>
        <w:t>This narrative review aims to critically examine and synthesize the existing evidence on nurse-led educational interventions and their effectiveness in reducing preoperative anxiety and improving surgical outcomes. It seeks to elucidate underlying mechanisms, identify key intervention characteristics, and highlight implications for clinical practice and future research.</w:t>
      </w:r>
    </w:p>
    <w:p w14:paraId="2021C68B" w14:textId="2D6DD8D3" w:rsidR="00451A5F" w:rsidRPr="00451A5F" w:rsidRDefault="00451A5F" w:rsidP="00451A5F">
      <w:pPr>
        <w:rPr>
          <w:rFonts w:ascii="Times New Roman" w:hAnsi="Times New Roman" w:cs="Times New Roman"/>
          <w:b/>
          <w:bCs/>
        </w:rPr>
      </w:pPr>
      <w:r>
        <w:rPr>
          <w:rFonts w:ascii="Times New Roman" w:hAnsi="Times New Roman" w:cs="Times New Roman"/>
          <w:b/>
          <w:bCs/>
        </w:rPr>
        <w:t>1</w:t>
      </w:r>
      <w:r w:rsidRPr="00451A5F">
        <w:rPr>
          <w:rFonts w:ascii="Times New Roman" w:hAnsi="Times New Roman" w:cs="Times New Roman"/>
          <w:b/>
          <w:bCs/>
        </w:rPr>
        <w:t>.</w:t>
      </w:r>
      <w:r>
        <w:rPr>
          <w:rFonts w:ascii="Times New Roman" w:hAnsi="Times New Roman" w:cs="Times New Roman"/>
          <w:b/>
          <w:bCs/>
        </w:rPr>
        <w:t xml:space="preserve">6. </w:t>
      </w:r>
      <w:r w:rsidRPr="00451A5F">
        <w:rPr>
          <w:rFonts w:ascii="Times New Roman" w:hAnsi="Times New Roman" w:cs="Times New Roman"/>
          <w:b/>
          <w:bCs/>
        </w:rPr>
        <w:t xml:space="preserve"> Methodology</w:t>
      </w:r>
    </w:p>
    <w:p w14:paraId="4ACA87A8" w14:textId="77777777" w:rsidR="00451A5F" w:rsidRPr="00451A5F" w:rsidRDefault="00451A5F" w:rsidP="00451A5F">
      <w:pPr>
        <w:rPr>
          <w:rFonts w:ascii="Times New Roman" w:hAnsi="Times New Roman" w:cs="Times New Roman"/>
        </w:rPr>
      </w:pPr>
      <w:r w:rsidRPr="00451A5F">
        <w:rPr>
          <w:rFonts w:ascii="Times New Roman" w:hAnsi="Times New Roman" w:cs="Times New Roman"/>
        </w:rPr>
        <w:t>This study adopted a narrative review design to synthesize existing evidence on nurse-led educational interventions for the management of preoperative anxiety and their influence on surgical outcomes. A structured yet flexible approach was used to ensure comprehensive coverage of relevant literature while allowing for critical and interpretive analysis of findings across diverse study designs.</w:t>
      </w:r>
    </w:p>
    <w:p w14:paraId="56C3049B" w14:textId="77777777" w:rsidR="00451A5F" w:rsidRPr="00451A5F" w:rsidRDefault="00451A5F" w:rsidP="00451A5F">
      <w:pPr>
        <w:rPr>
          <w:rFonts w:ascii="Times New Roman" w:hAnsi="Times New Roman" w:cs="Times New Roman"/>
        </w:rPr>
      </w:pPr>
      <w:r w:rsidRPr="00451A5F">
        <w:rPr>
          <w:rFonts w:ascii="Times New Roman" w:hAnsi="Times New Roman" w:cs="Times New Roman"/>
        </w:rPr>
        <w:t xml:space="preserve">A systematic search of the literature was conducted using major electronic databases, including PubMed, Scopus, Web of Science, and Google Scholar. The search focused on studies published between 2010 and 2026 in order to capture both foundational and recent developments in perioperative care. Relevant articles were identified using combinations of key terms such as “preoperative anxiety,” “nurse-led education,” “patient education,” “perioperative care,” “surgical outcomes,” “anxiety reduction,” and “educational interventions.” Boolean operators, </w:t>
      </w:r>
      <w:r w:rsidRPr="00451A5F">
        <w:rPr>
          <w:rFonts w:ascii="Times New Roman" w:hAnsi="Times New Roman" w:cs="Times New Roman"/>
        </w:rPr>
        <w:lastRenderedPageBreak/>
        <w:t>including AND and OR, were applied to refine the search and improve the relevance of retrieved studies.</w:t>
      </w:r>
    </w:p>
    <w:p w14:paraId="1294A094" w14:textId="77777777" w:rsidR="00451A5F" w:rsidRPr="00451A5F" w:rsidRDefault="00451A5F" w:rsidP="00451A5F">
      <w:pPr>
        <w:rPr>
          <w:rFonts w:ascii="Times New Roman" w:hAnsi="Times New Roman" w:cs="Times New Roman"/>
        </w:rPr>
      </w:pPr>
      <w:r w:rsidRPr="00451A5F">
        <w:rPr>
          <w:rFonts w:ascii="Times New Roman" w:hAnsi="Times New Roman" w:cs="Times New Roman"/>
        </w:rPr>
        <w:t>Studies were considered eligible for inclusion if they examined preoperative anxiety in surgical patients and evaluated nurse-led or nurse-delivered educational interventions with reported psychological or clinical outcomes, such as anxiety reduction, pain, recovery, or length of hospital stay. Only articles published in peer-reviewed journals and written in English were included. Studies were excluded if they focused exclusively on pharmacological interventions without an educational component, were not directly related to perioperative or surgical settings, or lacked sufficient methodological detail or relevance to the objectives of this review.</w:t>
      </w:r>
    </w:p>
    <w:p w14:paraId="6AE10150" w14:textId="77777777" w:rsidR="00451A5F" w:rsidRPr="00451A5F" w:rsidRDefault="00451A5F" w:rsidP="00451A5F">
      <w:pPr>
        <w:rPr>
          <w:rFonts w:ascii="Times New Roman" w:hAnsi="Times New Roman" w:cs="Times New Roman"/>
        </w:rPr>
      </w:pPr>
      <w:r w:rsidRPr="00451A5F">
        <w:rPr>
          <w:rFonts w:ascii="Times New Roman" w:hAnsi="Times New Roman" w:cs="Times New Roman"/>
        </w:rPr>
        <w:t>The selection process involved an initial screening of titles and abstracts, followed by full-text evaluation of potentially relevant studies to confirm their eligibility. Given the narrative nature of this review, a formal quality appraisal tool was not applied; however, emphasis was placed on including high-quality evidence, particularly randomized controlled trials, systematic reviews, and meta-analyses. The included studies were analyzed using a thematic synthesis approach, allowing for the identification and integration of key concepts related to types of educational interventions, mechanisms of anxiety reduction, and their impact on surgical outcomes.</w:t>
      </w:r>
    </w:p>
    <w:p w14:paraId="54FC5911" w14:textId="77777777" w:rsidR="00451A5F" w:rsidRPr="00451A5F" w:rsidRDefault="00451A5F" w:rsidP="00451A5F">
      <w:pPr>
        <w:rPr>
          <w:rFonts w:ascii="Times New Roman" w:hAnsi="Times New Roman" w:cs="Times New Roman"/>
        </w:rPr>
      </w:pPr>
      <w:r w:rsidRPr="00451A5F">
        <w:rPr>
          <w:rFonts w:ascii="Times New Roman" w:hAnsi="Times New Roman" w:cs="Times New Roman"/>
        </w:rPr>
        <w:t>The choice of a narrative review methodology was informed by the heterogeneity of the existing literature, including variations in study design, intervention modalities, patient populations, and outcome measures. This diversity limits the feasibility of quantitative synthesis but supports the use of an interpretive approach to provide a comprehensive and conceptually rich understanding of the topic. Through this method, the review aims to integrate theoretical perspectives with empirical evidence to generate meaningful insights for clinical practice and future research.</w:t>
      </w:r>
    </w:p>
    <w:p w14:paraId="11A4EE01" w14:textId="77777777" w:rsidR="00451A5F" w:rsidRPr="004209A8" w:rsidRDefault="00451A5F" w:rsidP="004209A8">
      <w:pPr>
        <w:rPr>
          <w:rFonts w:ascii="Times New Roman" w:hAnsi="Times New Roman" w:cs="Times New Roman"/>
        </w:rPr>
      </w:pPr>
    </w:p>
    <w:p w14:paraId="5C437361" w14:textId="0CE2742C"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2</w:t>
      </w:r>
      <w:r w:rsidR="00E46A4E" w:rsidRPr="00E46A4E">
        <w:rPr>
          <w:rFonts w:ascii="Times New Roman" w:hAnsi="Times New Roman" w:cs="Times New Roman"/>
          <w:b/>
          <w:bCs/>
        </w:rPr>
        <w:t>. Conceptual and Theoretical Framework</w:t>
      </w:r>
    </w:p>
    <w:p w14:paraId="22AE3578" w14:textId="259A573A"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2</w:t>
      </w:r>
      <w:r w:rsidR="00E46A4E" w:rsidRPr="00E46A4E">
        <w:rPr>
          <w:rFonts w:ascii="Times New Roman" w:hAnsi="Times New Roman" w:cs="Times New Roman"/>
          <w:b/>
          <w:bCs/>
        </w:rPr>
        <w:t>.1 Theoretical Underpinnings of Anxiety Reduction</w:t>
      </w:r>
    </w:p>
    <w:p w14:paraId="1045FF48" w14:textId="4A36823B" w:rsidR="00E46A4E" w:rsidRPr="00E46A4E" w:rsidRDefault="00E46A4E" w:rsidP="00E46A4E">
      <w:pPr>
        <w:rPr>
          <w:rFonts w:ascii="Times New Roman" w:hAnsi="Times New Roman" w:cs="Times New Roman"/>
        </w:rPr>
      </w:pPr>
      <w:r w:rsidRPr="00E46A4E">
        <w:rPr>
          <w:rFonts w:ascii="Times New Roman" w:hAnsi="Times New Roman" w:cs="Times New Roman"/>
        </w:rPr>
        <w:t>Understanding the effectiveness of nurse-led educational interventions in reducing preoperative anxiety requires grounding in established psychological theories. Cognitive-behavioral theory provides a foundational framework, positing that anxiety is largely driven by maladaptive thoughts and misinterpretations of perceived threats. In the preoperative context, uncertainty regarding surgical procedures, anesthesia, and outcomes often leads to catastrophic thinking and heightened fear. Educational interventions function to restructure these cognitive distortions by providing accurate, comprehensible information, thereby reducing uncertainty and fostering more adaptive thought patterns</w:t>
      </w:r>
      <w:r w:rsidR="00EE0A1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{"citationID":"09utSfhM","properties":{"formattedCitation":"[9]","plainCitation":"[9]","noteIndex":0},"citationItems":[{"id":16655,"uris":["http://zotero.org/users/16652950/items/3DNCZR8S"],"itemData":{"id":16655,"type":"article-journal","abstract":"Objective.\n This work was conducted to determine the effectiveness of a nursing intervention, based on the motivational interview, to diminish preoperative anxiety in patients programmed for knee replacement surgery.\n\nMethods.\n Preventive type controlled and randomized clinical trial, on a sample of 56 patients programmed for knee replacement surgery in a clinic in Girardot (Colombia). Random assignment was made: an intervention group (n=28) and a control group (n=28). The six-question Amsterdam Preoperative Anxiety and Information Scale was applied before and after the intervention. The scale has a total score ranging from 5 to 30; the higher the score, the greater the preoperative anxiety. The nursing intervention was conducted in three sessions of motivational interview each lasting 40 min, during the six weeks prior to the surgical procedure; the control group received conventional management of education in the health institution.\n\nResults. \nThe mean score of preoperative anxiety was equal in the pre-intervention evaluation in both groups (19.76 in the experimental versus 22.02 in the control =22.02; p&lt;0.226), while during the post-intervention, the anxiety score was lower in the intervention group compared with the control group (15.56 and 20.30, respectively; p &lt;0.013).\n\nConclusion.\n Nursing intervention based on the motivational interview was effective in diminishing preoperative anxiety in patients programmed for knee replacement surgery.","container-title":"Investigacion y Educacion en Enfermeria","DOI":"10.17533/udea.iee.v37n2e07","ISSN":"0120-5307","issue":"2","journalAbbreviation":"Invest Educ Enferm","note":"PMID: 31487444\nPMCID: PMC7871492","page":"e07","source":"PubMed Central","title":"Effectiveness of a Nursing Intervention to Diminish Preoperative Anxiety in Patients Programmed for Knee Replacement Surgery: Preventive Controlled and Randomized Clinical Trial","title-short":"Effectiveness of a Nursing Intervention to Diminish Preoperative Anxiety in Patients Programmed for Knee Replacement Surgery","volume":"37","author":[{"family":"Medina-Garzón","given":"Mauricio"}],"issued":{"date-parts":[["2019",9,19]]}}}],"schema":"https://github.com/citation-style-language/schema/raw/master/csl-citation.json"} </w:instrText>
      </w:r>
      <w:r w:rsidR="00EE0A1D">
        <w:rPr>
          <w:rFonts w:ascii="Times New Roman" w:hAnsi="Times New Roman" w:cs="Times New Roman"/>
        </w:rPr>
        <w:fldChar w:fldCharType="separate"/>
      </w:r>
      <w:r w:rsidR="00060E9A" w:rsidRPr="00060E9A">
        <w:rPr>
          <w:rFonts w:ascii="Times New Roman" w:hAnsi="Times New Roman" w:cs="Times New Roman"/>
        </w:rPr>
        <w:t>[9]</w:t>
      </w:r>
      <w:r w:rsidR="00EE0A1D">
        <w:rPr>
          <w:rFonts w:ascii="Times New Roman" w:hAnsi="Times New Roman" w:cs="Times New Roman"/>
        </w:rPr>
        <w:fldChar w:fldCharType="end"/>
      </w:r>
      <w:r w:rsidRPr="00E46A4E">
        <w:rPr>
          <w:rFonts w:ascii="Times New Roman" w:hAnsi="Times New Roman" w:cs="Times New Roman"/>
        </w:rPr>
        <w:t>.</w:t>
      </w:r>
    </w:p>
    <w:p w14:paraId="685F39F5" w14:textId="2A78D92E"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Complementing this perspective is stress and coping theory, as articulated by Lazarus and Folkman, which conceptualizes anxiety as a product of an individual’s appraisal of a stressor and their perceived ability to cope with it. Surgery is frequently appraised as a significant threat, </w:t>
      </w:r>
      <w:r w:rsidRPr="00E46A4E">
        <w:rPr>
          <w:rFonts w:ascii="Times New Roman" w:hAnsi="Times New Roman" w:cs="Times New Roman"/>
        </w:rPr>
        <w:lastRenderedPageBreak/>
        <w:t>particularly when patients feel inadequately informed or unprepared. Nurse-led education enhances coping capacity by equipping patients with knowledge, setting realistic expectations, and offering strategies for managing perioperative experiences. In this sense, education is not merely informational but transformative, influencing both primary appraisal (perceived threat) and secondary appraisal (perceived coping ability)</w:t>
      </w:r>
      <w:r w:rsidR="00C20F1A">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{"citationID":"L2jgHz5j","properties":{"formattedCitation":"[10]","plainCitation":"[10]","noteIndex":0},"citationItems":[{"id":16658,"uris":["http://zotero.org/users/16652950/items/6ZHG3EVD"],"itemData":{"id":16658,"type":"article-journal","abstract":"In the evolving landscape of education, college teachers often find themselves at the crossroads of myriad stressors, ranging from institutional demands to personal challenges. Understanding the factors that influence their stress perceptions and coping mechanisms is pivotal, not just for their well-being, but also for the overall quality of education imparted. This study sought to investigate the intricate relationships between gender, marital status, institutional affiliation, and their collective impacts on perceived stress, stress appraisal, and coping strategies among college teachers. A sample of 300 college teachers, evenly split with reference to gender, was engaged. Employing tools including Perceived Stress Scale (PSS), Stress Appraisal Measure (SAM), and Brief COPE, the analysis of the study used independent samples t-test and Pearson Product Moment Correlation to derive insights. Findings revealed pronounced gender disparities in stress perception and appraisal, with women teachers manifesting heightened levels. Marital status emerged as a significant modulator of stress and coping, with married teachers depicting nuanced stress and its appraisal with reported coping strategies compared to their unmarried peers. Furthermore, a significant variance in perceived stress and coping was observed between teachers of private and governmental institutions, with private institution teachers displaying elevated stress levels. The study underscores the multifaceted nature of stress experiences among college teachers in Pakistan, influenced by a blend of personal and institutional determinants. These insights are pivotal for institutions aiming to enhance the well-being and effectiveness of their teachers. However, given the specific cultural context of the study, there is an imperative for more global, comparative research, ensuring holistic support mechanisms for teachers worldwide.","container-title":"Behavioral Sciences","DOI":"10.3390/bs14070532","ISSN":"2076-328X","issue":"7","journalAbbreviation":"Behav Sci (Basel)","note":"PMID: 39062355\nPMCID: PMC11274181","page":"532","source":"PubMed Central","title":"Dynamics of Perceived Stress, Stress Appraisal, and Coping Strategies in an Evolving Educational Landscape","volume":"14","author":[{"family":"Maqsood","given":"Aneela"},{"family":"Gul","given":"Seema"},{"family":"Noureen","given":"Nazia"},{"family":"Yaswi","given":"Arooj"}],"issued":{"date-parts":[["2024",6,25]]}}}],"schema":"https://github.com/citation-style-language/schema/raw/master/csl-citation.json"} </w:instrText>
      </w:r>
      <w:r w:rsidR="00C20F1A">
        <w:rPr>
          <w:rFonts w:ascii="Times New Roman" w:hAnsi="Times New Roman" w:cs="Times New Roman"/>
        </w:rPr>
        <w:fldChar w:fldCharType="separate"/>
      </w:r>
      <w:r w:rsidR="00060E9A" w:rsidRPr="00060E9A">
        <w:rPr>
          <w:rFonts w:ascii="Times New Roman" w:hAnsi="Times New Roman" w:cs="Times New Roman"/>
        </w:rPr>
        <w:t>[10]</w:t>
      </w:r>
      <w:r w:rsidR="00C20F1A">
        <w:rPr>
          <w:rFonts w:ascii="Times New Roman" w:hAnsi="Times New Roman" w:cs="Times New Roman"/>
        </w:rPr>
        <w:fldChar w:fldCharType="end"/>
      </w:r>
      <w:r w:rsidRPr="00E46A4E">
        <w:rPr>
          <w:rFonts w:ascii="Times New Roman" w:hAnsi="Times New Roman" w:cs="Times New Roman"/>
        </w:rPr>
        <w:t>.</w:t>
      </w:r>
    </w:p>
    <w:p w14:paraId="2E9C3F69" w14:textId="77777777" w:rsidR="005C0D4D" w:rsidRDefault="005C0D4D" w:rsidP="00E46A4E">
      <w:pPr>
        <w:rPr>
          <w:rFonts w:ascii="Times New Roman" w:hAnsi="Times New Roman" w:cs="Times New Roman"/>
          <w:b/>
          <w:bCs/>
        </w:rPr>
      </w:pPr>
    </w:p>
    <w:p w14:paraId="1F72951E" w14:textId="07A3B67B"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2</w:t>
      </w:r>
      <w:r w:rsidR="00E46A4E" w:rsidRPr="00E46A4E">
        <w:rPr>
          <w:rFonts w:ascii="Times New Roman" w:hAnsi="Times New Roman" w:cs="Times New Roman"/>
          <w:b/>
          <w:bCs/>
        </w:rPr>
        <w:t>.2 Mechanisms of Educational Interventions</w:t>
      </w:r>
    </w:p>
    <w:p w14:paraId="09CF534E" w14:textId="5AAEBB99" w:rsidR="00E46A4E" w:rsidRPr="00E46A4E" w:rsidRDefault="00E46A4E" w:rsidP="00E46A4E">
      <w:pPr>
        <w:rPr>
          <w:rFonts w:ascii="Times New Roman" w:hAnsi="Times New Roman" w:cs="Times New Roman"/>
        </w:rPr>
      </w:pPr>
      <w:r w:rsidRPr="00E46A4E">
        <w:rPr>
          <w:rFonts w:ascii="Times New Roman" w:hAnsi="Times New Roman" w:cs="Times New Roman"/>
        </w:rPr>
        <w:t>The effectiveness of educational interventions can be conceptualized through a sequential mechanism linking knowledge acquisition to psychological and physiological outcomes. At its core, the provision of structured, relevant information reduces uncertainty—a primary driver of anxiety in surgical patients. As uncertainty diminishes, patients experience an increased sense of predictability and control over their situation</w:t>
      </w:r>
      <w:r w:rsidR="00C20F1A">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{"citationID":"yfvxzzSo","properties":{"formattedCitation":"[11]","plainCitation":"[11]","noteIndex":0},"citationItems":[{"id":16662,"uris":["http://zotero.org/users/16652950/items/XTB23688"],"itemData":{"id":16662,"type":"article-journal","abstract":"Background: Preoperative patient education is an effective intervention of the healthcare team, which has been used to promote patient recovery and well-being., Aim: The aim of this study was to investigate the effect of a nursing preoperative educational intervention on the anxiety and pain of patients undergoing spinal decompression surgery., Methods: In this pilot randomized controlled study, patients (n=40) undergoing spinal decompression surgery, were randomized into an intervention group (underwent educational intervention, n=23) and a control group (n=17). The preoperative educational intervention included an oral briefing and a leaflet with perioperative care information as well as post-discharge care. Participants completed the Amsterdam Preoperative Anxiety and Information Scale (APAIS), the subscale “State” of the State and Trait Anxiety Inventory (STAI-S), the Numerical Rating Scale, and a questionnaire about demographic characteristics, the day before surgery (T0) and the first post-operation day (T1). Data analysis was conducted using SPSS 22.0. The statistical significance level was set at p&lt;0.05., Results. A significant reduction was found in pain intensity before and after surgery in both groups. Pain levels, after surgery, were significantly lower in the intervention group compared to pain levels in the control group (t=2.174, p=0.036). In both groups, high state anxiety scores on the STAI-S scale before surgery were confirmed by high anxiety scores in APAISsurgery. Additionally, in both groups after surgery, high state anxiety scores on the STAI-S scale were associated with high pain levels. There were no statistically significant group differences with regard to scores of STAI-S before and after surgery., Conclusions. Nursing preoperative educational intervention in patients undergoing spinal decompression surgery had a positive impact on reducing the intensity of pain after surgery. These results indicated that nurses and health care providers should integrate patient education and health literacy into their daily clinical practice.","container-title":"Cureus","DOI":"10.7759/cureus.28368","ISSN":"2168-8184","issue":"8","journalAbbreviation":"Cureus","note":"PMID: 36171848\nPMCID: PMC9508614","page":"e28368","source":"PubMed Central","title":"The Effect of Preoperative Educational Intervention on Anxiety and Pain of Patients Undergoing Spinal Decompression Surgery: A Pilot Randomized Controlled Study","title-short":"The Effect of Preoperative Educational Intervention on Anxiety and Pain of Patients Undergoing Spinal Decompression Surgery","volume":"14","author":[{"family":"Feninets","given":"Veronika"},{"family":"Adamakidou","given":"Theodoula"},{"family":"Mantzorou","given":"Marianna"},{"family":"Mastrogiannis","given":"Dimos"},{"family":"Govina","given":"Ourania"},{"family":"Tsiou","given":"Chrysoula"}]}}],"schema":"https://github.com/citation-style-language/schema/raw/master/csl-citation.json"} </w:instrText>
      </w:r>
      <w:r w:rsidR="00C20F1A">
        <w:rPr>
          <w:rFonts w:ascii="Times New Roman" w:hAnsi="Times New Roman" w:cs="Times New Roman"/>
        </w:rPr>
        <w:fldChar w:fldCharType="separate"/>
      </w:r>
      <w:r w:rsidR="00060E9A" w:rsidRPr="00060E9A">
        <w:rPr>
          <w:rFonts w:ascii="Times New Roman" w:hAnsi="Times New Roman" w:cs="Times New Roman"/>
        </w:rPr>
        <w:t>[11]</w:t>
      </w:r>
      <w:r w:rsidR="00C20F1A">
        <w:rPr>
          <w:rFonts w:ascii="Times New Roman" w:hAnsi="Times New Roman" w:cs="Times New Roman"/>
        </w:rPr>
        <w:fldChar w:fldCharType="end"/>
      </w:r>
      <w:r w:rsidRPr="00E46A4E">
        <w:rPr>
          <w:rFonts w:ascii="Times New Roman" w:hAnsi="Times New Roman" w:cs="Times New Roman"/>
        </w:rPr>
        <w:t>.</w:t>
      </w:r>
    </w:p>
    <w:p w14:paraId="71BB7BAC" w14:textId="359160E9" w:rsidR="00E46A4E" w:rsidRPr="00E46A4E" w:rsidRDefault="00E46A4E" w:rsidP="00E46A4E">
      <w:pPr>
        <w:rPr>
          <w:rFonts w:ascii="Times New Roman" w:hAnsi="Times New Roman" w:cs="Times New Roman"/>
        </w:rPr>
      </w:pPr>
      <w:r w:rsidRPr="00E46A4E">
        <w:rPr>
          <w:rFonts w:ascii="Times New Roman" w:hAnsi="Times New Roman" w:cs="Times New Roman"/>
        </w:rPr>
        <w:t>This perceived control is critical, as it directly influences emotional regulation and coping responses. Patients who understand what to expect before, during, and after surgery are more likely to engage in adaptive coping strategies and less likely to exhibit heightened stress responses. Consequently, reduced anxiety translates into measurable physiological benefits, including stabilization of autonomic responses and attenuation of the neuroendocrine stress cascade. This pathway</w:t>
      </w:r>
      <w:r w:rsidR="00C20F1A">
        <w:rPr>
          <w:rFonts w:ascii="Times New Roman" w:hAnsi="Times New Roman" w:cs="Times New Roman"/>
        </w:rPr>
        <w:t xml:space="preserve"> </w:t>
      </w:r>
      <w:r w:rsidRPr="00E46A4E">
        <w:rPr>
          <w:rFonts w:ascii="Times New Roman" w:hAnsi="Times New Roman" w:cs="Times New Roman"/>
        </w:rPr>
        <w:t>knowledge</w:t>
      </w:r>
      <w:r w:rsidR="000B17E5">
        <w:rPr>
          <w:rFonts w:ascii="Times New Roman" w:hAnsi="Times New Roman" w:cs="Times New Roman"/>
        </w:rPr>
        <w:t>,</w:t>
      </w:r>
      <w:r w:rsidRPr="00E46A4E">
        <w:rPr>
          <w:rFonts w:ascii="Times New Roman" w:hAnsi="Times New Roman" w:cs="Times New Roman"/>
        </w:rPr>
        <w:t xml:space="preserve"> leading to reduced uncertainty, enhanced control, and ultimately decreased anxiety</w:t>
      </w:r>
      <w:r w:rsidR="000B17E5">
        <w:rPr>
          <w:rFonts w:ascii="Times New Roman" w:hAnsi="Times New Roman" w:cs="Times New Roman"/>
        </w:rPr>
        <w:t>,</w:t>
      </w:r>
      <w:r w:rsidR="00C20F1A">
        <w:rPr>
          <w:rFonts w:ascii="Times New Roman" w:hAnsi="Times New Roman" w:cs="Times New Roman"/>
        </w:rPr>
        <w:t xml:space="preserve"> </w:t>
      </w:r>
      <w:r w:rsidRPr="00E46A4E">
        <w:rPr>
          <w:rFonts w:ascii="Times New Roman" w:hAnsi="Times New Roman" w:cs="Times New Roman"/>
        </w:rPr>
        <w:t>provides a coherent explanatory model for the observed effectiveness of nurse-led educational interventions</w:t>
      </w:r>
      <w:r w:rsidR="00E3133F">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{"citationID":"xAveBdMe","properties":{"formattedCitation":"[12,13]","plainCitation":"[12,13]","noteIndex":0},"citationItems":[{"id":16668,"uris":["http://zotero.org/users/16652950/items/WUPPJLBE"],"itemData":{"id":16668,"type":"article-journal","abstract":"Carpal tunnel syndrome (CTS) is a prevalent condition characterized by hand pain, tingling, and numbness. The severity of symptoms and functional status in CTS patients may be influenced by perceived stress and how individuals cope with it. However, scarce knowledge exists about the role of coping strategies as moderators in this relationship. Unfolding the role of perceived stress and coping strategies for CTS management will help the nurse to provide comprehensive and tailored nursing care. This will ultimately improve patient comfort, functionality, and quality of life.","container-title":"BMC Nursing","DOI":"10.1186/s12912-024-01761-y","ISSN":"1472-6955","issue":"1","journalAbbreviation":"BMC Nurs","language":"en","page":"83","source":"Springer Link","title":"Perceived stress, coping strategies, symptoms severity and function status among carpal tunnel syndrome patients: a nurse-led correlational Study","title-short":"Perceived stress, coping strategies, symptoms severity and function status among carpal tunnel syndrome patients","volume":"23","author":[{"family":"Asal","given":"Maha Gamal Ramadan"},{"family":"Atta","given":"Mohamed Hussein Ramadan"},{"family":"Abdelaliem","given":"Sally Mohammed Farghaly"},{"family":"El-Sayed","given":"Ahmed Abdelwahab Ibrahim"},{"family":"El-Deeb","given":"Hoda Abdou Abd El-Monem"}],"issued":{"date-parts":[["2024",2,1]]}}},{"id":16665,"uris":["http://zotero.org/users/16652950/items/LDZ8GW3Y"],"itemData":{"id":16665,"type":"article-journal","abstract":"Background\nChina has entered the peak of COVID-19 infections following the release of the Notice on Further Optimizing and Implementing Prevention and Control Measures for COVID-19 Pneumonia on December 7, 2022. Most medical staff were infected with COVID-19 and have worked and lived in a higher-intensity stressful environment for a long time. Evidence suggests that resilience levels during public health emergencies are influenced by a variety of factors. The aim of this study was to investigate the status quo and relationships between self-efficacy, perceived stress, and resilience of medical staff during public health emergencies, and to explore the mediating role of self-efficacy between perceived stress and resilience.\n\nMethods\nConvenience sampling was used to recruit medical staff from a tertiary general hospital in Yunnan Province between December 15, 2022, and January 31, 2023. A total of 564 medical staff were including the study. A General Information Questionnaire, the General Self-Efficacy Scale, the Perceived Stress Scale, and the Resilience Evaluation Scale for medical staff were used to investigate them. Descriptive statistics were conducted using SPSS, and mediation analysis was performed using Model 4 of the PROCESS macro program with Bootstrap method.\n\nResults\nSelf-efficacy and perceived stress were both positively correlated with resilience (r = 0.561,0.273, P &lt; 0 0.001). Perceived stress had a significant effect on self-efficacy (β = 0.411, P &lt; 0.001), while perceived stress had no significant effect on resilience (β = 0.051, P = 0.181). Self-efficacy had a significant effect on resilience (β = 0.541, P &lt; 0.001). Self-efficacy played a complete mediating role between perceived stress and resilience, accounting for 81% of the total effect of perceived stress on resilience.\n\nConclusion\nMedical staff exhibited high levels of perceived stress, while their self-efficacy and resilience were at a middle level during public health emergencies. Given the complete mediating effect of self-efficacy, it is crucial to incorporate self-efficacy into interventions designed to improve medical staff’s resilience. Therefore, the implementation of interventions that can enhance self-efficacy may help to improve the resilience levels of medical staff in high-pressure environments, thus promoting their psychological adaptation.","container-title":"BMC Psychology","DOI":"10.1186/s40359-025-03496-0","ISSN":"2050-7283","journalAbbreviation":"BMC Psychol","note":"PMID: 41126344\nPMCID: PMC12542457","page":"1167","source":"PubMed Central","title":"The association between perceived stress and resilience among medical staff during public health emergencies: mediating effect of self-efficacy","title-short":"The association between perceived stress and resilience among medical staff during public health emergencies","volume":"13","author":[{"family":"Chen","given":"Hong"},{"family":"Cao","given":"Zhangping"},{"family":"Zhang","given":"Xiaoxi"},{"family":"Duan","given":"Hongjing"},{"family":"Jiang","given":"Sha"},{"family":"Cai","given":"Chan"}],"issued":{"date-parts":[["2025",10,22]]}}}],"schema":"https://github.com/citation-style-language/schema/raw/master/csl-citation.json"} </w:instrText>
      </w:r>
      <w:r w:rsidR="00E3133F">
        <w:rPr>
          <w:rFonts w:ascii="Times New Roman" w:hAnsi="Times New Roman" w:cs="Times New Roman"/>
        </w:rPr>
        <w:fldChar w:fldCharType="separate"/>
      </w:r>
      <w:r w:rsidR="00060E9A" w:rsidRPr="00060E9A">
        <w:rPr>
          <w:rFonts w:ascii="Times New Roman" w:hAnsi="Times New Roman" w:cs="Times New Roman"/>
        </w:rPr>
        <w:t>[12,13]</w:t>
      </w:r>
      <w:r w:rsidR="00E3133F">
        <w:rPr>
          <w:rFonts w:ascii="Times New Roman" w:hAnsi="Times New Roman" w:cs="Times New Roman"/>
        </w:rPr>
        <w:fldChar w:fldCharType="end"/>
      </w:r>
      <w:r w:rsidRPr="00E46A4E">
        <w:rPr>
          <w:rFonts w:ascii="Times New Roman" w:hAnsi="Times New Roman" w:cs="Times New Roman"/>
        </w:rPr>
        <w:t>.</w:t>
      </w:r>
    </w:p>
    <w:p w14:paraId="35308C46" w14:textId="2F2C0EB7"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2</w:t>
      </w:r>
      <w:r w:rsidR="00E46A4E" w:rsidRPr="00E46A4E">
        <w:rPr>
          <w:rFonts w:ascii="Times New Roman" w:hAnsi="Times New Roman" w:cs="Times New Roman"/>
          <w:b/>
          <w:bCs/>
        </w:rPr>
        <w:t>.3 Nursing Perspective</w:t>
      </w:r>
    </w:p>
    <w:p w14:paraId="228228B5" w14:textId="232559E2" w:rsidR="00E46A4E" w:rsidRPr="00E46A4E" w:rsidRDefault="00E46A4E" w:rsidP="00E46A4E">
      <w:pPr>
        <w:rPr>
          <w:rFonts w:ascii="Times New Roman" w:hAnsi="Times New Roman" w:cs="Times New Roman"/>
        </w:rPr>
      </w:pPr>
      <w:r w:rsidRPr="00E46A4E">
        <w:rPr>
          <w:rFonts w:ascii="Times New Roman" w:hAnsi="Times New Roman" w:cs="Times New Roman"/>
        </w:rPr>
        <w:t>From a nursing perspective, the delivery of educational interventions is inherently grounded in a holistic model of care that integrates psychological, emotional, and informational dimensions. Unlike narrowly biomedical approaches, nursing practice emphasizes the patient as a whole person, whose experiences of illness and treatment are shaped by cognitive, emotional, and social factors</w:t>
      </w:r>
      <w:r w:rsidR="006D43B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{"citationID":"kukcjZ3Z","properties":{"formattedCitation":"[14]","plainCitation":"[14]","noteIndex":0},"citationItems":[{"id":16670,"uris":["http://zotero.org/users/16652950/items/T65J3FAK"],"itemData":{"id":16670,"type":"article-journal","abstract":"Background\nHolistic nursing care is an approach to patient care that takes into account the physical, social, spiritual, and psychological needs of the patient. Providing holistic care has been found to be an effective way to prevent diseases and death, as well as improve the quality of healthcare provided to patients. However, despite its perceived benefits, many nurses lack experience with holistic care and only focus on patients’ physical needs, treating them as biological machines while ignoring their spiritual, mental, and social needs. Therefore, this study aimed to assess the practice of holistic nursing care and its associated factors among nurses.\n\nMethods\nA hospital-based cross-sectional study was conducted among 422 sampled Nurses working in public hospitals in Wolaita Zone. Systematic random sampling was applied to select the study participants. A self-administered, pretested questionnaire was used to collect the data. The collected data were entered into Epi Data version 4.6 and analyzed using SPSS version 25. Binary and multivariable logistic regression analyses were used to identify factors associated with holistic nursing care practice. Statistical significance was declared at a p-value less than 0.05. The strength of the association was indicated by the AOR and 95% CI.\n\nResult\nThe study found that the overall practice of holistic nursing care was 21%. Nurses with a diploma in nursing (AOR: 0.28; 95% CI: 0.11, 0.71), nurses working in a hospital with no continuous in-service learning (AOR: 0.39; 95% CI: 0.20, 0.76), nurses with a poor relationship with patients (AOR: 0.31; 95% CI: 0.16, 0.58), and nurses with poor knowledge of holistic nursing care practice (AOR: 0.41; 95% CI: 0.21, 0.7) were factors associated with a lower likelihood of practicing holistic nursing care.\n\nConclusion\nThis study found that the practice of holistic nursing care among nurses working in public hospitals in the Wolaita Zone was low. Level of education, the unit of work, continuous in-service learning, the nurse-patient relationship, and the knowledge of nurses were factors associated with holistic nursing care. The provision of in-service training and the creation of trusting, positive relationships were suggested to improve the practice of holistic nursing care.","container-title":"BMC Nursing","DOI":"10.1186/s12912-023-01517-0","ISSN":"1472-6955","journalAbbreviation":"BMC Nurs","note":"PMID: 37853394\nPMCID: PMC10583383","page":"390","source":"PubMed Central","title":"Holistic nursing care practice and associated factors among nurses in public hospitals of Wolaita zone, South Ethiopia","volume":"22","author":[{"family":"Ambushe","given":"Selamawit Ataro"},{"family":"Awoke","given":"Nefsu"},{"family":"Demissie","given":"Birhanu Wondimeneh"},{"family":"Tekalign","given":"Tiwabwork"}],"issued":{"date-parts":[["2023",10,18]]}}}],"schema":"https://github.com/citation-style-language/schema/raw/master/csl-citation.json"} </w:instrText>
      </w:r>
      <w:r w:rsidR="006D43B2">
        <w:rPr>
          <w:rFonts w:ascii="Times New Roman" w:hAnsi="Times New Roman" w:cs="Times New Roman"/>
        </w:rPr>
        <w:fldChar w:fldCharType="separate"/>
      </w:r>
      <w:r w:rsidR="00060E9A" w:rsidRPr="00060E9A">
        <w:rPr>
          <w:rFonts w:ascii="Times New Roman" w:hAnsi="Times New Roman" w:cs="Times New Roman"/>
        </w:rPr>
        <w:t>[14]</w:t>
      </w:r>
      <w:r w:rsidR="006D43B2">
        <w:rPr>
          <w:rFonts w:ascii="Times New Roman" w:hAnsi="Times New Roman" w:cs="Times New Roman"/>
        </w:rPr>
        <w:fldChar w:fldCharType="end"/>
      </w:r>
      <w:r w:rsidRPr="00E46A4E">
        <w:rPr>
          <w:rFonts w:ascii="Times New Roman" w:hAnsi="Times New Roman" w:cs="Times New Roman"/>
        </w:rPr>
        <w:t>.</w:t>
      </w:r>
    </w:p>
    <w:p w14:paraId="766061F8" w14:textId="3192BD41" w:rsidR="00E46A4E" w:rsidRPr="00E46A4E" w:rsidRDefault="00E46A4E" w:rsidP="00E46A4E">
      <w:pPr>
        <w:rPr>
          <w:rFonts w:ascii="Times New Roman" w:hAnsi="Times New Roman" w:cs="Times New Roman"/>
        </w:rPr>
      </w:pPr>
      <w:r w:rsidRPr="00E46A4E">
        <w:rPr>
          <w:rFonts w:ascii="Times New Roman" w:hAnsi="Times New Roman" w:cs="Times New Roman"/>
        </w:rPr>
        <w:t>Psychological support involves identifying anxiety, addressing misconceptions, and fostering adaptive coping mechanisms. Emotional support is conveyed through empathy, reassurance, and the establishment of a therapeutic relationship, which itself can mitigate anxiety. Informational support, delivered through structured education, serves as the foundation upon which psychological and emotional interventions are built</w:t>
      </w:r>
      <w:r w:rsidR="006D43B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{"citationID":"YE2RFpZ2","properties":{"formattedCitation":"[15]","plainCitation":"[15]","noteIndex":0},"citationItems":[{"id":16673,"uris":["http://zotero.org/users/16652950/items/ASBH4E2K"],"itemData":{"id":16673,"type":"article-journal","abstract":"Social support has been associated with improved mental health; however, the mechanisms underlying this relationship remain unclear. This study aimed to explore whether perceived stress mediate the relationship between social support and positive affect, anxiety, and depression. Drawing from Lazarus and Folkman’s stress and coping theory, the study emphasized the influential role of social support in appraising stressful events. A cross-sectional survey was conducted online among 426 Filipino adults during the peak of the COVID-19 pandemic. Participants completed measures including the Multidimensional Scale of Perceived Social Support (MSPSS), the Perceived Stress Scale-10 (PSS-10), the Positive Affect subscale of PANAS, and the Depression and Anxiety subscales of DASS-21. The hypotheses of the study were tested using mediation analysis. Consistent with the hypotheses, perceived stress significantly mediated the relationship between family and significant other support with positive affect, anxiety, and depression. Family and significant other support decreased perceived stress, increasing positive affect, and decreasing anxiety and depression. On the other hand, perceived stress did not mediate the relationship between friend support and positive affect, anxiety, and depression. Implications and future research directions are discussed.","container-title":"Frontiers in Psychology","DOI":"10.3389/fpsyg.2024.1330720","ISSN":"1664-1078","journalAbbreviation":"Front Psychol","note":"PMID: 38449744\nPMCID: PMC10915202","page":"1330720","source":"PubMed Central","title":"Social support and mental health: the mediating role of perceived stress","title-short":"Social support and mental health","volume":"15","author":[{"family":"Acoba","given":"Evelyn F."}],"issued":{"date-parts":[["2024",2,21]]}}}],"schema":"https://github.com/citation-style-language/schema/raw/master/csl-citation.json"} </w:instrText>
      </w:r>
      <w:r w:rsidR="006D43B2">
        <w:rPr>
          <w:rFonts w:ascii="Times New Roman" w:hAnsi="Times New Roman" w:cs="Times New Roman"/>
        </w:rPr>
        <w:fldChar w:fldCharType="separate"/>
      </w:r>
      <w:r w:rsidR="00060E9A" w:rsidRPr="00060E9A">
        <w:rPr>
          <w:rFonts w:ascii="Times New Roman" w:hAnsi="Times New Roman" w:cs="Times New Roman"/>
        </w:rPr>
        <w:t>[15]</w:t>
      </w:r>
      <w:r w:rsidR="006D43B2">
        <w:rPr>
          <w:rFonts w:ascii="Times New Roman" w:hAnsi="Times New Roman" w:cs="Times New Roman"/>
        </w:rPr>
        <w:fldChar w:fldCharType="end"/>
      </w:r>
      <w:r w:rsidRPr="00E46A4E">
        <w:rPr>
          <w:rFonts w:ascii="Times New Roman" w:hAnsi="Times New Roman" w:cs="Times New Roman"/>
        </w:rPr>
        <w:t>.</w:t>
      </w:r>
    </w:p>
    <w:p w14:paraId="1C92D848" w14:textId="5C414270" w:rsidR="001D38C9" w:rsidRPr="001D38C9" w:rsidRDefault="00E46A4E" w:rsidP="001D38C9">
      <w:pPr>
        <w:rPr>
          <w:rFonts w:ascii="Times New Roman" w:hAnsi="Times New Roman" w:cs="Times New Roman"/>
        </w:rPr>
      </w:pPr>
      <w:r w:rsidRPr="00E46A4E">
        <w:rPr>
          <w:rFonts w:ascii="Times New Roman" w:hAnsi="Times New Roman" w:cs="Times New Roman"/>
        </w:rPr>
        <w:t>Importantly, these dimensions are not discrete but interdependent. The effectiveness of nurse-led education lies not only in the transmission of information but in the manner of its delivery</w:t>
      </w:r>
      <w:r w:rsidR="000F2EDB">
        <w:rPr>
          <w:rFonts w:ascii="Times New Roman" w:hAnsi="Times New Roman" w:cs="Times New Roman"/>
        </w:rPr>
        <w:t>,</w:t>
      </w:r>
      <w:r w:rsidR="001D38C9" w:rsidRPr="00061A0A">
        <w:rPr>
          <w:rFonts w:ascii="Times New Roman" w:hAnsi="Times New Roman" w:cs="Times New Roman"/>
        </w:rPr>
        <w:t xml:space="preserve"> </w:t>
      </w:r>
      <w:r w:rsidRPr="00E46A4E">
        <w:rPr>
          <w:rFonts w:ascii="Times New Roman" w:hAnsi="Times New Roman" w:cs="Times New Roman"/>
        </w:rPr>
        <w:t xml:space="preserve">contextualized, patient-centered, and responsive to individual needs. This integrative approach underscores the unique contribution of nursing to perioperative care and highlights the theoretical basis for its impact on both psychological well-being and surgical </w:t>
      </w:r>
      <w:r w:rsidR="00061A0A" w:rsidRPr="00061A0A">
        <w:rPr>
          <w:rFonts w:ascii="Times New Roman" w:hAnsi="Times New Roman" w:cs="Times New Roman"/>
        </w:rPr>
        <w:t>outcomes</w:t>
      </w:r>
      <w:r w:rsidR="006D43B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{"citationID":"8oFT1mao","properties":{"formattedCitation":"[16]","plainCitation":"[16]","noteIndex":0},"citationItems":[{"id":16676,"uris":["http://zotero.org/users/16652950/items/G8MCGXTL"],"itemData":{"id":16676,"type":"article-journal","abstract":"Background\nPatient education is fundamental to patient-centered care but faces significant implementation challenges. Nurses, ideally positioned to lead education, encounter barriers like time constraints, inadequate environments, and discontinuity across shifts, leading to inconsistent delivery. Understanding these barriers and facilitators from nurses’ perspectives is crucial for improving practice, especially in resource-constrained settings like Palestine.\n\nMethodology\nA cross-sectional study was conducted with 150 nurses (mean age 32.1 ± 11.4 years; 58% female; 62% governmental hospitals; 58.7% open units) across diverse Palestinian hospitals. A validated 20-item questionnaire (Cronbach’s α = 0.89 overall) assessed 10 barriers and 10 facilitators using a 5-point Likert scale. Data analysis employed descriptive statistics, non-parametric tests (Mann-Whitney U, Kruskal-Wallis H), and ordinal logistic regression via SPSS v25.\n\nResults\nTop barriers were time limitations (37.3%; mean = 3.52 ± 1.06), unsuitable environment (33.3%; 3.46 ± 1.16), and discontinuity across shifts (32.0%). Key facilitators included prioritizing education evaluation (48.0% agreed; 3.63 ± 1.10), using educational technology (44.0% agreed; 3.67 ± 1.07), and dedicated nurse-educators (46.0% agreed). Significant predictors of higher barriers were older age (p &lt; 0.001), governmental hospitals (p = 0.005), and lower education (Diploma/Bachelor vs. PhD, p &lt; 0.05). Facilitators were more recognized by older nurses (p &lt; 0.001), those in urban areas (B = 1.034, p = 0.016), and governmental staff (p = 0.015).\n\nConclusions\nSystemic barriers (time, environment, staffing) and actionable facilitators (technology, evaluation protocols, specialized roles) critically impact patient education in Palestine. Interventions must prioritize resource allocation, protected education time, Arabic-language tools, and leveraging experienced nurses. Policy reforms addressing nurse-patient ratios and institutional support are essential to enhance education quality and patient outcomes.\n\nClinical trial registration\nThis research did not involve a clinical trial; no clinical trial registration is applicable.","container-title":"BMC Nursing","DOI":"10.1186/s12912-025-03434-w","ISSN":"1472-6955","journalAbbreviation":"BMC Nurs","note":"PMID: 40598492\nPMCID: PMC12211293","page":"741","source":"PubMed Central","title":"Barriers and facilitators to patient education from nursing perspectives in West bank hospitals: a Cross-sectional study","title-short":"Barriers and facilitators to patient education from nursing perspectives in West bank hospitals","volume":"24","author":[{"family":"Hayek","given":"Mohammad"},{"family":"Ghoul","given":"Ibrahim"},{"family":"Abdullah","given":"Abdullah"},{"family":"Said","given":"Nizar"},{"family":"Alkaissi","given":"Aidah"},{"family":"Alshawish","given":"Eman"},{"family":"Hirzallah","given":"Fatima Mohammad"},{"family":"Asia","given":"Amer"},{"family":"Jkhlab","given":"Murad"},{"family":"Daas","given":"Nansy"},{"family":"Salah","given":"Baraa"},{"family":"Abutair","given":"Joud"},{"family":"Abd-Alkader","given":"Nabila"},{"family":"Marzook","given":"Deena"}],"issued":{"date-parts":[["2025",7,1]]}}}],"schema":"https://github.com/citation-style-language/schema/raw/master/csl-citation.json"} </w:instrText>
      </w:r>
      <w:r w:rsidR="006D43B2">
        <w:rPr>
          <w:rFonts w:ascii="Times New Roman" w:hAnsi="Times New Roman" w:cs="Times New Roman"/>
        </w:rPr>
        <w:fldChar w:fldCharType="separate"/>
      </w:r>
      <w:r w:rsidR="00060E9A" w:rsidRPr="00060E9A">
        <w:rPr>
          <w:rFonts w:ascii="Times New Roman" w:hAnsi="Times New Roman" w:cs="Times New Roman"/>
        </w:rPr>
        <w:t>[16]</w:t>
      </w:r>
      <w:r w:rsidR="006D43B2">
        <w:rPr>
          <w:rFonts w:ascii="Times New Roman" w:hAnsi="Times New Roman" w:cs="Times New Roman"/>
        </w:rPr>
        <w:fldChar w:fldCharType="end"/>
      </w:r>
      <w:r w:rsidR="00061A0A" w:rsidRPr="00061A0A">
        <w:rPr>
          <w:rFonts w:ascii="Times New Roman" w:hAnsi="Times New Roman" w:cs="Times New Roman"/>
        </w:rPr>
        <w:t>. The</w:t>
      </w:r>
      <w:r w:rsidR="001D38C9" w:rsidRPr="001D38C9">
        <w:rPr>
          <w:rFonts w:ascii="Times New Roman" w:hAnsi="Times New Roman" w:cs="Times New Roman"/>
        </w:rPr>
        <w:t xml:space="preserve"> </w:t>
      </w:r>
      <w:r w:rsidR="001D38C9" w:rsidRPr="001D38C9">
        <w:rPr>
          <w:rFonts w:ascii="Times New Roman" w:hAnsi="Times New Roman" w:cs="Times New Roman"/>
        </w:rPr>
        <w:lastRenderedPageBreak/>
        <w:t>conceptual relationships described above are illustrated in Figure 1, which presents the mechanistic pathway linking nurse-led educational interventions to psychological and clinical outcomes.</w:t>
      </w:r>
    </w:p>
    <w:p w14:paraId="163EE087" w14:textId="2F6C9240" w:rsidR="001D38C9" w:rsidRPr="00061A0A" w:rsidRDefault="001D38C9" w:rsidP="00E46A4E">
      <w:pPr>
        <w:rPr>
          <w:rFonts w:ascii="Times New Roman" w:hAnsi="Times New Roman" w:cs="Times New Roman"/>
        </w:rPr>
      </w:pPr>
      <w:r w:rsidRPr="00061A0A">
        <w:rPr>
          <w:rFonts w:ascii="Times New Roman" w:hAnsi="Times New Roman" w:cs="Times New Roman"/>
          <w:noProof/>
        </w:rPr>
        <w:lastRenderedPageBreak/>
        <w:drawing>
          <wp:inline distT="0" distB="0" distL="0" distR="0" wp14:anchorId="73336CDA" wp14:editId="63AA1486">
            <wp:extent cx="5486400" cy="8229600"/>
            <wp:effectExtent l="0" t="0" r="0" b="0"/>
            <wp:docPr id="576852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52538" name="Picture 576852538"/>
                    <pic:cNvPicPr/>
                  </pic:nvPicPr>
                  <pic:blipFill>
                    <a:blip r:embed="rId7">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inline>
        </w:drawing>
      </w:r>
    </w:p>
    <w:p w14:paraId="1169FBC0" w14:textId="77777777" w:rsidR="001D38C9" w:rsidRPr="001D38C9" w:rsidRDefault="001D38C9" w:rsidP="001D38C9">
      <w:pPr>
        <w:rPr>
          <w:rFonts w:ascii="Times New Roman" w:hAnsi="Times New Roman" w:cs="Times New Roman"/>
        </w:rPr>
      </w:pPr>
      <w:r w:rsidRPr="001D38C9">
        <w:rPr>
          <w:rFonts w:ascii="Times New Roman" w:hAnsi="Times New Roman" w:cs="Times New Roman"/>
          <w:b/>
          <w:bCs/>
        </w:rPr>
        <w:lastRenderedPageBreak/>
        <w:t>Figure 1. Conceptual pathway illustrating the mechanisms through which nurse-led educational interventions reduce preoperative anxiety and improve surgical outcomes.</w:t>
      </w:r>
      <w:r w:rsidRPr="001D38C9">
        <w:rPr>
          <w:rFonts w:ascii="Times New Roman" w:hAnsi="Times New Roman" w:cs="Times New Roman"/>
        </w:rPr>
        <w:br/>
        <w:t>The model demonstrates how structured education enhances patient knowledge, reduces uncertainty, and increases perceived control, leading to decreased anxiety. This psychological modulation subsequently influences physiological stress responses and contributes to improved postoperative outcomes, including reduced pain, faster recovery, and shorter hospital stays.</w:t>
      </w:r>
    </w:p>
    <w:p w14:paraId="679CF75B" w14:textId="70571DA5"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3</w:t>
      </w:r>
      <w:r w:rsidR="00E46A4E" w:rsidRPr="00E46A4E">
        <w:rPr>
          <w:rFonts w:ascii="Times New Roman" w:hAnsi="Times New Roman" w:cs="Times New Roman"/>
          <w:b/>
          <w:bCs/>
        </w:rPr>
        <w:t>. Nurse-Led Educational Interventions: Modalities and Approaches</w:t>
      </w:r>
    </w:p>
    <w:p w14:paraId="0BCA4E01" w14:textId="392ED465"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3</w:t>
      </w:r>
      <w:r w:rsidR="00E46A4E" w:rsidRPr="00E46A4E">
        <w:rPr>
          <w:rFonts w:ascii="Times New Roman" w:hAnsi="Times New Roman" w:cs="Times New Roman"/>
          <w:b/>
          <w:bCs/>
        </w:rPr>
        <w:t>.1 Verbal and Face-to-Face Education</w:t>
      </w:r>
    </w:p>
    <w:p w14:paraId="6B1F3E13" w14:textId="4A1C1D6C" w:rsidR="00E46A4E" w:rsidRPr="00E46A4E" w:rsidRDefault="00E46A4E" w:rsidP="00E46A4E">
      <w:pPr>
        <w:rPr>
          <w:rFonts w:ascii="Times New Roman" w:hAnsi="Times New Roman" w:cs="Times New Roman"/>
        </w:rPr>
      </w:pPr>
      <w:r w:rsidRPr="00E46A4E">
        <w:rPr>
          <w:rFonts w:ascii="Times New Roman" w:hAnsi="Times New Roman" w:cs="Times New Roman"/>
        </w:rPr>
        <w:t>Verbal and face-to-face education remains the cornerstone of nurse-led preoperative interventions. This approach typically involves individualized counseling sessions in which nurses provide tailored information regarding the surgical procedure, anesthesia, expected postoperative experiences, and recovery processes</w:t>
      </w:r>
      <w:r w:rsidR="006D43B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{"citationID":"K4Tz08vI","properties":{"formattedCitation":"[17]","plainCitation":"[17]","noteIndex":0},"citationItems":[{"id":16679,"uris":["http://zotero.org/users/16652950/items/VSY2AQ2F"],"itemData":{"id":16679,"type":"article-journal","abstract":"Background: Preoperative education is important in enhancing patients’ preparation and improving outcomes during recovery after surgery. However, there are limited studies in Saudi Arabia concerning levels of satisfaction and the recall of preoperative education among patients undergoing elective surgeries. Aim: The aim of this project was to examine patient satisfaction and recall of preoperative education for elective surgeries. Methodology: An explanatory sequential mixed-method study was carried out at one of the large governmental tertiary hospitals in the Western Region of Saudi Arabia. Data were collected from a total sample of 167 patients. Quantitative data were collected using a structured questionnaire, while interviews were carried out to collect qualitative data. Descriptive, inferential and thematic analyses were utilised for data analysis. Results: The quantitative results revealed high patient satisfaction with preoperative education (60%) and good levels of recall for preoperative education (45%). A moderate positive correlation between patient satisfaction and recall (r = 0.56; p &lt; 0.01) was reported. A regression analysis revealed that age, level of education and surgery specialty predicted both satisfaction and recall. Four major themes (satisfaction with preoperative education, recall of preoperative education, effect of preoperative education on anxiety and preparedness and improvement suggestions) emerged from the qualitative analysis. Conclusions: This study established that patients under elective surgeries were satisfied with their preoperative education and could recall information provided in such educational programs. However, the findings also reinforced the need for follow-up communication after surgery to help improve recall and adherence to postoperative care instructions.","container-title":"Healthcare","DOI":"10.3390/healthcare13222951","ISSN":"2227-9032","issue":"22","journalAbbreviation":"Healthcare (Basel)","note":"PMID: 41302340\nPMCID: PMC12652517","page":"2951","source":"PubMed Central","title":"Nurse-Led Preoperative Education for Elective Surgery: Patient Satisfaction and Recall in a Mixed-Method Study","title-short":"Nurse-Led Preoperative Education for Elective Surgery","volume":"13","author":[{"family":"Alsolami","given":"Fatmah Jabr"}],"issued":{"date-parts":[["2025",11,18]]}}}],"schema":"https://github.com/citation-style-language/schema/raw/master/csl-citation.json"} </w:instrText>
      </w:r>
      <w:r w:rsidR="006D43B2">
        <w:rPr>
          <w:rFonts w:ascii="Times New Roman" w:hAnsi="Times New Roman" w:cs="Times New Roman"/>
        </w:rPr>
        <w:fldChar w:fldCharType="separate"/>
      </w:r>
      <w:r w:rsidR="00060E9A" w:rsidRPr="00060E9A">
        <w:rPr>
          <w:rFonts w:ascii="Times New Roman" w:hAnsi="Times New Roman" w:cs="Times New Roman"/>
        </w:rPr>
        <w:t>[17]</w:t>
      </w:r>
      <w:r w:rsidR="006D43B2">
        <w:rPr>
          <w:rFonts w:ascii="Times New Roman" w:hAnsi="Times New Roman" w:cs="Times New Roman"/>
        </w:rPr>
        <w:fldChar w:fldCharType="end"/>
      </w:r>
      <w:r w:rsidRPr="00E46A4E">
        <w:rPr>
          <w:rFonts w:ascii="Times New Roman" w:hAnsi="Times New Roman" w:cs="Times New Roman"/>
        </w:rPr>
        <w:t>. Such interactions allow for immediate clarification of misconceptions, personalization of information, and responsiveness to patients’ emotional cues. The dynamic nature of face-to-face communication enables nurses to assess patient understanding in real time and adjust their explanations accordingly, thereby enhancing both comprehension and retention</w:t>
      </w:r>
      <w:r w:rsidR="006D43B2">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fMViR9Lf","properties":{"formattedCitation":"[17,18]","plainCitation":"[17,18]","noteIndex":0},"citationItems":[{"id":16682,"uris":["http://zotero.org/users/16652950/items/BDXCJL5Y"],"itemData":{"id":16682,"type":"article-journal","abstract":"Introduction\nPreoperative education is an essential nursing task that can be affected by the nurses’ perception. Patients may be receiving insufficient vital information before surgery. However, the essential information that should be provided to patients undergoing surgery is not fully addressed.\n\nObjective\nTo assess the essential elements of preoperative information as perceived by the surgical nurses.\n\nMethods\nThis was a cross-sectional study. A convenience sample of 224 registered nurses who were working at surgical units was recruited from two hospitals. A preoperative teaching questionnaire was used.\n\nResults\nDetails about the operation (4.39 ± 0.61) and preoperative preparation (4.36 ± 0.61) were the most important domains of preoperative education as perceived by nurses. The results show significant differences between the perceived and actual preoperative educational practice across all domains except the preoperative preparation.\n\nConclusions\nThe delivery of preoperative education could be affected by nurses’ perceptions. Efforts to facilitate the implementation of effective education as perceived by nurses should be conducted by minimizing potential barriers.","container-title":"SAGE Open Nursing","DOI":"10.1177/23779608231226090","ISSN":"2377-9608","journalAbbreviation":"SAGE Open Nurs","note":"PMID: 38222266\nPMCID: PMC10785712","page":"23779608231226090","source":"PubMed Central","title":"Preoperative Patient Education: Perceptions and Actual Practice among Nurses Working in Surgical Units","title-short":"Preoperative Patient Education","volume":"10","author":[{"family":"Almutary","given":"Hayfa"},{"family":"Almashi","given":"Ashwaq"}],"issued":{"date-parts":[["2024",1,10]]}}},{"id":16679,"uris":["http://zotero.org/users/16652950/items/VSY2AQ2F"],"itemData":{"id":16679,"type":"article-journal","abstract":"Background: Preoperative education is important in enhancing patients’ preparation and improving outcomes during recovery after surgery. However, there are limited studies in Saudi Arabia concerning levels of satisfaction and the recall of preoperative education among patients undergoing elective surgeries. Aim: The aim of this project was to examine patient satisfaction and recall of preoperative education for elective surgeries. Methodology: An explanatory sequential mixed-method study was carried out at one of the large governmental tertiary hospitals in the Western Region of Saudi Arabia. Data were collected from a total sample of 167 patients. Quantitative data were collected using a structured questionnaire, while interviews were carried out to collect qualitative data. Descriptive, inferential and thematic analyses were utilised for data analysis. Results: The quantitative results revealed high patient satisfaction with preoperative education (60%) and good levels of recall for preoperative education (45%). A moderate positive correlation between patient satisfaction and recall (r = 0.56; p &lt; 0.01) was reported. A regression analysis revealed that age, level of education and surgery specialty predicted both satisfaction and recall. Four major themes (satisfaction with preoperative education, recall of preoperative education, effect of preoperative education on anxiety and preparedness and improvement suggestions) emerged from the qualitative analysis. Conclusions: This study established that patients under elective surgeries were satisfied with their preoperative education and could recall information provided in such educational programs. However, the findings also reinforced the need for follow-up communication after surgery to help improve recall and adherence to postoperative care instructions.","container-title":"Healthcare","DOI":"10.3390/healthcare13222951","ISSN":"2227-9032","issue":"22","journalAbbreviation":"Healthcare (Basel)","note":"PMID: 41302340\nPMCID: PMC12652517","page":"2951","source":"PubMed Central","title":"Nurse-Led Preoperative Education for Elective Surgery: Patient Satisfaction and Recall in a Mixed-Method Study","title-short":"Nurse-Led Preoperative Education for Elective Surgery","volume":"13","author":[{"family":"Alsolami","given":"Fatmah Jabr"}],"issued":{"date-parts":[["2025",11,18]]}}}],"schema":"https://github.com/citation-style-language/schema/raw/master/csl-citation.json"} </w:instrText>
      </w:r>
      <w:r w:rsidR="006D43B2">
        <w:rPr>
          <w:rFonts w:ascii="Times New Roman" w:hAnsi="Times New Roman" w:cs="Times New Roman"/>
        </w:rPr>
        <w:fldChar w:fldCharType="separate"/>
      </w:r>
      <w:r w:rsidR="00060E9A" w:rsidRPr="00060E9A">
        <w:rPr>
          <w:rFonts w:ascii="Times New Roman" w:hAnsi="Times New Roman" w:cs="Times New Roman"/>
        </w:rPr>
        <w:t>[17,18]</w:t>
      </w:r>
      <w:r w:rsidR="006D43B2">
        <w:rPr>
          <w:rFonts w:ascii="Times New Roman" w:hAnsi="Times New Roman" w:cs="Times New Roman"/>
        </w:rPr>
        <w:fldChar w:fldCharType="end"/>
      </w:r>
      <w:r w:rsidRPr="00E46A4E">
        <w:rPr>
          <w:rFonts w:ascii="Times New Roman" w:hAnsi="Times New Roman" w:cs="Times New Roman"/>
        </w:rPr>
        <w:t>.</w:t>
      </w:r>
    </w:p>
    <w:p w14:paraId="289D4435" w14:textId="5FC3D11F" w:rsidR="00E46A4E" w:rsidRPr="00E46A4E" w:rsidRDefault="00E46A4E" w:rsidP="00E46A4E">
      <w:pPr>
        <w:rPr>
          <w:rFonts w:ascii="Times New Roman" w:hAnsi="Times New Roman" w:cs="Times New Roman"/>
        </w:rPr>
      </w:pPr>
      <w:r w:rsidRPr="00E46A4E">
        <w:rPr>
          <w:rFonts w:ascii="Times New Roman" w:hAnsi="Times New Roman" w:cs="Times New Roman"/>
        </w:rPr>
        <w:t>Preoperative clinics serve as structured environments where this form of education is systematically delivered. These clinics often integrate assessment and education, allowing nurses to identify patients at higher risk of anxiety and provide targeted interventions</w:t>
      </w:r>
      <w:r w:rsidR="00655281">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{"citationID":"GDYs7sVS","properties":{"formattedCitation":"[18]","plainCitation":"[18]","noteIndex":0},"citationItems":[{"id":16682,"uris":["http://zotero.org/users/16652950/items/BDXCJL5Y"],"itemData":{"id":16682,"type":"article-journal","abstract":"Introduction\nPreoperative education is an essential nursing task that can be affected by the nurses’ perception. Patients may be receiving insufficient vital information before surgery. However, the essential information that should be provided to patients undergoing surgery is not fully addressed.\n\nObjective\nTo assess the essential elements of preoperative information as perceived by the surgical nurses.\n\nMethods\nThis was a cross-sectional study. A convenience sample of 224 registered nurses who were working at surgical units was recruited from two hospitals. A preoperative teaching questionnaire was used.\n\nResults\nDetails about the operation (4.39 ± 0.61) and preoperative preparation (4.36 ± 0.61) were the most important domains of preoperative education as perceived by nurses. The results show significant differences between the perceived and actual preoperative educational practice across all domains except the preoperative preparation.\n\nConclusions\nThe delivery of preoperative education could be affected by nurses’ perceptions. Efforts to facilitate the implementation of effective education as perceived by nurses should be conducted by minimizing potential barriers.","container-title":"SAGE Open Nursing","DOI":"10.1177/23779608231226090","ISSN":"2377-9608","journalAbbreviation":"SAGE Open Nurs","note":"PMID: 38222266\nPMCID: PMC10785712","page":"23779608231226090","source":"PubMed Central","title":"Preoperative Patient Education: Perceptions and Actual Practice among Nurses Working in Surgical Units","title-short":"Preoperative Patient Education","volume":"10","author":[{"family":"Almutary","given":"Hayfa"},{"family":"Almashi","given":"Ashwaq"}],"issued":{"date-parts":[["2024",1,10]]}}}],"schema":"https://github.com/citation-style-language/schema/raw/master/csl-citation.json"} </w:instrText>
      </w:r>
      <w:r w:rsidR="00655281">
        <w:rPr>
          <w:rFonts w:ascii="Times New Roman" w:hAnsi="Times New Roman" w:cs="Times New Roman"/>
        </w:rPr>
        <w:fldChar w:fldCharType="separate"/>
      </w:r>
      <w:r w:rsidR="00060E9A" w:rsidRPr="00060E9A">
        <w:rPr>
          <w:rFonts w:ascii="Times New Roman" w:hAnsi="Times New Roman" w:cs="Times New Roman"/>
        </w:rPr>
        <w:t>[18]</w:t>
      </w:r>
      <w:r w:rsidR="00655281">
        <w:rPr>
          <w:rFonts w:ascii="Times New Roman" w:hAnsi="Times New Roman" w:cs="Times New Roman"/>
        </w:rPr>
        <w:fldChar w:fldCharType="end"/>
      </w:r>
      <w:r w:rsidRPr="00E46A4E">
        <w:rPr>
          <w:rFonts w:ascii="Times New Roman" w:hAnsi="Times New Roman" w:cs="Times New Roman"/>
        </w:rPr>
        <w:t>. Importantly, the therapeutic relationship established during these encounters fosters trust and reassurance, which are critical in mitigating anxiety. Evidence consistently suggests that patients who receive individualized verbal education demonstrate lower levels of preoperative anxiety compared to those receiving standard care, highlighting the enduring relevance of this modality</w:t>
      </w:r>
      <w:r w:rsidR="00655281">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{"citationID":"u7xnI5CZ","properties":{"formattedCitation":"[19]","plainCitation":"[19]","noteIndex":0},"citationItems":[{"id":16685,"uris":["http://zotero.org/users/16652950/items/CLWFZZ63"],"itemData":{"id":16685,"type":"article-journal","abstract":"Background: Surgery is often accompanied by fear and anxiety, which can adversely affect recovery and patient’s well-being. Understanding the relation...","container-title":"Nursing Reports","DOI":"10.3390/nursrep15100365","ISSN":"2039-4403","issue":"10","language":"en","license":"http://creativecommons.org/licenses/by/3.0/","note":"publisher: Multidisciplinary Digital Publishing Institute","source":"www.mdpi.com","title":"Surgical Fear, Anxiety, and Satisfaction with Nursing Care: A Cross-Sectional Study of Hospitalized Surgical Patients","title-short":"Surgical Fear, Anxiety, and Satisfaction with Nursing Care","URL":"https://www.mdpi.com/2039-4403/15/10/365","volume":"15","author":[{"family":"Dimitriadou","given":"Ioanna"},{"family":"Kaperda","given":"Aikaterini"},{"family":"Toska","given":"Aikaterini"},{"family":"Fradelos","given":"Evangelos C."},{"family":"Souliotis","given":"Kyriakos"},{"family":"Papathanasiou","given":"Ioanna V."},{"family":"Sarafis","given":"Pavlos"},{"family":"Saridi","given":"Maria"}],"accessed":{"date-parts":[["2026",3,19]]},"issued":{"date-parts":[["2025",10,12]]}}}],"schema":"https://github.com/citation-style-language/schema/raw/master/csl-citation.json"} </w:instrText>
      </w:r>
      <w:r w:rsidR="00655281">
        <w:rPr>
          <w:rFonts w:ascii="Times New Roman" w:hAnsi="Times New Roman" w:cs="Times New Roman"/>
        </w:rPr>
        <w:fldChar w:fldCharType="separate"/>
      </w:r>
      <w:r w:rsidR="00060E9A" w:rsidRPr="00060E9A">
        <w:rPr>
          <w:rFonts w:ascii="Times New Roman" w:hAnsi="Times New Roman" w:cs="Times New Roman"/>
        </w:rPr>
        <w:t>[19]</w:t>
      </w:r>
      <w:r w:rsidR="00655281">
        <w:rPr>
          <w:rFonts w:ascii="Times New Roman" w:hAnsi="Times New Roman" w:cs="Times New Roman"/>
        </w:rPr>
        <w:fldChar w:fldCharType="end"/>
      </w:r>
      <w:r w:rsidRPr="00E46A4E">
        <w:rPr>
          <w:rFonts w:ascii="Times New Roman" w:hAnsi="Times New Roman" w:cs="Times New Roman"/>
        </w:rPr>
        <w:t>.</w:t>
      </w:r>
    </w:p>
    <w:p w14:paraId="4001A953" w14:textId="3CDFF6E7"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3</w:t>
      </w:r>
      <w:r w:rsidR="00E46A4E" w:rsidRPr="00E46A4E">
        <w:rPr>
          <w:rFonts w:ascii="Times New Roman" w:hAnsi="Times New Roman" w:cs="Times New Roman"/>
          <w:b/>
          <w:bCs/>
        </w:rPr>
        <w:t>.2 Written and Printed Materials</w:t>
      </w:r>
    </w:p>
    <w:p w14:paraId="1AC9B656" w14:textId="10EEACEC" w:rsidR="00E46A4E" w:rsidRPr="00E46A4E" w:rsidRDefault="00E46A4E" w:rsidP="00E46A4E">
      <w:pPr>
        <w:rPr>
          <w:rFonts w:ascii="Times New Roman" w:hAnsi="Times New Roman" w:cs="Times New Roman"/>
        </w:rPr>
      </w:pPr>
      <w:r w:rsidRPr="00E46A4E">
        <w:rPr>
          <w:rFonts w:ascii="Times New Roman" w:hAnsi="Times New Roman" w:cs="Times New Roman"/>
        </w:rPr>
        <w:t>Written and printed materials constitute a widely used adjunct to verbal education, offering patients the opportunity to review information at their own pace. Leaflets, brochures, and structured preparation guides typically include details about preoperative instructions, procedural steps, postoperative care, and potential complications. These resources reinforce verbal communication and serve as reference tools that patients can revisit, thereby enhancing information retention</w:t>
      </w:r>
      <w:r w:rsidR="00EF505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{"citationID":"mVRjIbTj","properties":{"formattedCitation":"[20]","plainCitation":"[20]","noteIndex":0},"citationItems":[{"id":16687,"uris":["http://zotero.org/users/16652950/items/95N85WBL"],"itemData":{"id":16687,"type":"article-journal","abstract":"Printed educational materials for healthcare professional practice and patient health, What is the aim of this review?, The aim of this review was to find out whether printed educational material distributed to healthcare professionals can improve their practice and in turn improve patient health., Key messages, The results of this review indicate that printed educational materials probably improve the practice of healthcare professionals and probably make little or no difference to patient health. The results also suggest that computerised versions may make little or no difference to healthcare professionals' practice compared to printed versions of the same printed educational material. Further research with rigorous methodology is likely to have an important impact on our confidence in these estimates of effect, and may change the estimate., What was studied in the review?, Medical journals and clinical practice guidelines are common channels to distribute scientific information to healthcare professionals, as they allow a wide distribution at relatively low cost. Delivery of printed educational materials is meant to improve healthcare professionals' awareness, knowledge, attitudes, and skills, and ultimately improve their practice and patients' health outcomes., What are the main results of this review?, The review authors found 84 studies. Most of these studies compared healthcare professionals who had received printed educational material to healthcare professionals who had not received them. Results of this review suggest that printed educational material probably improves healthcare professionals' practice, and probably makes little or no difference to patient health compared to no intervention. Two studies (a randomised trial and a CBA) compared printed and computerised versions of the same educational material and suggest that computerised versions may make little or no difference to healthcare professionals' practice compared to printed versions., How up‐to‐date is this review?, The review authors searched for studies that had been published up to 8 February 2019.","container-title":"The Cochrane Database of Systematic Reviews","DOI":"10.1002/14651858.CD004398.pub4","ISSN":"1469-493X","issue":"8","journalAbbreviation":"Cochrane Database Syst Rev","note":"PMID: 32748975\nPMCID: PMC8475791","page":"CD004398","source":"PubMed Central","title":"Printed educational materials: effects on professional practice and healthcare outcomes","title-short":"Printed educational materials","volume":"2020","author":[{"family":"Giguère","given":"Anik"},{"family":"Zomahoun","given":"Hervé Tchala Vignon"},{"family":"Carmichael","given":"Pierre-Hugues"},{"family":"Uwizeye","given":"Claude Bernard"},{"family":"Légaré","given":"France"},{"family":"Grimshaw","given":"Jeremy M"},{"family":"Gagnon","given":"Marie-Pierre"},{"family":"Auguste","given":"David U"},{"family":"Massougbodji","given":"José"}],"issued":{"date-parts":[["2020",7,31]]}}}],"schema":"https://github.com/citation-style-language/schema/raw/master/csl-citation.json"} </w:instrText>
      </w:r>
      <w:r w:rsidR="00EF505D">
        <w:rPr>
          <w:rFonts w:ascii="Times New Roman" w:hAnsi="Times New Roman" w:cs="Times New Roman"/>
        </w:rPr>
        <w:fldChar w:fldCharType="separate"/>
      </w:r>
      <w:r w:rsidR="00060E9A" w:rsidRPr="00060E9A">
        <w:rPr>
          <w:rFonts w:ascii="Times New Roman" w:hAnsi="Times New Roman" w:cs="Times New Roman"/>
        </w:rPr>
        <w:t>[20]</w:t>
      </w:r>
      <w:r w:rsidR="00EF505D">
        <w:rPr>
          <w:rFonts w:ascii="Times New Roman" w:hAnsi="Times New Roman" w:cs="Times New Roman"/>
        </w:rPr>
        <w:fldChar w:fldCharType="end"/>
      </w:r>
      <w:r w:rsidRPr="00E46A4E">
        <w:rPr>
          <w:rFonts w:ascii="Times New Roman" w:hAnsi="Times New Roman" w:cs="Times New Roman"/>
        </w:rPr>
        <w:t>.</w:t>
      </w:r>
    </w:p>
    <w:p w14:paraId="4764CB45" w14:textId="26BBB6E9" w:rsidR="00E46A4E" w:rsidRPr="00E46A4E" w:rsidRDefault="00E46A4E" w:rsidP="00E46A4E">
      <w:pPr>
        <w:rPr>
          <w:rFonts w:ascii="Times New Roman" w:hAnsi="Times New Roman" w:cs="Times New Roman"/>
        </w:rPr>
      </w:pPr>
      <w:r w:rsidRPr="00E46A4E">
        <w:rPr>
          <w:rFonts w:ascii="Times New Roman" w:hAnsi="Times New Roman" w:cs="Times New Roman"/>
        </w:rPr>
        <w:t>However, the effectiveness of written materials is contingent upon their clarity, readability, and cultural appropriateness. Materials that are overly technical or not aligned with patients’ literacy levels may inadvertently increase anxiety rather than alleviate it. Consequently, the role of nurses extends beyond distribution to include explanation and contextualization of written content. When appropriately designed and integrated into broader educational strategies, printed materials contribute meaningfully to reducing uncertainty and promoting patient preparedness</w:t>
      </w:r>
      <w:r w:rsidR="00EF505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{"citationID":"YKzfiiEj","properties":{"formattedCitation":"[21]","plainCitation":"[21]","noteIndex":0},"citationItems":[{"id":16690,"uris":["http://zotero.org/users/16652950/items/L3WDAMU4"],"itemData":{"id":16690,"type":"article-journal","abstract":"OBJECTIVES: Reading age is a key component of Health literacy (HL) yet many written healthcare materials in the UK exceed recommended reading levels, making them less accessible to much of the population. Creating barriers to understanding contributes to health inequalities. Simplifying the way information is written and terminology used could be a useful and low-cost approach to support HL, yet effectiveness of such interventions remains unclear. This study aims to systematically review evidence evaluating the effectiveness and acceptability of healthcare material readability interventions in high income countries.\nSTUDY DESIGN: Narrative systematic review.\nMETHODS: Searches of CENTRAL, Embase, MEDLINE, CINAHL, ERIC, APA Psych Articles, and Psychology and Behavioral Science, databases from 2014 to 2024 were conducted. Articles title/abstract and full text were double screened. Eligible studies examined tailored or improved written healthcare materials across clinical specialities. Data extraction included study characteristics, and interventions', impact on patient acceptability, comprehension and health outcomes. The Mixed Methods Appraisal Tool (MMAT) was used for critical appraisal.\nRESULTS: Thirty studies were included, predominantly from the USA. The majority evaluated interventions using simplified language, structured formatting, or visual enhancements. Findings indicated that simplified content was associated with greater patient understanding and preference. However, evidence on behavioural adherence and direct health outcomes was mixed, with few studies demonstrating statistically significant improvements. Quality of included studies was generally low, with methodological and reporting limitations.\nCONCLUSIONS: Readability interventions can enhance patient comprehension and acceptability, yet their long-term impact on health outcomes remains uncertain. Future research should assess sustained effects and explore routine implementation in healthcare settings to inform best practices.","container-title":"Public Health","DOI":"10.1016/j.puhe.2025.105937","ISSN":"1476-5616","journalAbbreviation":"Public Health","language":"eng","note":"PMID: 40944971","page":"105937","source":"PubMed","title":"Effectiveness and acceptability of interventions to improve readability of patient healthcare materials: A narrative systematic review","title-short":"Effectiveness and acceptability of interventions to improve readability of patient healthcare materials","volume":"248","author":[{"family":"Dunnett","given":"J."},{"family":"Holkham","given":"J."},{"family":"Trebacz","given":"A."},{"family":"Baldasera","given":"C."},{"family":"Francis","given":"C."},{"family":"Dawson","given":"L."},{"family":"Swiers","given":"R."},{"family":"Christie-de-Jong","given":"F."}],"issued":{"date-parts":[["2025",11]]}}}],"schema":"https://github.com/citation-style-language/schema/raw/master/csl-citation.json"} </w:instrText>
      </w:r>
      <w:r w:rsidR="00EF505D">
        <w:rPr>
          <w:rFonts w:ascii="Times New Roman" w:hAnsi="Times New Roman" w:cs="Times New Roman"/>
        </w:rPr>
        <w:fldChar w:fldCharType="separate"/>
      </w:r>
      <w:r w:rsidR="00060E9A" w:rsidRPr="00060E9A">
        <w:rPr>
          <w:rFonts w:ascii="Times New Roman" w:hAnsi="Times New Roman" w:cs="Times New Roman"/>
        </w:rPr>
        <w:t>[21]</w:t>
      </w:r>
      <w:r w:rsidR="00EF505D">
        <w:rPr>
          <w:rFonts w:ascii="Times New Roman" w:hAnsi="Times New Roman" w:cs="Times New Roman"/>
        </w:rPr>
        <w:fldChar w:fldCharType="end"/>
      </w:r>
      <w:r w:rsidRPr="00E46A4E">
        <w:rPr>
          <w:rFonts w:ascii="Times New Roman" w:hAnsi="Times New Roman" w:cs="Times New Roman"/>
        </w:rPr>
        <w:t>.</w:t>
      </w:r>
    </w:p>
    <w:p w14:paraId="5364CA6E" w14:textId="340FB617" w:rsidR="00E46A4E" w:rsidRPr="00E46A4E" w:rsidRDefault="00F524FE" w:rsidP="00E46A4E">
      <w:pPr>
        <w:rPr>
          <w:rFonts w:ascii="Times New Roman" w:hAnsi="Times New Roman" w:cs="Times New Roman"/>
          <w:b/>
          <w:bCs/>
        </w:rPr>
      </w:pPr>
      <w:r w:rsidRPr="00061A0A">
        <w:rPr>
          <w:rFonts w:ascii="Times New Roman" w:hAnsi="Times New Roman" w:cs="Times New Roman"/>
          <w:b/>
          <w:bCs/>
        </w:rPr>
        <w:lastRenderedPageBreak/>
        <w:t>3</w:t>
      </w:r>
      <w:r w:rsidR="00E46A4E" w:rsidRPr="00E46A4E">
        <w:rPr>
          <w:rFonts w:ascii="Times New Roman" w:hAnsi="Times New Roman" w:cs="Times New Roman"/>
          <w:b/>
          <w:bCs/>
        </w:rPr>
        <w:t>.3 Multimedia and Technology-Based Interventions</w:t>
      </w:r>
    </w:p>
    <w:p w14:paraId="5CB6D03A" w14:textId="019FB3BF" w:rsidR="00E46A4E" w:rsidRPr="00E46A4E" w:rsidRDefault="00E46A4E" w:rsidP="00E46A4E">
      <w:pPr>
        <w:rPr>
          <w:rFonts w:ascii="Times New Roman" w:hAnsi="Times New Roman" w:cs="Times New Roman"/>
        </w:rPr>
      </w:pPr>
      <w:r w:rsidRPr="00E46A4E">
        <w:rPr>
          <w:rFonts w:ascii="Times New Roman" w:hAnsi="Times New Roman" w:cs="Times New Roman"/>
        </w:rPr>
        <w:t>Advancements in digital health have led to the increasing adoption of multimedia and technology-based educational interventions. These include video-based instruction, interactive mobile applications, and virtual platforms that deliver standardized, visually engaging content. Such modalities are particularly effective in illustrating procedural details and postoperative expectations, thereby enhancing patient understanding and reducing ambiguity</w:t>
      </w:r>
      <w:r w:rsidR="00EF505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{"citationID":"it4Ee5Pg","properties":{"formattedCitation":"[22]","plainCitation":"[22]","noteIndex":0},"citationItems":[{"id":16692,"uris":["http://zotero.org/users/16652950/items/HFR4IQNG"],"itemData":{"id":16692,"type":"article-journal","abstract":"Background\nDigital health interventions are increasingly used to prevent non-communicable diseases (NCDs) by promoting healthy behaviors, yet evidence on which digital features are most effective remains fragmented. This systematic scoping review aimed to (1) identify the most commonly used types of digital interventions and their target populations for NCD prevention, (2) examine the primary objectives associated with each digital feature, and (3) assess their effectiveness in improving knowledge, attitudes, and behaviors.\nMethods\nA comprehensive search was conducted across seven databases (PubMed, ScienceDirect, Scopus, JSTOR, Medline, CINAHL, and ProQuest). Following PRISMA guidelines, 20 peer-reviewed studies published between 2018 and 2024 met the inclusion criteria. Data were extracted on digital features, intervention objectives, and outcomes related to knowledge, attitudes, and behaviors.\nResults\nMessaging platforms were the most common (n = 7), followed by gamification, mobile applications, and wearables. Most interventions aimed to promote behavior change, especially those using mobile apps, messaging, and wearable tools. Similar digital features served different objectives depending on content design. Across studies, knowledge outcomes improved by 10–95 %, attitudinal outcomes by 2–40 %, and behavioral outcomes by 4–95 %. Messaging platforms showed the largest improvements in both knowledge and behavior, while gamification yielded moderate gains. Aligning digital tools with target users and intended outcomes enhanced overall impact.\nConclusions\nMessaging platforms and mobile applications emerged as the most frequently used and effective digital features for NCD prevention. Multi-feature interventions and platform–outcome alignment appear crucial to maximize effectiveness in digital health programs promoting healthy behavior.","container-title":"Dialogues in Health","DOI":"10.1016/j.dialog.2025.100258","ISSN":"2772-6533","journalAbbreviation":"Dialogues in Health","page":"100258","source":"ScienceDirect","title":"The effect of digital health intervention in promoting healthy behavior: A systematic scoping review on strategies to prevent non-communicable diseases","title-short":"The effect of digital health intervention in promoting healthy behavior","volume":"7","author":[{"family":"Shaluhiyah","given":"Zahroh"},{"family":"Qatrannada","given":"Shabrina Arifia"},{"family":"Kusumawati","given":"Aditya"},{"family":"Miah","given":"Mohammad Shahgahan"}],"issued":{"date-parts":[["2025",12,1]]}}}],"schema":"https://github.com/citation-style-language/schema/raw/master/csl-citation.json"} </w:instrText>
      </w:r>
      <w:r w:rsidR="00EF505D">
        <w:rPr>
          <w:rFonts w:ascii="Times New Roman" w:hAnsi="Times New Roman" w:cs="Times New Roman"/>
        </w:rPr>
        <w:fldChar w:fldCharType="separate"/>
      </w:r>
      <w:r w:rsidR="00060E9A" w:rsidRPr="00060E9A">
        <w:rPr>
          <w:rFonts w:ascii="Times New Roman" w:hAnsi="Times New Roman" w:cs="Times New Roman"/>
        </w:rPr>
        <w:t>[22]</w:t>
      </w:r>
      <w:r w:rsidR="00EF505D">
        <w:rPr>
          <w:rFonts w:ascii="Times New Roman" w:hAnsi="Times New Roman" w:cs="Times New Roman"/>
        </w:rPr>
        <w:fldChar w:fldCharType="end"/>
      </w:r>
      <w:r w:rsidRPr="00E46A4E">
        <w:rPr>
          <w:rFonts w:ascii="Times New Roman" w:hAnsi="Times New Roman" w:cs="Times New Roman"/>
        </w:rPr>
        <w:t>.</w:t>
      </w:r>
    </w:p>
    <w:p w14:paraId="6C5F2672" w14:textId="0BB6989C" w:rsidR="00E46A4E" w:rsidRPr="00E46A4E" w:rsidRDefault="00E46A4E" w:rsidP="00E46A4E">
      <w:pPr>
        <w:rPr>
          <w:rFonts w:ascii="Times New Roman" w:hAnsi="Times New Roman" w:cs="Times New Roman"/>
        </w:rPr>
      </w:pPr>
      <w:r w:rsidRPr="00E46A4E">
        <w:rPr>
          <w:rFonts w:ascii="Times New Roman" w:hAnsi="Times New Roman" w:cs="Times New Roman"/>
        </w:rPr>
        <w:t>Multimedia interventions offer several advantages, including consistency of information delivery, scalability, and the ability to cater to diverse learning preferences. Visual and auditory elements can improve comprehension, especially among patients with limited health literacy. Additionally, digital platforms enable patients to access information remotely and repeatedly, reinforcing learning outside the clinical setting</w:t>
      </w:r>
      <w:r w:rsidR="00EF505D">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{"citationID":"6LuygRkD","properties":{"formattedCitation":"[23]","plainCitation":"[23]","noteIndex":0},"citationItems":[{"id":16694,"uris":["http://zotero.org/users/16652950/items/MY85YWV4"],"itemData":{"id":16694,"type":"article-journal","container-title":"British journal of community nursing","DOI":"10.12968/bjcn.2025.0105","ISSN":"1462-4753","issue":"1","journalAbbreviation":"Br J Community Nurs","note":"PMID: 41451806\nPMCID: PMC7618675","page":"28-38","source":"PubMed Central","title":"The effect of multimedia education on patients’ health knowledge: A systematic review and narrative synthesis","title-short":"The effect of multimedia education on patients’ health knowledge","volume":"31","author":[{"family":"Jack","given":"Kathryn"},{"family":"Allen","given":"Ultan"},{"family":"Matthews","given":"Philippa"},{"family":"Elsharkawy","given":"Ahmed"},{"family":"Ryder","given":"Stephen"},{"family":"Hendron","given":"Elizabeth"},{"family":"Williams","given":"Sarah"}],"issued":{"date-parts":[["2026",1,2]]}}}],"schema":"https://github.com/citation-style-language/schema/raw/master/csl-citation.json"} </w:instrText>
      </w:r>
      <w:r w:rsidR="00EF505D">
        <w:rPr>
          <w:rFonts w:ascii="Times New Roman" w:hAnsi="Times New Roman" w:cs="Times New Roman"/>
        </w:rPr>
        <w:fldChar w:fldCharType="separate"/>
      </w:r>
      <w:r w:rsidR="00060E9A" w:rsidRPr="00060E9A">
        <w:rPr>
          <w:rFonts w:ascii="Times New Roman" w:hAnsi="Times New Roman" w:cs="Times New Roman"/>
        </w:rPr>
        <w:t>[23]</w:t>
      </w:r>
      <w:r w:rsidR="00EF505D">
        <w:rPr>
          <w:rFonts w:ascii="Times New Roman" w:hAnsi="Times New Roman" w:cs="Times New Roman"/>
        </w:rPr>
        <w:fldChar w:fldCharType="end"/>
      </w:r>
      <w:r w:rsidRPr="00E46A4E">
        <w:rPr>
          <w:rFonts w:ascii="Times New Roman" w:hAnsi="Times New Roman" w:cs="Times New Roman"/>
        </w:rPr>
        <w:t>.</w:t>
      </w:r>
    </w:p>
    <w:p w14:paraId="1952DA67" w14:textId="0459D936" w:rsidR="00E46A4E" w:rsidRPr="00E46A4E" w:rsidRDefault="00E46A4E" w:rsidP="00E46A4E">
      <w:pPr>
        <w:rPr>
          <w:rFonts w:ascii="Times New Roman" w:hAnsi="Times New Roman" w:cs="Times New Roman"/>
        </w:rPr>
      </w:pPr>
      <w:r w:rsidRPr="00E46A4E">
        <w:rPr>
          <w:rFonts w:ascii="Times New Roman" w:hAnsi="Times New Roman" w:cs="Times New Roman"/>
        </w:rPr>
        <w:t>Despite these benefits, the implementation of technology-based interventions must consider accessibility, digital literacy, and resource availability. In some settings, disparities in access to digital tools may limit their effectiveness. Nevertheless, their growing integration into perioperative care reflects a broader shift toward patient-centered and technology-enhanced healthcare delivery</w:t>
      </w:r>
      <w:r w:rsidR="00BA1CD6">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{"citationID":"i9xLZoU3","properties":{"formattedCitation":"[24]","plainCitation":"[24]","noteIndex":0},"citationItems":[{"id":16697,"uris":["http://zotero.org/users/16652950/items/EBMM67Y8"],"itemData":{"id":16697,"type":"article-journal","abstract":"Global digital technology advances offer the potential to enhance primary health care (PHC) quality, reach, and efficiency, driving toward universal health coverage (UHC). This scoping review explored how digital health solutions aid PHC delivery and UHC realization by examining the context, mechanisms, and outcomes of eHealth interventions. A comprehensive literature search was conducted, capturing qualitative and quantitative studies, process evaluations, and systematic or scoping reviews. Our analysis of 65 articles revealed that a well-functioning digital ecosystem—featuring adaptable, interoperable digital tools, robust Information and Communications Technology foundations, and enabling environments—is pivotal for eHealth interventions’ success. Facilities with better digital literacy, motivated staff, and adequate funding demonstrated a higher adoption of eHealth technologies, leading to improved, coordinated service delivery and higher patient satisfaction. However, eHealth’s potential is often restricted by existing socio-cultural norms, geographical inequities in technology access, and digital literacy disparities. Our review underscores the importance of considering the digital ecosystem’s readiness, user behavior, broader health system requirements, and PHC capacity for adopting digital solutions while assessing digital health interventions’ impact.","container-title":"International Journal of Environmental Research and Public Health","DOI":"10.3390/ijerph20196854","ISSN":"1661-7827","issue":"19","journalAbbreviation":"Int J Environ Res Public Health","note":"PMID: 37835125\nPMCID: PMC10572344","page":"6854","source":"PubMed Central","title":"Digital Health Interventions to Improve Access to and Quality of Primary Health Care Services: A Scoping Review","title-short":"Digital Health Interventions to Improve Access to and Quality of Primary Health Care Services","volume":"20","author":[{"family":"Erku","given":"Daniel"},{"family":"Khatri","given":"Resham"},{"family":"Endalamaw","given":"Aklilu"},{"family":"Wolka","given":"Eskinder"},{"family":"Nigatu","given":"Frehiwot"},{"family":"Zewdie","given":"Anteneh"},{"family":"Assefa","given":"Yibeltal"}],"issued":{"date-parts":[["2023",9,28]]}}}],"schema":"https://github.com/citation-style-language/schema/raw/master/csl-citation.json"} </w:instrText>
      </w:r>
      <w:r w:rsidR="00BA1CD6">
        <w:rPr>
          <w:rFonts w:ascii="Times New Roman" w:hAnsi="Times New Roman" w:cs="Times New Roman"/>
        </w:rPr>
        <w:fldChar w:fldCharType="separate"/>
      </w:r>
      <w:r w:rsidR="00060E9A" w:rsidRPr="00060E9A">
        <w:rPr>
          <w:rFonts w:ascii="Times New Roman" w:hAnsi="Times New Roman" w:cs="Times New Roman"/>
        </w:rPr>
        <w:t>[24]</w:t>
      </w:r>
      <w:r w:rsidR="00BA1CD6">
        <w:rPr>
          <w:rFonts w:ascii="Times New Roman" w:hAnsi="Times New Roman" w:cs="Times New Roman"/>
        </w:rPr>
        <w:fldChar w:fldCharType="end"/>
      </w:r>
      <w:r w:rsidRPr="00E46A4E">
        <w:rPr>
          <w:rFonts w:ascii="Times New Roman" w:hAnsi="Times New Roman" w:cs="Times New Roman"/>
        </w:rPr>
        <w:t>.</w:t>
      </w:r>
    </w:p>
    <w:p w14:paraId="57020960" w14:textId="1F57CDB3"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3</w:t>
      </w:r>
      <w:r w:rsidR="00E46A4E" w:rsidRPr="00E46A4E">
        <w:rPr>
          <w:rFonts w:ascii="Times New Roman" w:hAnsi="Times New Roman" w:cs="Times New Roman"/>
          <w:b/>
          <w:bCs/>
        </w:rPr>
        <w:t>.4 Multimodal Approaches</w:t>
      </w:r>
    </w:p>
    <w:p w14:paraId="042E94C0" w14:textId="7D174D5A" w:rsidR="00E46A4E" w:rsidRPr="00E46A4E" w:rsidRDefault="00E46A4E" w:rsidP="00E46A4E">
      <w:pPr>
        <w:rPr>
          <w:rFonts w:ascii="Times New Roman" w:hAnsi="Times New Roman" w:cs="Times New Roman"/>
        </w:rPr>
      </w:pPr>
      <w:r w:rsidRPr="00E46A4E">
        <w:rPr>
          <w:rFonts w:ascii="Times New Roman" w:hAnsi="Times New Roman" w:cs="Times New Roman"/>
        </w:rPr>
        <w:t>Multimodal educational interventions, which combine verbal, written, and digital strategies, are increasingly recognized as the most effective approach to preoperative anxiety management. By addressing multiple dimensions of learning</w:t>
      </w:r>
      <w:r w:rsidR="005528C6">
        <w:rPr>
          <w:rFonts w:ascii="Times New Roman" w:hAnsi="Times New Roman" w:cs="Times New Roman"/>
        </w:rPr>
        <w:t>,</w:t>
      </w:r>
      <w:r w:rsidR="00BA3E67">
        <w:rPr>
          <w:rFonts w:ascii="Times New Roman" w:hAnsi="Times New Roman" w:cs="Times New Roman"/>
        </w:rPr>
        <w:t xml:space="preserve"> </w:t>
      </w:r>
      <w:r w:rsidRPr="00E46A4E">
        <w:rPr>
          <w:rFonts w:ascii="Times New Roman" w:hAnsi="Times New Roman" w:cs="Times New Roman"/>
        </w:rPr>
        <w:t>cognitive, visual, and experiential</w:t>
      </w:r>
      <w:r w:rsidR="005528C6">
        <w:rPr>
          <w:rFonts w:ascii="Times New Roman" w:hAnsi="Times New Roman" w:cs="Times New Roman"/>
        </w:rPr>
        <w:t>,</w:t>
      </w:r>
      <w:r w:rsidR="00BA3E67">
        <w:rPr>
          <w:rFonts w:ascii="Times New Roman" w:hAnsi="Times New Roman" w:cs="Times New Roman"/>
        </w:rPr>
        <w:t xml:space="preserve"> </w:t>
      </w:r>
      <w:r w:rsidRPr="00E46A4E">
        <w:rPr>
          <w:rFonts w:ascii="Times New Roman" w:hAnsi="Times New Roman" w:cs="Times New Roman"/>
        </w:rPr>
        <w:t>these interventions provide a more comprehensive and reinforced educational experience</w:t>
      </w:r>
      <w:r w:rsidR="00BA3E6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IzfokJCh","properties":{"formattedCitation":"[25]","plainCitation":"[25]","noteIndex":0},"citationItems":[{"id":16703,"uris":["http://zotero.org/users/16652950/items/7VUSUHK9"],"itemData":{"id":16703,"type":"article-journal","abstract":"Background\nAnesthesiologists need to appreciate the impact of preoperative anxiety in children. The present study aimed to explore whether interactive multimedia-based home-initiated interventions could effectively relieve preoperative anxiety in pediatric patients.\n\nMethods\nIn this prospective study, we compared preoperative anxiety between two groups of children aged 4–9 years. Children in the control group received a question-and-answer (Q&amp;A) introduction, and children in the intervention group received multimedia-based home-initiated preoperative education using comic booklets, videos, and coloring game books. Differences in anxiety between the two groups were evaluated by the modified Yale Preoperative Anxiety Scale-Short Form (mYPAS-SF) at four time points: in the ophthalmology outpatient clinic before intervention as the baseline (T0); in the preoperative waiting area (T1); at the time of separating from their parents and moving to the operating room (T2); and at the time of anesthesia induction (T3). Parental anxiety was assessed by the Self-rating Anxiety Scale (SAS) and Visual Analog Scale (VAS) at T0 and T2. Other related information was collected by questionnaire.\n\nResults\nEighty-four children who underwent pediatric strabismus in our center between November 2020 and July 2021 were included in this study. An intention-to-treat (ITT) analysis was performed on data from 78 enrolled children. Children in the intervention group exhibited lower m-YPAS-SF scores at T1, T2, and T3 than those in the control group (all p &lt; 0.001). By using a mixed-effect model with repeated measurement (MMRM) after adjusting the m-YPAS score at T0 as a covariate, the interventional effect in terms of themYPAS-SF score was also significant over time (p &lt; 0.001). The percentage of children with perfect induction compliance (ICC = 0) in the intervention group was significantly higher than that in the control group [18.4% vs. 7.5%], and poor induction compliance (ICC&gt;4) was lower (2.6% vs. 17.5%, p = 0.048). The mean parental VAS score at T2 in the intervention group was significantly lower than that in the control group (p = 0.021).\n\nConclusions\nInteractive multimedia-based home-initiated intervention could reduce preoperative anxiety in children and improve the quality of anesthesia induction based on ICC scores, which may in turn impose a positive impact on parental anxiety.\n\nSupplementary Information\nThe online version contains supplementary material available at 10.1186/s12871-023-02055-7.","container-title":"BMC Anesthesiology","DOI":"10.1186/s12871-023-02055-7","ISSN":"1471-2253","journalAbbreviation":"BMC Anesthesiol","note":"PMID: 36977985\nPMCID: PMC10045252","page":"95","source":"PubMed Central","title":"Effect of interactive, multimedia-based home-initiated education on preoperative anxiety inchildren and their parents: a single-center randomized controlled trial","title-short":"Effect of interactive, multimedia-based home-initiated education on preoperative anxiety inchildren and their parents","volume":"23","author":[{"family":"Hou","given":"Huiyan"},{"family":"Li","given":"Xie"},{"family":"Song","given":"Yun’an"},{"family":"Ji","given":"Yingying"},{"family":"Sun","given":"Menglian"},{"family":"Wang","given":"Dan"},{"family":"Jiao","given":"Jiali"},{"family":"Qu","given":"Jifang"},{"family":"Gu","given":"Hongbin"}],"issued":{"date-parts":[["2023",3,28]]}}}],"schema":"https://github.com/citation-style-language/schema/raw/master/csl-citation.json"} </w:instrText>
      </w:r>
      <w:r w:rsidR="00BA3E67">
        <w:rPr>
          <w:rFonts w:ascii="Times New Roman" w:hAnsi="Times New Roman" w:cs="Times New Roman"/>
        </w:rPr>
        <w:fldChar w:fldCharType="separate"/>
      </w:r>
      <w:r w:rsidR="00060E9A" w:rsidRPr="00060E9A">
        <w:rPr>
          <w:rFonts w:ascii="Times New Roman" w:hAnsi="Times New Roman" w:cs="Times New Roman"/>
        </w:rPr>
        <w:t>[25]</w:t>
      </w:r>
      <w:r w:rsidR="00BA3E67">
        <w:rPr>
          <w:rFonts w:ascii="Times New Roman" w:hAnsi="Times New Roman" w:cs="Times New Roman"/>
        </w:rPr>
        <w:fldChar w:fldCharType="end"/>
      </w:r>
      <w:r w:rsidRPr="00E46A4E">
        <w:rPr>
          <w:rFonts w:ascii="Times New Roman" w:hAnsi="Times New Roman" w:cs="Times New Roman"/>
        </w:rPr>
        <w:t>.</w:t>
      </w:r>
    </w:p>
    <w:p w14:paraId="0A0D3A4F" w14:textId="52760F4C" w:rsidR="00E46A4E" w:rsidRPr="00E46A4E" w:rsidRDefault="00E46A4E" w:rsidP="00E46A4E">
      <w:pPr>
        <w:rPr>
          <w:rFonts w:ascii="Times New Roman" w:hAnsi="Times New Roman" w:cs="Times New Roman"/>
        </w:rPr>
      </w:pPr>
      <w:r w:rsidRPr="00E46A4E">
        <w:rPr>
          <w:rFonts w:ascii="Times New Roman" w:hAnsi="Times New Roman" w:cs="Times New Roman"/>
        </w:rPr>
        <w:t>The integration of modalities allows for repetition and diversification of information delivery, which enhances understanding and retention. For example, verbal counseling may introduce key concepts, written materials may reinforce them, and multimedia tools may provide visual clarification. This layered approach also accommodates individual patient preferences and learning styles, thereby optimizing engagement</w:t>
      </w:r>
      <w:r w:rsidR="00BA3E6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{"citationID":"6hctOW6t","properties":{"formattedCitation":"[26]","plainCitation":"[26]","noteIndex":0},"citationItems":[{"id":16700,"uris":["http://zotero.org/users/16652950/items/HW3FFVE6"],"itemData":{"id":16700,"type":"article-journal","abstract":"Preoperative anxiety and postoperative pain pose significant challenges in surgical settings, often leading to various physical and psychological complications. This study aimed to assess the impact of multimedia education on anxiety levels and pain among candidates undergoing laparoscopic cholecystectomy. In a clinical trial employing Solomon’s four-group design, 80 candidates for laparoscopic cholecystectomy were enrolled. They were selected through convenience sampling and randomly allocated to four groups: intervention group with pre-test (E1), intervention group without pre-test (E2), control group with pre-test (C1), and control group without pre-test (C2). Multimedia education was administered to the intervention groups. Data were collected using the State-Trait Anxiety Inventory (STAI) for anxiety assessment and the Visual Analog Scale (VAS) for pain measurement, then analyzed using SPSS-22 software. Preoperative state anxiety levels in groups E1 and E2 were significantly lower compared to C1 and C2 (38.6 ± 7.32, 38.1 ± 8.83, 46.3 ± 11.57, and 45.8 ± 9.57, respectively; p = 0.006). However, there was no significant difference in state anxiety levels 24 h post-surgery nor in trait anxiety levels before and 24 h after surgery. Moreover, there was no significant difference in mean pain scores 24 h post-surgery among the groups. The findings indicate that multimedia education can effectively reduce preoperative anxiety in patients undergoing surgery. However, it did not significantly impact anxiety and pain levels post-surgery. Multimedia education may be considered as a supplementary approach to standard preoperative care protocols.","container-title":"Scientific Reports","DOI":"10.1038/s41598-024-77207-x","ISSN":"2045-2322","journalAbbreviation":"Sci Rep","note":"PMID: 40102443\nPMCID: PMC11920361","page":"9357","source":"PubMed Central","title":"Effect of multimedia education on anxiety and pain in patients undergoing laparoscopic cholecystectomy: a Solomon four-group randomized controlled trial","title-short":"Effect of multimedia education on anxiety and pain in patients undergoing laparoscopic cholecystectomy","volume":"15","author":[{"family":"Sadeghi","given":"Narges"},{"family":"Salari","given":"Nader"},{"family":"Jalali","given":"Rostam"}],"issued":{"date-parts":[["2025",3,18]]}}}],"schema":"https://github.com/citation-style-language/schema/raw/master/csl-citation.json"} </w:instrText>
      </w:r>
      <w:r w:rsidR="00BA3E67">
        <w:rPr>
          <w:rFonts w:ascii="Times New Roman" w:hAnsi="Times New Roman" w:cs="Times New Roman"/>
        </w:rPr>
        <w:fldChar w:fldCharType="separate"/>
      </w:r>
      <w:r w:rsidR="00060E9A" w:rsidRPr="00060E9A">
        <w:rPr>
          <w:rFonts w:ascii="Times New Roman" w:hAnsi="Times New Roman" w:cs="Times New Roman"/>
        </w:rPr>
        <w:t>[26]</w:t>
      </w:r>
      <w:r w:rsidR="00BA3E67">
        <w:rPr>
          <w:rFonts w:ascii="Times New Roman" w:hAnsi="Times New Roman" w:cs="Times New Roman"/>
        </w:rPr>
        <w:fldChar w:fldCharType="end"/>
      </w:r>
      <w:r w:rsidRPr="00E46A4E">
        <w:rPr>
          <w:rFonts w:ascii="Times New Roman" w:hAnsi="Times New Roman" w:cs="Times New Roman"/>
        </w:rPr>
        <w:t>.</w:t>
      </w:r>
    </w:p>
    <w:p w14:paraId="388290C9" w14:textId="50648202" w:rsidR="00E46A4E" w:rsidRPr="00E46A4E" w:rsidRDefault="00E46A4E" w:rsidP="00E46A4E">
      <w:pPr>
        <w:rPr>
          <w:rFonts w:ascii="Times New Roman" w:hAnsi="Times New Roman" w:cs="Times New Roman"/>
        </w:rPr>
      </w:pPr>
      <w:r w:rsidRPr="00E46A4E">
        <w:rPr>
          <w:rFonts w:ascii="Times New Roman" w:hAnsi="Times New Roman" w:cs="Times New Roman"/>
        </w:rPr>
        <w:t>Importantly, multimodal interventions align closely with the holistic principles of nursing care, integrating informational, psychological, and emotional support. Evidence suggests that such comprehensive strategies are more effective in reducing anxiety and improving surgical outcomes than single-modality interventions. As such, they represent a best-practice model for nurse-led preoperative education in contemporary healthcare settings</w:t>
      </w:r>
      <w:r w:rsidR="00BA3E6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{"citationID":"HeEpDjeC","properties":{"formattedCitation":"[14]","plainCitation":"[14]","noteIndex":0},"citationItems":[{"id":16670,"uris":["http://zotero.org/users/16652950/items/T65J3FAK"],"itemData":{"id":16670,"type":"article-journal","abstract":"Background\nHolistic nursing care is an approach to patient care that takes into account the physical, social, spiritual, and psychological needs of the patient. Providing holistic care has been found to be an effective way to prevent diseases and death, as well as improve the quality of healthcare provided to patients. However, despite its perceived benefits, many nurses lack experience with holistic care and only focus on patients’ physical needs, treating them as biological machines while ignoring their spiritual, mental, and social needs. Therefore, this study aimed to assess the practice of holistic nursing care and its associated factors among nurses.\n\nMethods\nA hospital-based cross-sectional study was conducted among 422 sampled Nurses working in public hospitals in Wolaita Zone. Systematic random sampling was applied to select the study participants. A self-administered, pretested questionnaire was used to collect the data. The collected data were entered into Epi Data version 4.6 and analyzed using SPSS version 25. Binary and multivariable logistic regression analyses were used to identify factors associated with holistic nursing care practice. Statistical significance was declared at a p-value less than 0.05. The strength of the association was indicated by the AOR and 95% CI.\n\nResult\nThe study found that the overall practice of holistic nursing care was 21%. Nurses with a diploma in nursing (AOR: 0.28; 95% CI: 0.11, 0.71), nurses working in a hospital with no continuous in-service learning (AOR: 0.39; 95% CI: 0.20, 0.76), nurses with a poor relationship with patients (AOR: 0.31; 95% CI: 0.16, 0.58), and nurses with poor knowledge of holistic nursing care practice (AOR: 0.41; 95% CI: 0.21, 0.7) were factors associated with a lower likelihood of practicing holistic nursing care.\n\nConclusion\nThis study found that the practice of holistic nursing care among nurses working in public hospitals in the Wolaita Zone was low. Level of education, the unit of work, continuous in-service learning, the nurse-patient relationship, and the knowledge of nurses were factors associated with holistic nursing care. The provision of in-service training and the creation of trusting, positive relationships were suggested to improve the practice of holistic nursing care.","container-title":"BMC Nursing","DOI":"10.1186/s12912-023-01517-0","ISSN":"1472-6955","journalAbbreviation":"BMC Nurs","note":"PMID: 37853394\nPMCID: PMC10583383","page":"390","source":"PubMed Central","title":"Holistic nursing care practice and associated factors among nurses in public hospitals of Wolaita zone, South Ethiopia","volume":"22","author":[{"family":"Ambushe","given":"Selamawit Ataro"},{"family":"Awoke","given":"Nefsu"},{"family":"Demissie","given":"Birhanu Wondimeneh"},{"family":"Tekalign","given":"Tiwabwork"}],"issued":{"date-parts":[["2023",10,18]]}}}],"schema":"https://github.com/citation-style-language/schema/raw/master/csl-citation.json"} </w:instrText>
      </w:r>
      <w:r w:rsidR="00BA3E67">
        <w:rPr>
          <w:rFonts w:ascii="Times New Roman" w:hAnsi="Times New Roman" w:cs="Times New Roman"/>
        </w:rPr>
        <w:fldChar w:fldCharType="separate"/>
      </w:r>
      <w:r w:rsidR="00060E9A" w:rsidRPr="00060E9A">
        <w:rPr>
          <w:rFonts w:ascii="Times New Roman" w:hAnsi="Times New Roman" w:cs="Times New Roman"/>
        </w:rPr>
        <w:t>[14]</w:t>
      </w:r>
      <w:r w:rsidR="00BA3E67">
        <w:rPr>
          <w:rFonts w:ascii="Times New Roman" w:hAnsi="Times New Roman" w:cs="Times New Roman"/>
        </w:rPr>
        <w:fldChar w:fldCharType="end"/>
      </w:r>
      <w:r w:rsidRPr="00E46A4E">
        <w:rPr>
          <w:rFonts w:ascii="Times New Roman" w:hAnsi="Times New Roman" w:cs="Times New Roman"/>
        </w:rPr>
        <w:t>.</w:t>
      </w:r>
    </w:p>
    <w:p w14:paraId="03F94FAE" w14:textId="3AD36511"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4</w:t>
      </w:r>
      <w:r w:rsidR="00E46A4E" w:rsidRPr="00E46A4E">
        <w:rPr>
          <w:rFonts w:ascii="Times New Roman" w:hAnsi="Times New Roman" w:cs="Times New Roman"/>
          <w:b/>
          <w:bCs/>
        </w:rPr>
        <w:t>. Impact on Preoperative Anxiety</w:t>
      </w:r>
    </w:p>
    <w:p w14:paraId="0E7285D4" w14:textId="53945A4D"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4</w:t>
      </w:r>
      <w:r w:rsidR="00E46A4E" w:rsidRPr="00E46A4E">
        <w:rPr>
          <w:rFonts w:ascii="Times New Roman" w:hAnsi="Times New Roman" w:cs="Times New Roman"/>
          <w:b/>
          <w:bCs/>
        </w:rPr>
        <w:t>.1 Evidence of Anxiety Reduction</w:t>
      </w:r>
    </w:p>
    <w:p w14:paraId="5A84D1A8"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A substantial body of literature demonstrates that nurse-led educational interventions are effective in reducing preoperative anxiety across a wide range of surgical populations. Despite </w:t>
      </w:r>
      <w:r w:rsidRPr="00E46A4E">
        <w:rPr>
          <w:rFonts w:ascii="Times New Roman" w:hAnsi="Times New Roman" w:cs="Times New Roman"/>
        </w:rPr>
        <w:lastRenderedPageBreak/>
        <w:t>variability in study design and intervention modalities, findings are remarkably consistent in indicating a measurable decline in anxiety levels following structured educational input. This effect has been observed in both elective and high-risk surgical contexts, suggesting broad applicability.</w:t>
      </w:r>
    </w:p>
    <w:p w14:paraId="346C0A5A" w14:textId="6E66D60A" w:rsidR="00E46A4E" w:rsidRPr="00E46A4E" w:rsidRDefault="00E46A4E" w:rsidP="00E46A4E">
      <w:pPr>
        <w:rPr>
          <w:rFonts w:ascii="Times New Roman" w:hAnsi="Times New Roman" w:cs="Times New Roman"/>
        </w:rPr>
      </w:pPr>
      <w:r w:rsidRPr="00E46A4E">
        <w:rPr>
          <w:rFonts w:ascii="Times New Roman" w:hAnsi="Times New Roman" w:cs="Times New Roman"/>
        </w:rPr>
        <w:t>The assessment of anxiety reduction is most commonly conducted using validated psychometric instruments such as the State-Trait Anxiety Inventory (STAI) and the Visual Analog Scale (VAS). The STAI, in particular, distinguishes between baseline (trait) anxiety and situational (state) anxiety, making it especially useful in perioperative settings where transient anxiety is of primary concern. Studies employing the STAI frequently report statistically significant reductions in state anxiety following nurse-led interventions, particularly when education is delivered in a structured and patient-centered manner</w:t>
      </w:r>
      <w:r w:rsidR="005945AB">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{"citationID":"kI5gndU8","properties":{"formattedCitation":"[27]","plainCitation":"[27]","noteIndex":0},"citationItems":[{"id":16706,"uris":["http://zotero.org/users/16652950/items/JS2VY6TB"],"itemData":{"id":16706,"type":"article-journal","abstract":"BACKGROUND: Anxiety is a relevant but still underscored perioperative problem. The Visual Analogue Scale for Anxiety (VAS-A) seems to be effective, fast and manageable, but has not been fully validated yet. The aim of this study is to validate VAS-A comparing it to, Corah's Dental Anxiety Scale (CDAS) Spielberger's State Trait Anxiety Inventory (STAI) and Beck Depression Inventory (BDI).\nMETHODS: One hundred consecutive patients (38 males and 62 females, median age 49 years) submitted to oral surgery filled out the VAS-A, CDAS, STAI forms Y1 and Y2, and BDI at preoperative examination; the order of administration of tests was randomized.\nRESULTS: VAS-A score was significantly correlated to CDAS (P&lt;0.0001), STAI-Y1 (P&lt;0.0001), STAI-Y2 (P&lt;0.002) but not to BDI (P=0.18). ROC curve analysis suggested VAS-A equal to 46 mm as threshold for anxiety when using STAI Y1 equal to 40 as reference cutoff.\nCONCLUSION: Our study confirms that VAS-A is a reliable indicator of preoperative anxiety and may detect patients with depressive symptoms also. Values of VAS-A around 50 mm are a reliable threshold for a clinically meaningful level of preoperative anxiety.","container-title":"Minerva Anestesiologica","ISSN":"1827-1596","issue":"12","journalAbbreviation":"Minerva Anestesiol","language":"eng","note":"PMID: 23860442","page":"1389-1395","source":"PubMed","title":"Validation of visual analogue scale for anxiety (VAS-A) in preanesthesia evaluation","volume":"79","author":[{"family":"Facco","given":"E."},{"family":"Stellini","given":"E."},{"family":"Bacci","given":"C."},{"family":"Manani","given":"G."},{"family":"Pavan","given":"C."},{"family":"Cavallin","given":"F."},{"family":"Zanette","given":"G."}],"issued":{"date-parts":[["2013",12]]}}}],"schema":"https://github.com/citation-style-language/schema/raw/master/csl-citation.json"} </w:instrText>
      </w:r>
      <w:r w:rsidR="005945AB">
        <w:rPr>
          <w:rFonts w:ascii="Times New Roman" w:hAnsi="Times New Roman" w:cs="Times New Roman"/>
        </w:rPr>
        <w:fldChar w:fldCharType="separate"/>
      </w:r>
      <w:r w:rsidR="00060E9A" w:rsidRPr="00060E9A">
        <w:rPr>
          <w:rFonts w:ascii="Times New Roman" w:hAnsi="Times New Roman" w:cs="Times New Roman"/>
        </w:rPr>
        <w:t>[27]</w:t>
      </w:r>
      <w:r w:rsidR="005945AB">
        <w:rPr>
          <w:rFonts w:ascii="Times New Roman" w:hAnsi="Times New Roman" w:cs="Times New Roman"/>
        </w:rPr>
        <w:fldChar w:fldCharType="end"/>
      </w:r>
      <w:r w:rsidRPr="00E46A4E">
        <w:rPr>
          <w:rFonts w:ascii="Times New Roman" w:hAnsi="Times New Roman" w:cs="Times New Roman"/>
        </w:rPr>
        <w:t>.</w:t>
      </w:r>
    </w:p>
    <w:p w14:paraId="2FD5DCE3" w14:textId="00EC5D52" w:rsidR="00E46A4E" w:rsidRPr="00E46A4E" w:rsidRDefault="00E46A4E" w:rsidP="00E46A4E">
      <w:pPr>
        <w:rPr>
          <w:rFonts w:ascii="Times New Roman" w:hAnsi="Times New Roman" w:cs="Times New Roman"/>
        </w:rPr>
      </w:pPr>
      <w:r w:rsidRPr="00E46A4E">
        <w:rPr>
          <w:rFonts w:ascii="Times New Roman" w:hAnsi="Times New Roman" w:cs="Times New Roman"/>
        </w:rPr>
        <w:t>Similarly, the VAS provides a simple yet sensitive measure of subjective anxiety, allowing patients to quantify their emotional state along a continuum. Reductions in VAS scores following educational interventions further support the effectiveness of these approaches. Importantly, the consistency of findings across different measurement tools strengthens the overall evidence base and underscores the reliability of the observed outcomes</w:t>
      </w:r>
      <w:r w:rsidR="00C33A9B">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{"citationID":"MgfG8mNa","properties":{"formattedCitation":"[28]","plainCitation":"[28]","noteIndex":0},"citationItems":[{"id":16708,"uris":["http://zotero.org/users/16652950/items/TP5ZPT9A"],"itemData":{"id":16708,"type":"article-journal","abstract":"DefinitionThe Visual Analogue Scale (VAS) is a psychometric instrument used in research and clinical studies to measure the intensity of subjective ex...","container-title":"Encyclopedia","DOI":"10.3390/encyclopedia5040190","ISSN":"2673-8392","issue":"4","language":"en","license":"http://creativecommons.org/licenses/by/3.0/","note":"publisher: Multidisciplinary Digital Publishing Institute","source":"www.mdpi.com","title":"Visual Analogue Scale","URL":"https://www.mdpi.com/2673-8392/5/4/190","volume":"5","author":[{"family":"Koo","given":"Malcolm"},{"family":"Yang","given":"Shih-Wei"}],"accessed":{"date-parts":[["2026",3,19]]},"issued":{"date-parts":[["2025",11,6]]}}}],"schema":"https://github.com/citation-style-language/schema/raw/master/csl-citation.json"} </w:instrText>
      </w:r>
      <w:r w:rsidR="00C33A9B">
        <w:rPr>
          <w:rFonts w:ascii="Times New Roman" w:hAnsi="Times New Roman" w:cs="Times New Roman"/>
        </w:rPr>
        <w:fldChar w:fldCharType="separate"/>
      </w:r>
      <w:r w:rsidR="00060E9A" w:rsidRPr="00060E9A">
        <w:rPr>
          <w:rFonts w:ascii="Times New Roman" w:hAnsi="Times New Roman" w:cs="Times New Roman"/>
        </w:rPr>
        <w:t>[28]</w:t>
      </w:r>
      <w:r w:rsidR="00C33A9B">
        <w:rPr>
          <w:rFonts w:ascii="Times New Roman" w:hAnsi="Times New Roman" w:cs="Times New Roman"/>
        </w:rPr>
        <w:fldChar w:fldCharType="end"/>
      </w:r>
      <w:r w:rsidRPr="00E46A4E">
        <w:rPr>
          <w:rFonts w:ascii="Times New Roman" w:hAnsi="Times New Roman" w:cs="Times New Roman"/>
        </w:rPr>
        <w:t>.</w:t>
      </w:r>
    </w:p>
    <w:p w14:paraId="050A33CA" w14:textId="5C30EF0C"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4</w:t>
      </w:r>
      <w:r w:rsidR="00E46A4E" w:rsidRPr="00E46A4E">
        <w:rPr>
          <w:rFonts w:ascii="Times New Roman" w:hAnsi="Times New Roman" w:cs="Times New Roman"/>
          <w:b/>
          <w:bCs/>
        </w:rPr>
        <w:t>.2 Factors Influencing Effectiveness</w:t>
      </w:r>
    </w:p>
    <w:p w14:paraId="73718374" w14:textId="6F3CA7B7" w:rsidR="00E46A4E" w:rsidRPr="00E46A4E" w:rsidRDefault="00E46A4E" w:rsidP="00E46A4E">
      <w:pPr>
        <w:rPr>
          <w:rFonts w:ascii="Times New Roman" w:hAnsi="Times New Roman" w:cs="Times New Roman"/>
        </w:rPr>
      </w:pPr>
      <w:r w:rsidRPr="00E46A4E">
        <w:rPr>
          <w:rFonts w:ascii="Times New Roman" w:hAnsi="Times New Roman" w:cs="Times New Roman"/>
        </w:rPr>
        <w:t>While the general effectiveness of nurse-led educational interventions is well supported, several factors influence the magnitude and consistency of their impact. Timing of the intervention is a critical determinant. Educational input provided well in advance of surgery allows patients sufficient time to process information, ask questions, and psychologically prepare, leading to more substantial reductions in anxiety. In contrast, interventions delivered on the day of surgery may be less effective due to heightened emotional distress and limited time for cognitive assimilation</w:t>
      </w:r>
      <w:r w:rsidR="00906A24">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{"citationID":"g1WLtY8N","properties":{"formattedCitation":"[29]","plainCitation":"[29]","noteIndex":0},"citationItems":[{"id":16710,"uris":["http://zotero.org/users/16652950/items/99GR2T6S"],"itemData":{"id":16710,"type":"article-journal","abstract":"Background: Using evidence-based practice (EBP) improves the implementation of safe, high-quality healthcare for patients, reduces avoidable costs, and plays a crucial role in bridging knowledge–action gaps and reducing health inequities. EBP combines the best available evidence in the relevant literature with patient preferences and values and healthcare professionals’ (HCPs) expertise. Methods: Systematic searches of ten bibliographic databases, unpublished works, and the Grey Literature Report sought studies published up to 30 September 2022. Results: The 15 studies retained involved 2712 nurses. Three types of effective educational interventions were identified: (1) multifaceted educational strategies incorporating mentoring and tutoring; (2) single educational strategies, often delivered online; and (3) multifaceted educational strategies using the five steps of EBP. Eleven primary outcomes (EBP beliefs, EBP self-efficacy, perceived EBP implementation, EBP competencies, EBP knowledge, EBP skills, EBP attitudes, EBP behaviors, EBP desire, EBP practice, and perceptions of organizational culture and readiness) were assessed using 13 qualitative and quantitative instruments. Conclusions: Ensuring the successful implementation of EBP requires effective educational strategies. Computer-based learning seems the most cost-effective and efficient strategy, when considering caregivers’ characteristics, the clinical field, and educational interventions across the pre-, peri-, and post-implementation processes.","container-title":"Healthcare","DOI":"10.3390/healthcare10112204","ISSN":"2227-9032","issue":"11","journalAbbreviation":"Healthcare (Basel)","note":"PMID: 36360544\nPMCID: PMC9691114","page":"2204","source":"PubMed Central","title":"Effectiveness of Educational Interventions to Increase Skills in Evidence-Based Practice among Nurses: The EDITcare Systematic Review","title-short":"Effectiveness of Educational Interventions to Increase Skills in Evidence-Based Practice among Nurses","volume":"10","author":[{"family":"Portela Dos Santos","given":"Omar"},{"family":"Melly","given":"Pauline"},{"family":"Hilfiker","given":"Roger"},{"family":"Giacomino","given":"Katia"},{"family":"Perruchoud","given":"Elodie"},{"family":"Verloo","given":"Henk"},{"family":"Pereira","given":"Filipa"}],"issued":{"date-parts":[["2022",11,2]]}}}],"schema":"https://github.com/citation-style-language/schema/raw/master/csl-citation.json"} </w:instrText>
      </w:r>
      <w:r w:rsidR="00906A24">
        <w:rPr>
          <w:rFonts w:ascii="Times New Roman" w:hAnsi="Times New Roman" w:cs="Times New Roman"/>
        </w:rPr>
        <w:fldChar w:fldCharType="separate"/>
      </w:r>
      <w:r w:rsidR="00060E9A" w:rsidRPr="00060E9A">
        <w:rPr>
          <w:rFonts w:ascii="Times New Roman" w:hAnsi="Times New Roman" w:cs="Times New Roman"/>
        </w:rPr>
        <w:t>[29]</w:t>
      </w:r>
      <w:r w:rsidR="00906A24">
        <w:rPr>
          <w:rFonts w:ascii="Times New Roman" w:hAnsi="Times New Roman" w:cs="Times New Roman"/>
        </w:rPr>
        <w:fldChar w:fldCharType="end"/>
      </w:r>
      <w:r w:rsidRPr="00E46A4E">
        <w:rPr>
          <w:rFonts w:ascii="Times New Roman" w:hAnsi="Times New Roman" w:cs="Times New Roman"/>
        </w:rPr>
        <w:t>.</w:t>
      </w:r>
    </w:p>
    <w:p w14:paraId="64CCE662" w14:textId="10A18641" w:rsidR="00E46A4E" w:rsidRPr="00E46A4E" w:rsidRDefault="00E46A4E" w:rsidP="00E46A4E">
      <w:pPr>
        <w:rPr>
          <w:rFonts w:ascii="Times New Roman" w:hAnsi="Times New Roman" w:cs="Times New Roman"/>
        </w:rPr>
      </w:pPr>
      <w:r w:rsidRPr="00E46A4E">
        <w:rPr>
          <w:rFonts w:ascii="Times New Roman" w:hAnsi="Times New Roman" w:cs="Times New Roman"/>
        </w:rPr>
        <w:t>Individualization of content also plays a pivotal role. Interventions tailored to the specific needs, concerns, and clinical context of the patient are more likely to be effective than standardized, generic approaches. Personalized education addresses individual fears, corrects specific misconceptions, and enhances perceived relevance, thereby improving engagement and outcomes</w:t>
      </w:r>
      <w:r w:rsidR="00CD2FB1">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{"citationID":"9vNqH78O","properties":{"formattedCitation":"[30]","plainCitation":"[30]","noteIndex":0},"citationItems":[{"id":16713,"uris":["http://zotero.org/users/16652950/items/LTF265RI"],"itemData":{"id":16713,"type":"article-journal","abstract":"Background\nTailoring therapeutic education consists of adapting the intervention to patients' needs with the expectation that this individualization will improve the results of the intervention. Communication is the basis for any individualization process. To our knowledge, there is no guide or structured advice to help healthcare providers (HCPs) tailor patient education interventions.\n\nObjectives\nWe used a data‐driven qualitative analysis to (1) investigate the reasons why HCPs tailor their educational interventions and (2) identify how this tailoring is effectively conducted. The perspective aimed to better understand how to individualize therapeutic patient education and to disentangle the different elements to set up studies to investigate the mechanisms and effects of individualization.\n\nDesign\nIndividual semistructured interviews with 28 HCPs involved in patient education were conducted. The present study complied with the COREQ criteria.\n\nResults\nWhy individualization is necessary: participants outlined that the person must be thought of as unique and that therapeutic education should be adapted to the patient's personality and cognitive abilities. The first step in the individualization process was formalized by an initial patient assessment. Several informal practices were identified: if needed, giving an individual time or involving a specific professional; eliciting individual objectives; reinforcing the relationship by avoiding asymmetrical posture; focusing on patients' concerns; leading sessions in pairs; and making the patient the actor of decisions.\n\nConclusion\nFrom our thematic data analysis, a model for tailoring patient education interventions based on the Haes and Bensing medical communication framework is proposed. The present work paves the way for evaluation, then generation of recommendations and finally implementation of training for individualization in educational interventions.\n\nShort Informative\nTailoring in therapeutic education consists of an adaptation to patients' needs. Communication is the basis for any individualization process. There is no model of patient‐centred communication in educational interventions. From semistructured interviews with HCPs, we propose a patient‐centred communication model for tailoring patient education intervention.","container-title":"Health Expectations : An International Journal of Public Participation in Health Care and Health Policy","DOI":"10.1111/hex.13377","ISSN":"1369-6513","issue":"1","journalAbbreviation":"Health Expect","note":"PMID: 34816546\nPMCID: PMC8849242","page":"276-289","source":"PubMed Central","title":"Tailored patient therapeutic educational interventions: A patient‐centred communication model","title-short":"Tailored patient therapeutic educational interventions","volume":"25","author":[{"family":"Ricci","given":"Laetitia"},{"family":"Villegente","given":"Julie"},{"family":"Loyal","given":"Déborah"},{"family":"Ayav","given":"Carole"},{"family":"Kivits","given":"Joëlle"},{"family":"Rat","given":"Anne‐Christine"}],"issued":{"date-parts":[["2022",2]]}}}],"schema":"https://github.com/citation-style-language/schema/raw/master/csl-citation.json"} </w:instrText>
      </w:r>
      <w:r w:rsidR="00CD2FB1">
        <w:rPr>
          <w:rFonts w:ascii="Times New Roman" w:hAnsi="Times New Roman" w:cs="Times New Roman"/>
        </w:rPr>
        <w:fldChar w:fldCharType="separate"/>
      </w:r>
      <w:r w:rsidR="00060E9A" w:rsidRPr="00060E9A">
        <w:rPr>
          <w:rFonts w:ascii="Times New Roman" w:hAnsi="Times New Roman" w:cs="Times New Roman"/>
        </w:rPr>
        <w:t>[30]</w:t>
      </w:r>
      <w:r w:rsidR="00CD2FB1">
        <w:rPr>
          <w:rFonts w:ascii="Times New Roman" w:hAnsi="Times New Roman" w:cs="Times New Roman"/>
        </w:rPr>
        <w:fldChar w:fldCharType="end"/>
      </w:r>
      <w:r w:rsidRPr="00E46A4E">
        <w:rPr>
          <w:rFonts w:ascii="Times New Roman" w:hAnsi="Times New Roman" w:cs="Times New Roman"/>
        </w:rPr>
        <w:t>.</w:t>
      </w:r>
    </w:p>
    <w:p w14:paraId="23AF3783" w14:textId="7CD1C3D8" w:rsidR="00E46A4E" w:rsidRPr="00E46A4E" w:rsidRDefault="00E46A4E" w:rsidP="00E46A4E">
      <w:pPr>
        <w:rPr>
          <w:rFonts w:ascii="Times New Roman" w:hAnsi="Times New Roman" w:cs="Times New Roman"/>
        </w:rPr>
      </w:pPr>
      <w:r w:rsidRPr="00E46A4E">
        <w:rPr>
          <w:rFonts w:ascii="Times New Roman" w:hAnsi="Times New Roman" w:cs="Times New Roman"/>
        </w:rPr>
        <w:t>Patient literacy and cultural context further shape the effectiveness of educational strategies. Health literacy influences a patient’s ability to understand and apply information, while cultural beliefs may affect perceptions of surgery, illness, and healthcare interactions. Interventions that are culturally sensitive and adapted to the patient’s level of understanding are more likely to achieve meaningful reductions in anxiety. Conversely, poorly adapted materials may lead to confusion, misinterpretation, or even heightened anxiety</w:t>
      </w:r>
      <w:r w:rsidR="00F34D8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{"citationID":"6NsIJ21s","properties":{"formattedCitation":"[31]","plainCitation":"[31]","noteIndex":0},"citationItems":[{"id":16716,"uris":["http://zotero.org/users/16652950/items/8AG985XW"],"itemData":{"id":16716,"type":"article-journal","abstract":"Background: Patient education is a cornerstone of modern healthcare. Health literacy improves health-related quality of life and health outcomes of pa...","container-title":"Healthcare","DOI":"10.3390/healthcare12232322","ISSN":"2227-9032","issue":"23","language":"en","license":"http://creativecommons.org/licenses/by/3.0/","note":"publisher: Multidisciplinary Digital Publishing Institute","source":"www.mdpi.com","title":"Approaches to Reach Trustworthy Patient Education: A Narrative Review","title-short":"Approaches to Reach Trustworthy Patient Education","URL":"https://www.mdpi.com/2227-9032/12/23/2322","volume":"12","author":[{"family":"Lyu","given":"Xiafei"},{"family":"Li","given":"Jing"},{"family":"Li","given":"Sheyu"}],"accessed":{"date-parts":[["2026",3,19]]},"issued":{"date-parts":[["2024",11,20]]}}}],"schema":"https://github.com/citation-style-language/schema/raw/master/csl-citation.json"} </w:instrText>
      </w:r>
      <w:r w:rsidR="00F34D87">
        <w:rPr>
          <w:rFonts w:ascii="Times New Roman" w:hAnsi="Times New Roman" w:cs="Times New Roman"/>
        </w:rPr>
        <w:fldChar w:fldCharType="separate"/>
      </w:r>
      <w:r w:rsidR="00060E9A" w:rsidRPr="00060E9A">
        <w:rPr>
          <w:rFonts w:ascii="Times New Roman" w:hAnsi="Times New Roman" w:cs="Times New Roman"/>
        </w:rPr>
        <w:t>[31]</w:t>
      </w:r>
      <w:r w:rsidR="00F34D87">
        <w:rPr>
          <w:rFonts w:ascii="Times New Roman" w:hAnsi="Times New Roman" w:cs="Times New Roman"/>
        </w:rPr>
        <w:fldChar w:fldCharType="end"/>
      </w:r>
      <w:r w:rsidRPr="00E46A4E">
        <w:rPr>
          <w:rFonts w:ascii="Times New Roman" w:hAnsi="Times New Roman" w:cs="Times New Roman"/>
        </w:rPr>
        <w:t>.</w:t>
      </w:r>
    </w:p>
    <w:p w14:paraId="2EA46ACD" w14:textId="6FA46E4D"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4</w:t>
      </w:r>
      <w:r w:rsidR="00E46A4E" w:rsidRPr="00E46A4E">
        <w:rPr>
          <w:rFonts w:ascii="Times New Roman" w:hAnsi="Times New Roman" w:cs="Times New Roman"/>
          <w:b/>
          <w:bCs/>
        </w:rPr>
        <w:t>.3 Critical Interpretation</w:t>
      </w:r>
    </w:p>
    <w:p w14:paraId="74A20F97" w14:textId="1B05F8AA" w:rsidR="00E46A4E" w:rsidRPr="00E46A4E" w:rsidRDefault="00E46A4E" w:rsidP="00E46A4E">
      <w:pPr>
        <w:rPr>
          <w:rFonts w:ascii="Times New Roman" w:hAnsi="Times New Roman" w:cs="Times New Roman"/>
        </w:rPr>
      </w:pPr>
      <w:r w:rsidRPr="00E46A4E">
        <w:rPr>
          <w:rFonts w:ascii="Times New Roman" w:hAnsi="Times New Roman" w:cs="Times New Roman"/>
        </w:rPr>
        <w:lastRenderedPageBreak/>
        <w:t xml:space="preserve">Although the evidence supporting nurse-led educational interventions is compelling, it is important to recognize that not all interventions yield equivalent outcomes. Variability in effectiveness can often be attributed to differences in the depth, quality, and delivery of the educational content. Superficial or purely informational interventions that fail to address emotional and psychological dimensions may have </w:t>
      </w:r>
      <w:r w:rsidR="000F2EDB">
        <w:rPr>
          <w:rFonts w:ascii="Times New Roman" w:hAnsi="Times New Roman" w:cs="Times New Roman"/>
        </w:rPr>
        <w:t xml:space="preserve">a </w:t>
      </w:r>
      <w:r w:rsidRPr="00E46A4E">
        <w:rPr>
          <w:rFonts w:ascii="Times New Roman" w:hAnsi="Times New Roman" w:cs="Times New Roman"/>
        </w:rPr>
        <w:t>limited impact on anxiety reduction.</w:t>
      </w:r>
    </w:p>
    <w:p w14:paraId="083CFAE3" w14:textId="1A500838" w:rsidR="00E46A4E" w:rsidRPr="00E46A4E" w:rsidRDefault="00E46A4E" w:rsidP="00E46A4E">
      <w:pPr>
        <w:rPr>
          <w:rFonts w:ascii="Times New Roman" w:hAnsi="Times New Roman" w:cs="Times New Roman"/>
        </w:rPr>
      </w:pPr>
      <w:r w:rsidRPr="00E46A4E">
        <w:rPr>
          <w:rFonts w:ascii="Times New Roman" w:hAnsi="Times New Roman" w:cs="Times New Roman"/>
        </w:rPr>
        <w:t>Crucially, the effectiveness of these interventions appears to depend less on the format of delivery</w:t>
      </w:r>
      <w:r w:rsidR="000F2EDB">
        <w:rPr>
          <w:rFonts w:ascii="Times New Roman" w:hAnsi="Times New Roman" w:cs="Times New Roman"/>
        </w:rPr>
        <w:t>,</w:t>
      </w:r>
      <w:r w:rsidR="005C0D4D">
        <w:rPr>
          <w:rFonts w:ascii="Times New Roman" w:hAnsi="Times New Roman" w:cs="Times New Roman"/>
        </w:rPr>
        <w:t xml:space="preserve"> </w:t>
      </w:r>
      <w:r w:rsidRPr="00E46A4E">
        <w:rPr>
          <w:rFonts w:ascii="Times New Roman" w:hAnsi="Times New Roman" w:cs="Times New Roman"/>
        </w:rPr>
        <w:t>whether verbal, written, or digital</w:t>
      </w:r>
      <w:r w:rsidR="000F2EDB">
        <w:rPr>
          <w:rFonts w:ascii="Times New Roman" w:hAnsi="Times New Roman" w:cs="Times New Roman"/>
        </w:rPr>
        <w:t>,</w:t>
      </w:r>
      <w:r w:rsidR="005C0D4D">
        <w:rPr>
          <w:rFonts w:ascii="Times New Roman" w:hAnsi="Times New Roman" w:cs="Times New Roman"/>
        </w:rPr>
        <w:t xml:space="preserve"> </w:t>
      </w:r>
      <w:r w:rsidRPr="00E46A4E">
        <w:rPr>
          <w:rFonts w:ascii="Times New Roman" w:hAnsi="Times New Roman" w:cs="Times New Roman"/>
        </w:rPr>
        <w:t>and more on the extent to which they are interactive, patient-centered, and responsive to individual needs. Interventions that foster dialogue, encourage questions, and provide reassurance tend to be more successful than those that rely solely on one-way information transfer</w:t>
      </w:r>
      <w:r w:rsidR="00F34D8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{"citationID":"mEUOgDX6","properties":{"formattedCitation":"[29,32]","plainCitation":"[29,32]","noteIndex":0},"citationItems":[{"id":16718,"uris":["http://zotero.org/users/16652950/items/BXHUKW9B"],"itemData":{"id":16718,"type":"article-journal","abstract":"Aim\nThis mixed methods systematic review explored the effect of education on the implementation of evidence‐based practice among nurse leaders within healthcare settings.\n\nIntroduction\nEducation influences nurse leaders’ ability to implement evidence‐based practice. Successful implementation requires multifaceted strategies, including organisational support and leadership engagement, to overcome persistent challenges and ensure evidence‐based knowledge is translated into high‐quality, person‐centred care.\n\nMethods\nThis review followed Joanna Briggs Institute (JBI) guidance and was reported using the Preferred Reporting Items for Systematic Reviews and Meta‐Analyses checklist. CINAHL, PubMed, Cochrane Central Register of Controlled Trials, Web of Science, ClinicalTrials.gov, and Google Scholar were searched without language or year limits to June 2025. Studies were double screened, appraised using the Mixed‐Method Appraisal Tool, and synthesised using convergent parallel synthesis.\n\nResults\nA total of 3,646 records were identified, with nine studies included. Education positively influenced nurse leaders’ knowledge, attitudes, beliefs, clinical skills, and leadership behaviours regarding evidence‐based practice. Perceptions of leadership support improved following interventions. However, evidence on long‐term sustainability was limited. Organisational culture, resourcing, communication, and collaboration acted as both barriers and facilitators to implementation.\n\nDiscussion\nEducation strengthens nurse leaders’ capacity to support evidence‐based practice but is most effective when embedded within supportive organisational contexts. Education alone is insufficient without alignment with culture, resources, and leadership structures.\n\nConclusion\nEducation enhances nurse leaders’ ability to implement evidence‐based practice, but sustained impact requires organisational readiness and ongoing support.\n\nImplications for nursing and nursing policy\nTargeted education, combined with organisational support, can strengthen leadership capacity and improve care quality and patient outcomes., Policies that invest in structured evidence‐based practice education for nurse leaders, alongside organisational infrastructure and protected time, may enhance sustainable evidence‐based care delivery.","container-title":"International Nursing Review","DOI":"10.1111/inr.70169","ISSN":"0020-8132","issue":"1","journalAbbreviation":"Int Nurs Rev","note":"PMID: 41729121\nPMCID: PMC12927687","page":"e70169","source":"PubMed Central","title":"The Effect of Education on Evidence‐Based Practice Implementation Among Nurse Leaders: A Mixed‐Methods Systematic Review","title-short":"The Effect of Education on Evidence‐Based Practice Implementation Among Nurse Leaders","volume":"73","author":[{"family":"Horsom","given":"Dawn M."},{"family":"Keogh","given":"Natasha"},{"family":"Lee","given":"Geraldine"},{"family":"Saab","given":"Mohamad M."}],"issued":{"date-parts":[["2026",3]]}}},{"id":16710,"uris":["http://zotero.org/users/16652950/items/99GR2T6S"],"itemData":{"id":16710,"type":"article-journal","abstract":"Background: Using evidence-based practice (EBP) improves the implementation of safe, high-quality healthcare for patients, reduces avoidable costs, and plays a crucial role in bridging knowledge–action gaps and reducing health inequities. EBP combines the best available evidence in the relevant literature with patient preferences and values and healthcare professionals’ (HCPs) expertise. Methods: Systematic searches of ten bibliographic databases, unpublished works, and the Grey Literature Report sought studies published up to 30 September 2022. Results: The 15 studies retained involved 2712 nurses. Three types of effective educational interventions were identified: (1) multifaceted educational strategies incorporating mentoring and tutoring; (2) single educational strategies, often delivered online; and (3) multifaceted educational strategies using the five steps of EBP. Eleven primary outcomes (EBP beliefs, EBP self-efficacy, perceived EBP implementation, EBP competencies, EBP knowledge, EBP skills, EBP attitudes, EBP behaviors, EBP desire, EBP practice, and perceptions of organizational culture and readiness) were assessed using 13 qualitative and quantitative instruments. Conclusions: Ensuring the successful implementation of EBP requires effective educational strategies. Computer-based learning seems the most cost-effective and efficient strategy, when considering caregivers’ characteristics, the clinical field, and educational interventions across the pre-, peri-, and post-implementation processes.","container-title":"Healthcare","DOI":"10.3390/healthcare10112204","ISSN":"2227-9032","issue":"11","journalAbbreviation":"Healthcare (Basel)","note":"PMID: 36360544\nPMCID: PMC9691114","page":"2204","source":"PubMed Central","title":"Effectiveness of Educational Interventions to Increase Skills in Evidence-Based Practice among Nurses: The EDITcare Systematic Review","title-short":"Effectiveness of Educational Interventions to Increase Skills in Evidence-Based Practice among Nurses","volume":"10","author":[{"family":"Portela Dos Santos","given":"Omar"},{"family":"Melly","given":"Pauline"},{"family":"Hilfiker","given":"Roger"},{"family":"Giacomino","given":"Katia"},{"family":"Perruchoud","given":"Elodie"},{"family":"Verloo","given":"Henk"},{"family":"Pereira","given":"Filipa"}],"issued":{"date-parts":[["2022",11,2]]}}}],"schema":"https://github.com/citation-style-language/schema/raw/master/csl-citation.json"} </w:instrText>
      </w:r>
      <w:r w:rsidR="00F34D87">
        <w:rPr>
          <w:rFonts w:ascii="Times New Roman" w:hAnsi="Times New Roman" w:cs="Times New Roman"/>
        </w:rPr>
        <w:fldChar w:fldCharType="separate"/>
      </w:r>
      <w:r w:rsidR="00060E9A" w:rsidRPr="00060E9A">
        <w:rPr>
          <w:rFonts w:ascii="Times New Roman" w:hAnsi="Times New Roman" w:cs="Times New Roman"/>
        </w:rPr>
        <w:t>[29,32]</w:t>
      </w:r>
      <w:r w:rsidR="00F34D87">
        <w:rPr>
          <w:rFonts w:ascii="Times New Roman" w:hAnsi="Times New Roman" w:cs="Times New Roman"/>
        </w:rPr>
        <w:fldChar w:fldCharType="end"/>
      </w:r>
      <w:r w:rsidRPr="00E46A4E">
        <w:rPr>
          <w:rFonts w:ascii="Times New Roman" w:hAnsi="Times New Roman" w:cs="Times New Roman"/>
        </w:rPr>
        <w:t>.</w:t>
      </w:r>
    </w:p>
    <w:p w14:paraId="267180A7"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This suggests that the therapeutic value of nurse-led education lies not only in the provision of information but in the relational and contextual aspects of care. The integration of empathy, communication, and individualized support enhances the overall impact of educational interventions, reinforcing the central role of nurses in preoperative anxiety management.</w:t>
      </w:r>
    </w:p>
    <w:p w14:paraId="6B614442" w14:textId="344BECCE"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5</w:t>
      </w:r>
      <w:r w:rsidR="00E46A4E" w:rsidRPr="00E46A4E">
        <w:rPr>
          <w:rFonts w:ascii="Times New Roman" w:hAnsi="Times New Roman" w:cs="Times New Roman"/>
          <w:b/>
          <w:bCs/>
        </w:rPr>
        <w:t>. Impact on Surgical Outcomes</w:t>
      </w:r>
    </w:p>
    <w:p w14:paraId="0D847DA8" w14:textId="284AC15B"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5</w:t>
      </w:r>
      <w:r w:rsidR="00E46A4E" w:rsidRPr="00E46A4E">
        <w:rPr>
          <w:rFonts w:ascii="Times New Roman" w:hAnsi="Times New Roman" w:cs="Times New Roman"/>
          <w:b/>
          <w:bCs/>
        </w:rPr>
        <w:t>.1 Postoperative Pain and Analgesia</w:t>
      </w:r>
    </w:p>
    <w:p w14:paraId="2ED55C3E" w14:textId="03E2EEC3" w:rsidR="00E46A4E" w:rsidRPr="00E46A4E" w:rsidRDefault="00E46A4E" w:rsidP="00E46A4E">
      <w:pPr>
        <w:rPr>
          <w:rFonts w:ascii="Times New Roman" w:hAnsi="Times New Roman" w:cs="Times New Roman"/>
        </w:rPr>
      </w:pPr>
      <w:r w:rsidRPr="00E46A4E">
        <w:rPr>
          <w:rFonts w:ascii="Times New Roman" w:hAnsi="Times New Roman" w:cs="Times New Roman"/>
        </w:rPr>
        <w:t>Beyond its psychological benefits, the reduction of preoperative anxiety through nurse-led educational interventions has significant implications for postoperative pain management. A consistent finding across the literature is that patients who receive structured preoperative education report lower levels of perceived pain following surgery. This relationship is supported by the well-established interaction between anxiety and pain perception, whereby heightened anxiety amplifies nociceptive sensitivity through central and peripheral mechanisms</w:t>
      </w:r>
      <w:r w:rsidR="00F34D8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{"citationID":"YAQrSzdl","properties":{"formattedCitation":"[33]","plainCitation":"[33]","noteIndex":0},"citationItems":[{"id":16721,"uris":["http://zotero.org/users/16652950/items/Q3EP3B32"],"itemData":{"id":16721,"type":"article-journal","abstract":"Background\nRecent studies have shown that preoperative education can positively impact postoperative recovery, improving postoperative pain management and patient satisfaction. Gaps in preoperative education regarding postoperative pain and opioid use may lead to increased patient anxiety and persistent postoperative opioid use.\n\nObjectives\nThe objective of this narrative review was to identify, examine, and summarize the available evidence on the use and effectiveness of preoperative educational interventions with respect to postoperative outcomes.\n\nMethod\nThe current narrative review focused on studies that assessed the impact of preoperative educational interventions on postoperative pain, opioid use, and psychological outcomes. The search strategy used concept blocks including “preoperative” AND “patient education” AND “elective surgery,” limited to the English language, humans, and adults, using the MEDLINE ALL database. Studies reporting on preoperative educational interventions that included postoperative outcomes were included. Studies reporting on enhanced recovery after surgery protocols were excluded.\n\nResults\nFrom a total of 761 retrieved articles, 721 were screened in full and 34 met criteria for inclusion. Of 12 studies that assessed the impact of preoperative educational interventions on postoperative pain, 5 reported a benefit for pain reduction. Eight studies examined postoperative opioid use, and all found a significant reduction in opioid consumption after preoperative education. Twenty-four studies reported on postoperative psychological outcomes, and 20 of these showed benefits of preoperative education, especially on postoperative anxiety.\n\nConclusion\nPreoperative patient education interventions demonstrate promise for improving postoperative outcomes. Preoperative education programs should become a prerequisite and an available resource for all patients undergoing elective surgery.","container-title":"Canadian Journal of Pain","DOI":"10.1080/24740527.2023.2266751","ISSN":"2474-0527","issue":"2","journalAbbreviation":"Can J Pain","note":"PMID: 38126044\nPMCID: PMC10732618","page":"2266751","source":"PubMed Central","title":"The Impact of Preoperative Patient Education on Postoperative Pain, Opioid Use, and Psychological Outcomes: A Narrative Review","title-short":"The Impact of Preoperative Patient Education on Postoperative Pain, Opioid Use, and Psychological Outcomes","volume":"7","author":[{"family":"Darville-Beneby","given":"Rasheeda"},{"family":"Lomanowska","given":"Anna M."},{"family":"Yu","given":"Hai Chuan"},{"family":"Jobin","given":"Parker"},{"family":"Rosenbloom","given":"Brittany N."},{"family":"Gabriel","given":"Gretchen"},{"family":"Daudt","given":"Helena"},{"family":"Negraeff","given":"Michael"},{"family":"Di Renna","given":"Tania"},{"family":"Hudspith","given":"Maria"},{"family":"Clarke","given":"Hance"}]}}],"schema":"https://github.com/citation-style-language/schema/raw/master/csl-citation.json"} </w:instrText>
      </w:r>
      <w:r w:rsidR="00F34D87">
        <w:rPr>
          <w:rFonts w:ascii="Times New Roman" w:hAnsi="Times New Roman" w:cs="Times New Roman"/>
        </w:rPr>
        <w:fldChar w:fldCharType="separate"/>
      </w:r>
      <w:r w:rsidR="00060E9A" w:rsidRPr="00060E9A">
        <w:rPr>
          <w:rFonts w:ascii="Times New Roman" w:hAnsi="Times New Roman" w:cs="Times New Roman"/>
        </w:rPr>
        <w:t>[33]</w:t>
      </w:r>
      <w:r w:rsidR="00F34D87">
        <w:rPr>
          <w:rFonts w:ascii="Times New Roman" w:hAnsi="Times New Roman" w:cs="Times New Roman"/>
        </w:rPr>
        <w:fldChar w:fldCharType="end"/>
      </w:r>
      <w:r w:rsidRPr="00E46A4E">
        <w:rPr>
          <w:rFonts w:ascii="Times New Roman" w:hAnsi="Times New Roman" w:cs="Times New Roman"/>
        </w:rPr>
        <w:t>.</w:t>
      </w:r>
    </w:p>
    <w:p w14:paraId="4A407191" w14:textId="7F4A7E1C" w:rsidR="00E46A4E" w:rsidRPr="00E46A4E" w:rsidRDefault="00E46A4E" w:rsidP="00E46A4E">
      <w:pPr>
        <w:rPr>
          <w:rFonts w:ascii="Times New Roman" w:hAnsi="Times New Roman" w:cs="Times New Roman"/>
        </w:rPr>
      </w:pPr>
      <w:r w:rsidRPr="00E46A4E">
        <w:rPr>
          <w:rFonts w:ascii="Times New Roman" w:hAnsi="Times New Roman" w:cs="Times New Roman"/>
        </w:rPr>
        <w:t>Consequently, reduced anxiety is associated with decreased analgesic requirements, including lower consumption of opioid and non-opioid medications. This has important clinical implications, particularly in the context of minimizing opioid-related adverse effects such as nausea, sedation, and respiratory depression. By attenuating anticipatory fear and promoting realistic expectations of postoperative discomfort, nurse-led educational interventions contribute to improved pain coping and more effective pain management strategies</w:t>
      </w:r>
      <w:r w:rsidR="00F34D87">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{"citationID":"pmXqH6Yp","properties":{"formattedCitation":"[34]","plainCitation":"[34]","noteIndex":0},"citationItems":[{"id":16724,"uris":["http://zotero.org/users/16652950/items/NERW38Y4"],"itemData":{"id":16724,"type":"article-journal","abstract":"Objective\nTo review evidence from longitudinal studies on the association between prescription opioid use and common mood and anxiety symptoms.\n\nDesign\nWe conducted a systematic review and meta-analysis according to Preferred Reporting Items for Systematic Reviews and Meta-Analyses (PRISMA) guidelines.\n\nMethods\nWe searched PubMed, Embase, and PsycINFO for search terms related to opioids AND (depression OR bipolar OR anxiety OR post-traumatic stress disorder [PTSD]). Findings were summarized narratively, and random-effects meta-analyses were used to pool effect sizes.\n\nResults\nWe identified 10,290 records and found 10 articles that met our inclusion criteria. Incidence studies showed that people who used prescription opioids had an elevated risk of any mood outcome (adjusted effect size [aES] = 1.80 [95% confidence interval = 1.40–2.30]) and of an anxiety outcome (aES = 1.40 [1.20–1.80]) compared with those who did not use prescription opioids. Associations with depression were small and not significant after adjustment for potential confounders (aES = 1.18 [0.98–1.41]). However, some studies reported an increased risk of depressive symptoms after increased (aES = 1.58 [1.30–1.93]) or prolonged opioid use (aES = 1.49 [1.19–1.86]).\n\nConclusions\nMental health should be considered when opioids are prescribed because some patients could be vulnerable to adverse mental health outcomes.","container-title":"Pain Medicine: The Official Journal of the American Academy of Pain Medicine","DOI":"10.1093/pm/pnac029","ISSN":"1526-2375","issue":"8","journalAbbreviation":"Pain Med","note":"PMID: 35167694\nPMCID: PMC9340651","page":"1442-1456","source":"PubMed Central","title":"Mood and Anxiety Symptoms in Persons Taking Prescription Opioids: A Systematic Review with Meta-Analyses of Longitudinal Studies","title-short":"Mood and Anxiety Symptoms in Persons Taking Prescription Opioids","volume":"23","author":[{"family":"Leung","given":"Janni"},{"family":"Santo","given":"Thomas"},{"family":"Colledge-Frisby","given":"Samantha"},{"family":"Mekonen","given":"Tesfa"},{"family":"Thomson","given":"Kate"},{"family":"Degenhardt","given":"Louisa"},{"family":"Connor","given":"Jason P"},{"family":"Hall","given":"Wayne"},{"family":"Stjepanović","given":"Daniel"}],"issued":{"date-parts":[["2022",2,15]]}}}],"schema":"https://github.com/citation-style-language/schema/raw/master/csl-citation.json"} </w:instrText>
      </w:r>
      <w:r w:rsidR="00F34D87">
        <w:rPr>
          <w:rFonts w:ascii="Times New Roman" w:hAnsi="Times New Roman" w:cs="Times New Roman"/>
        </w:rPr>
        <w:fldChar w:fldCharType="separate"/>
      </w:r>
      <w:r w:rsidR="00060E9A" w:rsidRPr="00060E9A">
        <w:rPr>
          <w:rFonts w:ascii="Times New Roman" w:hAnsi="Times New Roman" w:cs="Times New Roman"/>
        </w:rPr>
        <w:t>[34]</w:t>
      </w:r>
      <w:r w:rsidR="00F34D87">
        <w:rPr>
          <w:rFonts w:ascii="Times New Roman" w:hAnsi="Times New Roman" w:cs="Times New Roman"/>
        </w:rPr>
        <w:fldChar w:fldCharType="end"/>
      </w:r>
      <w:r w:rsidRPr="00E46A4E">
        <w:rPr>
          <w:rFonts w:ascii="Times New Roman" w:hAnsi="Times New Roman" w:cs="Times New Roman"/>
        </w:rPr>
        <w:t>.</w:t>
      </w:r>
    </w:p>
    <w:p w14:paraId="48718DD5" w14:textId="34847CCE"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5</w:t>
      </w:r>
      <w:r w:rsidR="00E46A4E" w:rsidRPr="00E46A4E">
        <w:rPr>
          <w:rFonts w:ascii="Times New Roman" w:hAnsi="Times New Roman" w:cs="Times New Roman"/>
          <w:b/>
          <w:bCs/>
        </w:rPr>
        <w:t>.2 Recovery and Functional Outcomes</w:t>
      </w:r>
    </w:p>
    <w:p w14:paraId="475AF214" w14:textId="3536CDCE" w:rsidR="00E46A4E" w:rsidRPr="00E46A4E" w:rsidRDefault="00E46A4E" w:rsidP="00E46A4E">
      <w:pPr>
        <w:rPr>
          <w:rFonts w:ascii="Times New Roman" w:hAnsi="Times New Roman" w:cs="Times New Roman"/>
        </w:rPr>
      </w:pPr>
      <w:r w:rsidRPr="00E46A4E">
        <w:rPr>
          <w:rFonts w:ascii="Times New Roman" w:hAnsi="Times New Roman" w:cs="Times New Roman"/>
        </w:rPr>
        <w:t>Nurse-led educational interventions have also been linked to improvements in postoperative recovery and functional outcomes. Patients who are adequately prepared for surgery are more likely to engage in early mobilization, adhere to postoperative instructions, and participate actively in their recovery process. Early mobilization, in particular, is a critical determinant of recovery, as it reduces the risk of complications such as deep vein thrombosis, pulmonary issues, and muscle deconditioning</w:t>
      </w:r>
      <w:r w:rsidR="00B9258A">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{"citationID":"xqYFtA8o","properties":{"formattedCitation":"[35]","plainCitation":"[35]","noteIndex":0},"citationItems":[{"id":16727,"uris":["http://zotero.org/users/16652950/items/KC6TAWLD"],"itemData":{"id":16727,"type":"article-journal","abstract":"This study aimed to determine the effects of preoperative mobilization education enhanced with the Teach‐Back method on postoperative mobilization, recovery, and satisfaction in patients undergoing gynecological oncology surgery. This was a two‐arm parallel‐grouprandomized‐controlled trial registered at https://www.clinicaltrials.gov (NCT05845086) and reported according to the Consolidated Standards of Reporting Trials checklist. The study was conducted with 102 patients between September 2023 and March 2024. The Patient Mobility Scale, Observer Mobility Scale, Postoperative Recovery Index, and Newcastle Satisfaction with Nursing Care forms were used to collect data. The intervention group received preoperative mobilization education enhanced with the Teach‐Back method, besides the usual care; however, the control group received only usual clinical care. The patients in the intervention group exhibited higher levels of mobilization, recovery status, and satisfaction with nursing care than those in the control group. Preoperative mobilization education using the Teach‐Back method effectively improved the mobilization process, recovery, and satisfaction of patients undergoing gynecological oncology surgery. Nurses working in the clinic should empower patients with knowledge and use the Teach‐Back method in skill‐oriented patient education.","container-title":"Nursing &amp; Health Sciences","DOI":"10.1111/nhs.70151","ISSN":"1441-0745","issue":"2","journalAbbreviation":"Nurs Health Sci","note":"PMID: 40442058\nPMCID: PMC12122413","page":"e70151","source":"PubMed Central","title":"Effects of Preoperative Mobilization Education Using the Teach‐Back Method on Patient Outcomes After Gynecological Surgery: A Randomized–Controlled Study","title-short":"Effects of Preoperative Mobilization Education Using the Teach‐Back Method on Patient Outcomes After Gynecological Surgery","volume":"27","author":[{"family":"Arslan","given":"Ezgi"},{"family":"Özkan","given":"Sultan"}],"issued":{"date-parts":[["2025",6]]}}}],"schema":"https://github.com/citation-style-language/schema/raw/master/csl-citation.json"} </w:instrText>
      </w:r>
      <w:r w:rsidR="00B9258A">
        <w:rPr>
          <w:rFonts w:ascii="Times New Roman" w:hAnsi="Times New Roman" w:cs="Times New Roman"/>
        </w:rPr>
        <w:fldChar w:fldCharType="separate"/>
      </w:r>
      <w:r w:rsidR="00060E9A" w:rsidRPr="00060E9A">
        <w:rPr>
          <w:rFonts w:ascii="Times New Roman" w:hAnsi="Times New Roman" w:cs="Times New Roman"/>
        </w:rPr>
        <w:t>[35]</w:t>
      </w:r>
      <w:r w:rsidR="00B9258A">
        <w:rPr>
          <w:rFonts w:ascii="Times New Roman" w:hAnsi="Times New Roman" w:cs="Times New Roman"/>
        </w:rPr>
        <w:fldChar w:fldCharType="end"/>
      </w:r>
      <w:r w:rsidRPr="00E46A4E">
        <w:rPr>
          <w:rFonts w:ascii="Times New Roman" w:hAnsi="Times New Roman" w:cs="Times New Roman"/>
        </w:rPr>
        <w:t>.</w:t>
      </w:r>
    </w:p>
    <w:p w14:paraId="0705D0F8" w14:textId="0DDCEFAD" w:rsidR="00E46A4E" w:rsidRPr="00E46A4E" w:rsidRDefault="00E46A4E" w:rsidP="00E46A4E">
      <w:pPr>
        <w:rPr>
          <w:rFonts w:ascii="Times New Roman" w:hAnsi="Times New Roman" w:cs="Times New Roman"/>
        </w:rPr>
      </w:pPr>
      <w:r w:rsidRPr="00E46A4E">
        <w:rPr>
          <w:rFonts w:ascii="Times New Roman" w:hAnsi="Times New Roman" w:cs="Times New Roman"/>
        </w:rPr>
        <w:lastRenderedPageBreak/>
        <w:t>Furthermore, education enhances patients’ understanding of postoperative expectations, including wound care, activity levels, and rehabilitation protocols. This increased awareness fosters a sense of confidence and self-efficacy, enabling patients to navigate the recovery period more effectively. Some studies also suggest a reduction in postoperative complications among patients who receive comprehensive preoperative education, although findings in this area remain somewhat variable due to differences in study design and outcome definitions</w:t>
      </w:r>
      <w:r w:rsidR="00B9258A">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{"citationID":"I6YvAJX0","properties":{"formattedCitation":"[36]","plainCitation":"[36]","noteIndex":0},"citationItems":[{"id":16730,"uris":["http://zotero.org/users/16652950/items/2NXM4BGY"],"itemData":{"id":16730,"type":"article-journal","abstract":"Surgery imposes significant physiological and psychological stress, often leading to complications, delayed recovery, and prolonged hospital stays. Prehabilitation, a proactive strategy to optimize patients’ resilience before surgery, has emerged as a transformative approach in perioperative care. Nutritional prehabilitation specifically addresses metabolic dysregulation, muscle loss, and immune suppression caused by surgical stress. This review highlights the critical role of nutritional prehabilitation within a multimodal framework, integrating exercise, psychological support, and emerging technologies. Although some evidence supports the effectiveness of prehabilitation in enhancing functional outcomes and improvements in rates of complications and mortality, its implementation faces challenges such as resources, lack of standardized protocols, and variability across healthcare settings, highlighting the need for greater standardization. Physical training as part of prehabilitation also improves mood, fosters patient engagement, and instills a sense of control over the disease process. These psychosocial benefits, alongside enhanced patient-reported outcomes and qualitative measures, reflect the holistic value of prehabilitation. Emerging technologies, such as wearable devices and telemedicine, offer scalable and personalized solutions for delivering prehabilitation, particularly in resource-limited settings. Future research should prioritize refining protocols, exploring long-term outcomes, and addressing the unique needs of high-risk populations. By emphasizing a proactive approach to perioperative care, this review aims to highlight the potential of nutritional prehabilitation as a foundational component of multimodal strategies designed to optimize surgical resilience, empower patients, and transform surgical recovery into a proactive and patient-centered journey.","container-title":"Advances in Nutrition","DOI":"10.1016/j.advnut.2025.100392","ISSN":"2161-8313","issue":"4","journalAbbreviation":"Advances in Nutrition","page":"100392","source":"ScienceDirect","title":"Prehabilitation Strategies: Enhancing Surgical Resilience with a Focus on Nutritional Optimization and Multimodal Interventions","title-short":"Prehabilitation Strategies","volume":"16","author":[{"family":"Shanmugasundaram Prema","given":"Suriyaraj"},{"family":"Ganapathy","given":"Dhanraj"},{"family":"Shanmugamprema","given":"Deepankumar"}],"issued":{"date-parts":[["2025",4,1]]}}}],"schema":"https://github.com/citation-style-language/schema/raw/master/csl-citation.json"} </w:instrText>
      </w:r>
      <w:r w:rsidR="00B9258A">
        <w:rPr>
          <w:rFonts w:ascii="Times New Roman" w:hAnsi="Times New Roman" w:cs="Times New Roman"/>
        </w:rPr>
        <w:fldChar w:fldCharType="separate"/>
      </w:r>
      <w:r w:rsidR="00060E9A" w:rsidRPr="00060E9A">
        <w:rPr>
          <w:rFonts w:ascii="Times New Roman" w:hAnsi="Times New Roman" w:cs="Times New Roman"/>
        </w:rPr>
        <w:t>[36]</w:t>
      </w:r>
      <w:r w:rsidR="00B9258A">
        <w:rPr>
          <w:rFonts w:ascii="Times New Roman" w:hAnsi="Times New Roman" w:cs="Times New Roman"/>
        </w:rPr>
        <w:fldChar w:fldCharType="end"/>
      </w:r>
      <w:r w:rsidRPr="00E46A4E">
        <w:rPr>
          <w:rFonts w:ascii="Times New Roman" w:hAnsi="Times New Roman" w:cs="Times New Roman"/>
        </w:rPr>
        <w:t>.</w:t>
      </w:r>
    </w:p>
    <w:p w14:paraId="052E7C8F" w14:textId="59B4BD41" w:rsidR="00E46A4E" w:rsidRPr="00E46A4E" w:rsidRDefault="00E46A4E" w:rsidP="00E46A4E">
      <w:pPr>
        <w:rPr>
          <w:rFonts w:ascii="Times New Roman" w:hAnsi="Times New Roman" w:cs="Times New Roman"/>
          <w:b/>
          <w:bCs/>
        </w:rPr>
      </w:pPr>
    </w:p>
    <w:p w14:paraId="636D31D8" w14:textId="32CEBE88" w:rsidR="00E46A4E" w:rsidRPr="00E46A4E" w:rsidRDefault="00F524FE" w:rsidP="00E46A4E">
      <w:pPr>
        <w:rPr>
          <w:rFonts w:ascii="Times New Roman" w:hAnsi="Times New Roman" w:cs="Times New Roman"/>
          <w:b/>
          <w:bCs/>
        </w:rPr>
      </w:pPr>
      <w:r w:rsidRPr="00061A0A">
        <w:rPr>
          <w:rFonts w:ascii="Times New Roman" w:hAnsi="Times New Roman" w:cs="Times New Roman"/>
          <w:b/>
          <w:bCs/>
        </w:rPr>
        <w:t>5</w:t>
      </w:r>
      <w:r w:rsidR="00E46A4E" w:rsidRPr="00E46A4E">
        <w:rPr>
          <w:rFonts w:ascii="Times New Roman" w:hAnsi="Times New Roman" w:cs="Times New Roman"/>
          <w:b/>
          <w:bCs/>
        </w:rPr>
        <w:t>.3 Length of Hospital Stay</w:t>
      </w:r>
    </w:p>
    <w:p w14:paraId="6F1E18A3" w14:textId="63109C60" w:rsidR="00E46A4E" w:rsidRPr="00E46A4E" w:rsidRDefault="00E46A4E" w:rsidP="00E46A4E">
      <w:pPr>
        <w:rPr>
          <w:rFonts w:ascii="Times New Roman" w:hAnsi="Times New Roman" w:cs="Times New Roman"/>
        </w:rPr>
      </w:pPr>
      <w:r w:rsidRPr="00E46A4E">
        <w:rPr>
          <w:rFonts w:ascii="Times New Roman" w:hAnsi="Times New Roman" w:cs="Times New Roman"/>
        </w:rPr>
        <w:t>The impact of nurse-led educational interventions extends to broader healthcare utilization outcomes, particularly length of hospital stay. Evidence suggests that patients who experience lower levels of preoperative anxiety and are better informed about their surgical journey tend to recover more efficiently, resulting in shorter hospitalization periods. Reduced length of stay not only reflects improved clinical recovery but also has important implications for healthcare costs and resource allocation</w:t>
      </w:r>
      <w:r w:rsidR="00543405">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{"citationID":"sRNiGQKH","properties":{"formattedCitation":"[37]","plainCitation":"[37]","noteIndex":0},"citationItems":[{"id":16732,"uris":["http://zotero.org/users/16652950/items/X5H996RE"],"itemData":{"id":16732,"type":"article-journal","abstract":"Background\nPostoperative anxiety and depression are common following total hip arthroplasty (THA) and can negatively affect recovery. While pharmacological management is standard, non-pharmacological interventions may offer additional benefits without adverse side effects.\n\nObjective\nTo assess the effectiveness of a nurse-led video-based intervention on anxiety and depression symptoms and perceived quality of life in patients undergoing THA, compared to standard care.\n\nMethods\nA quasi-randomized controlled trial was conducted with 131 participants undergoing elective THA, randomly assigned to an intervention group (IG; n = 67) receiving a preoperative nursing intervention focused on emotional preparation and information, and a control group (CG; n = 64) receiving usual care. Psychopathological symptoms were assessed using the Hospital Anxiety and Depression Scale (HADS), and quality of life was measured using the EQ-5D-5L. Assessments occurred at baseline (pre-surgery), post-intervention (hospital discharge), and one-month follow-up. General Linear Model (GLM) analyses were used for within- and between-group comparisons.\n\nResults\nNo significant differences in anxiety or depression symptoms were found between baseline and hospital discharge in either group. Both groups showed significant improvement in HADS scores and all EQ-5D-5L dimensions at one-month follow-up. Although the IG initially appeared to show greater improvement in depression symptomatology and in the ‘usual activities’ dimension compared to the CG, these differences were no longer statistically significant after adjusting for baseline depression. No other significant between-group differences were observed.\n\nConclusion\nThe nurse-led video-based intervention did not produce immediate emotional benefits but was associated with improved functional recovery at 1 month; however, it has not been shown to be more effective than usual care. These findings suggest that targeted nursing interventions may support postoperative recovery, particularly in functional outcomes, while emotional effects remain inconclusive and warrant further investigation. Importantly, the video format offers a more sustainable and cost-effective approach compared to printed materials, reducing the need for physical handouts while maintaining structured patient education.","container-title":"Frontiers in Psychology","DOI":"10.3389/fpsyg.2025.1693111","ISSN":"1664-1078","journalAbbreviation":"Front Psychol","note":"PMID: 41267764\nPMCID: PMC12626945","page":"1693111","source":"PubMed Central","title":"The impact of nursing-led emotional preparation on mental health after total hip arthroplasty","volume":"16","author":[{"family":"Ripoll-Romero","given":"Elisabet"},{"family":"Agüera","given":"Zaida"},{"family":"Puig-Llobet","given":"Montserrat"},{"family":"Galimany-Masclans","given":"Jordi"}],"issued":{"date-parts":[["2025",11,5]]}}}],"schema":"https://github.com/citation-style-language/schema/raw/master/csl-citation.json"} </w:instrText>
      </w:r>
      <w:r w:rsidR="00543405">
        <w:rPr>
          <w:rFonts w:ascii="Times New Roman" w:hAnsi="Times New Roman" w:cs="Times New Roman"/>
        </w:rPr>
        <w:fldChar w:fldCharType="separate"/>
      </w:r>
      <w:r w:rsidR="00060E9A" w:rsidRPr="00060E9A">
        <w:rPr>
          <w:rFonts w:ascii="Times New Roman" w:hAnsi="Times New Roman" w:cs="Times New Roman"/>
        </w:rPr>
        <w:t>[37]</w:t>
      </w:r>
      <w:r w:rsidR="00543405">
        <w:rPr>
          <w:rFonts w:ascii="Times New Roman" w:hAnsi="Times New Roman" w:cs="Times New Roman"/>
        </w:rPr>
        <w:fldChar w:fldCharType="end"/>
      </w:r>
      <w:r w:rsidRPr="00E46A4E">
        <w:rPr>
          <w:rFonts w:ascii="Times New Roman" w:hAnsi="Times New Roman" w:cs="Times New Roman"/>
        </w:rPr>
        <w:t>.</w:t>
      </w:r>
    </w:p>
    <w:p w14:paraId="70A41801" w14:textId="399E7A5F"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However, it is important to note that </w:t>
      </w:r>
      <w:r w:rsidR="000F2EDB">
        <w:rPr>
          <w:rFonts w:ascii="Times New Roman" w:hAnsi="Times New Roman" w:cs="Times New Roman"/>
        </w:rPr>
        <w:t xml:space="preserve">the </w:t>
      </w:r>
      <w:r w:rsidRPr="00E46A4E">
        <w:rPr>
          <w:rFonts w:ascii="Times New Roman" w:hAnsi="Times New Roman" w:cs="Times New Roman"/>
        </w:rPr>
        <w:t>length of stay is influenced by multiple factors, including surgical complexity, institutional protocols, and patient comorbidities. As such, while educational interventions contribute to improved efficiency of care, their effect on hospitalization duration should be interpreted within the context of these broader determinants</w:t>
      </w:r>
      <w:r w:rsidR="00543405">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{"citationID":"cdWTWTc1","properties":{"formattedCitation":"[38]","plainCitation":"[38]","noteIndex":0},"citationItems":[{"id":16735,"uris":["http://zotero.org/users/16652950/items/YTSVYIQI"],"itemData":{"id":16735,"type":"article-journal","abstract":"Hospital length of stay (HLOS) is a critical healthcare metric influencing patient outcomes, resource utilization, and healthcare costs. While reducing HLOS can improve hospital efficiency and patient throughput, it also poses risks such as premature discharge, increased readmission rates, and potential compromise of patient safety. This literature review synthesizes current evidence on the determinants of HLOS, including patient-specific factors such as demographics, comorbidities, and socioeconomic status, as well as hospital-related factors like admission route, resource allocation, and institutional policies. We also examine the relationship between HLOS and key clinical outcomes, including mortality, readmission rates, and healthcare-associated infections. Additionally, we evaluate predictive modeling approaches, including artificial intelligence and machine learning, for forecasting HLOS and guiding early intervention strategies. While interventions such as enhanced recovery after surgery (ERAS) protocols, multidisciplinary care teams, and structured discharge planning have demonstrated efficacy in reducing HLOS, their success varies based on healthcare setting, patient complexity, and resource availability. Predictive analytics, incorporating clinical and non-clinical variables, offer promising avenues for improving hospital efficiency, yet may carry risks related to data quality and model bias. Given the impact of HLOS on clinical and economic outcomes, targeted interventions and predictive models should be applied cautiously, with future research focusing on refining personalized discharge strategies and addressing disparities across diverse patient populations.","container-title":"Medicina","DOI":"10.3390/medicina61050922","ISSN":"1010-660X","issue":"5","journalAbbreviation":"Medicina (Kaunas)","note":"PMID: 40428880\nPMCID: PMC12112870","page":"922","source":"PubMed Central","title":"Strategies to Reduce Hospital Length of Stay: Evidence and Challenges","title-short":"Strategies to Reduce Hospital Length of Stay","volume":"61","author":[{"family":"Hirani","given":"Rahim"},{"family":"Podder","given":"Dhruba"},{"family":"Stala","given":"Olivia"},{"family":"Mohebpour","given":"Ryan"},{"family":"Tiwari","given":"Raj K."},{"family":"Etienne","given":"Mill"}],"issued":{"date-parts":[["2025",5,20]]}}}],"schema":"https://github.com/citation-style-language/schema/raw/master/csl-citation.json"} </w:instrText>
      </w:r>
      <w:r w:rsidR="00543405">
        <w:rPr>
          <w:rFonts w:ascii="Times New Roman" w:hAnsi="Times New Roman" w:cs="Times New Roman"/>
        </w:rPr>
        <w:fldChar w:fldCharType="separate"/>
      </w:r>
      <w:r w:rsidR="00060E9A" w:rsidRPr="00060E9A">
        <w:rPr>
          <w:rFonts w:ascii="Times New Roman" w:hAnsi="Times New Roman" w:cs="Times New Roman"/>
        </w:rPr>
        <w:t>[38]</w:t>
      </w:r>
      <w:r w:rsidR="00543405">
        <w:rPr>
          <w:rFonts w:ascii="Times New Roman" w:hAnsi="Times New Roman" w:cs="Times New Roman"/>
        </w:rPr>
        <w:fldChar w:fldCharType="end"/>
      </w:r>
      <w:r w:rsidRPr="00E46A4E">
        <w:rPr>
          <w:rFonts w:ascii="Times New Roman" w:hAnsi="Times New Roman" w:cs="Times New Roman"/>
        </w:rPr>
        <w:t>.</w:t>
      </w:r>
    </w:p>
    <w:p w14:paraId="5CEEE288" w14:textId="44A19F46"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5</w:t>
      </w:r>
      <w:r w:rsidR="00E46A4E" w:rsidRPr="00E46A4E">
        <w:rPr>
          <w:rFonts w:ascii="Times New Roman" w:hAnsi="Times New Roman" w:cs="Times New Roman"/>
          <w:b/>
          <w:bCs/>
        </w:rPr>
        <w:t>.4 Mechanistic Link</w:t>
      </w:r>
    </w:p>
    <w:p w14:paraId="33247273" w14:textId="527FBC05" w:rsidR="003E3C49" w:rsidRPr="00E46A4E" w:rsidRDefault="003E3C49" w:rsidP="003E3C49">
      <w:pPr>
        <w:rPr>
          <w:rFonts w:ascii="Times New Roman" w:hAnsi="Times New Roman" w:cs="Times New Roman"/>
        </w:rPr>
      </w:pPr>
      <w:r w:rsidRPr="00E46A4E">
        <w:rPr>
          <w:rFonts w:ascii="Times New Roman" w:hAnsi="Times New Roman" w:cs="Times New Roman"/>
        </w:rPr>
        <w:t>The relationship between nurse-led educational interventions and improved surgical outcomes can be understood through a coherent mechanistic pathway linking psychological and physiological processes. Reduction in preoperative anxiety leads to stabilization of the autonomic nervous system and attenuation of the neuroendocrine stress response, including decreased secretion of stress hormones such as cortisol and catecholamines</w:t>
      </w:r>
      <w:r>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{"citationID":"98wMgbIZ","properties":{"formattedCitation":"[19]","plainCitation":"[19]","noteIndex":0},"citationItems":[{"id":16685,"uris":["http://zotero.org/users/16652950/items/CLWFZZ63"],"itemData":{"id":16685,"type":"article-journal","abstract":"Background: Surgery is often accompanied by fear and anxiety, which can adversely affect recovery and patient’s well-being. Understanding the relation...","container-title":"Nursing Reports","DOI":"10.3390/nursrep15100365","ISSN":"2039-4403","issue":"10","language":"en","license":"http://creativecommons.org/licenses/by/3.0/","note":"publisher: Multidisciplinary Digital Publishing Institute","source":"www.mdpi.com","title":"Surgical Fear, Anxiety, and Satisfaction with Nursing Care: A Cross-Sectional Study of Hospitalized Surgical Patients","title-short":"Surgical Fear, Anxiety, and Satisfaction with Nursing Care","URL":"https://www.mdpi.com/2039-4403/15/10/365","volume":"15","author":[{"family":"Dimitriadou","given":"Ioanna"},{"family":"Kaperda","given":"Aikaterini"},{"family":"Toska","given":"Aikaterini"},{"family":"Fradelos","given":"Evangelos C."},{"family":"Souliotis","given":"Kyriakos"},{"family":"Papathanasiou","given":"Ioanna V."},{"family":"Sarafis","given":"Pavlos"},{"family":"Saridi","given":"Maria"}],"accessed":{"date-parts":[["2026",3,19]]},"issued":{"date-parts":[["2025",10,12]]}}}],"schema":"https://github.com/citation-style-language/schema/raw/master/csl-citation.json"} </w:instrText>
      </w:r>
      <w:r>
        <w:rPr>
          <w:rFonts w:ascii="Times New Roman" w:hAnsi="Times New Roman" w:cs="Times New Roman"/>
        </w:rPr>
        <w:fldChar w:fldCharType="separate"/>
      </w:r>
      <w:r w:rsidR="00060E9A" w:rsidRPr="00060E9A">
        <w:rPr>
          <w:rFonts w:ascii="Times New Roman" w:hAnsi="Times New Roman" w:cs="Times New Roman"/>
        </w:rPr>
        <w:t>[19]</w:t>
      </w:r>
      <w:r>
        <w:rPr>
          <w:rFonts w:ascii="Times New Roman" w:hAnsi="Times New Roman" w:cs="Times New Roman"/>
        </w:rPr>
        <w:fldChar w:fldCharType="end"/>
      </w:r>
      <w:r w:rsidRPr="00E46A4E">
        <w:rPr>
          <w:rFonts w:ascii="Times New Roman" w:hAnsi="Times New Roman" w:cs="Times New Roman"/>
        </w:rPr>
        <w:t>.</w:t>
      </w:r>
    </w:p>
    <w:p w14:paraId="5814BAE5" w14:textId="424C1FE1" w:rsidR="00E46A4E" w:rsidRPr="00E46A4E" w:rsidRDefault="00E46A4E" w:rsidP="00E46A4E">
      <w:pPr>
        <w:rPr>
          <w:rFonts w:ascii="Times New Roman" w:hAnsi="Times New Roman" w:cs="Times New Roman"/>
        </w:rPr>
      </w:pPr>
      <w:r w:rsidRPr="00E46A4E">
        <w:rPr>
          <w:rFonts w:ascii="Times New Roman" w:hAnsi="Times New Roman" w:cs="Times New Roman"/>
        </w:rPr>
        <w:t>This physiological stabilization has downstream effects on immune function, inflammation, and tissue repair, all of which are critical to postoperative recovery. In parallel, reduced anxiety enhances cognitive and behavioral responses, enabling patients to engage more effectively with postoperative care instructions and rehabilitation activities. Thus, the pathway from anxiety reduction to improved outcomes is both biologically and behaviorally mediated, reinforcing the clinical significance of nurse-led educational interventions within the perioperative continuum</w:t>
      </w:r>
      <w:r w:rsidR="00173186">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{"citationID":"YxcqUveM","properties":{"formattedCitation":"[5,39]","plainCitation":"[5,39]","noteIndex":0},"citationItems":[{"id":16647,"uris":["http://zotero.org/users/16652950/items/FBQDLZXW"],"itemData":{"id":16647,"type":"article-journal","abstract":"Surgical intervention triggers a complex physiological cascade, also known as the surgical stress response, which entails well-coordinated immunological, metabolic, and neuroendocrine processes. This systematic review summarizes the existing evidence from 11 studies published between 2015 and 2025, investigating the underlying mechanisms, regulatory interactions, and clinical implications of this multifactorial response. Central stress pathway activation triggers immediate hormonal increase, stabilizing circulation and energy reserves, but chronic endocrine stimulation has the potential to increase metabolic and immune imbalances and results in a delayed recovery. The ensuing immune dynamics display an initial inflammatory phase followed by transient suppression, collectively influencing tissue repair and infection susceptibility. Parallel metabolic adaptations enhance energy production but often induce insulin resistance and protein catabolism, contributing to postoperative fatigue and functional decline. These interdependent mechanisms form a unified neuroendocrine-immune-metabolic network that can shift from adaptive to maladaptive under persistent stress. New evidence indicates that biomarkers such as cortisol, IL-6, glucose, and albumin serve as predictors of postoperative complications, including infection, impaired wound healing, and increased morbidity. Various perioperative interventions, such as the Enhanced Recovery After Surgery programs, immunonutrition, and metabolic administration, exhibit the possibility of maximizing such responses. The review combines both mechanistic and clinical perspectives to promote precision-based perioperative tactics to enhance surgical and recovery outcomes.","container-title":"Cureus","DOI":"10.7759/cureus.100101","ISSN":"2168-8184","issue":"12","journalAbbreviation":"Cureus","note":"PMID: 41589142\nPMCID: PMC12831963","page":"e100101","source":"PubMed Central","title":"Surgical Stress Response: A Physiological Review of the Endocrine, Immune, and Metabolic Changes","title-short":"Surgical Stress Response","volume":"17","author":[{"family":"Acharya","given":"Kirtish"},{"family":"Rout","given":"Deepak Kumar"},{"family":"Kapadia","given":"Nilaykumar A"},{"family":"Caroicar","given":"Yash Satish"},{"family":"Karunakaran","given":"Naresh Babu"},{"family":"Patel","given":"Punit"},{"family":"Thaker","given":"Harsiddh"}]}},{"id":16738,"uris":["http://zotero.org/users/16652950/items/SZY2TXPP"],"itemData":{"id":16738,"type":"article-journal","abstract":"Postoperative reduction in appetite perception, conceptualized as an interplay between emotion, perception, and cognition, may lead to adverse nutritional outcomes. However, an increasing body of research suggests that it may serve as an adaptive mechanism to inhibit inflammatory responses and regulate metabolic burden. This review comprehensively summarizes the multifaceted mechanisms underlying postoperative changes in appetite perception, particularly from the perspectives of immune regulation, inflammatory suppression, and metabolic reprogramming. Special attention is paid to the affective and cognitive dimensions of appetite perception, exploring how emotion-related processing and neurocognitive feedback contribute to appetite perception suppression during recovery. Moreover, this review highlights the clinical significance of these affective-perceptual changes in postoperative nutritional management, emphasizing the need to integrate psychological, perceptual, and neuroimmune factors into patient care strategies. Ultimately, the article explores the potential role of postoperative appetite perception reduction in modulating insulin sensitivity and improving systemic metabolic health. Based on current literature, we advocate for reevaluating appetite perception dynamics during recovery to provide novel theoretical foundations and practical directions for targeted postoperative nutritional interventions.","container-title":"Frontiers in Neuroscience","DOI":"10.3389/fnins.2025.1654559","ISSN":"1662-453X","journalAbbreviation":"Front. Neurosci.","language":"English","note":"publisher: Frontiers","source":"Frontiers","title":"Affective-cognitive circuits in postoperative appetite reduction: an adaptive neuroimmune response to surgical stress","title-short":"Affective-cognitive circuits in postoperative appetite reduction","URL":"https://www.frontiersin.org/journals/neuroscience/articles/10.3389/fnins.2025.1654559/full","volume":"19","author":[{"family":"Sun","given":"Yanbo"},{"family":"Bao","given":"Xianrong"},{"family":"Cen","given":"Yunyun"},{"family":"Wu","given":"Huiyin"},{"family":"Sun","given":"Feng"},{"family":"Fu","given":"Lin"}],"accessed":{"date-parts":[["2026",3,19]]},"issued":{"date-parts":[["2025",8,12]]}}}],"schema":"https://github.com/citation-style-language/schema/raw/master/csl-citation.json"} </w:instrText>
      </w:r>
      <w:r w:rsidR="00173186">
        <w:rPr>
          <w:rFonts w:ascii="Times New Roman" w:hAnsi="Times New Roman" w:cs="Times New Roman"/>
        </w:rPr>
        <w:fldChar w:fldCharType="separate"/>
      </w:r>
      <w:r w:rsidR="00060E9A" w:rsidRPr="00060E9A">
        <w:rPr>
          <w:rFonts w:ascii="Times New Roman" w:hAnsi="Times New Roman" w:cs="Times New Roman"/>
        </w:rPr>
        <w:t>[5,39]</w:t>
      </w:r>
      <w:r w:rsidR="00173186">
        <w:rPr>
          <w:rFonts w:ascii="Times New Roman" w:hAnsi="Times New Roman" w:cs="Times New Roman"/>
        </w:rPr>
        <w:fldChar w:fldCharType="end"/>
      </w:r>
      <w:r w:rsidRPr="00E46A4E">
        <w:rPr>
          <w:rFonts w:ascii="Times New Roman" w:hAnsi="Times New Roman" w:cs="Times New Roman"/>
        </w:rPr>
        <w:t>.</w:t>
      </w:r>
    </w:p>
    <w:p w14:paraId="2E52B504" w14:textId="3F93BCF0"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 Discussion</w:t>
      </w:r>
    </w:p>
    <w:p w14:paraId="35F71B6B" w14:textId="7A89537F"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.1 Synthesis of Evidence</w:t>
      </w:r>
    </w:p>
    <w:p w14:paraId="63E39DDA" w14:textId="260ED0A8"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This review provides a coherent synthesis of evidence demonstrating that nurse-led educational interventions exert a meaningful and multidimensional impact on both preoperative anxiety and </w:t>
      </w:r>
      <w:r w:rsidRPr="00E46A4E">
        <w:rPr>
          <w:rFonts w:ascii="Times New Roman" w:hAnsi="Times New Roman" w:cs="Times New Roman"/>
        </w:rPr>
        <w:lastRenderedPageBreak/>
        <w:t>subsequent surgical outcomes. Rather than functioning as isolated informational exchanges, these interventions operate through an integrated psychological and physiological pathway in which knowledge provision reduces uncertainty, enhances perceived control, and modulates stress responses. This, in turn, translates into measurable clinical benefits, including reduced pain perception, improved recovery trajectories, and, in some cases, shorter hospital stays</w:t>
      </w:r>
      <w:r w:rsidR="005A2BEF">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{"citationID":"etn7Z6cR","properties":{"formattedCitation":"[37]","plainCitation":"[37]","noteIndex":0},"citationItems":[{"id":16732,"uris":["http://zotero.org/users/16652950/items/X5H996RE"],"itemData":{"id":16732,"type":"article-journal","abstract":"Background\nPostoperative anxiety and depression are common following total hip arthroplasty (THA) and can negatively affect recovery. While pharmacological management is standard, non-pharmacological interventions may offer additional benefits without adverse side effects.\n\nObjective\nTo assess the effectiveness of a nurse-led video-based intervention on anxiety and depression symptoms and perceived quality of life in patients undergoing THA, compared to standard care.\n\nMethods\nA quasi-randomized controlled trial was conducted with 131 participants undergoing elective THA, randomly assigned to an intervention group (IG; n = 67) receiving a preoperative nursing intervention focused on emotional preparation and information, and a control group (CG; n = 64) receiving usual care. Psychopathological symptoms were assessed using the Hospital Anxiety and Depression Scale (HADS), and quality of life was measured using the EQ-5D-5L. Assessments occurred at baseline (pre-surgery), post-intervention (hospital discharge), and one-month follow-up. General Linear Model (GLM) analyses were used for within- and between-group comparisons.\n\nResults\nNo significant differences in anxiety or depression symptoms were found between baseline and hospital discharge in either group. Both groups showed significant improvement in HADS scores and all EQ-5D-5L dimensions at one-month follow-up. Although the IG initially appeared to show greater improvement in depression symptomatology and in the ‘usual activities’ dimension compared to the CG, these differences were no longer statistically significant after adjusting for baseline depression. No other significant between-group differences were observed.\n\nConclusion\nThe nurse-led video-based intervention did not produce immediate emotional benefits but was associated with improved functional recovery at 1 month; however, it has not been shown to be more effective than usual care. These findings suggest that targeted nursing interventions may support postoperative recovery, particularly in functional outcomes, while emotional effects remain inconclusive and warrant further investigation. Importantly, the video format offers a more sustainable and cost-effective approach compared to printed materials, reducing the need for physical handouts while maintaining structured patient education.","container-title":"Frontiers in Psychology","DOI":"10.3389/fpsyg.2025.1693111","ISSN":"1664-1078","journalAbbreviation":"Front Psychol","note":"PMID: 41267764\nPMCID: PMC12626945","page":"1693111","source":"PubMed Central","title":"The impact of nursing-led emotional preparation on mental health after total hip arthroplasty","volume":"16","author":[{"family":"Ripoll-Romero","given":"Elisabet"},{"family":"Agüera","given":"Zaida"},{"family":"Puig-Llobet","given":"Montserrat"},{"family":"Galimany-Masclans","given":"Jordi"}],"issued":{"date-parts":[["2025",11,5]]}}}],"schema":"https://github.com/citation-style-language/schema/raw/master/csl-citation.json"} </w:instrText>
      </w:r>
      <w:r w:rsidR="005A2BEF">
        <w:rPr>
          <w:rFonts w:ascii="Times New Roman" w:hAnsi="Times New Roman" w:cs="Times New Roman"/>
        </w:rPr>
        <w:fldChar w:fldCharType="separate"/>
      </w:r>
      <w:r w:rsidR="00060E9A" w:rsidRPr="00060E9A">
        <w:rPr>
          <w:rFonts w:ascii="Times New Roman" w:hAnsi="Times New Roman" w:cs="Times New Roman"/>
        </w:rPr>
        <w:t>[37]</w:t>
      </w:r>
      <w:r w:rsidR="005A2BEF">
        <w:rPr>
          <w:rFonts w:ascii="Times New Roman" w:hAnsi="Times New Roman" w:cs="Times New Roman"/>
        </w:rPr>
        <w:fldChar w:fldCharType="end"/>
      </w:r>
      <w:r w:rsidRPr="00E46A4E">
        <w:rPr>
          <w:rFonts w:ascii="Times New Roman" w:hAnsi="Times New Roman" w:cs="Times New Roman"/>
        </w:rPr>
        <w:t>.</w:t>
      </w:r>
    </w:p>
    <w:p w14:paraId="2E2BA710" w14:textId="73FA95F8" w:rsidR="00E46A4E" w:rsidRPr="00061A0A" w:rsidRDefault="00E46A4E" w:rsidP="00E46A4E">
      <w:pPr>
        <w:rPr>
          <w:rFonts w:ascii="Times New Roman" w:hAnsi="Times New Roman" w:cs="Times New Roman"/>
        </w:rPr>
      </w:pPr>
      <w:r w:rsidRPr="00E46A4E">
        <w:rPr>
          <w:rFonts w:ascii="Times New Roman" w:hAnsi="Times New Roman" w:cs="Times New Roman"/>
        </w:rPr>
        <w:t>A key insight emerging from this synthesis is that the effectiveness of nurse-led education lies not merely in the transmission of information but in its delivery within a therapeutic and patient-centered context. Interventions that incorporate interpersonal engagement, responsiveness to individual concerns, and emotional support consistently demonstrate greater impact than purely didactic approaches. As such, nurse-led education can be conceptualized as a low-cost, high-impact intervention that bridges the gap between psychological preparation and clinical outcomes, offering substantial value within perioperative care</w:t>
      </w:r>
      <w:r w:rsidR="005A2BEF">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{"citationID":"h29LBceX","properties":{"formattedCitation":"[40]","plainCitation":"[40]","noteIndex":0},"citationItems":[{"id":16740,"uris":["http://zotero.org/users/16652950/items/SQ2Q4DU2"],"itemData":{"id":16740,"type":"article-journal","abstract":"Background\nImproving maternal self-efficacy during childbirth is a key objective of antenatal care, with evidence suggesting that nurse-led education can play a critical role in this process. However, the overall effectiveness and consistency of these interventions across delivery formats remain unclear.\n\nObjective\nTo provide an evidence-based analysis of the effectiveness of nurse-led antenatal education programs on maternal childbirth self-efficacy using quantitative synthesis and subgroup comparisons.\n\nMethods\nA comprehensive search was conducted across six databases (PubMed, CINAHL, Scopus, Web of Science, PsycINFO, and Embase) to identify relevant studies published from January 2000 to April 2025. Twenty studies (randomized controlled trials and quasi-experimental designs) were included. A meta-analysis was conducted to estimate the pooled effect size, assess heterogeneity, and evaluate subgroup differences by delivery format (face-to-face, digital, hybrid). Risk of bias was assessed using the ROB 2 tool, and publication bias was evaluated using funnel plot symmetry, Egger’s test, and Rosenthal’s fail-safe N. The protocol was registered with PROSPERO (CRD420251058392).\n\nResults\nThe pooled standardized mean difference (SMD) indicated a significant moderate-to-large effect of nurse-led antenatal education on maternal self-efficacy (SMD = 0.73; 95% CI: 0.69–0.77). Subgroup analysis showed the strongest and most consistent effects for face-to-face programs, while digital interventions demonstrated comparable efficacy with greater variability. Hybrid models yielded moderate but reliable outcomes. Publication bias was not detected, and heterogeneity was moderate (I² &lt; 60%). All included studies reported positive effects.\n\nConclusion\nThis evidence-based analysis confirms that nurse-led antenatal education substantially improves maternal self-efficacy across various delivery models. These findings support the integration of nurse-led programs into routine prenatal care, with the potential for digital and hybrid formats to enhance scalability and access. Future research should focus on standardizing outcome measures and evaluating long-term impacts.\n\nSupplementary Information\nThe online version contains supplementary material available at 10.1186/s12912-025-03471-5.","container-title":"BMC Nursing","DOI":"10.1186/s12912-025-03471-5","ISSN":"1472-6955","journalAbbreviation":"BMC Nurs","note":"PMID: 40640815\nPMCID: PMC12243129","page":"895","source":"PubMed Central","title":"The effectiveness of nurse-led antenatal education on maternal self-efficacy: an evidence-based approach","title-short":"The effectiveness of nurse-led antenatal education on maternal self-efficacy","volume":"24","author":[{"family":"Mohammed","given":"Huda Hamdy"},{"family":"Hamed","given":"Azza Ali Abd El"},{"family":"Afefy","given":"Nagwa Abd El- Fadil"},{"family":"Sherif","given":"Nadine Alaa"},{"family":"Ibrahim","given":"Sahar Mansour"}],"issued":{"date-parts":[["2025",7,10]]}}}],"schema":"https://github.com/citation-style-language/schema/raw/master/csl-citation.json"} </w:instrText>
      </w:r>
      <w:r w:rsidR="005A2BEF">
        <w:rPr>
          <w:rFonts w:ascii="Times New Roman" w:hAnsi="Times New Roman" w:cs="Times New Roman"/>
        </w:rPr>
        <w:fldChar w:fldCharType="separate"/>
      </w:r>
      <w:r w:rsidR="00060E9A" w:rsidRPr="00060E9A">
        <w:rPr>
          <w:rFonts w:ascii="Times New Roman" w:hAnsi="Times New Roman" w:cs="Times New Roman"/>
        </w:rPr>
        <w:t>[40]</w:t>
      </w:r>
      <w:r w:rsidR="005A2BEF">
        <w:rPr>
          <w:rFonts w:ascii="Times New Roman" w:hAnsi="Times New Roman" w:cs="Times New Roman"/>
        </w:rPr>
        <w:fldChar w:fldCharType="end"/>
      </w:r>
      <w:r w:rsidRPr="00E46A4E">
        <w:rPr>
          <w:rFonts w:ascii="Times New Roman" w:hAnsi="Times New Roman" w:cs="Times New Roman"/>
        </w:rPr>
        <w:t>.</w:t>
      </w:r>
    </w:p>
    <w:p w14:paraId="02B26300" w14:textId="2E1AC6F1" w:rsidR="006C3DA6" w:rsidRPr="006C3DA6" w:rsidRDefault="006C3DA6" w:rsidP="006C3DA6">
      <w:pPr>
        <w:rPr>
          <w:rFonts w:ascii="Times New Roman" w:hAnsi="Times New Roman" w:cs="Times New Roman"/>
        </w:rPr>
      </w:pPr>
      <w:r w:rsidRPr="006C3DA6">
        <w:rPr>
          <w:rFonts w:ascii="Times New Roman" w:hAnsi="Times New Roman" w:cs="Times New Roman"/>
        </w:rPr>
        <w:t>Building on the synthesis of findings, it becomes evident that the effectiveness of nurse-led educational interventions is not uniform but varies according to the depth, structure, and degree of personalization involved. Rather than conceptualizing these interventions as homogeneous, a more nuanced perspective is required</w:t>
      </w:r>
      <w:r w:rsidR="000F2EDB">
        <w:rPr>
          <w:rFonts w:ascii="Times New Roman" w:hAnsi="Times New Roman" w:cs="Times New Roman"/>
        </w:rPr>
        <w:t>,</w:t>
      </w:r>
      <w:r w:rsidRPr="00061A0A">
        <w:rPr>
          <w:rFonts w:ascii="Times New Roman" w:hAnsi="Times New Roman" w:cs="Times New Roman"/>
        </w:rPr>
        <w:t xml:space="preserve"> </w:t>
      </w:r>
      <w:r w:rsidRPr="006C3DA6">
        <w:rPr>
          <w:rFonts w:ascii="Times New Roman" w:hAnsi="Times New Roman" w:cs="Times New Roman"/>
        </w:rPr>
        <w:t>one that distinguishes between levels of educational engagement and their corresponding clinical impact</w:t>
      </w:r>
      <w:r w:rsidR="005A2BEF">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{"citationID":"6v7xMShR","properties":{"formattedCitation":"[40]","plainCitation":"[40]","noteIndex":0},"citationItems":[{"id":16740,"uris":["http://zotero.org/users/16652950/items/SQ2Q4DU2"],"itemData":{"id":16740,"type":"article-journal","abstract":"Background\nImproving maternal self-efficacy during childbirth is a key objective of antenatal care, with evidence suggesting that nurse-led education can play a critical role in this process. However, the overall effectiveness and consistency of these interventions across delivery formats remain unclear.\n\nObjective\nTo provide an evidence-based analysis of the effectiveness of nurse-led antenatal education programs on maternal childbirth self-efficacy using quantitative synthesis and subgroup comparisons.\n\nMethods\nA comprehensive search was conducted across six databases (PubMed, CINAHL, Scopus, Web of Science, PsycINFO, and Embase) to identify relevant studies published from January 2000 to April 2025. Twenty studies (randomized controlled trials and quasi-experimental designs) were included. A meta-analysis was conducted to estimate the pooled effect size, assess heterogeneity, and evaluate subgroup differences by delivery format (face-to-face, digital, hybrid). Risk of bias was assessed using the ROB 2 tool, and publication bias was evaluated using funnel plot symmetry, Egger’s test, and Rosenthal’s fail-safe N. The protocol was registered with PROSPERO (CRD420251058392).\n\nResults\nThe pooled standardized mean difference (SMD) indicated a significant moderate-to-large effect of nurse-led antenatal education on maternal self-efficacy (SMD = 0.73; 95% CI: 0.69–0.77). Subgroup analysis showed the strongest and most consistent effects for face-to-face programs, while digital interventions demonstrated comparable efficacy with greater variability. Hybrid models yielded moderate but reliable outcomes. Publication bias was not detected, and heterogeneity was moderate (I² &lt; 60%). All included studies reported positive effects.\n\nConclusion\nThis evidence-based analysis confirms that nurse-led antenatal education substantially improves maternal self-efficacy across various delivery models. These findings support the integration of nurse-led programs into routine prenatal care, with the potential for digital and hybrid formats to enhance scalability and access. Future research should focus on standardizing outcome measures and evaluating long-term impacts.\n\nSupplementary Information\nThe online version contains supplementary material available at 10.1186/s12912-025-03471-5.","container-title":"BMC Nursing","DOI":"10.1186/s12912-025-03471-5","ISSN":"1472-6955","journalAbbreviation":"BMC Nurs","note":"PMID: 40640815\nPMCID: PMC12243129","page":"895","source":"PubMed Central","title":"The effectiveness of nurse-led antenatal education on maternal self-efficacy: an evidence-based approach","title-short":"The effectiveness of nurse-led antenatal education on maternal self-efficacy","volume":"24","author":[{"family":"Mohammed","given":"Huda Hamdy"},{"family":"Hamed","given":"Azza Ali Abd El"},{"family":"Afefy","given":"Nagwa Abd El- Fadil"},{"family":"Sherif","given":"Nadine Alaa"},{"family":"Ibrahim","given":"Sahar Mansour"}],"issued":{"date-parts":[["2025",7,10]]}}}],"schema":"https://github.com/citation-style-language/schema/raw/master/csl-citation.json"} </w:instrText>
      </w:r>
      <w:r w:rsidR="005A2BEF">
        <w:rPr>
          <w:rFonts w:ascii="Times New Roman" w:hAnsi="Times New Roman" w:cs="Times New Roman"/>
        </w:rPr>
        <w:fldChar w:fldCharType="separate"/>
      </w:r>
      <w:r w:rsidR="00060E9A" w:rsidRPr="00060E9A">
        <w:rPr>
          <w:rFonts w:ascii="Times New Roman" w:hAnsi="Times New Roman" w:cs="Times New Roman"/>
        </w:rPr>
        <w:t>[40]</w:t>
      </w:r>
      <w:r w:rsidR="005A2BEF">
        <w:rPr>
          <w:rFonts w:ascii="Times New Roman" w:hAnsi="Times New Roman" w:cs="Times New Roman"/>
        </w:rPr>
        <w:fldChar w:fldCharType="end"/>
      </w:r>
      <w:r w:rsidRPr="006C3DA6">
        <w:rPr>
          <w:rFonts w:ascii="Times New Roman" w:hAnsi="Times New Roman" w:cs="Times New Roman"/>
        </w:rPr>
        <w:t>. To address this gap, a hierarchical model of nurse-led educational interventions is proposed, illustrating how increasing depth and therapeutic engagement are associated with progressively greater reductions in preoperative anxiety and improvements in surgical outcomes (Table 1).</w:t>
      </w:r>
    </w:p>
    <w:p w14:paraId="677FA160"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Table 1. Levels of Nurse-Led Educational Intervention and Their Clinical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1"/>
        <w:gridCol w:w="2025"/>
        <w:gridCol w:w="2041"/>
        <w:gridCol w:w="1502"/>
        <w:gridCol w:w="2011"/>
      </w:tblGrid>
      <w:tr w:rsidR="00037118" w:rsidRPr="00037118" w14:paraId="291E328E" w14:textId="77777777" w:rsidTr="00EA2722">
        <w:trPr>
          <w:tblHeader/>
          <w:tblCellSpacing w:w="15" w:type="dxa"/>
        </w:trPr>
        <w:tc>
          <w:tcPr>
            <w:tcW w:w="0" w:type="auto"/>
            <w:vAlign w:val="center"/>
            <w:hideMark/>
          </w:tcPr>
          <w:p w14:paraId="265EC807"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Level</w:t>
            </w:r>
          </w:p>
        </w:tc>
        <w:tc>
          <w:tcPr>
            <w:tcW w:w="0" w:type="auto"/>
            <w:vAlign w:val="center"/>
            <w:hideMark/>
          </w:tcPr>
          <w:p w14:paraId="1D2C7A74"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Intervention Type</w:t>
            </w:r>
          </w:p>
        </w:tc>
        <w:tc>
          <w:tcPr>
            <w:tcW w:w="0" w:type="auto"/>
            <w:vAlign w:val="center"/>
            <w:hideMark/>
          </w:tcPr>
          <w:p w14:paraId="4E6279AC"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Characteristics</w:t>
            </w:r>
          </w:p>
        </w:tc>
        <w:tc>
          <w:tcPr>
            <w:tcW w:w="0" w:type="auto"/>
            <w:vAlign w:val="center"/>
            <w:hideMark/>
          </w:tcPr>
          <w:p w14:paraId="32E2AAE7"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Expected Impact on Anxiety</w:t>
            </w:r>
          </w:p>
        </w:tc>
        <w:tc>
          <w:tcPr>
            <w:tcW w:w="0" w:type="auto"/>
            <w:vAlign w:val="center"/>
            <w:hideMark/>
          </w:tcPr>
          <w:p w14:paraId="3CC33D94" w14:textId="77777777" w:rsidR="00037118" w:rsidRPr="00037118" w:rsidRDefault="00037118" w:rsidP="00037118">
            <w:pPr>
              <w:rPr>
                <w:rFonts w:ascii="Times New Roman" w:hAnsi="Times New Roman" w:cs="Times New Roman"/>
                <w:b/>
                <w:bCs/>
              </w:rPr>
            </w:pPr>
            <w:r w:rsidRPr="00037118">
              <w:rPr>
                <w:rFonts w:ascii="Times New Roman" w:hAnsi="Times New Roman" w:cs="Times New Roman"/>
                <w:b/>
                <w:bCs/>
              </w:rPr>
              <w:t>Impact on Surgical Outcomes</w:t>
            </w:r>
          </w:p>
        </w:tc>
      </w:tr>
      <w:tr w:rsidR="00037118" w:rsidRPr="00037118" w14:paraId="7BE63B65" w14:textId="77777777" w:rsidTr="00EA2722">
        <w:trPr>
          <w:tblCellSpacing w:w="15" w:type="dxa"/>
        </w:trPr>
        <w:tc>
          <w:tcPr>
            <w:tcW w:w="0" w:type="auto"/>
            <w:vAlign w:val="center"/>
            <w:hideMark/>
          </w:tcPr>
          <w:p w14:paraId="0686389F"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Level 1: Informational</w:t>
            </w:r>
          </w:p>
        </w:tc>
        <w:tc>
          <w:tcPr>
            <w:tcW w:w="0" w:type="auto"/>
            <w:vAlign w:val="center"/>
            <w:hideMark/>
          </w:tcPr>
          <w:p w14:paraId="6636E6BA"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Basic instructions (leaflets, brief explanation)</w:t>
            </w:r>
          </w:p>
        </w:tc>
        <w:tc>
          <w:tcPr>
            <w:tcW w:w="0" w:type="auto"/>
            <w:vAlign w:val="center"/>
            <w:hideMark/>
          </w:tcPr>
          <w:p w14:paraId="633E6BE6"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One-way communication, generic</w:t>
            </w:r>
          </w:p>
        </w:tc>
        <w:tc>
          <w:tcPr>
            <w:tcW w:w="0" w:type="auto"/>
            <w:vAlign w:val="center"/>
            <w:hideMark/>
          </w:tcPr>
          <w:p w14:paraId="6CBE39D5"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Minimal reduction</w:t>
            </w:r>
          </w:p>
        </w:tc>
        <w:tc>
          <w:tcPr>
            <w:tcW w:w="0" w:type="auto"/>
            <w:vAlign w:val="center"/>
            <w:hideMark/>
          </w:tcPr>
          <w:p w14:paraId="58BD9411"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Limited impact</w:t>
            </w:r>
          </w:p>
        </w:tc>
      </w:tr>
      <w:tr w:rsidR="00037118" w:rsidRPr="00037118" w14:paraId="63943535" w14:textId="77777777" w:rsidTr="00EA2722">
        <w:trPr>
          <w:tblCellSpacing w:w="15" w:type="dxa"/>
        </w:trPr>
        <w:tc>
          <w:tcPr>
            <w:tcW w:w="0" w:type="auto"/>
            <w:vAlign w:val="center"/>
            <w:hideMark/>
          </w:tcPr>
          <w:p w14:paraId="4A818F1F"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Level 2: Structured Education</w:t>
            </w:r>
          </w:p>
        </w:tc>
        <w:tc>
          <w:tcPr>
            <w:tcW w:w="0" w:type="auto"/>
            <w:vAlign w:val="center"/>
            <w:hideMark/>
          </w:tcPr>
          <w:p w14:paraId="675C74CC"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Organized verbal + written guidance</w:t>
            </w:r>
          </w:p>
        </w:tc>
        <w:tc>
          <w:tcPr>
            <w:tcW w:w="0" w:type="auto"/>
            <w:vAlign w:val="center"/>
            <w:hideMark/>
          </w:tcPr>
          <w:p w14:paraId="60F99C76"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Standardized, moderately interactive</w:t>
            </w:r>
          </w:p>
        </w:tc>
        <w:tc>
          <w:tcPr>
            <w:tcW w:w="0" w:type="auto"/>
            <w:vAlign w:val="center"/>
            <w:hideMark/>
          </w:tcPr>
          <w:p w14:paraId="62F4395A"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Moderate reduction</w:t>
            </w:r>
          </w:p>
        </w:tc>
        <w:tc>
          <w:tcPr>
            <w:tcW w:w="0" w:type="auto"/>
            <w:vAlign w:val="center"/>
            <w:hideMark/>
          </w:tcPr>
          <w:p w14:paraId="4E490D68"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Some improvement</w:t>
            </w:r>
          </w:p>
        </w:tc>
      </w:tr>
      <w:tr w:rsidR="00037118" w:rsidRPr="00037118" w14:paraId="5A8549B8" w14:textId="77777777" w:rsidTr="00EA2722">
        <w:trPr>
          <w:tblCellSpacing w:w="15" w:type="dxa"/>
        </w:trPr>
        <w:tc>
          <w:tcPr>
            <w:tcW w:w="0" w:type="auto"/>
            <w:vAlign w:val="center"/>
            <w:hideMark/>
          </w:tcPr>
          <w:p w14:paraId="47CA17B5"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Level 3: Personalized Education</w:t>
            </w:r>
          </w:p>
        </w:tc>
        <w:tc>
          <w:tcPr>
            <w:tcW w:w="0" w:type="auto"/>
            <w:vAlign w:val="center"/>
            <w:hideMark/>
          </w:tcPr>
          <w:p w14:paraId="2EFC5259"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Tailored to patient needs and concerns</w:t>
            </w:r>
          </w:p>
        </w:tc>
        <w:tc>
          <w:tcPr>
            <w:tcW w:w="0" w:type="auto"/>
            <w:vAlign w:val="center"/>
            <w:hideMark/>
          </w:tcPr>
          <w:p w14:paraId="20EFE0C6"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Interactive, patient-centered</w:t>
            </w:r>
          </w:p>
        </w:tc>
        <w:tc>
          <w:tcPr>
            <w:tcW w:w="0" w:type="auto"/>
            <w:vAlign w:val="center"/>
            <w:hideMark/>
          </w:tcPr>
          <w:p w14:paraId="2D8EC780"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Significant reduction</w:t>
            </w:r>
          </w:p>
        </w:tc>
        <w:tc>
          <w:tcPr>
            <w:tcW w:w="0" w:type="auto"/>
            <w:vAlign w:val="center"/>
            <w:hideMark/>
          </w:tcPr>
          <w:p w14:paraId="59883C7C"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Improved recovery and pain outcomes</w:t>
            </w:r>
          </w:p>
        </w:tc>
      </w:tr>
      <w:tr w:rsidR="00037118" w:rsidRPr="00037118" w14:paraId="4D398AA6" w14:textId="77777777" w:rsidTr="00EA2722">
        <w:trPr>
          <w:tblCellSpacing w:w="15" w:type="dxa"/>
        </w:trPr>
        <w:tc>
          <w:tcPr>
            <w:tcW w:w="0" w:type="auto"/>
            <w:vAlign w:val="center"/>
            <w:hideMark/>
          </w:tcPr>
          <w:p w14:paraId="466A0E88"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lastRenderedPageBreak/>
              <w:t>Level 4: Therapeutic Education</w:t>
            </w:r>
          </w:p>
        </w:tc>
        <w:tc>
          <w:tcPr>
            <w:tcW w:w="0" w:type="auto"/>
            <w:vAlign w:val="center"/>
            <w:hideMark/>
          </w:tcPr>
          <w:p w14:paraId="6DBC4674"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Integrates emotional support + coping strategies</w:t>
            </w:r>
          </w:p>
        </w:tc>
        <w:tc>
          <w:tcPr>
            <w:tcW w:w="0" w:type="auto"/>
            <w:vAlign w:val="center"/>
            <w:hideMark/>
          </w:tcPr>
          <w:p w14:paraId="6AE7C22E"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Holistic, relationship-based, adaptive</w:t>
            </w:r>
          </w:p>
        </w:tc>
        <w:tc>
          <w:tcPr>
            <w:tcW w:w="0" w:type="auto"/>
            <w:vAlign w:val="center"/>
            <w:hideMark/>
          </w:tcPr>
          <w:p w14:paraId="58114A3B"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Maximal reduction</w:t>
            </w:r>
          </w:p>
        </w:tc>
        <w:tc>
          <w:tcPr>
            <w:tcW w:w="0" w:type="auto"/>
            <w:vAlign w:val="center"/>
            <w:hideMark/>
          </w:tcPr>
          <w:p w14:paraId="2A59AC73" w14:textId="77777777" w:rsidR="00037118" w:rsidRPr="00037118" w:rsidRDefault="00037118" w:rsidP="00037118">
            <w:pPr>
              <w:rPr>
                <w:rFonts w:ascii="Times New Roman" w:hAnsi="Times New Roman" w:cs="Times New Roman"/>
              </w:rPr>
            </w:pPr>
            <w:r w:rsidRPr="00037118">
              <w:rPr>
                <w:rFonts w:ascii="Times New Roman" w:hAnsi="Times New Roman" w:cs="Times New Roman"/>
              </w:rPr>
              <w:t>Optimal outcomes (pain ↓, LOS ↓, recovery ↑)</w:t>
            </w:r>
          </w:p>
        </w:tc>
      </w:tr>
    </w:tbl>
    <w:p w14:paraId="1AE6E150" w14:textId="77777777" w:rsidR="006C3DA6" w:rsidRPr="00061A0A" w:rsidRDefault="006C3DA6" w:rsidP="006C3DA6">
      <w:pPr>
        <w:rPr>
          <w:rFonts w:ascii="Times New Roman" w:hAnsi="Times New Roman" w:cs="Times New Roman"/>
        </w:rPr>
      </w:pPr>
    </w:p>
    <w:p w14:paraId="5DF06709" w14:textId="2DC96921" w:rsidR="006C3DA6" w:rsidRPr="006C3DA6" w:rsidRDefault="006C3DA6" w:rsidP="006C3DA6">
      <w:pPr>
        <w:rPr>
          <w:rFonts w:ascii="Times New Roman" w:hAnsi="Times New Roman" w:cs="Times New Roman"/>
        </w:rPr>
      </w:pPr>
      <w:r w:rsidRPr="006C3DA6">
        <w:rPr>
          <w:rFonts w:ascii="Times New Roman" w:hAnsi="Times New Roman" w:cs="Times New Roman"/>
        </w:rPr>
        <w:t>As illustrated in Table 1, lower-level interventions that focus primarily on information delivery demonstrate limited effectiveness in reducing anxiety, largely due to their passive and non-individualized nature. In contrast, higher-level interventions</w:t>
      </w:r>
      <w:r w:rsidR="005528C6">
        <w:rPr>
          <w:rFonts w:ascii="Times New Roman" w:hAnsi="Times New Roman" w:cs="Times New Roman"/>
        </w:rPr>
        <w:t xml:space="preserve"> </w:t>
      </w:r>
      <w:r w:rsidRPr="006C3DA6">
        <w:rPr>
          <w:rFonts w:ascii="Times New Roman" w:hAnsi="Times New Roman" w:cs="Times New Roman"/>
        </w:rPr>
        <w:t>particularly those incorporating personalization and therapeutic engagement</w:t>
      </w:r>
      <w:r w:rsidR="005528C6">
        <w:rPr>
          <w:rFonts w:ascii="Times New Roman" w:hAnsi="Times New Roman" w:cs="Times New Roman"/>
        </w:rPr>
        <w:t xml:space="preserve">, </w:t>
      </w:r>
      <w:r w:rsidRPr="006C3DA6">
        <w:rPr>
          <w:rFonts w:ascii="Times New Roman" w:hAnsi="Times New Roman" w:cs="Times New Roman"/>
        </w:rPr>
        <w:t>address both cognitive and emotional dimensions of anxiety, thereby producing more substantial and clinically meaningful outcomes. This distinction highlights that the value of nurse-led education lies not merely in the provision of information, but in the depth of interaction and the extent to which it is tailored to individual patient needs.</w:t>
      </w:r>
    </w:p>
    <w:p w14:paraId="6AADAA18" w14:textId="77777777" w:rsidR="006C3DA6" w:rsidRPr="006C3DA6" w:rsidRDefault="006C3DA6" w:rsidP="006C3DA6">
      <w:pPr>
        <w:rPr>
          <w:rFonts w:ascii="Times New Roman" w:hAnsi="Times New Roman" w:cs="Times New Roman"/>
        </w:rPr>
      </w:pPr>
      <w:r w:rsidRPr="006C3DA6">
        <w:rPr>
          <w:rFonts w:ascii="Times New Roman" w:hAnsi="Times New Roman" w:cs="Times New Roman"/>
        </w:rPr>
        <w:t>Importantly, this model also provides a practical framework for clinical implementation, suggesting that healthcare systems should prioritize the development of structured, patient-centered, and adaptive educational strategies rather than relying on standardized, one-size-fits-all approaches.</w:t>
      </w:r>
    </w:p>
    <w:p w14:paraId="4378DE6C" w14:textId="3D2281A0"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.2 Clinical Implications</w:t>
      </w:r>
    </w:p>
    <w:p w14:paraId="0EF9AD81"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The findings of this review strongly support the integration of nurse-led educational interventions into standard preoperative care pathways. Embedding structured education within routine surgical preparation has the potential to systematically reduce patient anxiety and improve overall outcomes without significant additional resource burden. In particular, these interventions align closely with the principles of Enhanced Recovery After Surgery (ERAS) programs, which emphasize patient engagement, early mobilization, and optimization of perioperative care.</w:t>
      </w:r>
    </w:p>
    <w:p w14:paraId="1B81E04B"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Incorporating nurse-led education into ERAS protocols could enhance their effectiveness by addressing the psychological dimensions of recovery, which are often underemphasized. Standardized preoperative education sessions, delivered by trained nursing staff, should therefore be considered an essential component of comprehensive surgical care.</w:t>
      </w:r>
    </w:p>
    <w:p w14:paraId="1D3AEAB7" w14:textId="2598039F"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.3 Implications for Nursing Practice</w:t>
      </w:r>
    </w:p>
    <w:p w14:paraId="784B3775"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 xml:space="preserve">The expanding evidence base supporting nurse-led educational interventions underscores a broader shift in the role of nurses within perioperative settings. Beyond technical and procedural responsibilities, nurses are increasingly recognized as key contributors to psychological </w:t>
      </w:r>
      <w:r w:rsidRPr="00E46A4E">
        <w:rPr>
          <w:rFonts w:ascii="Times New Roman" w:hAnsi="Times New Roman" w:cs="Times New Roman"/>
        </w:rPr>
        <w:lastRenderedPageBreak/>
        <w:t>preparation and patient empowerment. This expanded scope necessitates the development of competencies in communication, patient education, and basic psychological support.</w:t>
      </w:r>
    </w:p>
    <w:p w14:paraId="789B808E" w14:textId="7CC99D83" w:rsidR="00E46A4E" w:rsidRPr="00E46A4E" w:rsidRDefault="00E46A4E" w:rsidP="00E46A4E">
      <w:pPr>
        <w:rPr>
          <w:rFonts w:ascii="Times New Roman" w:hAnsi="Times New Roman" w:cs="Times New Roman"/>
        </w:rPr>
      </w:pPr>
      <w:r w:rsidRPr="00E46A4E">
        <w:rPr>
          <w:rFonts w:ascii="Times New Roman" w:hAnsi="Times New Roman" w:cs="Times New Roman"/>
        </w:rPr>
        <w:t>Effective delivery of educational interventions requires not only clinical knowledge but also the ability to assess patient needs, adapt information to individual contexts, and establish therapeutic rapport. Consequently, nursing education and professional development programs should incorporate training in these areas to ensure that nurses are adequately equipped to fulfill this role. Recognizing and formalizing this aspect of nursing practice is critical to maximizing its impact on patient outcomes</w:t>
      </w:r>
      <w:r w:rsidR="003B59C4">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{"citationID":"H8YahHd6","properties":{"formattedCitation":"[41]","plainCitation":"[41]","noteIndex":0},"citationItems":[{"id":16743,"uris":["http://zotero.org/users/16652950/items/SSIDQUFJ"],"itemData":{"id":16743,"type":"article-journal","abstract":"Purpose\nNurses provide care at each phase of the complex, perioperative pathway and are well placed to identify areas of care requiring investigation in randomized controlled trials. Yet, currently, the scope of nurse-led randomized controlled trials conducted within the perioperative setting are unknown. This scoping review aims to identify areas of perioperative care in which nurse-led randomized controlled trials have been conducted, to identify issues impacting upon the quality of these trials and identify gaps for future investigation.\n\nMethods\nThis scoping review was conducted in reference to the Preferred Reporting Items for Systematic Reviews and Meta-Analyses Extension for Scoping Reviews. Searches were conducted in PubMed, Embase, Cumulative Index for Nursing and Allied Health Literature and the Cochrane Central Register of Controlled Trials, with a date range of 2014–19. Sources of unpublished literature included Open Grey, and ProQuest Dissertation and Theses, Clinical Trials.gov and the Australian and New Zealand Clinical Trials Registry. After title and abstract checking, full-text retrieval and data extraction, studies were appraised using the Joanna Briggs Institute Critical Appraisal Checklists for randomized controlled trials. Data were synthesized according to the main objectives. Key information was tabulated.\n\nResults\nFrom the 86 included studies, key areas where nurses have led randomized controlled trials include patient or caregiver anxiety; postoperative pain relief; surgical site infection prevention: patient and caregiver knowledge; perioperative hypothermia prevention; postoperative nausea and vomiting; in addition to other diverse outcomes. Issues impacting upon quality (including poorly reported randomization), and gaps for future investigation (including a focus on vulnerable populations), are evident.\n\nConclusion\nNurse-led randomized controlled trials in the perioperative setting have focused on key areas of perioperative care. Yet, opportunities exist for nurses to lead experimental research in other perioperative priority areas and within different populations that have been neglected, such as in the population of older adults undergoing surgery.","container-title":"Journal of Multidisciplinary Healthcare","DOI":"10.2147/JMDH.S255785","ISSN":"1178-2390","journalAbbreviation":"J Multidiscip Healthc","note":"PMID: 32821111\nPMCID: PMC7419608","page":"647-660","source":"PubMed Central","title":"Nurse-Led Randomized Controlled Trials in the Perioperative Setting: A Scoping Review","title-short":"Nurse-Led Randomized Controlled Trials in the Perioperative Setting","volume":"13","author":[{"family":"Munday","given":"Judy"},{"family":"Higgins","given":"Niall"},{"family":"Mathew","given":"Saira"},{"family":"Dalgleish","given":"Lizanne"},{"family":"Batterbury","given":"Anthony S"},{"family":"Burgess","given":"Luke"},{"family":"Campbell","given":"Jill"},{"family":"Delaney","given":"Lori J"},{"family":"Griffin","given":"Bronwyn R"},{"family":"Hughes","given":"James A"},{"family":"Ingleman","given":"Jessica"},{"family":"Keogh","given":"Samantha"},{"family":"Coyer","given":"Fiona"}],"issued":{"date-parts":[["2020",7,21]]}}}],"schema":"https://github.com/citation-style-language/schema/raw/master/csl-citation.json"} </w:instrText>
      </w:r>
      <w:r w:rsidR="003B59C4">
        <w:rPr>
          <w:rFonts w:ascii="Times New Roman" w:hAnsi="Times New Roman" w:cs="Times New Roman"/>
        </w:rPr>
        <w:fldChar w:fldCharType="separate"/>
      </w:r>
      <w:r w:rsidR="00060E9A" w:rsidRPr="00060E9A">
        <w:rPr>
          <w:rFonts w:ascii="Times New Roman" w:hAnsi="Times New Roman" w:cs="Times New Roman"/>
        </w:rPr>
        <w:t>[41]</w:t>
      </w:r>
      <w:r w:rsidR="003B59C4">
        <w:rPr>
          <w:rFonts w:ascii="Times New Roman" w:hAnsi="Times New Roman" w:cs="Times New Roman"/>
        </w:rPr>
        <w:fldChar w:fldCharType="end"/>
      </w:r>
      <w:r w:rsidRPr="00E46A4E">
        <w:rPr>
          <w:rFonts w:ascii="Times New Roman" w:hAnsi="Times New Roman" w:cs="Times New Roman"/>
        </w:rPr>
        <w:t>.</w:t>
      </w:r>
    </w:p>
    <w:p w14:paraId="0DAC1787" w14:textId="61074409"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.4 Contextual Considerations</w:t>
      </w:r>
    </w:p>
    <w:p w14:paraId="1E0F5762"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An important strength of nurse-led educational interventions is their adaptability across diverse healthcare settings, including low-resource environments. Given that these interventions rely primarily on communication and structured information delivery rather than advanced technology, they are inherently cost-effective and scalable. This makes them particularly relevant for healthcare systems with limited resources, where high-cost interventions may not be feasible.</w:t>
      </w:r>
    </w:p>
    <w:p w14:paraId="4D981890" w14:textId="691FA433" w:rsidR="00E46A4E" w:rsidRPr="00E46A4E" w:rsidRDefault="00E46A4E" w:rsidP="00E46A4E">
      <w:pPr>
        <w:rPr>
          <w:rFonts w:ascii="Times New Roman" w:hAnsi="Times New Roman" w:cs="Times New Roman"/>
        </w:rPr>
      </w:pPr>
      <w:r w:rsidRPr="00E46A4E">
        <w:rPr>
          <w:rFonts w:ascii="Times New Roman" w:hAnsi="Times New Roman" w:cs="Times New Roman"/>
        </w:rPr>
        <w:t>However, the effectiveness of these interventions is closely linked to their cultural relevance and contextual appropriateness. Cultural beliefs, language barriers, and differing health literacy levels can significantly influence how information is received and interpreted. Therefore, educational strategies must be tailored to reflect the sociocultural context of the patient population, ensuring that content is both accessible and meaningful</w:t>
      </w:r>
      <w:r w:rsidR="00C35D16">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{"citationID":"xZsG4RQt","properties":{"formattedCitation":"[42]","plainCitation":"[42]","noteIndex":0},"citationItems":[{"id":16746,"uris":["http://zotero.org/users/16652950/items/KXF6HQT5"],"itemData":{"id":16746,"type":"article-journal","abstract":"Objective: To synthesize evidence from randomized controlled trials (RCTs) and quasiexperimental studies evaluating the effectiveness of nurse-led interventions on health outcomes in adults and older adults with multimorbidity., \nBackground: Multimorbidity presents complex healthcare challenges and worsened outcomes, especially in older adults. Nurse-led interventions are emerging as a strategic model to address these needs. Evaluating their effectiveness is essential for advancing evidence-based chronic care., \nDesign: A systematic review guided by the Preferred Reporting Items for Systematic Reviews and Meta-Analyses statement., \nMethods: Two reviewers independently screened studies according to refined inclusion criteria. Risk of bias was assessed using the Risk of Bias 2 tool for RCTs and the ROBINS-I tool for quasiexperimental studies. Data were synthesized using a convergent integrated approach, following the Joanna Briggs Institute methodology., \nData Sources: Nursing &amp; Allied Health Collection (ProQuest), PubMed, MEDLINE, ScienceDirect, and Scopus., \nResults: Thirteen studies met the inclusion criteria. Nurse-led interventions, delivered in person, via telephone, or through digital platforms, were effective in improving care quality, medication adherence, self-management, self-efficacy, and select biophysical indicators such as blood pressure and glucose levels. Some studies also reported reductions in hospital readmissions and mortality. Thematic synthesis revealed four major domains of benefit: health outcomes, self-management and adherence, health functioning, and support and healthcare utilization., \nConclusion: Nurse-led interventions contribute to improved health outcomes in adults with multimorbidity by supporting adherence, self-care, and key clinical indicators. These findings highlight the crucial role of nurses in delivering integrated, patient-centered care, supporting their inclusion in chronic disease management strategies., \nImplications for the Profession or Patient Care: The results highlight nurses' key role in coordinating and delivering effective care. By promoting self-management and adherence, nurse-led models serve as a foundation for managing complex chronic conditions. Broader implementation can improve outcomes and reduce healthcare burdens.","container-title":"Journal of Nursing Management","DOI":"10.1155/jonm/6252049","ISSN":"0966-0429","journalAbbreviation":"J Nurs Manag","note":"PMID: 41019866\nPMCID: PMC12473742","page":"6252049","source":"PubMed Central","title":"Nurse-Led Interventions to Improve Health, Adherence, and Functional Outcomes in Adults and Older Adults With Multimorbidity: A Systematic Review of Randomized and Quasiexperimental Studies","title-short":"Nurse-Led Interventions to Improve Health, Adherence, and Functional Outcomes in Adults and Older Adults With Multimorbidity","volume":"2025","author":[{"family":"Ruksakulpiwat","given":"Suebsarn"},{"family":"Pongsuwun","given":"Kewalin"},{"family":"Junphongsri","given":"Pruegsa"},{"family":"Preeprem","given":"Change"},{"family":"Nguantad","given":"Sunisa"},{"family":"Samart","given":"Benjakarn"}],"issued":{"date-parts":[["2025",9,19]]}}}],"schema":"https://github.com/citation-style-language/schema/raw/master/csl-citation.json"} </w:instrText>
      </w:r>
      <w:r w:rsidR="00C35D16">
        <w:rPr>
          <w:rFonts w:ascii="Times New Roman" w:hAnsi="Times New Roman" w:cs="Times New Roman"/>
        </w:rPr>
        <w:fldChar w:fldCharType="separate"/>
      </w:r>
      <w:r w:rsidR="00060E9A" w:rsidRPr="00060E9A">
        <w:rPr>
          <w:rFonts w:ascii="Times New Roman" w:hAnsi="Times New Roman" w:cs="Times New Roman"/>
        </w:rPr>
        <w:t>[42]</w:t>
      </w:r>
      <w:r w:rsidR="00C35D16">
        <w:rPr>
          <w:rFonts w:ascii="Times New Roman" w:hAnsi="Times New Roman" w:cs="Times New Roman"/>
        </w:rPr>
        <w:fldChar w:fldCharType="end"/>
      </w:r>
      <w:r w:rsidRPr="00E46A4E">
        <w:rPr>
          <w:rFonts w:ascii="Times New Roman" w:hAnsi="Times New Roman" w:cs="Times New Roman"/>
        </w:rPr>
        <w:t>.</w:t>
      </w:r>
    </w:p>
    <w:p w14:paraId="33E706E4" w14:textId="53FBA01A"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.5 Limitations of Existing Literature</w:t>
      </w:r>
    </w:p>
    <w:p w14:paraId="410021BC"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Despite the generally positive findings, several limitations within the existing literature warrant consideration. First, there is considerable heterogeneity in the design and delivery of educational interventions, making it difficult to directly compare studies or identify optimal approaches. Variations in timing, content, and mode of delivery contribute to inconsistencies in reported outcomes.</w:t>
      </w:r>
    </w:p>
    <w:p w14:paraId="3D1AF905" w14:textId="0CADBB0A" w:rsidR="00E46A4E" w:rsidRPr="00E46A4E" w:rsidRDefault="00E46A4E" w:rsidP="00E46A4E">
      <w:pPr>
        <w:rPr>
          <w:rFonts w:ascii="Times New Roman" w:hAnsi="Times New Roman" w:cs="Times New Roman"/>
        </w:rPr>
      </w:pPr>
      <w:r w:rsidRPr="00E46A4E">
        <w:rPr>
          <w:rFonts w:ascii="Times New Roman" w:hAnsi="Times New Roman" w:cs="Times New Roman"/>
        </w:rPr>
        <w:t>Second, the lack of standardized protocols limits the reproducibility and scalability of interventions. Many studies describe interventions in broad terms without sufficient detail to allow replication in clinical practice. Third, outcome measures are often variable, with different studies employing diverse tools to assess anxiety and recovery, thereby complicating synthesis and interpretation</w:t>
      </w:r>
      <w:r w:rsidR="001E5828">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{"citationID":"HLngS2RM","properties":{"formattedCitation":"[43]","plainCitation":"[43]","noteIndex":0},"citationItems":[{"id":16749,"uris":["http://zotero.org/users/16652950/items/69K5GP5G"],"itemData":{"id":16749,"type":"article-journal","abstract":"Introduction\nHigher education institutions face persistent challenges of student retention and academic progress. Personalized adaptive learning has the potential to address these issues as it leverages educational technology to tailor learning pathways according to individual student needs.\nObjective\nTo elucidate the key characteristics of personalized adaptive learning in higher education and its impact on academic performance and engagement.\nMethods\nThe Joanna Briggs Institute scoping review methodology was followed. Key international databases were searched to retrieve articles. The titles and abstracts of selected studies were imported into Covidence. Peer-reviewed journal articles, theses, and dissertations focusing on undergraduate students engaged in personalized adaptive learning, published between 2012 and 2024 were included. Data was extracted and charted in Covidence. Results were summarised through a narrative synthesis and visually presented in a PRISMA-ScR flow diagram.\nResults\nThis review included 69 eligible studies. The findings reveal insights into the multifaceted nature of personalized adaptive learning, which include platforms, implementation strategies, perceived strengths and limitations by instructors and students. Pre-knowledge quizzes were reported as the most common indicator for activating adaptive content delivery, and McGraw-Hill's Connect LearnSmart and Moodle were the most utilized adaptive platforms. Improved academic performance was reported by 41 of the studies (n = 41, 59 %), and 25 studies (n = 25, 36 %) indicated increased student engagement.\nConclusion\nThis study highlights the potential of personalized adaptive learning to positively impact academic performance, student engagement and learning, despite technological limitations. Further research is encouraged to address technological challenges, build on strengths and refine implementation and application of personalized adaptive learning in higher education.","container-title":"Heliyon","DOI":"10.1016/j.heliyon.2024.e39630","ISSN":"2405-8440","issue":"21","journalAbbreviation":"Heliyon","page":"e39630","source":"ScienceDirect","title":"Personalized adaptive learning in higher education: A scoping review of key characteristics and impact on academic performance and engagement","title-short":"Personalized adaptive learning in higher education","volume":"10","author":[{"family":"Plooy","given":"Eileen","non-dropping-particle":"du"},{"family":"Casteleijn","given":"Daleen"},{"family":"Franzsen","given":"Denise"}],"issued":{"date-parts":[["2024",11,15]]}}}],"schema":"https://github.com/citation-style-language/schema/raw/master/csl-citation.json"} </w:instrText>
      </w:r>
      <w:r w:rsidR="001E5828">
        <w:rPr>
          <w:rFonts w:ascii="Times New Roman" w:hAnsi="Times New Roman" w:cs="Times New Roman"/>
        </w:rPr>
        <w:fldChar w:fldCharType="separate"/>
      </w:r>
      <w:r w:rsidR="00060E9A" w:rsidRPr="00060E9A">
        <w:rPr>
          <w:rFonts w:ascii="Times New Roman" w:hAnsi="Times New Roman" w:cs="Times New Roman"/>
        </w:rPr>
        <w:t>[43]</w:t>
      </w:r>
      <w:r w:rsidR="001E5828">
        <w:rPr>
          <w:rFonts w:ascii="Times New Roman" w:hAnsi="Times New Roman" w:cs="Times New Roman"/>
        </w:rPr>
        <w:fldChar w:fldCharType="end"/>
      </w:r>
      <w:r w:rsidRPr="00E46A4E">
        <w:rPr>
          <w:rFonts w:ascii="Times New Roman" w:hAnsi="Times New Roman" w:cs="Times New Roman"/>
        </w:rPr>
        <w:t>.</w:t>
      </w:r>
    </w:p>
    <w:p w14:paraId="2056031E" w14:textId="00BC5644"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6</w:t>
      </w:r>
      <w:r w:rsidR="00E46A4E" w:rsidRPr="00E46A4E">
        <w:rPr>
          <w:rFonts w:ascii="Times New Roman" w:hAnsi="Times New Roman" w:cs="Times New Roman"/>
          <w:b/>
          <w:bCs/>
        </w:rPr>
        <w:t>.6 Future Directions</w:t>
      </w:r>
    </w:p>
    <w:p w14:paraId="0BF9AE3B" w14:textId="77777777" w:rsidR="008301AC" w:rsidRPr="008301AC" w:rsidRDefault="008301AC" w:rsidP="008301AC">
      <w:pPr>
        <w:rPr>
          <w:rFonts w:ascii="Times New Roman" w:hAnsi="Times New Roman" w:cs="Times New Roman"/>
        </w:rPr>
      </w:pPr>
      <w:r w:rsidRPr="008301AC">
        <w:rPr>
          <w:rFonts w:ascii="Times New Roman" w:hAnsi="Times New Roman" w:cs="Times New Roman"/>
        </w:rPr>
        <w:t>Future research should prioritize the development of standardized, theory-informed protocols for nurse-led educational interventions to enhance reproducibility and facilitate implementation across diverse clinical settings. Current evidence is limited by heterogeneity in intervention design, content, and delivery, underscoring the need for clearly defined frameworks that integrate psychological theory with practical nursing workflows.</w:t>
      </w:r>
    </w:p>
    <w:p w14:paraId="049DC03D" w14:textId="77777777" w:rsidR="008301AC" w:rsidRPr="008301AC" w:rsidRDefault="008301AC" w:rsidP="008301AC">
      <w:pPr>
        <w:rPr>
          <w:rFonts w:ascii="Times New Roman" w:hAnsi="Times New Roman" w:cs="Times New Roman"/>
        </w:rPr>
      </w:pPr>
      <w:r w:rsidRPr="008301AC">
        <w:rPr>
          <w:rFonts w:ascii="Times New Roman" w:hAnsi="Times New Roman" w:cs="Times New Roman"/>
        </w:rPr>
        <w:lastRenderedPageBreak/>
        <w:t>In addition, the integration of digital health technologies represents a critical avenue for advancing this field. Multimedia platforms, mobile health applications, and telehealth-based education can improve scalability, ensure consistency of information delivery, and extend access beyond traditional clinical encounters. However, their effectiveness must be evaluated in relation to patient engagement, digital literacy, and contextual feasibility, particularly in resource-constrained environments.</w:t>
      </w:r>
    </w:p>
    <w:p w14:paraId="32E49D7B" w14:textId="77777777" w:rsidR="008301AC" w:rsidRPr="008301AC" w:rsidRDefault="008301AC" w:rsidP="008301AC">
      <w:pPr>
        <w:rPr>
          <w:rFonts w:ascii="Times New Roman" w:hAnsi="Times New Roman" w:cs="Times New Roman"/>
        </w:rPr>
      </w:pPr>
      <w:r w:rsidRPr="008301AC">
        <w:rPr>
          <w:rFonts w:ascii="Times New Roman" w:hAnsi="Times New Roman" w:cs="Times New Roman"/>
        </w:rPr>
        <w:t>There is also a need for rigorously designed studies that move beyond short-term outcomes to assess long-term impacts, including sustained anxiety reduction, functional recovery, patient satisfaction, and quality of life. Comparative effectiveness research examining different modalities (e.g., verbal, multimedia, multimodal) and levels of personalization would further clarify optimal intervention strategies.</w:t>
      </w:r>
    </w:p>
    <w:p w14:paraId="077A4FCE" w14:textId="0234646A" w:rsidR="008301AC" w:rsidRPr="008301AC" w:rsidRDefault="008301AC" w:rsidP="008301AC">
      <w:pPr>
        <w:rPr>
          <w:rFonts w:ascii="Times New Roman" w:hAnsi="Times New Roman" w:cs="Times New Roman"/>
        </w:rPr>
      </w:pPr>
      <w:r w:rsidRPr="008301AC">
        <w:rPr>
          <w:rFonts w:ascii="Times New Roman" w:hAnsi="Times New Roman" w:cs="Times New Roman"/>
        </w:rPr>
        <w:t>Finally, future work should incorporate culturally sensitive and patient-centered approaches, ensuring that educational interventions are tailored to diverse populations with varying health literacy levels and sociocultural contexts. Strengthening methodological rigor and expanding outcome measures will be essential to consolidating the evidence base and supporting the integration of nurse-led educational interventions into standardized perioperative care pathways</w:t>
      </w:r>
      <w:r w:rsidR="00D67E9C">
        <w:rPr>
          <w:rFonts w:ascii="Times New Roman" w:hAnsi="Times New Roman" w:cs="Times New Roman"/>
        </w:rPr>
        <w:fldChar w:fldCharType="begin"/>
      </w:r>
      <w:r w:rsidR="00060E9A">
        <w:rPr>
          <w:rFonts w:ascii="Times New Roman" w:hAnsi="Times New Roman" w:cs="Times New Roman"/>
        </w:rPr>
        <w:instrText xml:space="preserve"> ADDIN ZOTERO_ITEM CSL_CITATION {"citationID":"YgIHuoex","properties":{"formattedCitation":"[44]","plainCitation":"[44]","noteIndex":0},"citationItems":[{"id":16751,"uris":["http://zotero.org/users/16652950/items/PP6C3P9G"],"itemData":{"id":16751,"type":"article-journal","abstract":"Background\nPatients with cancer face a high symptom burden, but traditional care models often lack timely, personalized support during home recovery. Nurse-led mobile health (mHealth) interventions show promise in bridging this gap. However, evidence on their effectiveness and reporting quality remains limited. This study evaluated the impact of nurse-led mHealth interventions on symptom outcomes in adult patients with cancer and assessed reporting completeness using the WHO mERA framework.\n\nMethods\nA systematic search of 10 electronic databases included studies published before January 27, 2025. Eligible studies were randomized controlled trials (RCTs) evaluating nurse-led mHealth interventions for cancer symptom outcomes. The risk of bias was assessed via the Cochrane Risk of Bias 2.0 tool. The meta-analyses were conducted via random-effects models, with effect sizes expressed as standardized mean differences (SMDs) with 95% confidence intervals (CIs). Sensitivity analyses explored sources of heterogeneity. Intervention characteristics were categorized using the Omaha System, and reporting quality was evaluated with the mHealth Evidence Reporting and Assessment (mERA) checklist.\n\nResults\nA total of 14 RCTs involving 1,972 participants were included. Pooled results from high-certainty evidence revealed that nurse-led mHealth interventions significantly improved depression (SMD = − 0.42, 95% CI [− 0.57, − 0.27], p &lt; 0.001). There was low-certainty evidence suggesting potential benefits for quality of life (SMD = 0.49, 95% CI [0.17, 0.81], p = 0.003). Very low-certainty evidence indicated possible effects on symptom severity (SMD = − 0.49, 95% CI [− 0.81, − 0.17], p = 0.003) and anxiety (SMD = − 0.47, 95% CI [− 0.74, − 0.20], p &lt; 0.001). No significant effects were observed for physical health, pain, or mental health. Interventions vary widely in platform, duration, and theoretical underpinnings. Most emphasized education and psychosocial support, with fewer studies targeting surveillance or treatment. mERA assessment revealed substantial reporting gaps, particularly regarding user feedback, cost, and data security.\n\nConclusions\nOn the basis of high-certainty evidence, nurse-led mHealth interventions appear to benefit depression management. However, the evidence for their effects on quality of life, symptom severity, anxiety, and other outcomes is of low or very low certainty, limiting confidence in these findings. Moreover, variability in intervention design and inadequate reporting transparency may hinder broader adoption. Future research should prioritize theory-based, cancer specific, and multidisciplinary approaches while adhering to standardized reporting frameworks to support effective implementation and scalability.\n\nRegistration\nThis systematic review was registered with the International Prospective Register of Systematic Reviews (PROSPERO); Registration number: CRD420251024506.\n\nSupplementary Information\nThe online version contains supplementary material available at 10.1186/s12912-025-03981-2.","container-title":"BMC Nursing","DOI":"10.1186/s12912-025-03981-2","ISSN":"1472-6955","journalAbbreviation":"BMC Nurs","note":"PMID: 41174780\nPMCID: PMC12577444","page":"1356","source":"PubMed Central","title":"Effectiveness of nurse-led mHealth interventions on symptom outcomes in adult patients with cancer: a systematic review and meta-analysis","title-short":"Effectiveness of nurse-led mHealth interventions on symptom outcomes in adult patients with cancer","volume":"24","author":[{"family":"Zhang","given":"Chenxing"},{"family":"Hong","given":"Yuezhen"},{"family":"Chen","given":"Yujia"},{"family":"Arbing","given":"Rachel"},{"family":"Chen","given":"Wei-Ti"},{"family":"Huang","given":"Feifei"}],"issued":{"date-parts":[["2025",10,31]]}}}],"schema":"https://github.com/citation-style-language/schema/raw/master/csl-citation.json"} </w:instrText>
      </w:r>
      <w:r w:rsidR="00D67E9C">
        <w:rPr>
          <w:rFonts w:ascii="Times New Roman" w:hAnsi="Times New Roman" w:cs="Times New Roman"/>
        </w:rPr>
        <w:fldChar w:fldCharType="separate"/>
      </w:r>
      <w:r w:rsidR="00060E9A" w:rsidRPr="00060E9A">
        <w:rPr>
          <w:rFonts w:ascii="Times New Roman" w:hAnsi="Times New Roman" w:cs="Times New Roman"/>
        </w:rPr>
        <w:t>[44]</w:t>
      </w:r>
      <w:r w:rsidR="00D67E9C">
        <w:rPr>
          <w:rFonts w:ascii="Times New Roman" w:hAnsi="Times New Roman" w:cs="Times New Roman"/>
        </w:rPr>
        <w:fldChar w:fldCharType="end"/>
      </w:r>
      <w:r w:rsidRPr="008301AC">
        <w:rPr>
          <w:rFonts w:ascii="Times New Roman" w:hAnsi="Times New Roman" w:cs="Times New Roman"/>
        </w:rPr>
        <w:t>.</w:t>
      </w:r>
    </w:p>
    <w:p w14:paraId="334071D0" w14:textId="22970501" w:rsidR="00E46A4E" w:rsidRPr="00E46A4E" w:rsidRDefault="003E39E9" w:rsidP="00E46A4E">
      <w:pPr>
        <w:rPr>
          <w:rFonts w:ascii="Times New Roman" w:hAnsi="Times New Roman" w:cs="Times New Roman"/>
          <w:b/>
          <w:bCs/>
        </w:rPr>
      </w:pPr>
      <w:r w:rsidRPr="00061A0A">
        <w:rPr>
          <w:rFonts w:ascii="Times New Roman" w:hAnsi="Times New Roman" w:cs="Times New Roman"/>
          <w:b/>
          <w:bCs/>
        </w:rPr>
        <w:t>7</w:t>
      </w:r>
      <w:r w:rsidR="00E46A4E" w:rsidRPr="00E46A4E">
        <w:rPr>
          <w:rFonts w:ascii="Times New Roman" w:hAnsi="Times New Roman" w:cs="Times New Roman"/>
          <w:b/>
          <w:bCs/>
        </w:rPr>
        <w:t>. Conclusion</w:t>
      </w:r>
    </w:p>
    <w:p w14:paraId="4A5B0BA8"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This narrative review synthesizes current evidence demonstrating that nurse-led educational interventions play a critical role in the management of preoperative anxiety and the optimization of surgical outcomes. Across diverse clinical contexts, these interventions consistently contribute to reductions in anxiety levels, improvements in pain management, and enhanced recovery trajectories. Importantly, their effectiveness is not solely dependent on the mode of delivery but on their ability to provide patient-centered, individualized, and contextually relevant information within a supportive therapeutic relationship.</w:t>
      </w:r>
    </w:p>
    <w:p w14:paraId="21DB16BB"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A central conclusion emerging from this review is that nurse-led education represents a low-cost, high-impact strategy that addresses both the psychological and physiological dimensions of surgical care. By reducing uncertainty and enhancing patients’ sense of control, these interventions facilitate not only emotional reassurance but also measurable clinical benefits. Their alignment with principles of patient-centered care further underscores their value, as they empower patients to actively engage in their surgical journey.</w:t>
      </w:r>
    </w:p>
    <w:p w14:paraId="6D03D095" w14:textId="77777777" w:rsidR="00E46A4E" w:rsidRPr="00E46A4E" w:rsidRDefault="00E46A4E" w:rsidP="00E46A4E">
      <w:pPr>
        <w:rPr>
          <w:rFonts w:ascii="Times New Roman" w:hAnsi="Times New Roman" w:cs="Times New Roman"/>
        </w:rPr>
      </w:pPr>
      <w:r w:rsidRPr="00E46A4E">
        <w:rPr>
          <w:rFonts w:ascii="Times New Roman" w:hAnsi="Times New Roman" w:cs="Times New Roman"/>
        </w:rPr>
        <w:t>Moreover, the scalability and feasibility of nurse-led educational interventions make them particularly suitable for implementation across a wide range of healthcare settings, including resource-constrained environments. Their reliance on communication and structured guidance, rather than advanced technology, enhances their adaptability and sustainability.</w:t>
      </w:r>
    </w:p>
    <w:p w14:paraId="4665DD5D" w14:textId="77777777" w:rsidR="00E46A4E" w:rsidRDefault="00E46A4E" w:rsidP="00E46A4E">
      <w:pPr>
        <w:rPr>
          <w:rFonts w:ascii="Times New Roman" w:hAnsi="Times New Roman" w:cs="Times New Roman"/>
        </w:rPr>
      </w:pPr>
      <w:r w:rsidRPr="00E46A4E">
        <w:rPr>
          <w:rFonts w:ascii="Times New Roman" w:hAnsi="Times New Roman" w:cs="Times New Roman"/>
        </w:rPr>
        <w:t xml:space="preserve">In light of these findings, there is a compelling case for the integration of nurse-led educational interventions into routine perioperative practice. Embedding such approaches within standard </w:t>
      </w:r>
      <w:r w:rsidRPr="00E46A4E">
        <w:rPr>
          <w:rFonts w:ascii="Times New Roman" w:hAnsi="Times New Roman" w:cs="Times New Roman"/>
        </w:rPr>
        <w:lastRenderedPageBreak/>
        <w:t>care pathways has the potential to improve patient experiences, optimize clinical outcomes, and contribute to more efficient healthcare delivery. Continued efforts to standardize and refine these interventions will further strengthen their impact and support their widespread adoption.</w:t>
      </w:r>
    </w:p>
    <w:p w14:paraId="473C7A40" w14:textId="77777777" w:rsidR="006C43F3" w:rsidRPr="006C43F3" w:rsidRDefault="006C43F3" w:rsidP="006C43F3">
      <w:pPr>
        <w:rPr>
          <w:rFonts w:ascii="Times New Roman" w:hAnsi="Times New Roman" w:cs="Times New Roman"/>
          <w:b/>
          <w:bCs/>
        </w:rPr>
      </w:pPr>
      <w:r w:rsidRPr="006C43F3">
        <w:rPr>
          <w:rFonts w:ascii="Times New Roman" w:hAnsi="Times New Roman" w:cs="Times New Roman"/>
          <w:b/>
          <w:bCs/>
        </w:rPr>
        <w:t>Declarations</w:t>
      </w:r>
    </w:p>
    <w:p w14:paraId="762AD1EC" w14:textId="77777777" w:rsidR="006C43F3" w:rsidRPr="006C43F3" w:rsidRDefault="006C43F3" w:rsidP="006C43F3">
      <w:pPr>
        <w:rPr>
          <w:rFonts w:ascii="Times New Roman" w:hAnsi="Times New Roman" w:cs="Times New Roman"/>
          <w:b/>
          <w:bCs/>
        </w:rPr>
      </w:pPr>
      <w:r w:rsidRPr="006C43F3">
        <w:rPr>
          <w:rFonts w:ascii="Times New Roman" w:hAnsi="Times New Roman" w:cs="Times New Roman"/>
          <w:b/>
          <w:bCs/>
        </w:rPr>
        <w:t>Ethics Approval and Consent to Participate</w:t>
      </w:r>
    </w:p>
    <w:p w14:paraId="63C4416B" w14:textId="77777777" w:rsidR="006C43F3" w:rsidRPr="006C43F3" w:rsidRDefault="006C43F3" w:rsidP="006C43F3">
      <w:pPr>
        <w:rPr>
          <w:rFonts w:ascii="Times New Roman" w:hAnsi="Times New Roman" w:cs="Times New Roman"/>
        </w:rPr>
      </w:pPr>
      <w:r w:rsidRPr="006C43F3">
        <w:rPr>
          <w:rFonts w:ascii="Times New Roman" w:hAnsi="Times New Roman" w:cs="Times New Roman"/>
        </w:rPr>
        <w:t>Not applicable. This study is a narrative review of previously published literature and does not involve human participants or primary data collection.</w:t>
      </w:r>
    </w:p>
    <w:p w14:paraId="7B0E9B48" w14:textId="77777777" w:rsidR="006C43F3" w:rsidRPr="006C43F3" w:rsidRDefault="006C43F3" w:rsidP="006C43F3">
      <w:pPr>
        <w:rPr>
          <w:rFonts w:ascii="Times New Roman" w:hAnsi="Times New Roman" w:cs="Times New Roman"/>
          <w:b/>
          <w:bCs/>
        </w:rPr>
      </w:pPr>
      <w:r w:rsidRPr="006C43F3">
        <w:rPr>
          <w:rFonts w:ascii="Times New Roman" w:hAnsi="Times New Roman" w:cs="Times New Roman"/>
          <w:b/>
          <w:bCs/>
        </w:rPr>
        <w:t>Consent for Publication</w:t>
      </w:r>
    </w:p>
    <w:p w14:paraId="7A680B32" w14:textId="77777777" w:rsidR="006C43F3" w:rsidRPr="006C43F3" w:rsidRDefault="006C43F3" w:rsidP="006C43F3">
      <w:pPr>
        <w:rPr>
          <w:rFonts w:ascii="Times New Roman" w:hAnsi="Times New Roman" w:cs="Times New Roman"/>
        </w:rPr>
      </w:pPr>
      <w:r w:rsidRPr="006C43F3">
        <w:rPr>
          <w:rFonts w:ascii="Times New Roman" w:hAnsi="Times New Roman" w:cs="Times New Roman"/>
        </w:rPr>
        <w:t>Not applicable.</w:t>
      </w:r>
    </w:p>
    <w:p w14:paraId="048268B1" w14:textId="77777777" w:rsidR="006C43F3" w:rsidRPr="006C43F3" w:rsidRDefault="006C43F3" w:rsidP="006C43F3">
      <w:pPr>
        <w:rPr>
          <w:rFonts w:ascii="Times New Roman" w:hAnsi="Times New Roman" w:cs="Times New Roman"/>
          <w:b/>
          <w:bCs/>
        </w:rPr>
      </w:pPr>
      <w:r w:rsidRPr="006C43F3">
        <w:rPr>
          <w:rFonts w:ascii="Times New Roman" w:hAnsi="Times New Roman" w:cs="Times New Roman"/>
          <w:b/>
          <w:bCs/>
        </w:rPr>
        <w:t>Availability of Data and Materials</w:t>
      </w:r>
    </w:p>
    <w:p w14:paraId="19F6F497" w14:textId="77777777" w:rsidR="006C43F3" w:rsidRPr="006C43F3" w:rsidRDefault="006C43F3" w:rsidP="006C43F3">
      <w:pPr>
        <w:rPr>
          <w:rFonts w:ascii="Times New Roman" w:hAnsi="Times New Roman" w:cs="Times New Roman"/>
        </w:rPr>
      </w:pPr>
      <w:r w:rsidRPr="006C43F3">
        <w:rPr>
          <w:rFonts w:ascii="Times New Roman" w:hAnsi="Times New Roman" w:cs="Times New Roman"/>
        </w:rPr>
        <w:t>All data analyzed in this study are derived from previously published articles and are appropriately cited within the manuscript. No new datasets were generated.</w:t>
      </w:r>
    </w:p>
    <w:p w14:paraId="321217BA" w14:textId="77777777" w:rsidR="006C43F3" w:rsidRPr="006C43F3" w:rsidRDefault="006C43F3" w:rsidP="006C43F3">
      <w:pPr>
        <w:rPr>
          <w:rFonts w:ascii="Times New Roman" w:hAnsi="Times New Roman" w:cs="Times New Roman"/>
          <w:b/>
          <w:bCs/>
        </w:rPr>
      </w:pPr>
      <w:r w:rsidRPr="006C43F3">
        <w:rPr>
          <w:rFonts w:ascii="Times New Roman" w:hAnsi="Times New Roman" w:cs="Times New Roman"/>
          <w:b/>
          <w:bCs/>
        </w:rPr>
        <w:t>Competing Interests</w:t>
      </w:r>
    </w:p>
    <w:p w14:paraId="7B25105C" w14:textId="77777777" w:rsidR="006C43F3" w:rsidRPr="006C43F3" w:rsidRDefault="006C43F3" w:rsidP="006C43F3">
      <w:pPr>
        <w:rPr>
          <w:rFonts w:ascii="Times New Roman" w:hAnsi="Times New Roman" w:cs="Times New Roman"/>
        </w:rPr>
      </w:pPr>
      <w:r w:rsidRPr="006C43F3">
        <w:rPr>
          <w:rFonts w:ascii="Times New Roman" w:hAnsi="Times New Roman" w:cs="Times New Roman"/>
        </w:rPr>
        <w:t>The authors declare that they have no competing interests.</w:t>
      </w:r>
    </w:p>
    <w:p w14:paraId="0CA6E5EF" w14:textId="5D3D37B0" w:rsidR="00B752A4" w:rsidRPr="00B752A4" w:rsidRDefault="006C43F3" w:rsidP="00B752A4">
      <w:pPr>
        <w:rPr>
          <w:rFonts w:ascii="Times New Roman" w:hAnsi="Times New Roman" w:cs="Times New Roman"/>
          <w:b/>
          <w:bCs/>
        </w:rPr>
      </w:pPr>
      <w:r w:rsidRPr="006C43F3">
        <w:rPr>
          <w:rFonts w:ascii="Times New Roman" w:hAnsi="Times New Roman" w:cs="Times New Roman"/>
          <w:vanish/>
        </w:rPr>
        <w:t>Top of Form</w:t>
      </w:r>
      <w:r w:rsidR="00B752A4" w:rsidRPr="00B752A4">
        <w:rPr>
          <w:rFonts w:ascii="Times New Roman" w:hAnsi="Times New Roman" w:cs="Times New Roman"/>
          <w:b/>
          <w:bCs/>
        </w:rPr>
        <w:t>Use of Artificial Intelligence (AI)</w:t>
      </w:r>
    </w:p>
    <w:p w14:paraId="79CFAB7B" w14:textId="77777777" w:rsidR="00B752A4" w:rsidRPr="00B752A4" w:rsidRDefault="00B752A4" w:rsidP="00B752A4">
      <w:pPr>
        <w:rPr>
          <w:rFonts w:ascii="Times New Roman" w:hAnsi="Times New Roman" w:cs="Times New Roman"/>
        </w:rPr>
      </w:pPr>
      <w:r w:rsidRPr="00B752A4">
        <w:rPr>
          <w:rFonts w:ascii="Times New Roman" w:hAnsi="Times New Roman" w:cs="Times New Roman"/>
        </w:rPr>
        <w:t>The authors used artificial intelligence (AI) tools to assist with language refinement and manuscript organization. All intellectual content, analysis, and conclusions were developed and verified by the authors, who take full responsibility for the final manuscript.</w:t>
      </w:r>
    </w:p>
    <w:p w14:paraId="0736F043" w14:textId="77777777" w:rsidR="006C43F3" w:rsidRPr="006C43F3" w:rsidRDefault="006C43F3" w:rsidP="006C43F3">
      <w:pPr>
        <w:rPr>
          <w:rFonts w:ascii="Times New Roman" w:hAnsi="Times New Roman" w:cs="Times New Roman"/>
          <w:vanish/>
        </w:rPr>
      </w:pPr>
    </w:p>
    <w:p w14:paraId="68CD55A8" w14:textId="77777777" w:rsidR="006C43F3" w:rsidRPr="006C43F3" w:rsidRDefault="006C43F3" w:rsidP="006C43F3">
      <w:pPr>
        <w:rPr>
          <w:rFonts w:ascii="Times New Roman" w:hAnsi="Times New Roman" w:cs="Times New Roman"/>
        </w:rPr>
      </w:pPr>
    </w:p>
    <w:p w14:paraId="285BF12A" w14:textId="77777777" w:rsidR="006C43F3" w:rsidRPr="006C43F3" w:rsidRDefault="006C43F3" w:rsidP="006C43F3">
      <w:pPr>
        <w:rPr>
          <w:rFonts w:ascii="Times New Roman" w:hAnsi="Times New Roman" w:cs="Times New Roman"/>
          <w:vanish/>
        </w:rPr>
      </w:pPr>
      <w:r w:rsidRPr="006C43F3">
        <w:rPr>
          <w:rFonts w:ascii="Times New Roman" w:hAnsi="Times New Roman" w:cs="Times New Roman"/>
          <w:vanish/>
        </w:rPr>
        <w:t>Bottom of Form</w:t>
      </w:r>
    </w:p>
    <w:p w14:paraId="0F921413" w14:textId="77777777" w:rsidR="006C43F3" w:rsidRDefault="006C43F3" w:rsidP="00E46A4E">
      <w:pPr>
        <w:rPr>
          <w:rFonts w:ascii="Times New Roman" w:hAnsi="Times New Roman" w:cs="Times New Roman"/>
        </w:rPr>
      </w:pPr>
    </w:p>
    <w:p w14:paraId="0AEA4F13" w14:textId="77777777" w:rsidR="00060E9A" w:rsidRDefault="00060E9A" w:rsidP="00E46A4E">
      <w:pPr>
        <w:rPr>
          <w:rFonts w:ascii="Times New Roman" w:hAnsi="Times New Roman" w:cs="Times New Roman"/>
        </w:rPr>
      </w:pPr>
    </w:p>
    <w:p w14:paraId="529B7B94" w14:textId="5A0D6A40" w:rsidR="009257F6" w:rsidRDefault="00060E9A" w:rsidP="009257F6">
      <w:r w:rsidRPr="00060E9A">
        <w:rPr>
          <w:rFonts w:ascii="Times New Roman" w:hAnsi="Times New Roman" w:cs="Times New Roman"/>
          <w:b/>
          <w:bCs/>
        </w:rPr>
        <w:t>REFERNCES</w:t>
      </w:r>
    </w:p>
    <w:p w14:paraId="55D0E860"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Baagil H, Baagil H, Gerbershagen MU. Preoperative anxiety impact on anesthetic and analgesic use. </w:t>
      </w:r>
      <w:r w:rsidRPr="009E3794">
        <w:rPr>
          <w:rFonts w:ascii="Times New Roman" w:hAnsi="Times New Roman" w:cs="Times New Roman"/>
          <w:i/>
          <w:iCs/>
        </w:rPr>
        <w:t>Medicina (Kaunas).</w:t>
      </w:r>
      <w:r w:rsidRPr="009E3794">
        <w:rPr>
          <w:rFonts w:ascii="Times New Roman" w:hAnsi="Times New Roman" w:cs="Times New Roman"/>
        </w:rPr>
        <w:t xml:space="preserve"> 2023;59(12):2069. doi:10.3390/medicina59122069.</w:t>
      </w:r>
    </w:p>
    <w:p w14:paraId="4A6F88C3"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Shebl MA, Toraih E, Shebl M, Tolba AM, Ahmed P, Banga HS, et al. Preoperative anxiety and its impact on surgical outcomes: a systematic review and meta-analysis. </w:t>
      </w:r>
      <w:r w:rsidRPr="009E3794">
        <w:rPr>
          <w:rFonts w:ascii="Times New Roman" w:hAnsi="Times New Roman" w:cs="Times New Roman"/>
          <w:i/>
          <w:iCs/>
        </w:rPr>
        <w:t>J Clin Transl Sci.</w:t>
      </w:r>
      <w:r w:rsidRPr="009E3794">
        <w:rPr>
          <w:rFonts w:ascii="Times New Roman" w:hAnsi="Times New Roman" w:cs="Times New Roman"/>
        </w:rPr>
        <w:t xml:space="preserve"> 2025;9(1):e33. doi:10.1017/cts.2025.6.</w:t>
      </w:r>
    </w:p>
    <w:p w14:paraId="33DE6B2B"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Bello CM, Eisler P, Heidegger T. Perioperative anxiety: current status and future perspectives. </w:t>
      </w:r>
      <w:r w:rsidRPr="009E3794">
        <w:rPr>
          <w:rFonts w:ascii="Times New Roman" w:hAnsi="Times New Roman" w:cs="Times New Roman"/>
          <w:i/>
          <w:iCs/>
        </w:rPr>
        <w:t>J Clin Med.</w:t>
      </w:r>
      <w:r w:rsidRPr="009E3794">
        <w:rPr>
          <w:rFonts w:ascii="Times New Roman" w:hAnsi="Times New Roman" w:cs="Times New Roman"/>
        </w:rPr>
        <w:t xml:space="preserve"> 2025;14(5). doi:10.3390/jcm14051422.</w:t>
      </w:r>
    </w:p>
    <w:p w14:paraId="76C231A6"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Ossai EN, Nwosu ADG, Onwuasoigwe O, Ubboe K, Ameh J, Alu L. Prevalence and predictors of anxiety among surgical patients in the preoperative holding area of National </w:t>
      </w:r>
      <w:r w:rsidRPr="009E3794">
        <w:rPr>
          <w:rFonts w:ascii="Times New Roman" w:hAnsi="Times New Roman" w:cs="Times New Roman"/>
        </w:rPr>
        <w:lastRenderedPageBreak/>
        <w:t xml:space="preserve">Orthopaedic Hospital, Enugu, Nigeria: a cross-sectional study. </w:t>
      </w:r>
      <w:r w:rsidRPr="009E3794">
        <w:rPr>
          <w:rFonts w:ascii="Times New Roman" w:hAnsi="Times New Roman" w:cs="Times New Roman"/>
          <w:i/>
          <w:iCs/>
        </w:rPr>
        <w:t>J West Afr Coll Surg.</w:t>
      </w:r>
      <w:r w:rsidRPr="009E3794">
        <w:rPr>
          <w:rFonts w:ascii="Times New Roman" w:hAnsi="Times New Roman" w:cs="Times New Roman"/>
        </w:rPr>
        <w:t xml:space="preserve"> 2023;13(2):105–12. doi:10.4103/jwas.jwas_10_23.</w:t>
      </w:r>
    </w:p>
    <w:p w14:paraId="12F7B620"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Acharya K, Rout DK, Kapadia NA, Caroicar YS, Karunakaran NB, Patel P, et al. Surgical stress response: a physiological review of the endocrine, immune, and metabolic changes. </w:t>
      </w:r>
      <w:r w:rsidRPr="009E3794">
        <w:rPr>
          <w:rFonts w:ascii="Times New Roman" w:hAnsi="Times New Roman" w:cs="Times New Roman"/>
          <w:i/>
          <w:iCs/>
        </w:rPr>
        <w:t>Cureus.</w:t>
      </w:r>
      <w:r w:rsidRPr="009E3794">
        <w:rPr>
          <w:rFonts w:ascii="Times New Roman" w:hAnsi="Times New Roman" w:cs="Times New Roman"/>
        </w:rPr>
        <w:t xml:space="preserve"> 2025;17(12):e100101. doi:10.7759/cureus.100101.</w:t>
      </w:r>
    </w:p>
    <w:p w14:paraId="4412B72D"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Pan WT, Ji M, Ma D, Yang JJ. Effect of perioperative autonomic nervous system imbalance on surgical outcomes: a systematic review. </w:t>
      </w:r>
      <w:r w:rsidRPr="009E3794">
        <w:rPr>
          <w:rFonts w:ascii="Times New Roman" w:hAnsi="Times New Roman" w:cs="Times New Roman"/>
          <w:i/>
          <w:iCs/>
        </w:rPr>
        <w:t>Br J Anaesth.</w:t>
      </w:r>
      <w:r w:rsidRPr="009E3794">
        <w:rPr>
          <w:rFonts w:ascii="Times New Roman" w:hAnsi="Times New Roman" w:cs="Times New Roman"/>
        </w:rPr>
        <w:t xml:space="preserve"> 2025;135(3):608–22. doi:10.1016/j.bja.2025.06.004.</w:t>
      </w:r>
    </w:p>
    <w:p w14:paraId="1D0A131D"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Syed A, Menezes T, Bisenius A, Sic A, Knezevic NN. The burden of preoperative stress: biological mechanisms and postoperative outcomes. </w:t>
      </w:r>
      <w:r w:rsidRPr="009E3794">
        <w:rPr>
          <w:rFonts w:ascii="Times New Roman" w:hAnsi="Times New Roman" w:cs="Times New Roman"/>
          <w:i/>
          <w:iCs/>
        </w:rPr>
        <w:t>Brain Sci.</w:t>
      </w:r>
      <w:r w:rsidRPr="009E3794">
        <w:rPr>
          <w:rFonts w:ascii="Times New Roman" w:hAnsi="Times New Roman" w:cs="Times New Roman"/>
        </w:rPr>
        <w:t xml:space="preserve"> 2026;16(2). doi:10.3390/brainsci16020219.</w:t>
      </w:r>
    </w:p>
    <w:p w14:paraId="268C0A3E"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Cahyanto EB, Suratih K, Setyani RA. Addressing preoperative anxiety in surgical patients: a qualitative exploration of coping mechanisms and healthcare support. </w:t>
      </w:r>
      <w:r w:rsidRPr="009E3794">
        <w:rPr>
          <w:rFonts w:ascii="Times New Roman" w:hAnsi="Times New Roman" w:cs="Times New Roman"/>
          <w:i/>
          <w:iCs/>
        </w:rPr>
        <w:t>J Educ Health Promot.</w:t>
      </w:r>
      <w:r w:rsidRPr="009E3794">
        <w:rPr>
          <w:rFonts w:ascii="Times New Roman" w:hAnsi="Times New Roman" w:cs="Times New Roman"/>
        </w:rPr>
        <w:t xml:space="preserve"> 2025;14:439. doi:10.4103/jehp.jehp_1816_24.</w:t>
      </w:r>
    </w:p>
    <w:p w14:paraId="6571A3AB"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Medina-Garzón M. Effectiveness of a nursing intervention to diminish preoperative anxiety in patients programmed for knee replacement surgery: a preventive controlled randomized clinical trial. </w:t>
      </w:r>
      <w:r w:rsidRPr="009E3794">
        <w:rPr>
          <w:rFonts w:ascii="Times New Roman" w:hAnsi="Times New Roman" w:cs="Times New Roman"/>
          <w:i/>
          <w:iCs/>
        </w:rPr>
        <w:t>Invest Educ Enferm.</w:t>
      </w:r>
      <w:r w:rsidRPr="009E3794">
        <w:rPr>
          <w:rFonts w:ascii="Times New Roman" w:hAnsi="Times New Roman" w:cs="Times New Roman"/>
        </w:rPr>
        <w:t xml:space="preserve"> 2019;37(2):e07. doi:10.17533/udea.iee.v37n2e07.</w:t>
      </w:r>
    </w:p>
    <w:p w14:paraId="53A0CB56"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Maqsood A, Gul S, Noureen N, Yaswi A. Dynamics of perceived stress, stress appraisal, and coping strategies in an evolving educational landscape. </w:t>
      </w:r>
      <w:r w:rsidRPr="009E3794">
        <w:rPr>
          <w:rFonts w:ascii="Times New Roman" w:hAnsi="Times New Roman" w:cs="Times New Roman"/>
          <w:i/>
          <w:iCs/>
        </w:rPr>
        <w:t>Behav Sci (Basel).</w:t>
      </w:r>
      <w:r w:rsidRPr="009E3794">
        <w:rPr>
          <w:rFonts w:ascii="Times New Roman" w:hAnsi="Times New Roman" w:cs="Times New Roman"/>
        </w:rPr>
        <w:t xml:space="preserve"> 2024;14(7):532. doi:10.3390/bs14070532.</w:t>
      </w:r>
    </w:p>
    <w:p w14:paraId="5AA57184"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Feninets V, Adamakidou T, Mantzorou M, Mastrogiannis D, Govina O, Tsiou C. The effect of preoperative educational intervention on anxiety and pain of patients undergoing spinal decompression surgery: a pilot randomized controlled study. </w:t>
      </w:r>
      <w:r w:rsidRPr="009E3794">
        <w:rPr>
          <w:rFonts w:ascii="Times New Roman" w:hAnsi="Times New Roman" w:cs="Times New Roman"/>
          <w:i/>
          <w:iCs/>
        </w:rPr>
        <w:t>Cureus.</w:t>
      </w:r>
      <w:r w:rsidRPr="009E3794">
        <w:rPr>
          <w:rFonts w:ascii="Times New Roman" w:hAnsi="Times New Roman" w:cs="Times New Roman"/>
        </w:rPr>
        <w:t xml:space="preserve"> 2022;14(8):e28368. doi:10.7759/cureus.28368.</w:t>
      </w:r>
    </w:p>
    <w:p w14:paraId="1800B58A"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Asal MGR, Atta MHR, Abdelaliem SMF, El-Sayed AAI, El-Deeb HAAEM. Perceived stress, coping strategies, symptom severity and function status among carpal tunnel syndrome patients: a nurse-led correlational study. </w:t>
      </w:r>
      <w:r w:rsidRPr="009E3794">
        <w:rPr>
          <w:rFonts w:ascii="Times New Roman" w:hAnsi="Times New Roman" w:cs="Times New Roman"/>
          <w:i/>
          <w:iCs/>
        </w:rPr>
        <w:t>BMC Nurs.</w:t>
      </w:r>
      <w:r w:rsidRPr="009E3794">
        <w:rPr>
          <w:rFonts w:ascii="Times New Roman" w:hAnsi="Times New Roman" w:cs="Times New Roman"/>
        </w:rPr>
        <w:t xml:space="preserve"> 2024;23(1):83. doi:10.1186/s12912-024-01761-y.</w:t>
      </w:r>
    </w:p>
    <w:p w14:paraId="6E4127C7"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Chen H, Cao Z, Zhang X, Duan H, Jiang S, Cai C. The association between perceived stress and resilience among medical staff during public health emergencies: mediating effect of self-efficacy. </w:t>
      </w:r>
      <w:r w:rsidRPr="009E3794">
        <w:rPr>
          <w:rFonts w:ascii="Times New Roman" w:hAnsi="Times New Roman" w:cs="Times New Roman"/>
          <w:i/>
          <w:iCs/>
        </w:rPr>
        <w:t>BMC Psychol.</w:t>
      </w:r>
      <w:r w:rsidRPr="009E3794">
        <w:rPr>
          <w:rFonts w:ascii="Times New Roman" w:hAnsi="Times New Roman" w:cs="Times New Roman"/>
        </w:rPr>
        <w:t xml:space="preserve"> 2025;13:1167. doi:10.1186/s40359-025-03496-0.</w:t>
      </w:r>
    </w:p>
    <w:p w14:paraId="549FE36B"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Ambushe SA, Awoke N, Demissie BW, Tekalign T. Holistic nursing care practice and associated factors among nurses in public hospitals of Wolaita zone, South Ethiopia. </w:t>
      </w:r>
      <w:r w:rsidRPr="009E3794">
        <w:rPr>
          <w:rFonts w:ascii="Times New Roman" w:hAnsi="Times New Roman" w:cs="Times New Roman"/>
          <w:i/>
          <w:iCs/>
        </w:rPr>
        <w:t>BMC Nurs.</w:t>
      </w:r>
      <w:r w:rsidRPr="009E3794">
        <w:rPr>
          <w:rFonts w:ascii="Times New Roman" w:hAnsi="Times New Roman" w:cs="Times New Roman"/>
        </w:rPr>
        <w:t xml:space="preserve"> 2023;22:390. doi:10.1186/s12912-023-01517-0.</w:t>
      </w:r>
    </w:p>
    <w:p w14:paraId="14E46FE4"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lastRenderedPageBreak/>
        <w:t xml:space="preserve">Acoba EF. Social support and mental health: the mediating role of perceived stress. </w:t>
      </w:r>
      <w:r w:rsidRPr="009E3794">
        <w:rPr>
          <w:rFonts w:ascii="Times New Roman" w:hAnsi="Times New Roman" w:cs="Times New Roman"/>
          <w:i/>
          <w:iCs/>
        </w:rPr>
        <w:t>Front Psychol.</w:t>
      </w:r>
      <w:r w:rsidRPr="009E3794">
        <w:rPr>
          <w:rFonts w:ascii="Times New Roman" w:hAnsi="Times New Roman" w:cs="Times New Roman"/>
        </w:rPr>
        <w:t xml:space="preserve"> 2024;15:1330720. doi:10.3389/fpsyg.2024.1330720.</w:t>
      </w:r>
    </w:p>
    <w:p w14:paraId="1AA54683"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Hayek M, Ghoul I, Abdullah A, Said N, Alkaissi A, Alshawish E, et al. Barriers and facilitators to patient education from nursing perspectives in West Bank hospitals: a cross-sectional study. </w:t>
      </w:r>
      <w:r w:rsidRPr="009E3794">
        <w:rPr>
          <w:rFonts w:ascii="Times New Roman" w:hAnsi="Times New Roman" w:cs="Times New Roman"/>
          <w:i/>
          <w:iCs/>
        </w:rPr>
        <w:t>BMC Nurs.</w:t>
      </w:r>
      <w:r w:rsidRPr="009E3794">
        <w:rPr>
          <w:rFonts w:ascii="Times New Roman" w:hAnsi="Times New Roman" w:cs="Times New Roman"/>
        </w:rPr>
        <w:t xml:space="preserve"> 2025;24:741. doi:10.1186/s12912-025-03434-w.</w:t>
      </w:r>
    </w:p>
    <w:p w14:paraId="518ECA68"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Alsolami FJ. Nurse-led preoperative education for elective surgery: patient satisfaction and recall in a mixed-method study. </w:t>
      </w:r>
      <w:r w:rsidRPr="009E3794">
        <w:rPr>
          <w:rFonts w:ascii="Times New Roman" w:hAnsi="Times New Roman" w:cs="Times New Roman"/>
          <w:i/>
          <w:iCs/>
        </w:rPr>
        <w:t>Healthcare (Basel).</w:t>
      </w:r>
      <w:r w:rsidRPr="009E3794">
        <w:rPr>
          <w:rFonts w:ascii="Times New Roman" w:hAnsi="Times New Roman" w:cs="Times New Roman"/>
        </w:rPr>
        <w:t xml:space="preserve"> 2025;13(22):2951. doi:10.3390/healthcare13222951.</w:t>
      </w:r>
    </w:p>
    <w:p w14:paraId="6DF7E82C"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Almutary H, Almashi A. Preoperative patient education: perceptions and actual practice among nurses working in surgical units. </w:t>
      </w:r>
      <w:r w:rsidRPr="009E3794">
        <w:rPr>
          <w:rFonts w:ascii="Times New Roman" w:hAnsi="Times New Roman" w:cs="Times New Roman"/>
          <w:i/>
          <w:iCs/>
        </w:rPr>
        <w:t>SAGE Open Nurs.</w:t>
      </w:r>
      <w:r w:rsidRPr="009E3794">
        <w:rPr>
          <w:rFonts w:ascii="Times New Roman" w:hAnsi="Times New Roman" w:cs="Times New Roman"/>
        </w:rPr>
        <w:t xml:space="preserve"> 2024;10:23779608231226090. doi:10.1177/23779608231226090.</w:t>
      </w:r>
    </w:p>
    <w:p w14:paraId="5A92CB81"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Dimitriadou I, Kaperda A, Toska A, Fradelos EC, Souliotis K, Papathanasiou IV, et al. Surgical fear, anxiety, and satisfaction with nursing care: a cross-sectional study. </w:t>
      </w:r>
      <w:r w:rsidRPr="009E3794">
        <w:rPr>
          <w:rFonts w:ascii="Times New Roman" w:hAnsi="Times New Roman" w:cs="Times New Roman"/>
          <w:i/>
          <w:iCs/>
        </w:rPr>
        <w:t>Nurs Rep.</w:t>
      </w:r>
      <w:r w:rsidRPr="009E3794">
        <w:rPr>
          <w:rFonts w:ascii="Times New Roman" w:hAnsi="Times New Roman" w:cs="Times New Roman"/>
        </w:rPr>
        <w:t xml:space="preserve"> 2025;15(10). doi:10.3390/nursrep15100365.</w:t>
      </w:r>
    </w:p>
    <w:p w14:paraId="4C9606E1" w14:textId="77777777" w:rsidR="009E3794" w:rsidRPr="009E3794" w:rsidRDefault="009E3794" w:rsidP="006307AA">
      <w:pPr>
        <w:numPr>
          <w:ilvl w:val="0"/>
          <w:numId w:val="1"/>
        </w:numPr>
        <w:rPr>
          <w:rFonts w:ascii="Times New Roman" w:hAnsi="Times New Roman" w:cs="Times New Roman"/>
        </w:rPr>
      </w:pPr>
      <w:r w:rsidRPr="009E3794">
        <w:rPr>
          <w:rFonts w:ascii="Times New Roman" w:hAnsi="Times New Roman" w:cs="Times New Roman"/>
        </w:rPr>
        <w:t xml:space="preserve">Giguère A, Zomahoun HTV, Carmichael PH, Uwizeye CB, Légaré F, Grimshaw JM, et al. Printed educational materials: effects on professional practice and healthcare outcomes. </w:t>
      </w:r>
      <w:r w:rsidRPr="009E3794">
        <w:rPr>
          <w:rFonts w:ascii="Times New Roman" w:hAnsi="Times New Roman" w:cs="Times New Roman"/>
          <w:i/>
          <w:iCs/>
        </w:rPr>
        <w:t>Cochrane Database Syst Rev.</w:t>
      </w:r>
      <w:r w:rsidRPr="009E3794">
        <w:rPr>
          <w:rFonts w:ascii="Times New Roman" w:hAnsi="Times New Roman" w:cs="Times New Roman"/>
        </w:rPr>
        <w:t xml:space="preserve"> 2020;(8):CD004398. doi:10.1002/14651858.CD004398.pub4.</w:t>
      </w:r>
    </w:p>
    <w:p w14:paraId="54B6929E"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Dunnett J, Holkham J, Trebacz A, Baldasera C, Francis C, Dawson L, et al. Effectiveness and acceptability of interventions to improve readability of patient healthcare materials: a narrative systematic review. </w:t>
      </w:r>
      <w:r w:rsidRPr="009E3794">
        <w:rPr>
          <w:rFonts w:ascii="Times New Roman" w:hAnsi="Times New Roman" w:cs="Times New Roman"/>
          <w:i/>
          <w:iCs/>
        </w:rPr>
        <w:t>Public Health.</w:t>
      </w:r>
      <w:r w:rsidRPr="009E3794">
        <w:rPr>
          <w:rFonts w:ascii="Times New Roman" w:hAnsi="Times New Roman" w:cs="Times New Roman"/>
        </w:rPr>
        <w:t xml:space="preserve"> 2025;248:105937. doi:10.1016/j.puhe.2025.105937.</w:t>
      </w:r>
    </w:p>
    <w:p w14:paraId="7B2396A1"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Shaluhiyah Z, Qatrannada SA, Kusumawati A, Miah MS. The effect of digital health intervention in promoting healthy behavior: a systematic scoping review on strategies to prevent non-communicable diseases. </w:t>
      </w:r>
      <w:r w:rsidRPr="009E3794">
        <w:rPr>
          <w:rFonts w:ascii="Times New Roman" w:hAnsi="Times New Roman" w:cs="Times New Roman"/>
          <w:i/>
          <w:iCs/>
        </w:rPr>
        <w:t>Dialogues Health.</w:t>
      </w:r>
      <w:r w:rsidRPr="009E3794">
        <w:rPr>
          <w:rFonts w:ascii="Times New Roman" w:hAnsi="Times New Roman" w:cs="Times New Roman"/>
        </w:rPr>
        <w:t xml:space="preserve"> 2025;7:100258. doi:10.1016/j.dialog.2025.100258.</w:t>
      </w:r>
    </w:p>
    <w:p w14:paraId="1F569986"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Jack K, Allen U, Matthews P, Elsharkawy A, Ryder S, Hendron E, et al. The effect of multimedia education on patients’ health knowledge: a systematic review and narrative synthesis. </w:t>
      </w:r>
      <w:r w:rsidRPr="009E3794">
        <w:rPr>
          <w:rFonts w:ascii="Times New Roman" w:hAnsi="Times New Roman" w:cs="Times New Roman"/>
          <w:i/>
          <w:iCs/>
        </w:rPr>
        <w:t>Br J Community Nurs.</w:t>
      </w:r>
      <w:r w:rsidRPr="009E3794">
        <w:rPr>
          <w:rFonts w:ascii="Times New Roman" w:hAnsi="Times New Roman" w:cs="Times New Roman"/>
        </w:rPr>
        <w:t xml:space="preserve"> 2026;31(1):28–38. doi:10.12968/bjcn.2025.0105.</w:t>
      </w:r>
    </w:p>
    <w:p w14:paraId="584C670B"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Erku D, Khatri R, Endalamaw A, Wolka E, Nigatu F, Zewdie A, et al. Digital health interventions to improve access to and quality of primary health care services: a scoping review. </w:t>
      </w:r>
      <w:r w:rsidRPr="009E3794">
        <w:rPr>
          <w:rFonts w:ascii="Times New Roman" w:hAnsi="Times New Roman" w:cs="Times New Roman"/>
          <w:i/>
          <w:iCs/>
        </w:rPr>
        <w:t>Int J Environ Res Public Health.</w:t>
      </w:r>
      <w:r w:rsidRPr="009E3794">
        <w:rPr>
          <w:rFonts w:ascii="Times New Roman" w:hAnsi="Times New Roman" w:cs="Times New Roman"/>
        </w:rPr>
        <w:t xml:space="preserve"> 2023;20(19):6854. doi:10.3390/ijerph20196854.</w:t>
      </w:r>
    </w:p>
    <w:p w14:paraId="061A0823"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Hou H, Li X, Song Y, Ji Y, Sun M, Wang D, et al. Effect of interactive multimedia-based home-initiated education on preoperative anxiety in children and their parents: a single-</w:t>
      </w:r>
      <w:r w:rsidRPr="009E3794">
        <w:rPr>
          <w:rFonts w:ascii="Times New Roman" w:hAnsi="Times New Roman" w:cs="Times New Roman"/>
        </w:rPr>
        <w:lastRenderedPageBreak/>
        <w:t xml:space="preserve">center randomized controlled trial. </w:t>
      </w:r>
      <w:r w:rsidRPr="009E3794">
        <w:rPr>
          <w:rFonts w:ascii="Times New Roman" w:hAnsi="Times New Roman" w:cs="Times New Roman"/>
          <w:i/>
          <w:iCs/>
        </w:rPr>
        <w:t>BMC Anesthesiol.</w:t>
      </w:r>
      <w:r w:rsidRPr="009E3794">
        <w:rPr>
          <w:rFonts w:ascii="Times New Roman" w:hAnsi="Times New Roman" w:cs="Times New Roman"/>
        </w:rPr>
        <w:t xml:space="preserve"> 2023;23:95. doi:10.1186/s12871-023-02055-7.</w:t>
      </w:r>
    </w:p>
    <w:p w14:paraId="2FB6D2D9"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Sadeghi N, Salari N, Jalali R. Effect of multimedia education on anxiety and pain in patients undergoing laparoscopic cholecystectomy: a Solomon four-group randomized controlled trial. </w:t>
      </w:r>
      <w:r w:rsidRPr="009E3794">
        <w:rPr>
          <w:rFonts w:ascii="Times New Roman" w:hAnsi="Times New Roman" w:cs="Times New Roman"/>
          <w:i/>
          <w:iCs/>
        </w:rPr>
        <w:t>Sci Rep.</w:t>
      </w:r>
      <w:r w:rsidRPr="009E3794">
        <w:rPr>
          <w:rFonts w:ascii="Times New Roman" w:hAnsi="Times New Roman" w:cs="Times New Roman"/>
        </w:rPr>
        <w:t xml:space="preserve"> 2025;15:9357. doi:10.1038/s41598-024-77207-x.</w:t>
      </w:r>
    </w:p>
    <w:p w14:paraId="13C3A826"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Facco E, Stellini E, Bacci C, Manani G, Pavan C, Cavallin F, et al. Validation of visual analogue scale for anxiety (VAS-A) in preanesthesia evaluation. </w:t>
      </w:r>
      <w:r w:rsidRPr="009E3794">
        <w:rPr>
          <w:rFonts w:ascii="Times New Roman" w:hAnsi="Times New Roman" w:cs="Times New Roman"/>
          <w:i/>
          <w:iCs/>
        </w:rPr>
        <w:t>Minerva Anestesiol.</w:t>
      </w:r>
      <w:r w:rsidRPr="009E3794">
        <w:rPr>
          <w:rFonts w:ascii="Times New Roman" w:hAnsi="Times New Roman" w:cs="Times New Roman"/>
        </w:rPr>
        <w:t xml:space="preserve"> 2013;79(12):1389–95.</w:t>
      </w:r>
    </w:p>
    <w:p w14:paraId="54168110"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Koo M, Yang SW. Visual analogue scale. </w:t>
      </w:r>
      <w:r w:rsidRPr="009E3794">
        <w:rPr>
          <w:rFonts w:ascii="Times New Roman" w:hAnsi="Times New Roman" w:cs="Times New Roman"/>
          <w:i/>
          <w:iCs/>
        </w:rPr>
        <w:t>Encyclopedia.</w:t>
      </w:r>
      <w:r w:rsidRPr="009E3794">
        <w:rPr>
          <w:rFonts w:ascii="Times New Roman" w:hAnsi="Times New Roman" w:cs="Times New Roman"/>
        </w:rPr>
        <w:t xml:space="preserve"> 2025;5(4). doi:10.3390/encyclopedia5040190.</w:t>
      </w:r>
    </w:p>
    <w:p w14:paraId="7E6212AF"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Portela Dos Santos O, Melly P, Hilfiker R, Giacomino K, Perruchoud E, Verloo H, et al. Effectiveness of educational interventions to increase skills in evidence-based practice among nurses: the EDITcare systematic review. </w:t>
      </w:r>
      <w:r w:rsidRPr="009E3794">
        <w:rPr>
          <w:rFonts w:ascii="Times New Roman" w:hAnsi="Times New Roman" w:cs="Times New Roman"/>
          <w:i/>
          <w:iCs/>
        </w:rPr>
        <w:t>Healthcare (Basel).</w:t>
      </w:r>
      <w:r w:rsidRPr="009E3794">
        <w:rPr>
          <w:rFonts w:ascii="Times New Roman" w:hAnsi="Times New Roman" w:cs="Times New Roman"/>
        </w:rPr>
        <w:t xml:space="preserve"> 2022;10(11):2204. doi:10.3390/healthcare10112204.</w:t>
      </w:r>
    </w:p>
    <w:p w14:paraId="1373B58B"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Ricci L, Villegente J, Loyal D, Ayav C, Kivits J, Rat A. Tailored patient therapeutic educational interventions: a patient-centred communication model. </w:t>
      </w:r>
      <w:r w:rsidRPr="009E3794">
        <w:rPr>
          <w:rFonts w:ascii="Times New Roman" w:hAnsi="Times New Roman" w:cs="Times New Roman"/>
          <w:i/>
          <w:iCs/>
        </w:rPr>
        <w:t>Health Expect.</w:t>
      </w:r>
      <w:r w:rsidRPr="009E3794">
        <w:rPr>
          <w:rFonts w:ascii="Times New Roman" w:hAnsi="Times New Roman" w:cs="Times New Roman"/>
        </w:rPr>
        <w:t xml:space="preserve"> 2022;25(1):276–89. doi:10.1111/hex.13377.</w:t>
      </w:r>
    </w:p>
    <w:p w14:paraId="5908539C"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Lyu X, Li J, Li S. Approaches to reach trustworthy patient education: a narrative review. </w:t>
      </w:r>
      <w:r w:rsidRPr="009E3794">
        <w:rPr>
          <w:rFonts w:ascii="Times New Roman" w:hAnsi="Times New Roman" w:cs="Times New Roman"/>
          <w:i/>
          <w:iCs/>
        </w:rPr>
        <w:t>Healthcare (Basel).</w:t>
      </w:r>
      <w:r w:rsidRPr="009E3794">
        <w:rPr>
          <w:rFonts w:ascii="Times New Roman" w:hAnsi="Times New Roman" w:cs="Times New Roman"/>
        </w:rPr>
        <w:t xml:space="preserve"> 2024;12(23). doi:10.3390/healthcare12232322.</w:t>
      </w:r>
    </w:p>
    <w:p w14:paraId="2F7C77C4"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Horsom DM, Keogh N, Lee G, Saab MM. The effect of education on evidence-based practice implementation among nurse leaders: a mixed-methods systematic review. </w:t>
      </w:r>
      <w:r w:rsidRPr="009E3794">
        <w:rPr>
          <w:rFonts w:ascii="Times New Roman" w:hAnsi="Times New Roman" w:cs="Times New Roman"/>
          <w:i/>
          <w:iCs/>
        </w:rPr>
        <w:t>Int Nurs Rev.</w:t>
      </w:r>
      <w:r w:rsidRPr="009E3794">
        <w:rPr>
          <w:rFonts w:ascii="Times New Roman" w:hAnsi="Times New Roman" w:cs="Times New Roman"/>
        </w:rPr>
        <w:t xml:space="preserve"> 2026;73(1):e70169. doi:10.1111/inr.70169.</w:t>
      </w:r>
    </w:p>
    <w:p w14:paraId="550B69DA"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Darville-Beneby R, Lomanowska AM, Yu HC, Jobin P, Rosenbloom BN, Gabriel G, et al. The impact of preoperative patient education on postoperative pain, opioid use, and psychological outcomes: a narrative review. </w:t>
      </w:r>
      <w:r w:rsidRPr="009E3794">
        <w:rPr>
          <w:rFonts w:ascii="Times New Roman" w:hAnsi="Times New Roman" w:cs="Times New Roman"/>
          <w:i/>
          <w:iCs/>
        </w:rPr>
        <w:t>Can J Pain.</w:t>
      </w:r>
      <w:r w:rsidRPr="009E3794">
        <w:rPr>
          <w:rFonts w:ascii="Times New Roman" w:hAnsi="Times New Roman" w:cs="Times New Roman"/>
        </w:rPr>
        <w:t xml:space="preserve"> 2023;7(2):2266751. doi:10.1080/24740527.2023.2266751.</w:t>
      </w:r>
    </w:p>
    <w:p w14:paraId="31E8AD42"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Leung J, Santo T, Colledge-Frisby S, Mekonen T, Thomson K, Degenhardt L, et al. Mood and anxiety symptoms in persons taking prescription opioids: a systematic review with meta-analyses of longitudinal studies. </w:t>
      </w:r>
      <w:r w:rsidRPr="009E3794">
        <w:rPr>
          <w:rFonts w:ascii="Times New Roman" w:hAnsi="Times New Roman" w:cs="Times New Roman"/>
          <w:i/>
          <w:iCs/>
        </w:rPr>
        <w:t>Pain Med.</w:t>
      </w:r>
      <w:r w:rsidRPr="009E3794">
        <w:rPr>
          <w:rFonts w:ascii="Times New Roman" w:hAnsi="Times New Roman" w:cs="Times New Roman"/>
        </w:rPr>
        <w:t xml:space="preserve"> 2022;23(8):1442–56. doi:10.1093/pm/pnac029.</w:t>
      </w:r>
    </w:p>
    <w:p w14:paraId="464B8761"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Arslan E, Özkan S. Effects of preoperative mobilization education using the teach-back method on patient outcomes after gynecological surgery: a randomized controlled study. </w:t>
      </w:r>
      <w:r w:rsidRPr="009E3794">
        <w:rPr>
          <w:rFonts w:ascii="Times New Roman" w:hAnsi="Times New Roman" w:cs="Times New Roman"/>
          <w:i/>
          <w:iCs/>
        </w:rPr>
        <w:t>Nurs Health Sci.</w:t>
      </w:r>
      <w:r w:rsidRPr="009E3794">
        <w:rPr>
          <w:rFonts w:ascii="Times New Roman" w:hAnsi="Times New Roman" w:cs="Times New Roman"/>
        </w:rPr>
        <w:t xml:space="preserve"> 2025;27(2):e70151. doi:10.1111/nhs.70151.</w:t>
      </w:r>
    </w:p>
    <w:p w14:paraId="5A957C3D"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lastRenderedPageBreak/>
        <w:t xml:space="preserve">Shanmugasundaram PS, Ganapathy D, Shanmugamprema D. Prehabilitation strategies: enhancing surgical resilience with a focus on nutritional optimization and multimodal interventions. </w:t>
      </w:r>
      <w:r w:rsidRPr="009E3794">
        <w:rPr>
          <w:rFonts w:ascii="Times New Roman" w:hAnsi="Times New Roman" w:cs="Times New Roman"/>
          <w:i/>
          <w:iCs/>
        </w:rPr>
        <w:t>Adv Nutr.</w:t>
      </w:r>
      <w:r w:rsidRPr="009E3794">
        <w:rPr>
          <w:rFonts w:ascii="Times New Roman" w:hAnsi="Times New Roman" w:cs="Times New Roman"/>
        </w:rPr>
        <w:t xml:space="preserve"> 2025;16(4):100392. doi:10.1016/j.advnut.2025.100392.</w:t>
      </w:r>
    </w:p>
    <w:p w14:paraId="33CC0E7F"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Ripoll-Romero E, Agüera Z, Puig-Llobet M, Galimany-Masclans J. The impact of nursing-led emotional preparation on mental health after total hip arthroplasty. </w:t>
      </w:r>
      <w:r w:rsidRPr="009E3794">
        <w:rPr>
          <w:rFonts w:ascii="Times New Roman" w:hAnsi="Times New Roman" w:cs="Times New Roman"/>
          <w:i/>
          <w:iCs/>
        </w:rPr>
        <w:t>Front Psychol.</w:t>
      </w:r>
      <w:r w:rsidRPr="009E3794">
        <w:rPr>
          <w:rFonts w:ascii="Times New Roman" w:hAnsi="Times New Roman" w:cs="Times New Roman"/>
        </w:rPr>
        <w:t xml:space="preserve"> 2025;16:1693111. doi:10.3389/fpsyg.2025.1693111.</w:t>
      </w:r>
    </w:p>
    <w:p w14:paraId="3654EBEA"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Hirani R, Podder D, Stala O, Mohebpour R, Tiwari RK, Etienne M. Strategies to reduce hospital length of stay: evidence and challenges. </w:t>
      </w:r>
      <w:r w:rsidRPr="009E3794">
        <w:rPr>
          <w:rFonts w:ascii="Times New Roman" w:hAnsi="Times New Roman" w:cs="Times New Roman"/>
          <w:i/>
          <w:iCs/>
        </w:rPr>
        <w:t>Medicina (Kaunas).</w:t>
      </w:r>
      <w:r w:rsidRPr="009E3794">
        <w:rPr>
          <w:rFonts w:ascii="Times New Roman" w:hAnsi="Times New Roman" w:cs="Times New Roman"/>
        </w:rPr>
        <w:t xml:space="preserve"> 2025;61(5):922. doi:10.3390/medicina61050922.</w:t>
      </w:r>
    </w:p>
    <w:p w14:paraId="72EB3850"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Sun Y, Bao X, Cen Y, Wu H, Sun F, Fu L. Affective-cognitive circuits in postoperative appetite reduction: an adaptive neuroimmune response to surgical stress. </w:t>
      </w:r>
      <w:r w:rsidRPr="009E3794">
        <w:rPr>
          <w:rFonts w:ascii="Times New Roman" w:hAnsi="Times New Roman" w:cs="Times New Roman"/>
          <w:i/>
          <w:iCs/>
        </w:rPr>
        <w:t>Front Neurosci.</w:t>
      </w:r>
      <w:r w:rsidRPr="009E3794">
        <w:rPr>
          <w:rFonts w:ascii="Times New Roman" w:hAnsi="Times New Roman" w:cs="Times New Roman"/>
        </w:rPr>
        <w:t xml:space="preserve"> 2025;19. doi:10.3389/fnins.2025.1654559.</w:t>
      </w:r>
    </w:p>
    <w:p w14:paraId="44DC39C4"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Mohammed HH, Hamed AAAE, Afefy NAEF, Sherif NA, Ibrahim SM. The effectiveness of nurse-led antenatal education on maternal self-efficacy: an evidence-based approach. </w:t>
      </w:r>
      <w:r w:rsidRPr="009E3794">
        <w:rPr>
          <w:rFonts w:ascii="Times New Roman" w:hAnsi="Times New Roman" w:cs="Times New Roman"/>
          <w:i/>
          <w:iCs/>
        </w:rPr>
        <w:t>BMC Nurs.</w:t>
      </w:r>
      <w:r w:rsidRPr="009E3794">
        <w:rPr>
          <w:rFonts w:ascii="Times New Roman" w:hAnsi="Times New Roman" w:cs="Times New Roman"/>
        </w:rPr>
        <w:t xml:space="preserve"> 2025;24:895. doi:10.1186/s12912-025-03471-5.</w:t>
      </w:r>
    </w:p>
    <w:p w14:paraId="4FA0F2D6"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Munday J, Higgins N, Mathew S, Dalgleish L, Batterbury AS, Burgess L, et al. Nurse-led randomized controlled trials in the perioperative setting: a scoping review. </w:t>
      </w:r>
      <w:r w:rsidRPr="009E3794">
        <w:rPr>
          <w:rFonts w:ascii="Times New Roman" w:hAnsi="Times New Roman" w:cs="Times New Roman"/>
          <w:i/>
          <w:iCs/>
        </w:rPr>
        <w:t>J Multidiscip Healthc.</w:t>
      </w:r>
      <w:r w:rsidRPr="009E3794">
        <w:rPr>
          <w:rFonts w:ascii="Times New Roman" w:hAnsi="Times New Roman" w:cs="Times New Roman"/>
        </w:rPr>
        <w:t xml:space="preserve"> 2020;13:647–60. doi:10.2147/JMDH.S255785.</w:t>
      </w:r>
    </w:p>
    <w:p w14:paraId="6C90E564"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Ruksakulpiwat S, Pongsuwun K, Junphongsri P, Preeprem C, Nguantad S, Samart B. Nurse-led interventions to improve health, adherence, and functional outcomes in adults and older adults with multimorbidity: a systematic review of randomized and quasi-experimental studies. </w:t>
      </w:r>
      <w:r w:rsidRPr="009E3794">
        <w:rPr>
          <w:rFonts w:ascii="Times New Roman" w:hAnsi="Times New Roman" w:cs="Times New Roman"/>
          <w:i/>
          <w:iCs/>
        </w:rPr>
        <w:t>J Nurs Manag.</w:t>
      </w:r>
      <w:r w:rsidRPr="009E3794">
        <w:rPr>
          <w:rFonts w:ascii="Times New Roman" w:hAnsi="Times New Roman" w:cs="Times New Roman"/>
        </w:rPr>
        <w:t xml:space="preserve"> 2025;2025:6252049. doi:10.1155/jonm/6252049.</w:t>
      </w:r>
    </w:p>
    <w:p w14:paraId="0DBD0B84"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du Plooy E, Casteleijn D, Franzsen D. Personalized adaptive learning in higher education: a scoping review of key characteristics and impact on academic performance and engagement. </w:t>
      </w:r>
      <w:r w:rsidRPr="009E3794">
        <w:rPr>
          <w:rFonts w:ascii="Times New Roman" w:hAnsi="Times New Roman" w:cs="Times New Roman"/>
          <w:i/>
          <w:iCs/>
        </w:rPr>
        <w:t>Heliyon.</w:t>
      </w:r>
      <w:r w:rsidRPr="009E3794">
        <w:rPr>
          <w:rFonts w:ascii="Times New Roman" w:hAnsi="Times New Roman" w:cs="Times New Roman"/>
        </w:rPr>
        <w:t xml:space="preserve"> 2024;10(21):e39630. doi:10.1016/j.heliyon.2024.e39630.</w:t>
      </w:r>
    </w:p>
    <w:p w14:paraId="286F86DE" w14:textId="77777777" w:rsidR="009E3794" w:rsidRPr="009E3794" w:rsidRDefault="009E3794" w:rsidP="006307AA">
      <w:pPr>
        <w:numPr>
          <w:ilvl w:val="0"/>
          <w:numId w:val="2"/>
        </w:numPr>
        <w:rPr>
          <w:rFonts w:ascii="Times New Roman" w:hAnsi="Times New Roman" w:cs="Times New Roman"/>
        </w:rPr>
      </w:pPr>
      <w:r w:rsidRPr="009E3794">
        <w:rPr>
          <w:rFonts w:ascii="Times New Roman" w:hAnsi="Times New Roman" w:cs="Times New Roman"/>
        </w:rPr>
        <w:t xml:space="preserve">Zhang C, Hong Y, Chen Y, Arbing R, Chen WT, Huang F. Effectiveness of nurse-led mHealth interventions on symptom outcomes in adult patients with cancer: a systematic review and meta-analysis. </w:t>
      </w:r>
      <w:r w:rsidRPr="009E3794">
        <w:rPr>
          <w:rFonts w:ascii="Times New Roman" w:hAnsi="Times New Roman" w:cs="Times New Roman"/>
          <w:i/>
          <w:iCs/>
        </w:rPr>
        <w:t>BMC Nurs.</w:t>
      </w:r>
      <w:r w:rsidRPr="009E3794">
        <w:rPr>
          <w:rFonts w:ascii="Times New Roman" w:hAnsi="Times New Roman" w:cs="Times New Roman"/>
        </w:rPr>
        <w:t xml:space="preserve"> 2025;24:1356. doi:10.1186/s12912-025-03981-2.</w:t>
      </w:r>
    </w:p>
    <w:p w14:paraId="134EBB0E" w14:textId="77777777" w:rsidR="009257F6" w:rsidRPr="00061A0A" w:rsidRDefault="009257F6" w:rsidP="009257F6">
      <w:pPr>
        <w:rPr>
          <w:rFonts w:ascii="Times New Roman" w:hAnsi="Times New Roman" w:cs="Times New Roman"/>
        </w:rPr>
      </w:pPr>
    </w:p>
    <w:sectPr w:rsidR="009257F6" w:rsidRPr="00061A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A594" w14:textId="77777777" w:rsidR="00770601" w:rsidRDefault="00770601" w:rsidP="0083497F">
      <w:pPr>
        <w:spacing w:after="0" w:line="240" w:lineRule="auto"/>
      </w:pPr>
      <w:r>
        <w:separator/>
      </w:r>
    </w:p>
  </w:endnote>
  <w:endnote w:type="continuationSeparator" w:id="0">
    <w:p w14:paraId="0562188C" w14:textId="77777777" w:rsidR="00770601" w:rsidRDefault="00770601" w:rsidP="0083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40AD" w14:textId="77777777" w:rsidR="0083497F" w:rsidRDefault="00834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3968" w14:textId="77777777" w:rsidR="0083497F" w:rsidRDefault="00834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999E" w14:textId="77777777" w:rsidR="0083497F" w:rsidRDefault="00834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FD31" w14:textId="77777777" w:rsidR="00770601" w:rsidRDefault="00770601" w:rsidP="0083497F">
      <w:pPr>
        <w:spacing w:after="0" w:line="240" w:lineRule="auto"/>
      </w:pPr>
      <w:r>
        <w:separator/>
      </w:r>
    </w:p>
  </w:footnote>
  <w:footnote w:type="continuationSeparator" w:id="0">
    <w:p w14:paraId="2878673B" w14:textId="77777777" w:rsidR="00770601" w:rsidRDefault="00770601" w:rsidP="00834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08A0" w14:textId="13554A79" w:rsidR="0083497F" w:rsidRDefault="00000000">
    <w:pPr>
      <w:pStyle w:val="Header"/>
    </w:pPr>
    <w:r>
      <w:rPr>
        <w:noProof/>
      </w:rPr>
      <w:pict w14:anchorId="7CEFB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0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2F32" w14:textId="42A9C6D2" w:rsidR="0083497F" w:rsidRDefault="00000000">
    <w:pPr>
      <w:pStyle w:val="Header"/>
    </w:pPr>
    <w:r>
      <w:rPr>
        <w:noProof/>
      </w:rPr>
      <w:pict w14:anchorId="316D2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0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02F3" w14:textId="22032268" w:rsidR="0083497F" w:rsidRDefault="00000000">
    <w:pPr>
      <w:pStyle w:val="Header"/>
    </w:pPr>
    <w:r>
      <w:rPr>
        <w:noProof/>
      </w:rPr>
      <w:pict w14:anchorId="11270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70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939"/>
    <w:multiLevelType w:val="multilevel"/>
    <w:tmpl w:val="4346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375ADF"/>
    <w:multiLevelType w:val="multilevel"/>
    <w:tmpl w:val="F2A06A6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809804">
    <w:abstractNumId w:val="0"/>
  </w:num>
  <w:num w:numId="2" w16cid:durableId="13094403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A8"/>
    <w:rsid w:val="00037118"/>
    <w:rsid w:val="0004444D"/>
    <w:rsid w:val="00060E9A"/>
    <w:rsid w:val="00061A0A"/>
    <w:rsid w:val="000B17E5"/>
    <w:rsid w:val="000F2EDB"/>
    <w:rsid w:val="001318DA"/>
    <w:rsid w:val="00173186"/>
    <w:rsid w:val="0017622B"/>
    <w:rsid w:val="001D38C9"/>
    <w:rsid w:val="001D4CFE"/>
    <w:rsid w:val="001E5828"/>
    <w:rsid w:val="002F6694"/>
    <w:rsid w:val="003B59C4"/>
    <w:rsid w:val="003E39E9"/>
    <w:rsid w:val="003E3C49"/>
    <w:rsid w:val="004209A8"/>
    <w:rsid w:val="00451A5F"/>
    <w:rsid w:val="00460E03"/>
    <w:rsid w:val="004C0E15"/>
    <w:rsid w:val="00543405"/>
    <w:rsid w:val="005528C6"/>
    <w:rsid w:val="005945AB"/>
    <w:rsid w:val="005A2BEF"/>
    <w:rsid w:val="005C0D4D"/>
    <w:rsid w:val="005D3A79"/>
    <w:rsid w:val="006307AA"/>
    <w:rsid w:val="00655281"/>
    <w:rsid w:val="00666933"/>
    <w:rsid w:val="006B1607"/>
    <w:rsid w:val="006C3DA6"/>
    <w:rsid w:val="006C43F3"/>
    <w:rsid w:val="006C5906"/>
    <w:rsid w:val="006D43B2"/>
    <w:rsid w:val="00770601"/>
    <w:rsid w:val="007F6484"/>
    <w:rsid w:val="008301AC"/>
    <w:rsid w:val="0083497F"/>
    <w:rsid w:val="008360F2"/>
    <w:rsid w:val="008F4D96"/>
    <w:rsid w:val="00906A24"/>
    <w:rsid w:val="009257F6"/>
    <w:rsid w:val="009865A6"/>
    <w:rsid w:val="009E3794"/>
    <w:rsid w:val="009E500F"/>
    <w:rsid w:val="009E79FE"/>
    <w:rsid w:val="00A336E5"/>
    <w:rsid w:val="00A906D0"/>
    <w:rsid w:val="00A94DEB"/>
    <w:rsid w:val="00AD780F"/>
    <w:rsid w:val="00B36E10"/>
    <w:rsid w:val="00B752A4"/>
    <w:rsid w:val="00B9258A"/>
    <w:rsid w:val="00BA1CD6"/>
    <w:rsid w:val="00BA3E67"/>
    <w:rsid w:val="00BB2F85"/>
    <w:rsid w:val="00C20F1A"/>
    <w:rsid w:val="00C33A9B"/>
    <w:rsid w:val="00C35D16"/>
    <w:rsid w:val="00CD2FB1"/>
    <w:rsid w:val="00D5247D"/>
    <w:rsid w:val="00D645B8"/>
    <w:rsid w:val="00D67E9C"/>
    <w:rsid w:val="00D84E6F"/>
    <w:rsid w:val="00E3133F"/>
    <w:rsid w:val="00E46A4E"/>
    <w:rsid w:val="00EA2722"/>
    <w:rsid w:val="00EE0A1D"/>
    <w:rsid w:val="00EE4476"/>
    <w:rsid w:val="00EF505D"/>
    <w:rsid w:val="00F34D87"/>
    <w:rsid w:val="00F524FE"/>
    <w:rsid w:val="00F70F4A"/>
    <w:rsid w:val="00F711F4"/>
    <w:rsid w:val="00FC2EA6"/>
    <w:rsid w:val="00FE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03EA6"/>
  <w15:chartTrackingRefBased/>
  <w15:docId w15:val="{6E76B9C7-C509-462B-B3B8-E3E109EA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9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9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9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9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9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9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9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A8"/>
    <w:rPr>
      <w:rFonts w:eastAsiaTheme="majorEastAsia" w:cstheme="majorBidi"/>
      <w:color w:val="272727" w:themeColor="text1" w:themeTint="D8"/>
    </w:rPr>
  </w:style>
  <w:style w:type="paragraph" w:styleId="Title">
    <w:name w:val="Title"/>
    <w:basedOn w:val="Normal"/>
    <w:next w:val="Normal"/>
    <w:link w:val="TitleChar"/>
    <w:uiPriority w:val="10"/>
    <w:qFormat/>
    <w:rsid w:val="00420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A8"/>
    <w:pPr>
      <w:spacing w:before="160"/>
      <w:jc w:val="center"/>
    </w:pPr>
    <w:rPr>
      <w:i/>
      <w:iCs/>
      <w:color w:val="404040" w:themeColor="text1" w:themeTint="BF"/>
    </w:rPr>
  </w:style>
  <w:style w:type="character" w:customStyle="1" w:styleId="QuoteChar">
    <w:name w:val="Quote Char"/>
    <w:basedOn w:val="DefaultParagraphFont"/>
    <w:link w:val="Quote"/>
    <w:uiPriority w:val="29"/>
    <w:rsid w:val="004209A8"/>
    <w:rPr>
      <w:i/>
      <w:iCs/>
      <w:color w:val="404040" w:themeColor="text1" w:themeTint="BF"/>
    </w:rPr>
  </w:style>
  <w:style w:type="paragraph" w:styleId="ListParagraph">
    <w:name w:val="List Paragraph"/>
    <w:basedOn w:val="Normal"/>
    <w:uiPriority w:val="34"/>
    <w:qFormat/>
    <w:rsid w:val="004209A8"/>
    <w:pPr>
      <w:ind w:left="720"/>
      <w:contextualSpacing/>
    </w:pPr>
  </w:style>
  <w:style w:type="character" w:styleId="IntenseEmphasis">
    <w:name w:val="Intense Emphasis"/>
    <w:basedOn w:val="DefaultParagraphFont"/>
    <w:uiPriority w:val="21"/>
    <w:qFormat/>
    <w:rsid w:val="004209A8"/>
    <w:rPr>
      <w:i/>
      <w:iCs/>
      <w:color w:val="2F5496" w:themeColor="accent1" w:themeShade="BF"/>
    </w:rPr>
  </w:style>
  <w:style w:type="paragraph" w:styleId="IntenseQuote">
    <w:name w:val="Intense Quote"/>
    <w:basedOn w:val="Normal"/>
    <w:next w:val="Normal"/>
    <w:link w:val="IntenseQuoteChar"/>
    <w:uiPriority w:val="30"/>
    <w:qFormat/>
    <w:rsid w:val="00420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9A8"/>
    <w:rPr>
      <w:i/>
      <w:iCs/>
      <w:color w:val="2F5496" w:themeColor="accent1" w:themeShade="BF"/>
    </w:rPr>
  </w:style>
  <w:style w:type="character" w:styleId="IntenseReference">
    <w:name w:val="Intense Reference"/>
    <w:basedOn w:val="DefaultParagraphFont"/>
    <w:uiPriority w:val="32"/>
    <w:qFormat/>
    <w:rsid w:val="004209A8"/>
    <w:rPr>
      <w:b/>
      <w:bCs/>
      <w:smallCaps/>
      <w:color w:val="2F5496" w:themeColor="accent1" w:themeShade="BF"/>
      <w:spacing w:val="5"/>
    </w:rPr>
  </w:style>
  <w:style w:type="paragraph" w:styleId="Bibliography">
    <w:name w:val="Bibliography"/>
    <w:basedOn w:val="Normal"/>
    <w:next w:val="Normal"/>
    <w:uiPriority w:val="37"/>
    <w:unhideWhenUsed/>
    <w:rsid w:val="00060E9A"/>
    <w:pPr>
      <w:tabs>
        <w:tab w:val="left" w:pos="384"/>
      </w:tabs>
      <w:spacing w:after="240" w:line="240" w:lineRule="auto"/>
      <w:ind w:left="384" w:hanging="384"/>
    </w:pPr>
  </w:style>
  <w:style w:type="character" w:styleId="Hyperlink">
    <w:name w:val="Hyperlink"/>
    <w:basedOn w:val="DefaultParagraphFont"/>
    <w:uiPriority w:val="99"/>
    <w:unhideWhenUsed/>
    <w:rsid w:val="006C5906"/>
    <w:rPr>
      <w:color w:val="0563C1" w:themeColor="hyperlink"/>
      <w:u w:val="single"/>
    </w:rPr>
  </w:style>
  <w:style w:type="character" w:styleId="UnresolvedMention">
    <w:name w:val="Unresolved Mention"/>
    <w:basedOn w:val="DefaultParagraphFont"/>
    <w:uiPriority w:val="99"/>
    <w:semiHidden/>
    <w:unhideWhenUsed/>
    <w:rsid w:val="006C5906"/>
    <w:rPr>
      <w:color w:val="605E5C"/>
      <w:shd w:val="clear" w:color="auto" w:fill="E1DFDD"/>
    </w:rPr>
  </w:style>
  <w:style w:type="paragraph" w:styleId="Header">
    <w:name w:val="header"/>
    <w:basedOn w:val="Normal"/>
    <w:link w:val="HeaderChar"/>
    <w:uiPriority w:val="99"/>
    <w:unhideWhenUsed/>
    <w:rsid w:val="00834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97F"/>
  </w:style>
  <w:style w:type="paragraph" w:styleId="Footer">
    <w:name w:val="footer"/>
    <w:basedOn w:val="Normal"/>
    <w:link w:val="FooterChar"/>
    <w:uiPriority w:val="99"/>
    <w:unhideWhenUsed/>
    <w:rsid w:val="00834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21</Pages>
  <Words>28772</Words>
  <Characters>164007</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63</cp:revision>
  <dcterms:created xsi:type="dcterms:W3CDTF">2026-03-19T06:45:00Z</dcterms:created>
  <dcterms:modified xsi:type="dcterms:W3CDTF">2026-04-09T13:25:00Z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d19f6c0d-58fb-453e-b534-e19c05da0572</vt:lpwstr>
  </property>
  <property fmtid="{D5CDD505-2E9C-101B-9397-08002B2CF9AE}" pid="3" name="ZOTERO_PREF_1">
    <vt:lpwstr>&lt;data data-version="3" zotero-version="7.0.16"&gt;&lt;session id="aJILbxgR"/&gt;&lt;style id="http://www.zotero.org/styles/nlm-citation-sequence-brackets" locale="en-US" hasBibliography="1" bibliographyStyleHasBeenSet="1"/&gt;&lt;prefs&gt;&lt;pref name="fieldType" value="Field"/</vt:lpwstr>
  </property>
  <property fmtid="{D5CDD505-2E9C-101B-9397-08002B2CF9AE}" pid="4" name="ZOTERO_PREF_2">
    <vt:lpwstr>&gt;&lt;/prefs&gt;&lt;/data&gt;</vt:lpwstr>
  </property>
</Properties>
</file>