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right="87"/>
        <w:jc w:val="right"/>
        <w:rPr>
          <w:b w:val="1"/>
          <w:bCs w:val="1"/>
          <w:sz w:val="48"/>
          <w:szCs w:val="48"/>
        </w:rPr>
      </w:pPr>
      <w:r w:rsidDel="00000000" w:rsidR="00000000" w:rsidRPr="00000000">
        <w:rPr>
          <w:b w:val="1"/>
          <w:bCs w:val="1"/>
          <w:sz w:val="48"/>
          <w:szCs w:val="48"/>
          <w:rtl w:val="0"/>
        </w:rPr>
        <w:t xml:space="preserve">Original Research Article </w:t>
      </w:r>
    </w:p>
    <w:p w:rsidR="00000000" w:rsidDel="00000000" w:rsidP="00000000" w:rsidRDefault="00000000" w:rsidRPr="00000000" w14:paraId="00000002">
      <w:pPr>
        <w:spacing w:line="259" w:lineRule="auto"/>
        <w:ind w:right="87"/>
        <w:jc w:val="right"/>
        <w:rPr>
          <w:b w:val="1"/>
          <w:bCs w:val="1"/>
          <w:sz w:val="48"/>
          <w:szCs w:val="48"/>
        </w:rPr>
      </w:pPr>
      <w:r w:rsidDel="00000000" w:rsidR="00000000" w:rsidRPr="00000000">
        <w:rPr>
          <w:rtl w:val="0"/>
        </w:rPr>
      </w:r>
    </w:p>
    <w:p w:rsidR="00000000" w:rsidDel="00000000" w:rsidP="00000000" w:rsidRDefault="00000000" w:rsidRPr="00000000" w14:paraId="00000003">
      <w:pPr>
        <w:spacing w:line="259" w:lineRule="auto"/>
        <w:ind w:right="87"/>
        <w:jc w:val="right"/>
        <w:rPr>
          <w:b w:val="1"/>
          <w:bCs w:val="1"/>
          <w:sz w:val="48"/>
          <w:szCs w:val="48"/>
        </w:rPr>
      </w:pPr>
      <w:r w:rsidDel="00000000" w:rsidR="00000000" w:rsidRPr="00000000">
        <w:rPr>
          <w:b w:val="1"/>
          <w:bCs w:val="1"/>
          <w:sz w:val="48"/>
          <w:szCs w:val="48"/>
          <w:rtl w:val="0"/>
        </w:rPr>
        <w:t xml:space="preserve">Oral Analgesic Use: Knowledge and Self-Medication Practices Among Household Heads in a Selected Barangay in Iloilo City </w:t>
      </w:r>
    </w:p>
    <w:p w:rsidR="00000000" w:rsidDel="00000000" w:rsidP="00000000" w:rsidRDefault="00000000" w:rsidRPr="00000000" w14:paraId="00000004">
      <w:pPr>
        <w:spacing w:line="259" w:lineRule="auto"/>
        <w:ind w:right="87"/>
        <w:jc w:val="right"/>
        <w:rPr>
          <w:sz w:val="20"/>
          <w:szCs w:val="20"/>
        </w:rPr>
      </w:pPr>
      <w:r w:rsidDel="00000000" w:rsidR="00000000" w:rsidRPr="00000000">
        <w:rPr>
          <w:rtl w:val="0"/>
        </w:rPr>
      </w:r>
    </w:p>
    <w:p w:rsidR="00000000" w:rsidDel="00000000" w:rsidP="00000000" w:rsidRDefault="00000000" w:rsidRPr="00000000" w14:paraId="00000005">
      <w:pPr>
        <w:spacing w:line="259" w:lineRule="auto"/>
        <w:jc w:val="right"/>
        <w:rPr>
          <w:sz w:val="20"/>
          <w:szCs w:val="20"/>
        </w:rPr>
      </w:pPr>
      <w:r w:rsidDel="00000000" w:rsidR="00000000" w:rsidRPr="00000000">
        <w:rPr>
          <w:b w:val="1"/>
          <w:bCs w:val="1"/>
          <w:sz w:val="36"/>
          <w:szCs w:val="36"/>
          <w:rtl w:val="0"/>
        </w:rPr>
        <w:t xml:space="preserve"> </w:t>
      </w:r>
      <w:r w:rsidDel="00000000" w:rsidR="00000000" w:rsidRPr="00000000">
        <w:rPr>
          <w:rtl w:val="0"/>
        </w:rPr>
      </w:r>
    </w:p>
    <w:p w:rsidR="00000000" w:rsidDel="00000000" w:rsidP="00000000" w:rsidRDefault="00000000" w:rsidRPr="00000000" w14:paraId="00000006">
      <w:pPr>
        <w:spacing w:line="259" w:lineRule="auto"/>
        <w:ind w:left="10" w:right="85" w:firstLine="0"/>
        <w:jc w:val="right"/>
        <w:rPr>
          <w:i w:val="1"/>
          <w:iCs w:val="1"/>
          <w:sz w:val="20"/>
          <w:szCs w:val="20"/>
        </w:rPr>
      </w:pPr>
      <w:r w:rsidDel="00000000" w:rsidR="00000000" w:rsidRPr="00000000">
        <w:rPr>
          <w:rtl w:val="0"/>
        </w:rPr>
      </w:r>
    </w:p>
    <w:p w:rsidR="00000000" w:rsidDel="00000000" w:rsidP="00000000" w:rsidRDefault="00000000" w:rsidRPr="00000000" w14:paraId="00000007">
      <w:pPr>
        <w:spacing w:line="259" w:lineRule="auto"/>
        <w:ind w:left="10" w:right="85" w:firstLine="0"/>
        <w:jc w:val="right"/>
        <w:rPr>
          <w:i w:val="1"/>
          <w:iCs w:val="1"/>
          <w:sz w:val="20"/>
          <w:szCs w:val="20"/>
        </w:rPr>
      </w:pPr>
      <w:r w:rsidDel="00000000" w:rsidR="00000000" w:rsidRPr="00000000">
        <w:rPr>
          <w:rtl w:val="0"/>
        </w:rPr>
      </w:r>
    </w:p>
    <w:p w:rsidR="00000000" w:rsidDel="00000000" w:rsidP="00000000" w:rsidRDefault="00000000" w:rsidRPr="00000000" w14:paraId="00000008">
      <w:pPr>
        <w:spacing w:line="360" w:lineRule="auto"/>
        <w:ind w:right="17"/>
        <w:jc w:val="right"/>
        <w:rPr>
          <w:sz w:val="20"/>
          <w:szCs w:val="20"/>
        </w:rPr>
      </w:pPr>
      <w:r w:rsidDel="00000000" w:rsidR="00000000" w:rsidRPr="00000000">
        <w:rPr/>
        <mc:AlternateContent>
          <mc:Choice Requires="wpg">
            <w:drawing>
              <wp:inline distB="0" distT="0" distL="0" distR="0">
                <wp:extent cx="5723890" cy="19050"/>
                <wp:effectExtent b="0" l="0" r="0" t="0"/>
                <wp:docPr id="1" name=""/>
                <a:graphic>
                  <a:graphicData uri="http://schemas.microsoft.com/office/word/2010/wordprocessingGroup">
                    <wpg:wgp>
                      <wpg:cNvGrpSpPr/>
                      <wpg:grpSpPr>
                        <a:xfrm>
                          <a:off x="2484050" y="3767300"/>
                          <a:ext cx="5723890" cy="19050"/>
                          <a:chOff x="2484050" y="3767300"/>
                          <a:chExt cx="5723900" cy="22225"/>
                        </a:xfrm>
                      </wpg:grpSpPr>
                      <wpg:grpSp>
                        <wpg:cNvGrpSpPr/>
                        <wpg:grpSpPr>
                          <a:xfrm>
                            <a:off x="2484055" y="3770475"/>
                            <a:ext cx="5723890" cy="19050"/>
                            <a:chOff x="2484050" y="3760950"/>
                            <a:chExt cx="5723900" cy="28575"/>
                          </a:xfrm>
                        </wpg:grpSpPr>
                        <wps:wsp>
                          <wps:cNvSpPr/>
                          <wps:cNvPr id="3" name="Shape 3"/>
                          <wps:spPr>
                            <a:xfrm>
                              <a:off x="2484050" y="3760950"/>
                              <a:ext cx="572390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84055" y="3770475"/>
                              <a:ext cx="5723890" cy="19050"/>
                              <a:chOff x="0" y="0"/>
                              <a:chExt cx="5723890" cy="19050"/>
                            </a:xfrm>
                          </wpg:grpSpPr>
                          <wps:wsp>
                            <wps:cNvSpPr/>
                            <wps:cNvPr id="5" name="Shape 5"/>
                            <wps:spPr>
                              <a:xfrm>
                                <a:off x="0" y="0"/>
                                <a:ext cx="5723875" cy="1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5723890" cy="0"/>
                              </a:xfrm>
                              <a:custGeom>
                                <a:rect b="b" l="l" r="r" t="t"/>
                                <a:pathLst>
                                  <a:path extrusionOk="0" h="120000" w="5723890">
                                    <a:moveTo>
                                      <a:pt x="0" y="0"/>
                                    </a:moveTo>
                                    <a:lnTo>
                                      <a:pt x="572389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5723890" cy="19050"/>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723890" cy="19050"/>
                        </a:xfrm>
                        <a:prstGeom prst="rect"/>
                        <a:ln/>
                      </pic:spPr>
                    </pic:pic>
                  </a:graphicData>
                </a:graphic>
              </wp:inline>
            </w:drawing>
          </mc:Fallback>
        </mc:AlternateContent>
      </w:r>
      <w:r w:rsidDel="00000000" w:rsidR="00000000" w:rsidRPr="00000000">
        <w:rPr>
          <w:b w:val="1"/>
          <w:bCs w:val="1"/>
          <w:sz w:val="24"/>
          <w:szCs w:val="24"/>
          <w:rtl w:val="0"/>
        </w:rPr>
        <w:t xml:space="preserve"> </w:t>
      </w:r>
      <w:r w:rsidDel="00000000" w:rsidR="00000000" w:rsidRPr="00000000">
        <w:rPr>
          <w:sz w:val="20"/>
          <w:szCs w:val="20"/>
          <w:rtl w:val="0"/>
        </w:rPr>
        <w:t xml:space="preserve"> </w:t>
      </w:r>
    </w:p>
    <w:p w:rsidR="00000000" w:rsidDel="00000000" w:rsidP="00000000" w:rsidRDefault="00000000" w:rsidRPr="00000000" w14:paraId="00000009">
      <w:pPr>
        <w:pStyle w:val="Heading1"/>
        <w:spacing w:after="5" w:before="0" w:line="240" w:lineRule="auto"/>
        <w:ind w:left="-5" w:firstLine="0"/>
        <w:rPr>
          <w:b w:val="1"/>
          <w:bCs w:val="1"/>
          <w:sz w:val="22"/>
          <w:szCs w:val="22"/>
        </w:rPr>
      </w:pPr>
      <w:r w:rsidDel="00000000" w:rsidR="00000000" w:rsidRPr="00000000">
        <w:rPr>
          <w:b w:val="1"/>
          <w:bCs w:val="1"/>
          <w:sz w:val="22"/>
          <w:szCs w:val="22"/>
          <w:rtl w:val="0"/>
        </w:rPr>
        <w:t xml:space="preserve">ABSTRACT</w:t>
      </w:r>
    </w:p>
    <w:p w:rsidR="00000000" w:rsidDel="00000000" w:rsidP="00000000" w:rsidRDefault="00000000" w:rsidRPr="00000000" w14:paraId="0000000A">
      <w:pPr>
        <w:spacing w:after="12" w:line="259" w:lineRule="auto"/>
        <w:rPr>
          <w:sz w:val="20"/>
          <w:szCs w:val="20"/>
        </w:rPr>
      </w:pPr>
      <w:r w:rsidDel="00000000" w:rsidR="00000000" w:rsidRPr="00000000">
        <w:rPr>
          <w:b w:val="1"/>
          <w:bCs w:val="1"/>
          <w:sz w:val="18"/>
          <w:szCs w:val="18"/>
          <w:rtl w:val="0"/>
        </w:rPr>
        <w:t xml:space="preserve"> </w:t>
      </w:r>
      <w:r w:rsidDel="00000000" w:rsidR="00000000" w:rsidRPr="00000000">
        <w:rPr>
          <w:rtl w:val="0"/>
        </w:rPr>
      </w:r>
    </w:p>
    <w:p w:rsidR="00000000" w:rsidDel="00000000" w:rsidP="00000000" w:rsidRDefault="00000000" w:rsidRPr="00000000" w14:paraId="0000000B">
      <w:pPr>
        <w:pBdr>
          <w:top w:color="000000" w:space="0" w:sz="4" w:val="single"/>
          <w:left w:color="000000" w:space="0" w:sz="4" w:val="single"/>
          <w:bottom w:color="000000" w:space="0" w:sz="4" w:val="single"/>
          <w:right w:color="000000" w:space="0" w:sz="4" w:val="single"/>
        </w:pBdr>
        <w:spacing w:after="26" w:line="241" w:lineRule="auto"/>
        <w:ind w:left="86" w:right="181" w:firstLine="0"/>
        <w:jc w:val="both"/>
        <w:rPr>
          <w:sz w:val="20"/>
          <w:szCs w:val="20"/>
        </w:rPr>
      </w:pPr>
      <w:r w:rsidDel="00000000" w:rsidR="00000000" w:rsidRPr="00000000">
        <w:rPr>
          <w:rtl w:val="0"/>
        </w:rPr>
        <w:t xml:space="preserve">Self-medication with oral analgesics is a common practice among household heads, which may pose health risks due to insufficient knowledge and unsafe medication behaviors. This study aimed to examine the level of knowledge and self-medication practices regarding oral analgesics and the relationship between these variables among 211 household heads in a selected barangay in Iloilo City during the academic year 2025–2026. A descriptive-correlational design was employed, and data were collected using a validated researcher-made questionnaire assessing demographic characteristics, knowledge of oral analgesics, and self-medication practices. Findings revealed that respondents had a moderate level of knowledge (overall score 74.1%) and a moderate level of self-medication practices (mean score 3.31), with most reporting appropriate behaviors such as reading medication labels (91.0%) and consulting health professionals (93.4%), although misconceptions regarding drug classification, contraindications, and alcohol interactions were noted. Correlation analysis showed a weak but statistically significant relationship between knowledge and self-medication practices (rho = 0.162, p = 0.019), suggesting that knowledge partially influences medication behavior. The results indicate that while household heads generally exercise caution in self-medication, gaps in knowledge remain that may contribute to unsafe practices. Strengthening community-based health education programs is recommended to promote rational drug use, improve pharmacological knowledge, and ensure safer self-medication practices among households.</w:t>
      </w:r>
      <w:r w:rsidDel="00000000" w:rsidR="00000000" w:rsidRPr="00000000">
        <w:rPr>
          <w:rtl w:val="0"/>
        </w:rPr>
      </w:r>
    </w:p>
    <w:p w:rsidR="00000000" w:rsidDel="00000000" w:rsidP="00000000" w:rsidRDefault="00000000" w:rsidRPr="00000000" w14:paraId="0000000C">
      <w:pPr>
        <w:spacing w:after="4" w:line="250" w:lineRule="auto"/>
        <w:rPr>
          <w:i w:val="1"/>
          <w:iCs w:val="1"/>
          <w:sz w:val="20"/>
          <w:szCs w:val="20"/>
        </w:rPr>
      </w:pPr>
      <w:r w:rsidDel="00000000" w:rsidR="00000000" w:rsidRPr="00000000">
        <w:rPr>
          <w:rtl w:val="0"/>
        </w:rPr>
      </w:r>
    </w:p>
    <w:p w:rsidR="00000000" w:rsidDel="00000000" w:rsidP="00000000" w:rsidRDefault="00000000" w:rsidRPr="00000000" w14:paraId="0000000D">
      <w:pPr>
        <w:spacing w:after="4" w:line="250" w:lineRule="auto"/>
        <w:ind w:left="10" w:firstLine="0"/>
        <w:rPr>
          <w:i w:val="1"/>
          <w:iCs w:val="1"/>
          <w:sz w:val="24"/>
          <w:szCs w:val="24"/>
          <w:highlight w:val="white"/>
        </w:rPr>
      </w:pPr>
      <w:r w:rsidDel="00000000" w:rsidR="00000000" w:rsidRPr="00000000">
        <w:rPr>
          <w:i w:val="1"/>
          <w:iCs w:val="1"/>
          <w:sz w:val="20"/>
          <w:szCs w:val="20"/>
          <w:highlight w:val="white"/>
          <w:rtl w:val="0"/>
        </w:rPr>
        <w:t xml:space="preserve">Keywords: </w:t>
      </w:r>
      <w:r w:rsidDel="00000000" w:rsidR="00000000" w:rsidRPr="00000000">
        <w:rPr>
          <w:i w:val="1"/>
          <w:iCs w:val="1"/>
          <w:sz w:val="24"/>
          <w:szCs w:val="24"/>
          <w:highlight w:val="white"/>
          <w:rtl w:val="0"/>
        </w:rPr>
        <w:t xml:space="preserve">oral analgesics, self-medication, knowledge, practices, household heads</w:t>
      </w:r>
    </w:p>
    <w:p w:rsidR="00000000" w:rsidDel="00000000" w:rsidP="00000000" w:rsidRDefault="00000000" w:rsidRPr="00000000" w14:paraId="0000000E">
      <w:pPr>
        <w:spacing w:after="4" w:line="250" w:lineRule="auto"/>
        <w:ind w:left="10" w:firstLine="0"/>
        <w:rPr>
          <w:i w:val="1"/>
          <w:iCs w:val="1"/>
          <w:sz w:val="24"/>
          <w:szCs w:val="24"/>
          <w:highlight w:val="white"/>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F">
      <w:pPr>
        <w:pStyle w:val="Heading1"/>
        <w:spacing w:after="5" w:before="0" w:line="249" w:lineRule="auto"/>
        <w:ind w:left="-5" w:firstLine="0"/>
        <w:jc w:val="both"/>
        <w:rPr>
          <w:sz w:val="20"/>
          <w:szCs w:val="20"/>
        </w:rPr>
      </w:pPr>
      <w:r w:rsidDel="00000000" w:rsidR="00000000" w:rsidRPr="00000000">
        <w:rPr>
          <w:b w:val="1"/>
          <w:bCs w:val="1"/>
          <w:sz w:val="22"/>
          <w:szCs w:val="22"/>
          <w:rtl w:val="0"/>
        </w:rPr>
        <w:t xml:space="preserve">1. INTRODUCTION </w:t>
      </w:r>
      <w:r w:rsidDel="00000000" w:rsidR="00000000" w:rsidRPr="00000000">
        <w:rPr>
          <w:rtl w:val="0"/>
        </w:rPr>
      </w:r>
    </w:p>
    <w:p w:rsidR="00000000" w:rsidDel="00000000" w:rsidP="00000000" w:rsidRDefault="00000000" w:rsidRPr="00000000" w14:paraId="00000010">
      <w:pPr>
        <w:spacing w:line="259" w:lineRule="auto"/>
        <w:jc w:val="both"/>
        <w:rPr>
          <w:sz w:val="20"/>
          <w:szCs w:val="20"/>
        </w:rPr>
      </w:pPr>
      <w:r w:rsidDel="00000000" w:rsidR="00000000" w:rsidRPr="00000000">
        <w:rPr>
          <w:sz w:val="20"/>
          <w:szCs w:val="20"/>
          <w:rtl w:val="0"/>
        </w:rPr>
        <w:t xml:space="preserve">Self-medication is a growing global public health concern because of its potential risks, including adverse drug reactions, drug interactions, disease masking, and increased morbidity (Baracaldo et al., 2022). When practiced responsibly, self-medication can promote self-care and contribute positively to individual and community health. However, misuse can lead to serious health complications, place additional strain on healthcare systems, increase medical costs, and raise socioeconomic concerns (Aljinovi, 2025). Various factors contribute to the rising trend of self-medication, such as the desire to provide self-care or care for sick family members, limited access to healthcare services, unavailability of medicines, time and financial constraints, misinformation, and the influence of advertising and drug availability outside formal pharmacies (Rathod et al., 2023). International studies in countries such as Saudi Arabia, Indonesia, and the United Arab Emirates have revealed that while over-the-counter analgesics like paracetamol and NSAIDs are widely used, knowledge about their proper use and potential adverse effects remains low (Almohammed, 2023; Sinuraya et al., 2023; Ahmed et al., 2025). These findings highlight widespread misconceptions, risky behaviors, and an urgent need for targeted public education on safe medication practices.</w:t>
      </w:r>
    </w:p>
    <w:p w:rsidR="00000000" w:rsidDel="00000000" w:rsidP="00000000" w:rsidRDefault="00000000" w:rsidRPr="00000000" w14:paraId="00000011">
      <w:pPr>
        <w:spacing w:line="259" w:lineRule="auto"/>
        <w:ind w:firstLine="720"/>
        <w:jc w:val="both"/>
        <w:rPr>
          <w:sz w:val="20"/>
          <w:szCs w:val="20"/>
        </w:rPr>
      </w:pPr>
      <w:r w:rsidDel="00000000" w:rsidR="00000000" w:rsidRPr="00000000">
        <w:rPr>
          <w:sz w:val="20"/>
          <w:szCs w:val="20"/>
          <w:rtl w:val="0"/>
        </w:rPr>
        <w:t xml:space="preserve">In the Philippines, self-medication is also common, with family or friend recommendations and previous prescriptions serving as primary motivators (Loreche et al., 2023). Research among young adults has shown a significant lack of awareness regarding the risks of NSAID misuse, such as gastrointestinal bleeding and drug dependency (Papasin et al., 2021). Individuals with adequate knowledge about drug indications, dosages, and side effects are more likely to use medications responsibly, whereas those with insufficient understanding are prone to misuse and complications (Obi &amp; Anosike, 2023; Gamboa et al., 2021). Promoting Responsible Self-Medication and Rational Drug Use is therefore essential and aligns with the United Nations Sustainable Development Goals, particularly SDG 3 on health and well-being and SDG 4 on quality education, which emphasize health literacy and informed decision-making. Despite studies examining students and the general population, there is limited research on household knowledge and self-medication practices. This study aims to address this gap by exploring oral analgesic use knowledge and self-medication behaviors among households in a selected barangay in Iloilo City, providing localized insights that can guide public health interventions and strengthen community health literacy.</w:t>
      </w:r>
    </w:p>
    <w:p w:rsidR="00000000" w:rsidDel="00000000" w:rsidP="00000000" w:rsidRDefault="00000000" w:rsidRPr="00000000" w14:paraId="00000012">
      <w:pPr>
        <w:spacing w:line="259" w:lineRule="auto"/>
        <w:rPr>
          <w:sz w:val="20"/>
          <w:szCs w:val="20"/>
          <w:highlight w:val="white"/>
        </w:rPr>
      </w:pPr>
      <w:r w:rsidDel="00000000" w:rsidR="00000000" w:rsidRPr="00000000">
        <w:rPr>
          <w:rtl w:val="0"/>
        </w:rPr>
      </w:r>
    </w:p>
    <w:p w:rsidR="00000000" w:rsidDel="00000000" w:rsidP="00000000" w:rsidRDefault="00000000" w:rsidRPr="00000000" w14:paraId="00000013">
      <w:pPr>
        <w:pStyle w:val="Heading1"/>
        <w:keepNext w:val="0"/>
        <w:keepLines w:val="0"/>
        <w:spacing w:after="0" w:before="0" w:line="249" w:lineRule="auto"/>
        <w:jc w:val="both"/>
        <w:rPr>
          <w:b w:val="1"/>
          <w:bCs w:val="1"/>
          <w:sz w:val="22"/>
          <w:szCs w:val="22"/>
          <w:highlight w:val="white"/>
        </w:rPr>
      </w:pPr>
      <w:bookmarkStart w:colFirst="0" w:colLast="0" w:name="_7pquovq93jfi" w:id="0"/>
      <w:bookmarkEnd w:id="0"/>
      <w:r w:rsidDel="00000000" w:rsidR="00000000" w:rsidRPr="00000000">
        <w:rPr>
          <w:b w:val="1"/>
          <w:bCs w:val="1"/>
          <w:sz w:val="22"/>
          <w:szCs w:val="22"/>
          <w:highlight w:val="white"/>
          <w:rtl w:val="0"/>
        </w:rPr>
        <w:t xml:space="preserve">2. METHODOLOGY</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pStyle w:val="Heading2"/>
        <w:keepNext w:val="0"/>
        <w:keepLines w:val="0"/>
        <w:spacing w:after="0" w:before="0" w:line="249" w:lineRule="auto"/>
        <w:jc w:val="both"/>
        <w:rPr/>
      </w:pPr>
      <w:bookmarkStart w:colFirst="0" w:colLast="0" w:name="_p292p5y0ntlj" w:id="1"/>
      <w:bookmarkEnd w:id="1"/>
      <w:r w:rsidDel="00000000" w:rsidR="00000000" w:rsidRPr="00000000">
        <w:rPr>
          <w:b w:val="1"/>
          <w:bCs w:val="1"/>
          <w:sz w:val="22"/>
          <w:szCs w:val="22"/>
          <w:highlight w:val="white"/>
          <w:rtl w:val="0"/>
        </w:rPr>
        <w:t xml:space="preserve">2.1 Research Design and Respondents</w:t>
      </w: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This study employed a descriptive-correlational research design to determine the level of knowledge on oral analgesic use and self-medication practices among household heads, and to examine the relationship between these variables. The study was conducted in a selected barangay in Iloilo City. A total of 211 adult household heads were included as respondents, selected based on the criteria of being at least 18 years old and having resided in the barangay for six months or more. Transient residents, underage individuals, and those unable to provide accurate responses were excluded to ensure reliability of the data. The respondents were expected to provide insights regarding their household’s practices in obtaining, storing, and using over-the-counter analgesics, as well as their awareness of potential risks such as drug misuse and side effects</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pStyle w:val="Heading2"/>
        <w:keepNext w:val="0"/>
        <w:keepLines w:val="0"/>
        <w:spacing w:after="0" w:before="0" w:line="249" w:lineRule="auto"/>
        <w:jc w:val="both"/>
        <w:rPr/>
      </w:pPr>
      <w:bookmarkStart w:colFirst="0" w:colLast="0" w:name="_hwh5kn4ml2gx" w:id="2"/>
      <w:bookmarkEnd w:id="2"/>
      <w:r w:rsidDel="00000000" w:rsidR="00000000" w:rsidRPr="00000000">
        <w:rPr>
          <w:b w:val="1"/>
          <w:bCs w:val="1"/>
          <w:sz w:val="22"/>
          <w:szCs w:val="22"/>
          <w:highlight w:val="white"/>
          <w:rtl w:val="0"/>
        </w:rPr>
        <w:t xml:space="preserve">2.2  </w:t>
      </w:r>
      <w:r w:rsidDel="00000000" w:rsidR="00000000" w:rsidRPr="00000000">
        <w:rPr>
          <w:b w:val="1"/>
          <w:bCs w:val="1"/>
          <w:sz w:val="22"/>
          <w:szCs w:val="22"/>
          <w:rtl w:val="0"/>
        </w:rPr>
        <w:t xml:space="preserve">Research Instrument</w:t>
      </w: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Data were collected using a structured questionnaire consisting of three sections:</w:t>
      </w:r>
    </w:p>
    <w:p w:rsidR="00000000" w:rsidDel="00000000" w:rsidP="00000000" w:rsidRDefault="00000000" w:rsidRPr="00000000" w14:paraId="0000001A">
      <w:pPr>
        <w:jc w:val="both"/>
        <w:rPr/>
      </w:pPr>
      <w:r w:rsidDel="00000000" w:rsidR="00000000" w:rsidRPr="00000000">
        <w:rPr>
          <w:rtl w:val="0"/>
        </w:rPr>
        <w:t xml:space="preserve">(1) Demographic Data: This section gathered information on the respondents’ age, sex, educational attainment, monthly household income, and the purpose of taking oral analgesics.</w:t>
      </w:r>
    </w:p>
    <w:p w:rsidR="00000000" w:rsidDel="00000000" w:rsidP="00000000" w:rsidRDefault="00000000" w:rsidRPr="00000000" w14:paraId="0000001B">
      <w:pPr>
        <w:jc w:val="both"/>
        <w:rPr/>
      </w:pPr>
      <w:r w:rsidDel="00000000" w:rsidR="00000000" w:rsidRPr="00000000">
        <w:rPr>
          <w:rtl w:val="0"/>
        </w:rPr>
        <w:t xml:space="preserve">(2) Knowledge of Oral Analgesic Use: This section consisted of fifteen researcher-made items in a trichotomous format (True, False, I don’t know) to assess household heads’ knowledge regarding oral analgesics. Each correct response was scored 1 point, while incorrect or “I don’t know” responses were scored 0. Scores were interpreted as follows: below 59% = Low knowledge, 60%–79% = Moderate knowledge, and 80%–100% = High knowledge. The items were developed using Bloom’s Taxonomy of Cognitive Domains (Bloom, 1956) to evaluate different levels of cognitive thinking, including remembering, understanding, and applying information about oral analgesic use.</w:t>
      </w:r>
    </w:p>
    <w:p w:rsidR="00000000" w:rsidDel="00000000" w:rsidP="00000000" w:rsidRDefault="00000000" w:rsidRPr="00000000" w14:paraId="0000001C">
      <w:pPr>
        <w:jc w:val="both"/>
        <w:rPr/>
      </w:pPr>
      <w:r w:rsidDel="00000000" w:rsidR="00000000" w:rsidRPr="00000000">
        <w:rPr>
          <w:rtl w:val="0"/>
        </w:rPr>
        <w:t xml:space="preserve">(3) Practices of Oral Analgesic Use: This section included thirteen researcher-made items using a five-point Likert scale to measure self-reported practices regarding oral analgesic use. Respondents rated the frequency of their behaviors as follows: 1 = Never, 2 = Seldom, 3 = Sometimes, 4 = Often, 5 = Always. Scores were interpreted as 1.00–1.80 = Never, 1.81–2.60 = Seldom, 2.61–3.40 = Sometimes, 3.41–4.20 = Often, and 4.21–5.00 = Always.</w:t>
      </w:r>
    </w:p>
    <w:p w:rsidR="00000000" w:rsidDel="00000000" w:rsidP="00000000" w:rsidRDefault="00000000" w:rsidRPr="00000000" w14:paraId="0000001D">
      <w:pPr>
        <w:ind w:firstLine="720"/>
        <w:jc w:val="both"/>
        <w:rPr/>
      </w:pPr>
      <w:r w:rsidDel="00000000" w:rsidR="00000000" w:rsidRPr="00000000">
        <w:rPr>
          <w:rtl w:val="0"/>
        </w:rPr>
        <w:t xml:space="preserve">The structured questionnaire allowed systematic collection of data on respondents’ demographics, knowledge, and practices. The trichotomous format measured awareness and understanding of oral analgesics, while the Likert scale enabled quantitative analysis of self-medication behaviors, facilitating the examination of potential relationships and correlations within the data..</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b w:val="1"/>
          <w:bCs w:val="1"/>
        </w:rPr>
      </w:pPr>
      <w:r w:rsidDel="00000000" w:rsidR="00000000" w:rsidRPr="00000000">
        <w:rPr>
          <w:b w:val="1"/>
          <w:bCs w:val="1"/>
          <w:rtl w:val="0"/>
        </w:rPr>
        <w:t xml:space="preserve">2.3 Data Collection</w:t>
      </w:r>
    </w:p>
    <w:p w:rsidR="00000000" w:rsidDel="00000000" w:rsidP="00000000" w:rsidRDefault="00000000" w:rsidRPr="00000000" w14:paraId="00000020">
      <w:pPr>
        <w:jc w:val="both"/>
        <w:rPr/>
      </w:pPr>
      <w:r w:rsidDel="00000000" w:rsidR="00000000" w:rsidRPr="00000000">
        <w:rPr>
          <w:rtl w:val="0"/>
        </w:rPr>
        <w:t xml:space="preserve">The questionnaire was distributed personally to the household heads through house-to-house visits within the selected barangay. Each respondent was approached politely and provided with a clear explanation of the study’s purpose, objectives, and procedures, as well as the importance of their participation in providing accurate information. Participation in the study was entirely voluntary, and respondents were assured of the confidentiality and anonymity of their responses. Informed consent was obtained before the respondents completed the questionnaire, emphasizing their right to refuse or withdraw from the study at any point without any penalty. This approach allowed the researchers to establish rapport with the participants, clarify any questions or concerns regarding the questionnaire, and ensure that the data collected reflected the respondents’ genuine knowledge and practices regarding oral analgesic use.</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b w:val="1"/>
          <w:bCs w:val="1"/>
        </w:rPr>
      </w:pPr>
      <w:r w:rsidDel="00000000" w:rsidR="00000000" w:rsidRPr="00000000">
        <w:rPr>
          <w:b w:val="1"/>
          <w:bCs w:val="1"/>
          <w:rtl w:val="0"/>
        </w:rPr>
        <w:t xml:space="preserve">2.4 Statistical Analysis</w:t>
      </w:r>
    </w:p>
    <w:p w:rsidR="00000000" w:rsidDel="00000000" w:rsidP="00000000" w:rsidRDefault="00000000" w:rsidRPr="00000000" w14:paraId="00000023">
      <w:pPr>
        <w:jc w:val="both"/>
        <w:rPr/>
      </w:pPr>
      <w:r w:rsidDel="00000000" w:rsidR="00000000" w:rsidRPr="00000000">
        <w:rPr>
          <w:rtl w:val="0"/>
        </w:rPr>
        <w:t xml:space="preserve">In order to analyze the data, a descriptive and correlational analysis was employed in this study (Polit &amp; Beck, 2017). The collected data were encoded and analyzed using the Statistical Package for the Social Sciences (SPSS). A coding manual was prepared to ensure consistency and minimize errors in data entry. Study variables were coded as follows: sex (1 = male, 2 = female), age (1 = 18–30, 2 = 31–45, 3 = 46–60, 4 = 61 and above), educational attainment (1 = elementary, 2 = high school, 3 = college, 4 = postgraduate), monthly family income (1 = low, 2 = middle, 3 = high), previous oral analgesic use (1 = yes, 2 = no), knowledge of oral analgesic use (1 = low, 2 = moderate, 3 = high), and self-medication practices (1 = never, 2 = seldom, 3 = sometimes, 4 = often, 5 = always).</w:t>
      </w:r>
    </w:p>
    <w:p w:rsidR="00000000" w:rsidDel="00000000" w:rsidP="00000000" w:rsidRDefault="00000000" w:rsidRPr="00000000" w14:paraId="00000024">
      <w:pPr>
        <w:ind w:firstLine="720"/>
        <w:jc w:val="both"/>
        <w:rPr/>
      </w:pPr>
      <w:r w:rsidDel="00000000" w:rsidR="00000000" w:rsidRPr="00000000">
        <w:rPr>
          <w:rtl w:val="0"/>
        </w:rPr>
        <w:t xml:space="preserve">Descriptive statistics, including frequency counts, percentages, and mean, were used to summarize the respondents’ demographic characteristics and assess their level of knowledge and self-medication practices regarding oral analgesic use. Knowledge levels were further classified using Bloom’s cut-off points as follows: below 59% = low knowledge, 60%–79% = moderate knowledge, and 80%–100% = high knowledge (Abdullahi et al., 2016).</w:t>
      </w:r>
    </w:p>
    <w:p w:rsidR="00000000" w:rsidDel="00000000" w:rsidP="00000000" w:rsidRDefault="00000000" w:rsidRPr="00000000" w14:paraId="00000025">
      <w:pPr>
        <w:ind w:firstLine="720"/>
        <w:jc w:val="both"/>
        <w:rPr/>
      </w:pPr>
      <w:r w:rsidDel="00000000" w:rsidR="00000000" w:rsidRPr="00000000">
        <w:rPr>
          <w:rtl w:val="0"/>
        </w:rPr>
        <w:t xml:space="preserve">Normality of the data was assessed using the Kolmogorov-Smirnov (K–S) test (Gupta et al., 2019). For data not normally distributed, Spearman’s Rank-Order Correlation Coefficient was applied to determine the strength and direction of the relationship between respondents’ level of knowledge on oral analgesic use and their self-medication practices (Schober et al., 2018). Spearman’s rho is appropriate for ordinal or non-normally distributed data, and the strength of correlation was interpreted as very weak (0.00–0.19), weak (0.20–0.39), moderate (0.40–0.69), strong (0.70–0.89), and very strong (0.90–1.00). These statistical analyses allowed the researchers to interpret relationships between knowledge and self-medication practices and formulate conclusions and recommendations.</w:t>
      </w:r>
    </w:p>
    <w:p w:rsidR="00000000" w:rsidDel="00000000" w:rsidP="00000000" w:rsidRDefault="00000000" w:rsidRPr="00000000" w14:paraId="00000026">
      <w:pPr>
        <w:ind w:firstLine="720"/>
        <w:jc w:val="both"/>
        <w:rPr/>
      </w:pPr>
      <w:r w:rsidDel="00000000" w:rsidR="00000000" w:rsidRPr="00000000">
        <w:rPr>
          <w:rtl w:val="0"/>
        </w:rPr>
      </w:r>
    </w:p>
    <w:p w:rsidR="00000000" w:rsidDel="00000000" w:rsidP="00000000" w:rsidRDefault="00000000" w:rsidRPr="00000000" w14:paraId="00000027">
      <w:pPr>
        <w:keepNext w:val="1"/>
        <w:jc w:val="both"/>
        <w:rPr/>
      </w:pPr>
      <w:r w:rsidDel="00000000" w:rsidR="00000000" w:rsidRPr="00000000">
        <w:rPr>
          <w:rtl w:val="0"/>
        </w:rPr>
      </w:r>
    </w:p>
    <w:p w:rsidR="00000000" w:rsidDel="00000000" w:rsidP="00000000" w:rsidRDefault="00000000" w:rsidRPr="00000000" w14:paraId="00000028">
      <w:pPr>
        <w:keepNext w:val="1"/>
        <w:spacing w:line="240" w:lineRule="auto"/>
        <w:jc w:val="both"/>
        <w:rPr>
          <w:b w:val="1"/>
          <w:bCs w:val="1"/>
        </w:rPr>
      </w:pPr>
      <w:r w:rsidDel="00000000" w:rsidR="00000000" w:rsidRPr="00000000">
        <w:rPr>
          <w:b w:val="1"/>
          <w:bCs w:val="1"/>
          <w:rtl w:val="0"/>
        </w:rPr>
        <w:t xml:space="preserve">3. RESULTS AND DISCUSSION</w:t>
      </w:r>
    </w:p>
    <w:p w:rsidR="00000000" w:rsidDel="00000000" w:rsidP="00000000" w:rsidRDefault="00000000" w:rsidRPr="00000000" w14:paraId="00000029">
      <w:pPr>
        <w:keepNext w:val="1"/>
        <w:spacing w:line="240" w:lineRule="auto"/>
        <w:jc w:val="both"/>
        <w:rPr>
          <w:b w:val="1"/>
          <w:bCs w:val="1"/>
        </w:rPr>
      </w:pPr>
      <w:r w:rsidDel="00000000" w:rsidR="00000000" w:rsidRPr="00000000">
        <w:rPr>
          <w:rtl w:val="0"/>
        </w:rPr>
      </w:r>
    </w:p>
    <w:p w:rsidR="00000000" w:rsidDel="00000000" w:rsidP="00000000" w:rsidRDefault="00000000" w:rsidRPr="00000000" w14:paraId="0000002A">
      <w:pPr>
        <w:keepNext w:val="1"/>
        <w:spacing w:line="240" w:lineRule="auto"/>
        <w:jc w:val="both"/>
        <w:rPr>
          <w:b w:val="1"/>
          <w:bCs w:val="1"/>
        </w:rPr>
      </w:pPr>
      <w:r w:rsidDel="00000000" w:rsidR="00000000" w:rsidRPr="00000000">
        <w:rPr>
          <w:b w:val="1"/>
          <w:bCs w:val="1"/>
          <w:rtl w:val="0"/>
        </w:rPr>
        <w:t xml:space="preserve">3.1 Profile of Respondents   </w:t>
      </w:r>
    </w:p>
    <w:p w:rsidR="00000000" w:rsidDel="00000000" w:rsidP="00000000" w:rsidRDefault="00000000" w:rsidRPr="00000000" w14:paraId="0000002B">
      <w:pPr>
        <w:keepNext w:val="1"/>
        <w:spacing w:after="240" w:before="240" w:line="240" w:lineRule="auto"/>
        <w:jc w:val="both"/>
        <w:rPr/>
        <w:sectPr>
          <w:type w:val="continuous"/>
          <w:pgSz w:h="15840" w:w="12240" w:orient="portrait"/>
          <w:pgMar w:bottom="863" w:top="1030" w:left="1440" w:right="1338" w:header="720" w:footer="720"/>
        </w:sectPr>
      </w:pPr>
      <w:r w:rsidDel="00000000" w:rsidR="00000000" w:rsidRPr="00000000">
        <w:rPr>
          <w:rtl w:val="0"/>
        </w:rPr>
        <w:t xml:space="preserve">The demographic characteristics of the household heads are presented in Table 1. A total of 211 respondents participated in the study, with ages ranging from 19 to 88 years and a mean age of 47.2 years, indicating that both middle-aged and older individuals commonly assume leadership roles within their households (Doan et al., 2025). The age distribution was nearly balanced, suggesting active involvement in family health decisions across adult age groups. Female respondents comprised the majority, reflecting the prominent role of women in managing household health, medications, and well-being. Nearly half of the participants had completed high school, and most belonged to low-income households, which suggests that education enhances health literacy while economic limitations may influence self-medication practices (Sinuraya et al., 2023). The most frequent reasons for using oral analgesics were headache and fever or general malaise, aligning with global trends in self-medication for mild and self-limiting conditions (Cotobal-Calvo et al., 2025; Zheng et al., 2024). The findings indicate that household heads play a crucial role in addressing common health issues within the family. Education appears to improve understanding of safe analgesic use, yet gaps in specific pharmacological knowledge may still exist. Economic factors and accessibility to healthcare services may further shape patterns of self-medication. Overall, these results highlight the need for targeted health education programs to promote responsible and informed use of over-the-counter analgesic</w:t>
      </w:r>
    </w:p>
    <w:p w:rsidR="00000000" w:rsidDel="00000000" w:rsidP="00000000" w:rsidRDefault="00000000" w:rsidRPr="00000000" w14:paraId="0000002C">
      <w:pPr>
        <w:spacing w:after="240" w:before="240" w:line="480" w:lineRule="auto"/>
        <w:jc w:val="both"/>
        <w:rPr>
          <w:b w:val="1"/>
          <w:bCs w:val="1"/>
        </w:rPr>
      </w:pPr>
      <w:r w:rsidDel="00000000" w:rsidR="00000000" w:rsidRPr="00000000">
        <w:rPr>
          <w:b w:val="1"/>
          <w:bCs w:val="1"/>
          <w:rtl w:val="0"/>
        </w:rPr>
        <w:t xml:space="preserve">Table 1. Profile of Respondents </w:t>
      </w:r>
    </w:p>
    <w:tbl>
      <w:tblPr>
        <w:tblStyle w:val="Table1"/>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075"/>
        <w:gridCol w:w="1125"/>
        <w:gridCol w:w="2175"/>
        <w:tblGridChange w:id="0">
          <w:tblGrid>
            <w:gridCol w:w="6075"/>
            <w:gridCol w:w="1125"/>
            <w:gridCol w:w="2175"/>
          </w:tblGrid>
        </w:tblGridChange>
      </w:tblGrid>
      <w:tr>
        <w:trPr>
          <w:cantSplit w:val="0"/>
          <w:trHeight w:val="315" w:hRule="atLeast"/>
          <w:tblHeader w:val="0"/>
        </w:trPr>
        <w:tc>
          <w:tcPr>
            <w:tcBorders>
              <w:left w:color="ffffff" w:space="0" w:sz="4" w:val="single"/>
              <w:right w:color="ffffff" w:space="0" w:sz="4" w:val="single"/>
            </w:tcBorders>
          </w:tcPr>
          <w:p w:rsidR="00000000" w:rsidDel="00000000" w:rsidP="00000000" w:rsidRDefault="00000000" w:rsidRPr="00000000" w14:paraId="0000002D">
            <w:pPr>
              <w:spacing w:line="240" w:lineRule="auto"/>
              <w:rPr>
                <w:sz w:val="24"/>
                <w:szCs w:val="24"/>
              </w:rPr>
            </w:pPr>
            <w:r w:rsidDel="00000000" w:rsidR="00000000" w:rsidRPr="00000000">
              <w:rPr>
                <w:sz w:val="24"/>
                <w:szCs w:val="24"/>
                <w:rtl w:val="0"/>
              </w:rPr>
              <w:t xml:space="preserve">Classification </w:t>
            </w:r>
          </w:p>
        </w:tc>
        <w:tc>
          <w:tcPr>
            <w:tcBorders>
              <w:left w:color="ffffff" w:space="0" w:sz="4" w:val="single"/>
              <w:right w:color="ffffff" w:space="0" w:sz="4" w:val="single"/>
            </w:tcBorders>
          </w:tcPr>
          <w:p w:rsidR="00000000" w:rsidDel="00000000" w:rsidP="00000000" w:rsidRDefault="00000000" w:rsidRPr="00000000" w14:paraId="0000002E">
            <w:pPr>
              <w:spacing w:line="240" w:lineRule="auto"/>
              <w:jc w:val="center"/>
              <w:rPr>
                <w:i w:val="1"/>
                <w:iCs w:val="1"/>
                <w:sz w:val="24"/>
                <w:szCs w:val="24"/>
              </w:rPr>
            </w:pPr>
            <w:r w:rsidDel="00000000" w:rsidR="00000000" w:rsidRPr="00000000">
              <w:rPr>
                <w:i w:val="1"/>
                <w:iCs w:val="1"/>
                <w:sz w:val="24"/>
                <w:szCs w:val="24"/>
                <w:rtl w:val="0"/>
              </w:rPr>
              <w:t xml:space="preserve">n</w:t>
            </w:r>
          </w:p>
        </w:tc>
        <w:tc>
          <w:tcPr>
            <w:tcBorders>
              <w:left w:color="ffffff" w:space="0" w:sz="4" w:val="single"/>
              <w:right w:color="ffffff" w:space="0" w:sz="4" w:val="single"/>
            </w:tcBorders>
          </w:tcPr>
          <w:p w:rsidR="00000000" w:rsidDel="00000000" w:rsidP="00000000" w:rsidRDefault="00000000" w:rsidRPr="00000000" w14:paraId="0000002F">
            <w:pPr>
              <w:spacing w:line="240" w:lineRule="auto"/>
              <w:jc w:val="center"/>
              <w:rPr>
                <w:i w:val="1"/>
                <w:iCs w:val="1"/>
                <w:sz w:val="24"/>
                <w:szCs w:val="24"/>
              </w:rPr>
            </w:pPr>
            <w:r w:rsidDel="00000000" w:rsidR="00000000" w:rsidRPr="00000000">
              <w:rPr>
                <w:i w:val="1"/>
                <w:iCs w:val="1"/>
                <w:sz w:val="24"/>
                <w:szCs w:val="24"/>
                <w:rtl w:val="0"/>
              </w:rPr>
              <w:t xml:space="preserve">%</w:t>
            </w:r>
          </w:p>
        </w:tc>
      </w:tr>
      <w:tr>
        <w:trPr>
          <w:cantSplit w:val="0"/>
          <w:trHeight w:val="315" w:hRule="atLeast"/>
          <w:tblHeader w:val="0"/>
        </w:trPr>
        <w:tc>
          <w:tcPr>
            <w:tcBorders>
              <w:left w:color="ffffff" w:space="0" w:sz="4" w:val="single"/>
              <w:bottom w:color="ffffff" w:space="0" w:sz="4" w:val="single"/>
              <w:right w:color="ffffff" w:space="0" w:sz="4" w:val="single"/>
            </w:tcBorders>
          </w:tcPr>
          <w:p w:rsidR="00000000" w:rsidDel="00000000" w:rsidP="00000000" w:rsidRDefault="00000000" w:rsidRPr="00000000" w14:paraId="00000030">
            <w:pPr>
              <w:spacing w:line="240" w:lineRule="auto"/>
              <w:rPr>
                <w:sz w:val="24"/>
                <w:szCs w:val="24"/>
              </w:rPr>
            </w:pPr>
            <w:r w:rsidDel="00000000" w:rsidR="00000000" w:rsidRPr="00000000">
              <w:rPr>
                <w:sz w:val="24"/>
                <w:szCs w:val="24"/>
                <w:rtl w:val="0"/>
              </w:rPr>
              <w:t xml:space="preserve">Age</w:t>
            </w:r>
          </w:p>
        </w:tc>
        <w:tc>
          <w:tcPr>
            <w:tcBorders>
              <w:left w:color="ffffff" w:space="0" w:sz="4" w:val="single"/>
              <w:bottom w:color="ffffff" w:space="0" w:sz="4" w:val="single"/>
              <w:right w:color="ffffff" w:space="0" w:sz="4" w:val="single"/>
            </w:tcBorders>
          </w:tcPr>
          <w:p w:rsidR="00000000" w:rsidDel="00000000" w:rsidP="00000000" w:rsidRDefault="00000000" w:rsidRPr="00000000" w14:paraId="00000031">
            <w:pPr>
              <w:spacing w:line="240" w:lineRule="auto"/>
              <w:jc w:val="center"/>
              <w:rPr>
                <w:sz w:val="24"/>
                <w:szCs w:val="24"/>
              </w:rPr>
            </w:pPr>
            <w:r w:rsidDel="00000000" w:rsidR="00000000" w:rsidRPr="00000000">
              <w:rPr>
                <w:rtl w:val="0"/>
              </w:rPr>
            </w:r>
          </w:p>
        </w:tc>
        <w:tc>
          <w:tcPr>
            <w:tcBorders>
              <w:left w:color="ffffff" w:space="0" w:sz="4" w:val="single"/>
              <w:bottom w:color="ffffff" w:space="0" w:sz="4" w:val="single"/>
              <w:right w:color="ffffff" w:space="0" w:sz="4" w:val="single"/>
            </w:tcBorders>
          </w:tcPr>
          <w:p w:rsidR="00000000" w:rsidDel="00000000" w:rsidP="00000000" w:rsidRDefault="00000000" w:rsidRPr="00000000" w14:paraId="00000032">
            <w:pPr>
              <w:spacing w:line="240" w:lineRule="auto"/>
              <w:jc w:val="center"/>
              <w:rPr>
                <w:sz w:val="24"/>
                <w:szCs w:val="24"/>
              </w:rPr>
            </w:pPr>
            <w:r w:rsidDel="00000000" w:rsidR="00000000" w:rsidRPr="00000000">
              <w:rPr>
                <w:rtl w:val="0"/>
              </w:rPr>
            </w:r>
          </w:p>
        </w:tc>
      </w:tr>
      <w:tr>
        <w:trPr>
          <w:cantSplit w:val="0"/>
          <w:trHeight w:val="300" w:hRule="atLeast"/>
          <w:tblHeader w:val="0"/>
        </w:trPr>
        <w:tc>
          <w:tcPr>
            <w:tcBorders>
              <w:top w:color="ffffff" w:space="0" w:sz="4" w:val="single"/>
              <w:left w:color="ffffff" w:space="0" w:sz="4" w:val="single"/>
              <w:right w:color="ffffff" w:space="0" w:sz="4" w:val="single"/>
            </w:tcBorders>
          </w:tcPr>
          <w:p w:rsidR="00000000" w:rsidDel="00000000" w:rsidP="00000000" w:rsidRDefault="00000000" w:rsidRPr="00000000" w14:paraId="00000033">
            <w:pPr>
              <w:spacing w:line="240" w:lineRule="auto"/>
              <w:ind w:left="720" w:firstLine="0"/>
              <w:rPr>
                <w:sz w:val="24"/>
                <w:szCs w:val="24"/>
              </w:rPr>
            </w:pPr>
            <w:r w:rsidDel="00000000" w:rsidR="00000000" w:rsidRPr="00000000">
              <w:rPr>
                <w:sz w:val="24"/>
                <w:szCs w:val="24"/>
                <w:rtl w:val="0"/>
              </w:rPr>
              <w:t xml:space="preserve">      47 years old and below</w:t>
            </w:r>
          </w:p>
        </w:tc>
        <w:tc>
          <w:tcPr>
            <w:tcBorders>
              <w:top w:color="ffffff" w:space="0" w:sz="4" w:val="single"/>
              <w:left w:color="ffffff" w:space="0" w:sz="4" w:val="single"/>
              <w:right w:color="ffffff" w:space="0" w:sz="4" w:val="single"/>
            </w:tcBorders>
          </w:tcPr>
          <w:p w:rsidR="00000000" w:rsidDel="00000000" w:rsidP="00000000" w:rsidRDefault="00000000" w:rsidRPr="00000000" w14:paraId="00000034">
            <w:pPr>
              <w:spacing w:line="240" w:lineRule="auto"/>
              <w:jc w:val="center"/>
              <w:rPr>
                <w:sz w:val="24"/>
                <w:szCs w:val="24"/>
              </w:rPr>
            </w:pPr>
            <w:r w:rsidDel="00000000" w:rsidR="00000000" w:rsidRPr="00000000">
              <w:rPr>
                <w:sz w:val="24"/>
                <w:szCs w:val="24"/>
                <w:rtl w:val="0"/>
              </w:rPr>
              <w:t xml:space="preserve">104</w:t>
            </w:r>
          </w:p>
        </w:tc>
        <w:tc>
          <w:tcPr>
            <w:tcBorders>
              <w:top w:color="ffffff" w:space="0" w:sz="4" w:val="single"/>
              <w:left w:color="ffffff" w:space="0" w:sz="4" w:val="single"/>
              <w:right w:color="ffffff" w:space="0" w:sz="4" w:val="single"/>
            </w:tcBorders>
          </w:tcPr>
          <w:p w:rsidR="00000000" w:rsidDel="00000000" w:rsidP="00000000" w:rsidRDefault="00000000" w:rsidRPr="00000000" w14:paraId="00000035">
            <w:pPr>
              <w:spacing w:line="240" w:lineRule="auto"/>
              <w:jc w:val="center"/>
              <w:rPr>
                <w:sz w:val="24"/>
                <w:szCs w:val="24"/>
              </w:rPr>
            </w:pPr>
            <w:r w:rsidDel="00000000" w:rsidR="00000000" w:rsidRPr="00000000">
              <w:rPr>
                <w:sz w:val="24"/>
                <w:szCs w:val="24"/>
                <w:rtl w:val="0"/>
              </w:rPr>
              <w:t xml:space="preserve">49.3</w:t>
            </w:r>
          </w:p>
        </w:tc>
      </w:tr>
      <w:tr>
        <w:trPr>
          <w:cantSplit w:val="0"/>
          <w:trHeight w:val="300" w:hRule="atLeast"/>
          <w:tblHeader w:val="0"/>
        </w:trPr>
        <w:tc>
          <w:tcPr>
            <w:tcBorders>
              <w:top w:color="ffffff" w:space="0" w:sz="4" w:val="single"/>
              <w:left w:color="ffffff" w:space="0" w:sz="4" w:val="single"/>
              <w:right w:color="ffffff" w:space="0" w:sz="4" w:val="single"/>
            </w:tcBorders>
          </w:tcPr>
          <w:p w:rsidR="00000000" w:rsidDel="00000000" w:rsidP="00000000" w:rsidRDefault="00000000" w:rsidRPr="00000000" w14:paraId="00000036">
            <w:pPr>
              <w:spacing w:line="240" w:lineRule="auto"/>
              <w:ind w:left="720" w:firstLine="0"/>
              <w:rPr>
                <w:sz w:val="24"/>
                <w:szCs w:val="24"/>
              </w:rPr>
            </w:pPr>
            <w:r w:rsidDel="00000000" w:rsidR="00000000" w:rsidRPr="00000000">
              <w:rPr>
                <w:sz w:val="24"/>
                <w:szCs w:val="24"/>
                <w:rtl w:val="0"/>
              </w:rPr>
              <w:t xml:space="preserve">      48 years old and above</w:t>
            </w:r>
          </w:p>
        </w:tc>
        <w:tc>
          <w:tcPr>
            <w:tcBorders>
              <w:top w:color="ffffff" w:space="0" w:sz="4" w:val="single"/>
              <w:left w:color="ffffff" w:space="0" w:sz="4" w:val="single"/>
              <w:right w:color="ffffff" w:space="0" w:sz="4" w:val="single"/>
            </w:tcBorders>
          </w:tcPr>
          <w:p w:rsidR="00000000" w:rsidDel="00000000" w:rsidP="00000000" w:rsidRDefault="00000000" w:rsidRPr="00000000" w14:paraId="00000037">
            <w:pPr>
              <w:spacing w:line="240" w:lineRule="auto"/>
              <w:jc w:val="center"/>
              <w:rPr>
                <w:sz w:val="24"/>
                <w:szCs w:val="24"/>
              </w:rPr>
            </w:pPr>
            <w:r w:rsidDel="00000000" w:rsidR="00000000" w:rsidRPr="00000000">
              <w:rPr>
                <w:sz w:val="24"/>
                <w:szCs w:val="24"/>
                <w:rtl w:val="0"/>
              </w:rPr>
              <w:t xml:space="preserve">107</w:t>
            </w:r>
          </w:p>
        </w:tc>
        <w:tc>
          <w:tcPr>
            <w:tcBorders>
              <w:top w:color="ffffff" w:space="0" w:sz="4" w:val="single"/>
              <w:left w:color="ffffff" w:space="0" w:sz="4" w:val="single"/>
              <w:right w:color="ffffff" w:space="0" w:sz="4" w:val="single"/>
            </w:tcBorders>
          </w:tcPr>
          <w:p w:rsidR="00000000" w:rsidDel="00000000" w:rsidP="00000000" w:rsidRDefault="00000000" w:rsidRPr="00000000" w14:paraId="00000038">
            <w:pPr>
              <w:spacing w:line="240" w:lineRule="auto"/>
              <w:jc w:val="center"/>
              <w:rPr>
                <w:sz w:val="24"/>
                <w:szCs w:val="24"/>
              </w:rPr>
            </w:pPr>
            <w:r w:rsidDel="00000000" w:rsidR="00000000" w:rsidRPr="00000000">
              <w:rPr>
                <w:sz w:val="24"/>
                <w:szCs w:val="24"/>
                <w:rtl w:val="0"/>
              </w:rPr>
              <w:t xml:space="preserve">50.7</w:t>
            </w:r>
          </w:p>
        </w:tc>
      </w:tr>
      <w:tr>
        <w:trPr>
          <w:cantSplit w:val="0"/>
          <w:trHeight w:val="300" w:hRule="atLeast"/>
          <w:tblHeader w:val="0"/>
        </w:trPr>
        <w:tc>
          <w:tcPr>
            <w:tcBorders>
              <w:left w:color="ffffff" w:space="0" w:sz="4" w:val="single"/>
              <w:bottom w:color="ffffff" w:space="0" w:sz="4" w:val="single"/>
              <w:right w:color="ffffff" w:space="0" w:sz="4" w:val="single"/>
            </w:tcBorders>
          </w:tcPr>
          <w:p w:rsidR="00000000" w:rsidDel="00000000" w:rsidP="00000000" w:rsidRDefault="00000000" w:rsidRPr="00000000" w14:paraId="00000039">
            <w:pPr>
              <w:spacing w:line="240" w:lineRule="auto"/>
              <w:rPr>
                <w:sz w:val="24"/>
                <w:szCs w:val="24"/>
              </w:rPr>
            </w:pPr>
            <w:r w:rsidDel="00000000" w:rsidR="00000000" w:rsidRPr="00000000">
              <w:rPr>
                <w:sz w:val="24"/>
                <w:szCs w:val="24"/>
                <w:rtl w:val="0"/>
              </w:rPr>
              <w:t xml:space="preserve">Sex  </w:t>
            </w:r>
          </w:p>
        </w:tc>
        <w:tc>
          <w:tcPr>
            <w:tcBorders>
              <w:left w:color="ffffff" w:space="0" w:sz="4" w:val="single"/>
              <w:bottom w:color="ffffff" w:space="0" w:sz="4" w:val="single"/>
              <w:right w:color="ffffff" w:space="0" w:sz="4" w:val="single"/>
            </w:tcBorders>
          </w:tcPr>
          <w:p w:rsidR="00000000" w:rsidDel="00000000" w:rsidP="00000000" w:rsidRDefault="00000000" w:rsidRPr="00000000" w14:paraId="0000003A">
            <w:pPr>
              <w:spacing w:line="240" w:lineRule="auto"/>
              <w:jc w:val="center"/>
              <w:rPr>
                <w:sz w:val="24"/>
                <w:szCs w:val="24"/>
              </w:rPr>
            </w:pPr>
            <w:r w:rsidDel="00000000" w:rsidR="00000000" w:rsidRPr="00000000">
              <w:rPr>
                <w:rtl w:val="0"/>
              </w:rPr>
            </w:r>
          </w:p>
        </w:tc>
        <w:tc>
          <w:tcPr>
            <w:tcBorders>
              <w:left w:color="ffffff" w:space="0" w:sz="4" w:val="single"/>
              <w:bottom w:color="ffffff" w:space="0" w:sz="4" w:val="single"/>
              <w:right w:color="ffffff" w:space="0" w:sz="4" w:val="single"/>
            </w:tcBorders>
          </w:tcPr>
          <w:p w:rsidR="00000000" w:rsidDel="00000000" w:rsidP="00000000" w:rsidRDefault="00000000" w:rsidRPr="00000000" w14:paraId="0000003B">
            <w:pPr>
              <w:spacing w:line="240" w:lineRule="auto"/>
              <w:jc w:val="center"/>
              <w:rPr>
                <w:sz w:val="24"/>
                <w:szCs w:val="24"/>
              </w:rPr>
            </w:pPr>
            <w:r w:rsidDel="00000000" w:rsidR="00000000" w:rsidRPr="00000000">
              <w:rPr>
                <w:rtl w:val="0"/>
              </w:rPr>
            </w:r>
          </w:p>
        </w:tc>
      </w:tr>
      <w:tr>
        <w:trPr>
          <w:cantSplit w:val="0"/>
          <w:trHeight w:val="300" w:hRule="atLeast"/>
          <w:tblHeader w:val="0"/>
        </w:trPr>
        <w:tc>
          <w:tcPr>
            <w:tcBorders>
              <w:top w:color="ffffff" w:space="0" w:sz="4" w:val="single"/>
              <w:left w:color="ffffff" w:space="0" w:sz="4" w:val="single"/>
              <w:bottom w:color="000000" w:space="0" w:sz="4" w:val="single"/>
              <w:right w:color="ffffff" w:space="0" w:sz="4" w:val="single"/>
            </w:tcBorders>
          </w:tcPr>
          <w:p w:rsidR="00000000" w:rsidDel="00000000" w:rsidP="00000000" w:rsidRDefault="00000000" w:rsidRPr="00000000" w14:paraId="0000003C">
            <w:pPr>
              <w:spacing w:line="240" w:lineRule="auto"/>
              <w:rPr>
                <w:sz w:val="24"/>
                <w:szCs w:val="24"/>
              </w:rPr>
            </w:pPr>
            <w:r w:rsidDel="00000000" w:rsidR="00000000" w:rsidRPr="00000000">
              <w:rPr>
                <w:sz w:val="24"/>
                <w:szCs w:val="24"/>
                <w:rtl w:val="0"/>
              </w:rPr>
              <w:t xml:space="preserve">      Male </w:t>
            </w:r>
          </w:p>
          <w:p w:rsidR="00000000" w:rsidDel="00000000" w:rsidP="00000000" w:rsidRDefault="00000000" w:rsidRPr="00000000" w14:paraId="0000003D">
            <w:pPr>
              <w:spacing w:line="240" w:lineRule="auto"/>
              <w:rPr>
                <w:sz w:val="24"/>
                <w:szCs w:val="24"/>
              </w:rPr>
            </w:pPr>
            <w:r w:rsidDel="00000000" w:rsidR="00000000" w:rsidRPr="00000000">
              <w:rPr>
                <w:sz w:val="24"/>
                <w:szCs w:val="24"/>
                <w:rtl w:val="0"/>
              </w:rPr>
              <w:t xml:space="preserve">      Female</w:t>
            </w:r>
          </w:p>
        </w:tc>
        <w:tc>
          <w:tcPr>
            <w:tcBorders>
              <w:top w:color="ffffff" w:space="0" w:sz="4" w:val="single"/>
              <w:left w:color="ffffff" w:space="0" w:sz="4" w:val="single"/>
              <w:bottom w:color="000000" w:space="0" w:sz="4" w:val="single"/>
              <w:right w:color="ffffff" w:space="0" w:sz="4" w:val="single"/>
            </w:tcBorders>
          </w:tcPr>
          <w:p w:rsidR="00000000" w:rsidDel="00000000" w:rsidP="00000000" w:rsidRDefault="00000000" w:rsidRPr="00000000" w14:paraId="0000003E">
            <w:pPr>
              <w:spacing w:line="240" w:lineRule="auto"/>
              <w:jc w:val="center"/>
              <w:rPr>
                <w:sz w:val="24"/>
                <w:szCs w:val="24"/>
              </w:rPr>
            </w:pPr>
            <w:r w:rsidDel="00000000" w:rsidR="00000000" w:rsidRPr="00000000">
              <w:rPr>
                <w:sz w:val="24"/>
                <w:szCs w:val="24"/>
                <w:rtl w:val="0"/>
              </w:rPr>
              <w:t xml:space="preserve">91</w:t>
            </w:r>
          </w:p>
          <w:p w:rsidR="00000000" w:rsidDel="00000000" w:rsidP="00000000" w:rsidRDefault="00000000" w:rsidRPr="00000000" w14:paraId="0000003F">
            <w:pPr>
              <w:spacing w:line="240" w:lineRule="auto"/>
              <w:jc w:val="center"/>
              <w:rPr>
                <w:sz w:val="24"/>
                <w:szCs w:val="24"/>
              </w:rPr>
            </w:pPr>
            <w:r w:rsidDel="00000000" w:rsidR="00000000" w:rsidRPr="00000000">
              <w:rPr>
                <w:sz w:val="24"/>
                <w:szCs w:val="24"/>
                <w:rtl w:val="0"/>
              </w:rPr>
              <w:t xml:space="preserve">120</w:t>
            </w:r>
          </w:p>
        </w:tc>
        <w:tc>
          <w:tcPr>
            <w:tcBorders>
              <w:top w:color="ffffff" w:space="0" w:sz="4" w:val="single"/>
              <w:left w:color="ffffff" w:space="0" w:sz="4" w:val="single"/>
              <w:bottom w:color="000000" w:space="0" w:sz="4" w:val="single"/>
              <w:right w:color="ffffff" w:space="0" w:sz="4" w:val="single"/>
            </w:tcBorders>
          </w:tcPr>
          <w:p w:rsidR="00000000" w:rsidDel="00000000" w:rsidP="00000000" w:rsidRDefault="00000000" w:rsidRPr="00000000" w14:paraId="00000040">
            <w:pPr>
              <w:spacing w:line="240" w:lineRule="auto"/>
              <w:jc w:val="center"/>
              <w:rPr>
                <w:sz w:val="24"/>
                <w:szCs w:val="24"/>
              </w:rPr>
            </w:pPr>
            <w:r w:rsidDel="00000000" w:rsidR="00000000" w:rsidRPr="00000000">
              <w:rPr>
                <w:sz w:val="24"/>
                <w:szCs w:val="24"/>
                <w:rtl w:val="0"/>
              </w:rPr>
              <w:t xml:space="preserve">43.1</w:t>
            </w:r>
          </w:p>
          <w:p w:rsidR="00000000" w:rsidDel="00000000" w:rsidP="00000000" w:rsidRDefault="00000000" w:rsidRPr="00000000" w14:paraId="00000041">
            <w:pPr>
              <w:spacing w:line="240" w:lineRule="auto"/>
              <w:jc w:val="center"/>
              <w:rPr>
                <w:sz w:val="24"/>
                <w:szCs w:val="24"/>
              </w:rPr>
            </w:pPr>
            <w:r w:rsidDel="00000000" w:rsidR="00000000" w:rsidRPr="00000000">
              <w:rPr>
                <w:sz w:val="24"/>
                <w:szCs w:val="24"/>
                <w:rtl w:val="0"/>
              </w:rPr>
              <w:t xml:space="preserve">56.9</w:t>
            </w:r>
          </w:p>
        </w:tc>
      </w:tr>
      <w:tr>
        <w:trPr>
          <w:cantSplit w:val="0"/>
          <w:trHeight w:val="300" w:hRule="atLeast"/>
          <w:tblHeader w:val="0"/>
        </w:trPr>
        <w:tc>
          <w:tcPr>
            <w:tcBorders>
              <w:left w:color="ffffff" w:space="0" w:sz="4" w:val="single"/>
              <w:bottom w:color="ffffff" w:space="0" w:sz="4" w:val="single"/>
              <w:right w:color="ffffff" w:space="0" w:sz="4" w:val="single"/>
            </w:tcBorders>
          </w:tcPr>
          <w:p w:rsidR="00000000" w:rsidDel="00000000" w:rsidP="00000000" w:rsidRDefault="00000000" w:rsidRPr="00000000" w14:paraId="00000042">
            <w:pPr>
              <w:spacing w:line="240" w:lineRule="auto"/>
              <w:rPr>
                <w:sz w:val="24"/>
                <w:szCs w:val="24"/>
              </w:rPr>
            </w:pPr>
            <w:r w:rsidDel="00000000" w:rsidR="00000000" w:rsidRPr="00000000">
              <w:rPr>
                <w:sz w:val="24"/>
                <w:szCs w:val="24"/>
                <w:rtl w:val="0"/>
              </w:rPr>
              <w:t xml:space="preserve">Education</w:t>
            </w:r>
          </w:p>
        </w:tc>
        <w:tc>
          <w:tcPr>
            <w:tcBorders>
              <w:left w:color="ffffff" w:space="0" w:sz="4" w:val="single"/>
              <w:bottom w:color="ffffff" w:space="0" w:sz="4" w:val="single"/>
              <w:right w:color="ffffff" w:space="0" w:sz="4" w:val="single"/>
            </w:tcBorders>
          </w:tcPr>
          <w:p w:rsidR="00000000" w:rsidDel="00000000" w:rsidP="00000000" w:rsidRDefault="00000000" w:rsidRPr="00000000" w14:paraId="00000043">
            <w:pPr>
              <w:spacing w:line="240" w:lineRule="auto"/>
              <w:jc w:val="center"/>
              <w:rPr>
                <w:sz w:val="24"/>
                <w:szCs w:val="24"/>
              </w:rPr>
            </w:pPr>
            <w:r w:rsidDel="00000000" w:rsidR="00000000" w:rsidRPr="00000000">
              <w:rPr>
                <w:rtl w:val="0"/>
              </w:rPr>
            </w:r>
          </w:p>
        </w:tc>
        <w:tc>
          <w:tcPr>
            <w:tcBorders>
              <w:left w:color="ffffff" w:space="0" w:sz="4" w:val="single"/>
              <w:bottom w:color="ffffff" w:space="0" w:sz="4" w:val="single"/>
              <w:right w:color="ffffff" w:space="0" w:sz="4" w:val="single"/>
            </w:tcBorders>
          </w:tcPr>
          <w:p w:rsidR="00000000" w:rsidDel="00000000" w:rsidP="00000000" w:rsidRDefault="00000000" w:rsidRPr="00000000" w14:paraId="00000044">
            <w:pPr>
              <w:spacing w:line="240" w:lineRule="auto"/>
              <w:jc w:val="center"/>
              <w:rPr>
                <w:sz w:val="24"/>
                <w:szCs w:val="24"/>
              </w:rPr>
            </w:pPr>
            <w:r w:rsidDel="00000000" w:rsidR="00000000" w:rsidRPr="00000000">
              <w:rPr>
                <w:rtl w:val="0"/>
              </w:rPr>
            </w:r>
          </w:p>
        </w:tc>
      </w:tr>
      <w:tr>
        <w:trPr>
          <w:cantSplit w:val="0"/>
          <w:trHeight w:val="300" w:hRule="atLeast"/>
          <w:tblHeader w:val="0"/>
        </w:trPr>
        <w:tc>
          <w:tcPr>
            <w:tcBorders>
              <w:top w:color="ffffff" w:space="0" w:sz="4" w:val="single"/>
              <w:left w:color="ffffff" w:space="0" w:sz="4" w:val="single"/>
              <w:bottom w:color="000000" w:space="0" w:sz="0" w:val="nil"/>
              <w:right w:color="ffffff" w:space="0" w:sz="4" w:val="single"/>
            </w:tcBorders>
          </w:tcPr>
          <w:p w:rsidR="00000000" w:rsidDel="00000000" w:rsidP="00000000" w:rsidRDefault="00000000" w:rsidRPr="00000000" w14:paraId="00000045">
            <w:pPr>
              <w:spacing w:line="240" w:lineRule="auto"/>
              <w:rPr>
                <w:sz w:val="24"/>
                <w:szCs w:val="24"/>
              </w:rPr>
            </w:pPr>
            <w:r w:rsidDel="00000000" w:rsidR="00000000" w:rsidRPr="00000000">
              <w:rPr>
                <w:sz w:val="24"/>
                <w:szCs w:val="24"/>
                <w:rtl w:val="0"/>
              </w:rPr>
              <w:t xml:space="preserve">      Elementary</w:t>
            </w:r>
          </w:p>
        </w:tc>
        <w:tc>
          <w:tcPr>
            <w:tcBorders>
              <w:top w:color="ffffff" w:space="0" w:sz="4" w:val="single"/>
              <w:left w:color="ffffff" w:space="0" w:sz="4" w:val="single"/>
              <w:bottom w:color="000000" w:space="0" w:sz="0" w:val="nil"/>
              <w:right w:color="ffffff" w:space="0" w:sz="4" w:val="single"/>
            </w:tcBorders>
          </w:tcPr>
          <w:p w:rsidR="00000000" w:rsidDel="00000000" w:rsidP="00000000" w:rsidRDefault="00000000" w:rsidRPr="00000000" w14:paraId="00000046">
            <w:pPr>
              <w:spacing w:line="240" w:lineRule="auto"/>
              <w:jc w:val="center"/>
              <w:rPr>
                <w:sz w:val="24"/>
                <w:szCs w:val="24"/>
              </w:rPr>
            </w:pPr>
            <w:r w:rsidDel="00000000" w:rsidR="00000000" w:rsidRPr="00000000">
              <w:rPr>
                <w:sz w:val="24"/>
                <w:szCs w:val="24"/>
                <w:rtl w:val="0"/>
              </w:rPr>
              <w:t xml:space="preserve">22</w:t>
            </w:r>
          </w:p>
        </w:tc>
        <w:tc>
          <w:tcPr>
            <w:tcBorders>
              <w:top w:color="ffffff" w:space="0" w:sz="4" w:val="single"/>
              <w:left w:color="ffffff" w:space="0" w:sz="4" w:val="single"/>
              <w:bottom w:color="000000" w:space="0" w:sz="0" w:val="nil"/>
              <w:right w:color="ffffff" w:space="0" w:sz="4" w:val="single"/>
            </w:tcBorders>
          </w:tcPr>
          <w:p w:rsidR="00000000" w:rsidDel="00000000" w:rsidP="00000000" w:rsidRDefault="00000000" w:rsidRPr="00000000" w14:paraId="00000047">
            <w:pPr>
              <w:spacing w:line="240" w:lineRule="auto"/>
              <w:jc w:val="center"/>
              <w:rPr>
                <w:sz w:val="24"/>
                <w:szCs w:val="24"/>
              </w:rPr>
            </w:pPr>
            <w:r w:rsidDel="00000000" w:rsidR="00000000" w:rsidRPr="00000000">
              <w:rPr>
                <w:sz w:val="24"/>
                <w:szCs w:val="24"/>
                <w:rtl w:val="0"/>
              </w:rPr>
              <w:t xml:space="preserve">10.4</w:t>
            </w:r>
          </w:p>
        </w:tc>
      </w:tr>
      <w:tr>
        <w:trPr>
          <w:cantSplit w:val="0"/>
          <w:trHeight w:val="300" w:hRule="atLeast"/>
          <w:tblHeader w:val="0"/>
        </w:trPr>
        <w:tc>
          <w:tcPr>
            <w:tcBorders>
              <w:top w:color="000000" w:space="0" w:sz="0" w:val="nil"/>
              <w:left w:color="ffffff" w:space="0" w:sz="4" w:val="single"/>
              <w:bottom w:color="000000" w:space="0" w:sz="0" w:val="nil"/>
              <w:right w:color="ffffff" w:space="0" w:sz="4" w:val="single"/>
            </w:tcBorders>
          </w:tcPr>
          <w:p w:rsidR="00000000" w:rsidDel="00000000" w:rsidP="00000000" w:rsidRDefault="00000000" w:rsidRPr="00000000" w14:paraId="00000048">
            <w:pPr>
              <w:spacing w:line="240" w:lineRule="auto"/>
              <w:rPr>
                <w:sz w:val="24"/>
                <w:szCs w:val="24"/>
              </w:rPr>
            </w:pPr>
            <w:r w:rsidDel="00000000" w:rsidR="00000000" w:rsidRPr="00000000">
              <w:rPr>
                <w:sz w:val="24"/>
                <w:szCs w:val="24"/>
                <w:rtl w:val="0"/>
              </w:rPr>
              <w:t xml:space="preserve">      High School</w:t>
            </w:r>
          </w:p>
        </w:tc>
        <w:tc>
          <w:tcPr>
            <w:tcBorders>
              <w:top w:color="000000" w:space="0" w:sz="0" w:val="nil"/>
              <w:left w:color="ffffff" w:space="0" w:sz="4" w:val="single"/>
              <w:bottom w:color="000000" w:space="0" w:sz="0" w:val="nil"/>
              <w:right w:color="ffffff" w:space="0" w:sz="4" w:val="single"/>
            </w:tcBorders>
          </w:tcPr>
          <w:p w:rsidR="00000000" w:rsidDel="00000000" w:rsidP="00000000" w:rsidRDefault="00000000" w:rsidRPr="00000000" w14:paraId="00000049">
            <w:pPr>
              <w:spacing w:line="240" w:lineRule="auto"/>
              <w:jc w:val="center"/>
              <w:rPr>
                <w:sz w:val="24"/>
                <w:szCs w:val="24"/>
              </w:rPr>
            </w:pPr>
            <w:r w:rsidDel="00000000" w:rsidR="00000000" w:rsidRPr="00000000">
              <w:rPr>
                <w:sz w:val="24"/>
                <w:szCs w:val="24"/>
                <w:rtl w:val="0"/>
              </w:rPr>
              <w:t xml:space="preserve">105</w:t>
            </w:r>
          </w:p>
        </w:tc>
        <w:tc>
          <w:tcPr>
            <w:tcBorders>
              <w:top w:color="000000" w:space="0" w:sz="0" w:val="nil"/>
              <w:left w:color="ffffff" w:space="0" w:sz="4" w:val="single"/>
              <w:bottom w:color="000000" w:space="0" w:sz="0" w:val="nil"/>
              <w:right w:color="ffffff" w:space="0" w:sz="4" w:val="single"/>
            </w:tcBorders>
          </w:tcPr>
          <w:p w:rsidR="00000000" w:rsidDel="00000000" w:rsidP="00000000" w:rsidRDefault="00000000" w:rsidRPr="00000000" w14:paraId="0000004A">
            <w:pPr>
              <w:spacing w:line="240" w:lineRule="auto"/>
              <w:jc w:val="center"/>
              <w:rPr>
                <w:sz w:val="24"/>
                <w:szCs w:val="24"/>
              </w:rPr>
            </w:pPr>
            <w:r w:rsidDel="00000000" w:rsidR="00000000" w:rsidRPr="00000000">
              <w:rPr>
                <w:sz w:val="24"/>
                <w:szCs w:val="24"/>
                <w:rtl w:val="0"/>
              </w:rPr>
              <w:t xml:space="preserve">49.8</w:t>
            </w:r>
          </w:p>
        </w:tc>
      </w:tr>
      <w:tr>
        <w:trPr>
          <w:cantSplit w:val="0"/>
          <w:trHeight w:val="300" w:hRule="atLeast"/>
          <w:tblHeader w:val="0"/>
        </w:trPr>
        <w:tc>
          <w:tcPr>
            <w:tcBorders>
              <w:top w:color="000000" w:space="0" w:sz="0" w:val="nil"/>
              <w:left w:color="ffffff" w:space="0" w:sz="4" w:val="single"/>
              <w:right w:color="ffffff" w:space="0" w:sz="4" w:val="single"/>
            </w:tcBorders>
          </w:tcPr>
          <w:p w:rsidR="00000000" w:rsidDel="00000000" w:rsidP="00000000" w:rsidRDefault="00000000" w:rsidRPr="00000000" w14:paraId="0000004B">
            <w:pPr>
              <w:spacing w:line="240" w:lineRule="auto"/>
              <w:rPr>
                <w:sz w:val="24"/>
                <w:szCs w:val="24"/>
              </w:rPr>
            </w:pPr>
            <w:r w:rsidDel="00000000" w:rsidR="00000000" w:rsidRPr="00000000">
              <w:rPr>
                <w:sz w:val="24"/>
                <w:szCs w:val="24"/>
                <w:rtl w:val="0"/>
              </w:rPr>
              <w:t xml:space="preserve">      College</w:t>
            </w:r>
          </w:p>
        </w:tc>
        <w:tc>
          <w:tcPr>
            <w:tcBorders>
              <w:top w:color="000000" w:space="0" w:sz="0" w:val="nil"/>
              <w:left w:color="ffffff" w:space="0" w:sz="4" w:val="single"/>
              <w:right w:color="ffffff" w:space="0" w:sz="4" w:val="single"/>
            </w:tcBorders>
          </w:tcPr>
          <w:p w:rsidR="00000000" w:rsidDel="00000000" w:rsidP="00000000" w:rsidRDefault="00000000" w:rsidRPr="00000000" w14:paraId="0000004C">
            <w:pPr>
              <w:spacing w:line="240" w:lineRule="auto"/>
              <w:jc w:val="center"/>
              <w:rPr>
                <w:sz w:val="24"/>
                <w:szCs w:val="24"/>
              </w:rPr>
            </w:pPr>
            <w:r w:rsidDel="00000000" w:rsidR="00000000" w:rsidRPr="00000000">
              <w:rPr>
                <w:sz w:val="24"/>
                <w:szCs w:val="24"/>
                <w:rtl w:val="0"/>
              </w:rPr>
              <w:t xml:space="preserve">84</w:t>
            </w:r>
          </w:p>
        </w:tc>
        <w:tc>
          <w:tcPr>
            <w:tcBorders>
              <w:top w:color="000000" w:space="0" w:sz="0" w:val="nil"/>
              <w:left w:color="ffffff" w:space="0" w:sz="4" w:val="single"/>
              <w:right w:color="ffffff" w:space="0" w:sz="4" w:val="single"/>
            </w:tcBorders>
          </w:tcPr>
          <w:p w:rsidR="00000000" w:rsidDel="00000000" w:rsidP="00000000" w:rsidRDefault="00000000" w:rsidRPr="00000000" w14:paraId="0000004D">
            <w:pPr>
              <w:spacing w:line="240" w:lineRule="auto"/>
              <w:jc w:val="center"/>
              <w:rPr>
                <w:sz w:val="24"/>
                <w:szCs w:val="24"/>
              </w:rPr>
            </w:pPr>
            <w:r w:rsidDel="00000000" w:rsidR="00000000" w:rsidRPr="00000000">
              <w:rPr>
                <w:sz w:val="24"/>
                <w:szCs w:val="24"/>
                <w:rtl w:val="0"/>
              </w:rPr>
              <w:t xml:space="preserve">39.8</w:t>
            </w:r>
          </w:p>
        </w:tc>
      </w:tr>
      <w:tr>
        <w:trPr>
          <w:cantSplit w:val="0"/>
          <w:trHeight w:val="300" w:hRule="atLeast"/>
          <w:tblHeader w:val="0"/>
        </w:trPr>
        <w:tc>
          <w:tcPr>
            <w:tcBorders>
              <w:left w:color="ffffff" w:space="0" w:sz="4" w:val="single"/>
              <w:bottom w:color="ffffff" w:space="0" w:sz="4" w:val="single"/>
              <w:right w:color="ffffff" w:space="0" w:sz="4" w:val="single"/>
            </w:tcBorders>
          </w:tcPr>
          <w:p w:rsidR="00000000" w:rsidDel="00000000" w:rsidP="00000000" w:rsidRDefault="00000000" w:rsidRPr="00000000" w14:paraId="0000004E">
            <w:pPr>
              <w:spacing w:line="240" w:lineRule="auto"/>
              <w:rPr>
                <w:sz w:val="24"/>
                <w:szCs w:val="24"/>
              </w:rPr>
            </w:pPr>
            <w:r w:rsidDel="00000000" w:rsidR="00000000" w:rsidRPr="00000000">
              <w:rPr>
                <w:sz w:val="24"/>
                <w:szCs w:val="24"/>
                <w:rtl w:val="0"/>
              </w:rPr>
              <w:t xml:space="preserve">Income </w:t>
            </w:r>
          </w:p>
        </w:tc>
        <w:tc>
          <w:tcPr>
            <w:tcBorders>
              <w:left w:color="ffffff" w:space="0" w:sz="4" w:val="single"/>
              <w:bottom w:color="ffffff" w:space="0" w:sz="4" w:val="single"/>
              <w:right w:color="ffffff" w:space="0" w:sz="4" w:val="single"/>
            </w:tcBorders>
          </w:tcPr>
          <w:p w:rsidR="00000000" w:rsidDel="00000000" w:rsidP="00000000" w:rsidRDefault="00000000" w:rsidRPr="00000000" w14:paraId="0000004F">
            <w:pPr>
              <w:spacing w:line="240" w:lineRule="auto"/>
              <w:jc w:val="center"/>
              <w:rPr>
                <w:sz w:val="24"/>
                <w:szCs w:val="24"/>
              </w:rPr>
            </w:pPr>
            <w:r w:rsidDel="00000000" w:rsidR="00000000" w:rsidRPr="00000000">
              <w:rPr>
                <w:rtl w:val="0"/>
              </w:rPr>
            </w:r>
          </w:p>
        </w:tc>
        <w:tc>
          <w:tcPr>
            <w:tcBorders>
              <w:left w:color="ffffff" w:space="0" w:sz="4" w:val="single"/>
              <w:bottom w:color="ffffff" w:space="0" w:sz="4" w:val="single"/>
              <w:right w:color="ffffff" w:space="0" w:sz="4" w:val="single"/>
            </w:tcBorders>
          </w:tcPr>
          <w:p w:rsidR="00000000" w:rsidDel="00000000" w:rsidP="00000000" w:rsidRDefault="00000000" w:rsidRPr="00000000" w14:paraId="00000050">
            <w:pPr>
              <w:spacing w:line="240" w:lineRule="auto"/>
              <w:jc w:val="center"/>
              <w:rPr>
                <w:sz w:val="24"/>
                <w:szCs w:val="24"/>
              </w:rPr>
            </w:pPr>
            <w:r w:rsidDel="00000000" w:rsidR="00000000" w:rsidRPr="00000000">
              <w:rPr>
                <w:rtl w:val="0"/>
              </w:rPr>
            </w:r>
          </w:p>
        </w:tc>
      </w:tr>
      <w:tr>
        <w:trPr>
          <w:cantSplit w:val="0"/>
          <w:trHeight w:val="300" w:hRule="atLeast"/>
          <w:tblHeader w:val="0"/>
        </w:trPr>
        <w:tc>
          <w:tcPr>
            <w:tcBorders>
              <w:top w:color="ffffff" w:space="0" w:sz="4" w:val="single"/>
              <w:left w:color="ffffff" w:space="0" w:sz="4" w:val="single"/>
              <w:right w:color="ffffff" w:space="0" w:sz="4" w:val="single"/>
            </w:tcBorders>
          </w:tcPr>
          <w:p w:rsidR="00000000" w:rsidDel="00000000" w:rsidP="00000000" w:rsidRDefault="00000000" w:rsidRPr="00000000" w14:paraId="00000051">
            <w:pPr>
              <w:spacing w:line="240" w:lineRule="auto"/>
              <w:rPr>
                <w:sz w:val="24"/>
                <w:szCs w:val="24"/>
              </w:rPr>
            </w:pPr>
            <w:r w:rsidDel="00000000" w:rsidR="00000000" w:rsidRPr="00000000">
              <w:rPr>
                <w:sz w:val="24"/>
                <w:szCs w:val="24"/>
                <w:rtl w:val="0"/>
              </w:rPr>
              <w:t xml:space="preserve">      Poor                         (less than P14,560)</w:t>
            </w:r>
          </w:p>
          <w:p w:rsidR="00000000" w:rsidDel="00000000" w:rsidP="00000000" w:rsidRDefault="00000000" w:rsidRPr="00000000" w14:paraId="00000052">
            <w:pPr>
              <w:spacing w:line="240" w:lineRule="auto"/>
              <w:rPr>
                <w:sz w:val="24"/>
                <w:szCs w:val="24"/>
              </w:rPr>
            </w:pPr>
            <w:r w:rsidDel="00000000" w:rsidR="00000000" w:rsidRPr="00000000">
              <w:rPr>
                <w:sz w:val="24"/>
                <w:szCs w:val="24"/>
                <w:rtl w:val="0"/>
              </w:rPr>
              <w:t xml:space="preserve">      Low Income            (P14,561 - P29,120)</w:t>
            </w:r>
          </w:p>
          <w:p w:rsidR="00000000" w:rsidDel="00000000" w:rsidP="00000000" w:rsidRDefault="00000000" w:rsidRPr="00000000" w14:paraId="00000053">
            <w:pPr>
              <w:spacing w:line="240" w:lineRule="auto"/>
              <w:rPr>
                <w:sz w:val="24"/>
                <w:szCs w:val="24"/>
              </w:rPr>
            </w:pPr>
            <w:r w:rsidDel="00000000" w:rsidR="00000000" w:rsidRPr="00000000">
              <w:rPr>
                <w:sz w:val="24"/>
                <w:szCs w:val="24"/>
                <w:rtl w:val="0"/>
              </w:rPr>
              <w:t xml:space="preserve">      Lower Middle         (P29,121 – P58, 240)</w:t>
            </w:r>
          </w:p>
          <w:p w:rsidR="00000000" w:rsidDel="00000000" w:rsidP="00000000" w:rsidRDefault="00000000" w:rsidRPr="00000000" w14:paraId="00000054">
            <w:pPr>
              <w:spacing w:line="240" w:lineRule="auto"/>
              <w:rPr>
                <w:sz w:val="24"/>
                <w:szCs w:val="24"/>
              </w:rPr>
            </w:pPr>
            <w:r w:rsidDel="00000000" w:rsidR="00000000" w:rsidRPr="00000000">
              <w:rPr>
                <w:sz w:val="24"/>
                <w:szCs w:val="24"/>
                <w:rtl w:val="0"/>
              </w:rPr>
              <w:t xml:space="preserve">      Middle Class           (58,241 – 116,480)</w:t>
            </w:r>
          </w:p>
        </w:tc>
        <w:tc>
          <w:tcPr>
            <w:tcBorders>
              <w:top w:color="ffffff" w:space="0" w:sz="4" w:val="single"/>
              <w:left w:color="ffffff" w:space="0" w:sz="4" w:val="single"/>
              <w:right w:color="ffffff" w:space="0" w:sz="4" w:val="single"/>
            </w:tcBorders>
          </w:tcPr>
          <w:p w:rsidR="00000000" w:rsidDel="00000000" w:rsidP="00000000" w:rsidRDefault="00000000" w:rsidRPr="00000000" w14:paraId="00000055">
            <w:pPr>
              <w:spacing w:line="240" w:lineRule="auto"/>
              <w:jc w:val="center"/>
              <w:rPr>
                <w:sz w:val="24"/>
                <w:szCs w:val="24"/>
              </w:rPr>
            </w:pPr>
            <w:r w:rsidDel="00000000" w:rsidR="00000000" w:rsidRPr="00000000">
              <w:rPr>
                <w:sz w:val="24"/>
                <w:szCs w:val="24"/>
                <w:rtl w:val="0"/>
              </w:rPr>
              <w:t xml:space="preserve">132</w:t>
            </w:r>
          </w:p>
          <w:p w:rsidR="00000000" w:rsidDel="00000000" w:rsidP="00000000" w:rsidRDefault="00000000" w:rsidRPr="00000000" w14:paraId="00000056">
            <w:pPr>
              <w:spacing w:line="240" w:lineRule="auto"/>
              <w:jc w:val="center"/>
              <w:rPr>
                <w:sz w:val="24"/>
                <w:szCs w:val="24"/>
              </w:rPr>
            </w:pPr>
            <w:r w:rsidDel="00000000" w:rsidR="00000000" w:rsidRPr="00000000">
              <w:rPr>
                <w:sz w:val="24"/>
                <w:szCs w:val="24"/>
                <w:rtl w:val="0"/>
              </w:rPr>
              <w:t xml:space="preserve">54</w:t>
            </w:r>
          </w:p>
          <w:p w:rsidR="00000000" w:rsidDel="00000000" w:rsidP="00000000" w:rsidRDefault="00000000" w:rsidRPr="00000000" w14:paraId="00000057">
            <w:pPr>
              <w:spacing w:line="240" w:lineRule="auto"/>
              <w:jc w:val="center"/>
              <w:rPr>
                <w:sz w:val="24"/>
                <w:szCs w:val="24"/>
              </w:rPr>
            </w:pPr>
            <w:r w:rsidDel="00000000" w:rsidR="00000000" w:rsidRPr="00000000">
              <w:rPr>
                <w:sz w:val="24"/>
                <w:szCs w:val="24"/>
                <w:rtl w:val="0"/>
              </w:rPr>
              <w:t xml:space="preserve">17</w:t>
            </w:r>
          </w:p>
          <w:p w:rsidR="00000000" w:rsidDel="00000000" w:rsidP="00000000" w:rsidRDefault="00000000" w:rsidRPr="00000000" w14:paraId="00000058">
            <w:pPr>
              <w:spacing w:line="240" w:lineRule="auto"/>
              <w:jc w:val="center"/>
              <w:rPr>
                <w:sz w:val="24"/>
                <w:szCs w:val="24"/>
              </w:rPr>
            </w:pPr>
            <w:r w:rsidDel="00000000" w:rsidR="00000000" w:rsidRPr="00000000">
              <w:rPr>
                <w:sz w:val="24"/>
                <w:szCs w:val="24"/>
                <w:rtl w:val="0"/>
              </w:rPr>
              <w:t xml:space="preserve">8</w:t>
            </w:r>
          </w:p>
        </w:tc>
        <w:tc>
          <w:tcPr>
            <w:tcBorders>
              <w:top w:color="ffffff" w:space="0" w:sz="4" w:val="single"/>
              <w:left w:color="ffffff" w:space="0" w:sz="4" w:val="single"/>
              <w:right w:color="ffffff" w:space="0" w:sz="4" w:val="single"/>
            </w:tcBorders>
          </w:tcPr>
          <w:p w:rsidR="00000000" w:rsidDel="00000000" w:rsidP="00000000" w:rsidRDefault="00000000" w:rsidRPr="00000000" w14:paraId="00000059">
            <w:pPr>
              <w:spacing w:line="240" w:lineRule="auto"/>
              <w:jc w:val="center"/>
              <w:rPr>
                <w:sz w:val="24"/>
                <w:szCs w:val="24"/>
              </w:rPr>
            </w:pPr>
            <w:r w:rsidDel="00000000" w:rsidR="00000000" w:rsidRPr="00000000">
              <w:rPr>
                <w:sz w:val="24"/>
                <w:szCs w:val="24"/>
                <w:rtl w:val="0"/>
              </w:rPr>
              <w:t xml:space="preserve">62.6</w:t>
            </w:r>
          </w:p>
          <w:p w:rsidR="00000000" w:rsidDel="00000000" w:rsidP="00000000" w:rsidRDefault="00000000" w:rsidRPr="00000000" w14:paraId="0000005A">
            <w:pPr>
              <w:spacing w:line="240" w:lineRule="auto"/>
              <w:jc w:val="center"/>
              <w:rPr>
                <w:sz w:val="24"/>
                <w:szCs w:val="24"/>
              </w:rPr>
            </w:pPr>
            <w:r w:rsidDel="00000000" w:rsidR="00000000" w:rsidRPr="00000000">
              <w:rPr>
                <w:sz w:val="24"/>
                <w:szCs w:val="24"/>
                <w:rtl w:val="0"/>
              </w:rPr>
              <w:t xml:space="preserve">25.6</w:t>
            </w:r>
          </w:p>
          <w:p w:rsidR="00000000" w:rsidDel="00000000" w:rsidP="00000000" w:rsidRDefault="00000000" w:rsidRPr="00000000" w14:paraId="0000005B">
            <w:pPr>
              <w:spacing w:line="240" w:lineRule="auto"/>
              <w:jc w:val="center"/>
              <w:rPr>
                <w:sz w:val="24"/>
                <w:szCs w:val="24"/>
              </w:rPr>
            </w:pPr>
            <w:r w:rsidDel="00000000" w:rsidR="00000000" w:rsidRPr="00000000">
              <w:rPr>
                <w:sz w:val="24"/>
                <w:szCs w:val="24"/>
                <w:rtl w:val="0"/>
              </w:rPr>
              <w:t xml:space="preserve">8.0</w:t>
            </w:r>
          </w:p>
          <w:p w:rsidR="00000000" w:rsidDel="00000000" w:rsidP="00000000" w:rsidRDefault="00000000" w:rsidRPr="00000000" w14:paraId="0000005C">
            <w:pPr>
              <w:spacing w:line="240" w:lineRule="auto"/>
              <w:jc w:val="center"/>
              <w:rPr>
                <w:sz w:val="24"/>
                <w:szCs w:val="24"/>
              </w:rPr>
            </w:pPr>
            <w:r w:rsidDel="00000000" w:rsidR="00000000" w:rsidRPr="00000000">
              <w:rPr>
                <w:sz w:val="24"/>
                <w:szCs w:val="24"/>
                <w:rtl w:val="0"/>
              </w:rPr>
              <w:t xml:space="preserve">3.8</w:t>
            </w:r>
          </w:p>
        </w:tc>
      </w:tr>
      <w:tr>
        <w:trPr>
          <w:cantSplit w:val="0"/>
          <w:trHeight w:val="300" w:hRule="atLeast"/>
          <w:tblHeader w:val="0"/>
        </w:trPr>
        <w:tc>
          <w:tcPr>
            <w:tcBorders>
              <w:left w:color="ffffff" w:space="0" w:sz="4" w:val="single"/>
              <w:bottom w:color="ffffff" w:space="0" w:sz="4" w:val="single"/>
              <w:right w:color="ffffff" w:space="0" w:sz="4" w:val="single"/>
            </w:tcBorders>
          </w:tcPr>
          <w:p w:rsidR="00000000" w:rsidDel="00000000" w:rsidP="00000000" w:rsidRDefault="00000000" w:rsidRPr="00000000" w14:paraId="0000005D">
            <w:pPr>
              <w:spacing w:line="240" w:lineRule="auto"/>
              <w:rPr>
                <w:sz w:val="24"/>
                <w:szCs w:val="24"/>
              </w:rPr>
            </w:pPr>
            <w:r w:rsidDel="00000000" w:rsidR="00000000" w:rsidRPr="00000000">
              <w:rPr>
                <w:sz w:val="24"/>
                <w:szCs w:val="24"/>
                <w:rtl w:val="0"/>
              </w:rPr>
              <w:t xml:space="preserve">Purpose</w:t>
            </w:r>
          </w:p>
        </w:tc>
        <w:tc>
          <w:tcPr>
            <w:tcBorders>
              <w:left w:color="ffffff" w:space="0" w:sz="4" w:val="single"/>
              <w:bottom w:color="ffffff" w:space="0" w:sz="4" w:val="single"/>
              <w:right w:color="ffffff" w:space="0" w:sz="4" w:val="single"/>
            </w:tcBorders>
          </w:tcPr>
          <w:p w:rsidR="00000000" w:rsidDel="00000000" w:rsidP="00000000" w:rsidRDefault="00000000" w:rsidRPr="00000000" w14:paraId="0000005E">
            <w:pPr>
              <w:spacing w:line="240" w:lineRule="auto"/>
              <w:jc w:val="center"/>
              <w:rPr>
                <w:sz w:val="24"/>
                <w:szCs w:val="24"/>
              </w:rPr>
            </w:pPr>
            <w:r w:rsidDel="00000000" w:rsidR="00000000" w:rsidRPr="00000000">
              <w:rPr>
                <w:rtl w:val="0"/>
              </w:rPr>
            </w:r>
          </w:p>
        </w:tc>
        <w:tc>
          <w:tcPr>
            <w:tcBorders>
              <w:left w:color="ffffff" w:space="0" w:sz="4" w:val="single"/>
              <w:bottom w:color="ffffff" w:space="0" w:sz="4" w:val="single"/>
              <w:right w:color="ffffff" w:space="0" w:sz="4" w:val="single"/>
            </w:tcBorders>
          </w:tcPr>
          <w:p w:rsidR="00000000" w:rsidDel="00000000" w:rsidP="00000000" w:rsidRDefault="00000000" w:rsidRPr="00000000" w14:paraId="0000005F">
            <w:pPr>
              <w:spacing w:line="240" w:lineRule="auto"/>
              <w:jc w:val="center"/>
              <w:rPr>
                <w:sz w:val="24"/>
                <w:szCs w:val="24"/>
              </w:rPr>
            </w:pPr>
            <w:r w:rsidDel="00000000" w:rsidR="00000000" w:rsidRPr="00000000">
              <w:rPr>
                <w:rtl w:val="0"/>
              </w:rPr>
            </w:r>
          </w:p>
        </w:tc>
      </w:tr>
      <w:tr>
        <w:trPr>
          <w:cantSplit w:val="0"/>
          <w:trHeight w:val="300" w:hRule="atLeast"/>
          <w:tblHeader w:val="0"/>
        </w:trPr>
        <w:tc>
          <w:tcPr>
            <w:tcBorders>
              <w:top w:color="ffffff" w:space="0" w:sz="4" w:val="single"/>
              <w:left w:color="ffffff" w:space="0" w:sz="4" w:val="single"/>
              <w:right w:color="ffffff" w:space="0" w:sz="4" w:val="single"/>
            </w:tcBorders>
          </w:tcPr>
          <w:p w:rsidR="00000000" w:rsidDel="00000000" w:rsidP="00000000" w:rsidRDefault="00000000" w:rsidRPr="00000000" w14:paraId="00000060">
            <w:pPr>
              <w:spacing w:line="240" w:lineRule="auto"/>
              <w:rPr>
                <w:sz w:val="24"/>
                <w:szCs w:val="24"/>
              </w:rPr>
            </w:pPr>
            <w:r w:rsidDel="00000000" w:rsidR="00000000" w:rsidRPr="00000000">
              <w:rPr>
                <w:sz w:val="24"/>
                <w:szCs w:val="24"/>
                <w:rtl w:val="0"/>
              </w:rPr>
              <w:t xml:space="preserve">      Headache</w:t>
            </w:r>
          </w:p>
          <w:p w:rsidR="00000000" w:rsidDel="00000000" w:rsidP="00000000" w:rsidRDefault="00000000" w:rsidRPr="00000000" w14:paraId="00000061">
            <w:pPr>
              <w:spacing w:line="240" w:lineRule="auto"/>
              <w:rPr>
                <w:sz w:val="24"/>
                <w:szCs w:val="24"/>
              </w:rPr>
            </w:pPr>
            <w:r w:rsidDel="00000000" w:rsidR="00000000" w:rsidRPr="00000000">
              <w:rPr>
                <w:sz w:val="24"/>
                <w:szCs w:val="24"/>
                <w:rtl w:val="0"/>
              </w:rPr>
              <w:t xml:space="preserve">      Toothache</w:t>
            </w:r>
          </w:p>
          <w:p w:rsidR="00000000" w:rsidDel="00000000" w:rsidP="00000000" w:rsidRDefault="00000000" w:rsidRPr="00000000" w14:paraId="00000062">
            <w:pPr>
              <w:spacing w:line="240" w:lineRule="auto"/>
              <w:rPr>
                <w:sz w:val="24"/>
                <w:szCs w:val="24"/>
              </w:rPr>
            </w:pPr>
            <w:r w:rsidDel="00000000" w:rsidR="00000000" w:rsidRPr="00000000">
              <w:rPr>
                <w:sz w:val="24"/>
                <w:szCs w:val="24"/>
                <w:rtl w:val="0"/>
              </w:rPr>
              <w:t xml:space="preserve">      Muscle pain</w:t>
            </w:r>
          </w:p>
          <w:p w:rsidR="00000000" w:rsidDel="00000000" w:rsidP="00000000" w:rsidRDefault="00000000" w:rsidRPr="00000000" w14:paraId="00000063">
            <w:pPr>
              <w:spacing w:line="240" w:lineRule="auto"/>
              <w:rPr>
                <w:sz w:val="24"/>
                <w:szCs w:val="24"/>
              </w:rPr>
            </w:pPr>
            <w:r w:rsidDel="00000000" w:rsidR="00000000" w:rsidRPr="00000000">
              <w:rPr>
                <w:sz w:val="24"/>
                <w:szCs w:val="24"/>
                <w:rtl w:val="0"/>
              </w:rPr>
              <w:t xml:space="preserve">      Joint pain</w:t>
            </w:r>
          </w:p>
          <w:p w:rsidR="00000000" w:rsidDel="00000000" w:rsidP="00000000" w:rsidRDefault="00000000" w:rsidRPr="00000000" w14:paraId="00000064">
            <w:pPr>
              <w:spacing w:line="240" w:lineRule="auto"/>
              <w:rPr>
                <w:sz w:val="24"/>
                <w:szCs w:val="24"/>
              </w:rPr>
            </w:pPr>
            <w:r w:rsidDel="00000000" w:rsidR="00000000" w:rsidRPr="00000000">
              <w:rPr>
                <w:sz w:val="24"/>
                <w:szCs w:val="24"/>
                <w:rtl w:val="0"/>
              </w:rPr>
              <w:t xml:space="preserve">      Menstrual pain </w:t>
            </w:r>
          </w:p>
          <w:p w:rsidR="00000000" w:rsidDel="00000000" w:rsidP="00000000" w:rsidRDefault="00000000" w:rsidRPr="00000000" w14:paraId="00000065">
            <w:pPr>
              <w:spacing w:line="240" w:lineRule="auto"/>
              <w:rPr>
                <w:sz w:val="24"/>
                <w:szCs w:val="24"/>
              </w:rPr>
            </w:pPr>
            <w:r w:rsidDel="00000000" w:rsidR="00000000" w:rsidRPr="00000000">
              <w:rPr>
                <w:sz w:val="24"/>
                <w:szCs w:val="24"/>
                <w:rtl w:val="0"/>
              </w:rPr>
              <w:t xml:space="preserve">      Fever or General malaise</w:t>
            </w:r>
          </w:p>
        </w:tc>
        <w:tc>
          <w:tcPr>
            <w:tcBorders>
              <w:top w:color="ffffff" w:space="0" w:sz="4" w:val="single"/>
              <w:left w:color="ffffff" w:space="0" w:sz="4" w:val="single"/>
              <w:right w:color="ffffff" w:space="0" w:sz="4" w:val="single"/>
            </w:tcBorders>
          </w:tcPr>
          <w:p w:rsidR="00000000" w:rsidDel="00000000" w:rsidP="00000000" w:rsidRDefault="00000000" w:rsidRPr="00000000" w14:paraId="00000066">
            <w:pPr>
              <w:spacing w:line="240" w:lineRule="auto"/>
              <w:jc w:val="center"/>
              <w:rPr>
                <w:sz w:val="24"/>
                <w:szCs w:val="24"/>
              </w:rPr>
            </w:pPr>
            <w:r w:rsidDel="00000000" w:rsidR="00000000" w:rsidRPr="00000000">
              <w:rPr>
                <w:sz w:val="24"/>
                <w:szCs w:val="24"/>
                <w:rtl w:val="0"/>
              </w:rPr>
              <w:t xml:space="preserve">168</w:t>
            </w:r>
          </w:p>
          <w:p w:rsidR="00000000" w:rsidDel="00000000" w:rsidP="00000000" w:rsidRDefault="00000000" w:rsidRPr="00000000" w14:paraId="00000067">
            <w:pPr>
              <w:spacing w:line="240" w:lineRule="auto"/>
              <w:jc w:val="center"/>
              <w:rPr>
                <w:sz w:val="24"/>
                <w:szCs w:val="24"/>
              </w:rPr>
            </w:pPr>
            <w:r w:rsidDel="00000000" w:rsidR="00000000" w:rsidRPr="00000000">
              <w:rPr>
                <w:sz w:val="24"/>
                <w:szCs w:val="24"/>
                <w:rtl w:val="0"/>
              </w:rPr>
              <w:t xml:space="preserve">50</w:t>
            </w:r>
          </w:p>
          <w:p w:rsidR="00000000" w:rsidDel="00000000" w:rsidP="00000000" w:rsidRDefault="00000000" w:rsidRPr="00000000" w14:paraId="00000068">
            <w:pPr>
              <w:spacing w:line="240" w:lineRule="auto"/>
              <w:jc w:val="center"/>
              <w:rPr>
                <w:sz w:val="24"/>
                <w:szCs w:val="24"/>
              </w:rPr>
            </w:pPr>
            <w:r w:rsidDel="00000000" w:rsidR="00000000" w:rsidRPr="00000000">
              <w:rPr>
                <w:sz w:val="24"/>
                <w:szCs w:val="24"/>
                <w:rtl w:val="0"/>
              </w:rPr>
              <w:t xml:space="preserve">75</w:t>
            </w:r>
          </w:p>
          <w:p w:rsidR="00000000" w:rsidDel="00000000" w:rsidP="00000000" w:rsidRDefault="00000000" w:rsidRPr="00000000" w14:paraId="00000069">
            <w:pPr>
              <w:spacing w:line="240" w:lineRule="auto"/>
              <w:jc w:val="center"/>
              <w:rPr>
                <w:sz w:val="24"/>
                <w:szCs w:val="24"/>
              </w:rPr>
            </w:pPr>
            <w:r w:rsidDel="00000000" w:rsidR="00000000" w:rsidRPr="00000000">
              <w:rPr>
                <w:sz w:val="24"/>
                <w:szCs w:val="24"/>
                <w:rtl w:val="0"/>
              </w:rPr>
              <w:t xml:space="preserve">42</w:t>
            </w:r>
          </w:p>
          <w:p w:rsidR="00000000" w:rsidDel="00000000" w:rsidP="00000000" w:rsidRDefault="00000000" w:rsidRPr="00000000" w14:paraId="0000006A">
            <w:pPr>
              <w:spacing w:line="240" w:lineRule="auto"/>
              <w:jc w:val="center"/>
              <w:rPr>
                <w:sz w:val="24"/>
                <w:szCs w:val="24"/>
              </w:rPr>
            </w:pPr>
            <w:r w:rsidDel="00000000" w:rsidR="00000000" w:rsidRPr="00000000">
              <w:rPr>
                <w:sz w:val="24"/>
                <w:szCs w:val="24"/>
                <w:rtl w:val="0"/>
              </w:rPr>
              <w:t xml:space="preserve">16</w:t>
            </w:r>
          </w:p>
          <w:p w:rsidR="00000000" w:rsidDel="00000000" w:rsidP="00000000" w:rsidRDefault="00000000" w:rsidRPr="00000000" w14:paraId="0000006B">
            <w:pPr>
              <w:spacing w:line="240" w:lineRule="auto"/>
              <w:jc w:val="center"/>
              <w:rPr>
                <w:sz w:val="24"/>
                <w:szCs w:val="24"/>
              </w:rPr>
            </w:pPr>
            <w:r w:rsidDel="00000000" w:rsidR="00000000" w:rsidRPr="00000000">
              <w:rPr>
                <w:sz w:val="24"/>
                <w:szCs w:val="24"/>
                <w:rtl w:val="0"/>
              </w:rPr>
              <w:t xml:space="preserve">162</w:t>
            </w:r>
          </w:p>
        </w:tc>
        <w:tc>
          <w:tcPr>
            <w:tcBorders>
              <w:top w:color="ffffff" w:space="0" w:sz="4" w:val="single"/>
              <w:left w:color="ffffff" w:space="0" w:sz="4" w:val="single"/>
              <w:right w:color="ffffff" w:space="0" w:sz="4" w:val="single"/>
            </w:tcBorders>
          </w:tcPr>
          <w:p w:rsidR="00000000" w:rsidDel="00000000" w:rsidP="00000000" w:rsidRDefault="00000000" w:rsidRPr="00000000" w14:paraId="0000006C">
            <w:pPr>
              <w:spacing w:line="240" w:lineRule="auto"/>
              <w:jc w:val="center"/>
              <w:rPr>
                <w:sz w:val="24"/>
                <w:szCs w:val="24"/>
              </w:rPr>
            </w:pPr>
            <w:r w:rsidDel="00000000" w:rsidR="00000000" w:rsidRPr="00000000">
              <w:rPr>
                <w:sz w:val="24"/>
                <w:szCs w:val="24"/>
                <w:rtl w:val="0"/>
              </w:rPr>
              <w:t xml:space="preserve">32.75</w:t>
            </w:r>
          </w:p>
          <w:p w:rsidR="00000000" w:rsidDel="00000000" w:rsidP="00000000" w:rsidRDefault="00000000" w:rsidRPr="00000000" w14:paraId="0000006D">
            <w:pPr>
              <w:spacing w:line="240" w:lineRule="auto"/>
              <w:jc w:val="center"/>
              <w:rPr>
                <w:sz w:val="24"/>
                <w:szCs w:val="24"/>
              </w:rPr>
            </w:pPr>
            <w:r w:rsidDel="00000000" w:rsidR="00000000" w:rsidRPr="00000000">
              <w:rPr>
                <w:sz w:val="24"/>
                <w:szCs w:val="24"/>
                <w:rtl w:val="0"/>
              </w:rPr>
              <w:t xml:space="preserve">9.75</w:t>
            </w:r>
          </w:p>
          <w:p w:rsidR="00000000" w:rsidDel="00000000" w:rsidP="00000000" w:rsidRDefault="00000000" w:rsidRPr="00000000" w14:paraId="0000006E">
            <w:pPr>
              <w:spacing w:line="240" w:lineRule="auto"/>
              <w:jc w:val="center"/>
              <w:rPr>
                <w:sz w:val="24"/>
                <w:szCs w:val="24"/>
              </w:rPr>
            </w:pPr>
            <w:r w:rsidDel="00000000" w:rsidR="00000000" w:rsidRPr="00000000">
              <w:rPr>
                <w:sz w:val="24"/>
                <w:szCs w:val="24"/>
                <w:rtl w:val="0"/>
              </w:rPr>
              <w:t xml:space="preserve">14.62</w:t>
            </w:r>
          </w:p>
          <w:p w:rsidR="00000000" w:rsidDel="00000000" w:rsidP="00000000" w:rsidRDefault="00000000" w:rsidRPr="00000000" w14:paraId="0000006F">
            <w:pPr>
              <w:spacing w:line="240" w:lineRule="auto"/>
              <w:jc w:val="center"/>
              <w:rPr>
                <w:sz w:val="24"/>
                <w:szCs w:val="24"/>
              </w:rPr>
            </w:pPr>
            <w:r w:rsidDel="00000000" w:rsidR="00000000" w:rsidRPr="00000000">
              <w:rPr>
                <w:sz w:val="24"/>
                <w:szCs w:val="24"/>
                <w:rtl w:val="0"/>
              </w:rPr>
              <w:t xml:space="preserve">8.19</w:t>
            </w:r>
          </w:p>
          <w:p w:rsidR="00000000" w:rsidDel="00000000" w:rsidP="00000000" w:rsidRDefault="00000000" w:rsidRPr="00000000" w14:paraId="00000070">
            <w:pPr>
              <w:spacing w:line="240" w:lineRule="auto"/>
              <w:jc w:val="center"/>
              <w:rPr>
                <w:sz w:val="24"/>
                <w:szCs w:val="24"/>
              </w:rPr>
            </w:pPr>
            <w:r w:rsidDel="00000000" w:rsidR="00000000" w:rsidRPr="00000000">
              <w:rPr>
                <w:sz w:val="24"/>
                <w:szCs w:val="24"/>
                <w:rtl w:val="0"/>
              </w:rPr>
              <w:t xml:space="preserve">3.12</w:t>
            </w:r>
          </w:p>
          <w:p w:rsidR="00000000" w:rsidDel="00000000" w:rsidP="00000000" w:rsidRDefault="00000000" w:rsidRPr="00000000" w14:paraId="00000071">
            <w:pPr>
              <w:spacing w:line="240" w:lineRule="auto"/>
              <w:jc w:val="center"/>
              <w:rPr>
                <w:sz w:val="24"/>
                <w:szCs w:val="24"/>
              </w:rPr>
            </w:pPr>
            <w:r w:rsidDel="00000000" w:rsidR="00000000" w:rsidRPr="00000000">
              <w:rPr>
                <w:sz w:val="24"/>
                <w:szCs w:val="24"/>
                <w:rtl w:val="0"/>
              </w:rPr>
              <w:t xml:space="preserve">31.58</w:t>
            </w:r>
          </w:p>
        </w:tc>
      </w:tr>
      <w:tr>
        <w:trPr>
          <w:cantSplit w:val="0"/>
          <w:trHeight w:val="300" w:hRule="atLeast"/>
          <w:tblHeader w:val="0"/>
        </w:trPr>
        <w:tc>
          <w:tcPr>
            <w:tcBorders>
              <w:left w:color="ffffff" w:space="0" w:sz="4" w:val="single"/>
              <w:right w:color="ffffff" w:space="0" w:sz="4" w:val="single"/>
            </w:tcBorders>
          </w:tcPr>
          <w:p w:rsidR="00000000" w:rsidDel="00000000" w:rsidP="00000000" w:rsidRDefault="00000000" w:rsidRPr="00000000" w14:paraId="00000072">
            <w:pPr>
              <w:spacing w:line="240" w:lineRule="auto"/>
              <w:jc w:val="center"/>
              <w:rPr>
                <w:sz w:val="24"/>
                <w:szCs w:val="24"/>
              </w:rPr>
            </w:pPr>
            <w:r w:rsidDel="00000000" w:rsidR="00000000" w:rsidRPr="00000000">
              <w:rPr>
                <w:sz w:val="24"/>
                <w:szCs w:val="24"/>
                <w:rtl w:val="0"/>
              </w:rPr>
              <w:t xml:space="preserve">Total</w:t>
            </w:r>
          </w:p>
        </w:tc>
        <w:tc>
          <w:tcPr>
            <w:tcBorders>
              <w:left w:color="ffffff" w:space="0" w:sz="4" w:val="single"/>
              <w:right w:color="ffffff" w:space="0" w:sz="4" w:val="single"/>
            </w:tcBorders>
          </w:tcPr>
          <w:p w:rsidR="00000000" w:rsidDel="00000000" w:rsidP="00000000" w:rsidRDefault="00000000" w:rsidRPr="00000000" w14:paraId="00000073">
            <w:pPr>
              <w:spacing w:line="240" w:lineRule="auto"/>
              <w:jc w:val="center"/>
              <w:rPr>
                <w:sz w:val="24"/>
                <w:szCs w:val="24"/>
              </w:rPr>
            </w:pPr>
            <w:r w:rsidDel="00000000" w:rsidR="00000000" w:rsidRPr="00000000">
              <w:rPr>
                <w:sz w:val="24"/>
                <w:szCs w:val="24"/>
                <w:rtl w:val="0"/>
              </w:rPr>
              <w:t xml:space="preserve">513</w:t>
            </w:r>
          </w:p>
        </w:tc>
        <w:tc>
          <w:tcPr>
            <w:tcBorders>
              <w:left w:color="ffffff" w:space="0" w:sz="4" w:val="single"/>
              <w:right w:color="ffffff" w:space="0" w:sz="4" w:val="single"/>
            </w:tcBorders>
          </w:tcPr>
          <w:p w:rsidR="00000000" w:rsidDel="00000000" w:rsidP="00000000" w:rsidRDefault="00000000" w:rsidRPr="00000000" w14:paraId="00000074">
            <w:pPr>
              <w:spacing w:line="240" w:lineRule="auto"/>
              <w:jc w:val="center"/>
              <w:rPr>
                <w:sz w:val="24"/>
                <w:szCs w:val="24"/>
              </w:rPr>
            </w:pPr>
            <w:r w:rsidDel="00000000" w:rsidR="00000000" w:rsidRPr="00000000">
              <w:rPr>
                <w:sz w:val="24"/>
                <w:szCs w:val="24"/>
                <w:rtl w:val="0"/>
              </w:rPr>
              <w:t xml:space="preserve">100</w:t>
            </w:r>
          </w:p>
        </w:tc>
      </w:tr>
      <w:tr>
        <w:trPr>
          <w:cantSplit w:val="0"/>
          <w:trHeight w:val="300" w:hRule="atLeast"/>
          <w:tblHeader w:val="0"/>
        </w:trPr>
        <w:tc>
          <w:tcPr>
            <w:tcBorders>
              <w:left w:color="ffffff" w:space="0" w:sz="4" w:val="single"/>
              <w:right w:color="ffffff" w:space="0" w:sz="4" w:val="single"/>
            </w:tcBorders>
          </w:tcPr>
          <w:p w:rsidR="00000000" w:rsidDel="00000000" w:rsidP="00000000" w:rsidRDefault="00000000" w:rsidRPr="00000000" w14:paraId="00000075">
            <w:pPr>
              <w:spacing w:line="240" w:lineRule="auto"/>
              <w:rPr>
                <w:sz w:val="24"/>
                <w:szCs w:val="24"/>
              </w:rPr>
            </w:pPr>
            <w:r w:rsidDel="00000000" w:rsidR="00000000" w:rsidRPr="00000000">
              <w:rPr>
                <w:sz w:val="24"/>
                <w:szCs w:val="24"/>
                <w:rtl w:val="0"/>
              </w:rPr>
              <w:t xml:space="preserve">Classification </w:t>
            </w:r>
          </w:p>
        </w:tc>
        <w:tc>
          <w:tcPr>
            <w:tcBorders>
              <w:left w:color="ffffff" w:space="0" w:sz="4" w:val="single"/>
              <w:right w:color="ffffff" w:space="0" w:sz="4" w:val="single"/>
            </w:tcBorders>
          </w:tcPr>
          <w:p w:rsidR="00000000" w:rsidDel="00000000" w:rsidP="00000000" w:rsidRDefault="00000000" w:rsidRPr="00000000" w14:paraId="00000076">
            <w:pPr>
              <w:spacing w:line="240" w:lineRule="auto"/>
              <w:jc w:val="center"/>
              <w:rPr>
                <w:i w:val="1"/>
                <w:iCs w:val="1"/>
                <w:sz w:val="24"/>
                <w:szCs w:val="24"/>
              </w:rPr>
            </w:pPr>
            <w:r w:rsidDel="00000000" w:rsidR="00000000" w:rsidRPr="00000000">
              <w:rPr>
                <w:i w:val="1"/>
                <w:iCs w:val="1"/>
                <w:sz w:val="24"/>
                <w:szCs w:val="24"/>
                <w:rtl w:val="0"/>
              </w:rPr>
              <w:t xml:space="preserve">n</w:t>
            </w:r>
          </w:p>
        </w:tc>
        <w:tc>
          <w:tcPr>
            <w:tcBorders>
              <w:left w:color="ffffff" w:space="0" w:sz="4" w:val="single"/>
              <w:right w:color="ffffff" w:space="0" w:sz="4" w:val="single"/>
            </w:tcBorders>
          </w:tcPr>
          <w:p w:rsidR="00000000" w:rsidDel="00000000" w:rsidP="00000000" w:rsidRDefault="00000000" w:rsidRPr="00000000" w14:paraId="00000077">
            <w:pPr>
              <w:spacing w:line="240" w:lineRule="auto"/>
              <w:jc w:val="center"/>
              <w:rPr>
                <w:i w:val="1"/>
                <w:iCs w:val="1"/>
                <w:sz w:val="24"/>
                <w:szCs w:val="24"/>
              </w:rPr>
            </w:pPr>
            <w:r w:rsidDel="00000000" w:rsidR="00000000" w:rsidRPr="00000000">
              <w:rPr>
                <w:i w:val="1"/>
                <w:iCs w:val="1"/>
                <w:sz w:val="24"/>
                <w:szCs w:val="24"/>
                <w:rtl w:val="0"/>
              </w:rPr>
              <w:t xml:space="preserve">%</w:t>
            </w:r>
          </w:p>
        </w:tc>
      </w:tr>
    </w:tbl>
    <w:p w:rsidR="00000000" w:rsidDel="00000000" w:rsidP="00000000" w:rsidRDefault="00000000" w:rsidRPr="00000000" w14:paraId="00000078">
      <w:pPr>
        <w:keepNext w:val="1"/>
        <w:spacing w:line="240" w:lineRule="auto"/>
        <w:jc w:val="both"/>
        <w:rPr>
          <w:b w:val="1"/>
          <w:bCs w:val="1"/>
        </w:rPr>
      </w:pPr>
      <w:r w:rsidDel="00000000" w:rsidR="00000000" w:rsidRPr="00000000">
        <w:rPr>
          <w:rtl w:val="0"/>
        </w:rPr>
      </w:r>
    </w:p>
    <w:p w:rsidR="00000000" w:rsidDel="00000000" w:rsidP="00000000" w:rsidRDefault="00000000" w:rsidRPr="00000000" w14:paraId="00000079">
      <w:pPr>
        <w:keepNext w:val="1"/>
        <w:spacing w:line="240" w:lineRule="auto"/>
        <w:jc w:val="both"/>
        <w:rPr>
          <w:b w:val="1"/>
          <w:bCs w:val="1"/>
        </w:rPr>
      </w:pPr>
      <w:r w:rsidDel="00000000" w:rsidR="00000000" w:rsidRPr="00000000">
        <w:rPr>
          <w:b w:val="1"/>
          <w:bCs w:val="1"/>
          <w:rtl w:val="0"/>
        </w:rPr>
        <w:t xml:space="preserve">3.2 Level of Knowledge about the Use of Analgesics</w:t>
      </w:r>
    </w:p>
    <w:p w:rsidR="00000000" w:rsidDel="00000000" w:rsidP="00000000" w:rsidRDefault="00000000" w:rsidRPr="00000000" w14:paraId="0000007A">
      <w:pPr>
        <w:spacing w:line="240" w:lineRule="auto"/>
        <w:rPr/>
      </w:pPr>
      <w:r w:rsidDel="00000000" w:rsidR="00000000" w:rsidRPr="00000000">
        <w:rPr>
          <w:rtl w:val="0"/>
        </w:rPr>
      </w:r>
    </w:p>
    <w:p w:rsidR="00000000" w:rsidDel="00000000" w:rsidP="00000000" w:rsidRDefault="00000000" w:rsidRPr="00000000" w14:paraId="0000007B">
      <w:pPr>
        <w:spacing w:line="240" w:lineRule="auto"/>
        <w:rPr/>
      </w:pPr>
      <w:r w:rsidDel="00000000" w:rsidR="00000000" w:rsidRPr="00000000">
        <w:rPr>
          <w:rtl w:val="0"/>
        </w:rPr>
        <w:t xml:space="preserve">The level of knowledge regarding oral analgesic use among household heads in Brgy. West Timawa, Molo, Iloilo City is presented in Table 2. The overall mean score was 11.1 (SD = 2.54), indicating a moderate level of knowledge, with 74.1% of respondents demonstrating awareness of analgesic use. The highest-rated items included consulting a pharmacist or doctor before taking unfamiliar medicines (93.4%) and checking medicine labels to ensure proper use (91.0%), highlighting an understanding of safe medication practices. Respondents also recognized that analgesics relieve pain (90.5%) and that long-term or excessive use without medical supervision could be harmful, such as organ damage from prolonged use (84.4%) or liver damage from overdosing on paracetamol (81.0%).</w:t>
      </w:r>
    </w:p>
    <w:p w:rsidR="00000000" w:rsidDel="00000000" w:rsidP="00000000" w:rsidRDefault="00000000" w:rsidRPr="00000000" w14:paraId="0000007C">
      <w:pPr>
        <w:spacing w:line="240" w:lineRule="auto"/>
        <w:ind w:firstLine="720"/>
        <w:rPr/>
      </w:pPr>
      <w:r w:rsidDel="00000000" w:rsidR="00000000" w:rsidRPr="00000000">
        <w:rPr>
          <w:rtl w:val="0"/>
        </w:rPr>
        <w:t xml:space="preserve">However, knowledge was lower in more specific areas, including contraindications of aspirin in children (41.2%), proper ibuprofen intake (46.9%), and safety during pregnancy (57.3%), with more than half incorrectly identifying paracetamol as an antibiotic (54.5%). This indicates that while general awareness of analgesic use is present, important gaps remain in detailed pharmacological knowledge. These findings are consistent with studies in Saudi Arabia and Indonesia, which reported high general awareness but insufficient understanding of dosage, toxicity, and NSAID-related risks (Algamdi et al., 2025; Sinuraya et al., 2023). Research in the United Arab Emirates also found that many individuals could not accurately identify the side effects and safe use of common analgesics (Ahmed et al., 2025).</w:t>
      </w:r>
    </w:p>
    <w:p w:rsidR="00000000" w:rsidDel="00000000" w:rsidP="00000000" w:rsidRDefault="00000000" w:rsidRPr="00000000" w14:paraId="0000007D">
      <w:pPr>
        <w:spacing w:line="240" w:lineRule="auto"/>
        <w:ind w:firstLine="720"/>
        <w:rPr/>
      </w:pPr>
      <w:r w:rsidDel="00000000" w:rsidR="00000000" w:rsidRPr="00000000">
        <w:rPr>
          <w:rtl w:val="0"/>
        </w:rPr>
        <w:t xml:space="preserve">Furthermore, the literature shows that knowledge gaps are influenced by sociodemographic factors. For instance, education level has been linked to safer medication practices (Qin et al., 2025), while gender differences can also affect awareness and behavior related to analgesic use (Vera et al., 2022). Awareness of adverse effects such as liver toxicity from paracetamol overdose or gastrointestinal complications from NSAIDs is still inadequate among many populations (Daifallah, 2021; Obi &amp; Anosike, 2023). Collectively, these results suggest that moderate knowledge with specific misconceptions is a global trend, underscoring the need for targeted health education interventions to enhance detailed understanding and promote responsible self-medication practices.</w:t>
      </w:r>
    </w:p>
    <w:p w:rsidR="00000000" w:rsidDel="00000000" w:rsidP="00000000" w:rsidRDefault="00000000" w:rsidRPr="00000000" w14:paraId="0000007E">
      <w:pPr>
        <w:keepNext w:val="1"/>
        <w:spacing w:line="240" w:lineRule="auto"/>
        <w:jc w:val="both"/>
        <w:rPr/>
      </w:pPr>
      <w:r w:rsidDel="00000000" w:rsidR="00000000" w:rsidRPr="00000000">
        <w:rPr>
          <w:rtl w:val="0"/>
        </w:rPr>
      </w:r>
    </w:p>
    <w:p w:rsidR="00000000" w:rsidDel="00000000" w:rsidP="00000000" w:rsidRDefault="00000000" w:rsidRPr="00000000" w14:paraId="0000007F">
      <w:pPr>
        <w:spacing w:line="480" w:lineRule="auto"/>
        <w:rPr>
          <w:sz w:val="24"/>
          <w:szCs w:val="24"/>
        </w:rPr>
      </w:pPr>
      <w:r w:rsidDel="00000000" w:rsidR="00000000" w:rsidRPr="00000000">
        <w:rPr>
          <w:rtl w:val="0"/>
        </w:rPr>
      </w:r>
    </w:p>
    <w:p w:rsidR="00000000" w:rsidDel="00000000" w:rsidP="00000000" w:rsidRDefault="00000000" w:rsidRPr="00000000" w14:paraId="00000080">
      <w:pPr>
        <w:spacing w:line="480" w:lineRule="auto"/>
        <w:rPr>
          <w:sz w:val="24"/>
          <w:szCs w:val="24"/>
        </w:rPr>
      </w:pPr>
      <w:r w:rsidDel="00000000" w:rsidR="00000000" w:rsidRPr="00000000">
        <w:rPr>
          <w:sz w:val="24"/>
          <w:szCs w:val="24"/>
          <w:rtl w:val="0"/>
        </w:rPr>
        <w:t xml:space="preserve">Table 2: Level of Knowledge about Use of Analgesics (n = 211)</w:t>
      </w:r>
    </w:p>
    <w:p w:rsidR="00000000" w:rsidDel="00000000" w:rsidP="00000000" w:rsidRDefault="00000000" w:rsidRPr="00000000" w14:paraId="00000081">
      <w:pPr>
        <w:spacing w:line="480" w:lineRule="auto"/>
        <w:rPr>
          <w:sz w:val="24"/>
          <w:szCs w:val="24"/>
        </w:rPr>
      </w:pPr>
      <w:r w:rsidDel="00000000" w:rsidR="00000000" w:rsidRPr="00000000">
        <w:rPr>
          <w:rtl w:val="0"/>
        </w:rPr>
      </w:r>
    </w:p>
    <w:tbl>
      <w:tblPr>
        <w:tblStyle w:val="Table2"/>
        <w:tblW w:w="9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60"/>
        <w:gridCol w:w="810"/>
        <w:gridCol w:w="690"/>
        <w:gridCol w:w="645"/>
        <w:gridCol w:w="765"/>
        <w:tblGridChange w:id="0">
          <w:tblGrid>
            <w:gridCol w:w="6660"/>
            <w:gridCol w:w="810"/>
            <w:gridCol w:w="690"/>
            <w:gridCol w:w="645"/>
            <w:gridCol w:w="765"/>
          </w:tblGrid>
        </w:tblGridChange>
      </w:tblGrid>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82">
            <w:pPr>
              <w:spacing w:line="240" w:lineRule="auto"/>
              <w:jc w:val="center"/>
              <w:rPr>
                <w:b w:val="1"/>
                <w:bCs w:val="1"/>
                <w:sz w:val="24"/>
                <w:szCs w:val="24"/>
              </w:rPr>
            </w:pPr>
            <w:r w:rsidDel="00000000" w:rsidR="00000000" w:rsidRPr="00000000">
              <w:rPr>
                <w:b w:val="1"/>
                <w:bCs w:val="1"/>
                <w:sz w:val="24"/>
                <w:szCs w:val="24"/>
                <w:rtl w:val="0"/>
              </w:rPr>
              <w:t xml:space="preserve">Items</w:t>
            </w:r>
          </w:p>
        </w:tc>
        <w:tc>
          <w:tcPr>
            <w:tcBorders>
              <w:left w:color="ffffff" w:space="0" w:sz="4" w:val="single"/>
              <w:right w:color="ffffff" w:space="0" w:sz="4" w:val="single"/>
            </w:tcBorders>
          </w:tcPr>
          <w:p w:rsidR="00000000" w:rsidDel="00000000" w:rsidP="00000000" w:rsidRDefault="00000000" w:rsidRPr="00000000" w14:paraId="00000083">
            <w:pPr>
              <w:spacing w:line="240" w:lineRule="auto"/>
              <w:jc w:val="center"/>
              <w:rPr>
                <w:sz w:val="24"/>
                <w:szCs w:val="24"/>
              </w:rPr>
            </w:pPr>
            <w:r w:rsidDel="00000000" w:rsidR="00000000" w:rsidRPr="00000000">
              <w:rPr>
                <w:sz w:val="24"/>
                <w:szCs w:val="24"/>
                <w:rtl w:val="0"/>
              </w:rPr>
              <w:t xml:space="preserve">m</w:t>
            </w:r>
          </w:p>
        </w:tc>
        <w:tc>
          <w:tcPr>
            <w:tcBorders>
              <w:left w:color="ffffff" w:space="0" w:sz="4" w:val="single"/>
              <w:right w:color="ffffff" w:space="0" w:sz="4" w:val="single"/>
            </w:tcBorders>
          </w:tcPr>
          <w:p w:rsidR="00000000" w:rsidDel="00000000" w:rsidP="00000000" w:rsidRDefault="00000000" w:rsidRPr="00000000" w14:paraId="00000084">
            <w:pPr>
              <w:spacing w:line="240" w:lineRule="auto"/>
              <w:jc w:val="center"/>
              <w:rPr>
                <w:sz w:val="24"/>
                <w:szCs w:val="24"/>
              </w:rPr>
            </w:pPr>
            <w:r w:rsidDel="00000000" w:rsidR="00000000" w:rsidRPr="00000000">
              <w:rPr>
                <w:sz w:val="24"/>
                <w:szCs w:val="24"/>
                <w:rtl w:val="0"/>
              </w:rPr>
              <w:t xml:space="preserve">sd</w:t>
            </w:r>
          </w:p>
        </w:tc>
        <w:tc>
          <w:tcPr>
            <w:tcBorders>
              <w:left w:color="ffffff" w:space="0" w:sz="4" w:val="single"/>
              <w:right w:color="ffffff" w:space="0" w:sz="4" w:val="single"/>
            </w:tcBorders>
          </w:tcPr>
          <w:p w:rsidR="00000000" w:rsidDel="00000000" w:rsidP="00000000" w:rsidRDefault="00000000" w:rsidRPr="00000000" w14:paraId="00000085">
            <w:pPr>
              <w:spacing w:line="240" w:lineRule="auto"/>
              <w:jc w:val="center"/>
              <w:rPr>
                <w:i w:val="1"/>
                <w:iCs w:val="1"/>
                <w:sz w:val="24"/>
                <w:szCs w:val="24"/>
              </w:rPr>
            </w:pPr>
            <w:r w:rsidDel="00000000" w:rsidR="00000000" w:rsidRPr="00000000">
              <w:rPr>
                <w:i w:val="1"/>
                <w:iCs w:val="1"/>
                <w:sz w:val="24"/>
                <w:szCs w:val="24"/>
                <w:rtl w:val="0"/>
              </w:rPr>
              <w:t xml:space="preserve">f</w:t>
            </w:r>
          </w:p>
        </w:tc>
        <w:tc>
          <w:tcPr>
            <w:tcBorders>
              <w:left w:color="ffffff" w:space="0" w:sz="4" w:val="single"/>
              <w:right w:color="ffffff" w:space="0" w:sz="4" w:val="single"/>
            </w:tcBorders>
          </w:tcPr>
          <w:p w:rsidR="00000000" w:rsidDel="00000000" w:rsidP="00000000" w:rsidRDefault="00000000" w:rsidRPr="00000000" w14:paraId="00000086">
            <w:pPr>
              <w:spacing w:line="240" w:lineRule="auto"/>
              <w:jc w:val="center"/>
              <w:rPr>
                <w:sz w:val="24"/>
                <w:szCs w:val="24"/>
              </w:rPr>
            </w:pPr>
            <w:r w:rsidDel="00000000" w:rsidR="00000000" w:rsidRPr="00000000">
              <w:rPr>
                <w:sz w:val="24"/>
                <w:szCs w:val="24"/>
                <w:rtl w:val="0"/>
              </w:rPr>
              <w:t xml:space="preserve">%</w:t>
            </w:r>
          </w:p>
        </w:tc>
      </w:tr>
      <w:tr>
        <w:trPr>
          <w:cantSplit w:val="0"/>
          <w:tblHeader w:val="0"/>
        </w:trPr>
        <w:tc>
          <w:tcPr>
            <w:tcBorders>
              <w:left w:color="ffffff" w:space="0" w:sz="4" w:val="single"/>
              <w:bottom w:color="ffffff" w:space="0" w:sz="4" w:val="single"/>
              <w:right w:color="ffffff" w:space="0" w:sz="4" w:val="single"/>
            </w:tcBorders>
          </w:tcPr>
          <w:p w:rsidR="00000000" w:rsidDel="00000000" w:rsidP="00000000" w:rsidRDefault="00000000" w:rsidRPr="00000000" w14:paraId="00000087">
            <w:pPr>
              <w:spacing w:line="240" w:lineRule="auto"/>
              <w:ind w:left="720" w:firstLine="0"/>
              <w:rPr>
                <w:sz w:val="24"/>
                <w:szCs w:val="24"/>
              </w:rPr>
            </w:pPr>
            <w:r w:rsidDel="00000000" w:rsidR="00000000" w:rsidRPr="00000000">
              <w:rPr>
                <w:sz w:val="24"/>
                <w:szCs w:val="24"/>
                <w:rtl w:val="0"/>
              </w:rPr>
              <w:t xml:space="preserve">Consulting a pharmacist or doctor is important before taking any unfamiliar medicine.    </w:t>
            </w:r>
          </w:p>
        </w:tc>
        <w:tc>
          <w:tcPr>
            <w:tcBorders>
              <w:left w:color="ffffff" w:space="0" w:sz="4" w:val="single"/>
              <w:bottom w:color="ffffff" w:space="0" w:sz="4" w:val="single"/>
              <w:right w:color="ffffff" w:space="0" w:sz="4" w:val="single"/>
            </w:tcBorders>
          </w:tcPr>
          <w:p w:rsidR="00000000" w:rsidDel="00000000" w:rsidP="00000000" w:rsidRDefault="00000000" w:rsidRPr="00000000" w14:paraId="00000088">
            <w:pPr>
              <w:spacing w:line="240" w:lineRule="auto"/>
              <w:jc w:val="center"/>
              <w:rPr>
                <w:sz w:val="24"/>
                <w:szCs w:val="24"/>
              </w:rPr>
            </w:pPr>
            <w:r w:rsidDel="00000000" w:rsidR="00000000" w:rsidRPr="00000000">
              <w:rPr>
                <w:sz w:val="24"/>
                <w:szCs w:val="24"/>
                <w:rtl w:val="0"/>
              </w:rPr>
              <w:t xml:space="preserve">0.93</w:t>
            </w:r>
          </w:p>
        </w:tc>
        <w:tc>
          <w:tcPr>
            <w:tcBorders>
              <w:left w:color="ffffff" w:space="0" w:sz="4" w:val="single"/>
              <w:bottom w:color="ffffff" w:space="0" w:sz="4" w:val="single"/>
              <w:right w:color="ffffff" w:space="0" w:sz="4" w:val="single"/>
            </w:tcBorders>
          </w:tcPr>
          <w:p w:rsidR="00000000" w:rsidDel="00000000" w:rsidP="00000000" w:rsidRDefault="00000000" w:rsidRPr="00000000" w14:paraId="00000089">
            <w:pPr>
              <w:spacing w:line="240" w:lineRule="auto"/>
              <w:jc w:val="center"/>
              <w:rPr>
                <w:sz w:val="24"/>
                <w:szCs w:val="24"/>
              </w:rPr>
            </w:pPr>
            <w:r w:rsidDel="00000000" w:rsidR="00000000" w:rsidRPr="00000000">
              <w:rPr>
                <w:sz w:val="24"/>
                <w:szCs w:val="24"/>
                <w:rtl w:val="0"/>
              </w:rPr>
              <w:t xml:space="preserve">0.24</w:t>
            </w:r>
          </w:p>
        </w:tc>
        <w:tc>
          <w:tcPr>
            <w:tcBorders>
              <w:left w:color="ffffff" w:space="0" w:sz="4" w:val="single"/>
              <w:bottom w:color="ffffff" w:space="0" w:sz="4" w:val="single"/>
              <w:right w:color="ffffff" w:space="0" w:sz="4" w:val="single"/>
            </w:tcBorders>
          </w:tcPr>
          <w:p w:rsidR="00000000" w:rsidDel="00000000" w:rsidP="00000000" w:rsidRDefault="00000000" w:rsidRPr="00000000" w14:paraId="0000008A">
            <w:pPr>
              <w:spacing w:line="240" w:lineRule="auto"/>
              <w:jc w:val="center"/>
              <w:rPr>
                <w:sz w:val="24"/>
                <w:szCs w:val="24"/>
              </w:rPr>
            </w:pPr>
            <w:r w:rsidDel="00000000" w:rsidR="00000000" w:rsidRPr="00000000">
              <w:rPr>
                <w:sz w:val="24"/>
                <w:szCs w:val="24"/>
                <w:rtl w:val="0"/>
              </w:rPr>
              <w:t xml:space="preserve">197</w:t>
            </w:r>
          </w:p>
        </w:tc>
        <w:tc>
          <w:tcPr>
            <w:tcBorders>
              <w:left w:color="ffffff" w:space="0" w:sz="4" w:val="single"/>
              <w:bottom w:color="ffffff" w:space="0" w:sz="4" w:val="single"/>
              <w:right w:color="ffffff" w:space="0" w:sz="4" w:val="single"/>
            </w:tcBorders>
          </w:tcPr>
          <w:p w:rsidR="00000000" w:rsidDel="00000000" w:rsidP="00000000" w:rsidRDefault="00000000" w:rsidRPr="00000000" w14:paraId="0000008B">
            <w:pPr>
              <w:spacing w:line="240" w:lineRule="auto"/>
              <w:jc w:val="center"/>
              <w:rPr>
                <w:sz w:val="24"/>
                <w:szCs w:val="24"/>
              </w:rPr>
            </w:pPr>
            <w:r w:rsidDel="00000000" w:rsidR="00000000" w:rsidRPr="00000000">
              <w:rPr>
                <w:sz w:val="24"/>
                <w:szCs w:val="24"/>
                <w:rtl w:val="0"/>
              </w:rPr>
              <w:t xml:space="preserve">93.4</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8C">
            <w:pPr>
              <w:spacing w:line="240" w:lineRule="auto"/>
              <w:ind w:left="720" w:firstLine="0"/>
              <w:rPr>
                <w:sz w:val="24"/>
                <w:szCs w:val="24"/>
              </w:rPr>
            </w:pPr>
            <w:r w:rsidDel="00000000" w:rsidR="00000000" w:rsidRPr="00000000">
              <w:rPr>
                <w:sz w:val="24"/>
                <w:szCs w:val="24"/>
                <w:rtl w:val="0"/>
              </w:rPr>
              <w:t xml:space="preserve">Checking the label before taking any medicine is important to ensure correct use.    </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8D">
            <w:pPr>
              <w:spacing w:line="240" w:lineRule="auto"/>
              <w:jc w:val="center"/>
              <w:rPr>
                <w:sz w:val="24"/>
                <w:szCs w:val="24"/>
              </w:rPr>
            </w:pPr>
            <w:r w:rsidDel="00000000" w:rsidR="00000000" w:rsidRPr="00000000">
              <w:rPr>
                <w:sz w:val="24"/>
                <w:szCs w:val="24"/>
                <w:rtl w:val="0"/>
              </w:rPr>
              <w:t xml:space="preserve">0.91</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8E">
            <w:pPr>
              <w:spacing w:line="240" w:lineRule="auto"/>
              <w:jc w:val="center"/>
              <w:rPr>
                <w:sz w:val="24"/>
                <w:szCs w:val="24"/>
              </w:rPr>
            </w:pPr>
            <w:r w:rsidDel="00000000" w:rsidR="00000000" w:rsidRPr="00000000">
              <w:rPr>
                <w:sz w:val="24"/>
                <w:szCs w:val="24"/>
                <w:rtl w:val="0"/>
              </w:rPr>
              <w:t xml:space="preserve">0.28</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8F">
            <w:pPr>
              <w:spacing w:line="240" w:lineRule="auto"/>
              <w:jc w:val="center"/>
              <w:rPr>
                <w:sz w:val="24"/>
                <w:szCs w:val="24"/>
              </w:rPr>
            </w:pPr>
            <w:r w:rsidDel="00000000" w:rsidR="00000000" w:rsidRPr="00000000">
              <w:rPr>
                <w:sz w:val="24"/>
                <w:szCs w:val="24"/>
                <w:rtl w:val="0"/>
              </w:rPr>
              <w:t xml:space="preserve">192</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90">
            <w:pPr>
              <w:spacing w:line="240" w:lineRule="auto"/>
              <w:jc w:val="center"/>
              <w:rPr>
                <w:sz w:val="24"/>
                <w:szCs w:val="24"/>
              </w:rPr>
            </w:pPr>
            <w:r w:rsidDel="00000000" w:rsidR="00000000" w:rsidRPr="00000000">
              <w:rPr>
                <w:sz w:val="24"/>
                <w:szCs w:val="24"/>
                <w:rtl w:val="0"/>
              </w:rPr>
              <w:t xml:space="preserve">91.0</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91">
            <w:pPr>
              <w:spacing w:line="240" w:lineRule="auto"/>
              <w:rPr>
                <w:sz w:val="24"/>
                <w:szCs w:val="24"/>
              </w:rPr>
            </w:pPr>
            <w:r w:rsidDel="00000000" w:rsidR="00000000" w:rsidRPr="00000000">
              <w:rPr>
                <w:sz w:val="24"/>
                <w:szCs w:val="24"/>
                <w:rtl w:val="0"/>
              </w:rPr>
              <w:t xml:space="preserve">Analgesics are medicines used to relieve pain</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92">
            <w:pPr>
              <w:spacing w:line="240" w:lineRule="auto"/>
              <w:jc w:val="center"/>
              <w:rPr>
                <w:sz w:val="24"/>
                <w:szCs w:val="24"/>
              </w:rPr>
            </w:pPr>
            <w:r w:rsidDel="00000000" w:rsidR="00000000" w:rsidRPr="00000000">
              <w:rPr>
                <w:sz w:val="24"/>
                <w:szCs w:val="24"/>
                <w:rtl w:val="0"/>
              </w:rPr>
              <w:t xml:space="preserve">0.90</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93">
            <w:pPr>
              <w:spacing w:line="240" w:lineRule="auto"/>
              <w:jc w:val="center"/>
              <w:rPr>
                <w:sz w:val="24"/>
                <w:szCs w:val="24"/>
              </w:rPr>
            </w:pPr>
            <w:r w:rsidDel="00000000" w:rsidR="00000000" w:rsidRPr="00000000">
              <w:rPr>
                <w:sz w:val="24"/>
                <w:szCs w:val="24"/>
                <w:rtl w:val="0"/>
              </w:rPr>
              <w:t xml:space="preserve">0.29</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94">
            <w:pPr>
              <w:spacing w:line="240" w:lineRule="auto"/>
              <w:jc w:val="center"/>
              <w:rPr>
                <w:sz w:val="24"/>
                <w:szCs w:val="24"/>
              </w:rPr>
            </w:pPr>
            <w:r w:rsidDel="00000000" w:rsidR="00000000" w:rsidRPr="00000000">
              <w:rPr>
                <w:sz w:val="24"/>
                <w:szCs w:val="24"/>
                <w:rtl w:val="0"/>
              </w:rPr>
              <w:t xml:space="preserve">191</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95">
            <w:pPr>
              <w:spacing w:line="240" w:lineRule="auto"/>
              <w:jc w:val="center"/>
              <w:rPr>
                <w:sz w:val="24"/>
                <w:szCs w:val="24"/>
              </w:rPr>
            </w:pPr>
            <w:r w:rsidDel="00000000" w:rsidR="00000000" w:rsidRPr="00000000">
              <w:rPr>
                <w:sz w:val="24"/>
                <w:szCs w:val="24"/>
                <w:rtl w:val="0"/>
              </w:rPr>
              <w:t xml:space="preserve">90.5</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96">
            <w:pPr>
              <w:spacing w:line="240" w:lineRule="auto"/>
              <w:ind w:left="720" w:firstLine="0"/>
              <w:rPr>
                <w:sz w:val="24"/>
                <w:szCs w:val="24"/>
              </w:rPr>
            </w:pPr>
            <w:r w:rsidDel="00000000" w:rsidR="00000000" w:rsidRPr="00000000">
              <w:rPr>
                <w:sz w:val="24"/>
                <w:szCs w:val="24"/>
                <w:rtl w:val="0"/>
              </w:rPr>
              <w:t xml:space="preserve">Taking analgesics without knowing their possible side effects can be risky.                                      </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97">
            <w:pPr>
              <w:spacing w:line="240" w:lineRule="auto"/>
              <w:jc w:val="center"/>
              <w:rPr>
                <w:sz w:val="24"/>
                <w:szCs w:val="24"/>
              </w:rPr>
            </w:pPr>
            <w:r w:rsidDel="00000000" w:rsidR="00000000" w:rsidRPr="00000000">
              <w:rPr>
                <w:sz w:val="24"/>
                <w:szCs w:val="24"/>
                <w:rtl w:val="0"/>
              </w:rPr>
              <w:t xml:space="preserve">0.87</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98">
            <w:pPr>
              <w:spacing w:line="240" w:lineRule="auto"/>
              <w:jc w:val="center"/>
              <w:rPr>
                <w:sz w:val="24"/>
                <w:szCs w:val="24"/>
              </w:rPr>
            </w:pPr>
            <w:r w:rsidDel="00000000" w:rsidR="00000000" w:rsidRPr="00000000">
              <w:rPr>
                <w:sz w:val="24"/>
                <w:szCs w:val="24"/>
                <w:rtl w:val="0"/>
              </w:rPr>
              <w:t xml:space="preserve">0.32</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99">
            <w:pPr>
              <w:spacing w:line="240" w:lineRule="auto"/>
              <w:jc w:val="center"/>
              <w:rPr>
                <w:sz w:val="24"/>
                <w:szCs w:val="24"/>
              </w:rPr>
            </w:pPr>
            <w:r w:rsidDel="00000000" w:rsidR="00000000" w:rsidRPr="00000000">
              <w:rPr>
                <w:sz w:val="24"/>
                <w:szCs w:val="24"/>
                <w:rtl w:val="0"/>
              </w:rPr>
              <w:t xml:space="preserve">185</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9A">
            <w:pPr>
              <w:spacing w:line="240" w:lineRule="auto"/>
              <w:jc w:val="center"/>
              <w:rPr>
                <w:sz w:val="24"/>
                <w:szCs w:val="24"/>
              </w:rPr>
            </w:pPr>
            <w:r w:rsidDel="00000000" w:rsidR="00000000" w:rsidRPr="00000000">
              <w:rPr>
                <w:sz w:val="24"/>
                <w:szCs w:val="24"/>
                <w:rtl w:val="0"/>
              </w:rPr>
              <w:t xml:space="preserve">87.7</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9B">
            <w:pPr>
              <w:spacing w:line="240" w:lineRule="auto"/>
              <w:ind w:left="720" w:firstLine="0"/>
              <w:rPr>
                <w:sz w:val="24"/>
                <w:szCs w:val="24"/>
              </w:rPr>
            </w:pPr>
            <w:r w:rsidDel="00000000" w:rsidR="00000000" w:rsidRPr="00000000">
              <w:rPr>
                <w:sz w:val="24"/>
                <w:szCs w:val="24"/>
                <w:rtl w:val="0"/>
              </w:rPr>
              <w:t xml:space="preserve">Using analgesics for long periods without medical supervision can cause organ damage.                              </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9C">
            <w:pPr>
              <w:spacing w:line="240" w:lineRule="auto"/>
              <w:jc w:val="center"/>
              <w:rPr>
                <w:sz w:val="24"/>
                <w:szCs w:val="24"/>
              </w:rPr>
            </w:pPr>
            <w:r w:rsidDel="00000000" w:rsidR="00000000" w:rsidRPr="00000000">
              <w:rPr>
                <w:sz w:val="24"/>
                <w:szCs w:val="24"/>
                <w:rtl w:val="0"/>
              </w:rPr>
              <w:t xml:space="preserve">0.84</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9D">
            <w:pPr>
              <w:spacing w:line="240" w:lineRule="auto"/>
              <w:jc w:val="center"/>
              <w:rPr>
                <w:sz w:val="24"/>
                <w:szCs w:val="24"/>
              </w:rPr>
            </w:pPr>
            <w:r w:rsidDel="00000000" w:rsidR="00000000" w:rsidRPr="00000000">
              <w:rPr>
                <w:sz w:val="24"/>
                <w:szCs w:val="24"/>
                <w:rtl w:val="0"/>
              </w:rPr>
              <w:t xml:space="preserve">0.36</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9E">
            <w:pPr>
              <w:spacing w:line="240" w:lineRule="auto"/>
              <w:jc w:val="center"/>
              <w:rPr>
                <w:sz w:val="24"/>
                <w:szCs w:val="24"/>
              </w:rPr>
            </w:pPr>
            <w:r w:rsidDel="00000000" w:rsidR="00000000" w:rsidRPr="00000000">
              <w:rPr>
                <w:sz w:val="24"/>
                <w:szCs w:val="24"/>
                <w:rtl w:val="0"/>
              </w:rPr>
              <w:t xml:space="preserve">178</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9F">
            <w:pPr>
              <w:spacing w:line="240" w:lineRule="auto"/>
              <w:jc w:val="center"/>
              <w:rPr>
                <w:sz w:val="24"/>
                <w:szCs w:val="24"/>
              </w:rPr>
            </w:pPr>
            <w:r w:rsidDel="00000000" w:rsidR="00000000" w:rsidRPr="00000000">
              <w:rPr>
                <w:sz w:val="24"/>
                <w:szCs w:val="24"/>
                <w:rtl w:val="0"/>
              </w:rPr>
              <w:t xml:space="preserve">84.4</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A0">
            <w:pPr>
              <w:spacing w:line="240" w:lineRule="auto"/>
              <w:ind w:left="720" w:firstLine="0"/>
              <w:rPr>
                <w:sz w:val="24"/>
                <w:szCs w:val="24"/>
              </w:rPr>
            </w:pPr>
            <w:r w:rsidDel="00000000" w:rsidR="00000000" w:rsidRPr="00000000">
              <w:rPr>
                <w:sz w:val="24"/>
                <w:szCs w:val="24"/>
                <w:rtl w:val="0"/>
              </w:rPr>
              <w:t xml:space="preserve">Taking more than the recommended dose of paracetamol can damage the liver</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A1">
            <w:pPr>
              <w:spacing w:line="240" w:lineRule="auto"/>
              <w:jc w:val="center"/>
              <w:rPr>
                <w:sz w:val="24"/>
                <w:szCs w:val="24"/>
              </w:rPr>
            </w:pPr>
            <w:r w:rsidDel="00000000" w:rsidR="00000000" w:rsidRPr="00000000">
              <w:rPr>
                <w:sz w:val="24"/>
                <w:szCs w:val="24"/>
                <w:rtl w:val="0"/>
              </w:rPr>
              <w:t xml:space="preserve">0.83</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A2">
            <w:pPr>
              <w:spacing w:line="240" w:lineRule="auto"/>
              <w:jc w:val="center"/>
              <w:rPr>
                <w:sz w:val="24"/>
                <w:szCs w:val="24"/>
              </w:rPr>
            </w:pPr>
            <w:r w:rsidDel="00000000" w:rsidR="00000000" w:rsidRPr="00000000">
              <w:rPr>
                <w:sz w:val="24"/>
                <w:szCs w:val="24"/>
                <w:rtl w:val="0"/>
              </w:rPr>
              <w:t xml:space="preserve">0.36</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A3">
            <w:pPr>
              <w:spacing w:line="240" w:lineRule="auto"/>
              <w:jc w:val="center"/>
              <w:rPr>
                <w:sz w:val="24"/>
                <w:szCs w:val="24"/>
              </w:rPr>
            </w:pPr>
            <w:r w:rsidDel="00000000" w:rsidR="00000000" w:rsidRPr="00000000">
              <w:rPr>
                <w:sz w:val="24"/>
                <w:szCs w:val="24"/>
                <w:rtl w:val="0"/>
              </w:rPr>
              <w:t xml:space="preserve">177</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A4">
            <w:pPr>
              <w:spacing w:line="240" w:lineRule="auto"/>
              <w:jc w:val="center"/>
              <w:rPr>
                <w:sz w:val="24"/>
                <w:szCs w:val="24"/>
              </w:rPr>
            </w:pPr>
            <w:r w:rsidDel="00000000" w:rsidR="00000000" w:rsidRPr="00000000">
              <w:rPr>
                <w:sz w:val="24"/>
                <w:szCs w:val="24"/>
                <w:rtl w:val="0"/>
              </w:rPr>
              <w:t xml:space="preserve">83.9</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A5">
            <w:pPr>
              <w:spacing w:line="240" w:lineRule="auto"/>
              <w:ind w:left="720" w:firstLine="0"/>
              <w:rPr>
                <w:sz w:val="24"/>
                <w:szCs w:val="24"/>
              </w:rPr>
            </w:pPr>
            <w:r w:rsidDel="00000000" w:rsidR="00000000" w:rsidRPr="00000000">
              <w:rPr>
                <w:sz w:val="24"/>
                <w:szCs w:val="24"/>
                <w:rtl w:val="0"/>
              </w:rPr>
              <w:t xml:space="preserve">Increasing the frequency of taking an analgesic without medical advice can be harmful.                             </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A6">
            <w:pPr>
              <w:spacing w:line="240" w:lineRule="auto"/>
              <w:jc w:val="center"/>
              <w:rPr>
                <w:sz w:val="24"/>
                <w:szCs w:val="24"/>
              </w:rPr>
            </w:pPr>
            <w:r w:rsidDel="00000000" w:rsidR="00000000" w:rsidRPr="00000000">
              <w:rPr>
                <w:sz w:val="24"/>
                <w:szCs w:val="24"/>
                <w:rtl w:val="0"/>
              </w:rPr>
              <w:t xml:space="preserve">0.81</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A7">
            <w:pPr>
              <w:spacing w:line="240" w:lineRule="auto"/>
              <w:jc w:val="center"/>
              <w:rPr>
                <w:sz w:val="24"/>
                <w:szCs w:val="24"/>
              </w:rPr>
            </w:pPr>
            <w:r w:rsidDel="00000000" w:rsidR="00000000" w:rsidRPr="00000000">
              <w:rPr>
                <w:sz w:val="24"/>
                <w:szCs w:val="24"/>
                <w:rtl w:val="0"/>
              </w:rPr>
              <w:t xml:space="preserve">0.39</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A8">
            <w:pPr>
              <w:spacing w:line="240" w:lineRule="auto"/>
              <w:jc w:val="center"/>
              <w:rPr>
                <w:sz w:val="24"/>
                <w:szCs w:val="24"/>
              </w:rPr>
            </w:pPr>
            <w:r w:rsidDel="00000000" w:rsidR="00000000" w:rsidRPr="00000000">
              <w:rPr>
                <w:sz w:val="24"/>
                <w:szCs w:val="24"/>
                <w:rtl w:val="0"/>
              </w:rPr>
              <w:t xml:space="preserve">171</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A9">
            <w:pPr>
              <w:spacing w:line="240" w:lineRule="auto"/>
              <w:jc w:val="center"/>
              <w:rPr>
                <w:sz w:val="24"/>
                <w:szCs w:val="24"/>
              </w:rPr>
            </w:pPr>
            <w:r w:rsidDel="00000000" w:rsidR="00000000" w:rsidRPr="00000000">
              <w:rPr>
                <w:sz w:val="24"/>
                <w:szCs w:val="24"/>
                <w:rtl w:val="0"/>
              </w:rPr>
              <w:t xml:space="preserve">81.0</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AA">
            <w:pPr>
              <w:spacing w:line="240" w:lineRule="auto"/>
              <w:ind w:left="720" w:firstLine="0"/>
              <w:rPr>
                <w:sz w:val="24"/>
                <w:szCs w:val="24"/>
              </w:rPr>
            </w:pPr>
            <w:r w:rsidDel="00000000" w:rsidR="00000000" w:rsidRPr="00000000">
              <w:rPr>
                <w:sz w:val="24"/>
                <w:szCs w:val="24"/>
                <w:rtl w:val="0"/>
              </w:rPr>
              <w:t xml:space="preserve">Mixing different pain medicines without medical advice can be dangerous</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AB">
            <w:pPr>
              <w:spacing w:line="240" w:lineRule="auto"/>
              <w:jc w:val="center"/>
              <w:rPr>
                <w:sz w:val="24"/>
                <w:szCs w:val="24"/>
              </w:rPr>
            </w:pPr>
            <w:r w:rsidDel="00000000" w:rsidR="00000000" w:rsidRPr="00000000">
              <w:rPr>
                <w:sz w:val="24"/>
                <w:szCs w:val="24"/>
                <w:rtl w:val="0"/>
              </w:rPr>
              <w:t xml:space="preserve">0.79</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AC">
            <w:pPr>
              <w:spacing w:line="240" w:lineRule="auto"/>
              <w:jc w:val="center"/>
              <w:rPr>
                <w:sz w:val="24"/>
                <w:szCs w:val="24"/>
              </w:rPr>
            </w:pPr>
            <w:r w:rsidDel="00000000" w:rsidR="00000000" w:rsidRPr="00000000">
              <w:rPr>
                <w:sz w:val="24"/>
                <w:szCs w:val="24"/>
                <w:rtl w:val="0"/>
              </w:rPr>
              <w:t xml:space="preserve">0.40</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AD">
            <w:pPr>
              <w:spacing w:line="240" w:lineRule="auto"/>
              <w:jc w:val="center"/>
              <w:rPr>
                <w:sz w:val="24"/>
                <w:szCs w:val="24"/>
              </w:rPr>
            </w:pPr>
            <w:r w:rsidDel="00000000" w:rsidR="00000000" w:rsidRPr="00000000">
              <w:rPr>
                <w:sz w:val="24"/>
                <w:szCs w:val="24"/>
                <w:rtl w:val="0"/>
              </w:rPr>
              <w:t xml:space="preserve">167</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AE">
            <w:pPr>
              <w:spacing w:line="240" w:lineRule="auto"/>
              <w:jc w:val="center"/>
              <w:rPr>
                <w:sz w:val="24"/>
                <w:szCs w:val="24"/>
              </w:rPr>
            </w:pPr>
            <w:r w:rsidDel="00000000" w:rsidR="00000000" w:rsidRPr="00000000">
              <w:rPr>
                <w:sz w:val="24"/>
                <w:szCs w:val="24"/>
                <w:rtl w:val="0"/>
              </w:rPr>
              <w:t xml:space="preserve">79.1</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AF">
            <w:pPr>
              <w:spacing w:line="240" w:lineRule="auto"/>
              <w:ind w:left="720" w:firstLine="0"/>
              <w:rPr>
                <w:sz w:val="24"/>
                <w:szCs w:val="24"/>
              </w:rPr>
            </w:pPr>
            <w:r w:rsidDel="00000000" w:rsidR="00000000" w:rsidRPr="00000000">
              <w:rPr>
                <w:sz w:val="24"/>
                <w:szCs w:val="24"/>
                <w:rtl w:val="0"/>
              </w:rPr>
              <w:t xml:space="preserve">Oral analgesics can help, but can’t always cure the cause of the pain</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0">
            <w:pPr>
              <w:spacing w:line="240" w:lineRule="auto"/>
              <w:jc w:val="center"/>
              <w:rPr>
                <w:sz w:val="24"/>
                <w:szCs w:val="24"/>
              </w:rPr>
            </w:pPr>
            <w:r w:rsidDel="00000000" w:rsidR="00000000" w:rsidRPr="00000000">
              <w:rPr>
                <w:sz w:val="24"/>
                <w:szCs w:val="24"/>
                <w:rtl w:val="0"/>
              </w:rPr>
              <w:t xml:space="preserve">0.75</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1">
            <w:pPr>
              <w:spacing w:line="240" w:lineRule="auto"/>
              <w:jc w:val="center"/>
              <w:rPr>
                <w:sz w:val="24"/>
                <w:szCs w:val="24"/>
              </w:rPr>
            </w:pPr>
            <w:r w:rsidDel="00000000" w:rsidR="00000000" w:rsidRPr="00000000">
              <w:rPr>
                <w:sz w:val="24"/>
                <w:szCs w:val="24"/>
                <w:rtl w:val="0"/>
              </w:rPr>
              <w:t xml:space="preserve">0.42</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2">
            <w:pPr>
              <w:spacing w:line="240" w:lineRule="auto"/>
              <w:jc w:val="center"/>
              <w:rPr>
                <w:sz w:val="24"/>
                <w:szCs w:val="24"/>
              </w:rPr>
            </w:pPr>
            <w:r w:rsidDel="00000000" w:rsidR="00000000" w:rsidRPr="00000000">
              <w:rPr>
                <w:sz w:val="24"/>
                <w:szCs w:val="24"/>
                <w:rtl w:val="0"/>
              </w:rPr>
              <w:t xml:space="preserve">160</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3">
            <w:pPr>
              <w:spacing w:line="240" w:lineRule="auto"/>
              <w:jc w:val="center"/>
              <w:rPr>
                <w:sz w:val="24"/>
                <w:szCs w:val="24"/>
              </w:rPr>
            </w:pPr>
            <w:r w:rsidDel="00000000" w:rsidR="00000000" w:rsidRPr="00000000">
              <w:rPr>
                <w:sz w:val="24"/>
                <w:szCs w:val="24"/>
                <w:rtl w:val="0"/>
              </w:rPr>
              <w:t xml:space="preserve">75.8</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4">
            <w:pPr>
              <w:spacing w:line="240" w:lineRule="auto"/>
              <w:ind w:left="720" w:firstLine="0"/>
              <w:rPr>
                <w:sz w:val="24"/>
                <w:szCs w:val="24"/>
              </w:rPr>
            </w:pPr>
            <w:r w:rsidDel="00000000" w:rsidR="00000000" w:rsidRPr="00000000">
              <w:rPr>
                <w:sz w:val="24"/>
                <w:szCs w:val="24"/>
                <w:rtl w:val="0"/>
              </w:rPr>
              <w:t xml:space="preserve">It is safe to take paracetamol with alcohol.                            </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5">
            <w:pPr>
              <w:spacing w:line="240" w:lineRule="auto"/>
              <w:jc w:val="center"/>
              <w:rPr>
                <w:sz w:val="24"/>
                <w:szCs w:val="24"/>
              </w:rPr>
            </w:pPr>
            <w:r w:rsidDel="00000000" w:rsidR="00000000" w:rsidRPr="00000000">
              <w:rPr>
                <w:sz w:val="24"/>
                <w:szCs w:val="24"/>
                <w:rtl w:val="0"/>
              </w:rPr>
              <w:t xml:space="preserve">0.72</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6">
            <w:pPr>
              <w:spacing w:line="240" w:lineRule="auto"/>
              <w:jc w:val="center"/>
              <w:rPr>
                <w:sz w:val="24"/>
                <w:szCs w:val="24"/>
              </w:rPr>
            </w:pPr>
            <w:r w:rsidDel="00000000" w:rsidR="00000000" w:rsidRPr="00000000">
              <w:rPr>
                <w:sz w:val="24"/>
                <w:szCs w:val="24"/>
                <w:rtl w:val="0"/>
              </w:rPr>
              <w:t xml:space="preserve">0.44</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7">
            <w:pPr>
              <w:spacing w:line="240" w:lineRule="auto"/>
              <w:jc w:val="center"/>
              <w:rPr>
                <w:sz w:val="24"/>
                <w:szCs w:val="24"/>
              </w:rPr>
            </w:pPr>
            <w:r w:rsidDel="00000000" w:rsidR="00000000" w:rsidRPr="00000000">
              <w:rPr>
                <w:sz w:val="24"/>
                <w:szCs w:val="24"/>
                <w:rtl w:val="0"/>
              </w:rPr>
              <w:t xml:space="preserve">154</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8">
            <w:pPr>
              <w:spacing w:line="240" w:lineRule="auto"/>
              <w:jc w:val="center"/>
              <w:rPr>
                <w:sz w:val="24"/>
                <w:szCs w:val="24"/>
              </w:rPr>
            </w:pPr>
            <w:r w:rsidDel="00000000" w:rsidR="00000000" w:rsidRPr="00000000">
              <w:rPr>
                <w:sz w:val="24"/>
                <w:szCs w:val="24"/>
                <w:rtl w:val="0"/>
              </w:rPr>
              <w:t xml:space="preserve">73.0</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9">
            <w:pPr>
              <w:spacing w:line="240" w:lineRule="auto"/>
              <w:ind w:left="720" w:firstLine="0"/>
              <w:rPr>
                <w:sz w:val="24"/>
                <w:szCs w:val="24"/>
              </w:rPr>
            </w:pPr>
            <w:r w:rsidDel="00000000" w:rsidR="00000000" w:rsidRPr="00000000">
              <w:rPr>
                <w:sz w:val="24"/>
                <w:szCs w:val="24"/>
                <w:rtl w:val="0"/>
              </w:rPr>
              <w:t xml:space="preserve">Self-medication means using medicines without advice or prescription from a health professional.</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A">
            <w:pPr>
              <w:spacing w:line="240" w:lineRule="auto"/>
              <w:jc w:val="center"/>
              <w:rPr>
                <w:sz w:val="24"/>
                <w:szCs w:val="24"/>
              </w:rPr>
            </w:pPr>
            <w:r w:rsidDel="00000000" w:rsidR="00000000" w:rsidRPr="00000000">
              <w:rPr>
                <w:sz w:val="24"/>
                <w:szCs w:val="24"/>
                <w:rtl w:val="0"/>
              </w:rPr>
              <w:t xml:space="preserve">0.71</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B">
            <w:pPr>
              <w:spacing w:line="240" w:lineRule="auto"/>
              <w:jc w:val="center"/>
              <w:rPr>
                <w:sz w:val="24"/>
                <w:szCs w:val="24"/>
              </w:rPr>
            </w:pPr>
            <w:r w:rsidDel="00000000" w:rsidR="00000000" w:rsidRPr="00000000">
              <w:rPr>
                <w:sz w:val="24"/>
                <w:szCs w:val="24"/>
                <w:rtl w:val="0"/>
              </w:rPr>
              <w:t xml:space="preserve">0.45</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C">
            <w:pPr>
              <w:spacing w:line="240" w:lineRule="auto"/>
              <w:jc w:val="center"/>
              <w:rPr>
                <w:sz w:val="24"/>
                <w:szCs w:val="24"/>
              </w:rPr>
            </w:pPr>
            <w:r w:rsidDel="00000000" w:rsidR="00000000" w:rsidRPr="00000000">
              <w:rPr>
                <w:sz w:val="24"/>
                <w:szCs w:val="24"/>
                <w:rtl w:val="0"/>
              </w:rPr>
              <w:t xml:space="preserve">151</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D">
            <w:pPr>
              <w:spacing w:line="240" w:lineRule="auto"/>
              <w:jc w:val="center"/>
              <w:rPr>
                <w:sz w:val="24"/>
                <w:szCs w:val="24"/>
              </w:rPr>
            </w:pPr>
            <w:r w:rsidDel="00000000" w:rsidR="00000000" w:rsidRPr="00000000">
              <w:rPr>
                <w:sz w:val="24"/>
                <w:szCs w:val="24"/>
                <w:rtl w:val="0"/>
              </w:rPr>
              <w:t xml:space="preserve">71.6</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E">
            <w:pPr>
              <w:spacing w:line="240" w:lineRule="auto"/>
              <w:ind w:left="720" w:firstLine="0"/>
              <w:rPr>
                <w:sz w:val="24"/>
                <w:szCs w:val="24"/>
              </w:rPr>
            </w:pPr>
            <w:r w:rsidDel="00000000" w:rsidR="00000000" w:rsidRPr="00000000">
              <w:rPr>
                <w:sz w:val="24"/>
                <w:szCs w:val="24"/>
                <w:rtl w:val="0"/>
              </w:rPr>
              <w:t xml:space="preserve">All analgesics are safe for  pregnant women                     </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F">
            <w:pPr>
              <w:spacing w:line="240" w:lineRule="auto"/>
              <w:jc w:val="center"/>
              <w:rPr>
                <w:sz w:val="24"/>
                <w:szCs w:val="24"/>
              </w:rPr>
            </w:pPr>
            <w:r w:rsidDel="00000000" w:rsidR="00000000" w:rsidRPr="00000000">
              <w:rPr>
                <w:sz w:val="24"/>
                <w:szCs w:val="24"/>
                <w:rtl w:val="0"/>
              </w:rPr>
              <w:t xml:space="preserve">0.57</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C0">
            <w:pPr>
              <w:spacing w:line="240" w:lineRule="auto"/>
              <w:jc w:val="center"/>
              <w:rPr>
                <w:sz w:val="24"/>
                <w:szCs w:val="24"/>
              </w:rPr>
            </w:pPr>
            <w:r w:rsidDel="00000000" w:rsidR="00000000" w:rsidRPr="00000000">
              <w:rPr>
                <w:sz w:val="24"/>
                <w:szCs w:val="24"/>
                <w:rtl w:val="0"/>
              </w:rPr>
              <w:t xml:space="preserve">0.49</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C1">
            <w:pPr>
              <w:spacing w:line="240" w:lineRule="auto"/>
              <w:jc w:val="center"/>
              <w:rPr>
                <w:sz w:val="24"/>
                <w:szCs w:val="24"/>
              </w:rPr>
            </w:pPr>
            <w:r w:rsidDel="00000000" w:rsidR="00000000" w:rsidRPr="00000000">
              <w:rPr>
                <w:sz w:val="24"/>
                <w:szCs w:val="24"/>
                <w:rtl w:val="0"/>
              </w:rPr>
              <w:t xml:space="preserve">121</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C2">
            <w:pPr>
              <w:spacing w:line="240" w:lineRule="auto"/>
              <w:jc w:val="center"/>
              <w:rPr>
                <w:sz w:val="24"/>
                <w:szCs w:val="24"/>
              </w:rPr>
            </w:pPr>
            <w:r w:rsidDel="00000000" w:rsidR="00000000" w:rsidRPr="00000000">
              <w:rPr>
                <w:sz w:val="24"/>
                <w:szCs w:val="24"/>
                <w:rtl w:val="0"/>
              </w:rPr>
              <w:t xml:space="preserve">57.3</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C3">
            <w:pPr>
              <w:spacing w:line="240" w:lineRule="auto"/>
              <w:ind w:left="720" w:firstLine="0"/>
              <w:rPr>
                <w:sz w:val="24"/>
                <w:szCs w:val="24"/>
              </w:rPr>
            </w:pPr>
            <w:r w:rsidDel="00000000" w:rsidR="00000000" w:rsidRPr="00000000">
              <w:rPr>
                <w:sz w:val="24"/>
                <w:szCs w:val="24"/>
                <w:rtl w:val="0"/>
              </w:rPr>
              <w:t xml:space="preserve">Paracetamol is an antibiotic.    </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C4">
            <w:pPr>
              <w:spacing w:line="240" w:lineRule="auto"/>
              <w:jc w:val="center"/>
              <w:rPr>
                <w:sz w:val="24"/>
                <w:szCs w:val="24"/>
              </w:rPr>
            </w:pPr>
            <w:r w:rsidDel="00000000" w:rsidR="00000000" w:rsidRPr="00000000">
              <w:rPr>
                <w:sz w:val="24"/>
                <w:szCs w:val="24"/>
                <w:rtl w:val="0"/>
              </w:rPr>
              <w:t xml:space="preserve">0.54</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C5">
            <w:pPr>
              <w:spacing w:line="240" w:lineRule="auto"/>
              <w:jc w:val="center"/>
              <w:rPr>
                <w:sz w:val="24"/>
                <w:szCs w:val="24"/>
              </w:rPr>
            </w:pPr>
            <w:r w:rsidDel="00000000" w:rsidR="00000000" w:rsidRPr="00000000">
              <w:rPr>
                <w:sz w:val="24"/>
                <w:szCs w:val="24"/>
                <w:rtl w:val="0"/>
              </w:rPr>
              <w:t xml:space="preserve">0.49</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C6">
            <w:pPr>
              <w:spacing w:line="240" w:lineRule="auto"/>
              <w:jc w:val="center"/>
              <w:rPr>
                <w:sz w:val="24"/>
                <w:szCs w:val="24"/>
              </w:rPr>
            </w:pPr>
            <w:r w:rsidDel="00000000" w:rsidR="00000000" w:rsidRPr="00000000">
              <w:rPr>
                <w:sz w:val="24"/>
                <w:szCs w:val="24"/>
                <w:rtl w:val="0"/>
              </w:rPr>
              <w:t xml:space="preserve">115</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C7">
            <w:pPr>
              <w:spacing w:line="240" w:lineRule="auto"/>
              <w:jc w:val="center"/>
              <w:rPr>
                <w:sz w:val="24"/>
                <w:szCs w:val="24"/>
              </w:rPr>
            </w:pPr>
            <w:r w:rsidDel="00000000" w:rsidR="00000000" w:rsidRPr="00000000">
              <w:rPr>
                <w:sz w:val="24"/>
                <w:szCs w:val="24"/>
                <w:rtl w:val="0"/>
              </w:rPr>
              <w:t xml:space="preserve">54.5</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C8">
            <w:pPr>
              <w:spacing w:line="240" w:lineRule="auto"/>
              <w:ind w:left="720" w:firstLine="0"/>
              <w:rPr>
                <w:sz w:val="24"/>
                <w:szCs w:val="24"/>
              </w:rPr>
            </w:pPr>
            <w:r w:rsidDel="00000000" w:rsidR="00000000" w:rsidRPr="00000000">
              <w:rPr>
                <w:sz w:val="24"/>
                <w:szCs w:val="24"/>
                <w:rtl w:val="0"/>
              </w:rPr>
              <w:t xml:space="preserve">Ibuprofen should be taken on an empty stomach for faster effect.</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C9">
            <w:pPr>
              <w:spacing w:line="240" w:lineRule="auto"/>
              <w:jc w:val="center"/>
              <w:rPr>
                <w:sz w:val="24"/>
                <w:szCs w:val="24"/>
              </w:rPr>
            </w:pPr>
            <w:r w:rsidDel="00000000" w:rsidR="00000000" w:rsidRPr="00000000">
              <w:rPr>
                <w:sz w:val="24"/>
                <w:szCs w:val="24"/>
                <w:rtl w:val="0"/>
              </w:rPr>
              <w:t xml:space="preserve">0.46</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CA">
            <w:pPr>
              <w:spacing w:line="240" w:lineRule="auto"/>
              <w:jc w:val="center"/>
              <w:rPr>
                <w:sz w:val="24"/>
                <w:szCs w:val="24"/>
              </w:rPr>
            </w:pPr>
            <w:r w:rsidDel="00000000" w:rsidR="00000000" w:rsidRPr="00000000">
              <w:rPr>
                <w:sz w:val="24"/>
                <w:szCs w:val="24"/>
                <w:rtl w:val="0"/>
              </w:rPr>
              <w:t xml:space="preserve">0.50</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CB">
            <w:pPr>
              <w:spacing w:line="240" w:lineRule="auto"/>
              <w:jc w:val="center"/>
              <w:rPr>
                <w:sz w:val="24"/>
                <w:szCs w:val="24"/>
              </w:rPr>
            </w:pPr>
            <w:r w:rsidDel="00000000" w:rsidR="00000000" w:rsidRPr="00000000">
              <w:rPr>
                <w:sz w:val="24"/>
                <w:szCs w:val="24"/>
                <w:rtl w:val="0"/>
              </w:rPr>
              <w:t xml:space="preserve">99</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CC">
            <w:pPr>
              <w:spacing w:line="240" w:lineRule="auto"/>
              <w:jc w:val="center"/>
              <w:rPr>
                <w:sz w:val="24"/>
                <w:szCs w:val="24"/>
              </w:rPr>
            </w:pPr>
            <w:r w:rsidDel="00000000" w:rsidR="00000000" w:rsidRPr="00000000">
              <w:rPr>
                <w:sz w:val="24"/>
                <w:szCs w:val="24"/>
                <w:rtl w:val="0"/>
              </w:rPr>
              <w:t xml:space="preserve">46.9</w:t>
            </w:r>
          </w:p>
        </w:tc>
      </w:tr>
      <w:tr>
        <w:trPr>
          <w:cantSplit w:val="0"/>
          <w:tblHeader w:val="0"/>
        </w:trPr>
        <w:tc>
          <w:tcPr>
            <w:tcBorders>
              <w:top w:color="ffffff" w:space="0" w:sz="4" w:val="single"/>
              <w:left w:color="ffffff" w:space="0" w:sz="4" w:val="single"/>
              <w:right w:color="ffffff" w:space="0" w:sz="4" w:val="single"/>
            </w:tcBorders>
          </w:tcPr>
          <w:p w:rsidR="00000000" w:rsidDel="00000000" w:rsidP="00000000" w:rsidRDefault="00000000" w:rsidRPr="00000000" w14:paraId="000000CD">
            <w:pPr>
              <w:spacing w:line="240" w:lineRule="auto"/>
              <w:ind w:left="720" w:firstLine="0"/>
              <w:rPr>
                <w:sz w:val="24"/>
                <w:szCs w:val="24"/>
              </w:rPr>
            </w:pPr>
            <w:r w:rsidDel="00000000" w:rsidR="00000000" w:rsidRPr="00000000">
              <w:rPr>
                <w:sz w:val="24"/>
                <w:szCs w:val="24"/>
                <w:rtl w:val="0"/>
              </w:rPr>
              <w:t xml:space="preserve">Aspirin is not recommended for children with fever due to risk of side effects.  </w:t>
            </w:r>
          </w:p>
        </w:tc>
        <w:tc>
          <w:tcPr>
            <w:tcBorders>
              <w:top w:color="ffffff" w:space="0" w:sz="4" w:val="single"/>
              <w:left w:color="ffffff" w:space="0" w:sz="4" w:val="single"/>
              <w:right w:color="ffffff" w:space="0" w:sz="4" w:val="single"/>
            </w:tcBorders>
          </w:tcPr>
          <w:p w:rsidR="00000000" w:rsidDel="00000000" w:rsidP="00000000" w:rsidRDefault="00000000" w:rsidRPr="00000000" w14:paraId="000000CE">
            <w:pPr>
              <w:spacing w:line="240" w:lineRule="auto"/>
              <w:jc w:val="center"/>
              <w:rPr>
                <w:sz w:val="24"/>
                <w:szCs w:val="24"/>
              </w:rPr>
            </w:pPr>
            <w:r w:rsidDel="00000000" w:rsidR="00000000" w:rsidRPr="00000000">
              <w:rPr>
                <w:sz w:val="24"/>
                <w:szCs w:val="24"/>
                <w:rtl w:val="0"/>
              </w:rPr>
              <w:t xml:space="preserve">0.41</w:t>
            </w:r>
          </w:p>
        </w:tc>
        <w:tc>
          <w:tcPr>
            <w:tcBorders>
              <w:top w:color="ffffff" w:space="0" w:sz="4" w:val="single"/>
              <w:left w:color="ffffff" w:space="0" w:sz="4" w:val="single"/>
              <w:right w:color="ffffff" w:space="0" w:sz="4" w:val="single"/>
            </w:tcBorders>
          </w:tcPr>
          <w:p w:rsidR="00000000" w:rsidDel="00000000" w:rsidP="00000000" w:rsidRDefault="00000000" w:rsidRPr="00000000" w14:paraId="000000CF">
            <w:pPr>
              <w:spacing w:line="240" w:lineRule="auto"/>
              <w:jc w:val="center"/>
              <w:rPr>
                <w:sz w:val="24"/>
                <w:szCs w:val="24"/>
              </w:rPr>
            </w:pPr>
            <w:r w:rsidDel="00000000" w:rsidR="00000000" w:rsidRPr="00000000">
              <w:rPr>
                <w:sz w:val="24"/>
                <w:szCs w:val="24"/>
                <w:rtl w:val="0"/>
              </w:rPr>
              <w:t xml:space="preserve">0.49</w:t>
            </w:r>
          </w:p>
        </w:tc>
        <w:tc>
          <w:tcPr>
            <w:tcBorders>
              <w:top w:color="ffffff" w:space="0" w:sz="4" w:val="single"/>
              <w:left w:color="ffffff" w:space="0" w:sz="4" w:val="single"/>
              <w:right w:color="ffffff" w:space="0" w:sz="4" w:val="single"/>
            </w:tcBorders>
          </w:tcPr>
          <w:p w:rsidR="00000000" w:rsidDel="00000000" w:rsidP="00000000" w:rsidRDefault="00000000" w:rsidRPr="00000000" w14:paraId="000000D0">
            <w:pPr>
              <w:spacing w:line="240" w:lineRule="auto"/>
              <w:jc w:val="center"/>
              <w:rPr>
                <w:sz w:val="24"/>
                <w:szCs w:val="24"/>
              </w:rPr>
            </w:pPr>
            <w:r w:rsidDel="00000000" w:rsidR="00000000" w:rsidRPr="00000000">
              <w:rPr>
                <w:sz w:val="24"/>
                <w:szCs w:val="24"/>
                <w:rtl w:val="0"/>
              </w:rPr>
              <w:t xml:space="preserve">87</w:t>
            </w:r>
          </w:p>
        </w:tc>
        <w:tc>
          <w:tcPr>
            <w:tcBorders>
              <w:top w:color="ffffff" w:space="0" w:sz="4" w:val="single"/>
              <w:left w:color="ffffff" w:space="0" w:sz="4" w:val="single"/>
              <w:right w:color="ffffff" w:space="0" w:sz="4" w:val="single"/>
            </w:tcBorders>
          </w:tcPr>
          <w:p w:rsidR="00000000" w:rsidDel="00000000" w:rsidP="00000000" w:rsidRDefault="00000000" w:rsidRPr="00000000" w14:paraId="000000D1">
            <w:pPr>
              <w:spacing w:line="240" w:lineRule="auto"/>
              <w:jc w:val="center"/>
              <w:rPr>
                <w:sz w:val="24"/>
                <w:szCs w:val="24"/>
              </w:rPr>
            </w:pPr>
            <w:r w:rsidDel="00000000" w:rsidR="00000000" w:rsidRPr="00000000">
              <w:rPr>
                <w:sz w:val="24"/>
                <w:szCs w:val="24"/>
                <w:rtl w:val="0"/>
              </w:rPr>
              <w:t xml:space="preserve">41.2</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D2">
            <w:pPr>
              <w:spacing w:line="240" w:lineRule="auto"/>
              <w:jc w:val="center"/>
              <w:rPr>
                <w:sz w:val="24"/>
                <w:szCs w:val="24"/>
              </w:rPr>
            </w:pPr>
            <w:r w:rsidDel="00000000" w:rsidR="00000000" w:rsidRPr="00000000">
              <w:rPr>
                <w:sz w:val="24"/>
                <w:szCs w:val="24"/>
                <w:rtl w:val="0"/>
              </w:rPr>
              <w:t xml:space="preserve">Overall </w:t>
            </w:r>
          </w:p>
        </w:tc>
        <w:tc>
          <w:tcPr>
            <w:tcBorders>
              <w:left w:color="ffffff" w:space="0" w:sz="4" w:val="single"/>
              <w:right w:color="ffffff" w:space="0" w:sz="4" w:val="single"/>
            </w:tcBorders>
          </w:tcPr>
          <w:p w:rsidR="00000000" w:rsidDel="00000000" w:rsidP="00000000" w:rsidRDefault="00000000" w:rsidRPr="00000000" w14:paraId="000000D3">
            <w:pPr>
              <w:spacing w:line="240" w:lineRule="auto"/>
              <w:jc w:val="center"/>
              <w:rPr>
                <w:sz w:val="24"/>
                <w:szCs w:val="24"/>
              </w:rPr>
            </w:pPr>
            <w:r w:rsidDel="00000000" w:rsidR="00000000" w:rsidRPr="00000000">
              <w:rPr>
                <w:sz w:val="24"/>
                <w:szCs w:val="24"/>
                <w:rtl w:val="0"/>
              </w:rPr>
              <w:t xml:space="preserve">11.11</w:t>
            </w:r>
          </w:p>
        </w:tc>
        <w:tc>
          <w:tcPr>
            <w:tcBorders>
              <w:left w:color="ffffff" w:space="0" w:sz="4" w:val="single"/>
              <w:right w:color="ffffff" w:space="0" w:sz="4" w:val="single"/>
            </w:tcBorders>
          </w:tcPr>
          <w:p w:rsidR="00000000" w:rsidDel="00000000" w:rsidP="00000000" w:rsidRDefault="00000000" w:rsidRPr="00000000" w14:paraId="000000D4">
            <w:pPr>
              <w:spacing w:line="240" w:lineRule="auto"/>
              <w:jc w:val="center"/>
              <w:rPr>
                <w:sz w:val="24"/>
                <w:szCs w:val="24"/>
              </w:rPr>
            </w:pPr>
            <w:r w:rsidDel="00000000" w:rsidR="00000000" w:rsidRPr="00000000">
              <w:rPr>
                <w:sz w:val="24"/>
                <w:szCs w:val="24"/>
                <w:rtl w:val="0"/>
              </w:rPr>
              <w:t xml:space="preserve">2.54</w:t>
            </w:r>
          </w:p>
        </w:tc>
        <w:tc>
          <w:tcPr>
            <w:tcBorders>
              <w:left w:color="ffffff" w:space="0" w:sz="4" w:val="single"/>
              <w:right w:color="ffffff" w:space="0" w:sz="4" w:val="single"/>
            </w:tcBorders>
          </w:tcPr>
          <w:p w:rsidR="00000000" w:rsidDel="00000000" w:rsidP="00000000" w:rsidRDefault="00000000" w:rsidRPr="00000000" w14:paraId="000000D5">
            <w:pPr>
              <w:spacing w:line="240" w:lineRule="auto"/>
              <w:rPr>
                <w:sz w:val="24"/>
                <w:szCs w:val="24"/>
              </w:rPr>
            </w:pP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D6">
            <w:pPr>
              <w:spacing w:line="240" w:lineRule="auto"/>
              <w:rPr>
                <w:sz w:val="24"/>
                <w:szCs w:val="24"/>
              </w:rPr>
            </w:pPr>
            <w:r w:rsidDel="00000000" w:rsidR="00000000" w:rsidRPr="00000000">
              <w:rPr>
                <w:sz w:val="24"/>
                <w:szCs w:val="24"/>
                <w:rtl w:val="0"/>
              </w:rPr>
              <w:t xml:space="preserve">74.1</w:t>
            </w:r>
          </w:p>
        </w:tc>
      </w:tr>
    </w:tbl>
    <w:p w:rsidR="00000000" w:rsidDel="00000000" w:rsidP="00000000" w:rsidRDefault="00000000" w:rsidRPr="00000000" w14:paraId="000000D7">
      <w:pPr>
        <w:widowControl w:val="0"/>
        <w:spacing w:after="240" w:before="240" w:line="240" w:lineRule="auto"/>
        <w:rPr>
          <w:b w:val="1"/>
          <w:bCs w:val="1"/>
        </w:rPr>
      </w:pPr>
      <w:r w:rsidDel="00000000" w:rsidR="00000000" w:rsidRPr="00000000">
        <w:rPr>
          <w:b w:val="1"/>
          <w:bCs w:val="1"/>
          <w:rtl w:val="0"/>
        </w:rPr>
        <w:t xml:space="preserve">3.3 Level of Self-Medication Practices</w:t>
      </w:r>
    </w:p>
    <w:p w:rsidR="00000000" w:rsidDel="00000000" w:rsidP="00000000" w:rsidRDefault="00000000" w:rsidRPr="00000000" w14:paraId="000000D8">
      <w:pPr>
        <w:widowControl w:val="0"/>
        <w:spacing w:after="200" w:line="240" w:lineRule="auto"/>
        <w:rPr/>
      </w:pPr>
      <w:r w:rsidDel="00000000" w:rsidR="00000000" w:rsidRPr="00000000">
        <w:rPr>
          <w:rtl w:val="0"/>
        </w:rPr>
        <w:t xml:space="preserve">The level of knowledge regarding oral analgesic use among household heads in Brgy. West Timawa, Molo, Iloilo City is presented in Table 2. The overall mean score was 11.1 (SD = 2.54), indicating a moderate level of knowledge, with 74.1% of respondents demonstrating awareness of analgesic use. Respondents reported high compliance with general safe practices, such as consulting a pharmacist or doctor before taking unfamiliar medicines (93.4%) and checking medicine labels for proper use (91.0%). They also recognized that analgesics relieve pain (90.5%) and that long-term or excessive use without medical supervision could be harmful, including organ damage from prolonged use (84.4%) or liver damage from paracetamol overdose (81.0%). These results suggest that respondents possess foundational knowledge of analgesics, reflecting general health literacy and awareness of basic safe medication practices (WHO, 2022, DOH, 2023).</w:t>
      </w:r>
    </w:p>
    <w:p w:rsidR="00000000" w:rsidDel="00000000" w:rsidP="00000000" w:rsidRDefault="00000000" w:rsidRPr="00000000" w14:paraId="000000D9">
      <w:pPr>
        <w:widowControl w:val="0"/>
        <w:spacing w:after="200" w:line="240" w:lineRule="auto"/>
        <w:rPr/>
      </w:pPr>
      <w:r w:rsidDel="00000000" w:rsidR="00000000" w:rsidRPr="00000000">
        <w:rPr>
          <w:rtl w:val="0"/>
        </w:rPr>
        <w:t xml:space="preserve">Despite this general awareness, knowledge gaps were evident in more specific pharmacological areas. Respondents demonstrated lower awareness of contraindications of aspirin in children (41.2%), correct ibuprofen administration (46.9%), and analgesic safety during pregnancy (57.3%), while over half incorrectly identified paracetamol as an antibiotic (54.5%). Similar patterns have been reported in studies conducted in Saudi Arabia, Indonesia, and the United Arab Emirates, where individuals showed general familiarity with analgesics but lacked deeper understanding of dosing, toxicity, and NSAID-related risks (Algamdi, 2025; Sinuraya, 2023; Ahmed, 2025; Almohammed, 2023). These findings indicate that moderate knowledge combined with specific misconceptions is a common global trend, highlighting the need for targeted education to improve both general and detailed pharmacological understanding.</w:t>
      </w:r>
    </w:p>
    <w:p w:rsidR="00000000" w:rsidDel="00000000" w:rsidP="00000000" w:rsidRDefault="00000000" w:rsidRPr="00000000" w14:paraId="000000DA">
      <w:pPr>
        <w:widowControl w:val="0"/>
        <w:spacing w:after="240" w:before="240" w:line="240" w:lineRule="auto"/>
        <w:rPr/>
      </w:pPr>
      <w:r w:rsidDel="00000000" w:rsidR="00000000" w:rsidRPr="00000000">
        <w:rPr>
          <w:rtl w:val="0"/>
        </w:rPr>
        <w:t xml:space="preserve">Sociodemographic factors also appear to influence knowledge levels among respondents. Education, gender, and access to reliable health information have been shown to shape understanding of analgesic use, affecting how individuals apply knowledge in daily life (Qin, 2025; Vera, 2022). The observed misconceptions, coupled with these sociodemographic influences, underscore the importance of community-based health education initiatives and counseling programs. Strengthening access to accurate health information and promoting responsible self-medication practices can reduce the risk of adverse drug events and enhance safe analgesic use in the community. </w:t>
      </w:r>
    </w:p>
    <w:p w:rsidR="00000000" w:rsidDel="00000000" w:rsidP="00000000" w:rsidRDefault="00000000" w:rsidRPr="00000000" w14:paraId="000000DB">
      <w:pPr>
        <w:widowControl w:val="0"/>
        <w:spacing w:after="240" w:before="240" w:line="240" w:lineRule="auto"/>
        <w:rPr/>
      </w:pPr>
      <w:r w:rsidDel="00000000" w:rsidR="00000000" w:rsidRPr="00000000">
        <w:rPr>
          <w:rtl w:val="0"/>
        </w:rPr>
        <w:t xml:space="preserve">These results are consistent with studies in Indonesia and Saudi Arabia, which reported that higher knowledge levels were associated with responsible self-medication behavior (Elghazaly et al., 2023; Tjaja et al., 2025). Common practices included reading dosage instructions, checking expiration dates, and avoiding prolonged or excessive use, though some respondents occasionally purchased medicines from informal sources.</w:t>
      </w:r>
    </w:p>
    <w:p w:rsidR="00000000" w:rsidDel="00000000" w:rsidP="00000000" w:rsidRDefault="00000000" w:rsidRPr="00000000" w14:paraId="000000DC">
      <w:pPr>
        <w:widowControl w:val="0"/>
        <w:spacing w:after="240" w:before="240" w:line="240" w:lineRule="auto"/>
        <w:rPr/>
      </w:pPr>
      <w:r w:rsidDel="00000000" w:rsidR="00000000" w:rsidRPr="00000000">
        <w:rPr>
          <w:rtl w:val="0"/>
        </w:rPr>
      </w:r>
    </w:p>
    <w:p w:rsidR="00000000" w:rsidDel="00000000" w:rsidP="00000000" w:rsidRDefault="00000000" w:rsidRPr="00000000" w14:paraId="000000DD">
      <w:pPr>
        <w:widowControl w:val="0"/>
        <w:spacing w:after="200" w:line="240" w:lineRule="auto"/>
        <w:rPr>
          <w:b w:val="1"/>
          <w:bCs w:val="1"/>
        </w:rPr>
      </w:pPr>
      <w:r w:rsidDel="00000000" w:rsidR="00000000" w:rsidRPr="00000000">
        <w:rPr>
          <w:b w:val="1"/>
          <w:bCs w:val="1"/>
          <w:rtl w:val="0"/>
        </w:rPr>
        <w:t xml:space="preserve">TABLE 3. Emotional Intelligence</w:t>
      </w:r>
    </w:p>
    <w:tbl>
      <w:tblPr>
        <w:tblStyle w:val="Table3"/>
        <w:tblW w:w="94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75"/>
        <w:gridCol w:w="1275"/>
        <w:tblGridChange w:id="0">
          <w:tblGrid>
            <w:gridCol w:w="8175"/>
            <w:gridCol w:w="1275"/>
          </w:tblGrid>
        </w:tblGridChange>
      </w:tblGrid>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DE">
            <w:pPr>
              <w:widowControl w:val="0"/>
              <w:spacing w:line="240" w:lineRule="auto"/>
              <w:jc w:val="center"/>
              <w:rPr>
                <w:b w:val="1"/>
                <w:bCs w:val="1"/>
                <w:sz w:val="24"/>
                <w:szCs w:val="24"/>
              </w:rPr>
            </w:pPr>
            <w:r w:rsidDel="00000000" w:rsidR="00000000" w:rsidRPr="00000000">
              <w:rPr>
                <w:b w:val="1"/>
                <w:bCs w:val="1"/>
                <w:sz w:val="24"/>
                <w:szCs w:val="24"/>
                <w:rtl w:val="0"/>
              </w:rPr>
              <w:t xml:space="preserve">Items</w:t>
            </w:r>
          </w:p>
        </w:tc>
        <w:tc>
          <w:tcPr>
            <w:tcBorders>
              <w:left w:color="ffffff" w:space="0" w:sz="4" w:val="single"/>
              <w:right w:color="ffffff" w:space="0" w:sz="4" w:val="single"/>
            </w:tcBorders>
          </w:tcPr>
          <w:p w:rsidR="00000000" w:rsidDel="00000000" w:rsidP="00000000" w:rsidRDefault="00000000" w:rsidRPr="00000000" w14:paraId="000000DF">
            <w:pPr>
              <w:widowControl w:val="0"/>
              <w:spacing w:line="240" w:lineRule="auto"/>
              <w:jc w:val="center"/>
              <w:rPr>
                <w:b w:val="1"/>
                <w:bCs w:val="1"/>
                <w:sz w:val="24"/>
                <w:szCs w:val="24"/>
              </w:rPr>
            </w:pPr>
            <w:r w:rsidDel="00000000" w:rsidR="00000000" w:rsidRPr="00000000">
              <w:rPr>
                <w:b w:val="1"/>
                <w:bCs w:val="1"/>
                <w:sz w:val="24"/>
                <w:szCs w:val="24"/>
                <w:rtl w:val="0"/>
              </w:rPr>
              <w:t xml:space="preserve">Mean</w:t>
            </w:r>
          </w:p>
        </w:tc>
      </w:tr>
      <w:tr>
        <w:trPr>
          <w:cantSplit w:val="0"/>
          <w:tblHeader w:val="0"/>
        </w:trPr>
        <w:tc>
          <w:tcPr>
            <w:tcBorders>
              <w:left w:color="ffffff" w:space="0" w:sz="4" w:val="single"/>
              <w:bottom w:color="ffffff" w:space="0" w:sz="4" w:val="single"/>
              <w:right w:color="ffffff" w:space="0" w:sz="4" w:val="single"/>
            </w:tcBorders>
          </w:tcPr>
          <w:p w:rsidR="00000000" w:rsidDel="00000000" w:rsidP="00000000" w:rsidRDefault="00000000" w:rsidRPr="00000000" w14:paraId="000000E0">
            <w:pPr>
              <w:widowControl w:val="0"/>
              <w:spacing w:line="240" w:lineRule="auto"/>
              <w:ind w:left="720" w:firstLine="0"/>
              <w:rPr>
                <w:sz w:val="24"/>
                <w:szCs w:val="24"/>
              </w:rPr>
            </w:pPr>
            <w:r w:rsidDel="00000000" w:rsidR="00000000" w:rsidRPr="00000000">
              <w:rPr>
                <w:sz w:val="24"/>
                <w:szCs w:val="24"/>
                <w:rtl w:val="0"/>
              </w:rPr>
              <w:t xml:space="preserve">I seek medical help when pain does not improve after self-medication.                   </w:t>
            </w:r>
          </w:p>
        </w:tc>
        <w:tc>
          <w:tcPr>
            <w:tcBorders>
              <w:left w:color="ffffff" w:space="0" w:sz="4" w:val="single"/>
              <w:bottom w:color="ffffff" w:space="0" w:sz="4" w:val="single"/>
              <w:right w:color="ffffff" w:space="0" w:sz="4" w:val="single"/>
            </w:tcBorders>
          </w:tcPr>
          <w:p w:rsidR="00000000" w:rsidDel="00000000" w:rsidP="00000000" w:rsidRDefault="00000000" w:rsidRPr="00000000" w14:paraId="000000E1">
            <w:pPr>
              <w:widowControl w:val="0"/>
              <w:spacing w:line="240" w:lineRule="auto"/>
              <w:jc w:val="center"/>
              <w:rPr>
                <w:sz w:val="24"/>
                <w:szCs w:val="24"/>
              </w:rPr>
            </w:pPr>
            <w:r w:rsidDel="00000000" w:rsidR="00000000" w:rsidRPr="00000000">
              <w:rPr>
                <w:sz w:val="24"/>
                <w:szCs w:val="24"/>
                <w:rtl w:val="0"/>
              </w:rPr>
              <w:t xml:space="preserve">4.15</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E2">
            <w:pPr>
              <w:widowControl w:val="0"/>
              <w:spacing w:line="240" w:lineRule="auto"/>
              <w:ind w:left="720" w:firstLine="0"/>
              <w:rPr>
                <w:sz w:val="24"/>
                <w:szCs w:val="24"/>
              </w:rPr>
            </w:pPr>
            <w:r w:rsidDel="00000000" w:rsidR="00000000" w:rsidRPr="00000000">
              <w:rPr>
                <w:sz w:val="24"/>
                <w:szCs w:val="24"/>
                <w:rtl w:val="0"/>
              </w:rPr>
              <w:t xml:space="preserve">I dispose of expired or unused pain medicines properly.                  </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E3">
            <w:pPr>
              <w:widowControl w:val="0"/>
              <w:spacing w:line="240" w:lineRule="auto"/>
              <w:jc w:val="center"/>
              <w:rPr>
                <w:sz w:val="24"/>
                <w:szCs w:val="24"/>
              </w:rPr>
            </w:pPr>
            <w:r w:rsidDel="00000000" w:rsidR="00000000" w:rsidRPr="00000000">
              <w:rPr>
                <w:sz w:val="24"/>
                <w:szCs w:val="24"/>
                <w:rtl w:val="0"/>
              </w:rPr>
              <w:t xml:space="preserve">4.00</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E4">
            <w:pPr>
              <w:widowControl w:val="0"/>
              <w:spacing w:line="240" w:lineRule="auto"/>
              <w:ind w:left="720" w:firstLine="0"/>
              <w:rPr>
                <w:sz w:val="24"/>
                <w:szCs w:val="24"/>
              </w:rPr>
            </w:pPr>
            <w:r w:rsidDel="00000000" w:rsidR="00000000" w:rsidRPr="00000000">
              <w:rPr>
                <w:sz w:val="24"/>
                <w:szCs w:val="24"/>
                <w:rtl w:val="0"/>
              </w:rPr>
              <w:t xml:space="preserve">I check the expiration date before taking analgesics.          </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E5">
            <w:pPr>
              <w:widowControl w:val="0"/>
              <w:spacing w:line="240" w:lineRule="auto"/>
              <w:jc w:val="center"/>
              <w:rPr>
                <w:sz w:val="24"/>
                <w:szCs w:val="24"/>
              </w:rPr>
            </w:pPr>
            <w:r w:rsidDel="00000000" w:rsidR="00000000" w:rsidRPr="00000000">
              <w:rPr>
                <w:sz w:val="24"/>
                <w:szCs w:val="24"/>
                <w:rtl w:val="0"/>
              </w:rPr>
              <w:t xml:space="preserve">3.95</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E6">
            <w:pPr>
              <w:widowControl w:val="0"/>
              <w:spacing w:line="240" w:lineRule="auto"/>
              <w:ind w:left="720" w:firstLine="0"/>
              <w:rPr>
                <w:sz w:val="24"/>
                <w:szCs w:val="24"/>
              </w:rPr>
            </w:pPr>
            <w:r w:rsidDel="00000000" w:rsidR="00000000" w:rsidRPr="00000000">
              <w:rPr>
                <w:sz w:val="24"/>
                <w:szCs w:val="24"/>
                <w:rtl w:val="0"/>
              </w:rPr>
              <w:t xml:space="preserve">I read dosage instructions before taking analgesic.     </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E7">
            <w:pPr>
              <w:widowControl w:val="0"/>
              <w:spacing w:line="240" w:lineRule="auto"/>
              <w:jc w:val="center"/>
              <w:rPr>
                <w:sz w:val="24"/>
                <w:szCs w:val="24"/>
              </w:rPr>
            </w:pPr>
            <w:r w:rsidDel="00000000" w:rsidR="00000000" w:rsidRPr="00000000">
              <w:rPr>
                <w:sz w:val="24"/>
                <w:szCs w:val="24"/>
                <w:rtl w:val="0"/>
              </w:rPr>
              <w:t xml:space="preserve">3.80</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E8">
            <w:pPr>
              <w:widowControl w:val="0"/>
              <w:spacing w:line="240" w:lineRule="auto"/>
              <w:ind w:left="720" w:firstLine="0"/>
              <w:rPr>
                <w:sz w:val="24"/>
                <w:szCs w:val="24"/>
              </w:rPr>
            </w:pPr>
            <w:r w:rsidDel="00000000" w:rsidR="00000000" w:rsidRPr="00000000">
              <w:rPr>
                <w:sz w:val="24"/>
                <w:szCs w:val="24"/>
                <w:rtl w:val="0"/>
              </w:rPr>
              <w:t xml:space="preserve">I read the warning labels or side effects before using an analgesic. </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E9">
            <w:pPr>
              <w:widowControl w:val="0"/>
              <w:spacing w:line="240" w:lineRule="auto"/>
              <w:jc w:val="center"/>
              <w:rPr>
                <w:sz w:val="24"/>
                <w:szCs w:val="24"/>
              </w:rPr>
            </w:pPr>
            <w:r w:rsidDel="00000000" w:rsidR="00000000" w:rsidRPr="00000000">
              <w:rPr>
                <w:sz w:val="24"/>
                <w:szCs w:val="24"/>
                <w:rtl w:val="0"/>
              </w:rPr>
              <w:t xml:space="preserve">3.78</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EA">
            <w:pPr>
              <w:widowControl w:val="0"/>
              <w:spacing w:line="240" w:lineRule="auto"/>
              <w:ind w:left="720" w:firstLine="0"/>
              <w:rPr>
                <w:sz w:val="24"/>
                <w:szCs w:val="24"/>
              </w:rPr>
            </w:pPr>
            <w:r w:rsidDel="00000000" w:rsidR="00000000" w:rsidRPr="00000000">
              <w:rPr>
                <w:sz w:val="24"/>
                <w:szCs w:val="24"/>
                <w:rtl w:val="0"/>
              </w:rPr>
              <w:t xml:space="preserve">I buy oral analgesics from sari-sari stores or non-pharmacy sources.. </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EB">
            <w:pPr>
              <w:widowControl w:val="0"/>
              <w:spacing w:line="240" w:lineRule="auto"/>
              <w:jc w:val="center"/>
              <w:rPr>
                <w:sz w:val="24"/>
                <w:szCs w:val="24"/>
              </w:rPr>
            </w:pPr>
            <w:r w:rsidDel="00000000" w:rsidR="00000000" w:rsidRPr="00000000">
              <w:rPr>
                <w:sz w:val="24"/>
                <w:szCs w:val="24"/>
                <w:rtl w:val="0"/>
              </w:rPr>
              <w:t xml:space="preserve">3.36</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EC">
            <w:pPr>
              <w:widowControl w:val="0"/>
              <w:spacing w:line="240" w:lineRule="auto"/>
              <w:ind w:left="720" w:firstLine="0"/>
              <w:rPr>
                <w:sz w:val="24"/>
                <w:szCs w:val="24"/>
              </w:rPr>
            </w:pPr>
            <w:r w:rsidDel="00000000" w:rsidR="00000000" w:rsidRPr="00000000">
              <w:rPr>
                <w:sz w:val="24"/>
                <w:szCs w:val="24"/>
                <w:rtl w:val="0"/>
              </w:rPr>
              <w:t xml:space="preserve">I take over-the-counter (OTC) pain relievers without consulting a doctor or pharmacist.    </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ED">
            <w:pPr>
              <w:widowControl w:val="0"/>
              <w:spacing w:line="240" w:lineRule="auto"/>
              <w:jc w:val="center"/>
              <w:rPr>
                <w:sz w:val="24"/>
                <w:szCs w:val="24"/>
              </w:rPr>
            </w:pPr>
            <w:r w:rsidDel="00000000" w:rsidR="00000000" w:rsidRPr="00000000">
              <w:rPr>
                <w:sz w:val="24"/>
                <w:szCs w:val="24"/>
                <w:rtl w:val="0"/>
              </w:rPr>
              <w:t xml:space="preserve">3.35</w:t>
            </w:r>
          </w:p>
        </w:tc>
      </w:tr>
      <w:tr>
        <w:trPr>
          <w:cantSplit w:val="0"/>
          <w:trHeight w:val="30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EE">
            <w:pPr>
              <w:widowControl w:val="0"/>
              <w:spacing w:line="240" w:lineRule="auto"/>
              <w:rPr>
                <w:sz w:val="24"/>
                <w:szCs w:val="24"/>
              </w:rPr>
            </w:pPr>
            <w:r w:rsidDel="00000000" w:rsidR="00000000" w:rsidRPr="00000000">
              <w:rPr>
                <w:sz w:val="24"/>
                <w:szCs w:val="24"/>
                <w:rtl w:val="0"/>
              </w:rPr>
              <w:t xml:space="preserve">I keep a stock of analgesics at home.    </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EF">
            <w:pPr>
              <w:widowControl w:val="0"/>
              <w:spacing w:line="240" w:lineRule="auto"/>
              <w:jc w:val="center"/>
              <w:rPr>
                <w:sz w:val="24"/>
                <w:szCs w:val="24"/>
              </w:rPr>
            </w:pPr>
            <w:r w:rsidDel="00000000" w:rsidR="00000000" w:rsidRPr="00000000">
              <w:rPr>
                <w:sz w:val="24"/>
                <w:szCs w:val="24"/>
                <w:rtl w:val="0"/>
              </w:rPr>
              <w:t xml:space="preserve">3.32</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F0">
            <w:pPr>
              <w:widowControl w:val="0"/>
              <w:spacing w:line="240" w:lineRule="auto"/>
              <w:rPr>
                <w:sz w:val="24"/>
                <w:szCs w:val="24"/>
              </w:rPr>
            </w:pPr>
            <w:r w:rsidDel="00000000" w:rsidR="00000000" w:rsidRPr="00000000">
              <w:rPr>
                <w:sz w:val="24"/>
                <w:szCs w:val="24"/>
                <w:rtl w:val="0"/>
              </w:rPr>
              <w:t xml:space="preserve">I use oral analgesics that were previously prescribed.    </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F1">
            <w:pPr>
              <w:widowControl w:val="0"/>
              <w:spacing w:line="240" w:lineRule="auto"/>
              <w:jc w:val="center"/>
              <w:rPr>
                <w:sz w:val="24"/>
                <w:szCs w:val="24"/>
              </w:rPr>
            </w:pPr>
            <w:r w:rsidDel="00000000" w:rsidR="00000000" w:rsidRPr="00000000">
              <w:rPr>
                <w:sz w:val="24"/>
                <w:szCs w:val="24"/>
                <w:rtl w:val="0"/>
              </w:rPr>
              <w:t xml:space="preserve">3.21</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F2">
            <w:pPr>
              <w:widowControl w:val="0"/>
              <w:spacing w:line="240" w:lineRule="auto"/>
              <w:rPr>
                <w:sz w:val="24"/>
                <w:szCs w:val="24"/>
              </w:rPr>
            </w:pPr>
            <w:r w:rsidDel="00000000" w:rsidR="00000000" w:rsidRPr="00000000">
              <w:rPr>
                <w:sz w:val="24"/>
                <w:szCs w:val="24"/>
                <w:rtl w:val="0"/>
              </w:rPr>
              <w:t xml:space="preserve">I decide on my own which analgesic to take.                               </w:t>
            </w:r>
          </w:p>
        </w:tc>
        <w:tc>
          <w:tcPr>
            <w:tcBorders>
              <w:top w:color="ffffff" w:space="0" w:sz="4" w:val="single"/>
              <w:left w:color="ffffff" w:space="0" w:sz="4" w:val="single"/>
              <w:bottom w:color="f3f3f3" w:space="0" w:sz="4" w:val="single"/>
              <w:right w:color="ffffff" w:space="0" w:sz="4" w:val="single"/>
            </w:tcBorders>
          </w:tcPr>
          <w:p w:rsidR="00000000" w:rsidDel="00000000" w:rsidP="00000000" w:rsidRDefault="00000000" w:rsidRPr="00000000" w14:paraId="000000F3">
            <w:pPr>
              <w:widowControl w:val="0"/>
              <w:spacing w:line="240" w:lineRule="auto"/>
              <w:jc w:val="center"/>
              <w:rPr>
                <w:sz w:val="24"/>
                <w:szCs w:val="24"/>
              </w:rPr>
            </w:pPr>
            <w:r w:rsidDel="00000000" w:rsidR="00000000" w:rsidRPr="00000000">
              <w:rPr>
                <w:sz w:val="24"/>
                <w:szCs w:val="24"/>
                <w:rtl w:val="0"/>
              </w:rPr>
              <w:t xml:space="preserve">3.20</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F4">
            <w:pPr>
              <w:widowControl w:val="0"/>
              <w:spacing w:line="240" w:lineRule="auto"/>
              <w:rPr>
                <w:sz w:val="24"/>
                <w:szCs w:val="24"/>
              </w:rPr>
            </w:pPr>
            <w:r w:rsidDel="00000000" w:rsidR="00000000" w:rsidRPr="00000000">
              <w:rPr>
                <w:sz w:val="24"/>
                <w:szCs w:val="24"/>
                <w:rtl w:val="0"/>
              </w:rPr>
              <w:t xml:space="preserve">I determine the dosage of analgesics by myself.                                </w:t>
            </w:r>
          </w:p>
        </w:tc>
        <w:tc>
          <w:tcPr>
            <w:tcBorders>
              <w:top w:color="f3f3f3" w:space="0" w:sz="4" w:val="single"/>
              <w:left w:color="ffffff" w:space="0" w:sz="4" w:val="single"/>
              <w:bottom w:color="ffffff" w:space="0" w:sz="4" w:val="single"/>
              <w:right w:color="ffffff" w:space="0" w:sz="4" w:val="single"/>
            </w:tcBorders>
          </w:tcPr>
          <w:p w:rsidR="00000000" w:rsidDel="00000000" w:rsidP="00000000" w:rsidRDefault="00000000" w:rsidRPr="00000000" w14:paraId="000000F5">
            <w:pPr>
              <w:widowControl w:val="0"/>
              <w:spacing w:line="240" w:lineRule="auto"/>
              <w:jc w:val="center"/>
              <w:rPr>
                <w:sz w:val="24"/>
                <w:szCs w:val="24"/>
              </w:rPr>
            </w:pPr>
            <w:r w:rsidDel="00000000" w:rsidR="00000000" w:rsidRPr="00000000">
              <w:rPr>
                <w:sz w:val="24"/>
                <w:szCs w:val="24"/>
                <w:rtl w:val="0"/>
              </w:rPr>
              <w:t xml:space="preserve">2.86</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F6">
            <w:pPr>
              <w:widowControl w:val="0"/>
              <w:spacing w:line="240" w:lineRule="auto"/>
              <w:rPr>
                <w:sz w:val="24"/>
                <w:szCs w:val="24"/>
              </w:rPr>
            </w:pPr>
            <w:r w:rsidDel="00000000" w:rsidR="00000000" w:rsidRPr="00000000">
              <w:rPr>
                <w:sz w:val="24"/>
                <w:szCs w:val="24"/>
                <w:rtl w:val="0"/>
              </w:rPr>
              <w:t xml:space="preserve">I take more than the recommended dose when the pain is severe.              </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F7">
            <w:pPr>
              <w:widowControl w:val="0"/>
              <w:spacing w:line="240" w:lineRule="auto"/>
              <w:jc w:val="center"/>
              <w:rPr>
                <w:sz w:val="24"/>
                <w:szCs w:val="24"/>
              </w:rPr>
            </w:pPr>
            <w:r w:rsidDel="00000000" w:rsidR="00000000" w:rsidRPr="00000000">
              <w:rPr>
                <w:sz w:val="24"/>
                <w:szCs w:val="24"/>
                <w:rtl w:val="0"/>
              </w:rPr>
              <w:t xml:space="preserve">2.27</w:t>
            </w:r>
          </w:p>
        </w:tc>
      </w:tr>
      <w:tr>
        <w:trPr>
          <w:cantSplit w:val="0"/>
          <w:tblHeader w:val="0"/>
        </w:trPr>
        <w:tc>
          <w:tcPr>
            <w:tcBorders>
              <w:top w:color="ffffff" w:space="0" w:sz="4" w:val="single"/>
              <w:left w:color="ffffff" w:space="0" w:sz="4" w:val="single"/>
              <w:right w:color="ffffff" w:space="0" w:sz="4" w:val="single"/>
            </w:tcBorders>
          </w:tcPr>
          <w:p w:rsidR="00000000" w:rsidDel="00000000" w:rsidP="00000000" w:rsidRDefault="00000000" w:rsidRPr="00000000" w14:paraId="000000F8">
            <w:pPr>
              <w:widowControl w:val="0"/>
              <w:spacing w:line="240" w:lineRule="auto"/>
              <w:rPr>
                <w:sz w:val="24"/>
                <w:szCs w:val="24"/>
              </w:rPr>
            </w:pPr>
            <w:r w:rsidDel="00000000" w:rsidR="00000000" w:rsidRPr="00000000">
              <w:rPr>
                <w:sz w:val="24"/>
                <w:szCs w:val="24"/>
                <w:rtl w:val="0"/>
              </w:rPr>
              <w:t xml:space="preserve">I continue taking analgesics even after the pain is gone.                    </w:t>
            </w:r>
          </w:p>
        </w:tc>
        <w:tc>
          <w:tcPr>
            <w:tcBorders>
              <w:top w:color="ffffff" w:space="0" w:sz="4" w:val="single"/>
              <w:left w:color="ffffff" w:space="0" w:sz="4" w:val="single"/>
              <w:right w:color="ffffff" w:space="0" w:sz="4" w:val="single"/>
            </w:tcBorders>
          </w:tcPr>
          <w:p w:rsidR="00000000" w:rsidDel="00000000" w:rsidP="00000000" w:rsidRDefault="00000000" w:rsidRPr="00000000" w14:paraId="000000F9">
            <w:pPr>
              <w:widowControl w:val="0"/>
              <w:spacing w:line="240" w:lineRule="auto"/>
              <w:jc w:val="center"/>
              <w:rPr>
                <w:sz w:val="24"/>
                <w:szCs w:val="24"/>
              </w:rPr>
            </w:pPr>
            <w:r w:rsidDel="00000000" w:rsidR="00000000" w:rsidRPr="00000000">
              <w:rPr>
                <w:sz w:val="24"/>
                <w:szCs w:val="24"/>
                <w:rtl w:val="0"/>
              </w:rPr>
              <w:t xml:space="preserve">1.78</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FA">
            <w:pPr>
              <w:widowControl w:val="0"/>
              <w:spacing w:line="240" w:lineRule="auto"/>
              <w:jc w:val="center"/>
              <w:rPr>
                <w:sz w:val="24"/>
                <w:szCs w:val="24"/>
              </w:rPr>
            </w:pPr>
            <w:r w:rsidDel="00000000" w:rsidR="00000000" w:rsidRPr="00000000">
              <w:rPr>
                <w:sz w:val="24"/>
                <w:szCs w:val="24"/>
                <w:rtl w:val="0"/>
              </w:rPr>
              <w:t xml:space="preserve">Overall Mean</w:t>
            </w:r>
          </w:p>
        </w:tc>
        <w:tc>
          <w:tcPr>
            <w:tcBorders>
              <w:left w:color="ffffff" w:space="0" w:sz="4" w:val="single"/>
              <w:right w:color="ffffff" w:space="0" w:sz="4" w:val="single"/>
            </w:tcBorders>
          </w:tcPr>
          <w:p w:rsidR="00000000" w:rsidDel="00000000" w:rsidP="00000000" w:rsidRDefault="00000000" w:rsidRPr="00000000" w14:paraId="000000FB">
            <w:pPr>
              <w:widowControl w:val="0"/>
              <w:spacing w:line="240" w:lineRule="auto"/>
              <w:jc w:val="center"/>
              <w:rPr>
                <w:sz w:val="24"/>
                <w:szCs w:val="24"/>
              </w:rPr>
            </w:pPr>
            <w:r w:rsidDel="00000000" w:rsidR="00000000" w:rsidRPr="00000000">
              <w:rPr>
                <w:sz w:val="24"/>
                <w:szCs w:val="24"/>
                <w:rtl w:val="0"/>
              </w:rPr>
              <w:t xml:space="preserve">3.31</w:t>
            </w:r>
          </w:p>
        </w:tc>
      </w:tr>
    </w:tbl>
    <w:p w:rsidR="00000000" w:rsidDel="00000000" w:rsidP="00000000" w:rsidRDefault="00000000" w:rsidRPr="00000000" w14:paraId="000000FC">
      <w:pPr>
        <w:widowControl w:val="0"/>
        <w:spacing w:after="200" w:line="240" w:lineRule="auto"/>
        <w:rPr>
          <w:b w:val="1"/>
          <w:bCs w:val="1"/>
        </w:rPr>
      </w:pPr>
      <w:r w:rsidDel="00000000" w:rsidR="00000000" w:rsidRPr="00000000">
        <w:rPr>
          <w:rtl w:val="0"/>
        </w:rPr>
      </w:r>
    </w:p>
    <w:p w:rsidR="00000000" w:rsidDel="00000000" w:rsidP="00000000" w:rsidRDefault="00000000" w:rsidRPr="00000000" w14:paraId="000000FD">
      <w:pPr>
        <w:pStyle w:val="Heading2"/>
        <w:spacing w:after="240" w:before="240" w:line="480" w:lineRule="auto"/>
        <w:jc w:val="both"/>
        <w:rPr>
          <w:b w:val="1"/>
          <w:bCs w:val="1"/>
          <w:sz w:val="22"/>
          <w:szCs w:val="22"/>
        </w:rPr>
      </w:pPr>
      <w:bookmarkStart w:colFirst="0" w:colLast="0" w:name="_gqmuv78qy7zo" w:id="3"/>
      <w:bookmarkEnd w:id="3"/>
      <w:r w:rsidDel="00000000" w:rsidR="00000000" w:rsidRPr="00000000">
        <w:rPr>
          <w:b w:val="1"/>
          <w:bCs w:val="1"/>
          <w:sz w:val="22"/>
          <w:szCs w:val="22"/>
          <w:rtl w:val="0"/>
        </w:rPr>
        <w:t xml:space="preserve">4. CONCLUSION</w:t>
      </w:r>
    </w:p>
    <w:p w:rsidR="00000000" w:rsidDel="00000000" w:rsidP="00000000" w:rsidRDefault="00000000" w:rsidRPr="00000000" w14:paraId="000000FE">
      <w:pPr>
        <w:spacing w:after="240" w:before="240" w:line="480" w:lineRule="auto"/>
        <w:jc w:val="both"/>
        <w:rPr/>
      </w:pPr>
      <w:r w:rsidDel="00000000" w:rsidR="00000000" w:rsidRPr="00000000">
        <w:rPr>
          <w:rtl w:val="0"/>
        </w:rPr>
        <w:t xml:space="preserve">This study focused on oral analgesic use, knowledge, and self-medication practices among household heads in Barangay West Timawa, Molo, Iloilo City, using a descriptive-correlational design to examine the relationship between knowledge and self-medication. Data were collected from January to March 2026 through a 27-item researcher-made questionnaire. While most respondents were able to answer independently, some required assistance due to difficulty in understanding certain questions, which may have slightly influenced their responses. The study was limited by time constraints, environmental challenges such as extreme heat, and the researchers’ unfamiliarity with the area, which affected data collection efficiency. Furthermore, the findings are specific only to the selected barangay and cannot be generalized to other populations. Despite these limitations, the study provides meaningful insights into community practices and highlights the importance of improving health education on safe and responsible use of oral analgesics</w:t>
      </w:r>
      <w:r w:rsidDel="00000000" w:rsidR="00000000" w:rsidRPr="00000000">
        <w:rPr>
          <w:rtl w:val="0"/>
        </w:rPr>
        <w:t xml:space="preserve">.</w:t>
      </w:r>
    </w:p>
    <w:p w:rsidR="00000000" w:rsidDel="00000000" w:rsidP="00000000" w:rsidRDefault="00000000" w:rsidRPr="00000000" w14:paraId="000000FF">
      <w:pPr>
        <w:spacing w:after="240" w:before="240" w:line="480" w:lineRule="auto"/>
        <w:jc w:val="both"/>
        <w:rPr/>
      </w:pPr>
      <w:r w:rsidDel="00000000" w:rsidR="00000000" w:rsidRPr="00000000">
        <w:rPr>
          <w:rtl w:val="0"/>
        </w:rPr>
        <w:t xml:space="preserve">The household heads in the selected barangay demonstrated a moderate level of knowledge and cautious self-medication practices regarding the use of oral analgesics. Most respondents were middle-aged or older, indicating that adults in these age groups often engage in self-medication for minor and familiar illnesses, while female participants predominated, reflecting women’s central role in household health decisions and medication management. Respondents generally had at least a secondary education and came from low-income households, which influenced both access to healthcare and reliance on over-the-counter medicines. Headache, fever, and other mild conditions were the most common reasons for analgesic use, whereas knowledge about specific drug classifications, contraindications, and safe use in vulnerable populations remained limited. While participants regularly read medication labels, checked expiration dates, and sought medical consultation when necessary, some occasionally purchased medications from non-pharmacy sources or independently determined dosages, highlighting the influence of structural and accessibility factors. Self-medication was situational rather than habitual, and respondents demonstrated restraint in avoiding overt misuse, such as exceeding recommended doses or continuing medication after symptom resolution. Overall, although household heads possess basic safety awareness and general knowledge of analgesic use, environmental and socioeconomic determinants continue to shape their actual practices, underscoring the need for targeted educational interventions and improved access to professional guidance to enhance safe medication management.</w:t>
      </w:r>
    </w:p>
    <w:p w:rsidR="00000000" w:rsidDel="00000000" w:rsidP="00000000" w:rsidRDefault="00000000" w:rsidRPr="00000000" w14:paraId="00000100">
      <w:pPr>
        <w:pStyle w:val="Heading2"/>
        <w:widowControl w:val="0"/>
        <w:spacing w:line="480" w:lineRule="auto"/>
        <w:rPr>
          <w:b w:val="1"/>
          <w:bCs w:val="1"/>
          <w:sz w:val="22"/>
          <w:szCs w:val="22"/>
        </w:rPr>
      </w:pPr>
      <w:bookmarkStart w:colFirst="0" w:colLast="0" w:name="_sa7m8abzhn5t" w:id="4"/>
      <w:bookmarkEnd w:id="4"/>
      <w:r w:rsidDel="00000000" w:rsidR="00000000" w:rsidRPr="00000000">
        <w:rPr>
          <w:b w:val="1"/>
          <w:bCs w:val="1"/>
          <w:sz w:val="22"/>
          <w:szCs w:val="22"/>
          <w:rtl w:val="0"/>
        </w:rPr>
        <w:t xml:space="preserve">COMPETING INTEREST</w:t>
      </w:r>
    </w:p>
    <w:p w:rsidR="00000000" w:rsidDel="00000000" w:rsidP="00000000" w:rsidRDefault="00000000" w:rsidRPr="00000000" w14:paraId="00000101">
      <w:pPr>
        <w:spacing w:line="480" w:lineRule="auto"/>
        <w:rPr/>
      </w:pPr>
      <w:r w:rsidDel="00000000" w:rsidR="00000000" w:rsidRPr="00000000">
        <w:rPr>
          <w:rtl w:val="0"/>
        </w:rPr>
        <w:t xml:space="preserve">Authors have declared that no competing interests exist.</w:t>
      </w:r>
    </w:p>
    <w:p w:rsidR="00000000" w:rsidDel="00000000" w:rsidP="00000000" w:rsidRDefault="00000000" w:rsidRPr="00000000" w14:paraId="00000102">
      <w:pPr>
        <w:pStyle w:val="Heading2"/>
        <w:spacing w:line="480" w:lineRule="auto"/>
        <w:ind w:left="-20" w:firstLine="0"/>
        <w:rPr>
          <w:b w:val="1"/>
          <w:bCs w:val="1"/>
          <w:sz w:val="22"/>
          <w:szCs w:val="22"/>
        </w:rPr>
      </w:pPr>
      <w:bookmarkStart w:colFirst="0" w:colLast="0" w:name="_59mjpnjc5elv" w:id="5"/>
      <w:bookmarkEnd w:id="5"/>
      <w:r w:rsidDel="00000000" w:rsidR="00000000" w:rsidRPr="00000000">
        <w:rPr>
          <w:b w:val="1"/>
          <w:bCs w:val="1"/>
          <w:sz w:val="22"/>
          <w:szCs w:val="22"/>
          <w:rtl w:val="0"/>
        </w:rPr>
        <w:t xml:space="preserve">CONSENT</w:t>
      </w:r>
    </w:p>
    <w:p w:rsidR="00000000" w:rsidDel="00000000" w:rsidP="00000000" w:rsidRDefault="00000000" w:rsidRPr="00000000" w14:paraId="00000103">
      <w:pPr>
        <w:pStyle w:val="Heading2"/>
        <w:spacing w:line="480" w:lineRule="auto"/>
        <w:ind w:left="-20" w:firstLine="0"/>
        <w:rPr>
          <w:sz w:val="22"/>
          <w:szCs w:val="22"/>
        </w:rPr>
      </w:pPr>
      <w:bookmarkStart w:colFirst="0" w:colLast="0" w:name="_6ur2ppnhdkc3" w:id="6"/>
      <w:bookmarkEnd w:id="6"/>
      <w:r w:rsidDel="00000000" w:rsidR="00000000" w:rsidRPr="00000000">
        <w:rPr>
          <w:sz w:val="22"/>
          <w:szCs w:val="22"/>
          <w:rtl w:val="0"/>
        </w:rPr>
        <w:t xml:space="preserve">Informed consent was provided explaining voluntary participation, confidentiality, anonymity, and the participant’s right to refuse or withdraw at any time without penalty. Only the respondents who signed the informed consent were included in the study.</w:t>
      </w:r>
    </w:p>
    <w:p w:rsidR="00000000" w:rsidDel="00000000" w:rsidP="00000000" w:rsidRDefault="00000000" w:rsidRPr="00000000" w14:paraId="00000104">
      <w:pPr>
        <w:pStyle w:val="Heading2"/>
        <w:spacing w:line="480" w:lineRule="auto"/>
        <w:rPr>
          <w:b w:val="1"/>
          <w:bCs w:val="1"/>
          <w:sz w:val="22"/>
          <w:szCs w:val="22"/>
        </w:rPr>
      </w:pPr>
      <w:bookmarkStart w:colFirst="0" w:colLast="0" w:name="_8rx9g9wm8ekq" w:id="7"/>
      <w:bookmarkEnd w:id="7"/>
      <w:r w:rsidDel="00000000" w:rsidR="00000000" w:rsidRPr="00000000">
        <w:rPr>
          <w:b w:val="1"/>
          <w:bCs w:val="1"/>
          <w:sz w:val="22"/>
          <w:szCs w:val="22"/>
          <w:rtl w:val="0"/>
        </w:rPr>
        <w:t xml:space="preserve">ETHICAL APPROVAL</w:t>
      </w:r>
    </w:p>
    <w:p w:rsidR="00000000" w:rsidDel="00000000" w:rsidP="00000000" w:rsidRDefault="00000000" w:rsidRPr="00000000" w14:paraId="00000105">
      <w:pPr>
        <w:spacing w:after="240" w:before="240" w:line="480" w:lineRule="auto"/>
        <w:rPr>
          <w:highlight w:val="white"/>
        </w:rPr>
      </w:pPr>
      <w:r w:rsidDel="00000000" w:rsidR="00000000" w:rsidRPr="00000000">
        <w:rPr>
          <w:highlight w:val="white"/>
          <w:rtl w:val="0"/>
        </w:rPr>
        <w:t xml:space="preserve">Permission to conduct the study was obtained from the Iloilo Doctors’ College Institutional Research Ethics Committee (IDIREC) prior to data collection (Approval Code: IDIREC-2025.OI_189), ensuring that the research adhered to ethical standards. The study followed the fundamental principles of respect, beneficence, and justice to safeguard the rights, welfare, and dignity of all respondents.</w:t>
      </w:r>
    </w:p>
    <w:p w:rsidR="00000000" w:rsidDel="00000000" w:rsidP="00000000" w:rsidRDefault="00000000" w:rsidRPr="00000000" w14:paraId="00000106">
      <w:pPr>
        <w:spacing w:after="240" w:before="240" w:line="480" w:lineRule="auto"/>
        <w:rPr>
          <w:b w:val="1"/>
          <w:bCs w:val="1"/>
        </w:rPr>
      </w:pPr>
      <w:r w:rsidDel="00000000" w:rsidR="00000000" w:rsidRPr="00000000">
        <w:rPr>
          <w:b w:val="1"/>
          <w:bCs w:val="1"/>
          <w:rtl w:val="0"/>
        </w:rPr>
        <w:t xml:space="preserve">DISCLAIMER (ARTIFICIAL INTELLIGENCE)</w:t>
      </w:r>
    </w:p>
    <w:p w:rsidR="00000000" w:rsidDel="00000000" w:rsidP="00000000" w:rsidRDefault="00000000" w:rsidRPr="00000000" w14:paraId="00000107">
      <w:pPr>
        <w:spacing w:line="480" w:lineRule="auto"/>
        <w:rPr>
          <w:highlight w:val="white"/>
        </w:rPr>
      </w:pPr>
      <w:r w:rsidDel="00000000" w:rsidR="00000000" w:rsidRPr="00000000">
        <w:rPr>
          <w:rtl w:val="0"/>
        </w:rPr>
        <w:t xml:space="preserve">Author(s) hereby </w:t>
      </w:r>
      <w:r w:rsidDel="00000000" w:rsidR="00000000" w:rsidRPr="00000000">
        <w:rPr>
          <w:highlight w:val="white"/>
          <w:rtl w:val="0"/>
        </w:rPr>
        <w:t xml:space="preserve">declare that generative artificial intelligence (AI) technologies, including Grammarly and Gemini AI, were used during the preparation of this manuscript.</w:t>
      </w:r>
    </w:p>
    <w:p w:rsidR="00000000" w:rsidDel="00000000" w:rsidP="00000000" w:rsidRDefault="00000000" w:rsidRPr="00000000" w14:paraId="00000108">
      <w:pPr>
        <w:pStyle w:val="Heading2"/>
        <w:spacing w:line="480" w:lineRule="auto"/>
        <w:ind w:left="720" w:firstLine="0"/>
        <w:rPr>
          <w:b w:val="1"/>
          <w:bCs w:val="1"/>
          <w:sz w:val="22"/>
          <w:szCs w:val="22"/>
        </w:rPr>
      </w:pPr>
      <w:bookmarkStart w:colFirst="0" w:colLast="0" w:name="_kglhgajv3cpv" w:id="8"/>
      <w:bookmarkEnd w:id="8"/>
      <w:r w:rsidDel="00000000" w:rsidR="00000000" w:rsidRPr="00000000">
        <w:rPr>
          <w:b w:val="1"/>
          <w:bCs w:val="1"/>
          <w:sz w:val="22"/>
          <w:szCs w:val="22"/>
          <w:rtl w:val="0"/>
        </w:rPr>
        <w:t xml:space="preserve">Details of AI usage are given below:</w:t>
      </w:r>
    </w:p>
    <w:p w:rsidR="00000000" w:rsidDel="00000000" w:rsidP="00000000" w:rsidRDefault="00000000" w:rsidRPr="00000000" w14:paraId="00000109">
      <w:pPr>
        <w:spacing w:line="480" w:lineRule="auto"/>
        <w:ind w:firstLine="720"/>
        <w:rPr>
          <w:highlight w:val="white"/>
        </w:rPr>
      </w:pPr>
      <w:r w:rsidDel="00000000" w:rsidR="00000000" w:rsidRPr="00000000">
        <w:rPr>
          <w:highlight w:val="white"/>
          <w:rtl w:val="0"/>
        </w:rPr>
        <w:t xml:space="preserve">Grammarly was utilized to correct grammatical errors and improve sentence structure.</w:t>
      </w:r>
    </w:p>
    <w:p w:rsidR="00000000" w:rsidDel="00000000" w:rsidP="00000000" w:rsidRDefault="00000000" w:rsidRPr="00000000" w14:paraId="0000010A">
      <w:pPr>
        <w:spacing w:line="480" w:lineRule="auto"/>
        <w:ind w:firstLine="720"/>
        <w:rPr>
          <w:highlight w:val="white"/>
        </w:rPr>
      </w:pPr>
      <w:r w:rsidDel="00000000" w:rsidR="00000000" w:rsidRPr="00000000">
        <w:rPr>
          <w:highlight w:val="white"/>
          <w:rtl w:val="0"/>
        </w:rPr>
        <w:t xml:space="preserve">Gemini AI was used to review the manuscript for inconsistencies and ensure clarity.</w:t>
      </w:r>
    </w:p>
    <w:p w:rsidR="00000000" w:rsidDel="00000000" w:rsidP="00000000" w:rsidRDefault="00000000" w:rsidRPr="00000000" w14:paraId="0000010B">
      <w:pPr>
        <w:spacing w:line="480" w:lineRule="auto"/>
        <w:rPr>
          <w:highlight w:val="white"/>
        </w:rPr>
      </w:pPr>
      <w:r w:rsidDel="00000000" w:rsidR="00000000" w:rsidRPr="00000000">
        <w:rPr>
          <w:rtl w:val="0"/>
        </w:rPr>
      </w:r>
    </w:p>
    <w:p w:rsidR="00000000" w:rsidDel="00000000" w:rsidP="00000000" w:rsidRDefault="00000000" w:rsidRPr="00000000" w14:paraId="0000010C">
      <w:pPr>
        <w:spacing w:line="480" w:lineRule="auto"/>
        <w:ind w:firstLine="720"/>
        <w:rPr>
          <w:highlight w:val="white"/>
        </w:rPr>
      </w:pPr>
      <w:r w:rsidDel="00000000" w:rsidR="00000000" w:rsidRPr="00000000">
        <w:rPr>
          <w:highlight w:val="white"/>
          <w:rtl w:val="0"/>
        </w:rPr>
        <w:t xml:space="preserve">All AI-generated outputs were carefully examined and verified by the researchers to ensure compliance with ethical standards in academic writing. The researchers take full responsibility for the accuracy, integrity, and originality of the manuscript.</w:t>
      </w:r>
    </w:p>
    <w:p w:rsidR="00000000" w:rsidDel="00000000" w:rsidP="00000000" w:rsidRDefault="00000000" w:rsidRPr="00000000" w14:paraId="0000010D">
      <w:pPr>
        <w:pStyle w:val="Heading2"/>
        <w:spacing w:line="252.00000000000003" w:lineRule="auto"/>
        <w:rPr>
          <w:b w:val="1"/>
          <w:bCs w:val="1"/>
          <w:sz w:val="22"/>
          <w:szCs w:val="22"/>
        </w:rPr>
      </w:pPr>
      <w:bookmarkStart w:colFirst="0" w:colLast="0" w:name="_hwzbtwdh8zhv" w:id="9"/>
      <w:bookmarkEnd w:id="9"/>
      <w:r w:rsidDel="00000000" w:rsidR="00000000" w:rsidRPr="00000000">
        <w:rPr>
          <w:b w:val="1"/>
          <w:bCs w:val="1"/>
          <w:sz w:val="22"/>
          <w:szCs w:val="22"/>
          <w:rtl w:val="0"/>
        </w:rPr>
        <w:t xml:space="preserve">REFERENCES</w:t>
      </w:r>
    </w:p>
    <w:p w:rsidR="00000000" w:rsidDel="00000000" w:rsidP="00000000" w:rsidRDefault="00000000" w:rsidRPr="00000000" w14:paraId="0000010E">
      <w:pPr>
        <w:pStyle w:val="Heading2"/>
        <w:pBdr>
          <w:top w:color="auto" w:space="0" w:sz="0" w:val="none"/>
          <w:bottom w:color="auto" w:space="0" w:sz="0" w:val="none"/>
          <w:right w:color="auto" w:space="0" w:sz="0" w:val="none"/>
        </w:pBdr>
        <w:spacing w:line="252.00000000000003" w:lineRule="auto"/>
        <w:rPr>
          <w:sz w:val="20"/>
          <w:szCs w:val="20"/>
        </w:rPr>
      </w:pPr>
      <w:bookmarkStart w:colFirst="0" w:colLast="0" w:name="_xflbfqkhj8oj" w:id="10"/>
      <w:bookmarkEnd w:id="10"/>
      <w:r w:rsidDel="00000000" w:rsidR="00000000" w:rsidRPr="00000000">
        <w:rPr>
          <w:sz w:val="20"/>
          <w:szCs w:val="20"/>
          <w:rtl w:val="0"/>
        </w:rPr>
        <w:t xml:space="preserve">Abdullahi A, Hassan A, Kadarman N, Saleh A, Shu'aibu YB, Lua PL. Food safety knowledge, attitude, and practice toward compliance with abattoir laws among the abattoir workers in Malaysia. Int J Gen Med. 2016;9:79-87https://doi.org/10.2147/IJGM.S98436</w:t>
      </w:r>
    </w:p>
    <w:p w:rsidR="00000000" w:rsidDel="00000000" w:rsidP="00000000" w:rsidRDefault="00000000" w:rsidRPr="00000000" w14:paraId="0000010F">
      <w:pPr>
        <w:keepNext w:val="1"/>
        <w:spacing w:line="259" w:lineRule="auto"/>
        <w:rPr>
          <w:sz w:val="20"/>
          <w:szCs w:val="20"/>
        </w:rPr>
      </w:pPr>
      <w:r w:rsidDel="00000000" w:rsidR="00000000" w:rsidRPr="00000000">
        <w:rPr>
          <w:rtl w:val="0"/>
        </w:rPr>
      </w:r>
    </w:p>
    <w:p w:rsidR="00000000" w:rsidDel="00000000" w:rsidP="00000000" w:rsidRDefault="00000000" w:rsidRPr="00000000" w14:paraId="00000110">
      <w:pPr>
        <w:keepNext w:val="1"/>
        <w:spacing w:line="259" w:lineRule="auto"/>
        <w:rPr>
          <w:sz w:val="20"/>
          <w:szCs w:val="20"/>
        </w:rPr>
      </w:pPr>
      <w:r w:rsidDel="00000000" w:rsidR="00000000" w:rsidRPr="00000000">
        <w:rPr>
          <w:sz w:val="20"/>
          <w:szCs w:val="20"/>
          <w:rtl w:val="0"/>
        </w:rPr>
        <w:t xml:space="preserve">Algamdi, K., Qabbani, B. B., Kelantan, B. Y., AAlzibali, N., Alsubhi, R. O., Batrfi, A. M., Alharbi, A. M., Alatawi, N. S., Alahmari, A. A., Alhadban, H. H., &amp; Alzahrani, K. T. (2025). Knowledge and awareness of maximum doses, side effects and complications of common analgesics among the general public in Saudi Arabia: A Cross-Sectional Study. Journal of Pioneering Medical Science, 14(08), 142–150. https://doi.org/10.47310/jpms2025140818</w:t>
      </w:r>
    </w:p>
    <w:p w:rsidR="00000000" w:rsidDel="00000000" w:rsidP="00000000" w:rsidRDefault="00000000" w:rsidRPr="00000000" w14:paraId="00000111">
      <w:pPr>
        <w:keepNext w:val="1"/>
        <w:spacing w:line="259" w:lineRule="auto"/>
        <w:rPr>
          <w:sz w:val="20"/>
          <w:szCs w:val="20"/>
        </w:rPr>
      </w:pPr>
      <w:r w:rsidDel="00000000" w:rsidR="00000000" w:rsidRPr="00000000">
        <w:rPr>
          <w:rtl w:val="0"/>
        </w:rPr>
      </w:r>
    </w:p>
    <w:p w:rsidR="00000000" w:rsidDel="00000000" w:rsidP="00000000" w:rsidRDefault="00000000" w:rsidRPr="00000000" w14:paraId="00000112">
      <w:pPr>
        <w:keepNext w:val="1"/>
        <w:spacing w:line="259" w:lineRule="auto"/>
        <w:rPr>
          <w:sz w:val="20"/>
          <w:szCs w:val="20"/>
        </w:rPr>
      </w:pPr>
      <w:r w:rsidDel="00000000" w:rsidR="00000000" w:rsidRPr="00000000">
        <w:rPr>
          <w:sz w:val="20"/>
          <w:szCs w:val="20"/>
          <w:rtl w:val="0"/>
        </w:rPr>
        <w:t xml:space="preserve">Almohammed, B. A. (2023). Frequency and knowledge of analgesics self-use and their adverse effects in the Eastern Province of Saudi Arabia. Cureus, 15(1), e33344. https://doi.org/10.7759/cureus.33344</w:t>
      </w:r>
    </w:p>
    <w:p w:rsidR="00000000" w:rsidDel="00000000" w:rsidP="00000000" w:rsidRDefault="00000000" w:rsidRPr="00000000" w14:paraId="00000113">
      <w:pPr>
        <w:keepNext w:val="1"/>
        <w:spacing w:line="259" w:lineRule="auto"/>
        <w:rPr>
          <w:sz w:val="20"/>
          <w:szCs w:val="20"/>
        </w:rPr>
      </w:pPr>
      <w:r w:rsidDel="00000000" w:rsidR="00000000" w:rsidRPr="00000000">
        <w:rPr>
          <w:rtl w:val="0"/>
        </w:rPr>
      </w:r>
    </w:p>
    <w:p w:rsidR="00000000" w:rsidDel="00000000" w:rsidP="00000000" w:rsidRDefault="00000000" w:rsidRPr="00000000" w14:paraId="00000114">
      <w:pPr>
        <w:keepNext w:val="1"/>
        <w:spacing w:line="259" w:lineRule="auto"/>
        <w:rPr>
          <w:sz w:val="20"/>
          <w:szCs w:val="20"/>
        </w:rPr>
      </w:pPr>
      <w:r w:rsidDel="00000000" w:rsidR="00000000" w:rsidRPr="00000000">
        <w:rPr>
          <w:sz w:val="20"/>
          <w:szCs w:val="20"/>
          <w:rtl w:val="0"/>
        </w:rPr>
        <w:t xml:space="preserve">‌Aljinović-Vučić, V. (2025). Self-Medication as a Global Health Concern: Overview of Practices and Associated Factors—A Narrative Review. Healthcare, 13(15), 1872. https://doi.org/10.3390/healthcare13151872</w:t>
      </w:r>
    </w:p>
    <w:p w:rsidR="00000000" w:rsidDel="00000000" w:rsidP="00000000" w:rsidRDefault="00000000" w:rsidRPr="00000000" w14:paraId="00000115">
      <w:pPr>
        <w:keepNext w:val="1"/>
        <w:spacing w:line="259" w:lineRule="auto"/>
        <w:rPr>
          <w:sz w:val="20"/>
          <w:szCs w:val="20"/>
        </w:rPr>
      </w:pPr>
      <w:r w:rsidDel="00000000" w:rsidR="00000000" w:rsidRPr="00000000">
        <w:rPr>
          <w:rtl w:val="0"/>
        </w:rPr>
      </w:r>
    </w:p>
    <w:p w:rsidR="00000000" w:rsidDel="00000000" w:rsidP="00000000" w:rsidRDefault="00000000" w:rsidRPr="00000000" w14:paraId="00000116">
      <w:pPr>
        <w:keepNext w:val="1"/>
        <w:spacing w:line="259" w:lineRule="auto"/>
        <w:rPr>
          <w:sz w:val="20"/>
          <w:szCs w:val="20"/>
        </w:rPr>
      </w:pPr>
      <w:r w:rsidDel="00000000" w:rsidR="00000000" w:rsidRPr="00000000">
        <w:rPr>
          <w:sz w:val="20"/>
          <w:szCs w:val="20"/>
          <w:rtl w:val="0"/>
        </w:rPr>
        <w:t xml:space="preserve">Alyafei, A., &amp; Carr, R. E. (2024). The Health Belief Model of Behavior Change. National Library of Medicine; StatPearls Publishing. https://www.ncbi.nlm.nih.gov/books/NBK606120/ </w:t>
      </w:r>
    </w:p>
    <w:p w:rsidR="00000000" w:rsidDel="00000000" w:rsidP="00000000" w:rsidRDefault="00000000" w:rsidRPr="00000000" w14:paraId="00000117">
      <w:pPr>
        <w:keepNext w:val="1"/>
        <w:spacing w:line="259" w:lineRule="auto"/>
        <w:rPr>
          <w:sz w:val="20"/>
          <w:szCs w:val="20"/>
        </w:rPr>
      </w:pPr>
      <w:r w:rsidDel="00000000" w:rsidR="00000000" w:rsidRPr="00000000">
        <w:rPr>
          <w:rtl w:val="0"/>
        </w:rPr>
      </w:r>
    </w:p>
    <w:p w:rsidR="00000000" w:rsidDel="00000000" w:rsidP="00000000" w:rsidRDefault="00000000" w:rsidRPr="00000000" w14:paraId="00000118">
      <w:pPr>
        <w:keepNext w:val="1"/>
        <w:spacing w:line="259" w:lineRule="auto"/>
        <w:rPr>
          <w:sz w:val="20"/>
          <w:szCs w:val="20"/>
        </w:rPr>
      </w:pPr>
      <w:r w:rsidDel="00000000" w:rsidR="00000000" w:rsidRPr="00000000">
        <w:rPr>
          <w:sz w:val="20"/>
          <w:szCs w:val="20"/>
          <w:rtl w:val="0"/>
        </w:rPr>
        <w:t xml:space="preserve">Ames, H. (2022, June 29). Analgesics: Examples, uses, side effects, and more. Www.medicalnewstoday.com.https://www.medicalnewstoday.com/articles/analgesics </w:t>
      </w:r>
    </w:p>
    <w:p w:rsidR="00000000" w:rsidDel="00000000" w:rsidP="00000000" w:rsidRDefault="00000000" w:rsidRPr="00000000" w14:paraId="00000119">
      <w:pPr>
        <w:keepNext w:val="1"/>
        <w:spacing w:line="259" w:lineRule="auto"/>
        <w:rPr>
          <w:sz w:val="20"/>
          <w:szCs w:val="20"/>
        </w:rPr>
      </w:pPr>
      <w:r w:rsidDel="00000000" w:rsidR="00000000" w:rsidRPr="00000000">
        <w:rPr>
          <w:rtl w:val="0"/>
        </w:rPr>
      </w:r>
    </w:p>
    <w:p w:rsidR="00000000" w:rsidDel="00000000" w:rsidP="00000000" w:rsidRDefault="00000000" w:rsidRPr="00000000" w14:paraId="0000011A">
      <w:pPr>
        <w:keepNext w:val="1"/>
        <w:spacing w:line="259" w:lineRule="auto"/>
        <w:rPr>
          <w:sz w:val="20"/>
          <w:szCs w:val="20"/>
        </w:rPr>
      </w:pPr>
      <w:r w:rsidDel="00000000" w:rsidR="00000000" w:rsidRPr="00000000">
        <w:rPr>
          <w:sz w:val="20"/>
          <w:szCs w:val="20"/>
          <w:rtl w:val="0"/>
        </w:rPr>
        <w:t xml:space="preserve"> Cotobal-Calvo, E. M., Mata-Pérez, C., Bocchino, A., Gilart, E., Gutiérrez-Baena, B., &amp; Palazón-Fernández, J. L. (2025b). Self-Medication practice and associated factors among health professionals in Spain. Nursing Reports, 15(2), 53. https://doi.org/10.3390/nursrep15020053</w:t>
      </w:r>
    </w:p>
    <w:p w:rsidR="00000000" w:rsidDel="00000000" w:rsidP="00000000" w:rsidRDefault="00000000" w:rsidRPr="00000000" w14:paraId="0000011B">
      <w:pPr>
        <w:keepNext w:val="1"/>
        <w:spacing w:line="259" w:lineRule="auto"/>
        <w:rPr>
          <w:sz w:val="20"/>
          <w:szCs w:val="20"/>
        </w:rPr>
      </w:pPr>
      <w:r w:rsidDel="00000000" w:rsidR="00000000" w:rsidRPr="00000000">
        <w:rPr>
          <w:rtl w:val="0"/>
        </w:rPr>
      </w:r>
    </w:p>
    <w:p w:rsidR="00000000" w:rsidDel="00000000" w:rsidP="00000000" w:rsidRDefault="00000000" w:rsidRPr="00000000" w14:paraId="0000011C">
      <w:pPr>
        <w:keepNext w:val="1"/>
        <w:spacing w:line="259" w:lineRule="auto"/>
        <w:rPr>
          <w:sz w:val="20"/>
          <w:szCs w:val="20"/>
        </w:rPr>
      </w:pPr>
      <w:r w:rsidDel="00000000" w:rsidR="00000000" w:rsidRPr="00000000">
        <w:rPr>
          <w:sz w:val="20"/>
          <w:szCs w:val="20"/>
          <w:rtl w:val="0"/>
        </w:rPr>
        <w:t xml:space="preserve">Daifallah, A., Jabr, R., Al-Tawil, F., Elkourdi, M., Salman, Z., Koni, A., Samara, A., Al-Jabi, S. W., &amp; Zyoud, S. H. (2021). An assessment of parents’ knowledge and awareness regarding paracetamol use in children: a cross-sectional study from Palestine. BMC Public Health, 21(1).https://pmc.ncbi.nlm.nih.gov/articles/PMC7890973/ </w:t>
      </w:r>
    </w:p>
    <w:p w:rsidR="00000000" w:rsidDel="00000000" w:rsidP="00000000" w:rsidRDefault="00000000" w:rsidRPr="00000000" w14:paraId="0000011D">
      <w:pPr>
        <w:keepNext w:val="1"/>
        <w:spacing w:line="259" w:lineRule="auto"/>
        <w:rPr>
          <w:sz w:val="20"/>
          <w:szCs w:val="20"/>
        </w:rPr>
      </w:pPr>
      <w:r w:rsidDel="00000000" w:rsidR="00000000" w:rsidRPr="00000000">
        <w:rPr>
          <w:rtl w:val="0"/>
        </w:rPr>
      </w:r>
    </w:p>
    <w:p w:rsidR="00000000" w:rsidDel="00000000" w:rsidP="00000000" w:rsidRDefault="00000000" w:rsidRPr="00000000" w14:paraId="0000011E">
      <w:pPr>
        <w:keepNext w:val="1"/>
        <w:spacing w:line="259" w:lineRule="auto"/>
        <w:rPr>
          <w:sz w:val="20"/>
          <w:szCs w:val="20"/>
        </w:rPr>
      </w:pPr>
      <w:r w:rsidDel="00000000" w:rsidR="00000000" w:rsidRPr="00000000">
        <w:rPr>
          <w:sz w:val="20"/>
          <w:szCs w:val="20"/>
          <w:rtl w:val="0"/>
        </w:rPr>
        <w:t xml:space="preserve">Elghazaly, A., Alsahali, S., Farooqui, M., Ibrahim, N., Alshammari, M., Almutairi, A., Almutairi, M., &amp; Almutairi, W. (2023). A Cross-Sectional study to investigate the prevalence of Self-Medication of Non-Opioid analgesics among medical students at Qassim University, Saudi Arabia. Patient Preference and Adherence, Volume 17, 1371–1379. https://doi.org/10.2147/ppa.s407693</w:t>
      </w:r>
    </w:p>
    <w:p w:rsidR="00000000" w:rsidDel="00000000" w:rsidP="00000000" w:rsidRDefault="00000000" w:rsidRPr="00000000" w14:paraId="0000011F">
      <w:pPr>
        <w:keepNext w:val="1"/>
        <w:spacing w:line="259" w:lineRule="auto"/>
        <w:rPr>
          <w:sz w:val="20"/>
          <w:szCs w:val="20"/>
        </w:rPr>
      </w:pPr>
      <w:r w:rsidDel="00000000" w:rsidR="00000000" w:rsidRPr="00000000">
        <w:rPr>
          <w:rtl w:val="0"/>
        </w:rPr>
      </w:r>
    </w:p>
    <w:p w:rsidR="00000000" w:rsidDel="00000000" w:rsidP="00000000" w:rsidRDefault="00000000" w:rsidRPr="00000000" w14:paraId="00000120">
      <w:pPr>
        <w:keepNext w:val="1"/>
        <w:spacing w:line="259" w:lineRule="auto"/>
        <w:rPr>
          <w:sz w:val="20"/>
          <w:szCs w:val="20"/>
        </w:rPr>
      </w:pPr>
      <w:r w:rsidDel="00000000" w:rsidR="00000000" w:rsidRPr="00000000">
        <w:rPr>
          <w:sz w:val="20"/>
          <w:szCs w:val="20"/>
          <w:rtl w:val="0"/>
        </w:rPr>
        <w:t xml:space="preserve">Gamboa, D. M., Cunanan, A. N. R., Dychauco, C. A. C., Espiña, R. N. B., Gonzales, J. G. C., Lomboy, J. E. C. I., &amp; Concepcion, C. S. M. (n.d.). Association of health literacy and self-medication of over-the-counter drugs among Filipino parents aged 18–50 in Metro Manila, Philippines. Department of Medical Technology, Faculty of Pharmacy, University of Santo Tomas, Manila, Philippines.</w:t>
      </w:r>
    </w:p>
    <w:p w:rsidR="00000000" w:rsidDel="00000000" w:rsidP="00000000" w:rsidRDefault="00000000" w:rsidRPr="00000000" w14:paraId="00000121">
      <w:pPr>
        <w:keepNext w:val="1"/>
        <w:spacing w:line="259" w:lineRule="auto"/>
        <w:rPr>
          <w:sz w:val="20"/>
          <w:szCs w:val="20"/>
        </w:rPr>
      </w:pPr>
      <w:r w:rsidDel="00000000" w:rsidR="00000000" w:rsidRPr="00000000">
        <w:rPr>
          <w:rtl w:val="0"/>
        </w:rPr>
      </w:r>
    </w:p>
    <w:p w:rsidR="00000000" w:rsidDel="00000000" w:rsidP="00000000" w:rsidRDefault="00000000" w:rsidRPr="00000000" w14:paraId="00000122">
      <w:pPr>
        <w:keepNext w:val="1"/>
        <w:spacing w:line="259" w:lineRule="auto"/>
        <w:rPr>
          <w:sz w:val="20"/>
          <w:szCs w:val="20"/>
        </w:rPr>
      </w:pPr>
      <w:r w:rsidDel="00000000" w:rsidR="00000000" w:rsidRPr="00000000">
        <w:rPr>
          <w:sz w:val="20"/>
          <w:szCs w:val="20"/>
          <w:rtl w:val="0"/>
        </w:rPr>
        <w:t xml:space="preserve">Gupta, A., Mishra, P., Pandey, C., Singh, U., Sahu, C., &amp; Keshri, A. (2019). Descriptive statistics and normality tests for statistical data. Annals of Cardiac Anaesthesia, 22(1), 67. https://doi.org/10.4103/aca.aca_157_18 </w:t>
      </w:r>
    </w:p>
    <w:p w:rsidR="00000000" w:rsidDel="00000000" w:rsidP="00000000" w:rsidRDefault="00000000" w:rsidRPr="00000000" w14:paraId="00000123">
      <w:pPr>
        <w:keepNext w:val="1"/>
        <w:spacing w:line="259"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24">
      <w:pPr>
        <w:keepNext w:val="1"/>
        <w:spacing w:line="259" w:lineRule="auto"/>
        <w:rPr>
          <w:sz w:val="20"/>
          <w:szCs w:val="20"/>
        </w:rPr>
      </w:pPr>
      <w:r w:rsidDel="00000000" w:rsidR="00000000" w:rsidRPr="00000000">
        <w:rPr>
          <w:sz w:val="20"/>
          <w:szCs w:val="20"/>
          <w:rtl w:val="0"/>
        </w:rPr>
        <w:t xml:space="preserve">Loreche, A. M., Pepito, V. C. F., &amp; Dayrit, M. M. (2023). Self-care practices for common acute conditions in the Philippines: a scoping review. International Journal of Health Governance, 28(4), 383-412. https://www.emerald.com/ijhg/article/28/4/383/116068/Self-care-practices-for-common-acute-conditions-in </w:t>
      </w:r>
    </w:p>
    <w:p w:rsidR="00000000" w:rsidDel="00000000" w:rsidP="00000000" w:rsidRDefault="00000000" w:rsidRPr="00000000" w14:paraId="00000125">
      <w:pPr>
        <w:keepNext w:val="1"/>
        <w:spacing w:line="259" w:lineRule="auto"/>
        <w:rPr>
          <w:sz w:val="20"/>
          <w:szCs w:val="20"/>
        </w:rPr>
      </w:pPr>
      <w:r w:rsidDel="00000000" w:rsidR="00000000" w:rsidRPr="00000000">
        <w:rPr>
          <w:rtl w:val="0"/>
        </w:rPr>
      </w:r>
    </w:p>
    <w:p w:rsidR="00000000" w:rsidDel="00000000" w:rsidP="00000000" w:rsidRDefault="00000000" w:rsidRPr="00000000" w14:paraId="00000126">
      <w:pPr>
        <w:keepNext w:val="1"/>
        <w:spacing w:line="259" w:lineRule="auto"/>
        <w:rPr>
          <w:sz w:val="20"/>
          <w:szCs w:val="20"/>
        </w:rPr>
      </w:pPr>
      <w:r w:rsidDel="00000000" w:rsidR="00000000" w:rsidRPr="00000000">
        <w:rPr>
          <w:sz w:val="20"/>
          <w:szCs w:val="20"/>
          <w:rtl w:val="0"/>
        </w:rPr>
        <w:t xml:space="preserve">Ogechi C. Obi, &amp; Anosike, C. (2023). A cross-sectional study on the knowledge, attitude, and practice of pregnant women regarding medication use and restriction during pregnancy. Exploratory Research in Clinical and Social Pharmacy, 11, 100308–100308. https://doi.org/10.1016/j.rcsop.2023.100308 </w:t>
      </w:r>
    </w:p>
    <w:p w:rsidR="00000000" w:rsidDel="00000000" w:rsidP="00000000" w:rsidRDefault="00000000" w:rsidRPr="00000000" w14:paraId="00000127">
      <w:pPr>
        <w:keepNext w:val="1"/>
        <w:spacing w:line="259" w:lineRule="auto"/>
        <w:rPr>
          <w:sz w:val="20"/>
          <w:szCs w:val="20"/>
        </w:rPr>
      </w:pPr>
      <w:r w:rsidDel="00000000" w:rsidR="00000000" w:rsidRPr="00000000">
        <w:rPr>
          <w:rtl w:val="0"/>
        </w:rPr>
      </w:r>
    </w:p>
    <w:p w:rsidR="00000000" w:rsidDel="00000000" w:rsidP="00000000" w:rsidRDefault="00000000" w:rsidRPr="00000000" w14:paraId="00000128">
      <w:pPr>
        <w:keepNext w:val="1"/>
        <w:spacing w:line="259" w:lineRule="auto"/>
        <w:rPr>
          <w:sz w:val="20"/>
          <w:szCs w:val="20"/>
        </w:rPr>
      </w:pPr>
      <w:r w:rsidDel="00000000" w:rsidR="00000000" w:rsidRPr="00000000">
        <w:rPr>
          <w:sz w:val="20"/>
          <w:szCs w:val="20"/>
          <w:rtl w:val="0"/>
        </w:rPr>
        <w:t xml:space="preserve">Qin, T., Wei, P., &amp; Xie, Y. (2025). Does education level affect the health status of the elderly? The chain mediating effect of internet use, health behavior, and social class identity. PLOS ONE, 20(2), e0319389. https://doi.org/10.1371/journal.pone.0319389</w:t>
      </w:r>
    </w:p>
    <w:p w:rsidR="00000000" w:rsidDel="00000000" w:rsidP="00000000" w:rsidRDefault="00000000" w:rsidRPr="00000000" w14:paraId="00000129">
      <w:pPr>
        <w:keepNext w:val="1"/>
        <w:spacing w:line="259" w:lineRule="auto"/>
        <w:rPr>
          <w:sz w:val="20"/>
          <w:szCs w:val="20"/>
        </w:rPr>
      </w:pPr>
      <w:r w:rsidDel="00000000" w:rsidR="00000000" w:rsidRPr="00000000">
        <w:rPr>
          <w:rtl w:val="0"/>
        </w:rPr>
      </w:r>
    </w:p>
    <w:p w:rsidR="00000000" w:rsidDel="00000000" w:rsidP="00000000" w:rsidRDefault="00000000" w:rsidRPr="00000000" w14:paraId="0000012A">
      <w:pPr>
        <w:keepNext w:val="1"/>
        <w:spacing w:line="259" w:lineRule="auto"/>
        <w:rPr>
          <w:sz w:val="20"/>
          <w:szCs w:val="20"/>
        </w:rPr>
      </w:pPr>
      <w:r w:rsidDel="00000000" w:rsidR="00000000" w:rsidRPr="00000000">
        <w:rPr>
          <w:sz w:val="20"/>
          <w:szCs w:val="20"/>
          <w:rtl w:val="0"/>
        </w:rPr>
        <w:t xml:space="preserve">Rathod, P., Sharma, S., Ukey, U., Sonpimpale, B., Ughade, S., Narlawar, U., ... &amp; Gaikwad Jr, S. D. (2023). Prevalence, pattern, and reasons for self-medication: a community-based cross-sectional study from central India. Cureus, 15(1).https://pmc.ncbi.nlm.nih.gov/articles/PMC9936784/ </w:t>
      </w:r>
    </w:p>
    <w:p w:rsidR="00000000" w:rsidDel="00000000" w:rsidP="00000000" w:rsidRDefault="00000000" w:rsidRPr="00000000" w14:paraId="0000012B">
      <w:pPr>
        <w:keepNext w:val="1"/>
        <w:spacing w:line="259" w:lineRule="auto"/>
        <w:rPr>
          <w:sz w:val="20"/>
          <w:szCs w:val="20"/>
        </w:rPr>
      </w:pPr>
      <w:r w:rsidDel="00000000" w:rsidR="00000000" w:rsidRPr="00000000">
        <w:rPr>
          <w:rtl w:val="0"/>
        </w:rPr>
      </w:r>
    </w:p>
    <w:p w:rsidR="00000000" w:rsidDel="00000000" w:rsidP="00000000" w:rsidRDefault="00000000" w:rsidRPr="00000000" w14:paraId="0000012C">
      <w:pPr>
        <w:keepNext w:val="1"/>
        <w:spacing w:line="259" w:lineRule="auto"/>
        <w:rPr>
          <w:sz w:val="20"/>
          <w:szCs w:val="20"/>
        </w:rPr>
      </w:pPr>
      <w:r w:rsidDel="00000000" w:rsidR="00000000" w:rsidRPr="00000000">
        <w:rPr>
          <w:sz w:val="20"/>
          <w:szCs w:val="20"/>
          <w:rtl w:val="0"/>
        </w:rPr>
        <w:t xml:space="preserve">Rodríguez-Lago, I., Mesonero, F., Hijos-Mallada, G., Cañas, M., Saldaña, R., Savini, C., Fernández, S., Juliá, B., &amp; Cea-Calvo, L. (2022). Self-medication with analgesics reported by patients with ulcerative colitis: An anonymous survey. Gastroenterología Y Hepatología, 45(6), 457–463. https://doi.org/10.1016/j.gastrohep.2021.07.009 </w:t>
      </w:r>
    </w:p>
    <w:p w:rsidR="00000000" w:rsidDel="00000000" w:rsidP="00000000" w:rsidRDefault="00000000" w:rsidRPr="00000000" w14:paraId="0000012D">
      <w:pPr>
        <w:keepNext w:val="1"/>
        <w:spacing w:line="259" w:lineRule="auto"/>
        <w:rPr>
          <w:sz w:val="20"/>
          <w:szCs w:val="20"/>
        </w:rPr>
      </w:pPr>
      <w:r w:rsidDel="00000000" w:rsidR="00000000" w:rsidRPr="00000000">
        <w:rPr>
          <w:rtl w:val="0"/>
        </w:rPr>
      </w:r>
    </w:p>
    <w:p w:rsidR="00000000" w:rsidDel="00000000" w:rsidP="00000000" w:rsidRDefault="00000000" w:rsidRPr="00000000" w14:paraId="0000012E">
      <w:pPr>
        <w:keepNext w:val="1"/>
        <w:spacing w:line="259" w:lineRule="auto"/>
        <w:rPr>
          <w:sz w:val="20"/>
          <w:szCs w:val="20"/>
        </w:rPr>
      </w:pPr>
      <w:r w:rsidDel="00000000" w:rsidR="00000000" w:rsidRPr="00000000">
        <w:rPr>
          <w:sz w:val="20"/>
          <w:szCs w:val="20"/>
          <w:rtl w:val="0"/>
        </w:rPr>
        <w:t xml:space="preserve">Schober, P., Boer, C., &amp; Schwarte, L. A. (2018). Correlation Coefficients: appropriate use and interpretation. Anesthesia &amp; Analgesia, 126(5), 1763–1768. https://doi.org/10.1213/ane.0000000000002864 </w:t>
      </w:r>
    </w:p>
    <w:p w:rsidR="00000000" w:rsidDel="00000000" w:rsidP="00000000" w:rsidRDefault="00000000" w:rsidRPr="00000000" w14:paraId="0000012F">
      <w:pPr>
        <w:keepNext w:val="1"/>
        <w:spacing w:line="259" w:lineRule="auto"/>
        <w:rPr>
          <w:sz w:val="20"/>
          <w:szCs w:val="20"/>
        </w:rPr>
      </w:pPr>
      <w:r w:rsidDel="00000000" w:rsidR="00000000" w:rsidRPr="00000000">
        <w:rPr>
          <w:rtl w:val="0"/>
        </w:rPr>
      </w:r>
    </w:p>
    <w:p w:rsidR="00000000" w:rsidDel="00000000" w:rsidP="00000000" w:rsidRDefault="00000000" w:rsidRPr="00000000" w14:paraId="00000130">
      <w:pPr>
        <w:keepNext w:val="1"/>
        <w:spacing w:line="259" w:lineRule="auto"/>
        <w:rPr>
          <w:sz w:val="20"/>
          <w:szCs w:val="20"/>
        </w:rPr>
      </w:pPr>
      <w:r w:rsidDel="00000000" w:rsidR="00000000" w:rsidRPr="00000000">
        <w:rPr>
          <w:sz w:val="20"/>
          <w:szCs w:val="20"/>
          <w:rtl w:val="0"/>
        </w:rPr>
        <w:t xml:space="preserve">Sinuraya, R. K., Wulandari, C., Amalia, R., &amp; Puspitasari, I. M. (2023). Public Knowledge, Attitudes, and Practices Regarding the Use of Over-The-Counter (OTC) Analgesics in Indonesia: A Cross-Sectional Study. Patient Preference and Adherence, 17, 2569–2578. https://doi.org/10.2147/PPA.S426290 </w:t>
      </w:r>
    </w:p>
    <w:p w:rsidR="00000000" w:rsidDel="00000000" w:rsidP="00000000" w:rsidRDefault="00000000" w:rsidRPr="00000000" w14:paraId="00000131">
      <w:pPr>
        <w:keepNext w:val="1"/>
        <w:spacing w:line="259" w:lineRule="auto"/>
        <w:rPr>
          <w:sz w:val="20"/>
          <w:szCs w:val="20"/>
        </w:rPr>
      </w:pPr>
      <w:r w:rsidDel="00000000" w:rsidR="00000000" w:rsidRPr="00000000">
        <w:rPr>
          <w:rtl w:val="0"/>
        </w:rPr>
      </w:r>
    </w:p>
    <w:p w:rsidR="00000000" w:rsidDel="00000000" w:rsidP="00000000" w:rsidRDefault="00000000" w:rsidRPr="00000000" w14:paraId="00000132">
      <w:pPr>
        <w:keepNext w:val="1"/>
        <w:spacing w:line="259" w:lineRule="auto"/>
        <w:rPr>
          <w:sz w:val="20"/>
          <w:szCs w:val="20"/>
        </w:rPr>
      </w:pPr>
      <w:r w:rsidDel="00000000" w:rsidR="00000000" w:rsidRPr="00000000">
        <w:rPr>
          <w:sz w:val="20"/>
          <w:szCs w:val="20"/>
          <w:rtl w:val="0"/>
        </w:rPr>
        <w:t xml:space="preserve">Tjaja, L. P. A., Supandi, F. N., Aulia, G., &amp; Putri, A. S. (2025). Impact of knowledge on Analgesic Self-Medication Practices among pharmacy Students. Journal Syifa Sciences and Clinical Research, 7(2), 154–164. https://doi.org/10.37311/jsscr.v7i2.31576</w:t>
      </w:r>
    </w:p>
    <w:p w:rsidR="00000000" w:rsidDel="00000000" w:rsidP="00000000" w:rsidRDefault="00000000" w:rsidRPr="00000000" w14:paraId="00000133">
      <w:pPr>
        <w:keepNext w:val="1"/>
        <w:spacing w:line="259"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34">
      <w:pPr>
        <w:keepNext w:val="1"/>
        <w:spacing w:line="259" w:lineRule="auto"/>
        <w:rPr>
          <w:sz w:val="20"/>
          <w:szCs w:val="20"/>
        </w:rPr>
      </w:pPr>
      <w:r w:rsidDel="00000000" w:rsidR="00000000" w:rsidRPr="00000000">
        <w:rPr>
          <w:sz w:val="20"/>
          <w:szCs w:val="20"/>
          <w:rtl w:val="0"/>
        </w:rPr>
        <w:t xml:space="preserve">Vera, E. N. P. D., Cinense, M. A., Daguiao, D. J. P., Esguerra, W. R. B. A., Ganzon, M. A. O., Garcia, R. A. G., Gomba, I. A. M., Jebulan, A. M. B., Pabilona, M. I. M., Santiago, C. D., Andal, M. S., Vera, E. N. P. D., Cinense, M. A., Daguiao, D. J. P., Esguerra, W. R. B. A., Ganzon, M. A. O., Garcia, R. A. G., Gomba, I. A. M., Jebulan, A. M. B., &amp; Pabilona, M. I. M. (2022). Assessment of the knowledge, attitude and practice on Paracetamol - food interaction among selected adults in selected provinces in the Philippines. GSC Biological and Pharmaceutical Sciences, 20(1), 159–166.https://gsconlinepress.com/journals/gscbps/content/assessment-knowledge-attitude-and-practice-paracetamol-food-interaction-among-selected</w:t>
      </w:r>
    </w:p>
    <w:p w:rsidR="00000000" w:rsidDel="00000000" w:rsidP="00000000" w:rsidRDefault="00000000" w:rsidRPr="00000000" w14:paraId="00000135">
      <w:pPr>
        <w:keepNext w:val="1"/>
        <w:spacing w:line="259" w:lineRule="auto"/>
        <w:rPr>
          <w:sz w:val="20"/>
          <w:szCs w:val="20"/>
        </w:rPr>
      </w:pPr>
      <w:r w:rsidDel="00000000" w:rsidR="00000000" w:rsidRPr="00000000">
        <w:rPr>
          <w:rtl w:val="0"/>
        </w:rPr>
      </w:r>
    </w:p>
    <w:p w:rsidR="00000000" w:rsidDel="00000000" w:rsidP="00000000" w:rsidRDefault="00000000" w:rsidRPr="00000000" w14:paraId="00000136">
      <w:pPr>
        <w:keepNext w:val="1"/>
        <w:spacing w:line="259" w:lineRule="auto"/>
        <w:rPr>
          <w:sz w:val="20"/>
          <w:szCs w:val="20"/>
        </w:rPr>
      </w:pPr>
      <w:r w:rsidDel="00000000" w:rsidR="00000000" w:rsidRPr="00000000">
        <w:rPr>
          <w:sz w:val="20"/>
          <w:szCs w:val="20"/>
          <w:rtl w:val="0"/>
        </w:rPr>
        <w:t xml:space="preserve">Zheng, Y., Tang, P. K., Hu, H., &amp; Ung, C. O. L. (2024). Patterns of self-medication and intention to seek pharmacist guidance among older adults during the COVID-19 pandemic in Macao: a cross-sectional study. BMC Public Health, 24(1), 2066. https://doi.org/10.1186/s12889-024-19453-2</w:t>
      </w:r>
    </w:p>
    <w:p w:rsidR="00000000" w:rsidDel="00000000" w:rsidP="00000000" w:rsidRDefault="00000000" w:rsidRPr="00000000" w14:paraId="00000137">
      <w:pPr>
        <w:keepNext w:val="1"/>
        <w:spacing w:line="259" w:lineRule="auto"/>
        <w:rPr>
          <w:sz w:val="20"/>
          <w:szCs w:val="20"/>
        </w:rPr>
      </w:pPr>
      <w:r w:rsidDel="00000000" w:rsidR="00000000" w:rsidRPr="00000000">
        <w:rPr>
          <w:rtl w:val="0"/>
        </w:rPr>
      </w:r>
    </w:p>
    <w:p w:rsidR="00000000" w:rsidDel="00000000" w:rsidP="00000000" w:rsidRDefault="00000000" w:rsidRPr="00000000" w14:paraId="00000138">
      <w:pPr>
        <w:keepNext w:val="1"/>
        <w:spacing w:line="259" w:lineRule="auto"/>
        <w:rPr>
          <w:sz w:val="20"/>
          <w:szCs w:val="20"/>
        </w:rPr>
      </w:pPr>
      <w:r w:rsidDel="00000000" w:rsidR="00000000" w:rsidRPr="00000000">
        <w:rPr>
          <w:rtl w:val="0"/>
        </w:rPr>
      </w:r>
    </w:p>
    <w:p w:rsidR="00000000" w:rsidDel="00000000" w:rsidP="00000000" w:rsidRDefault="00000000" w:rsidRPr="00000000" w14:paraId="00000139">
      <w:pPr>
        <w:keepNext w:val="1"/>
        <w:spacing w:line="259" w:lineRule="auto"/>
        <w:rPr>
          <w:sz w:val="20"/>
          <w:szCs w:val="20"/>
        </w:rPr>
      </w:pPr>
      <w:r w:rsidDel="00000000" w:rsidR="00000000" w:rsidRPr="00000000">
        <w:rPr>
          <w:rtl w:val="0"/>
        </w:rPr>
      </w:r>
    </w:p>
    <w:sectPr>
      <w:type w:val="continuous"/>
      <w:pgSz w:h="15840" w:w="12240" w:orient="portrait"/>
      <w:pgMar w:bottom="863" w:top="1030" w:left="1440" w:right="133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spacing w:line="360" w:lineRule="auto"/>
      <w:ind w:right="17"/>
      <w:rPr>
        <w:sz w:val="20"/>
        <w:szCs w:val="20"/>
        <w:vertAlign w:val="superscrip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pict>
        <v:shape id="PowerPlusWaterMarkObject3" style="position:absolute;width:600.2999212598424pt;height:66.7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Arial&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pict>
        <v:shape id="PowerPlusWaterMarkObject1" style="position:absolute;width:600.2999212598424pt;height:66.7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Arial&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pict>
        <v:shape id="PowerPlusWaterMarkObject2" style="position:absolute;width:600.2999212598424pt;height:66.7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