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0C71E" w14:textId="77777777" w:rsidR="007C0F29" w:rsidRDefault="001117E6">
      <w:pPr>
        <w:spacing w:before="240" w:after="240"/>
        <w:jc w:val="right"/>
        <w:rPr>
          <w:rFonts w:ascii="Arial" w:eastAsia="Arial" w:hAnsi="Arial" w:cs="Arial"/>
          <w:b/>
          <w:bCs/>
          <w:sz w:val="36"/>
          <w:szCs w:val="36"/>
        </w:rPr>
      </w:pPr>
      <w:r>
        <w:rPr>
          <w:rFonts w:ascii="Arial" w:eastAsia="Arial" w:hAnsi="Arial" w:cs="Arial"/>
          <w:b/>
          <w:bCs/>
          <w:sz w:val="36"/>
          <w:szCs w:val="36"/>
        </w:rPr>
        <w:t>Knowledge, Perception, and Attitude of Student Nurses on the Care of Clients Undergoing Chemotherapy</w:t>
      </w:r>
    </w:p>
    <w:p w14:paraId="58638098" w14:textId="77777777" w:rsidR="007C0F29" w:rsidRDefault="001117E6">
      <w:pPr>
        <w:spacing w:before="240" w:after="240"/>
        <w:jc w:val="both"/>
        <w:rPr>
          <w:rFonts w:ascii="Arial" w:eastAsia="Arial" w:hAnsi="Arial" w:cs="Arial"/>
          <w:b/>
          <w:bCs/>
          <w:sz w:val="36"/>
          <w:szCs w:val="36"/>
        </w:rPr>
      </w:pPr>
      <w:r>
        <w:rPr>
          <w:rFonts w:ascii="Arial" w:eastAsia="Arial" w:hAnsi="Arial" w:cs="Arial"/>
          <w:b/>
          <w:bCs/>
          <w:sz w:val="36"/>
          <w:szCs w:val="36"/>
        </w:rPr>
        <w:t xml:space="preserve"> </w:t>
      </w:r>
    </w:p>
    <w:p w14:paraId="2E032732" w14:textId="77777777" w:rsidR="007C0F29" w:rsidRDefault="007C0F29">
      <w:pPr>
        <w:pBdr>
          <w:top w:val="nil"/>
          <w:left w:val="nil"/>
          <w:bottom w:val="nil"/>
          <w:right w:val="nil"/>
          <w:between w:val="nil"/>
        </w:pBdr>
        <w:rPr>
          <w:rFonts w:ascii="Arial" w:eastAsia="Arial" w:hAnsi="Arial" w:cs="Arial"/>
          <w:color w:val="000000"/>
        </w:rPr>
      </w:pPr>
    </w:p>
    <w:p w14:paraId="4A0376F0" w14:textId="77777777" w:rsidR="007C0F29" w:rsidRDefault="001117E6">
      <w:pPr>
        <w:pBdr>
          <w:top w:val="nil"/>
          <w:left w:val="nil"/>
          <w:bottom w:val="nil"/>
          <w:right w:val="nil"/>
          <w:between w:val="nil"/>
        </w:pBdr>
        <w:rPr>
          <w:rFonts w:ascii="Arial" w:eastAsia="Arial" w:hAnsi="Arial" w:cs="Arial"/>
          <w:color w:val="000000"/>
        </w:rPr>
        <w:sectPr w:rsidR="007C0F29">
          <w:headerReference w:type="even" r:id="rId7"/>
          <w:headerReference w:type="default" r:id="rId8"/>
          <w:footerReference w:type="even" r:id="rId9"/>
          <w:footerReference w:type="default" r:id="rId10"/>
          <w:headerReference w:type="first" r:id="rId11"/>
          <w:pgSz w:w="12240" w:h="15840"/>
          <w:pgMar w:top="1440" w:right="2016" w:bottom="2016" w:left="2016" w:header="720" w:footer="1296" w:gutter="0"/>
          <w:pgNumType w:start="1"/>
          <w:cols w:space="720"/>
        </w:sectPr>
      </w:pPr>
      <w:r>
        <w:rPr>
          <w:rFonts w:ascii="Arial" w:eastAsia="Arial" w:hAnsi="Arial" w:cs="Arial"/>
          <w:noProof/>
          <w:color w:val="000000"/>
        </w:rPr>
        <mc:AlternateContent>
          <mc:Choice Requires="wps">
            <w:drawing>
              <wp:inline distT="0" distB="0" distL="0" distR="0" wp14:anchorId="79B8C930" wp14:editId="410B1DC4">
                <wp:extent cx="19050" cy="19050"/>
                <wp:effectExtent l="0" t="0" r="0" b="0"/>
                <wp:docPr id="9" name="Straight Arrow Connector 9"/>
                <wp:cNvGraphicFramePr/>
                <a:graphic xmlns:a="http://schemas.openxmlformats.org/drawingml/2006/main">
                  <a:graphicData uri="http://schemas.microsoft.com/office/word/2010/wordprocessingShape">
                    <wps:wsp>
                      <wps:cNvCnPr/>
                      <wps:spPr>
                        <a:xfrm>
                          <a:off x="2694240" y="3779683"/>
                          <a:ext cx="5303520" cy="635"/>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0" distR="0">
                <wp:extent cx="19050" cy="19050"/>
                <wp:effectExtent b="0" l="0" r="0" t="0"/>
                <wp:docPr id="9"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9050" cy="19050"/>
                        </a:xfrm>
                        <a:prstGeom prst="rect"/>
                        <a:ln/>
                      </pic:spPr>
                    </pic:pic>
                  </a:graphicData>
                </a:graphic>
              </wp:inline>
            </w:drawing>
          </mc:Fallback>
        </mc:AlternateContent>
      </w:r>
      <w:r>
        <w:rPr>
          <w:rFonts w:ascii="Arial" w:eastAsia="Arial" w:hAnsi="Arial" w:cs="Arial"/>
          <w:color w:val="000000"/>
        </w:rPr>
        <w:t>.</w:t>
      </w:r>
    </w:p>
    <w:p w14:paraId="01F6C3DC"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 xml:space="preserve">ABSTRACT </w:t>
      </w:r>
    </w:p>
    <w:p w14:paraId="72C48D42" w14:textId="77777777" w:rsidR="007C0F29" w:rsidRDefault="007C0F29">
      <w:pPr>
        <w:keepNext/>
        <w:pBdr>
          <w:top w:val="nil"/>
          <w:left w:val="nil"/>
          <w:bottom w:val="nil"/>
          <w:right w:val="nil"/>
          <w:between w:val="nil"/>
        </w:pBdr>
        <w:rPr>
          <w:rFonts w:ascii="Arial" w:eastAsia="Arial" w:hAnsi="Arial" w:cs="Arial"/>
          <w:b/>
          <w:bCs/>
          <w:smallCaps/>
          <w:color w:val="000000"/>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7C0F29" w14:paraId="4E733F24" w14:textId="77777777">
        <w:tc>
          <w:tcPr>
            <w:tcW w:w="8198" w:type="dxa"/>
            <w:shd w:val="clear" w:color="auto" w:fill="F2F2F2"/>
          </w:tcPr>
          <w:p w14:paraId="796C21F9" w14:textId="77777777" w:rsidR="007C0F29" w:rsidRDefault="001117E6">
            <w:pPr>
              <w:spacing w:before="120" w:after="120"/>
              <w:rPr>
                <w:rFonts w:ascii="Arial" w:eastAsia="Arial" w:hAnsi="Arial" w:cs="Arial"/>
              </w:rPr>
            </w:pPr>
            <w:r>
              <w:rPr>
                <w:rFonts w:ascii="Arial" w:eastAsia="Arial" w:hAnsi="Arial" w:cs="Arial"/>
                <w:b/>
                <w:bCs/>
              </w:rPr>
              <w:t xml:space="preserve">Introduction: </w:t>
            </w:r>
            <w:r>
              <w:rPr>
                <w:rFonts w:ascii="Arial" w:eastAsia="Arial" w:hAnsi="Arial" w:cs="Arial"/>
              </w:rPr>
              <w:t>Cancer remains a major global health concern. Nurses are integral to the care of individuals with cancer. This study assessed student nurses' knowledge, perceptions, and attitudes regarding the care of clients undergoing chemotherapy, categorized by year level, chemotherapy unit exposure, and cancer patient exposure, at a private college in Iloilo City, Philippines, during the second semester of Academic Year 2025–2026.</w:t>
            </w:r>
          </w:p>
          <w:p w14:paraId="44604E1C" w14:textId="77777777" w:rsidR="007C0F29" w:rsidRDefault="001117E6">
            <w:pPr>
              <w:spacing w:before="120" w:after="120"/>
              <w:rPr>
                <w:rFonts w:ascii="Arial" w:eastAsia="Arial" w:hAnsi="Arial" w:cs="Arial"/>
              </w:rPr>
            </w:pPr>
            <w:r>
              <w:rPr>
                <w:rFonts w:ascii="Arial" w:eastAsia="Arial" w:hAnsi="Arial" w:cs="Arial"/>
                <w:b/>
                <w:bCs/>
              </w:rPr>
              <w:t>Methods:</w:t>
            </w:r>
            <w:r>
              <w:rPr>
                <w:rFonts w:ascii="Arial" w:eastAsia="Arial" w:hAnsi="Arial" w:cs="Arial"/>
              </w:rPr>
              <w:t xml:space="preserve"> This study employed a descriptive correlational design and surveyed 275 of 960 student nurses. Stratified random sampling across levels 3 and 4 ensured representative participation. Data collection utilized a researcher-developed knowledge questionnaire and two validated instruments for attitude and perception. Descriptive statistics (mean, standard deviation, frequency, and percentage) summarized the data. The Kolmogorov-Smirnov test assessed normality, and Spearman’s rho evaluated correlations at α = 0.05 due to non-normal data distribution.</w:t>
            </w:r>
          </w:p>
          <w:p w14:paraId="3DA15D5E" w14:textId="77777777" w:rsidR="007C0F29" w:rsidRDefault="001117E6">
            <w:pPr>
              <w:spacing w:before="120" w:after="120"/>
              <w:rPr>
                <w:rFonts w:ascii="Arial" w:eastAsia="Arial" w:hAnsi="Arial" w:cs="Arial"/>
              </w:rPr>
            </w:pPr>
            <w:r>
              <w:rPr>
                <w:rFonts w:ascii="Arial" w:eastAsia="Arial" w:hAnsi="Arial" w:cs="Arial"/>
                <w:b/>
                <w:bCs/>
              </w:rPr>
              <w:t>Results:</w:t>
            </w:r>
            <w:r>
              <w:rPr>
                <w:rFonts w:ascii="Arial" w:eastAsia="Arial" w:hAnsi="Arial" w:cs="Arial"/>
              </w:rPr>
              <w:t xml:space="preserve"> Student nurses exhibited a high level of knowledge (M = 6.68), an average level of perception (M = 2.73), and an average level of attitude (M = 2.29). Statistical analysis indicated a significant, but very weak, positive correlation between knowledge and attitude (p = 0.429), and a significant, moderate, positive correlation between perception and attitude (p &lt; 0.001).</w:t>
            </w:r>
          </w:p>
          <w:p w14:paraId="7287A6C7" w14:textId="77777777" w:rsidR="007C0F29" w:rsidRDefault="001117E6">
            <w:pPr>
              <w:spacing w:before="120" w:after="120"/>
              <w:rPr>
                <w:rFonts w:ascii="Arial" w:eastAsia="Arial" w:hAnsi="Arial" w:cs="Arial"/>
              </w:rPr>
            </w:pPr>
            <w:r>
              <w:rPr>
                <w:rFonts w:ascii="Arial" w:eastAsia="Arial" w:hAnsi="Arial" w:cs="Arial"/>
                <w:b/>
                <w:bCs/>
              </w:rPr>
              <w:t xml:space="preserve">Discussion: </w:t>
            </w:r>
            <w:r>
              <w:rPr>
                <w:rFonts w:ascii="Arial" w:eastAsia="Arial" w:hAnsi="Arial" w:cs="Arial"/>
              </w:rPr>
              <w:t>Although student nurses demonstrate strong theoretical knowledge of chemotherapy care, their perceptions and attitudes remain average. This finding highlights the need for increased clinical exposure and support to improve readiness for oncology nursing practice.</w:t>
            </w:r>
          </w:p>
          <w:p w14:paraId="59161302" w14:textId="77777777" w:rsidR="007C0F29" w:rsidRDefault="001117E6">
            <w:pPr>
              <w:spacing w:before="120" w:after="120"/>
              <w:rPr>
                <w:rFonts w:ascii="Arial" w:eastAsia="Arial" w:hAnsi="Arial" w:cs="Arial"/>
              </w:rPr>
            </w:pPr>
            <w:r>
              <w:rPr>
                <w:rFonts w:ascii="Arial" w:eastAsia="Arial" w:hAnsi="Arial" w:cs="Arial"/>
                <w:b/>
                <w:bCs/>
              </w:rPr>
              <w:t xml:space="preserve">Conclusion: </w:t>
            </w:r>
            <w:r>
              <w:rPr>
                <w:rFonts w:ascii="Arial" w:eastAsia="Arial" w:hAnsi="Arial" w:cs="Arial"/>
              </w:rPr>
              <w:t>The findings indicate that, despite adequate knowledge, student nurses continue to experience significant hesitations in chemotherapy care. The lack of significant differences across key variables highlights a persistent readiness gap. Perception demonstrates a significant moderate relationship with attitude, emphasizing the importance of their interplay. Guided by the Health Belief Model, these results underscore the necessity of robust educational strategies and direct clinical exposure to foster the confident attitudes required for safe and effective chemotherapy care.</w:t>
            </w:r>
          </w:p>
          <w:p w14:paraId="3EE4112A" w14:textId="101D83FA" w:rsidR="007C0F29" w:rsidRDefault="001117E6">
            <w:pPr>
              <w:spacing w:before="120" w:after="120"/>
              <w:rPr>
                <w:rFonts w:ascii="Arial" w:eastAsia="Arial" w:hAnsi="Arial" w:cs="Arial"/>
              </w:rPr>
            </w:pPr>
            <w:r>
              <w:rPr>
                <w:rFonts w:ascii="Arial" w:eastAsia="Arial" w:hAnsi="Arial" w:cs="Arial"/>
                <w:b/>
                <w:bCs/>
              </w:rPr>
              <w:t>Recommendations:</w:t>
            </w:r>
            <w:r>
              <w:rPr>
                <w:rFonts w:ascii="Arial" w:eastAsia="Arial" w:hAnsi="Arial" w:cs="Arial"/>
              </w:rPr>
              <w:t xml:space="preserve"> Efforts should focus on enhancing knowledge, confidence, and emotional preparedness among student nurses in chemotherapy care. Nursing educators are encouraged to strengthen oncology training by improving curriculum integration and increasing clinical exposure. Future research should employ larger samples, include additional variables, and incorporate qualitative </w:t>
            </w:r>
            <w:r w:rsidR="001E3234">
              <w:rPr>
                <w:rFonts w:ascii="Arial" w:eastAsia="Arial" w:hAnsi="Arial" w:cs="Arial"/>
              </w:rPr>
              <w:t>methodologies.</w:t>
            </w:r>
          </w:p>
        </w:tc>
      </w:tr>
    </w:tbl>
    <w:p w14:paraId="364A1B79" w14:textId="77777777" w:rsidR="007C0F29" w:rsidRDefault="007C0F29">
      <w:pPr>
        <w:pBdr>
          <w:top w:val="nil"/>
          <w:left w:val="nil"/>
          <w:bottom w:val="nil"/>
          <w:right w:val="nil"/>
          <w:between w:val="nil"/>
        </w:pBdr>
        <w:rPr>
          <w:rFonts w:ascii="Arial" w:eastAsia="Arial" w:hAnsi="Arial" w:cs="Arial"/>
          <w:i/>
          <w:iCs/>
          <w:color w:val="000000"/>
        </w:rPr>
      </w:pPr>
    </w:p>
    <w:p w14:paraId="540CD12A" w14:textId="77777777" w:rsidR="007C0F29" w:rsidRDefault="001117E6">
      <w:p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lastRenderedPageBreak/>
        <w:t xml:space="preserve">Keywords: Knowledge, Perception, Attitude, Chemotherapy, Student Nurses </w:t>
      </w:r>
    </w:p>
    <w:p w14:paraId="0AC11ACB" w14:textId="77777777" w:rsidR="007C0F29" w:rsidRDefault="007C0F29">
      <w:pPr>
        <w:pBdr>
          <w:top w:val="nil"/>
          <w:left w:val="nil"/>
          <w:bottom w:val="nil"/>
          <w:right w:val="nil"/>
          <w:between w:val="nil"/>
        </w:pBdr>
        <w:rPr>
          <w:rFonts w:ascii="Arial" w:eastAsia="Arial" w:hAnsi="Arial" w:cs="Arial"/>
          <w:i/>
          <w:iCs/>
          <w:color w:val="000000"/>
        </w:rPr>
      </w:pPr>
    </w:p>
    <w:p w14:paraId="2D2D8BC1"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 xml:space="preserve">1. INTRODUCTION </w:t>
      </w:r>
    </w:p>
    <w:p w14:paraId="475732D2" w14:textId="77777777" w:rsidR="007C0F29" w:rsidRDefault="007C0F29">
      <w:pPr>
        <w:rPr>
          <w:rFonts w:ascii="Arial" w:eastAsia="Arial" w:hAnsi="Arial" w:cs="Arial"/>
        </w:rPr>
      </w:pPr>
    </w:p>
    <w:p w14:paraId="7745759B" w14:textId="77777777" w:rsidR="007C0F29" w:rsidRDefault="001117E6">
      <w:pPr>
        <w:spacing w:before="120" w:after="120"/>
        <w:rPr>
          <w:rFonts w:ascii="Arial" w:eastAsia="Arial" w:hAnsi="Arial" w:cs="Arial"/>
        </w:rPr>
      </w:pPr>
      <w:r>
        <w:rPr>
          <w:rFonts w:ascii="Arial" w:eastAsia="Arial" w:hAnsi="Arial" w:cs="Arial"/>
        </w:rPr>
        <w:t>Cancer remains a major global health concern. In 2020, 19.3 million individuals were newly diagnosed with cancer, and approximately 10 million deaths were attributed to the disease (Sung et al., 2020). In 2022, the Philippines reported 188,976 new cancer cases and 111,299 related deaths. As cancer incidence increases, nurses play a critical role in delivering chemotherapy care to patients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2024).</w:t>
      </w:r>
    </w:p>
    <w:p w14:paraId="3EBDBAE9" w14:textId="77777777" w:rsidR="007C0F29" w:rsidRDefault="001117E6">
      <w:pPr>
        <w:spacing w:before="120" w:after="120"/>
        <w:rPr>
          <w:rFonts w:ascii="Arial" w:eastAsia="Arial" w:hAnsi="Arial" w:cs="Arial"/>
        </w:rPr>
      </w:pPr>
      <w:r>
        <w:rPr>
          <w:rFonts w:ascii="Arial" w:eastAsia="Arial" w:hAnsi="Arial" w:cs="Arial"/>
        </w:rPr>
        <w:t>Student nurses’ perceptions of cancer care are influenced by factors such as age, education level, and prior experience. While clinical exposure frequently enhances confidence and optimism, many students continue to experience anxiety, uncertainty, and emotional challenges in oncology settings (</w:t>
      </w:r>
      <w:proofErr w:type="spellStart"/>
      <w:r>
        <w:rPr>
          <w:rFonts w:ascii="Arial" w:eastAsia="Arial" w:hAnsi="Arial" w:cs="Arial"/>
        </w:rPr>
        <w:t>Hedenstrom</w:t>
      </w:r>
      <w:proofErr w:type="spellEnd"/>
      <w:r>
        <w:rPr>
          <w:rFonts w:ascii="Arial" w:eastAsia="Arial" w:hAnsi="Arial" w:cs="Arial"/>
        </w:rPr>
        <w:t xml:space="preserve"> et al., 2021). Targeted instruction, mentorship, and exemplary role models are essential for addressing these challenges. Enhancing students’ competencies and preparedness can reduce performance anxiety and prevent inadequate training (</w:t>
      </w:r>
      <w:proofErr w:type="spellStart"/>
      <w:r>
        <w:rPr>
          <w:rFonts w:ascii="Arial" w:eastAsia="Arial" w:hAnsi="Arial" w:cs="Arial"/>
        </w:rPr>
        <w:t>Hedenstrom</w:t>
      </w:r>
      <w:proofErr w:type="spellEnd"/>
      <w:r>
        <w:rPr>
          <w:rFonts w:ascii="Arial" w:eastAsia="Arial" w:hAnsi="Arial" w:cs="Arial"/>
        </w:rPr>
        <w:t xml:space="preserve"> et al., 2021).</w:t>
      </w:r>
    </w:p>
    <w:p w14:paraId="0FB86360" w14:textId="77777777" w:rsidR="007C0F29" w:rsidRDefault="001117E6">
      <w:pPr>
        <w:spacing w:before="120" w:after="120"/>
        <w:rPr>
          <w:rFonts w:ascii="Arial" w:eastAsia="Arial" w:hAnsi="Arial" w:cs="Arial"/>
        </w:rPr>
      </w:pPr>
      <w:r>
        <w:rPr>
          <w:rFonts w:ascii="Arial" w:eastAsia="Arial" w:hAnsi="Arial" w:cs="Arial"/>
        </w:rPr>
        <w:t>A quantitative study conducted in PhilHealth-accredited hospitals in Manila found that nurses possess limited knowledge of palliative care and demonstrate poor attitudes. The findings indicated deficiencies in pain management and patient care skills (Soriano, 2019). These results underscore the importance of education and clinical experience in enhancing nurses’ competence and knowledge in palliative care. The present study is relevant because student nurses caring for clients undergoing chemotherapy require appropriate knowledge, perceptions, and attitudes to deliver safe, compassionate, and patient-centered care (Soriano, 2019).</w:t>
      </w:r>
    </w:p>
    <w:p w14:paraId="2FC90E7A" w14:textId="77777777" w:rsidR="007C0F29" w:rsidRDefault="001117E6">
      <w:pPr>
        <w:spacing w:before="120" w:after="120"/>
        <w:rPr>
          <w:rFonts w:ascii="Arial" w:eastAsia="Arial" w:hAnsi="Arial" w:cs="Arial"/>
        </w:rPr>
      </w:pPr>
      <w:r>
        <w:rPr>
          <w:rFonts w:ascii="Arial" w:eastAsia="Arial" w:hAnsi="Arial" w:cs="Arial"/>
        </w:rPr>
        <w:t>This study aligns with the United Nations’ Sustainable Development Goal 3, which promotes good health and well-being. Promoting safe procedural practices and supporting high-quality cancer treatment can enhance cancer-related knowledge and improve patient outcomes. Student nurses’ knowledge, perceptions, and attitudes are essential for effective chemotherapy care. Comprehensive education programs that integrate written materials and nurse-led instruction can help patients prepare for chemotherapy and manage side effects, ultimately improving patient outcomes and satisfaction (</w:t>
      </w:r>
      <w:proofErr w:type="spellStart"/>
      <w:r>
        <w:rPr>
          <w:rFonts w:ascii="Arial" w:eastAsia="Arial" w:hAnsi="Arial" w:cs="Arial"/>
        </w:rPr>
        <w:t>Viveiros</w:t>
      </w:r>
      <w:proofErr w:type="spellEnd"/>
      <w:r>
        <w:rPr>
          <w:rFonts w:ascii="Arial" w:eastAsia="Arial" w:hAnsi="Arial" w:cs="Arial"/>
        </w:rPr>
        <w:t>, 2020).</w:t>
      </w:r>
    </w:p>
    <w:p w14:paraId="4F3D256D" w14:textId="77777777" w:rsidR="007C0F29" w:rsidRDefault="001117E6">
      <w:pPr>
        <w:spacing w:before="120" w:after="120"/>
        <w:rPr>
          <w:rFonts w:ascii="Arial" w:eastAsia="Arial" w:hAnsi="Arial" w:cs="Arial"/>
        </w:rPr>
      </w:pPr>
      <w:r>
        <w:rPr>
          <w:rFonts w:ascii="Arial" w:eastAsia="Arial" w:hAnsi="Arial" w:cs="Arial"/>
        </w:rPr>
        <w:t>Therefore, understanding student nurses’ knowledge, perceptions, and attitudes regarding work in chemotherapy units is essential. Research in this specialized field expands the existing body of literature within the local context. Identifying major training gaps enables assessment of student nurses’ competencies, reducing the risk of error and enhancing their ability to manage complex clinical situations.</w:t>
      </w:r>
    </w:p>
    <w:p w14:paraId="77D1AEE5" w14:textId="77777777" w:rsidR="007C0F29" w:rsidRDefault="007C0F29">
      <w:pPr>
        <w:spacing w:before="120" w:after="120"/>
        <w:rPr>
          <w:rFonts w:ascii="Arial" w:eastAsia="Arial" w:hAnsi="Arial" w:cs="Arial"/>
          <w:color w:val="000000"/>
        </w:rPr>
      </w:pPr>
    </w:p>
    <w:p w14:paraId="422F8166" w14:textId="77777777" w:rsidR="007C0F29" w:rsidRDefault="001117E6">
      <w:pPr>
        <w:keepNext/>
        <w:pBdr>
          <w:top w:val="nil"/>
          <w:left w:val="nil"/>
          <w:bottom w:val="nil"/>
          <w:right w:val="nil"/>
          <w:between w:val="nil"/>
        </w:pBdr>
        <w:rPr>
          <w:rFonts w:ascii="Arial" w:eastAsia="Arial" w:hAnsi="Arial" w:cs="Arial"/>
          <w:b/>
          <w:bCs/>
          <w:smallCaps/>
        </w:rPr>
      </w:pPr>
      <w:r>
        <w:rPr>
          <w:rFonts w:ascii="Arial" w:eastAsia="Arial" w:hAnsi="Arial" w:cs="Arial"/>
          <w:b/>
          <w:bCs/>
          <w:smallCaps/>
          <w:color w:val="000000"/>
        </w:rPr>
        <w:t>2. LITERATURE REVIEW</w:t>
      </w:r>
    </w:p>
    <w:p w14:paraId="338409C9" w14:textId="77777777" w:rsidR="007C0F29" w:rsidRDefault="007C0F29">
      <w:pPr>
        <w:keepNext/>
        <w:pBdr>
          <w:top w:val="nil"/>
          <w:left w:val="nil"/>
          <w:bottom w:val="nil"/>
          <w:right w:val="nil"/>
          <w:between w:val="nil"/>
        </w:pBdr>
        <w:rPr>
          <w:rFonts w:ascii="Arial" w:eastAsia="Arial" w:hAnsi="Arial" w:cs="Arial"/>
          <w:b/>
          <w:bCs/>
          <w:smallCaps/>
        </w:rPr>
      </w:pPr>
    </w:p>
    <w:p w14:paraId="6B7834CA" w14:textId="77777777" w:rsidR="007C0F29" w:rsidRDefault="001117E6">
      <w:pPr>
        <w:shd w:val="clear" w:color="auto" w:fill="FFFFFF"/>
        <w:spacing w:before="120" w:after="120"/>
        <w:rPr>
          <w:rFonts w:ascii="Arial" w:eastAsia="Arial" w:hAnsi="Arial" w:cs="Arial"/>
        </w:rPr>
      </w:pPr>
      <w:r>
        <w:rPr>
          <w:rFonts w:ascii="Arial" w:eastAsia="Arial" w:hAnsi="Arial" w:cs="Arial"/>
        </w:rPr>
        <w:t>The clinical learning environment plays a critical role in nursing education, shaping student nurses’ experiences and perspectives. Oncology units present distinct challenges, as cancer diagnoses can significantly impact patients and their families. In these settings, student nurses encounter complex care situations that influence their emotions, attitudes, and professional behaviors (Bagheri et al., 2023). Both positive and negative experiences in oncology can affect clinical performance and interest in the field. Preparing student nurses for oncology care requires strong support systems and comprehensive theoretical knowledge. This study explores student nurses’ perspectives on caring for patients with terminal illnesses who need both internal and external support (Bagheri et al., 2023).</w:t>
      </w:r>
    </w:p>
    <w:p w14:paraId="7D8E223D" w14:textId="77777777" w:rsidR="007C0F29" w:rsidRDefault="001117E6">
      <w:pPr>
        <w:shd w:val="clear" w:color="auto" w:fill="FFFFFF"/>
        <w:spacing w:before="120" w:after="120"/>
        <w:rPr>
          <w:rFonts w:ascii="Arial" w:eastAsia="Arial" w:hAnsi="Arial" w:cs="Arial"/>
        </w:rPr>
      </w:pPr>
      <w:r>
        <w:rPr>
          <w:rFonts w:ascii="Arial" w:eastAsia="Arial" w:hAnsi="Arial" w:cs="Arial"/>
        </w:rPr>
        <w:lastRenderedPageBreak/>
        <w:t>Oncology nurses in Luzon demonstrate a high level of knowledge in handling chemotherapeutic drugs, with a mean score of 16.18 out of 20 among 203 nurses. Despite this, personal concerns persist regarding the risks of handling chemotherapeutic agents, as well as institutional factors. These findings suggest that psychological support and comprehensive education can positively influence oncology nurses’ attitudes toward chemotherapy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2024). Results from the Philippine Oncology Competency Study indicate that nurses’ attitudes were rated “fair,” highlighting that fostering a positive, confident attitude requires not only knowledge but also reflection and practice (</w:t>
      </w:r>
      <w:proofErr w:type="spellStart"/>
      <w:r>
        <w:rPr>
          <w:rFonts w:ascii="Arial" w:eastAsia="Arial" w:hAnsi="Arial" w:cs="Arial"/>
        </w:rPr>
        <w:t>Gasat</w:t>
      </w:r>
      <w:proofErr w:type="spellEnd"/>
      <w:r>
        <w:rPr>
          <w:rFonts w:ascii="Arial" w:eastAsia="Arial" w:hAnsi="Arial" w:cs="Arial"/>
        </w:rPr>
        <w:t xml:space="preserve"> &amp; </w:t>
      </w:r>
      <w:proofErr w:type="spellStart"/>
      <w:r>
        <w:rPr>
          <w:rFonts w:ascii="Arial" w:eastAsia="Arial" w:hAnsi="Arial" w:cs="Arial"/>
        </w:rPr>
        <w:t>Remon</w:t>
      </w:r>
      <w:proofErr w:type="spellEnd"/>
      <w:r>
        <w:rPr>
          <w:rFonts w:ascii="Arial" w:eastAsia="Arial" w:hAnsi="Arial" w:cs="Arial"/>
        </w:rPr>
        <w:t>, 2024).</w:t>
      </w:r>
    </w:p>
    <w:p w14:paraId="50C47DEA" w14:textId="77777777" w:rsidR="007C0F29" w:rsidRDefault="001117E6">
      <w:pPr>
        <w:shd w:val="clear" w:color="auto" w:fill="FFFFFF"/>
        <w:spacing w:before="120" w:after="120"/>
        <w:rPr>
          <w:rFonts w:ascii="Arial" w:eastAsia="Arial" w:hAnsi="Arial" w:cs="Arial"/>
        </w:rPr>
      </w:pPr>
      <w:r>
        <w:rPr>
          <w:rFonts w:ascii="Arial" w:eastAsia="Arial" w:hAnsi="Arial" w:cs="Arial"/>
        </w:rPr>
        <w:t>In another study, more than half of the nurses demonstrated adequate knowledge regarding the safe administration of intravenous chemotherapy (Zakaria et al., 2022). However, a significant gap remains in understanding adverse reaction management and emergency preparedness. The study recommends simulation-based training and ongoing professional development (Zakaria et al., 2022).</w:t>
      </w:r>
    </w:p>
    <w:p w14:paraId="1D1F484F" w14:textId="77777777" w:rsidR="007C0F29" w:rsidRDefault="001117E6">
      <w:pPr>
        <w:shd w:val="clear" w:color="auto" w:fill="FFFFFF"/>
        <w:spacing w:before="120" w:after="120"/>
        <w:rPr>
          <w:rFonts w:ascii="Arial" w:eastAsia="Arial" w:hAnsi="Arial" w:cs="Arial"/>
        </w:rPr>
      </w:pPr>
      <w:r>
        <w:rPr>
          <w:rFonts w:ascii="Arial" w:eastAsia="Arial" w:hAnsi="Arial" w:cs="Arial"/>
        </w:rPr>
        <w:t>Numerous studies in Southeast Asia, including the Philippines, have examined the preparedness and experiences of student nurses assigned to high-risk clinical areas, such as oncology units and chemotherapy. These studies report that student nurses often lack clinical experience and experience anxiety, emotional stress, and uncertainty when handling cytotoxic medications and providing patient care (Dela Rosa et al., 2025)</w:t>
      </w:r>
      <w:r>
        <w:rPr>
          <w:rFonts w:ascii="Arial" w:eastAsia="Arial" w:hAnsi="Arial" w:cs="Arial"/>
          <w:b/>
          <w:bCs/>
        </w:rPr>
        <w:t>.</w:t>
      </w:r>
      <w:r>
        <w:rPr>
          <w:rFonts w:ascii="Arial" w:eastAsia="Arial" w:hAnsi="Arial" w:cs="Arial"/>
        </w:rPr>
        <w:t xml:space="preserve"> The findings suggest that developing the confidence and competence required to care for cancer patients necessitates more than theoretical education alone.</w:t>
      </w:r>
    </w:p>
    <w:p w14:paraId="5425D16B" w14:textId="77777777" w:rsidR="007C0F29" w:rsidRDefault="007C0F29">
      <w:pPr>
        <w:pBdr>
          <w:top w:val="nil"/>
          <w:left w:val="nil"/>
          <w:bottom w:val="nil"/>
          <w:right w:val="nil"/>
          <w:between w:val="nil"/>
        </w:pBdr>
        <w:rPr>
          <w:rFonts w:ascii="Arial" w:eastAsia="Arial" w:hAnsi="Arial" w:cs="Arial"/>
        </w:rPr>
      </w:pPr>
    </w:p>
    <w:p w14:paraId="49DFE417" w14:textId="77777777" w:rsidR="007C0F29" w:rsidRDefault="001117E6">
      <w:pPr>
        <w:keepNext/>
        <w:pBdr>
          <w:top w:val="nil"/>
          <w:left w:val="nil"/>
          <w:bottom w:val="nil"/>
          <w:right w:val="nil"/>
          <w:between w:val="nil"/>
        </w:pBdr>
        <w:rPr>
          <w:rFonts w:ascii="Arial" w:eastAsia="Arial" w:hAnsi="Arial" w:cs="Arial"/>
          <w:color w:val="000000"/>
        </w:rPr>
      </w:pPr>
      <w:r>
        <w:rPr>
          <w:rFonts w:ascii="Arial" w:eastAsia="Arial" w:hAnsi="Arial" w:cs="Arial"/>
          <w:b/>
          <w:bCs/>
          <w:smallCaps/>
          <w:color w:val="000000"/>
        </w:rPr>
        <w:t xml:space="preserve">3. </w:t>
      </w:r>
      <w:r>
        <w:rPr>
          <w:rFonts w:ascii="Arial" w:eastAsia="Arial" w:hAnsi="Arial" w:cs="Arial"/>
          <w:b/>
          <w:bCs/>
        </w:rPr>
        <w:t>THEORETICAL UNDERPINNING</w:t>
      </w:r>
    </w:p>
    <w:p w14:paraId="2D3E279D" w14:textId="77777777" w:rsidR="007C0F29" w:rsidRDefault="007C0F29">
      <w:pPr>
        <w:shd w:val="clear" w:color="auto" w:fill="FFFFFF"/>
        <w:rPr>
          <w:rFonts w:ascii="Arial" w:eastAsia="Arial" w:hAnsi="Arial" w:cs="Arial"/>
        </w:rPr>
      </w:pPr>
    </w:p>
    <w:p w14:paraId="44828308" w14:textId="77777777" w:rsidR="007C0F29" w:rsidRDefault="001117E6">
      <w:pPr>
        <w:shd w:val="clear" w:color="auto" w:fill="FFFFFF"/>
        <w:spacing w:before="120" w:after="120"/>
        <w:rPr>
          <w:rFonts w:ascii="Arial" w:eastAsia="Arial" w:hAnsi="Arial" w:cs="Arial"/>
        </w:rPr>
      </w:pPr>
      <w:r>
        <w:rPr>
          <w:rFonts w:ascii="Arial" w:eastAsia="Arial" w:hAnsi="Arial" w:cs="Arial"/>
        </w:rPr>
        <w:t>The present study is grounded in the Health Belief Model (HBM), a psychological framework developed in the 1950s to explain and predict health behaviors. This model emphasizes the prevention and management of health problems by considering individuals' knowledge, perceptions, and beliefs about illness, which influence health-related actions. The HBM comprises six key components: perceived susceptibility, perceived severity, perceived benefits, perceived barriers, cues to action, and self-efficacy. These constructs elucidate the factors underlying individuals' decisions to engage in or avoid health-promoting behaviors. The model was originally developed to explain participation in public health programs, such as tuberculosis screening (</w:t>
      </w:r>
      <w:proofErr w:type="spellStart"/>
      <w:r>
        <w:rPr>
          <w:rFonts w:ascii="Arial" w:eastAsia="Arial" w:hAnsi="Arial" w:cs="Arial"/>
        </w:rPr>
        <w:t>Hochbaum</w:t>
      </w:r>
      <w:proofErr w:type="spellEnd"/>
      <w:r>
        <w:rPr>
          <w:rFonts w:ascii="Arial" w:eastAsia="Arial" w:hAnsi="Arial" w:cs="Arial"/>
        </w:rPr>
        <w:t>, 1958; Rosenstock, 1966).</w:t>
      </w:r>
    </w:p>
    <w:p w14:paraId="5DE9B14E" w14:textId="77777777" w:rsidR="007C0F29" w:rsidRDefault="007C0F29">
      <w:pPr>
        <w:pBdr>
          <w:top w:val="nil"/>
          <w:left w:val="nil"/>
          <w:bottom w:val="nil"/>
          <w:right w:val="nil"/>
          <w:between w:val="nil"/>
        </w:pBdr>
        <w:rPr>
          <w:rFonts w:ascii="Arial" w:eastAsia="Arial" w:hAnsi="Arial" w:cs="Arial"/>
          <w:color w:val="000000"/>
        </w:rPr>
      </w:pPr>
    </w:p>
    <w:p w14:paraId="6943F0A6" w14:textId="77777777" w:rsidR="007C0F29" w:rsidRDefault="001117E6">
      <w:pPr>
        <w:pBdr>
          <w:top w:val="nil"/>
          <w:left w:val="nil"/>
          <w:bottom w:val="nil"/>
          <w:right w:val="nil"/>
          <w:between w:val="nil"/>
        </w:pBdr>
        <w:rPr>
          <w:rFonts w:ascii="Arial" w:eastAsia="Arial" w:hAnsi="Arial" w:cs="Arial"/>
          <w:b/>
          <w:bCs/>
          <w:color w:val="000000"/>
        </w:rPr>
      </w:pPr>
      <w:r>
        <w:rPr>
          <w:rFonts w:ascii="Arial" w:eastAsia="Arial" w:hAnsi="Arial" w:cs="Arial"/>
          <w:b/>
          <w:bCs/>
          <w:smallCaps/>
          <w:color w:val="000000"/>
        </w:rPr>
        <w:t xml:space="preserve">3.1 </w:t>
      </w:r>
      <w:r>
        <w:rPr>
          <w:rFonts w:ascii="Arial" w:eastAsia="Arial" w:hAnsi="Arial" w:cs="Arial"/>
          <w:b/>
          <w:bCs/>
          <w:color w:val="000000"/>
        </w:rPr>
        <w:t>OBJECTIVES OF THE STUDY</w:t>
      </w:r>
    </w:p>
    <w:p w14:paraId="6E73FF0C" w14:textId="77777777" w:rsidR="007C0F29" w:rsidRDefault="007C0F29">
      <w:pPr>
        <w:pBdr>
          <w:top w:val="nil"/>
          <w:left w:val="nil"/>
          <w:bottom w:val="nil"/>
          <w:right w:val="nil"/>
          <w:between w:val="nil"/>
        </w:pBdr>
        <w:rPr>
          <w:rFonts w:ascii="Arial" w:eastAsia="Arial" w:hAnsi="Arial" w:cs="Arial"/>
          <w:color w:val="000000"/>
        </w:rPr>
      </w:pPr>
    </w:p>
    <w:p w14:paraId="730C5B07" w14:textId="77777777" w:rsidR="007C0F29" w:rsidRDefault="001117E6">
      <w:pPr>
        <w:pBdr>
          <w:top w:val="nil"/>
          <w:left w:val="nil"/>
          <w:bottom w:val="nil"/>
          <w:right w:val="nil"/>
          <w:between w:val="nil"/>
        </w:pBdr>
        <w:rPr>
          <w:rFonts w:ascii="Arial" w:eastAsia="Arial" w:hAnsi="Arial" w:cs="Arial"/>
          <w:color w:val="000000"/>
        </w:rPr>
      </w:pPr>
      <w:bookmarkStart w:id="0" w:name="_heading=h.1itc038ej6yy" w:colFirst="0" w:colLast="0"/>
      <w:bookmarkEnd w:id="0"/>
      <w:r>
        <w:rPr>
          <w:rFonts w:ascii="Arial" w:eastAsia="Arial" w:hAnsi="Arial" w:cs="Arial"/>
          <w:color w:val="000000"/>
        </w:rPr>
        <w:t xml:space="preserve">This study aimed to determine whether </w:t>
      </w:r>
      <w:r>
        <w:rPr>
          <w:rFonts w:ascii="Arial" w:eastAsia="Arial" w:hAnsi="Arial" w:cs="Arial"/>
        </w:rPr>
        <w:t>students' nurses' knowledge and perceptions influence their attitudes towards providing nursing care to</w:t>
      </w:r>
      <w:r>
        <w:rPr>
          <w:rFonts w:ascii="Arial" w:eastAsia="Arial" w:hAnsi="Arial" w:cs="Arial"/>
          <w:color w:val="000000"/>
        </w:rPr>
        <w:t xml:space="preserve"> patients undergoing chemotherapy.</w:t>
      </w:r>
    </w:p>
    <w:p w14:paraId="3C0D1C7F" w14:textId="77777777" w:rsidR="007C0F29" w:rsidRDefault="007C0F29">
      <w:pPr>
        <w:pBdr>
          <w:top w:val="nil"/>
          <w:left w:val="nil"/>
          <w:bottom w:val="nil"/>
          <w:right w:val="nil"/>
          <w:between w:val="nil"/>
        </w:pBdr>
        <w:rPr>
          <w:rFonts w:ascii="Arial" w:eastAsia="Arial" w:hAnsi="Arial" w:cs="Arial"/>
        </w:rPr>
      </w:pPr>
    </w:p>
    <w:p w14:paraId="5E0AFED7" w14:textId="77777777" w:rsidR="007C0F29" w:rsidRDefault="001117E6">
      <w:pPr>
        <w:pBdr>
          <w:top w:val="nil"/>
          <w:left w:val="nil"/>
          <w:bottom w:val="nil"/>
          <w:right w:val="nil"/>
          <w:between w:val="nil"/>
        </w:pBdr>
        <w:rPr>
          <w:rFonts w:ascii="Arial" w:eastAsia="Arial" w:hAnsi="Arial" w:cs="Arial"/>
        </w:rPr>
      </w:pPr>
      <w:r>
        <w:rPr>
          <w:rFonts w:ascii="Arial" w:eastAsia="Arial" w:hAnsi="Arial" w:cs="Arial"/>
        </w:rPr>
        <w:t>Based on the statement, the following hypotheses were tested:</w:t>
      </w:r>
    </w:p>
    <w:p w14:paraId="66DF5B9D" w14:textId="77777777" w:rsidR="007C0F29" w:rsidRDefault="001117E6">
      <w:pPr>
        <w:shd w:val="clear" w:color="auto" w:fill="FFFFFF"/>
        <w:ind w:left="720"/>
        <w:rPr>
          <w:rFonts w:ascii="Arial" w:eastAsia="Arial" w:hAnsi="Arial" w:cs="Arial"/>
        </w:rPr>
      </w:pPr>
      <w:r>
        <w:rPr>
          <w:rFonts w:ascii="Arial" w:eastAsia="Arial" w:hAnsi="Arial" w:cs="Arial"/>
        </w:rPr>
        <w:t>1. There is no significant difference in the level of knowledge, perception and attitude of student nurses when categorized according to year level, chemotherapy unit exposure, and cancer patient exposure.</w:t>
      </w:r>
    </w:p>
    <w:p w14:paraId="21CA8A40" w14:textId="77777777" w:rsidR="007C0F29" w:rsidRDefault="001117E6">
      <w:pPr>
        <w:shd w:val="clear" w:color="auto" w:fill="FFFFFF"/>
        <w:ind w:left="720"/>
        <w:rPr>
          <w:rFonts w:ascii="Arial" w:eastAsia="Arial" w:hAnsi="Arial" w:cs="Arial"/>
        </w:rPr>
      </w:pPr>
      <w:r>
        <w:rPr>
          <w:rFonts w:ascii="Arial" w:eastAsia="Arial" w:hAnsi="Arial" w:cs="Arial"/>
        </w:rPr>
        <w:t>2. There is no significant relationship between the level of knowledge and the level of attitude among student nurses toward providing nursing care for patients undergoing chemotherapy.</w:t>
      </w:r>
    </w:p>
    <w:p w14:paraId="72268885" w14:textId="77777777" w:rsidR="007C0F29" w:rsidRDefault="001117E6">
      <w:pPr>
        <w:shd w:val="clear" w:color="auto" w:fill="FFFFFF"/>
        <w:ind w:left="720"/>
        <w:rPr>
          <w:rFonts w:ascii="Arial" w:eastAsia="Arial" w:hAnsi="Arial" w:cs="Arial"/>
        </w:rPr>
      </w:pPr>
      <w:r>
        <w:rPr>
          <w:rFonts w:ascii="Arial" w:eastAsia="Arial" w:hAnsi="Arial" w:cs="Arial"/>
        </w:rPr>
        <w:t>3.  There is no significant relationship between the level of perception and the level of attitude among student nurses toward providing nursing care for patients undergoing chemotherapy.</w:t>
      </w:r>
    </w:p>
    <w:p w14:paraId="4B505D43" w14:textId="77777777" w:rsidR="007C0F29" w:rsidRDefault="007C0F29">
      <w:pPr>
        <w:pBdr>
          <w:top w:val="nil"/>
          <w:left w:val="nil"/>
          <w:bottom w:val="nil"/>
          <w:right w:val="nil"/>
          <w:between w:val="nil"/>
        </w:pBdr>
        <w:rPr>
          <w:rFonts w:ascii="Arial" w:eastAsia="Arial" w:hAnsi="Arial" w:cs="Arial"/>
          <w:b/>
          <w:bCs/>
        </w:rPr>
      </w:pPr>
    </w:p>
    <w:p w14:paraId="6516B26C" w14:textId="77777777" w:rsidR="007C0F29" w:rsidRDefault="007C0F29">
      <w:pPr>
        <w:pBdr>
          <w:top w:val="nil"/>
          <w:left w:val="nil"/>
          <w:bottom w:val="nil"/>
          <w:right w:val="nil"/>
          <w:between w:val="nil"/>
        </w:pBdr>
        <w:rPr>
          <w:rFonts w:ascii="Arial" w:eastAsia="Arial" w:hAnsi="Arial" w:cs="Arial"/>
          <w:b/>
          <w:bCs/>
        </w:rPr>
      </w:pPr>
    </w:p>
    <w:p w14:paraId="32C7C655" w14:textId="77777777" w:rsidR="007C0F29" w:rsidRDefault="001117E6">
      <w:pPr>
        <w:pBdr>
          <w:top w:val="nil"/>
          <w:left w:val="nil"/>
          <w:bottom w:val="nil"/>
          <w:right w:val="nil"/>
          <w:between w:val="nil"/>
        </w:pBdr>
        <w:rPr>
          <w:rFonts w:ascii="Arial" w:eastAsia="Arial" w:hAnsi="Arial" w:cs="Arial"/>
          <w:b/>
          <w:bCs/>
          <w:color w:val="000000"/>
        </w:rPr>
      </w:pPr>
      <w:bookmarkStart w:id="1" w:name="_heading=h.hug1t1badbdl" w:colFirst="0" w:colLast="0"/>
      <w:bookmarkEnd w:id="1"/>
      <w:r>
        <w:rPr>
          <w:rFonts w:ascii="Arial" w:eastAsia="Arial" w:hAnsi="Arial" w:cs="Arial"/>
          <w:b/>
          <w:bCs/>
          <w:color w:val="000000"/>
        </w:rPr>
        <w:t>4. METHODOLOGY</w:t>
      </w:r>
    </w:p>
    <w:p w14:paraId="35107057" w14:textId="77777777" w:rsidR="007C0F29" w:rsidRDefault="007C0F29">
      <w:pPr>
        <w:pBdr>
          <w:top w:val="nil"/>
          <w:left w:val="nil"/>
          <w:bottom w:val="nil"/>
          <w:right w:val="nil"/>
          <w:between w:val="nil"/>
        </w:pBdr>
        <w:rPr>
          <w:rFonts w:ascii="Arial" w:eastAsia="Arial" w:hAnsi="Arial" w:cs="Arial"/>
          <w:b/>
          <w:bCs/>
          <w:color w:val="000000"/>
        </w:rPr>
      </w:pPr>
    </w:p>
    <w:p w14:paraId="52B27BB1" w14:textId="77777777" w:rsidR="007C0F29" w:rsidRDefault="001117E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4.1 RESEARCH DESIGN</w:t>
      </w:r>
    </w:p>
    <w:p w14:paraId="24401716" w14:textId="77777777" w:rsidR="007C0F29" w:rsidRDefault="007C0F29">
      <w:pPr>
        <w:rPr>
          <w:rFonts w:ascii="Arial" w:eastAsia="Arial" w:hAnsi="Arial" w:cs="Arial"/>
        </w:rPr>
      </w:pPr>
    </w:p>
    <w:p w14:paraId="49C25C0B" w14:textId="77777777" w:rsidR="007C0F29" w:rsidRDefault="001117E6">
      <w:pPr>
        <w:spacing w:before="120" w:after="120"/>
        <w:rPr>
          <w:rFonts w:ascii="Arial" w:eastAsia="Arial" w:hAnsi="Arial" w:cs="Arial"/>
        </w:rPr>
      </w:pPr>
      <w:r>
        <w:rPr>
          <w:rFonts w:ascii="Arial" w:eastAsia="Arial" w:hAnsi="Arial" w:cs="Arial"/>
        </w:rPr>
        <w:t>A descriptive correlational research design was employed to measure and describe student nurses' knowledge, perceptions, and attitudes concerning the care of clients undergoing chemotherapy, utilizing standardized questionnaires. This design enabled the researchers to examine existing variables and assess the strength and direction of relationships among them without manipulation (Polit &amp; Beck, 2017).</w:t>
      </w:r>
    </w:p>
    <w:p w14:paraId="4051DC8D"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1F86DCCC" w14:textId="77777777" w:rsidR="007C0F29" w:rsidRDefault="001117E6">
      <w:pPr>
        <w:keepNext/>
        <w:pBdr>
          <w:top w:val="nil"/>
          <w:left w:val="nil"/>
          <w:bottom w:val="nil"/>
          <w:right w:val="nil"/>
          <w:between w:val="nil"/>
        </w:pBdr>
        <w:rPr>
          <w:rFonts w:ascii="Arial" w:eastAsia="Arial" w:hAnsi="Arial" w:cs="Arial"/>
          <w:color w:val="000000"/>
        </w:rPr>
      </w:pPr>
      <w:r>
        <w:rPr>
          <w:rFonts w:ascii="Arial" w:eastAsia="Arial" w:hAnsi="Arial" w:cs="Arial"/>
          <w:b/>
          <w:bCs/>
          <w:smallCaps/>
          <w:color w:val="000000"/>
        </w:rPr>
        <w:t xml:space="preserve">4.2 INSTRUMENT </w:t>
      </w:r>
    </w:p>
    <w:p w14:paraId="13D15434" w14:textId="77777777" w:rsidR="007C0F29" w:rsidRDefault="007C0F29">
      <w:pPr>
        <w:rPr>
          <w:rFonts w:ascii="Arial" w:eastAsia="Arial" w:hAnsi="Arial" w:cs="Arial"/>
        </w:rPr>
      </w:pPr>
    </w:p>
    <w:p w14:paraId="60981D6A" w14:textId="77777777" w:rsidR="007C0F29" w:rsidRDefault="001117E6">
      <w:pPr>
        <w:spacing w:before="120" w:after="120"/>
        <w:rPr>
          <w:rFonts w:ascii="Arial" w:eastAsia="Arial" w:hAnsi="Arial" w:cs="Arial"/>
        </w:rPr>
      </w:pPr>
      <w:r>
        <w:rPr>
          <w:rFonts w:ascii="Arial" w:eastAsia="Arial" w:hAnsi="Arial" w:cs="Arial"/>
        </w:rPr>
        <w:t xml:space="preserve">This study employed a 39-item research instrument comprising both researcher-made and adopted questionnaires, administered via Google Forms. The instrument included sections on respondents’ demographic profiles, knowledge, perception, and </w:t>
      </w:r>
      <w:proofErr w:type="spellStart"/>
      <w:proofErr w:type="gramStart"/>
      <w:r>
        <w:rPr>
          <w:rFonts w:ascii="Arial" w:eastAsia="Arial" w:hAnsi="Arial" w:cs="Arial"/>
        </w:rPr>
        <w:t>attitude.Knowledge</w:t>
      </w:r>
      <w:proofErr w:type="spellEnd"/>
      <w:proofErr w:type="gramEnd"/>
      <w:r>
        <w:rPr>
          <w:rFonts w:ascii="Arial" w:eastAsia="Arial" w:hAnsi="Arial" w:cs="Arial"/>
        </w:rPr>
        <w:t xml:space="preserve"> was measured with a 7-item true-or-false questionnaire and categorized as high, moderate, or low. Perception was assessed using a 22-item Likert-scale questionnaire adopted from </w:t>
      </w:r>
      <w:proofErr w:type="spellStart"/>
      <w:r>
        <w:rPr>
          <w:rFonts w:ascii="Arial" w:eastAsia="Arial" w:hAnsi="Arial" w:cs="Arial"/>
        </w:rPr>
        <w:t>Erdemir</w:t>
      </w:r>
      <w:proofErr w:type="spellEnd"/>
      <w:r>
        <w:rPr>
          <w:rFonts w:ascii="Arial" w:eastAsia="Arial" w:hAnsi="Arial" w:cs="Arial"/>
        </w:rPr>
        <w:t xml:space="preserve"> et al. (2012), and attitude was evaluated with a 10-item Likert-scale questionnaire adopted from Choudhary (2016). Perception and attitude scores were classified as high, average, or low according to established scoring ranges.</w:t>
      </w:r>
    </w:p>
    <w:p w14:paraId="46AD5322" w14:textId="77777777" w:rsidR="007C0F29" w:rsidRDefault="001117E6">
      <w:pPr>
        <w:spacing w:before="120" w:after="120"/>
        <w:rPr>
          <w:rFonts w:ascii="Arial" w:eastAsia="Arial" w:hAnsi="Arial" w:cs="Arial"/>
        </w:rPr>
      </w:pPr>
      <w:r>
        <w:rPr>
          <w:rFonts w:ascii="Arial" w:eastAsia="Arial" w:hAnsi="Arial" w:cs="Arial"/>
        </w:rPr>
        <w:t xml:space="preserve">The instrument underwent validity and reliability testing prior to data collection. Content validity required an average rating of at least 3.41; the instrument achieved an overall mean score of 4.406, confirming its validity and suitability for use. Reliability was assessed through a pilot test with 30 respondents, and internal consistency was measured using Cronbach’s alpha, with a minimum acceptable threshold of 0.70. The knowledge component, analyzed as a dichotomous (true/false) test using the Kuder-Richardson Formula 20 (KR-20), yielded a coefficient of 0.688, which is considered marginal but acceptable given the nature of knowledge assessments. Perception (0.727) and attitude (0.707) components both demonstrated acceptable internal consistency. These results indicate that the instrument possesses acceptable reliability across all measured variables.  </w:t>
      </w:r>
    </w:p>
    <w:p w14:paraId="025B2136" w14:textId="77777777" w:rsidR="007C0F29" w:rsidRDefault="007C0F29">
      <w:pPr>
        <w:pBdr>
          <w:top w:val="nil"/>
          <w:left w:val="nil"/>
          <w:bottom w:val="nil"/>
          <w:right w:val="nil"/>
          <w:between w:val="nil"/>
        </w:pBdr>
        <w:rPr>
          <w:rFonts w:ascii="Arial" w:eastAsia="Arial" w:hAnsi="Arial" w:cs="Arial"/>
        </w:rPr>
      </w:pPr>
    </w:p>
    <w:p w14:paraId="7D15D0A2" w14:textId="77777777" w:rsidR="007C0F29" w:rsidRDefault="001117E6">
      <w:pPr>
        <w:keepNext/>
        <w:pBdr>
          <w:top w:val="nil"/>
          <w:left w:val="nil"/>
          <w:bottom w:val="nil"/>
          <w:right w:val="nil"/>
          <w:between w:val="nil"/>
        </w:pBdr>
        <w:rPr>
          <w:rFonts w:ascii="Arial" w:eastAsia="Arial" w:hAnsi="Arial" w:cs="Arial"/>
          <w:color w:val="000000"/>
        </w:rPr>
      </w:pPr>
      <w:r>
        <w:rPr>
          <w:rFonts w:ascii="Arial" w:eastAsia="Arial" w:hAnsi="Arial" w:cs="Arial"/>
          <w:b/>
          <w:bCs/>
          <w:smallCaps/>
          <w:color w:val="000000"/>
        </w:rPr>
        <w:t>4.3 PARTICIPANTS AND SAMPLING TECHNIQUE</w:t>
      </w:r>
    </w:p>
    <w:p w14:paraId="48F1C3A6" w14:textId="77777777" w:rsidR="007C0F29" w:rsidRDefault="007C0F29">
      <w:pPr>
        <w:spacing w:after="120"/>
        <w:rPr>
          <w:rFonts w:ascii="Arial" w:eastAsia="Arial" w:hAnsi="Arial" w:cs="Arial"/>
        </w:rPr>
      </w:pPr>
    </w:p>
    <w:p w14:paraId="7DEB9E54" w14:textId="77777777" w:rsidR="007C0F29" w:rsidRDefault="001117E6">
      <w:pPr>
        <w:spacing w:before="120" w:after="120"/>
        <w:rPr>
          <w:rFonts w:ascii="Arial" w:eastAsia="Arial" w:hAnsi="Arial" w:cs="Arial"/>
        </w:rPr>
      </w:pPr>
      <w:r>
        <w:rPr>
          <w:rFonts w:ascii="Arial" w:eastAsia="Arial" w:hAnsi="Arial" w:cs="Arial"/>
        </w:rPr>
        <w:t xml:space="preserve">The study population comprised 960 level 3 and 4 student nurses with prior clinical experience, all enrolled at a private college in Iloilo City during the Academic Year 2025-2026. A sample of 275 student nurses was determined using the </w:t>
      </w:r>
      <w:proofErr w:type="spellStart"/>
      <w:r>
        <w:rPr>
          <w:rFonts w:ascii="Arial" w:eastAsia="Arial" w:hAnsi="Arial" w:cs="Arial"/>
        </w:rPr>
        <w:t>Raosoft</w:t>
      </w:r>
      <w:proofErr w:type="spellEnd"/>
      <w:r>
        <w:rPr>
          <w:rFonts w:ascii="Arial" w:eastAsia="Arial" w:hAnsi="Arial" w:cs="Arial"/>
        </w:rPr>
        <w:t xml:space="preserve"> Inc. sample size calculator, applying a 95% confidence level and a 5% margin of error. Stratified random sampling was employed to achieve a representative distribution among the respondents.</w:t>
      </w:r>
    </w:p>
    <w:p w14:paraId="5325F35A" w14:textId="77777777" w:rsidR="007C0F29" w:rsidRDefault="007C0F29">
      <w:pPr>
        <w:pBdr>
          <w:top w:val="nil"/>
          <w:left w:val="nil"/>
          <w:bottom w:val="nil"/>
          <w:right w:val="nil"/>
          <w:between w:val="nil"/>
        </w:pBdr>
        <w:rPr>
          <w:rFonts w:ascii="Arial" w:eastAsia="Arial" w:hAnsi="Arial" w:cs="Arial"/>
          <w:b/>
          <w:bCs/>
        </w:rPr>
      </w:pPr>
    </w:p>
    <w:p w14:paraId="71F5A0D4" w14:textId="77777777" w:rsidR="007C0F29" w:rsidRDefault="007C0F29">
      <w:pPr>
        <w:pBdr>
          <w:top w:val="nil"/>
          <w:left w:val="nil"/>
          <w:bottom w:val="nil"/>
          <w:right w:val="nil"/>
          <w:between w:val="nil"/>
        </w:pBdr>
        <w:rPr>
          <w:rFonts w:ascii="Arial" w:eastAsia="Arial" w:hAnsi="Arial" w:cs="Arial"/>
          <w:b/>
          <w:bCs/>
        </w:rPr>
      </w:pPr>
    </w:p>
    <w:p w14:paraId="7727DCBF" w14:textId="77777777" w:rsidR="007C0F29" w:rsidRDefault="007C0F29">
      <w:pPr>
        <w:pBdr>
          <w:top w:val="nil"/>
          <w:left w:val="nil"/>
          <w:bottom w:val="nil"/>
          <w:right w:val="nil"/>
          <w:between w:val="nil"/>
        </w:pBdr>
        <w:rPr>
          <w:rFonts w:ascii="Arial" w:eastAsia="Arial" w:hAnsi="Arial" w:cs="Arial"/>
          <w:b/>
          <w:bCs/>
        </w:rPr>
      </w:pPr>
    </w:p>
    <w:p w14:paraId="4F4C95C7" w14:textId="77777777" w:rsidR="007C0F29" w:rsidRDefault="001117E6">
      <w:pPr>
        <w:keepNext/>
        <w:pBdr>
          <w:top w:val="nil"/>
          <w:left w:val="nil"/>
          <w:bottom w:val="nil"/>
          <w:right w:val="nil"/>
          <w:between w:val="nil"/>
        </w:pBdr>
        <w:rPr>
          <w:rFonts w:ascii="Arial" w:eastAsia="Arial" w:hAnsi="Arial" w:cs="Arial"/>
        </w:rPr>
      </w:pPr>
      <w:r>
        <w:rPr>
          <w:rFonts w:ascii="Arial" w:eastAsia="Arial" w:hAnsi="Arial" w:cs="Arial"/>
          <w:b/>
          <w:bCs/>
          <w:smallCaps/>
          <w:color w:val="000000"/>
        </w:rPr>
        <w:t>4.4 RESEARCH SETTING</w:t>
      </w:r>
    </w:p>
    <w:p w14:paraId="481AE004" w14:textId="77777777" w:rsidR="007C0F29" w:rsidRDefault="007C0F29">
      <w:pPr>
        <w:spacing w:after="120"/>
        <w:rPr>
          <w:rFonts w:ascii="Arial" w:eastAsia="Arial" w:hAnsi="Arial" w:cs="Arial"/>
        </w:rPr>
      </w:pPr>
    </w:p>
    <w:p w14:paraId="4A10C26F" w14:textId="77777777" w:rsidR="007C0F29" w:rsidRDefault="001117E6">
      <w:pPr>
        <w:spacing w:before="120" w:after="120"/>
        <w:rPr>
          <w:rFonts w:ascii="Arial" w:eastAsia="Arial" w:hAnsi="Arial" w:cs="Arial"/>
          <w:b/>
          <w:bCs/>
          <w:smallCaps/>
        </w:rPr>
      </w:pPr>
      <w:r>
        <w:rPr>
          <w:rFonts w:ascii="Arial" w:eastAsia="Arial" w:hAnsi="Arial" w:cs="Arial"/>
        </w:rPr>
        <w:t>A private college in Iloilo was selected as the study site to investigate students' knowledge, perceptions, and attitudes regarding the care of clients undergoing chemotherapy. The diversity in academic standing and clinical experience among participants contributed valuable insights into these areas.</w:t>
      </w:r>
    </w:p>
    <w:p w14:paraId="7FFFF303" w14:textId="77777777" w:rsidR="007C0F29" w:rsidRDefault="007C0F29">
      <w:pPr>
        <w:keepNext/>
        <w:pBdr>
          <w:top w:val="nil"/>
          <w:left w:val="nil"/>
          <w:bottom w:val="nil"/>
          <w:right w:val="nil"/>
          <w:between w:val="nil"/>
        </w:pBdr>
        <w:rPr>
          <w:rFonts w:ascii="Arial" w:eastAsia="Arial" w:hAnsi="Arial" w:cs="Arial"/>
          <w:b/>
          <w:bCs/>
          <w:smallCaps/>
        </w:rPr>
      </w:pPr>
    </w:p>
    <w:p w14:paraId="191AC05D"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4.5 DATA GATHERING PROCEDURE</w:t>
      </w:r>
    </w:p>
    <w:p w14:paraId="32527672" w14:textId="77777777" w:rsidR="007C0F29" w:rsidRDefault="007C0F29">
      <w:pPr>
        <w:spacing w:after="120"/>
        <w:rPr>
          <w:rFonts w:ascii="Arial" w:eastAsia="Arial" w:hAnsi="Arial" w:cs="Arial"/>
        </w:rPr>
      </w:pPr>
    </w:p>
    <w:p w14:paraId="2096B1E8" w14:textId="77777777" w:rsidR="007C0F29" w:rsidRDefault="001117E6">
      <w:pPr>
        <w:spacing w:before="120" w:after="120"/>
        <w:rPr>
          <w:rFonts w:ascii="Arial" w:eastAsia="Arial" w:hAnsi="Arial" w:cs="Arial"/>
        </w:rPr>
      </w:pPr>
      <w:r>
        <w:rPr>
          <w:rFonts w:ascii="Arial" w:eastAsia="Arial" w:hAnsi="Arial" w:cs="Arial"/>
        </w:rPr>
        <w:t>Ethical clearance and permission were obtained from the Dean of the College of Nursing. Level 3 and 4 student nurses were selected using stratified random sampling, and data collection was conducted online via Google Forms during the second semester. The informed consent form detailed the study objectives, potential risks and benefits, and participants’ rights. Essential information regarding year level, chemotherapy unit exposure, and experience with cancer patients was also collected.</w:t>
      </w:r>
    </w:p>
    <w:p w14:paraId="5033D77D" w14:textId="77777777" w:rsidR="007C0F29" w:rsidRDefault="001117E6">
      <w:pPr>
        <w:spacing w:before="120" w:after="120"/>
        <w:rPr>
          <w:rFonts w:ascii="Arial" w:eastAsia="Arial" w:hAnsi="Arial" w:cs="Arial"/>
        </w:rPr>
      </w:pPr>
      <w:r>
        <w:rPr>
          <w:rFonts w:ascii="Arial" w:eastAsia="Arial" w:hAnsi="Arial" w:cs="Arial"/>
        </w:rPr>
        <w:t xml:space="preserve">Confidentiality and data security were maintained throughout the study, and researchers were available to address participant concerns. A total of 275 forms were distributed to students, who completed and returned them via email. The questionnaires required 15 to 20 minutes to complete, and incomplete responses were excluded from analysis. Data were verified and analyzed using </w:t>
      </w:r>
      <w:proofErr w:type="spellStart"/>
      <w:r>
        <w:rPr>
          <w:rFonts w:ascii="Arial" w:eastAsia="Arial" w:hAnsi="Arial" w:cs="Arial"/>
        </w:rPr>
        <w:t>Jamovi</w:t>
      </w:r>
      <w:proofErr w:type="spellEnd"/>
      <w:r>
        <w:rPr>
          <w:rFonts w:ascii="Arial" w:eastAsia="Arial" w:hAnsi="Arial" w:cs="Arial"/>
        </w:rPr>
        <w:t xml:space="preserve"> software to ensure accuracy and reliability.</w:t>
      </w:r>
    </w:p>
    <w:p w14:paraId="6FDEB7D0" w14:textId="77777777" w:rsidR="007C0F29" w:rsidRDefault="007C0F29">
      <w:pPr>
        <w:spacing w:before="120" w:after="120"/>
        <w:rPr>
          <w:rFonts w:ascii="Arial" w:eastAsia="Arial" w:hAnsi="Arial" w:cs="Arial"/>
        </w:rPr>
      </w:pPr>
    </w:p>
    <w:p w14:paraId="4E3EABDC"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4.6 DATA ANALYSIS</w:t>
      </w:r>
    </w:p>
    <w:p w14:paraId="5553F628" w14:textId="77777777" w:rsidR="007C0F29" w:rsidRDefault="007C0F29">
      <w:pPr>
        <w:keepNext/>
        <w:spacing w:after="120"/>
        <w:rPr>
          <w:rFonts w:ascii="Arial" w:eastAsia="Arial" w:hAnsi="Arial" w:cs="Arial"/>
        </w:rPr>
      </w:pPr>
    </w:p>
    <w:p w14:paraId="11173134" w14:textId="77777777" w:rsidR="007C0F29" w:rsidRDefault="001117E6">
      <w:pPr>
        <w:keepNext/>
        <w:spacing w:before="120" w:after="120"/>
        <w:rPr>
          <w:rFonts w:ascii="Arial" w:eastAsia="Arial" w:hAnsi="Arial" w:cs="Arial"/>
        </w:rPr>
      </w:pPr>
      <w:r>
        <w:rPr>
          <w:rFonts w:ascii="Arial" w:eastAsia="Arial" w:hAnsi="Arial" w:cs="Arial"/>
        </w:rPr>
        <w:t xml:space="preserve">The collected data were organized and encoded in Google Sheets, then analyzed using </w:t>
      </w:r>
      <w:proofErr w:type="spellStart"/>
      <w:r>
        <w:rPr>
          <w:rFonts w:ascii="Arial" w:eastAsia="Arial" w:hAnsi="Arial" w:cs="Arial"/>
        </w:rPr>
        <w:t>Jamovi</w:t>
      </w:r>
      <w:proofErr w:type="spellEnd"/>
      <w:r>
        <w:rPr>
          <w:rFonts w:ascii="Arial" w:eastAsia="Arial" w:hAnsi="Arial" w:cs="Arial"/>
        </w:rPr>
        <w:t>. Descriptive statistics, including mean, standard deviation, frequency, and percentage, were utilized to assess the levels of knowledge, perception, and attitude among student nurses regarding the care of clients undergoing chemotherapy. For inferential analysis, the Kolmogorov-Smirnov test was conducted to evaluate normality. As the variables did not meet the assumption of normality, Spearman’s rho was employed to examine the relationships between knowledge and attitude, as well as between perception and attitude.</w:t>
      </w:r>
    </w:p>
    <w:p w14:paraId="41C7551B"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1718D603"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 xml:space="preserve">5. RESULTS AND DISCUSSION </w:t>
      </w:r>
    </w:p>
    <w:p w14:paraId="2ED6E577"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052DDECD"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5.1 QUANTITATIVE INTERPRETATION OF THE RESULTS</w:t>
      </w:r>
    </w:p>
    <w:p w14:paraId="4BC90669"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7A07BCDD"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5.1.1</w:t>
      </w:r>
      <w:r>
        <w:rPr>
          <w:rFonts w:ascii="Arial" w:eastAsia="Arial" w:hAnsi="Arial" w:cs="Arial"/>
          <w:b/>
          <w:bCs/>
          <w:smallCaps/>
        </w:rPr>
        <w:t xml:space="preserve"> PROFILE OF RESPONDENTS</w:t>
      </w:r>
    </w:p>
    <w:p w14:paraId="15E55882" w14:textId="77777777" w:rsidR="007C0F29" w:rsidRDefault="007C0F29">
      <w:pPr>
        <w:rPr>
          <w:rFonts w:ascii="Arial" w:eastAsia="Arial" w:hAnsi="Arial" w:cs="Arial"/>
        </w:rPr>
      </w:pPr>
    </w:p>
    <w:p w14:paraId="1A812E33" w14:textId="77777777" w:rsidR="007C0F29" w:rsidRDefault="001117E6">
      <w:pPr>
        <w:spacing w:before="120" w:after="120"/>
        <w:rPr>
          <w:rFonts w:ascii="Arial" w:eastAsia="Arial" w:hAnsi="Arial" w:cs="Arial"/>
        </w:rPr>
      </w:pPr>
      <w:bookmarkStart w:id="2" w:name="_GoBack"/>
      <w:r>
        <w:rPr>
          <w:rFonts w:ascii="Arial" w:eastAsia="Arial" w:hAnsi="Arial" w:cs="Arial"/>
        </w:rPr>
        <w:t>Table</w:t>
      </w:r>
      <w:bookmarkEnd w:id="2"/>
      <w:r>
        <w:rPr>
          <w:rFonts w:ascii="Arial" w:eastAsia="Arial" w:hAnsi="Arial" w:cs="Arial"/>
        </w:rPr>
        <w:t xml:space="preserve"> 1 shows the demographic characteristics of 275 student nurses enrolled in levels 3 and 4. The majority of respondents (53.8%) were level 4 student nurses, while 46.2% were level 3 student nurses. Most participants (81.1%) reported no exposure to chemotherapy units, whereas 18.9% had such exposure. Additionally, 64.4% of respondents had not handled cancer patients, while 35.6% reported experience in handling cancer patients.</w:t>
      </w:r>
    </w:p>
    <w:p w14:paraId="68D60C21" w14:textId="77777777" w:rsidR="007C0F29" w:rsidRDefault="007C0F29">
      <w:pPr>
        <w:spacing w:before="120" w:after="120"/>
        <w:rPr>
          <w:rFonts w:ascii="Arial" w:eastAsia="Arial" w:hAnsi="Arial" w:cs="Arial"/>
        </w:rPr>
      </w:pPr>
    </w:p>
    <w:p w14:paraId="769C3144" w14:textId="77777777" w:rsidR="007C0F29" w:rsidRDefault="007C0F29">
      <w:pPr>
        <w:spacing w:before="120" w:after="120"/>
        <w:rPr>
          <w:rFonts w:ascii="Arial" w:eastAsia="Arial" w:hAnsi="Arial" w:cs="Arial"/>
        </w:rPr>
      </w:pPr>
    </w:p>
    <w:p w14:paraId="611AF164" w14:textId="77777777" w:rsidR="007C0F29" w:rsidRDefault="007C0F29">
      <w:pPr>
        <w:spacing w:before="120" w:after="120"/>
        <w:rPr>
          <w:rFonts w:ascii="Arial" w:eastAsia="Arial" w:hAnsi="Arial" w:cs="Arial"/>
        </w:rPr>
      </w:pPr>
    </w:p>
    <w:p w14:paraId="61AB748C" w14:textId="77777777" w:rsidR="007C0F29" w:rsidRDefault="007C0F29">
      <w:pPr>
        <w:spacing w:before="120" w:after="120"/>
        <w:rPr>
          <w:rFonts w:ascii="Arial" w:eastAsia="Arial" w:hAnsi="Arial" w:cs="Arial"/>
        </w:rPr>
      </w:pPr>
    </w:p>
    <w:p w14:paraId="09A31C4B" w14:textId="77777777" w:rsidR="007C0F29" w:rsidRDefault="001117E6">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Table 1. Demographics Profile of Respondents (n=275)</w:t>
      </w:r>
    </w:p>
    <w:p w14:paraId="51811F45" w14:textId="77777777" w:rsidR="007C0F29" w:rsidRDefault="001117E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 </w:t>
      </w:r>
    </w:p>
    <w:tbl>
      <w:tblPr>
        <w:tblStyle w:val="a0"/>
        <w:tblW w:w="8102" w:type="dxa"/>
        <w:tblInd w:w="8" w:type="dxa"/>
        <w:tblLayout w:type="fixed"/>
        <w:tblLook w:val="0400" w:firstRow="0" w:lastRow="0" w:firstColumn="0" w:lastColumn="0" w:noHBand="0" w:noVBand="1"/>
      </w:tblPr>
      <w:tblGrid>
        <w:gridCol w:w="5795"/>
        <w:gridCol w:w="1096"/>
        <w:gridCol w:w="1211"/>
      </w:tblGrid>
      <w:tr w:rsidR="007C0F29" w14:paraId="4A47CB47" w14:textId="77777777">
        <w:trPr>
          <w:trHeight w:val="223"/>
        </w:trPr>
        <w:tc>
          <w:tcPr>
            <w:tcW w:w="5795" w:type="dxa"/>
            <w:tcBorders>
              <w:top w:val="single" w:sz="8" w:space="0" w:color="000000"/>
              <w:left w:val="single" w:sz="6" w:space="0" w:color="FFFFFF"/>
              <w:bottom w:val="single" w:sz="6" w:space="0" w:color="000000"/>
              <w:right w:val="single" w:sz="6" w:space="0" w:color="FFFFFF"/>
            </w:tcBorders>
            <w:tcMar>
              <w:top w:w="0" w:type="dxa"/>
              <w:left w:w="100" w:type="dxa"/>
              <w:bottom w:w="0" w:type="dxa"/>
              <w:right w:w="100" w:type="dxa"/>
            </w:tcMar>
          </w:tcPr>
          <w:p w14:paraId="6199727B"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Demographics</w:t>
            </w:r>
          </w:p>
        </w:tc>
        <w:tc>
          <w:tcPr>
            <w:tcW w:w="1096" w:type="dxa"/>
            <w:tcBorders>
              <w:top w:val="single" w:sz="8" w:space="0" w:color="000000"/>
              <w:left w:val="nil"/>
              <w:bottom w:val="single" w:sz="6" w:space="0" w:color="000000"/>
              <w:right w:val="single" w:sz="6" w:space="0" w:color="FFFFFF"/>
            </w:tcBorders>
            <w:tcMar>
              <w:top w:w="0" w:type="dxa"/>
              <w:left w:w="100" w:type="dxa"/>
              <w:bottom w:w="0" w:type="dxa"/>
              <w:right w:w="100" w:type="dxa"/>
            </w:tcMar>
          </w:tcPr>
          <w:p w14:paraId="56C9BF69"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N</w:t>
            </w:r>
          </w:p>
        </w:tc>
        <w:tc>
          <w:tcPr>
            <w:tcW w:w="1211" w:type="dxa"/>
            <w:tcBorders>
              <w:top w:val="single" w:sz="8" w:space="0" w:color="000000"/>
              <w:left w:val="nil"/>
              <w:bottom w:val="single" w:sz="6" w:space="0" w:color="000000"/>
              <w:right w:val="single" w:sz="6" w:space="0" w:color="FFFFFF"/>
            </w:tcBorders>
            <w:tcMar>
              <w:top w:w="0" w:type="dxa"/>
              <w:left w:w="100" w:type="dxa"/>
              <w:bottom w:w="0" w:type="dxa"/>
              <w:right w:w="100" w:type="dxa"/>
            </w:tcMar>
          </w:tcPr>
          <w:p w14:paraId="14C0FA1C"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w:t>
            </w:r>
          </w:p>
        </w:tc>
      </w:tr>
      <w:tr w:rsidR="007C0F29" w14:paraId="402171E6" w14:textId="77777777">
        <w:trPr>
          <w:trHeight w:val="25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3F4E4B18"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Year Level</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39A3AB90"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i/>
                <w:iCs/>
                <w:color w:val="000000"/>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56F996F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i/>
                <w:iCs/>
                <w:color w:val="000000"/>
              </w:rPr>
              <w:t> </w:t>
            </w:r>
          </w:p>
        </w:tc>
      </w:tr>
      <w:tr w:rsidR="007C0F29" w14:paraId="09E282DC" w14:textId="77777777">
        <w:trPr>
          <w:trHeight w:val="314"/>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5E1B5B2C" w14:textId="77777777" w:rsidR="007C0F29" w:rsidRDefault="001117E6">
            <w:pPr>
              <w:pBdr>
                <w:top w:val="nil"/>
                <w:left w:val="nil"/>
                <w:bottom w:val="nil"/>
                <w:right w:val="nil"/>
                <w:between w:val="nil"/>
              </w:pBdr>
              <w:ind w:firstLine="460"/>
              <w:rPr>
                <w:rFonts w:ascii="Arial" w:eastAsia="Arial" w:hAnsi="Arial" w:cs="Arial"/>
                <w:color w:val="000000"/>
              </w:rPr>
            </w:pPr>
            <w:r>
              <w:rPr>
                <w:rFonts w:ascii="Arial" w:eastAsia="Arial" w:hAnsi="Arial" w:cs="Arial"/>
                <w:color w:val="000000"/>
              </w:rPr>
              <w:t>Level 3</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5A857FEC"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127</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4E8971E0"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46.2</w:t>
            </w:r>
          </w:p>
        </w:tc>
      </w:tr>
      <w:tr w:rsidR="007C0F29" w14:paraId="482E0AFF" w14:textId="77777777">
        <w:trPr>
          <w:trHeight w:val="314"/>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51C2D54A" w14:textId="77777777" w:rsidR="007C0F29" w:rsidRDefault="001117E6">
            <w:pPr>
              <w:pBdr>
                <w:top w:val="nil"/>
                <w:left w:val="nil"/>
                <w:bottom w:val="nil"/>
                <w:right w:val="nil"/>
                <w:between w:val="nil"/>
              </w:pBdr>
              <w:ind w:firstLine="460"/>
              <w:rPr>
                <w:rFonts w:ascii="Arial" w:eastAsia="Arial" w:hAnsi="Arial" w:cs="Arial"/>
                <w:color w:val="000000"/>
              </w:rPr>
            </w:pPr>
            <w:r>
              <w:rPr>
                <w:rFonts w:ascii="Arial" w:eastAsia="Arial" w:hAnsi="Arial" w:cs="Arial"/>
                <w:color w:val="000000"/>
              </w:rPr>
              <w:lastRenderedPageBreak/>
              <w:t>Level 4</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3A7D4788"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148</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732E097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53.8</w:t>
            </w:r>
          </w:p>
        </w:tc>
      </w:tr>
      <w:tr w:rsidR="007C0F29" w14:paraId="35D98E82" w14:textId="77777777">
        <w:trPr>
          <w:trHeight w:val="314"/>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2968C0B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32B5EB6C"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81557E5"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r w:rsidR="007C0F29" w14:paraId="0B3CCECF" w14:textId="77777777">
        <w:trPr>
          <w:trHeight w:val="32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763CF268"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Chemotherapy Unit Exposure</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1B2C702D"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12D83382"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w:t>
            </w:r>
          </w:p>
        </w:tc>
      </w:tr>
      <w:tr w:rsidR="007C0F29" w14:paraId="56F9E743"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36D680BD" w14:textId="77777777" w:rsidR="007C0F29" w:rsidRDefault="001117E6">
            <w:pPr>
              <w:pBdr>
                <w:top w:val="nil"/>
                <w:left w:val="nil"/>
                <w:bottom w:val="nil"/>
                <w:right w:val="nil"/>
                <w:between w:val="nil"/>
              </w:pBdr>
              <w:ind w:firstLine="380"/>
              <w:rPr>
                <w:rFonts w:ascii="Arial" w:eastAsia="Arial" w:hAnsi="Arial" w:cs="Arial"/>
                <w:color w:val="000000"/>
              </w:rPr>
            </w:pPr>
            <w:r>
              <w:rPr>
                <w:rFonts w:ascii="Arial" w:eastAsia="Arial" w:hAnsi="Arial" w:cs="Arial"/>
                <w:color w:val="000000"/>
              </w:rPr>
              <w:t>Exposed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5E15AC93"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52</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8A5C0C"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18.9</w:t>
            </w:r>
          </w:p>
        </w:tc>
      </w:tr>
      <w:tr w:rsidR="007C0F29" w14:paraId="79C2EA2B"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4C29EA4E" w14:textId="77777777" w:rsidR="007C0F29" w:rsidRDefault="001117E6">
            <w:pPr>
              <w:pBdr>
                <w:top w:val="nil"/>
                <w:left w:val="nil"/>
                <w:bottom w:val="nil"/>
                <w:right w:val="nil"/>
                <w:between w:val="nil"/>
              </w:pBdr>
              <w:ind w:firstLine="380"/>
              <w:rPr>
                <w:rFonts w:ascii="Arial" w:eastAsia="Arial" w:hAnsi="Arial" w:cs="Arial"/>
                <w:color w:val="000000"/>
              </w:rPr>
            </w:pPr>
            <w:r>
              <w:rPr>
                <w:rFonts w:ascii="Arial" w:eastAsia="Arial" w:hAnsi="Arial" w:cs="Arial"/>
                <w:color w:val="000000"/>
              </w:rPr>
              <w:t>Not Exposed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7F0E860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223</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6B38B69F"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81.1</w:t>
            </w:r>
          </w:p>
        </w:tc>
      </w:tr>
      <w:tr w:rsidR="007C0F29" w14:paraId="1A717612" w14:textId="77777777">
        <w:trPr>
          <w:trHeight w:val="259"/>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459E6FED"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6A38BE1F"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1DE2A21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r w:rsidR="007C0F29" w14:paraId="66136ADE" w14:textId="77777777">
        <w:trPr>
          <w:trHeight w:val="25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DCB53F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Handled cancer patient</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4C616394"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4F3602B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w:t>
            </w:r>
          </w:p>
        </w:tc>
      </w:tr>
      <w:tr w:rsidR="007C0F29" w14:paraId="4FA4DE5B"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11F7A390" w14:textId="77777777" w:rsidR="007C0F29" w:rsidRDefault="001117E6">
            <w:pPr>
              <w:pBdr>
                <w:top w:val="nil"/>
                <w:left w:val="nil"/>
                <w:bottom w:val="nil"/>
                <w:right w:val="nil"/>
                <w:between w:val="nil"/>
              </w:pBdr>
              <w:ind w:firstLine="380"/>
              <w:rPr>
                <w:rFonts w:ascii="Arial" w:eastAsia="Arial" w:hAnsi="Arial" w:cs="Arial"/>
                <w:color w:val="000000"/>
              </w:rPr>
            </w:pPr>
            <w:r>
              <w:rPr>
                <w:rFonts w:ascii="Arial" w:eastAsia="Arial" w:hAnsi="Arial" w:cs="Arial"/>
                <w:color w:val="000000"/>
              </w:rPr>
              <w:t>Handled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644A87C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98</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1A47CD8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35.6</w:t>
            </w:r>
          </w:p>
        </w:tc>
      </w:tr>
      <w:tr w:rsidR="007C0F29" w14:paraId="06C9B384" w14:textId="77777777">
        <w:trPr>
          <w:trHeight w:val="247"/>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2F31DE2" w14:textId="77777777" w:rsidR="007C0F29" w:rsidRDefault="001117E6">
            <w:pPr>
              <w:pBdr>
                <w:top w:val="nil"/>
                <w:left w:val="nil"/>
                <w:bottom w:val="nil"/>
                <w:right w:val="nil"/>
                <w:between w:val="nil"/>
              </w:pBdr>
              <w:ind w:firstLine="380"/>
              <w:rPr>
                <w:rFonts w:ascii="Arial" w:eastAsia="Arial" w:hAnsi="Arial" w:cs="Arial"/>
                <w:color w:val="000000"/>
              </w:rPr>
            </w:pPr>
            <w:r>
              <w:rPr>
                <w:rFonts w:ascii="Arial" w:eastAsia="Arial" w:hAnsi="Arial" w:cs="Arial"/>
                <w:color w:val="000000"/>
              </w:rPr>
              <w:t>Not Handled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43CE0BE4"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177</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52AB0AC9"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64.4</w:t>
            </w:r>
          </w:p>
        </w:tc>
      </w:tr>
      <w:tr w:rsidR="007C0F29" w14:paraId="366F1FB6" w14:textId="77777777">
        <w:trPr>
          <w:trHeight w:val="247"/>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02F8710D"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1015A5A4"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2980349C"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60205731"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53BDD6FB"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5.1.2 LEVEL OF KNOWLEDGE</w:t>
      </w:r>
      <w:r>
        <w:rPr>
          <w:rFonts w:ascii="Arial" w:eastAsia="Arial" w:hAnsi="Arial" w:cs="Arial"/>
          <w:b/>
          <w:bCs/>
          <w:smallCaps/>
        </w:rPr>
        <w:t xml:space="preserve"> OF STUDENT NURSES ON</w:t>
      </w:r>
      <w:r>
        <w:rPr>
          <w:rFonts w:ascii="Arial" w:eastAsia="Arial" w:hAnsi="Arial" w:cs="Arial"/>
          <w:b/>
          <w:bCs/>
          <w:smallCaps/>
          <w:color w:val="000000"/>
        </w:rPr>
        <w:t xml:space="preserve"> THE CARE OF CLIENTS IN THE CHEMOTHERAPY UNIT </w:t>
      </w:r>
    </w:p>
    <w:p w14:paraId="34ED2F67" w14:textId="77777777" w:rsidR="007C0F29" w:rsidRDefault="007C0F29">
      <w:pPr>
        <w:spacing w:after="120"/>
        <w:rPr>
          <w:rFonts w:ascii="Arial" w:eastAsia="Arial" w:hAnsi="Arial" w:cs="Arial"/>
        </w:rPr>
      </w:pPr>
    </w:p>
    <w:p w14:paraId="0A40628E" w14:textId="77777777" w:rsidR="007C0F29" w:rsidRDefault="001117E6">
      <w:pPr>
        <w:spacing w:before="120" w:after="120"/>
        <w:rPr>
          <w:rFonts w:ascii="Arial" w:eastAsia="Arial" w:hAnsi="Arial" w:cs="Arial"/>
        </w:rPr>
      </w:pPr>
      <w:r>
        <w:rPr>
          <w:rFonts w:ascii="Arial" w:eastAsia="Arial" w:hAnsi="Arial" w:cs="Arial"/>
        </w:rPr>
        <w:t>Table 2 presents the knowledge levels of student nurses regarding client care in chemotherapy units. The overall mean score was 6.68 out of 7, indicating a high level of knowledge. The highest correctly identified indicators were the responsibility of nurses to educate patients and their families throughout chemotherapy treatment (97.45%), the requirement for proper disposal of chemotherapy drugs in designated waste containers (97.45%), and recognition of common side effects of chemotherapy, including nausea, vomiting, hair loss, and fatigue (96.73%).</w:t>
      </w:r>
    </w:p>
    <w:p w14:paraId="631196C9" w14:textId="77777777" w:rsidR="007C0F29" w:rsidRDefault="001117E6">
      <w:pPr>
        <w:spacing w:before="120" w:after="120"/>
        <w:rPr>
          <w:rFonts w:ascii="Arial" w:eastAsia="Arial" w:hAnsi="Arial" w:cs="Arial"/>
        </w:rPr>
      </w:pPr>
      <w:r>
        <w:rPr>
          <w:rFonts w:ascii="Arial" w:eastAsia="Arial" w:hAnsi="Arial" w:cs="Arial"/>
        </w:rPr>
        <w:t>Conversely, the lowest correctly identified indicators were the importance of pain assessment as a nursing responsibility due to the potential for certain chemotherapy agents to cause nephropathy (89.09%), and the understanding that chemotherapy drugs may also affect healthy, rapidly dividing cells, resulting in side effects (94.91%).</w:t>
      </w:r>
    </w:p>
    <w:p w14:paraId="34D27583" w14:textId="77777777" w:rsidR="007C0F29" w:rsidRDefault="001117E6">
      <w:pPr>
        <w:spacing w:before="120" w:after="120"/>
        <w:rPr>
          <w:rFonts w:ascii="Arial" w:eastAsia="Arial" w:hAnsi="Arial" w:cs="Arial"/>
        </w:rPr>
      </w:pPr>
      <w:r>
        <w:rPr>
          <w:rFonts w:ascii="Arial" w:eastAsia="Arial" w:hAnsi="Arial" w:cs="Arial"/>
        </w:rPr>
        <w:t xml:space="preserve">These findings are consistent with the results of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xml:space="preserve"> (2024), who reported excellent knowledge of chemotherapy administration and safe handling of cytotoxic drugs among oncology nurses in Luzon. Their study emphasized the critical role of education in developing a high level of knowledge in chemotherapy practice.</w:t>
      </w:r>
    </w:p>
    <w:p w14:paraId="08F2E9ED" w14:textId="77777777" w:rsidR="007C0F29" w:rsidRDefault="007C0F29">
      <w:pPr>
        <w:pBdr>
          <w:top w:val="nil"/>
          <w:left w:val="nil"/>
          <w:bottom w:val="nil"/>
          <w:right w:val="nil"/>
          <w:between w:val="nil"/>
        </w:pBdr>
        <w:rPr>
          <w:rFonts w:ascii="Arial" w:eastAsia="Arial" w:hAnsi="Arial" w:cs="Arial"/>
          <w:color w:val="000000"/>
        </w:rPr>
      </w:pPr>
    </w:p>
    <w:p w14:paraId="6A04D993" w14:textId="77777777" w:rsidR="007C0F29" w:rsidRDefault="001117E6">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10205"/>
        </w:rPr>
        <w:t xml:space="preserve">Table 2.  Mean Responses on the Level of Knowledge of Student Nurses on the Care of Clients in the Chemotherapy Unit </w:t>
      </w:r>
      <w:r>
        <w:rPr>
          <w:rFonts w:ascii="Arial" w:eastAsia="Arial" w:hAnsi="Arial" w:cs="Arial"/>
          <w:b/>
          <w:bCs/>
          <w:color w:val="000000"/>
        </w:rPr>
        <w:t>(n=275)</w:t>
      </w:r>
    </w:p>
    <w:p w14:paraId="571BCA3F"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tbl>
      <w:tblPr>
        <w:tblStyle w:val="a1"/>
        <w:tblW w:w="8095" w:type="dxa"/>
        <w:tblInd w:w="93" w:type="dxa"/>
        <w:tblLayout w:type="fixed"/>
        <w:tblLook w:val="0400" w:firstRow="0" w:lastRow="0" w:firstColumn="0" w:lastColumn="0" w:noHBand="0" w:noVBand="1"/>
      </w:tblPr>
      <w:tblGrid>
        <w:gridCol w:w="5261"/>
        <w:gridCol w:w="1158"/>
        <w:gridCol w:w="879"/>
        <w:gridCol w:w="797"/>
      </w:tblGrid>
      <w:tr w:rsidR="007C0F29" w14:paraId="62CC9CF5" w14:textId="77777777">
        <w:trPr>
          <w:trHeight w:val="440"/>
        </w:trPr>
        <w:tc>
          <w:tcPr>
            <w:tcW w:w="5261" w:type="dxa"/>
            <w:vMerge w:val="restart"/>
            <w:tcBorders>
              <w:top w:val="single" w:sz="8" w:space="0" w:color="000000"/>
              <w:left w:val="single" w:sz="8" w:space="0" w:color="FFFFFF"/>
              <w:bottom w:val="single" w:sz="8" w:space="0" w:color="000000"/>
              <w:right w:val="single" w:sz="4" w:space="0" w:color="FFFFFF"/>
            </w:tcBorders>
          </w:tcPr>
          <w:p w14:paraId="602AB7AA" w14:textId="77777777" w:rsidR="007C0F29" w:rsidRDefault="007C0F29">
            <w:pPr>
              <w:pBdr>
                <w:top w:val="nil"/>
                <w:left w:val="nil"/>
                <w:bottom w:val="nil"/>
                <w:right w:val="nil"/>
                <w:between w:val="nil"/>
              </w:pBdr>
              <w:jc w:val="center"/>
              <w:rPr>
                <w:rFonts w:ascii="Arial" w:eastAsia="Arial" w:hAnsi="Arial" w:cs="Arial"/>
                <w:b/>
                <w:bCs/>
                <w:color w:val="000000"/>
              </w:rPr>
            </w:pPr>
          </w:p>
          <w:p w14:paraId="61D4DA5C"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Knowledge Indicator</w:t>
            </w:r>
          </w:p>
        </w:tc>
        <w:tc>
          <w:tcPr>
            <w:tcW w:w="2037" w:type="dxa"/>
            <w:gridSpan w:val="2"/>
            <w:tcBorders>
              <w:top w:val="single" w:sz="8" w:space="0" w:color="000000"/>
              <w:left w:val="single" w:sz="4" w:space="0" w:color="FFFFFF"/>
              <w:right w:val="single" w:sz="4" w:space="0" w:color="FFFFFF"/>
            </w:tcBorders>
          </w:tcPr>
          <w:p w14:paraId="3DC9E0F3"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  Correct </w:t>
            </w:r>
          </w:p>
          <w:p w14:paraId="04C7A8D7"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   Responses</w:t>
            </w:r>
          </w:p>
        </w:tc>
        <w:tc>
          <w:tcPr>
            <w:tcW w:w="797" w:type="dxa"/>
            <w:vMerge w:val="restart"/>
            <w:tcBorders>
              <w:top w:val="single" w:sz="8" w:space="0" w:color="000000"/>
              <w:left w:val="single" w:sz="4" w:space="0" w:color="FFFFFF"/>
              <w:bottom w:val="single" w:sz="8" w:space="0" w:color="000000"/>
              <w:right w:val="single" w:sz="8" w:space="0" w:color="FFFFFF"/>
            </w:tcBorders>
          </w:tcPr>
          <w:p w14:paraId="7AA4FC6B"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Correct </w:t>
            </w:r>
          </w:p>
          <w:p w14:paraId="26749D8B"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Answer</w:t>
            </w:r>
          </w:p>
        </w:tc>
      </w:tr>
      <w:tr w:rsidR="007C0F29" w14:paraId="115CD88F" w14:textId="77777777">
        <w:trPr>
          <w:trHeight w:val="440"/>
        </w:trPr>
        <w:tc>
          <w:tcPr>
            <w:tcW w:w="5261" w:type="dxa"/>
            <w:vMerge/>
            <w:tcBorders>
              <w:top w:val="single" w:sz="8" w:space="0" w:color="000000"/>
              <w:left w:val="single" w:sz="8" w:space="0" w:color="FFFFFF"/>
              <w:bottom w:val="single" w:sz="8" w:space="0" w:color="000000"/>
              <w:right w:val="single" w:sz="4" w:space="0" w:color="FFFFFF"/>
            </w:tcBorders>
          </w:tcPr>
          <w:p w14:paraId="5EAE5D6F" w14:textId="77777777" w:rsidR="007C0F29" w:rsidRDefault="007C0F29">
            <w:pPr>
              <w:widowControl w:val="0"/>
              <w:pBdr>
                <w:top w:val="nil"/>
                <w:left w:val="nil"/>
                <w:bottom w:val="nil"/>
                <w:right w:val="nil"/>
                <w:between w:val="nil"/>
              </w:pBdr>
              <w:spacing w:line="276" w:lineRule="auto"/>
              <w:rPr>
                <w:rFonts w:ascii="Arial" w:eastAsia="Arial" w:hAnsi="Arial" w:cs="Arial"/>
                <w:b/>
                <w:bCs/>
                <w:color w:val="000000"/>
              </w:rPr>
            </w:pPr>
          </w:p>
        </w:tc>
        <w:tc>
          <w:tcPr>
            <w:tcW w:w="1158" w:type="dxa"/>
            <w:tcBorders>
              <w:left w:val="single" w:sz="4" w:space="0" w:color="FFFFFF"/>
              <w:bottom w:val="single" w:sz="8" w:space="0" w:color="000000"/>
              <w:right w:val="single" w:sz="8" w:space="0" w:color="FFFFFF"/>
            </w:tcBorders>
          </w:tcPr>
          <w:p w14:paraId="624363E2"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f</w:t>
            </w:r>
          </w:p>
        </w:tc>
        <w:tc>
          <w:tcPr>
            <w:tcW w:w="879" w:type="dxa"/>
            <w:tcBorders>
              <w:top w:val="single" w:sz="8" w:space="0" w:color="FFFFFF"/>
              <w:left w:val="nil"/>
              <w:bottom w:val="single" w:sz="8" w:space="0" w:color="000000"/>
              <w:right w:val="single" w:sz="4" w:space="0" w:color="FFFFFF"/>
            </w:tcBorders>
          </w:tcPr>
          <w:p w14:paraId="4E5BB8E8"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w:t>
            </w:r>
          </w:p>
        </w:tc>
        <w:tc>
          <w:tcPr>
            <w:tcW w:w="797" w:type="dxa"/>
            <w:vMerge/>
            <w:tcBorders>
              <w:top w:val="single" w:sz="8" w:space="0" w:color="000000"/>
              <w:left w:val="single" w:sz="4" w:space="0" w:color="FFFFFF"/>
              <w:bottom w:val="single" w:sz="8" w:space="0" w:color="000000"/>
              <w:right w:val="single" w:sz="8" w:space="0" w:color="FFFFFF"/>
            </w:tcBorders>
          </w:tcPr>
          <w:p w14:paraId="2FD17406" w14:textId="77777777" w:rsidR="007C0F29" w:rsidRDefault="007C0F29">
            <w:pPr>
              <w:widowControl w:val="0"/>
              <w:pBdr>
                <w:top w:val="nil"/>
                <w:left w:val="nil"/>
                <w:bottom w:val="nil"/>
                <w:right w:val="nil"/>
                <w:between w:val="nil"/>
              </w:pBdr>
              <w:spacing w:line="276" w:lineRule="auto"/>
              <w:rPr>
                <w:rFonts w:ascii="Arial" w:eastAsia="Arial" w:hAnsi="Arial" w:cs="Arial"/>
                <w:b/>
                <w:bCs/>
                <w:color w:val="000000"/>
              </w:rPr>
            </w:pPr>
          </w:p>
        </w:tc>
      </w:tr>
      <w:tr w:rsidR="007C0F29" w14:paraId="2316BD1A" w14:textId="77777777">
        <w:trPr>
          <w:trHeight w:val="528"/>
        </w:trPr>
        <w:tc>
          <w:tcPr>
            <w:tcW w:w="5261" w:type="dxa"/>
            <w:tcBorders>
              <w:top w:val="single" w:sz="8" w:space="0" w:color="000000"/>
              <w:left w:val="single" w:sz="8" w:space="0" w:color="FFFFFF"/>
              <w:bottom w:val="single" w:sz="8" w:space="0" w:color="FFFFFF"/>
              <w:right w:val="single" w:sz="4" w:space="0" w:color="FFFFFF"/>
            </w:tcBorders>
          </w:tcPr>
          <w:p w14:paraId="31EC9947"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Nurses are responsible for educating patients and their families throughout chemo treatment.</w:t>
            </w:r>
          </w:p>
        </w:tc>
        <w:tc>
          <w:tcPr>
            <w:tcW w:w="1158" w:type="dxa"/>
            <w:tcBorders>
              <w:top w:val="single" w:sz="8" w:space="0" w:color="000000"/>
              <w:left w:val="single" w:sz="4" w:space="0" w:color="FFFFFF"/>
              <w:bottom w:val="single" w:sz="8" w:space="0" w:color="FFFFFF"/>
              <w:right w:val="single" w:sz="8" w:space="0" w:color="FFFFFF"/>
            </w:tcBorders>
          </w:tcPr>
          <w:p w14:paraId="5CC0FC87"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268</w:t>
            </w:r>
          </w:p>
        </w:tc>
        <w:tc>
          <w:tcPr>
            <w:tcW w:w="879" w:type="dxa"/>
            <w:tcBorders>
              <w:top w:val="single" w:sz="8" w:space="0" w:color="000000"/>
              <w:left w:val="nil"/>
              <w:bottom w:val="single" w:sz="8" w:space="0" w:color="FFFFFF"/>
              <w:right w:val="single" w:sz="8" w:space="0" w:color="FFFFFF"/>
            </w:tcBorders>
          </w:tcPr>
          <w:p w14:paraId="72A4A8AC"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97.45</w:t>
            </w:r>
          </w:p>
        </w:tc>
        <w:tc>
          <w:tcPr>
            <w:tcW w:w="797" w:type="dxa"/>
            <w:tcBorders>
              <w:top w:val="single" w:sz="8" w:space="0" w:color="000000"/>
              <w:left w:val="nil"/>
              <w:bottom w:val="single" w:sz="8" w:space="0" w:color="FFFFFF"/>
              <w:right w:val="single" w:sz="8" w:space="0" w:color="FFFFFF"/>
            </w:tcBorders>
          </w:tcPr>
          <w:p w14:paraId="31E7C253"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4141E3C3"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3A6144D8"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Chemo drugs require proper disposal in designated waste containers.</w:t>
            </w:r>
          </w:p>
        </w:tc>
        <w:tc>
          <w:tcPr>
            <w:tcW w:w="1158" w:type="dxa"/>
            <w:tcBorders>
              <w:top w:val="single" w:sz="8" w:space="0" w:color="FFFFFF"/>
              <w:left w:val="single" w:sz="4" w:space="0" w:color="FFFFFF"/>
              <w:bottom w:val="single" w:sz="8" w:space="0" w:color="FFFFFF"/>
              <w:right w:val="single" w:sz="8" w:space="0" w:color="FFFFFF"/>
            </w:tcBorders>
          </w:tcPr>
          <w:p w14:paraId="409AE75D"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268</w:t>
            </w:r>
          </w:p>
        </w:tc>
        <w:tc>
          <w:tcPr>
            <w:tcW w:w="879" w:type="dxa"/>
            <w:tcBorders>
              <w:top w:val="single" w:sz="8" w:space="0" w:color="FFFFFF"/>
              <w:left w:val="nil"/>
              <w:bottom w:val="single" w:sz="8" w:space="0" w:color="FFFFFF"/>
              <w:right w:val="single" w:sz="8" w:space="0" w:color="FFFFFF"/>
            </w:tcBorders>
          </w:tcPr>
          <w:p w14:paraId="11AAACE9"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97.45</w:t>
            </w:r>
          </w:p>
        </w:tc>
        <w:tc>
          <w:tcPr>
            <w:tcW w:w="797" w:type="dxa"/>
            <w:tcBorders>
              <w:top w:val="single" w:sz="8" w:space="0" w:color="FFFFFF"/>
              <w:left w:val="nil"/>
              <w:bottom w:val="single" w:sz="8" w:space="0" w:color="FFFFFF"/>
              <w:right w:val="single" w:sz="8" w:space="0" w:color="FFFFFF"/>
            </w:tcBorders>
          </w:tcPr>
          <w:p w14:paraId="5BB81D1E"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3762AB53"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17CB7DD8"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Common side effects of chemotherapy include nausea, vomiting, hair loss, and fatigue.</w:t>
            </w:r>
          </w:p>
        </w:tc>
        <w:tc>
          <w:tcPr>
            <w:tcW w:w="1158" w:type="dxa"/>
            <w:tcBorders>
              <w:top w:val="single" w:sz="8" w:space="0" w:color="FFFFFF"/>
              <w:left w:val="single" w:sz="4" w:space="0" w:color="FFFFFF"/>
              <w:bottom w:val="single" w:sz="8" w:space="0" w:color="FFFFFF"/>
              <w:right w:val="single" w:sz="8" w:space="0" w:color="FFFFFF"/>
            </w:tcBorders>
          </w:tcPr>
          <w:p w14:paraId="74A77E50"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266</w:t>
            </w:r>
          </w:p>
        </w:tc>
        <w:tc>
          <w:tcPr>
            <w:tcW w:w="879" w:type="dxa"/>
            <w:tcBorders>
              <w:top w:val="single" w:sz="8" w:space="0" w:color="FFFFFF"/>
              <w:left w:val="nil"/>
              <w:bottom w:val="single" w:sz="8" w:space="0" w:color="FFFFFF"/>
              <w:right w:val="single" w:sz="8" w:space="0" w:color="FFFFFF"/>
            </w:tcBorders>
          </w:tcPr>
          <w:p w14:paraId="58A5C1C4"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96.73</w:t>
            </w:r>
          </w:p>
        </w:tc>
        <w:tc>
          <w:tcPr>
            <w:tcW w:w="797" w:type="dxa"/>
            <w:tcBorders>
              <w:top w:val="single" w:sz="8" w:space="0" w:color="FFFFFF"/>
              <w:left w:val="nil"/>
              <w:bottom w:val="single" w:sz="8" w:space="0" w:color="FFFFFF"/>
              <w:right w:val="single" w:sz="8" w:space="0" w:color="FFFFFF"/>
            </w:tcBorders>
          </w:tcPr>
          <w:p w14:paraId="6A075C09"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6AA66BAD" w14:textId="77777777">
        <w:tc>
          <w:tcPr>
            <w:tcW w:w="5261" w:type="dxa"/>
            <w:tcBorders>
              <w:top w:val="single" w:sz="8" w:space="0" w:color="FFFFFF"/>
              <w:left w:val="single" w:sz="8" w:space="0" w:color="FFFFFF"/>
              <w:bottom w:val="single" w:sz="8" w:space="0" w:color="FFFFFF"/>
              <w:right w:val="single" w:sz="4" w:space="0" w:color="FFFFFF"/>
            </w:tcBorders>
          </w:tcPr>
          <w:p w14:paraId="5F5351C3"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Chemotherapy targets rapidly dividing cancer cells to kill or stop their growth</w:t>
            </w:r>
          </w:p>
        </w:tc>
        <w:tc>
          <w:tcPr>
            <w:tcW w:w="1158" w:type="dxa"/>
            <w:tcBorders>
              <w:top w:val="single" w:sz="8" w:space="0" w:color="FFFFFF"/>
              <w:left w:val="single" w:sz="4" w:space="0" w:color="FFFFFF"/>
              <w:bottom w:val="single" w:sz="8" w:space="0" w:color="FFFFFF"/>
              <w:right w:val="single" w:sz="8" w:space="0" w:color="FFFFFF"/>
            </w:tcBorders>
          </w:tcPr>
          <w:p w14:paraId="1A74920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264    </w:t>
            </w:r>
          </w:p>
        </w:tc>
        <w:tc>
          <w:tcPr>
            <w:tcW w:w="879" w:type="dxa"/>
            <w:tcBorders>
              <w:top w:val="single" w:sz="8" w:space="0" w:color="FFFFFF"/>
              <w:left w:val="nil"/>
              <w:bottom w:val="single" w:sz="8" w:space="0" w:color="FFFFFF"/>
              <w:right w:val="single" w:sz="8" w:space="0" w:color="FFFFFF"/>
            </w:tcBorders>
          </w:tcPr>
          <w:p w14:paraId="05134834"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96.00</w:t>
            </w:r>
          </w:p>
        </w:tc>
        <w:tc>
          <w:tcPr>
            <w:tcW w:w="797" w:type="dxa"/>
            <w:tcBorders>
              <w:top w:val="single" w:sz="8" w:space="0" w:color="FFFFFF"/>
              <w:left w:val="nil"/>
              <w:bottom w:val="single" w:sz="8" w:space="0" w:color="FFFFFF"/>
              <w:right w:val="single" w:sz="8" w:space="0" w:color="FFFFFF"/>
            </w:tcBorders>
          </w:tcPr>
          <w:p w14:paraId="4FC599B4"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236FCD53"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0D7DAB29"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lastRenderedPageBreak/>
              <w:t>Patients should be encouraged to rest frequently and modify work demands to manage chemotherapy fatigue.</w:t>
            </w:r>
          </w:p>
        </w:tc>
        <w:tc>
          <w:tcPr>
            <w:tcW w:w="1158" w:type="dxa"/>
            <w:tcBorders>
              <w:top w:val="single" w:sz="8" w:space="0" w:color="FFFFFF"/>
              <w:left w:val="single" w:sz="4" w:space="0" w:color="FFFFFF"/>
              <w:bottom w:val="single" w:sz="8" w:space="0" w:color="FFFFFF"/>
              <w:right w:val="single" w:sz="8" w:space="0" w:color="FFFFFF"/>
            </w:tcBorders>
          </w:tcPr>
          <w:p w14:paraId="291BF92C"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264</w:t>
            </w:r>
          </w:p>
        </w:tc>
        <w:tc>
          <w:tcPr>
            <w:tcW w:w="879" w:type="dxa"/>
            <w:tcBorders>
              <w:top w:val="single" w:sz="8" w:space="0" w:color="FFFFFF"/>
              <w:left w:val="nil"/>
              <w:bottom w:val="single" w:sz="8" w:space="0" w:color="FFFFFF"/>
              <w:right w:val="single" w:sz="8" w:space="0" w:color="FFFFFF"/>
            </w:tcBorders>
          </w:tcPr>
          <w:p w14:paraId="3132C615"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96.00</w:t>
            </w:r>
          </w:p>
        </w:tc>
        <w:tc>
          <w:tcPr>
            <w:tcW w:w="797" w:type="dxa"/>
            <w:tcBorders>
              <w:top w:val="single" w:sz="8" w:space="0" w:color="FFFFFF"/>
              <w:left w:val="nil"/>
              <w:bottom w:val="single" w:sz="8" w:space="0" w:color="FFFFFF"/>
              <w:right w:val="single" w:sz="8" w:space="0" w:color="FFFFFF"/>
            </w:tcBorders>
          </w:tcPr>
          <w:p w14:paraId="03E5D6D8"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2B1615D2"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1324AD1E"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Chemotherapy drugs may also affect healthy and rapidly dividing cells, causing side effects</w:t>
            </w:r>
          </w:p>
        </w:tc>
        <w:tc>
          <w:tcPr>
            <w:tcW w:w="1158" w:type="dxa"/>
            <w:tcBorders>
              <w:top w:val="single" w:sz="8" w:space="0" w:color="FFFFFF"/>
              <w:left w:val="single" w:sz="4" w:space="0" w:color="FFFFFF"/>
              <w:bottom w:val="single" w:sz="8" w:space="0" w:color="FFFFFF"/>
              <w:right w:val="single" w:sz="8" w:space="0" w:color="FFFFFF"/>
            </w:tcBorders>
          </w:tcPr>
          <w:p w14:paraId="011201B6"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261</w:t>
            </w:r>
          </w:p>
        </w:tc>
        <w:tc>
          <w:tcPr>
            <w:tcW w:w="879" w:type="dxa"/>
            <w:tcBorders>
              <w:top w:val="single" w:sz="8" w:space="0" w:color="FFFFFF"/>
              <w:left w:val="nil"/>
              <w:bottom w:val="single" w:sz="8" w:space="0" w:color="FFFFFF"/>
              <w:right w:val="single" w:sz="8" w:space="0" w:color="FFFFFF"/>
            </w:tcBorders>
          </w:tcPr>
          <w:p w14:paraId="2AD8643B"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94.91</w:t>
            </w:r>
          </w:p>
        </w:tc>
        <w:tc>
          <w:tcPr>
            <w:tcW w:w="797" w:type="dxa"/>
            <w:tcBorders>
              <w:top w:val="single" w:sz="8" w:space="0" w:color="FFFFFF"/>
              <w:left w:val="nil"/>
              <w:bottom w:val="single" w:sz="8" w:space="0" w:color="FFFFFF"/>
              <w:right w:val="single" w:sz="8" w:space="0" w:color="FFFFFF"/>
            </w:tcBorders>
          </w:tcPr>
          <w:p w14:paraId="4A89FF5B"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0E2EA9B5" w14:textId="77777777">
        <w:trPr>
          <w:trHeight w:val="568"/>
        </w:trPr>
        <w:tc>
          <w:tcPr>
            <w:tcW w:w="5261" w:type="dxa"/>
            <w:tcBorders>
              <w:top w:val="single" w:sz="8" w:space="0" w:color="FFFFFF"/>
              <w:left w:val="single" w:sz="8" w:space="0" w:color="FFFFFF"/>
              <w:bottom w:val="single" w:sz="8" w:space="0" w:color="000000"/>
              <w:right w:val="single" w:sz="4" w:space="0" w:color="FFFFFF"/>
            </w:tcBorders>
          </w:tcPr>
          <w:p w14:paraId="094FEDA9"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Pain assessment is an important nursing responsibility since some chemo-agents can cause nephropathy.</w:t>
            </w:r>
          </w:p>
        </w:tc>
        <w:tc>
          <w:tcPr>
            <w:tcW w:w="1158" w:type="dxa"/>
            <w:tcBorders>
              <w:top w:val="single" w:sz="8" w:space="0" w:color="FFFFFF"/>
              <w:left w:val="single" w:sz="4" w:space="0" w:color="FFFFFF"/>
              <w:bottom w:val="single" w:sz="8" w:space="0" w:color="000000"/>
              <w:right w:val="single" w:sz="8" w:space="0" w:color="FFFFFF"/>
            </w:tcBorders>
          </w:tcPr>
          <w:p w14:paraId="5A5D341A"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      245</w:t>
            </w:r>
          </w:p>
        </w:tc>
        <w:tc>
          <w:tcPr>
            <w:tcW w:w="879" w:type="dxa"/>
            <w:tcBorders>
              <w:top w:val="single" w:sz="8" w:space="0" w:color="FFFFFF"/>
              <w:left w:val="nil"/>
              <w:bottom w:val="single" w:sz="8" w:space="0" w:color="000000"/>
              <w:right w:val="single" w:sz="8" w:space="0" w:color="FFFFFF"/>
            </w:tcBorders>
          </w:tcPr>
          <w:p w14:paraId="44A49CC4"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89.09</w:t>
            </w:r>
          </w:p>
        </w:tc>
        <w:tc>
          <w:tcPr>
            <w:tcW w:w="797" w:type="dxa"/>
            <w:tcBorders>
              <w:top w:val="single" w:sz="8" w:space="0" w:color="FFFFFF"/>
              <w:left w:val="nil"/>
              <w:bottom w:val="single" w:sz="8" w:space="0" w:color="000000"/>
              <w:right w:val="single" w:sz="8" w:space="0" w:color="FFFFFF"/>
            </w:tcBorders>
          </w:tcPr>
          <w:p w14:paraId="7A1EE471" w14:textId="77777777" w:rsidR="007C0F29" w:rsidRDefault="001117E6">
            <w:pPr>
              <w:pBdr>
                <w:top w:val="nil"/>
                <w:left w:val="nil"/>
                <w:bottom w:val="nil"/>
                <w:right w:val="nil"/>
                <w:between w:val="nil"/>
              </w:pBdr>
              <w:rPr>
                <w:rFonts w:ascii="Arial" w:eastAsia="Arial" w:hAnsi="Arial" w:cs="Arial"/>
                <w:color w:val="000000"/>
              </w:rPr>
            </w:pPr>
            <w:r>
              <w:rPr>
                <w:rFonts w:ascii="Arial" w:eastAsia="Arial" w:hAnsi="Arial" w:cs="Arial"/>
                <w:color w:val="000000"/>
              </w:rPr>
              <w:t>True</w:t>
            </w:r>
          </w:p>
        </w:tc>
      </w:tr>
      <w:tr w:rsidR="007C0F29" w14:paraId="0D6C8AF0" w14:textId="77777777">
        <w:trPr>
          <w:trHeight w:val="315"/>
        </w:trPr>
        <w:tc>
          <w:tcPr>
            <w:tcW w:w="8095" w:type="dxa"/>
            <w:gridSpan w:val="4"/>
            <w:tcBorders>
              <w:top w:val="single" w:sz="8" w:space="0" w:color="000000"/>
              <w:left w:val="single" w:sz="8" w:space="0" w:color="FFFFFF"/>
              <w:bottom w:val="single" w:sz="8" w:space="0" w:color="000000"/>
              <w:right w:val="single" w:sz="4" w:space="0" w:color="FFFFFF"/>
            </w:tcBorders>
          </w:tcPr>
          <w:p w14:paraId="2F313289" w14:textId="77777777" w:rsidR="007C0F29" w:rsidRDefault="001117E6">
            <w:pPr>
              <w:pBdr>
                <w:top w:val="nil"/>
                <w:left w:val="nil"/>
                <w:bottom w:val="nil"/>
                <w:right w:val="nil"/>
                <w:between w:val="nil"/>
              </w:pBdr>
              <w:rPr>
                <w:rFonts w:ascii="Arial" w:eastAsia="Arial" w:hAnsi="Arial" w:cs="Arial"/>
                <w:b/>
                <w:bCs/>
                <w:color w:val="000000"/>
              </w:rPr>
            </w:pPr>
            <w:r>
              <w:rPr>
                <w:rFonts w:ascii="Arial" w:eastAsia="Arial" w:hAnsi="Arial" w:cs="Arial"/>
                <w:color w:val="000000"/>
              </w:rPr>
              <w:t xml:space="preserve">                              </w:t>
            </w:r>
            <w:r>
              <w:rPr>
                <w:rFonts w:ascii="Arial" w:eastAsia="Arial" w:hAnsi="Arial" w:cs="Arial"/>
                <w:b/>
                <w:bCs/>
                <w:color w:val="000000"/>
              </w:rPr>
              <w:t>Overall Mean (</w:t>
            </w:r>
            <w:proofErr w:type="gramStart"/>
            <w:r>
              <w:rPr>
                <w:rFonts w:ascii="Arial" w:eastAsia="Arial" w:hAnsi="Arial" w:cs="Arial"/>
                <w:b/>
                <w:bCs/>
                <w:color w:val="000000"/>
              </w:rPr>
              <w:t xml:space="preserve">SD)   </w:t>
            </w:r>
            <w:proofErr w:type="gramEnd"/>
            <w:r>
              <w:rPr>
                <w:rFonts w:ascii="Arial" w:eastAsia="Arial" w:hAnsi="Arial" w:cs="Arial"/>
                <w:b/>
                <w:bCs/>
                <w:color w:val="000000"/>
              </w:rPr>
              <w:t xml:space="preserve">                          6.68/7 (SD=1.137)</w:t>
            </w:r>
          </w:p>
        </w:tc>
      </w:tr>
    </w:tbl>
    <w:p w14:paraId="181AD283"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580A9D57" w14:textId="77777777" w:rsidR="007C0F29" w:rsidRDefault="007C0F29">
      <w:pPr>
        <w:keepNext/>
        <w:rPr>
          <w:rFonts w:ascii="Arial" w:eastAsia="Arial" w:hAnsi="Arial" w:cs="Arial"/>
          <w:b/>
          <w:bCs/>
          <w:smallCaps/>
        </w:rPr>
      </w:pPr>
    </w:p>
    <w:p w14:paraId="2A4303D3" w14:textId="77777777" w:rsidR="007C0F29" w:rsidRDefault="001117E6">
      <w:pPr>
        <w:keepNext/>
        <w:rPr>
          <w:rFonts w:ascii="Arial" w:eastAsia="Arial" w:hAnsi="Arial" w:cs="Arial"/>
        </w:rPr>
      </w:pPr>
      <w:r>
        <w:rPr>
          <w:rFonts w:ascii="Arial" w:eastAsia="Arial" w:hAnsi="Arial" w:cs="Arial"/>
          <w:b/>
          <w:bCs/>
          <w:smallCaps/>
        </w:rPr>
        <w:t>5.1.3 DISTRIBUTION OF RESPONDENTS ACCORDING TO LEVEL OF KNOWLEDGE</w:t>
      </w:r>
    </w:p>
    <w:p w14:paraId="67F67ABC" w14:textId="77777777" w:rsidR="007C0F29" w:rsidRDefault="007C0F29">
      <w:pPr>
        <w:spacing w:after="120"/>
        <w:rPr>
          <w:rFonts w:ascii="Arial" w:eastAsia="Arial" w:hAnsi="Arial" w:cs="Arial"/>
        </w:rPr>
      </w:pPr>
    </w:p>
    <w:p w14:paraId="75CF6A44" w14:textId="1F4A716F" w:rsidR="007C0F29" w:rsidRDefault="001117E6">
      <w:pPr>
        <w:spacing w:before="120" w:after="120"/>
        <w:rPr>
          <w:rFonts w:ascii="Arial" w:eastAsia="Arial" w:hAnsi="Arial" w:cs="Arial"/>
          <w:b/>
          <w:bCs/>
          <w:smallCaps/>
          <w:color w:val="000000"/>
        </w:rPr>
      </w:pPr>
      <w:r>
        <w:rPr>
          <w:rFonts w:ascii="Arial" w:eastAsia="Arial" w:hAnsi="Arial" w:cs="Arial"/>
        </w:rPr>
        <w:t xml:space="preserve">The results showed that most respondents, 264 (96.0%), possessed a high level of knowledge, while 2 (0.7%) exhibited moderate knowledge and 9 (3.3%) demonstrated low knowledge. These descriptive findings suggest that most participants had substantial knowledge of client care during </w:t>
      </w:r>
      <w:r w:rsidR="001E3234">
        <w:rPr>
          <w:rFonts w:ascii="Arial" w:eastAsia="Arial" w:hAnsi="Arial" w:cs="Arial"/>
        </w:rPr>
        <w:t>chemotherapy.</w:t>
      </w:r>
    </w:p>
    <w:p w14:paraId="312CA917" w14:textId="77777777" w:rsidR="007C0F29" w:rsidRDefault="007C0F29">
      <w:pPr>
        <w:keepNext/>
        <w:pBdr>
          <w:top w:val="nil"/>
          <w:left w:val="nil"/>
          <w:bottom w:val="nil"/>
          <w:right w:val="nil"/>
          <w:between w:val="nil"/>
        </w:pBdr>
        <w:rPr>
          <w:rFonts w:ascii="Arial" w:eastAsia="Arial" w:hAnsi="Arial" w:cs="Arial"/>
          <w:b/>
          <w:bCs/>
          <w:smallCaps/>
        </w:rPr>
      </w:pPr>
    </w:p>
    <w:p w14:paraId="195FB0E6"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5.1.</w:t>
      </w:r>
      <w:r>
        <w:rPr>
          <w:rFonts w:ascii="Arial" w:eastAsia="Arial" w:hAnsi="Arial" w:cs="Arial"/>
          <w:b/>
          <w:bCs/>
          <w:smallCaps/>
        </w:rPr>
        <w:t>4</w:t>
      </w:r>
      <w:r>
        <w:rPr>
          <w:rFonts w:ascii="Arial" w:eastAsia="Arial" w:hAnsi="Arial" w:cs="Arial"/>
          <w:b/>
          <w:bCs/>
          <w:smallCaps/>
          <w:color w:val="000000"/>
        </w:rPr>
        <w:t xml:space="preserve"> LEVEL OF </w:t>
      </w:r>
      <w:r>
        <w:rPr>
          <w:rFonts w:ascii="Arial" w:eastAsia="Arial" w:hAnsi="Arial" w:cs="Arial"/>
          <w:b/>
          <w:bCs/>
          <w:smallCaps/>
        </w:rPr>
        <w:t>PERCEPTION</w:t>
      </w:r>
      <w:r>
        <w:rPr>
          <w:rFonts w:ascii="Arial" w:eastAsia="Arial" w:hAnsi="Arial" w:cs="Arial"/>
          <w:b/>
          <w:bCs/>
          <w:smallCaps/>
          <w:color w:val="000000"/>
        </w:rPr>
        <w:t xml:space="preserve"> OF STUDENT NURSES </w:t>
      </w:r>
      <w:r>
        <w:rPr>
          <w:rFonts w:ascii="Arial" w:eastAsia="Arial" w:hAnsi="Arial" w:cs="Arial"/>
          <w:b/>
          <w:bCs/>
          <w:smallCaps/>
        </w:rPr>
        <w:t xml:space="preserve">WORKING IN A CHEMOTHERAPY UNIT </w:t>
      </w:r>
    </w:p>
    <w:p w14:paraId="07121D5B" w14:textId="77777777" w:rsidR="007C0F29" w:rsidRDefault="007C0F29">
      <w:pPr>
        <w:spacing w:after="120"/>
        <w:rPr>
          <w:rFonts w:ascii="Arial" w:eastAsia="Arial" w:hAnsi="Arial" w:cs="Arial"/>
        </w:rPr>
      </w:pPr>
    </w:p>
    <w:p w14:paraId="5CFCEF91" w14:textId="77777777" w:rsidR="007C0F29" w:rsidRDefault="001117E6">
      <w:pPr>
        <w:spacing w:before="120" w:after="120"/>
        <w:rPr>
          <w:rFonts w:ascii="Arial" w:eastAsia="Arial" w:hAnsi="Arial" w:cs="Arial"/>
        </w:rPr>
      </w:pPr>
      <w:r>
        <w:rPr>
          <w:rFonts w:ascii="Arial" w:eastAsia="Arial" w:hAnsi="Arial" w:cs="Arial"/>
        </w:rPr>
        <w:t>Table 3 presents students' perceptions regarding work in a chemotherapy unit. The overall mean score was 2.73 out of 4, indicating an average level of agreement. The three highest-rated items were: a desire for more information about cancer (M=3.81), recognition of genetics as an important factor in cancer occurrence (M=3.77), and agreement that cancer can result from habits such as cigarette smoking and alcohol consumption (M=3.61).</w:t>
      </w:r>
    </w:p>
    <w:p w14:paraId="6E7F80C3" w14:textId="77777777" w:rsidR="007C0F29" w:rsidRDefault="001117E6">
      <w:pPr>
        <w:spacing w:before="120" w:after="120"/>
        <w:rPr>
          <w:rFonts w:ascii="Arial" w:eastAsia="Arial" w:hAnsi="Arial" w:cs="Arial"/>
        </w:rPr>
      </w:pPr>
      <w:r>
        <w:rPr>
          <w:rFonts w:ascii="Arial" w:eastAsia="Arial" w:hAnsi="Arial" w:cs="Arial"/>
        </w:rPr>
        <w:t>Conversely, the lowest mean scores were observed for negative statements, including discomfort when communicating with cancer patients and their families (M=1.71), the belief that cancer is contagious (M=1.64), and the perception that cancer patients are punished by God (M=1.20). These items, which were reverse-scored, represent the three lowest indicators of agreement.</w:t>
      </w:r>
    </w:p>
    <w:p w14:paraId="2C7BB90B" w14:textId="77777777" w:rsidR="007C0F29" w:rsidRDefault="001117E6">
      <w:pPr>
        <w:spacing w:before="120" w:after="120"/>
        <w:rPr>
          <w:rFonts w:ascii="Arial" w:eastAsia="Arial" w:hAnsi="Arial" w:cs="Arial"/>
        </w:rPr>
      </w:pPr>
      <w:r>
        <w:rPr>
          <w:rFonts w:ascii="Arial" w:eastAsia="Arial" w:hAnsi="Arial" w:cs="Arial"/>
        </w:rPr>
        <w:t>These findings are consistent with the results of Bagheri et al. (2023), who reported that student nurses experienced moderate and mixed emotions, such as anxiety and doubt, when providing chemotherapy care. Emotional resilience among student nurses may be enhanced through guided instruction and repeated clinical exposure.</w:t>
      </w:r>
    </w:p>
    <w:p w14:paraId="2176ACBF" w14:textId="77777777" w:rsidR="007C0F29" w:rsidRDefault="007C0F29">
      <w:pPr>
        <w:rPr>
          <w:rFonts w:ascii="Arial" w:eastAsia="Arial" w:hAnsi="Arial" w:cs="Arial"/>
        </w:rPr>
      </w:pPr>
    </w:p>
    <w:p w14:paraId="60CDD561" w14:textId="77777777" w:rsidR="007C0F29" w:rsidRDefault="001117E6">
      <w:pPr>
        <w:jc w:val="center"/>
        <w:rPr>
          <w:rFonts w:ascii="Arial" w:eastAsia="Arial" w:hAnsi="Arial" w:cs="Arial"/>
          <w:b/>
          <w:bCs/>
        </w:rPr>
      </w:pPr>
      <w:r>
        <w:rPr>
          <w:rFonts w:ascii="Arial" w:eastAsia="Arial" w:hAnsi="Arial" w:cs="Arial"/>
          <w:b/>
          <w:bCs/>
        </w:rPr>
        <w:t>Table 3. Level of Perception of Student Nurses Working in a Chemotherapy Unit</w:t>
      </w:r>
    </w:p>
    <w:p w14:paraId="537FDAB4" w14:textId="77777777" w:rsidR="007C0F29" w:rsidRDefault="001117E6">
      <w:pPr>
        <w:jc w:val="center"/>
        <w:rPr>
          <w:rFonts w:ascii="Arial" w:eastAsia="Arial" w:hAnsi="Arial" w:cs="Arial"/>
          <w:b/>
          <w:bCs/>
        </w:rPr>
      </w:pPr>
      <w:r>
        <w:rPr>
          <w:rFonts w:ascii="Arial" w:eastAsia="Arial" w:hAnsi="Arial" w:cs="Arial"/>
          <w:b/>
          <w:bCs/>
        </w:rPr>
        <w:t>(n = 275)</w:t>
      </w:r>
    </w:p>
    <w:p w14:paraId="6AF61DE1" w14:textId="77777777" w:rsidR="007C0F29" w:rsidRDefault="007C0F29">
      <w:pPr>
        <w:jc w:val="center"/>
        <w:rPr>
          <w:rFonts w:ascii="Arial" w:eastAsia="Arial" w:hAnsi="Arial" w:cs="Arial"/>
          <w:b/>
          <w:bCs/>
        </w:rPr>
      </w:pPr>
    </w:p>
    <w:tbl>
      <w:tblPr>
        <w:tblStyle w:val="a2"/>
        <w:tblW w:w="8115" w:type="dxa"/>
        <w:tblInd w:w="0" w:type="dxa"/>
        <w:tblLayout w:type="fixed"/>
        <w:tblLook w:val="0400" w:firstRow="0" w:lastRow="0" w:firstColumn="0" w:lastColumn="0" w:noHBand="0" w:noVBand="1"/>
      </w:tblPr>
      <w:tblGrid>
        <w:gridCol w:w="1125"/>
        <w:gridCol w:w="4845"/>
        <w:gridCol w:w="1245"/>
        <w:gridCol w:w="900"/>
      </w:tblGrid>
      <w:tr w:rsidR="007C0F29" w14:paraId="2F276307" w14:textId="77777777">
        <w:trPr>
          <w:trHeight w:val="575"/>
        </w:trPr>
        <w:tc>
          <w:tcPr>
            <w:tcW w:w="5970" w:type="dxa"/>
            <w:gridSpan w:val="2"/>
            <w:tcBorders>
              <w:top w:val="single" w:sz="6" w:space="0" w:color="000000"/>
              <w:left w:val="single" w:sz="6" w:space="0" w:color="FFFFFF"/>
              <w:bottom w:val="single" w:sz="6" w:space="0" w:color="000000"/>
              <w:right w:val="single" w:sz="4" w:space="0" w:color="FFFFFF"/>
            </w:tcBorders>
            <w:tcMar>
              <w:top w:w="0" w:type="dxa"/>
              <w:left w:w="100" w:type="dxa"/>
              <w:bottom w:w="0" w:type="dxa"/>
              <w:right w:w="100" w:type="dxa"/>
            </w:tcMar>
          </w:tcPr>
          <w:p w14:paraId="7EE52F8E" w14:textId="77777777" w:rsidR="007C0F29" w:rsidRDefault="007C0F29">
            <w:pPr>
              <w:spacing w:before="240" w:after="240"/>
              <w:rPr>
                <w:rFonts w:ascii="Arial" w:eastAsia="Arial" w:hAnsi="Arial" w:cs="Arial"/>
                <w:b/>
                <w:bCs/>
              </w:rPr>
            </w:pPr>
          </w:p>
        </w:tc>
        <w:tc>
          <w:tcPr>
            <w:tcW w:w="1245" w:type="dxa"/>
            <w:tcBorders>
              <w:top w:val="single" w:sz="6" w:space="0" w:color="000000"/>
              <w:left w:val="single" w:sz="4" w:space="0" w:color="FFFFFF"/>
              <w:bottom w:val="single" w:sz="6" w:space="0" w:color="000000"/>
              <w:right w:val="single" w:sz="6" w:space="0" w:color="FFFFFF"/>
            </w:tcBorders>
            <w:tcMar>
              <w:top w:w="0" w:type="dxa"/>
              <w:left w:w="100" w:type="dxa"/>
              <w:bottom w:w="0" w:type="dxa"/>
              <w:right w:w="100" w:type="dxa"/>
            </w:tcMar>
          </w:tcPr>
          <w:p w14:paraId="395E4D4D" w14:textId="77777777" w:rsidR="007C0F29" w:rsidRDefault="001117E6">
            <w:pPr>
              <w:spacing w:before="200"/>
              <w:ind w:left="60" w:right="60"/>
              <w:rPr>
                <w:rFonts w:ascii="Arial" w:eastAsia="Arial" w:hAnsi="Arial" w:cs="Arial"/>
                <w:b/>
                <w:bCs/>
              </w:rPr>
            </w:pPr>
            <w:r>
              <w:rPr>
                <w:rFonts w:ascii="Arial" w:eastAsia="Arial" w:hAnsi="Arial" w:cs="Arial"/>
                <w:b/>
                <w:bCs/>
              </w:rPr>
              <w:t>Mean</w:t>
            </w:r>
          </w:p>
        </w:tc>
        <w:tc>
          <w:tcPr>
            <w:tcW w:w="9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71C86068" w14:textId="77777777" w:rsidR="007C0F29" w:rsidRDefault="001117E6">
            <w:pPr>
              <w:spacing w:before="200"/>
              <w:ind w:left="60" w:right="60"/>
              <w:rPr>
                <w:rFonts w:ascii="Arial" w:eastAsia="Arial" w:hAnsi="Arial" w:cs="Arial"/>
                <w:b/>
                <w:bCs/>
              </w:rPr>
            </w:pPr>
            <w:r>
              <w:rPr>
                <w:rFonts w:ascii="Arial" w:eastAsia="Arial" w:hAnsi="Arial" w:cs="Arial"/>
                <w:b/>
                <w:bCs/>
              </w:rPr>
              <w:t>SD</w:t>
            </w:r>
          </w:p>
        </w:tc>
      </w:tr>
      <w:tr w:rsidR="007C0F29" w14:paraId="5727CD8E" w14:textId="77777777">
        <w:trPr>
          <w:trHeight w:val="90"/>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150ED717" w14:textId="77777777" w:rsidR="007C0F29" w:rsidRDefault="001117E6">
            <w:pPr>
              <w:ind w:left="777" w:right="57" w:hanging="720"/>
              <w:rPr>
                <w:rFonts w:ascii="Arial" w:eastAsia="Arial" w:hAnsi="Arial" w:cs="Arial"/>
              </w:rPr>
            </w:pPr>
            <w:r>
              <w:rPr>
                <w:rFonts w:ascii="Arial" w:eastAsia="Arial" w:hAnsi="Arial" w:cs="Arial"/>
              </w:rPr>
              <w:t>I want to get more information about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755E5522" w14:textId="77777777" w:rsidR="007C0F29" w:rsidRDefault="001117E6">
            <w:pPr>
              <w:ind w:left="60" w:right="60"/>
              <w:rPr>
                <w:rFonts w:ascii="Arial" w:eastAsia="Arial" w:hAnsi="Arial" w:cs="Arial"/>
              </w:rPr>
            </w:pPr>
            <w:r>
              <w:rPr>
                <w:rFonts w:ascii="Arial" w:eastAsia="Arial" w:hAnsi="Arial" w:cs="Arial"/>
              </w:rPr>
              <w:t>3.81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3EF4FA01" w14:textId="77777777" w:rsidR="007C0F29" w:rsidRDefault="001117E6">
            <w:pPr>
              <w:ind w:left="60" w:right="60"/>
              <w:rPr>
                <w:rFonts w:ascii="Arial" w:eastAsia="Arial" w:hAnsi="Arial" w:cs="Arial"/>
              </w:rPr>
            </w:pPr>
            <w:r>
              <w:rPr>
                <w:rFonts w:ascii="Arial" w:eastAsia="Arial" w:hAnsi="Arial" w:cs="Arial"/>
              </w:rPr>
              <w:t>0.43</w:t>
            </w:r>
          </w:p>
        </w:tc>
      </w:tr>
      <w:tr w:rsidR="007C0F29" w14:paraId="72F5AE45" w14:textId="77777777">
        <w:trPr>
          <w:trHeight w:val="369"/>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2D05AE95" w14:textId="77777777" w:rsidR="007C0F29" w:rsidRDefault="001117E6">
            <w:pPr>
              <w:ind w:left="777" w:right="57" w:hanging="720"/>
              <w:rPr>
                <w:rFonts w:ascii="Arial" w:eastAsia="Arial" w:hAnsi="Arial" w:cs="Arial"/>
              </w:rPr>
            </w:pPr>
            <w:r>
              <w:rPr>
                <w:rFonts w:ascii="Arial" w:eastAsia="Arial" w:hAnsi="Arial" w:cs="Arial"/>
              </w:rPr>
              <w:t>I think genetics is an important factor in the occurrence of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4E07567B" w14:textId="77777777" w:rsidR="007C0F29" w:rsidRDefault="001117E6">
            <w:pPr>
              <w:ind w:left="60" w:right="60"/>
              <w:rPr>
                <w:rFonts w:ascii="Arial" w:eastAsia="Arial" w:hAnsi="Arial" w:cs="Arial"/>
              </w:rPr>
            </w:pPr>
            <w:r>
              <w:rPr>
                <w:rFonts w:ascii="Arial" w:eastAsia="Arial" w:hAnsi="Arial" w:cs="Arial"/>
              </w:rPr>
              <w:t>3.77</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A8D8A0C" w14:textId="77777777" w:rsidR="007C0F29" w:rsidRDefault="001117E6">
            <w:pPr>
              <w:ind w:left="60" w:right="60"/>
              <w:rPr>
                <w:rFonts w:ascii="Arial" w:eastAsia="Arial" w:hAnsi="Arial" w:cs="Arial"/>
              </w:rPr>
            </w:pPr>
            <w:r>
              <w:rPr>
                <w:rFonts w:ascii="Arial" w:eastAsia="Arial" w:hAnsi="Arial" w:cs="Arial"/>
              </w:rPr>
              <w:t>0.48</w:t>
            </w:r>
          </w:p>
        </w:tc>
      </w:tr>
      <w:tr w:rsidR="007C0F29" w14:paraId="51062FA9"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562B8AF2" w14:textId="77777777" w:rsidR="007C0F29" w:rsidRDefault="001117E6">
            <w:pPr>
              <w:ind w:left="777" w:right="57" w:hanging="720"/>
              <w:rPr>
                <w:rFonts w:ascii="Arial" w:eastAsia="Arial" w:hAnsi="Arial" w:cs="Arial"/>
              </w:rPr>
            </w:pPr>
            <w:r>
              <w:rPr>
                <w:rFonts w:ascii="Arial" w:eastAsia="Arial" w:hAnsi="Arial" w:cs="Arial"/>
              </w:rPr>
              <w:t>I think cancer occurs by the effect of habits such as cigarettes and alcohol.</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5F7E45BF" w14:textId="77777777" w:rsidR="007C0F29" w:rsidRDefault="001117E6">
            <w:pPr>
              <w:ind w:left="60" w:right="60"/>
              <w:rPr>
                <w:rFonts w:ascii="Arial" w:eastAsia="Arial" w:hAnsi="Arial" w:cs="Arial"/>
              </w:rPr>
            </w:pPr>
            <w:r>
              <w:rPr>
                <w:rFonts w:ascii="Arial" w:eastAsia="Arial" w:hAnsi="Arial" w:cs="Arial"/>
              </w:rPr>
              <w:t>3.61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A469671" w14:textId="77777777" w:rsidR="007C0F29" w:rsidRDefault="001117E6">
            <w:pPr>
              <w:ind w:left="60" w:right="60"/>
              <w:rPr>
                <w:rFonts w:ascii="Arial" w:eastAsia="Arial" w:hAnsi="Arial" w:cs="Arial"/>
              </w:rPr>
            </w:pPr>
            <w:r>
              <w:rPr>
                <w:rFonts w:ascii="Arial" w:eastAsia="Arial" w:hAnsi="Arial" w:cs="Arial"/>
              </w:rPr>
              <w:t>0.65</w:t>
            </w:r>
          </w:p>
        </w:tc>
      </w:tr>
      <w:tr w:rsidR="007C0F29" w14:paraId="74B7FE51" w14:textId="77777777">
        <w:trPr>
          <w:trHeight w:val="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755F5297" w14:textId="77777777" w:rsidR="007C0F29" w:rsidRDefault="001117E6">
            <w:pPr>
              <w:ind w:left="777" w:right="57" w:hanging="720"/>
              <w:rPr>
                <w:rFonts w:ascii="Arial" w:eastAsia="Arial" w:hAnsi="Arial" w:cs="Arial"/>
              </w:rPr>
            </w:pPr>
            <w:r>
              <w:rPr>
                <w:rFonts w:ascii="Arial" w:eastAsia="Arial" w:hAnsi="Arial" w:cs="Arial"/>
              </w:rPr>
              <w:t>People with cancer can be married and may have children.</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64F04FC8" w14:textId="77777777" w:rsidR="007C0F29" w:rsidRDefault="001117E6">
            <w:pPr>
              <w:ind w:left="60" w:right="60"/>
              <w:rPr>
                <w:rFonts w:ascii="Arial" w:eastAsia="Arial" w:hAnsi="Arial" w:cs="Arial"/>
              </w:rPr>
            </w:pPr>
            <w:r>
              <w:rPr>
                <w:rFonts w:ascii="Arial" w:eastAsia="Arial" w:hAnsi="Arial" w:cs="Arial"/>
              </w:rPr>
              <w:t>3.54</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72319F45" w14:textId="77777777" w:rsidR="007C0F29" w:rsidRDefault="001117E6">
            <w:pPr>
              <w:ind w:left="60" w:right="60"/>
              <w:rPr>
                <w:rFonts w:ascii="Arial" w:eastAsia="Arial" w:hAnsi="Arial" w:cs="Arial"/>
              </w:rPr>
            </w:pPr>
            <w:r>
              <w:rPr>
                <w:rFonts w:ascii="Arial" w:eastAsia="Arial" w:hAnsi="Arial" w:cs="Arial"/>
              </w:rPr>
              <w:t>0.64</w:t>
            </w:r>
          </w:p>
        </w:tc>
      </w:tr>
      <w:tr w:rsidR="007C0F29" w14:paraId="2CD8C1B1"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51A46B20" w14:textId="77777777" w:rsidR="007C0F29" w:rsidRDefault="001117E6">
            <w:pPr>
              <w:ind w:left="777" w:right="57" w:hanging="720"/>
              <w:rPr>
                <w:rFonts w:ascii="Arial" w:eastAsia="Arial" w:hAnsi="Arial" w:cs="Arial"/>
              </w:rPr>
            </w:pPr>
            <w:r>
              <w:rPr>
                <w:rFonts w:ascii="Arial" w:eastAsia="Arial" w:hAnsi="Arial" w:cs="Arial"/>
              </w:rPr>
              <w:lastRenderedPageBreak/>
              <w:t>I think cancer is more serious than other diseases.</w:t>
            </w:r>
          </w:p>
        </w:tc>
        <w:tc>
          <w:tcPr>
            <w:tcW w:w="1245"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2BAE94A6" w14:textId="77777777" w:rsidR="007C0F29" w:rsidRDefault="001117E6">
            <w:pPr>
              <w:ind w:left="60" w:right="60"/>
              <w:rPr>
                <w:rFonts w:ascii="Arial" w:eastAsia="Arial" w:hAnsi="Arial" w:cs="Arial"/>
              </w:rPr>
            </w:pPr>
            <w:r>
              <w:rPr>
                <w:rFonts w:ascii="Arial" w:eastAsia="Arial" w:hAnsi="Arial" w:cs="Arial"/>
              </w:rPr>
              <w:t>3.45</w:t>
            </w:r>
          </w:p>
        </w:tc>
        <w:tc>
          <w:tcPr>
            <w:tcW w:w="9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63897EF7" w14:textId="77777777" w:rsidR="007C0F29" w:rsidRDefault="001117E6">
            <w:pPr>
              <w:ind w:left="60" w:right="60"/>
              <w:rPr>
                <w:rFonts w:ascii="Arial" w:eastAsia="Arial" w:hAnsi="Arial" w:cs="Arial"/>
              </w:rPr>
            </w:pPr>
            <w:r>
              <w:rPr>
                <w:rFonts w:ascii="Arial" w:eastAsia="Arial" w:hAnsi="Arial" w:cs="Arial"/>
              </w:rPr>
              <w:t>0.77</w:t>
            </w:r>
          </w:p>
        </w:tc>
      </w:tr>
      <w:tr w:rsidR="007C0F29" w14:paraId="3AD3C93B" w14:textId="77777777">
        <w:trPr>
          <w:trHeight w:val="13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128B75BA" w14:textId="77777777" w:rsidR="007C0F29" w:rsidRDefault="001117E6">
            <w:pPr>
              <w:ind w:left="777" w:right="57" w:hanging="720"/>
              <w:rPr>
                <w:rFonts w:ascii="Arial" w:eastAsia="Arial" w:hAnsi="Arial" w:cs="Arial"/>
              </w:rPr>
            </w:pPr>
            <w:r>
              <w:rPr>
                <w:rFonts w:ascii="Arial" w:eastAsia="Arial" w:hAnsi="Arial" w:cs="Arial"/>
              </w:rPr>
              <w:t>Cancer is a fatal disease.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B300C8F" w14:textId="77777777" w:rsidR="007C0F29" w:rsidRDefault="001117E6">
            <w:pPr>
              <w:ind w:left="60" w:right="60"/>
              <w:rPr>
                <w:rFonts w:ascii="Arial" w:eastAsia="Arial" w:hAnsi="Arial" w:cs="Arial"/>
              </w:rPr>
            </w:pPr>
            <w:r>
              <w:rPr>
                <w:rFonts w:ascii="Arial" w:eastAsia="Arial" w:hAnsi="Arial" w:cs="Arial"/>
              </w:rPr>
              <w:t>3.40</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4D5E6EF7" w14:textId="77777777" w:rsidR="007C0F29" w:rsidRDefault="001117E6">
            <w:pPr>
              <w:ind w:left="60" w:right="60"/>
              <w:rPr>
                <w:rFonts w:ascii="Arial" w:eastAsia="Arial" w:hAnsi="Arial" w:cs="Arial"/>
              </w:rPr>
            </w:pPr>
            <w:r>
              <w:rPr>
                <w:rFonts w:ascii="Arial" w:eastAsia="Arial" w:hAnsi="Arial" w:cs="Arial"/>
              </w:rPr>
              <w:t>0.80</w:t>
            </w:r>
          </w:p>
        </w:tc>
      </w:tr>
      <w:tr w:rsidR="007C0F29" w14:paraId="39EFADF9"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69DBAB8E" w14:textId="77777777" w:rsidR="007C0F29" w:rsidRDefault="001117E6">
            <w:pPr>
              <w:ind w:left="777" w:right="57" w:hanging="720"/>
              <w:rPr>
                <w:rFonts w:ascii="Arial" w:eastAsia="Arial" w:hAnsi="Arial" w:cs="Arial"/>
              </w:rPr>
            </w:pPr>
            <w:r>
              <w:rPr>
                <w:rFonts w:ascii="Arial" w:eastAsia="Arial" w:hAnsi="Arial" w:cs="Arial"/>
              </w:rPr>
              <w:t>It scares me to think that I or someone from my family may be diagnosed with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2B515F99" w14:textId="77777777" w:rsidR="007C0F29" w:rsidRDefault="001117E6">
            <w:pPr>
              <w:ind w:left="60" w:right="60"/>
              <w:rPr>
                <w:rFonts w:ascii="Arial" w:eastAsia="Arial" w:hAnsi="Arial" w:cs="Arial"/>
              </w:rPr>
            </w:pPr>
            <w:r>
              <w:rPr>
                <w:rFonts w:ascii="Arial" w:eastAsia="Arial" w:hAnsi="Arial" w:cs="Arial"/>
              </w:rPr>
              <w:t>3.38</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6BCD3178" w14:textId="77777777" w:rsidR="007C0F29" w:rsidRDefault="001117E6">
            <w:pPr>
              <w:ind w:left="60" w:right="60"/>
              <w:rPr>
                <w:rFonts w:ascii="Arial" w:eastAsia="Arial" w:hAnsi="Arial" w:cs="Arial"/>
              </w:rPr>
            </w:pPr>
            <w:r>
              <w:rPr>
                <w:rFonts w:ascii="Arial" w:eastAsia="Arial" w:hAnsi="Arial" w:cs="Arial"/>
              </w:rPr>
              <w:t>0.91</w:t>
            </w:r>
          </w:p>
        </w:tc>
      </w:tr>
      <w:tr w:rsidR="007C0F29" w14:paraId="44C0736C"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3AF1FA28" w14:textId="77777777" w:rsidR="007C0F29" w:rsidRDefault="001117E6">
            <w:pPr>
              <w:ind w:left="777" w:right="57" w:hanging="720"/>
              <w:rPr>
                <w:rFonts w:ascii="Arial" w:eastAsia="Arial" w:hAnsi="Arial" w:cs="Arial"/>
              </w:rPr>
            </w:pPr>
            <w:r>
              <w:rPr>
                <w:rFonts w:ascii="Arial" w:eastAsia="Arial" w:hAnsi="Arial" w:cs="Arial"/>
              </w:rPr>
              <w:t>Cancer is the worst thing for someone.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70169C0E" w14:textId="77777777" w:rsidR="007C0F29" w:rsidRDefault="001117E6">
            <w:pPr>
              <w:ind w:left="60" w:right="60"/>
              <w:rPr>
                <w:rFonts w:ascii="Arial" w:eastAsia="Arial" w:hAnsi="Arial" w:cs="Arial"/>
              </w:rPr>
            </w:pPr>
            <w:r>
              <w:rPr>
                <w:rFonts w:ascii="Arial" w:eastAsia="Arial" w:hAnsi="Arial" w:cs="Arial"/>
              </w:rPr>
              <w:t>3.12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2E6DC8E3" w14:textId="77777777" w:rsidR="007C0F29" w:rsidRDefault="001117E6">
            <w:pPr>
              <w:ind w:left="60" w:right="60"/>
              <w:rPr>
                <w:rFonts w:ascii="Arial" w:eastAsia="Arial" w:hAnsi="Arial" w:cs="Arial"/>
              </w:rPr>
            </w:pPr>
            <w:r>
              <w:rPr>
                <w:rFonts w:ascii="Arial" w:eastAsia="Arial" w:hAnsi="Arial" w:cs="Arial"/>
              </w:rPr>
              <w:t>0.95</w:t>
            </w:r>
          </w:p>
        </w:tc>
      </w:tr>
      <w:tr w:rsidR="007C0F29" w14:paraId="71F75563" w14:textId="77777777">
        <w:trPr>
          <w:trHeight w:val="10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2618D09A" w14:textId="77777777" w:rsidR="007C0F29" w:rsidRDefault="001117E6">
            <w:pPr>
              <w:ind w:left="777" w:right="57" w:hanging="720"/>
              <w:rPr>
                <w:rFonts w:ascii="Arial" w:eastAsia="Arial" w:hAnsi="Arial" w:cs="Arial"/>
              </w:rPr>
            </w:pPr>
            <w:r>
              <w:rPr>
                <w:rFonts w:ascii="Arial" w:eastAsia="Arial" w:hAnsi="Arial" w:cs="Arial"/>
              </w:rPr>
              <w:t>Cancer is a preventable illness.</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210759AC" w14:textId="77777777" w:rsidR="007C0F29" w:rsidRDefault="001117E6">
            <w:pPr>
              <w:ind w:left="60" w:right="60"/>
              <w:rPr>
                <w:rFonts w:ascii="Arial" w:eastAsia="Arial" w:hAnsi="Arial" w:cs="Arial"/>
              </w:rPr>
            </w:pPr>
            <w:r>
              <w:rPr>
                <w:rFonts w:ascii="Arial" w:eastAsia="Arial" w:hAnsi="Arial" w:cs="Arial"/>
              </w:rPr>
              <w:t>3.05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3207D807" w14:textId="77777777" w:rsidR="007C0F29" w:rsidRDefault="001117E6">
            <w:pPr>
              <w:ind w:left="60" w:right="60"/>
              <w:rPr>
                <w:rFonts w:ascii="Arial" w:eastAsia="Arial" w:hAnsi="Arial" w:cs="Arial"/>
              </w:rPr>
            </w:pPr>
            <w:r>
              <w:rPr>
                <w:rFonts w:ascii="Arial" w:eastAsia="Arial" w:hAnsi="Arial" w:cs="Arial"/>
              </w:rPr>
              <w:t>0.88</w:t>
            </w:r>
          </w:p>
        </w:tc>
      </w:tr>
      <w:tr w:rsidR="007C0F29" w14:paraId="20A9AA36" w14:textId="77777777">
        <w:trPr>
          <w:trHeight w:val="13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3893B6CB" w14:textId="77777777" w:rsidR="007C0F29" w:rsidRDefault="001117E6">
            <w:pPr>
              <w:ind w:left="777" w:right="57" w:hanging="720"/>
              <w:rPr>
                <w:rFonts w:ascii="Arial" w:eastAsia="Arial" w:hAnsi="Arial" w:cs="Arial"/>
              </w:rPr>
            </w:pPr>
            <w:r>
              <w:rPr>
                <w:rFonts w:ascii="Arial" w:eastAsia="Arial" w:hAnsi="Arial" w:cs="Arial"/>
              </w:rPr>
              <w:t>Cancer is an illness which can be curable/has got treatment.</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15D85F18" w14:textId="77777777" w:rsidR="007C0F29" w:rsidRDefault="001117E6">
            <w:pPr>
              <w:ind w:left="60" w:right="60"/>
              <w:rPr>
                <w:rFonts w:ascii="Arial" w:eastAsia="Arial" w:hAnsi="Arial" w:cs="Arial"/>
              </w:rPr>
            </w:pPr>
            <w:r>
              <w:rPr>
                <w:rFonts w:ascii="Arial" w:eastAsia="Arial" w:hAnsi="Arial" w:cs="Arial"/>
              </w:rPr>
              <w:t>3.03</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28C4CAED" w14:textId="77777777" w:rsidR="007C0F29" w:rsidRDefault="001117E6">
            <w:pPr>
              <w:ind w:left="60" w:right="60"/>
              <w:rPr>
                <w:rFonts w:ascii="Arial" w:eastAsia="Arial" w:hAnsi="Arial" w:cs="Arial"/>
              </w:rPr>
            </w:pPr>
            <w:r>
              <w:rPr>
                <w:rFonts w:ascii="Arial" w:eastAsia="Arial" w:hAnsi="Arial" w:cs="Arial"/>
              </w:rPr>
              <w:t>0.99</w:t>
            </w:r>
          </w:p>
        </w:tc>
      </w:tr>
      <w:tr w:rsidR="007C0F29" w14:paraId="0AEF98A1" w14:textId="77777777">
        <w:trPr>
          <w:trHeight w:val="28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27F3915E" w14:textId="77777777" w:rsidR="007C0F29" w:rsidRDefault="001117E6">
            <w:pPr>
              <w:ind w:left="777" w:right="57" w:hanging="720"/>
              <w:rPr>
                <w:rFonts w:ascii="Arial" w:eastAsia="Arial" w:hAnsi="Arial" w:cs="Arial"/>
              </w:rPr>
            </w:pPr>
            <w:r>
              <w:rPr>
                <w:rFonts w:ascii="Arial" w:eastAsia="Arial" w:hAnsi="Arial" w:cs="Arial"/>
              </w:rPr>
              <w:t>Working with cancer patients and his family is a developing and satisfying experience for the person.</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461C7C05" w14:textId="77777777" w:rsidR="007C0F29" w:rsidRDefault="001117E6">
            <w:pPr>
              <w:ind w:left="60" w:right="60"/>
              <w:rPr>
                <w:rFonts w:ascii="Arial" w:eastAsia="Arial" w:hAnsi="Arial" w:cs="Arial"/>
              </w:rPr>
            </w:pPr>
            <w:r>
              <w:rPr>
                <w:rFonts w:ascii="Arial" w:eastAsia="Arial" w:hAnsi="Arial" w:cs="Arial"/>
              </w:rPr>
              <w:t>3.02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4DCEA07C" w14:textId="77777777" w:rsidR="007C0F29" w:rsidRDefault="001117E6">
            <w:pPr>
              <w:ind w:left="60" w:right="60"/>
              <w:rPr>
                <w:rFonts w:ascii="Arial" w:eastAsia="Arial" w:hAnsi="Arial" w:cs="Arial"/>
              </w:rPr>
            </w:pPr>
            <w:r>
              <w:rPr>
                <w:rFonts w:ascii="Arial" w:eastAsia="Arial" w:hAnsi="Arial" w:cs="Arial"/>
              </w:rPr>
              <w:t>0.86</w:t>
            </w:r>
          </w:p>
        </w:tc>
      </w:tr>
      <w:tr w:rsidR="007C0F29" w14:paraId="63F2A8FD" w14:textId="77777777">
        <w:trPr>
          <w:trHeight w:val="22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24BF1B54" w14:textId="77777777" w:rsidR="007C0F29" w:rsidRDefault="001117E6">
            <w:pPr>
              <w:ind w:left="777" w:right="57" w:hanging="720"/>
              <w:rPr>
                <w:rFonts w:ascii="Arial" w:eastAsia="Arial" w:hAnsi="Arial" w:cs="Arial"/>
              </w:rPr>
            </w:pPr>
            <w:r>
              <w:rPr>
                <w:rFonts w:ascii="Arial" w:eastAsia="Arial" w:hAnsi="Arial" w:cs="Arial"/>
              </w:rPr>
              <w:t>Cancer patients can return to their normal life after treatment.</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528819E4" w14:textId="77777777" w:rsidR="007C0F29" w:rsidRDefault="001117E6">
            <w:pPr>
              <w:ind w:left="60" w:right="60"/>
              <w:rPr>
                <w:rFonts w:ascii="Arial" w:eastAsia="Arial" w:hAnsi="Arial" w:cs="Arial"/>
              </w:rPr>
            </w:pPr>
            <w:r>
              <w:rPr>
                <w:rFonts w:ascii="Arial" w:eastAsia="Arial" w:hAnsi="Arial" w:cs="Arial"/>
              </w:rPr>
              <w:t>2.92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4A561865" w14:textId="77777777" w:rsidR="007C0F29" w:rsidRDefault="001117E6">
            <w:pPr>
              <w:ind w:left="60" w:right="60"/>
              <w:rPr>
                <w:rFonts w:ascii="Arial" w:eastAsia="Arial" w:hAnsi="Arial" w:cs="Arial"/>
              </w:rPr>
            </w:pPr>
            <w:r>
              <w:rPr>
                <w:rFonts w:ascii="Arial" w:eastAsia="Arial" w:hAnsi="Arial" w:cs="Arial"/>
              </w:rPr>
              <w:t>0.85</w:t>
            </w:r>
          </w:p>
        </w:tc>
      </w:tr>
      <w:tr w:rsidR="007C0F29" w14:paraId="785DBAC6"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6F49EAFE" w14:textId="77777777" w:rsidR="007C0F29" w:rsidRDefault="001117E6">
            <w:pPr>
              <w:ind w:left="777" w:right="57" w:hanging="720"/>
              <w:rPr>
                <w:rFonts w:ascii="Arial" w:eastAsia="Arial" w:hAnsi="Arial" w:cs="Arial"/>
              </w:rPr>
            </w:pPr>
            <w:r>
              <w:rPr>
                <w:rFonts w:ascii="Arial" w:eastAsia="Arial" w:hAnsi="Arial" w:cs="Arial"/>
              </w:rPr>
              <w:t>Cancer experience helps people to maturate.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1C9007F" w14:textId="77777777" w:rsidR="007C0F29" w:rsidRDefault="001117E6">
            <w:pPr>
              <w:ind w:left="60" w:right="60"/>
              <w:rPr>
                <w:rFonts w:ascii="Arial" w:eastAsia="Arial" w:hAnsi="Arial" w:cs="Arial"/>
              </w:rPr>
            </w:pPr>
            <w:r>
              <w:rPr>
                <w:rFonts w:ascii="Arial" w:eastAsia="Arial" w:hAnsi="Arial" w:cs="Arial"/>
              </w:rPr>
              <w:t>2.75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1724C31C" w14:textId="77777777" w:rsidR="007C0F29" w:rsidRDefault="001117E6">
            <w:pPr>
              <w:ind w:left="60" w:right="60"/>
              <w:rPr>
                <w:rFonts w:ascii="Arial" w:eastAsia="Arial" w:hAnsi="Arial" w:cs="Arial"/>
              </w:rPr>
            </w:pPr>
            <w:r>
              <w:rPr>
                <w:rFonts w:ascii="Arial" w:eastAsia="Arial" w:hAnsi="Arial" w:cs="Arial"/>
              </w:rPr>
              <w:t>0.93</w:t>
            </w:r>
          </w:p>
        </w:tc>
      </w:tr>
      <w:tr w:rsidR="007C0F29" w14:paraId="6251423E"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3ED33837" w14:textId="77777777" w:rsidR="007C0F29" w:rsidRDefault="001117E6">
            <w:pPr>
              <w:ind w:left="777" w:right="57" w:hanging="720"/>
              <w:rPr>
                <w:rFonts w:ascii="Arial" w:eastAsia="Arial" w:hAnsi="Arial" w:cs="Arial"/>
              </w:rPr>
            </w:pPr>
            <w:r>
              <w:rPr>
                <w:rFonts w:ascii="Arial" w:eastAsia="Arial" w:hAnsi="Arial" w:cs="Arial"/>
              </w:rPr>
              <w:t>Care needs of individuals with cancer are the same individuals and their families with other diseases.</w:t>
            </w:r>
          </w:p>
        </w:tc>
        <w:tc>
          <w:tcPr>
            <w:tcW w:w="1245"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48205A3D" w14:textId="77777777" w:rsidR="007C0F29" w:rsidRDefault="001117E6">
            <w:pPr>
              <w:ind w:left="60" w:right="60"/>
              <w:rPr>
                <w:rFonts w:ascii="Arial" w:eastAsia="Arial" w:hAnsi="Arial" w:cs="Arial"/>
              </w:rPr>
            </w:pPr>
            <w:r>
              <w:rPr>
                <w:rFonts w:ascii="Arial" w:eastAsia="Arial" w:hAnsi="Arial" w:cs="Arial"/>
              </w:rPr>
              <w:t>2.67</w:t>
            </w:r>
          </w:p>
        </w:tc>
        <w:tc>
          <w:tcPr>
            <w:tcW w:w="9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1C32C236" w14:textId="77777777" w:rsidR="007C0F29" w:rsidRDefault="001117E6">
            <w:pPr>
              <w:ind w:left="60" w:right="60"/>
              <w:rPr>
                <w:rFonts w:ascii="Arial" w:eastAsia="Arial" w:hAnsi="Arial" w:cs="Arial"/>
              </w:rPr>
            </w:pPr>
            <w:r>
              <w:rPr>
                <w:rFonts w:ascii="Arial" w:eastAsia="Arial" w:hAnsi="Arial" w:cs="Arial"/>
              </w:rPr>
              <w:t>1.13</w:t>
            </w:r>
          </w:p>
        </w:tc>
      </w:tr>
      <w:tr w:rsidR="007C0F29" w14:paraId="0A9A6746" w14:textId="77777777">
        <w:trPr>
          <w:trHeight w:val="55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6267404E" w14:textId="77777777" w:rsidR="007C0F29" w:rsidRDefault="001117E6">
            <w:pPr>
              <w:ind w:left="777" w:right="57" w:hanging="720"/>
              <w:rPr>
                <w:rFonts w:ascii="Arial" w:eastAsia="Arial" w:hAnsi="Arial" w:cs="Arial"/>
              </w:rPr>
            </w:pPr>
            <w:r>
              <w:rPr>
                <w:rFonts w:ascii="Arial" w:eastAsia="Arial" w:hAnsi="Arial" w:cs="Arial"/>
              </w:rPr>
              <w:t>It's unexpected that people with cancer can go back to their normal life.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2E1ACCE0" w14:textId="77777777" w:rsidR="007C0F29" w:rsidRDefault="001117E6">
            <w:pPr>
              <w:ind w:left="60" w:right="60"/>
              <w:rPr>
                <w:rFonts w:ascii="Arial" w:eastAsia="Arial" w:hAnsi="Arial" w:cs="Arial"/>
              </w:rPr>
            </w:pPr>
            <w:r>
              <w:rPr>
                <w:rFonts w:ascii="Arial" w:eastAsia="Arial" w:hAnsi="Arial" w:cs="Arial"/>
              </w:rPr>
              <w:t>2.41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55326D5D" w14:textId="77777777" w:rsidR="007C0F29" w:rsidRDefault="001117E6">
            <w:pPr>
              <w:ind w:left="60" w:right="60"/>
              <w:rPr>
                <w:rFonts w:ascii="Arial" w:eastAsia="Arial" w:hAnsi="Arial" w:cs="Arial"/>
              </w:rPr>
            </w:pPr>
            <w:r>
              <w:rPr>
                <w:rFonts w:ascii="Arial" w:eastAsia="Arial" w:hAnsi="Arial" w:cs="Arial"/>
              </w:rPr>
              <w:t>0.98</w:t>
            </w:r>
          </w:p>
        </w:tc>
      </w:tr>
      <w:tr w:rsidR="007C0F29" w14:paraId="25015C34" w14:textId="77777777">
        <w:trPr>
          <w:trHeight w:val="19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60789DC7" w14:textId="77777777" w:rsidR="007C0F29" w:rsidRDefault="001117E6">
            <w:pPr>
              <w:ind w:left="777" w:right="57" w:hanging="720"/>
              <w:rPr>
                <w:rFonts w:ascii="Arial" w:eastAsia="Arial" w:hAnsi="Arial" w:cs="Arial"/>
              </w:rPr>
            </w:pPr>
            <w:r>
              <w:rPr>
                <w:rFonts w:ascii="Arial" w:eastAsia="Arial" w:hAnsi="Arial" w:cs="Arial"/>
              </w:rPr>
              <w:t>Talking about cancer is disturbing me.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E49C1B9" w14:textId="77777777" w:rsidR="007C0F29" w:rsidRDefault="001117E6">
            <w:pPr>
              <w:ind w:left="60" w:right="60"/>
              <w:rPr>
                <w:rFonts w:ascii="Arial" w:eastAsia="Arial" w:hAnsi="Arial" w:cs="Arial"/>
              </w:rPr>
            </w:pPr>
            <w:r>
              <w:rPr>
                <w:rFonts w:ascii="Arial" w:eastAsia="Arial" w:hAnsi="Arial" w:cs="Arial"/>
              </w:rPr>
              <w:t>1.98</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3E99954C" w14:textId="77777777" w:rsidR="007C0F29" w:rsidRDefault="001117E6">
            <w:pPr>
              <w:ind w:left="60" w:right="60"/>
              <w:rPr>
                <w:rFonts w:ascii="Arial" w:eastAsia="Arial" w:hAnsi="Arial" w:cs="Arial"/>
              </w:rPr>
            </w:pPr>
            <w:r>
              <w:rPr>
                <w:rFonts w:ascii="Arial" w:eastAsia="Arial" w:hAnsi="Arial" w:cs="Arial"/>
              </w:rPr>
              <w:t>1.02</w:t>
            </w:r>
          </w:p>
        </w:tc>
      </w:tr>
      <w:tr w:rsidR="007C0F29" w14:paraId="6C797283" w14:textId="77777777">
        <w:trPr>
          <w:trHeight w:val="4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403AF754" w14:textId="77777777" w:rsidR="007C0F29" w:rsidRDefault="001117E6">
            <w:pPr>
              <w:ind w:left="777" w:right="57" w:hanging="720"/>
              <w:rPr>
                <w:rFonts w:ascii="Arial" w:eastAsia="Arial" w:hAnsi="Arial" w:cs="Arial"/>
              </w:rPr>
            </w:pPr>
            <w:r>
              <w:rPr>
                <w:rFonts w:ascii="Arial" w:eastAsia="Arial" w:hAnsi="Arial" w:cs="Arial"/>
              </w:rPr>
              <w:t>I get depressed when I care for a cancer patient and his family.</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312F3373" w14:textId="77777777" w:rsidR="007C0F29" w:rsidRDefault="001117E6">
            <w:pPr>
              <w:ind w:left="60" w:right="60"/>
              <w:rPr>
                <w:rFonts w:ascii="Arial" w:eastAsia="Arial" w:hAnsi="Arial" w:cs="Arial"/>
              </w:rPr>
            </w:pPr>
            <w:r>
              <w:rPr>
                <w:rFonts w:ascii="Arial" w:eastAsia="Arial" w:hAnsi="Arial" w:cs="Arial"/>
              </w:rPr>
              <w:t>1.95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7AD585C3" w14:textId="77777777" w:rsidR="007C0F29" w:rsidRDefault="001117E6">
            <w:pPr>
              <w:ind w:left="60" w:right="60"/>
              <w:rPr>
                <w:rFonts w:ascii="Arial" w:eastAsia="Arial" w:hAnsi="Arial" w:cs="Arial"/>
              </w:rPr>
            </w:pPr>
            <w:r>
              <w:rPr>
                <w:rFonts w:ascii="Arial" w:eastAsia="Arial" w:hAnsi="Arial" w:cs="Arial"/>
              </w:rPr>
              <w:t>0.93</w:t>
            </w:r>
          </w:p>
        </w:tc>
      </w:tr>
      <w:tr w:rsidR="007C0F29" w14:paraId="3542FEE8"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A2B025B" w14:textId="77777777" w:rsidR="007C0F29" w:rsidRDefault="001117E6">
            <w:pPr>
              <w:ind w:left="777" w:right="57" w:hanging="720"/>
              <w:rPr>
                <w:rFonts w:ascii="Arial" w:eastAsia="Arial" w:hAnsi="Arial" w:cs="Arial"/>
              </w:rPr>
            </w:pPr>
            <w:r>
              <w:rPr>
                <w:rFonts w:ascii="Arial" w:eastAsia="Arial" w:hAnsi="Arial" w:cs="Arial"/>
              </w:rPr>
              <w:t>I prefer to die from heart diseases except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2F060CCA" w14:textId="77777777" w:rsidR="007C0F29" w:rsidRDefault="001117E6">
            <w:pPr>
              <w:ind w:left="60" w:right="60"/>
              <w:rPr>
                <w:rFonts w:ascii="Arial" w:eastAsia="Arial" w:hAnsi="Arial" w:cs="Arial"/>
              </w:rPr>
            </w:pPr>
            <w:r>
              <w:rPr>
                <w:rFonts w:ascii="Arial" w:eastAsia="Arial" w:hAnsi="Arial" w:cs="Arial"/>
              </w:rPr>
              <w:t>1.93</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16256FE9" w14:textId="77777777" w:rsidR="007C0F29" w:rsidRDefault="001117E6">
            <w:pPr>
              <w:ind w:left="60" w:right="60"/>
              <w:rPr>
                <w:rFonts w:ascii="Arial" w:eastAsia="Arial" w:hAnsi="Arial" w:cs="Arial"/>
              </w:rPr>
            </w:pPr>
            <w:r>
              <w:rPr>
                <w:rFonts w:ascii="Arial" w:eastAsia="Arial" w:hAnsi="Arial" w:cs="Arial"/>
              </w:rPr>
              <w:t>0.91</w:t>
            </w:r>
          </w:p>
        </w:tc>
      </w:tr>
      <w:tr w:rsidR="007C0F29" w14:paraId="69F96DE6" w14:textId="77777777">
        <w:trPr>
          <w:trHeight w:val="30"/>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6639EC23" w14:textId="77777777" w:rsidR="007C0F29" w:rsidRDefault="001117E6">
            <w:pPr>
              <w:ind w:left="777" w:right="57" w:hanging="720"/>
              <w:rPr>
                <w:rFonts w:ascii="Arial" w:eastAsia="Arial" w:hAnsi="Arial" w:cs="Arial"/>
              </w:rPr>
            </w:pPr>
            <w:r>
              <w:rPr>
                <w:rFonts w:ascii="Arial" w:eastAsia="Arial" w:hAnsi="Arial" w:cs="Arial"/>
              </w:rPr>
              <w:t>People cannot be told that they have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5724DD18" w14:textId="77777777" w:rsidR="007C0F29" w:rsidRDefault="001117E6">
            <w:pPr>
              <w:ind w:left="60" w:right="60"/>
              <w:rPr>
                <w:rFonts w:ascii="Arial" w:eastAsia="Arial" w:hAnsi="Arial" w:cs="Arial"/>
              </w:rPr>
            </w:pPr>
            <w:r>
              <w:rPr>
                <w:rFonts w:ascii="Arial" w:eastAsia="Arial" w:hAnsi="Arial" w:cs="Arial"/>
              </w:rPr>
              <w:t>1.80</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3C42CE84" w14:textId="77777777" w:rsidR="007C0F29" w:rsidRDefault="001117E6">
            <w:pPr>
              <w:ind w:left="60" w:right="60"/>
              <w:rPr>
                <w:rFonts w:ascii="Arial" w:eastAsia="Arial" w:hAnsi="Arial" w:cs="Arial"/>
              </w:rPr>
            </w:pPr>
            <w:r>
              <w:rPr>
                <w:rFonts w:ascii="Arial" w:eastAsia="Arial" w:hAnsi="Arial" w:cs="Arial"/>
              </w:rPr>
              <w:t>1.00</w:t>
            </w:r>
          </w:p>
        </w:tc>
      </w:tr>
      <w:tr w:rsidR="007C0F29" w14:paraId="0022BBBA"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20FA097E" w14:textId="77777777" w:rsidR="007C0F29" w:rsidRDefault="001117E6">
            <w:pPr>
              <w:ind w:left="777" w:right="57" w:hanging="720"/>
              <w:rPr>
                <w:rFonts w:ascii="Arial" w:eastAsia="Arial" w:hAnsi="Arial" w:cs="Arial"/>
              </w:rPr>
            </w:pPr>
            <w:r>
              <w:rPr>
                <w:rFonts w:ascii="Arial" w:eastAsia="Arial" w:hAnsi="Arial" w:cs="Arial"/>
              </w:rPr>
              <w:t>I feel uncomfortable when I’m talking with a cancer patient and his family. *</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334AE0B2" w14:textId="77777777" w:rsidR="007C0F29" w:rsidRDefault="001117E6">
            <w:pPr>
              <w:ind w:left="60" w:right="60"/>
              <w:rPr>
                <w:rFonts w:ascii="Arial" w:eastAsia="Arial" w:hAnsi="Arial" w:cs="Arial"/>
              </w:rPr>
            </w:pPr>
            <w:r>
              <w:rPr>
                <w:rFonts w:ascii="Arial" w:eastAsia="Arial" w:hAnsi="Arial" w:cs="Arial"/>
              </w:rPr>
              <w:t>1.71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5A9ACFCC" w14:textId="77777777" w:rsidR="007C0F29" w:rsidRDefault="001117E6">
            <w:pPr>
              <w:ind w:left="60" w:right="60"/>
              <w:rPr>
                <w:rFonts w:ascii="Arial" w:eastAsia="Arial" w:hAnsi="Arial" w:cs="Arial"/>
              </w:rPr>
            </w:pPr>
            <w:r>
              <w:rPr>
                <w:rFonts w:ascii="Arial" w:eastAsia="Arial" w:hAnsi="Arial" w:cs="Arial"/>
              </w:rPr>
              <w:t>0.93</w:t>
            </w:r>
          </w:p>
        </w:tc>
      </w:tr>
      <w:tr w:rsidR="007C0F29" w14:paraId="3DD6CCF3"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4F88704A" w14:textId="77777777" w:rsidR="007C0F29" w:rsidRDefault="001117E6">
            <w:pPr>
              <w:ind w:left="777" w:right="57" w:hanging="720"/>
              <w:rPr>
                <w:rFonts w:ascii="Arial" w:eastAsia="Arial" w:hAnsi="Arial" w:cs="Arial"/>
              </w:rPr>
            </w:pPr>
            <w:r>
              <w:rPr>
                <w:rFonts w:ascii="Arial" w:eastAsia="Arial" w:hAnsi="Arial" w:cs="Arial"/>
              </w:rPr>
              <w:t>Cancer is contagious. *</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404896AF" w14:textId="77777777" w:rsidR="007C0F29" w:rsidRDefault="001117E6">
            <w:pPr>
              <w:ind w:left="60" w:right="60"/>
              <w:rPr>
                <w:rFonts w:ascii="Arial" w:eastAsia="Arial" w:hAnsi="Arial" w:cs="Arial"/>
              </w:rPr>
            </w:pPr>
            <w:r>
              <w:rPr>
                <w:rFonts w:ascii="Arial" w:eastAsia="Arial" w:hAnsi="Arial" w:cs="Arial"/>
              </w:rPr>
              <w:t>1.64</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3BC98A98" w14:textId="77777777" w:rsidR="007C0F29" w:rsidRDefault="001117E6">
            <w:pPr>
              <w:ind w:left="60" w:right="60"/>
              <w:rPr>
                <w:rFonts w:ascii="Arial" w:eastAsia="Arial" w:hAnsi="Arial" w:cs="Arial"/>
              </w:rPr>
            </w:pPr>
            <w:r>
              <w:rPr>
                <w:rFonts w:ascii="Arial" w:eastAsia="Arial" w:hAnsi="Arial" w:cs="Arial"/>
              </w:rPr>
              <w:t>1.04</w:t>
            </w:r>
          </w:p>
        </w:tc>
      </w:tr>
      <w:tr w:rsidR="007C0F29" w14:paraId="41768386" w14:textId="77777777">
        <w:trPr>
          <w:trHeight w:val="390"/>
        </w:trPr>
        <w:tc>
          <w:tcPr>
            <w:tcW w:w="5970" w:type="dxa"/>
            <w:gridSpan w:val="2"/>
            <w:tcBorders>
              <w:top w:val="single" w:sz="6" w:space="0" w:color="FFFFFF"/>
              <w:left w:val="single" w:sz="6" w:space="0" w:color="FFFFFF"/>
              <w:bottom w:val="single" w:sz="6" w:space="0" w:color="000000"/>
              <w:right w:val="single" w:sz="4" w:space="0" w:color="FFFFFF"/>
            </w:tcBorders>
            <w:tcMar>
              <w:top w:w="0" w:type="dxa"/>
              <w:bottom w:w="0" w:type="dxa"/>
            </w:tcMar>
          </w:tcPr>
          <w:p w14:paraId="7481570C" w14:textId="77777777" w:rsidR="007C0F29" w:rsidRDefault="001117E6">
            <w:pPr>
              <w:ind w:right="57"/>
              <w:rPr>
                <w:rFonts w:ascii="Arial" w:eastAsia="Arial" w:hAnsi="Arial" w:cs="Arial"/>
              </w:rPr>
            </w:pPr>
            <w:r>
              <w:rPr>
                <w:rFonts w:ascii="Arial" w:eastAsia="Arial" w:hAnsi="Arial" w:cs="Arial"/>
              </w:rPr>
              <w:t xml:space="preserve"> I think cancer patients are punished by God. *</w:t>
            </w:r>
          </w:p>
        </w:tc>
        <w:tc>
          <w:tcPr>
            <w:tcW w:w="1245" w:type="dxa"/>
            <w:tcBorders>
              <w:top w:val="single" w:sz="6" w:space="0" w:color="FFFFFF"/>
              <w:left w:val="single" w:sz="4" w:space="0" w:color="FFFFFF"/>
              <w:bottom w:val="single" w:sz="6" w:space="0" w:color="000000"/>
              <w:right w:val="single" w:sz="6" w:space="0" w:color="FFFFFF"/>
            </w:tcBorders>
            <w:tcMar>
              <w:top w:w="0" w:type="dxa"/>
              <w:bottom w:w="0" w:type="dxa"/>
            </w:tcMar>
          </w:tcPr>
          <w:p w14:paraId="20F56039" w14:textId="77777777" w:rsidR="007C0F29" w:rsidRDefault="001117E6">
            <w:pPr>
              <w:ind w:left="60" w:right="60"/>
              <w:rPr>
                <w:rFonts w:ascii="Arial" w:eastAsia="Arial" w:hAnsi="Arial" w:cs="Arial"/>
              </w:rPr>
            </w:pPr>
            <w:r>
              <w:rPr>
                <w:rFonts w:ascii="Arial" w:eastAsia="Arial" w:hAnsi="Arial" w:cs="Arial"/>
              </w:rPr>
              <w:t>1.20</w:t>
            </w:r>
          </w:p>
        </w:tc>
        <w:tc>
          <w:tcPr>
            <w:tcW w:w="900" w:type="dxa"/>
            <w:tcBorders>
              <w:top w:val="single" w:sz="6" w:space="0" w:color="FFFFFF"/>
              <w:left w:val="single" w:sz="6" w:space="0" w:color="FFFFFF"/>
              <w:bottom w:val="single" w:sz="6" w:space="0" w:color="000000"/>
              <w:right w:val="single" w:sz="6" w:space="0" w:color="FFFFFF"/>
            </w:tcBorders>
            <w:tcMar>
              <w:top w:w="0" w:type="dxa"/>
              <w:bottom w:w="0" w:type="dxa"/>
            </w:tcMar>
          </w:tcPr>
          <w:p w14:paraId="00791DBD" w14:textId="77777777" w:rsidR="007C0F29" w:rsidRDefault="001117E6">
            <w:pPr>
              <w:ind w:left="60" w:right="60"/>
              <w:rPr>
                <w:rFonts w:ascii="Arial" w:eastAsia="Arial" w:hAnsi="Arial" w:cs="Arial"/>
              </w:rPr>
            </w:pPr>
            <w:r>
              <w:rPr>
                <w:rFonts w:ascii="Arial" w:eastAsia="Arial" w:hAnsi="Arial" w:cs="Arial"/>
              </w:rPr>
              <w:t>0.61</w:t>
            </w:r>
          </w:p>
        </w:tc>
      </w:tr>
      <w:tr w:rsidR="007C0F29" w14:paraId="5DAD9C24" w14:textId="77777777">
        <w:trPr>
          <w:trHeight w:val="285"/>
        </w:trPr>
        <w:tc>
          <w:tcPr>
            <w:tcW w:w="1125" w:type="dxa"/>
            <w:tcBorders>
              <w:top w:val="nil"/>
              <w:left w:val="single" w:sz="6" w:space="0" w:color="FFFFFF"/>
              <w:bottom w:val="single" w:sz="6" w:space="0" w:color="000000"/>
              <w:right w:val="single" w:sz="6" w:space="0" w:color="FFFFFF"/>
            </w:tcBorders>
            <w:tcMar>
              <w:top w:w="0" w:type="dxa"/>
              <w:left w:w="100" w:type="dxa"/>
              <w:bottom w:w="0" w:type="dxa"/>
              <w:right w:w="100" w:type="dxa"/>
            </w:tcMar>
          </w:tcPr>
          <w:p w14:paraId="7AA0776E" w14:textId="77777777" w:rsidR="007C0F29" w:rsidRDefault="001117E6">
            <w:pPr>
              <w:ind w:left="60" w:right="60"/>
              <w:rPr>
                <w:rFonts w:ascii="Arial" w:eastAsia="Arial" w:hAnsi="Arial" w:cs="Arial"/>
                <w:b/>
                <w:bCs/>
              </w:rPr>
            </w:pPr>
            <w:r>
              <w:rPr>
                <w:rFonts w:ascii="Arial" w:eastAsia="Arial" w:hAnsi="Arial" w:cs="Arial"/>
                <w:b/>
                <w:bCs/>
              </w:rPr>
              <w:t xml:space="preserve">       </w:t>
            </w:r>
          </w:p>
        </w:tc>
        <w:tc>
          <w:tcPr>
            <w:tcW w:w="6990" w:type="dxa"/>
            <w:gridSpan w:val="3"/>
            <w:tcBorders>
              <w:top w:val="nil"/>
              <w:left w:val="single" w:sz="6" w:space="0" w:color="FFFFFF"/>
              <w:bottom w:val="single" w:sz="6" w:space="0" w:color="000000"/>
              <w:right w:val="single" w:sz="4" w:space="0" w:color="FFFFFF"/>
            </w:tcBorders>
            <w:tcMar>
              <w:top w:w="0" w:type="dxa"/>
              <w:left w:w="100" w:type="dxa"/>
              <w:bottom w:w="0" w:type="dxa"/>
              <w:right w:w="100" w:type="dxa"/>
            </w:tcMar>
          </w:tcPr>
          <w:p w14:paraId="7912B4C3" w14:textId="77777777" w:rsidR="007C0F29" w:rsidRDefault="001117E6">
            <w:pPr>
              <w:ind w:right="60"/>
              <w:rPr>
                <w:rFonts w:ascii="Arial" w:eastAsia="Arial" w:hAnsi="Arial" w:cs="Arial"/>
                <w:b/>
                <w:bCs/>
              </w:rPr>
            </w:pPr>
            <w:r>
              <w:rPr>
                <w:rFonts w:ascii="Arial" w:eastAsia="Arial" w:hAnsi="Arial" w:cs="Arial"/>
                <w:b/>
                <w:bCs/>
              </w:rPr>
              <w:t xml:space="preserve">          Overall Mean (</w:t>
            </w:r>
            <w:proofErr w:type="gramStart"/>
            <w:r>
              <w:rPr>
                <w:rFonts w:ascii="Arial" w:eastAsia="Arial" w:hAnsi="Arial" w:cs="Arial"/>
                <w:b/>
                <w:bCs/>
              </w:rPr>
              <w:t xml:space="preserve">SD)   </w:t>
            </w:r>
            <w:proofErr w:type="gramEnd"/>
            <w:r>
              <w:rPr>
                <w:rFonts w:ascii="Arial" w:eastAsia="Arial" w:hAnsi="Arial" w:cs="Arial"/>
                <w:b/>
                <w:bCs/>
              </w:rPr>
              <w:t xml:space="preserve">                                               2.73/4 (SD= 0.30)       </w:t>
            </w:r>
          </w:p>
        </w:tc>
      </w:tr>
      <w:tr w:rsidR="007C0F29" w14:paraId="4700E2B1" w14:textId="77777777">
        <w:trPr>
          <w:trHeight w:val="285"/>
        </w:trPr>
        <w:tc>
          <w:tcPr>
            <w:tcW w:w="8115" w:type="dxa"/>
            <w:gridSpan w:val="4"/>
            <w:tcBorders>
              <w:top w:val="nil"/>
              <w:left w:val="single" w:sz="6" w:space="0" w:color="FFFFFF"/>
              <w:bottom w:val="single" w:sz="6" w:space="0" w:color="FFFFFF"/>
              <w:right w:val="single" w:sz="6" w:space="0" w:color="FFFFFF"/>
            </w:tcBorders>
            <w:tcMar>
              <w:top w:w="0" w:type="dxa"/>
              <w:left w:w="100" w:type="dxa"/>
              <w:bottom w:w="0" w:type="dxa"/>
              <w:right w:w="100" w:type="dxa"/>
            </w:tcMar>
          </w:tcPr>
          <w:p w14:paraId="684C024B" w14:textId="77777777" w:rsidR="007C0F29" w:rsidRDefault="001117E6">
            <w:pPr>
              <w:ind w:left="60" w:right="60"/>
              <w:rPr>
                <w:rFonts w:ascii="Arial" w:eastAsia="Arial" w:hAnsi="Arial" w:cs="Arial"/>
                <w:b/>
                <w:bCs/>
              </w:rPr>
            </w:pPr>
            <w:r>
              <w:rPr>
                <w:rFonts w:ascii="Arial" w:eastAsia="Arial" w:hAnsi="Arial" w:cs="Arial"/>
                <w:b/>
                <w:bCs/>
              </w:rPr>
              <w:t>*reversed item</w:t>
            </w:r>
          </w:p>
        </w:tc>
      </w:tr>
    </w:tbl>
    <w:p w14:paraId="08058C47" w14:textId="77777777" w:rsidR="007C0F29" w:rsidRDefault="007C0F29">
      <w:pPr>
        <w:pBdr>
          <w:top w:val="nil"/>
          <w:left w:val="nil"/>
          <w:bottom w:val="nil"/>
          <w:right w:val="nil"/>
          <w:between w:val="nil"/>
        </w:pBdr>
        <w:rPr>
          <w:rFonts w:ascii="Arial" w:eastAsia="Arial" w:hAnsi="Arial" w:cs="Arial"/>
          <w:b/>
          <w:bCs/>
          <w:color w:val="000000"/>
        </w:rPr>
      </w:pPr>
    </w:p>
    <w:p w14:paraId="57E32974"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5.1.</w:t>
      </w:r>
      <w:r>
        <w:rPr>
          <w:rFonts w:ascii="Arial" w:eastAsia="Arial" w:hAnsi="Arial" w:cs="Arial"/>
          <w:b/>
          <w:bCs/>
          <w:smallCaps/>
        </w:rPr>
        <w:t>5</w:t>
      </w:r>
      <w:r>
        <w:rPr>
          <w:rFonts w:ascii="Arial" w:eastAsia="Arial" w:hAnsi="Arial" w:cs="Arial"/>
          <w:b/>
          <w:bCs/>
          <w:smallCaps/>
          <w:color w:val="000000"/>
        </w:rPr>
        <w:t xml:space="preserve"> LEVEL OF ATTITUDE OF STUDENT NURSES TOWARDS PROVIDING NURSING CARE FOR PATIENTS UNDERGOING CHEMOTHERAPY</w:t>
      </w:r>
    </w:p>
    <w:p w14:paraId="40BA20AE" w14:textId="77777777" w:rsidR="007C0F29" w:rsidRDefault="007C0F29">
      <w:pPr>
        <w:spacing w:after="120"/>
        <w:rPr>
          <w:rFonts w:ascii="Arial" w:eastAsia="Arial" w:hAnsi="Arial" w:cs="Arial"/>
        </w:rPr>
      </w:pPr>
    </w:p>
    <w:p w14:paraId="3F848F60" w14:textId="77777777" w:rsidR="007C0F29" w:rsidRDefault="001117E6">
      <w:pPr>
        <w:spacing w:before="120" w:after="120"/>
        <w:rPr>
          <w:rFonts w:ascii="Arial" w:eastAsia="Arial" w:hAnsi="Arial" w:cs="Arial"/>
        </w:rPr>
      </w:pPr>
      <w:r>
        <w:rPr>
          <w:rFonts w:ascii="Arial" w:eastAsia="Arial" w:hAnsi="Arial" w:cs="Arial"/>
        </w:rPr>
        <w:t>Table 4 presents the attitudes of student nurses toward providing nursing care to patients undergoing chemotherapy. The overall mean score was 2.29 out of 4, indicating an average level of attitude.</w:t>
      </w:r>
    </w:p>
    <w:p w14:paraId="5B7D1962" w14:textId="77777777" w:rsidR="007C0F29" w:rsidRDefault="001117E6">
      <w:pPr>
        <w:spacing w:before="120" w:after="120"/>
        <w:rPr>
          <w:rFonts w:ascii="Arial" w:eastAsia="Arial" w:hAnsi="Arial" w:cs="Arial"/>
        </w:rPr>
      </w:pPr>
      <w:r>
        <w:rPr>
          <w:rFonts w:ascii="Arial" w:eastAsia="Arial" w:hAnsi="Arial" w:cs="Arial"/>
        </w:rPr>
        <w:t>The three highest indicators were: strong agreement that providing knowledge to patients regarding chemotherapy offers emotional support (M=3.45); disagreement that caring for patients undergoing radiotherapy or surgery is more interesting than caring for those undergoing chemotherapy (M=2.63); and agreement that other units are perceived as safer than chemotherapy units (M=2.62).</w:t>
      </w:r>
    </w:p>
    <w:p w14:paraId="6943B7B0" w14:textId="77777777" w:rsidR="007C0F29" w:rsidRDefault="001117E6">
      <w:pPr>
        <w:spacing w:before="120" w:after="120"/>
        <w:rPr>
          <w:rFonts w:ascii="Arial" w:eastAsia="Arial" w:hAnsi="Arial" w:cs="Arial"/>
        </w:rPr>
      </w:pPr>
      <w:r>
        <w:rPr>
          <w:rFonts w:ascii="Arial" w:eastAsia="Arial" w:hAnsi="Arial" w:cs="Arial"/>
        </w:rPr>
        <w:t>The lowest indicators included disagreement with the statement that respondents lost interest in work due to poor chemotherapy outcomes (M=1.90, reverse scoring); agreement that they avoid administering chemotherapy to cancer patients because it can be risky (M=1.84, positive scoring); and disagreement with the statement that they dislike long discussions with attendants of chemotherapy patients because it is a waste of time (M=1.64, reverse scoring).</w:t>
      </w:r>
    </w:p>
    <w:p w14:paraId="65EADB23" w14:textId="77777777" w:rsidR="007C0F29" w:rsidRDefault="001117E6">
      <w:pPr>
        <w:spacing w:before="120" w:after="120"/>
        <w:rPr>
          <w:rFonts w:ascii="Arial" w:eastAsia="Arial" w:hAnsi="Arial" w:cs="Arial"/>
          <w:b/>
          <w:bCs/>
        </w:rPr>
      </w:pPr>
      <w:r>
        <w:rPr>
          <w:rFonts w:ascii="Arial" w:eastAsia="Arial" w:hAnsi="Arial" w:cs="Arial"/>
        </w:rPr>
        <w:t>These findings support the results of Bagheri et al. (2023), who identified the chemotherapy unit as an emotionally and clinically demanding environment due to its high-acuity cases and frequent exposure to life-threatening illnesses.</w:t>
      </w:r>
    </w:p>
    <w:p w14:paraId="7DE5C5BF" w14:textId="77777777" w:rsidR="007C0F29" w:rsidRDefault="001117E6">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b/>
          <w:bCs/>
          <w:color w:val="000000"/>
        </w:rPr>
        <w:lastRenderedPageBreak/>
        <w:t xml:space="preserve">Table </w:t>
      </w:r>
      <w:r>
        <w:rPr>
          <w:rFonts w:ascii="Arial" w:eastAsia="Arial" w:hAnsi="Arial" w:cs="Arial"/>
          <w:b/>
          <w:bCs/>
        </w:rPr>
        <w:t>4</w:t>
      </w:r>
      <w:r>
        <w:rPr>
          <w:rFonts w:ascii="Arial" w:eastAsia="Arial" w:hAnsi="Arial" w:cs="Arial"/>
          <w:b/>
          <w:bCs/>
          <w:color w:val="000000"/>
        </w:rPr>
        <w:t xml:space="preserve">. Level of </w:t>
      </w:r>
      <w:r>
        <w:rPr>
          <w:rFonts w:ascii="Arial" w:eastAsia="Arial" w:hAnsi="Arial" w:cs="Arial"/>
          <w:b/>
          <w:bCs/>
        </w:rPr>
        <w:t>A</w:t>
      </w:r>
      <w:r>
        <w:rPr>
          <w:rFonts w:ascii="Arial" w:eastAsia="Arial" w:hAnsi="Arial" w:cs="Arial"/>
          <w:b/>
          <w:bCs/>
          <w:color w:val="000000"/>
        </w:rPr>
        <w:t xml:space="preserve">ttitude of </w:t>
      </w:r>
      <w:r>
        <w:rPr>
          <w:rFonts w:ascii="Arial" w:eastAsia="Arial" w:hAnsi="Arial" w:cs="Arial"/>
          <w:b/>
          <w:bCs/>
        </w:rPr>
        <w:t>S</w:t>
      </w:r>
      <w:r>
        <w:rPr>
          <w:rFonts w:ascii="Arial" w:eastAsia="Arial" w:hAnsi="Arial" w:cs="Arial"/>
          <w:b/>
          <w:bCs/>
          <w:color w:val="000000"/>
        </w:rPr>
        <w:t xml:space="preserve">tudent </w:t>
      </w:r>
      <w:r>
        <w:rPr>
          <w:rFonts w:ascii="Arial" w:eastAsia="Arial" w:hAnsi="Arial" w:cs="Arial"/>
          <w:b/>
          <w:bCs/>
        </w:rPr>
        <w:t>N</w:t>
      </w:r>
      <w:r>
        <w:rPr>
          <w:rFonts w:ascii="Arial" w:eastAsia="Arial" w:hAnsi="Arial" w:cs="Arial"/>
          <w:b/>
          <w:bCs/>
          <w:color w:val="000000"/>
        </w:rPr>
        <w:t xml:space="preserve">urses </w:t>
      </w:r>
      <w:r>
        <w:rPr>
          <w:rFonts w:ascii="Arial" w:eastAsia="Arial" w:hAnsi="Arial" w:cs="Arial"/>
          <w:b/>
          <w:bCs/>
        </w:rPr>
        <w:t>T</w:t>
      </w:r>
      <w:r>
        <w:rPr>
          <w:rFonts w:ascii="Arial" w:eastAsia="Arial" w:hAnsi="Arial" w:cs="Arial"/>
          <w:b/>
          <w:bCs/>
          <w:color w:val="000000"/>
        </w:rPr>
        <w:t xml:space="preserve">owards </w:t>
      </w:r>
      <w:r>
        <w:rPr>
          <w:rFonts w:ascii="Arial" w:eastAsia="Arial" w:hAnsi="Arial" w:cs="Arial"/>
          <w:b/>
          <w:bCs/>
        </w:rPr>
        <w:t>P</w:t>
      </w:r>
      <w:r>
        <w:rPr>
          <w:rFonts w:ascii="Arial" w:eastAsia="Arial" w:hAnsi="Arial" w:cs="Arial"/>
          <w:b/>
          <w:bCs/>
          <w:color w:val="000000"/>
        </w:rPr>
        <w:t xml:space="preserve">roviding </w:t>
      </w:r>
      <w:r>
        <w:rPr>
          <w:rFonts w:ascii="Arial" w:eastAsia="Arial" w:hAnsi="Arial" w:cs="Arial"/>
          <w:b/>
          <w:bCs/>
        </w:rPr>
        <w:t>N</w:t>
      </w:r>
      <w:r>
        <w:rPr>
          <w:rFonts w:ascii="Arial" w:eastAsia="Arial" w:hAnsi="Arial" w:cs="Arial"/>
          <w:b/>
          <w:bCs/>
          <w:color w:val="000000"/>
        </w:rPr>
        <w:t xml:space="preserve">ursing </w:t>
      </w:r>
      <w:r>
        <w:rPr>
          <w:rFonts w:ascii="Arial" w:eastAsia="Arial" w:hAnsi="Arial" w:cs="Arial"/>
          <w:b/>
          <w:bCs/>
        </w:rPr>
        <w:t>C</w:t>
      </w:r>
      <w:r>
        <w:rPr>
          <w:rFonts w:ascii="Arial" w:eastAsia="Arial" w:hAnsi="Arial" w:cs="Arial"/>
          <w:b/>
          <w:bCs/>
          <w:color w:val="000000"/>
        </w:rPr>
        <w:t xml:space="preserve">are for </w:t>
      </w:r>
      <w:r>
        <w:rPr>
          <w:rFonts w:ascii="Arial" w:eastAsia="Arial" w:hAnsi="Arial" w:cs="Arial"/>
          <w:b/>
          <w:bCs/>
        </w:rPr>
        <w:t>P</w:t>
      </w:r>
      <w:r>
        <w:rPr>
          <w:rFonts w:ascii="Arial" w:eastAsia="Arial" w:hAnsi="Arial" w:cs="Arial"/>
          <w:b/>
          <w:bCs/>
          <w:color w:val="000000"/>
        </w:rPr>
        <w:t xml:space="preserve">atients </w:t>
      </w:r>
      <w:r>
        <w:rPr>
          <w:rFonts w:ascii="Arial" w:eastAsia="Arial" w:hAnsi="Arial" w:cs="Arial"/>
          <w:b/>
          <w:bCs/>
        </w:rPr>
        <w:t>U</w:t>
      </w:r>
      <w:r>
        <w:rPr>
          <w:rFonts w:ascii="Arial" w:eastAsia="Arial" w:hAnsi="Arial" w:cs="Arial"/>
          <w:b/>
          <w:bCs/>
          <w:color w:val="000000"/>
        </w:rPr>
        <w:t xml:space="preserve">ndergoing </w:t>
      </w:r>
      <w:r>
        <w:rPr>
          <w:rFonts w:ascii="Arial" w:eastAsia="Arial" w:hAnsi="Arial" w:cs="Arial"/>
          <w:b/>
          <w:bCs/>
        </w:rPr>
        <w:t>C</w:t>
      </w:r>
      <w:r>
        <w:rPr>
          <w:rFonts w:ascii="Arial" w:eastAsia="Arial" w:hAnsi="Arial" w:cs="Arial"/>
          <w:b/>
          <w:bCs/>
          <w:color w:val="000000"/>
        </w:rPr>
        <w:t>hemotherapy (n = 275)</w:t>
      </w:r>
    </w:p>
    <w:tbl>
      <w:tblPr>
        <w:tblStyle w:val="a3"/>
        <w:tblW w:w="8183" w:type="dxa"/>
        <w:tblInd w:w="8" w:type="dxa"/>
        <w:tblLayout w:type="fixed"/>
        <w:tblLook w:val="0400" w:firstRow="0" w:lastRow="0" w:firstColumn="0" w:lastColumn="0" w:noHBand="0" w:noVBand="1"/>
      </w:tblPr>
      <w:tblGrid>
        <w:gridCol w:w="5872"/>
        <w:gridCol w:w="1118"/>
        <w:gridCol w:w="1193"/>
      </w:tblGrid>
      <w:tr w:rsidR="007C0F29" w14:paraId="35788F18" w14:textId="77777777">
        <w:trPr>
          <w:trHeight w:val="645"/>
        </w:trPr>
        <w:tc>
          <w:tcPr>
            <w:tcW w:w="5872" w:type="dxa"/>
            <w:tcBorders>
              <w:top w:val="single" w:sz="6" w:space="0" w:color="000000"/>
              <w:left w:val="single" w:sz="6" w:space="0" w:color="FFFFFF"/>
              <w:bottom w:val="single" w:sz="6" w:space="0" w:color="000000"/>
              <w:right w:val="single" w:sz="4" w:space="0" w:color="FFFFFF"/>
            </w:tcBorders>
            <w:tcMar>
              <w:top w:w="0" w:type="dxa"/>
              <w:left w:w="100" w:type="dxa"/>
              <w:bottom w:w="0" w:type="dxa"/>
              <w:right w:w="100" w:type="dxa"/>
            </w:tcMar>
          </w:tcPr>
          <w:p w14:paraId="72E03023" w14:textId="77777777" w:rsidR="007C0F29" w:rsidRDefault="001117E6">
            <w:pPr>
              <w:pBdr>
                <w:top w:val="nil"/>
                <w:left w:val="nil"/>
                <w:bottom w:val="nil"/>
                <w:right w:val="nil"/>
                <w:between w:val="nil"/>
              </w:pBdr>
              <w:spacing w:before="240" w:after="240"/>
              <w:rPr>
                <w:rFonts w:ascii="Arial" w:eastAsia="Arial" w:hAnsi="Arial" w:cs="Arial"/>
                <w:b/>
                <w:bCs/>
                <w:color w:val="000000"/>
              </w:rPr>
            </w:pPr>
            <w:r>
              <w:rPr>
                <w:rFonts w:ascii="Arial" w:eastAsia="Arial" w:hAnsi="Arial" w:cs="Arial"/>
                <w:b/>
                <w:bCs/>
                <w:color w:val="000000"/>
              </w:rPr>
              <w:t> </w:t>
            </w:r>
          </w:p>
        </w:tc>
        <w:tc>
          <w:tcPr>
            <w:tcW w:w="1118" w:type="dxa"/>
            <w:tcBorders>
              <w:top w:val="single" w:sz="6" w:space="0" w:color="000000"/>
              <w:left w:val="single" w:sz="4" w:space="0" w:color="FFFFFF"/>
              <w:bottom w:val="single" w:sz="6" w:space="0" w:color="000000"/>
              <w:right w:val="single" w:sz="6" w:space="0" w:color="FFFFFF"/>
            </w:tcBorders>
            <w:tcMar>
              <w:top w:w="0" w:type="dxa"/>
              <w:left w:w="100" w:type="dxa"/>
              <w:bottom w:w="0" w:type="dxa"/>
              <w:right w:w="100" w:type="dxa"/>
            </w:tcMar>
          </w:tcPr>
          <w:p w14:paraId="1DA3A361" w14:textId="77777777" w:rsidR="007C0F29" w:rsidRDefault="001117E6">
            <w:pPr>
              <w:pBdr>
                <w:top w:val="nil"/>
                <w:left w:val="nil"/>
                <w:bottom w:val="nil"/>
                <w:right w:val="nil"/>
                <w:between w:val="nil"/>
              </w:pBdr>
              <w:spacing w:before="200"/>
              <w:ind w:left="60" w:right="60"/>
              <w:rPr>
                <w:rFonts w:ascii="Arial" w:eastAsia="Arial" w:hAnsi="Arial" w:cs="Arial"/>
                <w:b/>
                <w:bCs/>
                <w:color w:val="000000"/>
              </w:rPr>
            </w:pPr>
            <w:r>
              <w:rPr>
                <w:rFonts w:ascii="Arial" w:eastAsia="Arial" w:hAnsi="Arial" w:cs="Arial"/>
                <w:b/>
                <w:bCs/>
                <w:color w:val="000000"/>
              </w:rPr>
              <w:t>Mean</w:t>
            </w:r>
          </w:p>
        </w:tc>
        <w:tc>
          <w:tcPr>
            <w:tcW w:w="1193"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29BF9309" w14:textId="77777777" w:rsidR="007C0F29" w:rsidRDefault="001117E6">
            <w:pPr>
              <w:pBdr>
                <w:top w:val="nil"/>
                <w:left w:val="nil"/>
                <w:bottom w:val="nil"/>
                <w:right w:val="nil"/>
                <w:between w:val="nil"/>
              </w:pBdr>
              <w:spacing w:before="200"/>
              <w:ind w:left="60" w:right="60"/>
              <w:rPr>
                <w:rFonts w:ascii="Arial" w:eastAsia="Arial" w:hAnsi="Arial" w:cs="Arial"/>
                <w:b/>
                <w:bCs/>
                <w:color w:val="000000"/>
              </w:rPr>
            </w:pPr>
            <w:r>
              <w:rPr>
                <w:rFonts w:ascii="Arial" w:eastAsia="Arial" w:hAnsi="Arial" w:cs="Arial"/>
                <w:b/>
                <w:bCs/>
                <w:color w:val="000000"/>
              </w:rPr>
              <w:t>SD</w:t>
            </w:r>
          </w:p>
        </w:tc>
      </w:tr>
      <w:tr w:rsidR="007C0F29" w14:paraId="70F5780E" w14:textId="77777777">
        <w:trPr>
          <w:trHeight w:val="347"/>
        </w:trPr>
        <w:tc>
          <w:tcPr>
            <w:tcW w:w="5872" w:type="dxa"/>
            <w:tcBorders>
              <w:top w:val="single" w:sz="6" w:space="0" w:color="000000"/>
              <w:left w:val="single" w:sz="6" w:space="0" w:color="FFFFFF"/>
              <w:bottom w:val="single" w:sz="6" w:space="0" w:color="FFFFFF"/>
              <w:right w:val="single" w:sz="4" w:space="0" w:color="FFFFFF"/>
            </w:tcBorders>
            <w:tcMar>
              <w:top w:w="0" w:type="dxa"/>
              <w:left w:w="100" w:type="dxa"/>
              <w:bottom w:w="0" w:type="dxa"/>
              <w:right w:w="100" w:type="dxa"/>
            </w:tcMar>
          </w:tcPr>
          <w:p w14:paraId="6D1668DA"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Knowledge given to patients regarding chemotherapy supports them emotionally.</w:t>
            </w:r>
          </w:p>
        </w:tc>
        <w:tc>
          <w:tcPr>
            <w:tcW w:w="1118" w:type="dxa"/>
            <w:tcBorders>
              <w:top w:val="single" w:sz="6" w:space="0" w:color="000000"/>
              <w:left w:val="single" w:sz="4" w:space="0" w:color="FFFFFF"/>
              <w:bottom w:val="single" w:sz="6" w:space="0" w:color="FFFFFF"/>
              <w:right w:val="single" w:sz="6" w:space="0" w:color="FFFFFF"/>
            </w:tcBorders>
            <w:tcMar>
              <w:top w:w="0" w:type="dxa"/>
              <w:left w:w="100" w:type="dxa"/>
              <w:bottom w:w="0" w:type="dxa"/>
              <w:right w:w="100" w:type="dxa"/>
            </w:tcMar>
          </w:tcPr>
          <w:p w14:paraId="0FC16AEF"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3.45</w:t>
            </w:r>
          </w:p>
        </w:tc>
        <w:tc>
          <w:tcPr>
            <w:tcW w:w="1193"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A30107E"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0.77</w:t>
            </w:r>
          </w:p>
        </w:tc>
      </w:tr>
      <w:tr w:rsidR="007C0F29" w14:paraId="4A624B75" w14:textId="77777777">
        <w:trPr>
          <w:trHeight w:val="540"/>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140B9977"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It is more interested to care for patient undergone radiotherapy/surgery than chemotherapy.</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1C0B1EC2"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2.63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71A7B89D"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0.82</w:t>
            </w:r>
          </w:p>
        </w:tc>
      </w:tr>
      <w:tr w:rsidR="007C0F29" w14:paraId="5A83D149" w14:textId="77777777">
        <w:trPr>
          <w:trHeight w:val="285"/>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37F59B0D"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think other units are safer than chemotherapy unit.</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644A0981"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2.62</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75B7428"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0.76</w:t>
            </w:r>
          </w:p>
        </w:tc>
      </w:tr>
      <w:tr w:rsidR="007C0F29" w14:paraId="60BBD415" w14:textId="77777777">
        <w:trPr>
          <w:trHeight w:val="555"/>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E00C48D"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To work with chemotherapy patients and their family members is difficult as comparative to other patients.</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4E80FF55"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2.36</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45D03CDD"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0.84</w:t>
            </w:r>
          </w:p>
        </w:tc>
      </w:tr>
      <w:tr w:rsidR="007C0F29" w14:paraId="3D5B7E6B" w14:textId="77777777">
        <w:trPr>
          <w:trHeight w:val="843"/>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20C415C1"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think patient who are undergone chemotherapy are just like other patients they need not any type of nursing care.</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1D8344B6"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2.23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4FEFCB6A"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0.97</w:t>
            </w:r>
          </w:p>
        </w:tc>
      </w:tr>
      <w:tr w:rsidR="007C0F29" w14:paraId="060D0F4F" w14:textId="77777777">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7A0DB1B3"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 xml:space="preserve">It does not affect when again patient come with worst condition due to effect of chemotherapy because </w:t>
            </w:r>
            <w:proofErr w:type="spellStart"/>
            <w:r>
              <w:rPr>
                <w:rFonts w:ascii="Arial" w:eastAsia="Arial" w:hAnsi="Arial" w:cs="Arial"/>
                <w:color w:val="000000"/>
              </w:rPr>
              <w:t>i</w:t>
            </w:r>
            <w:proofErr w:type="spellEnd"/>
            <w:r>
              <w:rPr>
                <w:rFonts w:ascii="Arial" w:eastAsia="Arial" w:hAnsi="Arial" w:cs="Arial"/>
                <w:color w:val="000000"/>
              </w:rPr>
              <w:t xml:space="preserve"> feel confident in my competency to deal with that condition.</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7A671044"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2.22</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5EE804CD"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0.84</w:t>
            </w:r>
          </w:p>
        </w:tc>
      </w:tr>
      <w:tr w:rsidR="007C0F29" w14:paraId="5BE59A4A" w14:textId="77777777">
        <w:trPr>
          <w:trHeight w:val="285"/>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3E10ED37"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feel staff need not to check CBC report before starting chemotherapy because doctor's already check this.</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2A693491"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2.03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2112737F"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1.05</w:t>
            </w:r>
          </w:p>
        </w:tc>
      </w:tr>
      <w:tr w:rsidR="007C0F29" w14:paraId="06EAF47B" w14:textId="77777777">
        <w:trPr>
          <w:trHeight w:val="460"/>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125CE9D8"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lost my interest in work due to poor outcome of chemotherapy. *</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1183B899"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1.90</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54D70BF"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0.82</w:t>
            </w:r>
          </w:p>
        </w:tc>
      </w:tr>
      <w:tr w:rsidR="007C0F29" w14:paraId="5DD9E925" w14:textId="77777777">
        <w:trPr>
          <w:trHeight w:val="285"/>
        </w:trPr>
        <w:tc>
          <w:tcPr>
            <w:tcW w:w="5872"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7EB1C2C9"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avoid to give chemotherapy to patients with cancer as it can be risky.</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48A8A64"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1.84</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51EBCB0F"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0.81</w:t>
            </w:r>
          </w:p>
        </w:tc>
      </w:tr>
      <w:tr w:rsidR="007C0F29" w14:paraId="56D0F323" w14:textId="77777777">
        <w:trPr>
          <w:trHeight w:val="555"/>
        </w:trPr>
        <w:tc>
          <w:tcPr>
            <w:tcW w:w="5872" w:type="dxa"/>
            <w:tcBorders>
              <w:top w:val="single" w:sz="6" w:space="0" w:color="FFFFFF"/>
              <w:left w:val="single" w:sz="6" w:space="0" w:color="FFFFFF"/>
              <w:bottom w:val="single" w:sz="6" w:space="0" w:color="000000"/>
              <w:right w:val="single" w:sz="4" w:space="0" w:color="FFFFFF"/>
            </w:tcBorders>
            <w:tcMar>
              <w:top w:w="0" w:type="dxa"/>
              <w:left w:w="100" w:type="dxa"/>
              <w:bottom w:w="0" w:type="dxa"/>
              <w:right w:w="100" w:type="dxa"/>
            </w:tcMar>
          </w:tcPr>
          <w:p w14:paraId="0BD22376" w14:textId="77777777" w:rsidR="007C0F29" w:rsidRDefault="001117E6">
            <w:pPr>
              <w:pBdr>
                <w:top w:val="nil"/>
                <w:left w:val="nil"/>
                <w:bottom w:val="nil"/>
                <w:right w:val="nil"/>
                <w:between w:val="nil"/>
              </w:pBdr>
              <w:ind w:left="720" w:right="58" w:hanging="720"/>
              <w:rPr>
                <w:rFonts w:ascii="Arial" w:eastAsia="Arial" w:hAnsi="Arial" w:cs="Arial"/>
                <w:color w:val="000000"/>
              </w:rPr>
            </w:pPr>
            <w:r>
              <w:rPr>
                <w:rFonts w:ascii="Arial" w:eastAsia="Arial" w:hAnsi="Arial" w:cs="Arial"/>
                <w:color w:val="000000"/>
              </w:rPr>
              <w:t>I do not like long discussions with attendants of chemotherapy patients because it is a wastage of time. *</w:t>
            </w:r>
          </w:p>
        </w:tc>
        <w:tc>
          <w:tcPr>
            <w:tcW w:w="1118" w:type="dxa"/>
            <w:tcBorders>
              <w:top w:val="single" w:sz="6" w:space="0" w:color="FFFFFF"/>
              <w:left w:val="single" w:sz="4" w:space="0" w:color="FFFFFF"/>
              <w:bottom w:val="single" w:sz="6" w:space="0" w:color="000000"/>
              <w:right w:val="single" w:sz="6" w:space="0" w:color="FFFFFF"/>
            </w:tcBorders>
            <w:tcMar>
              <w:top w:w="0" w:type="dxa"/>
              <w:left w:w="100" w:type="dxa"/>
              <w:bottom w:w="0" w:type="dxa"/>
              <w:right w:w="100" w:type="dxa"/>
            </w:tcMar>
          </w:tcPr>
          <w:p w14:paraId="17A71261"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1.64</w:t>
            </w:r>
          </w:p>
        </w:tc>
        <w:tc>
          <w:tcPr>
            <w:tcW w:w="1193"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7F78C2AA" w14:textId="77777777" w:rsidR="007C0F29" w:rsidRDefault="001117E6">
            <w:pPr>
              <w:pBdr>
                <w:top w:val="nil"/>
                <w:left w:val="nil"/>
                <w:bottom w:val="nil"/>
                <w:right w:val="nil"/>
                <w:between w:val="nil"/>
              </w:pBdr>
              <w:ind w:left="60" w:right="60"/>
              <w:rPr>
                <w:rFonts w:ascii="Arial" w:eastAsia="Arial" w:hAnsi="Arial" w:cs="Arial"/>
                <w:color w:val="000000"/>
              </w:rPr>
            </w:pPr>
            <w:r>
              <w:rPr>
                <w:rFonts w:ascii="Arial" w:eastAsia="Arial" w:hAnsi="Arial" w:cs="Arial"/>
                <w:color w:val="000000"/>
              </w:rPr>
              <w:t>0.78</w:t>
            </w:r>
          </w:p>
        </w:tc>
      </w:tr>
      <w:tr w:rsidR="007C0F29" w14:paraId="3E54BD2D" w14:textId="77777777">
        <w:trPr>
          <w:trHeight w:val="285"/>
        </w:trPr>
        <w:tc>
          <w:tcPr>
            <w:tcW w:w="5872"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290C5777" w14:textId="77777777" w:rsidR="007C0F29" w:rsidRDefault="001117E6">
            <w:pPr>
              <w:pBdr>
                <w:top w:val="nil"/>
                <w:left w:val="nil"/>
                <w:bottom w:val="nil"/>
                <w:right w:val="nil"/>
                <w:between w:val="nil"/>
              </w:pBdr>
              <w:ind w:left="60" w:right="60"/>
              <w:rPr>
                <w:rFonts w:ascii="Arial" w:eastAsia="Arial" w:hAnsi="Arial" w:cs="Arial"/>
                <w:b/>
                <w:bCs/>
                <w:color w:val="000000"/>
              </w:rPr>
            </w:pPr>
            <w:r>
              <w:rPr>
                <w:rFonts w:ascii="Arial" w:eastAsia="Arial" w:hAnsi="Arial" w:cs="Arial"/>
                <w:b/>
                <w:bCs/>
                <w:color w:val="000000"/>
              </w:rPr>
              <w:t>Overall Mean (SD)</w:t>
            </w:r>
          </w:p>
        </w:tc>
        <w:tc>
          <w:tcPr>
            <w:tcW w:w="2311" w:type="dxa"/>
            <w:gridSpan w:val="2"/>
            <w:tcBorders>
              <w:top w:val="single" w:sz="6" w:space="0" w:color="000000"/>
              <w:left w:val="nil"/>
              <w:bottom w:val="single" w:sz="6" w:space="0" w:color="000000"/>
              <w:right w:val="single" w:sz="4" w:space="0" w:color="FFFFFF"/>
            </w:tcBorders>
            <w:tcMar>
              <w:top w:w="0" w:type="dxa"/>
              <w:left w:w="100" w:type="dxa"/>
              <w:bottom w:w="0" w:type="dxa"/>
              <w:right w:w="100" w:type="dxa"/>
            </w:tcMar>
          </w:tcPr>
          <w:p w14:paraId="59842A39" w14:textId="77777777" w:rsidR="007C0F29" w:rsidRDefault="001117E6">
            <w:pPr>
              <w:pBdr>
                <w:top w:val="nil"/>
                <w:left w:val="nil"/>
                <w:bottom w:val="nil"/>
                <w:right w:val="nil"/>
                <w:between w:val="nil"/>
              </w:pBdr>
              <w:ind w:right="60"/>
              <w:rPr>
                <w:rFonts w:ascii="Arial" w:eastAsia="Arial" w:hAnsi="Arial" w:cs="Arial"/>
                <w:b/>
                <w:bCs/>
                <w:color w:val="000000"/>
              </w:rPr>
            </w:pPr>
            <w:r>
              <w:rPr>
                <w:rFonts w:ascii="Arial" w:eastAsia="Arial" w:hAnsi="Arial" w:cs="Arial"/>
                <w:b/>
                <w:bCs/>
                <w:color w:val="000000"/>
              </w:rPr>
              <w:t xml:space="preserve">     2.29/4 (SD=0.47)</w:t>
            </w:r>
          </w:p>
        </w:tc>
      </w:tr>
      <w:tr w:rsidR="007C0F29" w14:paraId="5AC597C6" w14:textId="77777777">
        <w:trPr>
          <w:trHeight w:val="80"/>
        </w:trPr>
        <w:tc>
          <w:tcPr>
            <w:tcW w:w="8183" w:type="dxa"/>
            <w:gridSpan w:val="3"/>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53EA3379" w14:textId="77777777" w:rsidR="007C0F29" w:rsidRDefault="001117E6">
            <w:pPr>
              <w:pBdr>
                <w:top w:val="nil"/>
                <w:left w:val="nil"/>
                <w:bottom w:val="nil"/>
                <w:right w:val="nil"/>
                <w:between w:val="nil"/>
              </w:pBdr>
              <w:ind w:right="60"/>
              <w:rPr>
                <w:rFonts w:ascii="Arial" w:eastAsia="Arial" w:hAnsi="Arial" w:cs="Arial"/>
                <w:b/>
                <w:bCs/>
                <w:color w:val="000000"/>
              </w:rPr>
            </w:pPr>
            <w:r>
              <w:rPr>
                <w:rFonts w:ascii="Arial" w:eastAsia="Arial" w:hAnsi="Arial" w:cs="Arial"/>
                <w:b/>
                <w:bCs/>
                <w:color w:val="000000"/>
              </w:rPr>
              <w:t>*reversed item</w:t>
            </w:r>
          </w:p>
        </w:tc>
      </w:tr>
    </w:tbl>
    <w:p w14:paraId="695C7991" w14:textId="77777777" w:rsidR="007C0F29" w:rsidRDefault="007C0F29">
      <w:pPr>
        <w:rPr>
          <w:rFonts w:ascii="Arial" w:eastAsia="Arial" w:hAnsi="Arial" w:cs="Arial"/>
        </w:rPr>
      </w:pPr>
    </w:p>
    <w:p w14:paraId="1BB0AC6F" w14:textId="77777777" w:rsidR="007C0F29" w:rsidRDefault="001117E6">
      <w:pPr>
        <w:rPr>
          <w:rFonts w:ascii="Arial" w:eastAsia="Arial" w:hAnsi="Arial" w:cs="Arial"/>
          <w:b/>
          <w:bCs/>
        </w:rPr>
      </w:pPr>
      <w:r>
        <w:rPr>
          <w:rFonts w:ascii="Arial" w:eastAsia="Arial" w:hAnsi="Arial" w:cs="Arial"/>
          <w:b/>
          <w:bCs/>
        </w:rPr>
        <w:t>5.1.6 DIFFERENCES IN THE LEVEL OF KNOWLEDGE, PERCEPTION, AND ATTITUDE WHEN THEY ARE GROUPED ACCORDING TO SOCIODEMOGRAPHIC PROFILE</w:t>
      </w:r>
    </w:p>
    <w:p w14:paraId="63D3E25B" w14:textId="77777777" w:rsidR="007C0F29" w:rsidRDefault="007C0F29">
      <w:pPr>
        <w:spacing w:after="120"/>
        <w:rPr>
          <w:rFonts w:ascii="Arial" w:eastAsia="Arial" w:hAnsi="Arial" w:cs="Arial"/>
        </w:rPr>
      </w:pPr>
    </w:p>
    <w:p w14:paraId="529FBA90" w14:textId="77777777" w:rsidR="007C0F29" w:rsidRDefault="001117E6">
      <w:pPr>
        <w:spacing w:before="120" w:after="120"/>
        <w:rPr>
          <w:rFonts w:ascii="Arial" w:eastAsia="Arial" w:hAnsi="Arial" w:cs="Arial"/>
        </w:rPr>
      </w:pPr>
      <w:r>
        <w:rPr>
          <w:rFonts w:ascii="Arial" w:eastAsia="Arial" w:hAnsi="Arial" w:cs="Arial"/>
        </w:rPr>
        <w:t>The Kolmogorov-Smirnov test was conducted to assess data normality and inform the selection of appropriate statistical analyses. Results indicated that knowledge, perception, and attitude (p &lt; 0.001) exhibited non-normal distributions. Consequently, the Mann-Whitney U test was employed to evaluate significant differences based on year level, chemotherapy unit exposure, and cancer patient exposure.</w:t>
      </w:r>
    </w:p>
    <w:p w14:paraId="54C509AB" w14:textId="77777777" w:rsidR="007C0F29" w:rsidRDefault="001117E6">
      <w:pPr>
        <w:spacing w:before="120" w:after="120"/>
        <w:rPr>
          <w:rFonts w:ascii="Arial" w:eastAsia="Arial" w:hAnsi="Arial" w:cs="Arial"/>
          <w:b/>
          <w:bCs/>
        </w:rPr>
      </w:pPr>
      <w:r>
        <w:rPr>
          <w:rFonts w:ascii="Arial" w:eastAsia="Arial" w:hAnsi="Arial" w:cs="Arial"/>
        </w:rPr>
        <w:t>Table 5 presents the Mann-Whitney U test results, which indicate that year level does not significantly affect knowledge (p = 0.269), perception (p = 0.814), or attitude (p = 0.645). Similarly, no significant differences were observed in knowledge (p = 0.912), perception (p = 0.430), or attitude (p = 0.433) across chemotherapy units. For cancer patient exposure, the results also showed no significant differences in knowledge (p = 0.595), perception (p = 0.410), or attitude (p = 0.570).</w:t>
      </w:r>
    </w:p>
    <w:p w14:paraId="2610B96B" w14:textId="77777777" w:rsidR="007C0F29" w:rsidRDefault="001117E6">
      <w:pPr>
        <w:pBdr>
          <w:top w:val="nil"/>
          <w:left w:val="nil"/>
          <w:bottom w:val="nil"/>
          <w:right w:val="nil"/>
          <w:between w:val="nil"/>
        </w:pBdr>
        <w:spacing w:before="240" w:after="240"/>
        <w:jc w:val="center"/>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rPr>
        <w:t>5</w:t>
      </w:r>
      <w:r>
        <w:rPr>
          <w:rFonts w:ascii="Arial" w:eastAsia="Arial" w:hAnsi="Arial" w:cs="Arial"/>
          <w:b/>
          <w:bCs/>
          <w:color w:val="000000"/>
        </w:rPr>
        <w:t xml:space="preserve">. Difference in the </w:t>
      </w:r>
      <w:r>
        <w:rPr>
          <w:rFonts w:ascii="Arial" w:eastAsia="Arial" w:hAnsi="Arial" w:cs="Arial"/>
          <w:b/>
          <w:bCs/>
        </w:rPr>
        <w:t>L</w:t>
      </w:r>
      <w:r>
        <w:rPr>
          <w:rFonts w:ascii="Arial" w:eastAsia="Arial" w:hAnsi="Arial" w:cs="Arial"/>
          <w:b/>
          <w:bCs/>
          <w:color w:val="000000"/>
        </w:rPr>
        <w:t>evel of</w:t>
      </w:r>
      <w:r>
        <w:rPr>
          <w:rFonts w:ascii="Arial" w:eastAsia="Arial" w:hAnsi="Arial" w:cs="Arial"/>
          <w:b/>
          <w:bCs/>
        </w:rPr>
        <w:t xml:space="preserve"> K</w:t>
      </w:r>
      <w:r>
        <w:rPr>
          <w:rFonts w:ascii="Arial" w:eastAsia="Arial" w:hAnsi="Arial" w:cs="Arial"/>
          <w:b/>
          <w:bCs/>
          <w:color w:val="000000"/>
        </w:rPr>
        <w:t xml:space="preserve">nowledge, </w:t>
      </w:r>
      <w:r>
        <w:rPr>
          <w:rFonts w:ascii="Arial" w:eastAsia="Arial" w:hAnsi="Arial" w:cs="Arial"/>
          <w:b/>
          <w:bCs/>
        </w:rPr>
        <w:t>P</w:t>
      </w:r>
      <w:r>
        <w:rPr>
          <w:rFonts w:ascii="Arial" w:eastAsia="Arial" w:hAnsi="Arial" w:cs="Arial"/>
          <w:b/>
          <w:bCs/>
          <w:color w:val="000000"/>
        </w:rPr>
        <w:t>erception</w:t>
      </w:r>
      <w:r>
        <w:rPr>
          <w:rFonts w:ascii="Arial" w:eastAsia="Arial" w:hAnsi="Arial" w:cs="Arial"/>
          <w:b/>
          <w:bCs/>
        </w:rPr>
        <w:t>,</w:t>
      </w:r>
      <w:r>
        <w:rPr>
          <w:rFonts w:ascii="Arial" w:eastAsia="Arial" w:hAnsi="Arial" w:cs="Arial"/>
          <w:b/>
          <w:bCs/>
          <w:color w:val="000000"/>
        </w:rPr>
        <w:t xml:space="preserve"> and </w:t>
      </w:r>
      <w:r>
        <w:rPr>
          <w:rFonts w:ascii="Arial" w:eastAsia="Arial" w:hAnsi="Arial" w:cs="Arial"/>
          <w:b/>
          <w:bCs/>
        </w:rPr>
        <w:t>A</w:t>
      </w:r>
      <w:r>
        <w:rPr>
          <w:rFonts w:ascii="Arial" w:eastAsia="Arial" w:hAnsi="Arial" w:cs="Arial"/>
          <w:b/>
          <w:bCs/>
          <w:color w:val="000000"/>
        </w:rPr>
        <w:t xml:space="preserve">ttitude of </w:t>
      </w:r>
      <w:r>
        <w:rPr>
          <w:rFonts w:ascii="Arial" w:eastAsia="Arial" w:hAnsi="Arial" w:cs="Arial"/>
          <w:b/>
          <w:bCs/>
        </w:rPr>
        <w:t>S</w:t>
      </w:r>
      <w:r>
        <w:rPr>
          <w:rFonts w:ascii="Arial" w:eastAsia="Arial" w:hAnsi="Arial" w:cs="Arial"/>
          <w:b/>
          <w:bCs/>
          <w:color w:val="000000"/>
        </w:rPr>
        <w:t xml:space="preserve">tudent </w:t>
      </w:r>
      <w:r>
        <w:rPr>
          <w:rFonts w:ascii="Arial" w:eastAsia="Arial" w:hAnsi="Arial" w:cs="Arial"/>
          <w:b/>
          <w:bCs/>
        </w:rPr>
        <w:t>N</w:t>
      </w:r>
      <w:r>
        <w:rPr>
          <w:rFonts w:ascii="Arial" w:eastAsia="Arial" w:hAnsi="Arial" w:cs="Arial"/>
          <w:b/>
          <w:bCs/>
          <w:color w:val="000000"/>
        </w:rPr>
        <w:t>urses (df=273)</w:t>
      </w:r>
    </w:p>
    <w:tbl>
      <w:tblPr>
        <w:tblStyle w:val="a4"/>
        <w:tblW w:w="8610" w:type="dxa"/>
        <w:tblInd w:w="0" w:type="dxa"/>
        <w:tblLayout w:type="fixed"/>
        <w:tblLook w:val="0400" w:firstRow="0" w:lastRow="0" w:firstColumn="0" w:lastColumn="0" w:noHBand="0" w:noVBand="1"/>
      </w:tblPr>
      <w:tblGrid>
        <w:gridCol w:w="3818"/>
        <w:gridCol w:w="838"/>
        <w:gridCol w:w="1302"/>
        <w:gridCol w:w="1482"/>
        <w:gridCol w:w="1170"/>
      </w:tblGrid>
      <w:tr w:rsidR="007C0F29" w14:paraId="04F8D6C6" w14:textId="77777777">
        <w:trPr>
          <w:trHeight w:val="306"/>
        </w:trPr>
        <w:tc>
          <w:tcPr>
            <w:tcW w:w="3818"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6AA5FE9B" w14:textId="77777777" w:rsidR="007C0F29" w:rsidRDefault="007C0F29">
            <w:pPr>
              <w:rPr>
                <w:rFonts w:ascii="Arial" w:eastAsia="Arial" w:hAnsi="Arial" w:cs="Arial"/>
                <w:b/>
                <w:bCs/>
              </w:rPr>
            </w:pPr>
          </w:p>
        </w:tc>
        <w:tc>
          <w:tcPr>
            <w:tcW w:w="838"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7D257E1C" w14:textId="77777777" w:rsidR="007C0F29" w:rsidRDefault="001117E6">
            <w:pPr>
              <w:jc w:val="center"/>
              <w:rPr>
                <w:rFonts w:ascii="Arial" w:eastAsia="Arial" w:hAnsi="Arial" w:cs="Arial"/>
                <w:b/>
                <w:bCs/>
              </w:rPr>
            </w:pPr>
            <w:r>
              <w:rPr>
                <w:rFonts w:ascii="Arial" w:eastAsia="Arial" w:hAnsi="Arial" w:cs="Arial"/>
                <w:b/>
                <w:bCs/>
              </w:rPr>
              <w:t xml:space="preserve"> Mean</w:t>
            </w:r>
          </w:p>
        </w:tc>
        <w:tc>
          <w:tcPr>
            <w:tcW w:w="1302"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2263F767" w14:textId="77777777" w:rsidR="007C0F29" w:rsidRDefault="001117E6">
            <w:pPr>
              <w:jc w:val="center"/>
              <w:rPr>
                <w:rFonts w:ascii="Arial" w:eastAsia="Arial" w:hAnsi="Arial" w:cs="Arial"/>
                <w:b/>
                <w:bCs/>
              </w:rPr>
            </w:pPr>
            <w:r>
              <w:rPr>
                <w:rFonts w:ascii="Arial" w:eastAsia="Arial" w:hAnsi="Arial" w:cs="Arial"/>
                <w:b/>
                <w:bCs/>
              </w:rPr>
              <w:t>SD</w:t>
            </w:r>
          </w:p>
        </w:tc>
        <w:tc>
          <w:tcPr>
            <w:tcW w:w="1482"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7016EE60" w14:textId="77777777" w:rsidR="007C0F29" w:rsidRDefault="001117E6">
            <w:pPr>
              <w:jc w:val="center"/>
              <w:rPr>
                <w:rFonts w:ascii="Arial" w:eastAsia="Arial" w:hAnsi="Arial" w:cs="Arial"/>
                <w:b/>
                <w:bCs/>
              </w:rPr>
            </w:pPr>
            <w:r>
              <w:rPr>
                <w:rFonts w:ascii="Arial" w:eastAsia="Arial" w:hAnsi="Arial" w:cs="Arial"/>
                <w:b/>
                <w:bCs/>
              </w:rPr>
              <w:t>Test-statistic</w:t>
            </w:r>
          </w:p>
        </w:tc>
        <w:tc>
          <w:tcPr>
            <w:tcW w:w="1170"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3AC3CF6A" w14:textId="77777777" w:rsidR="007C0F29" w:rsidRDefault="001117E6">
            <w:pPr>
              <w:rPr>
                <w:rFonts w:ascii="Arial" w:eastAsia="Arial" w:hAnsi="Arial" w:cs="Arial"/>
                <w:b/>
                <w:bCs/>
              </w:rPr>
            </w:pPr>
            <w:r>
              <w:rPr>
                <w:rFonts w:ascii="Arial" w:eastAsia="Arial" w:hAnsi="Arial" w:cs="Arial"/>
                <w:b/>
                <w:bCs/>
              </w:rPr>
              <w:t>p-value</w:t>
            </w:r>
          </w:p>
        </w:tc>
      </w:tr>
      <w:tr w:rsidR="007C0F29" w14:paraId="0C2C829E" w14:textId="77777777">
        <w:trPr>
          <w:trHeight w:val="292"/>
        </w:trPr>
        <w:tc>
          <w:tcPr>
            <w:tcW w:w="8610" w:type="dxa"/>
            <w:gridSpan w:val="5"/>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954256C" w14:textId="77777777" w:rsidR="007C0F29" w:rsidRDefault="001117E6">
            <w:pPr>
              <w:jc w:val="center"/>
              <w:rPr>
                <w:rFonts w:ascii="Arial" w:eastAsia="Arial" w:hAnsi="Arial" w:cs="Arial"/>
              </w:rPr>
            </w:pPr>
            <w:r>
              <w:rPr>
                <w:rFonts w:ascii="Arial" w:eastAsia="Arial" w:hAnsi="Arial" w:cs="Arial"/>
                <w:b/>
                <w:bCs/>
              </w:rPr>
              <w:t xml:space="preserve">                  Knowledge</w:t>
            </w:r>
            <w:r>
              <w:rPr>
                <w:rFonts w:ascii="Arial" w:eastAsia="Arial" w:hAnsi="Arial" w:cs="Arial"/>
              </w:rPr>
              <w:t xml:space="preserve"> </w:t>
            </w:r>
          </w:p>
        </w:tc>
      </w:tr>
      <w:tr w:rsidR="007C0F29" w14:paraId="5E76F5B5"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29BADD5" w14:textId="77777777" w:rsidR="007C0F29" w:rsidRDefault="001117E6">
            <w:pPr>
              <w:rPr>
                <w:rFonts w:ascii="Arial" w:eastAsia="Arial" w:hAnsi="Arial" w:cs="Arial"/>
              </w:rPr>
            </w:pPr>
            <w:r>
              <w:rPr>
                <w:rFonts w:ascii="Arial" w:eastAsia="Arial" w:hAnsi="Arial" w:cs="Arial"/>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9689454"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C0F2D16"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D418546"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5A2B7ED" w14:textId="77777777" w:rsidR="007C0F29" w:rsidRDefault="007C0F29">
            <w:pPr>
              <w:rPr>
                <w:rFonts w:ascii="Arial" w:eastAsia="Arial" w:hAnsi="Arial" w:cs="Arial"/>
              </w:rPr>
            </w:pPr>
          </w:p>
        </w:tc>
      </w:tr>
      <w:tr w:rsidR="007C0F29" w14:paraId="09817300"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4BD0F34" w14:textId="77777777" w:rsidR="007C0F29" w:rsidRDefault="001117E6">
            <w:pPr>
              <w:rPr>
                <w:rFonts w:ascii="Arial" w:eastAsia="Arial" w:hAnsi="Arial" w:cs="Arial"/>
              </w:rPr>
            </w:pPr>
            <w:r>
              <w:rPr>
                <w:rFonts w:ascii="Arial" w:eastAsia="Arial" w:hAnsi="Arial" w:cs="Arial"/>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3FCE754" w14:textId="77777777" w:rsidR="007C0F29" w:rsidRDefault="001117E6">
            <w:pPr>
              <w:jc w:val="center"/>
              <w:rPr>
                <w:rFonts w:ascii="Arial" w:eastAsia="Arial" w:hAnsi="Arial" w:cs="Arial"/>
              </w:rPr>
            </w:pPr>
            <w:r>
              <w:rPr>
                <w:rFonts w:ascii="Arial" w:eastAsia="Arial" w:hAnsi="Arial" w:cs="Arial"/>
              </w:rPr>
              <w:t>6.73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8434627" w14:textId="77777777" w:rsidR="007C0F29" w:rsidRDefault="001117E6">
            <w:pPr>
              <w:jc w:val="center"/>
              <w:rPr>
                <w:rFonts w:ascii="Arial" w:eastAsia="Arial" w:hAnsi="Arial" w:cs="Arial"/>
              </w:rPr>
            </w:pPr>
            <w:r>
              <w:rPr>
                <w:rFonts w:ascii="Arial" w:eastAsia="Arial" w:hAnsi="Arial" w:cs="Arial"/>
              </w:rPr>
              <w:t>1.011</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7E70855" w14:textId="77777777" w:rsidR="007C0F29" w:rsidRDefault="001117E6">
            <w:pPr>
              <w:jc w:val="center"/>
              <w:rPr>
                <w:rFonts w:ascii="Arial" w:eastAsia="Arial" w:hAnsi="Arial" w:cs="Arial"/>
              </w:rPr>
            </w:pPr>
            <w:r>
              <w:rPr>
                <w:rFonts w:ascii="Arial" w:eastAsia="Arial" w:hAnsi="Arial" w:cs="Arial"/>
              </w:rPr>
              <w:t>U = 8944</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5376745" w14:textId="77777777" w:rsidR="007C0F29" w:rsidRDefault="001117E6">
            <w:pPr>
              <w:rPr>
                <w:rFonts w:ascii="Arial" w:eastAsia="Arial" w:hAnsi="Arial" w:cs="Arial"/>
              </w:rPr>
            </w:pPr>
            <w:r>
              <w:rPr>
                <w:rFonts w:ascii="Arial" w:eastAsia="Arial" w:hAnsi="Arial" w:cs="Arial"/>
              </w:rPr>
              <w:t xml:space="preserve">p = 0.269 </w:t>
            </w:r>
          </w:p>
        </w:tc>
      </w:tr>
      <w:tr w:rsidR="007C0F29" w14:paraId="456DED91"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6256B91" w14:textId="77777777" w:rsidR="007C0F29" w:rsidRDefault="001117E6">
            <w:pPr>
              <w:rPr>
                <w:rFonts w:ascii="Arial" w:eastAsia="Arial" w:hAnsi="Arial" w:cs="Arial"/>
              </w:rPr>
            </w:pPr>
            <w:r>
              <w:rPr>
                <w:rFonts w:ascii="Arial" w:eastAsia="Arial" w:hAnsi="Arial" w:cs="Arial"/>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49C65BB" w14:textId="77777777" w:rsidR="007C0F29" w:rsidRDefault="001117E6">
            <w:pPr>
              <w:jc w:val="center"/>
              <w:rPr>
                <w:rFonts w:ascii="Arial" w:eastAsia="Arial" w:hAnsi="Arial" w:cs="Arial"/>
              </w:rPr>
            </w:pPr>
            <w:r>
              <w:rPr>
                <w:rFonts w:ascii="Arial" w:eastAsia="Arial" w:hAnsi="Arial" w:cs="Arial"/>
              </w:rPr>
              <w:t>6.63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EF7786C" w14:textId="77777777" w:rsidR="007C0F29" w:rsidRDefault="001117E6">
            <w:pPr>
              <w:jc w:val="center"/>
              <w:rPr>
                <w:rFonts w:ascii="Arial" w:eastAsia="Arial" w:hAnsi="Arial" w:cs="Arial"/>
              </w:rPr>
            </w:pPr>
            <w:r>
              <w:rPr>
                <w:rFonts w:ascii="Arial" w:eastAsia="Arial" w:hAnsi="Arial" w:cs="Arial"/>
              </w:rPr>
              <w:t>1.236</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6D397A3"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E6CF7DE" w14:textId="77777777" w:rsidR="007C0F29" w:rsidRDefault="007C0F29">
            <w:pPr>
              <w:rPr>
                <w:rFonts w:ascii="Arial" w:eastAsia="Arial" w:hAnsi="Arial" w:cs="Arial"/>
              </w:rPr>
            </w:pPr>
          </w:p>
        </w:tc>
      </w:tr>
      <w:tr w:rsidR="007C0F29" w14:paraId="27ECFED9"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53FBF6D" w14:textId="77777777" w:rsidR="007C0F29" w:rsidRDefault="001117E6">
            <w:pPr>
              <w:rPr>
                <w:rFonts w:ascii="Arial" w:eastAsia="Arial" w:hAnsi="Arial" w:cs="Arial"/>
              </w:rPr>
            </w:pPr>
            <w:r>
              <w:rPr>
                <w:rFonts w:ascii="Arial" w:eastAsia="Arial" w:hAnsi="Arial" w:cs="Arial"/>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99F73B8"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5271963"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8059FA4"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ACA24A8" w14:textId="77777777" w:rsidR="007C0F29" w:rsidRDefault="007C0F29">
            <w:pPr>
              <w:rPr>
                <w:rFonts w:ascii="Arial" w:eastAsia="Arial" w:hAnsi="Arial" w:cs="Arial"/>
              </w:rPr>
            </w:pPr>
          </w:p>
        </w:tc>
      </w:tr>
      <w:tr w:rsidR="007C0F29" w14:paraId="115A1E42"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9F99F0D" w14:textId="77777777" w:rsidR="007C0F29" w:rsidRDefault="001117E6">
            <w:pPr>
              <w:rPr>
                <w:rFonts w:ascii="Arial" w:eastAsia="Arial" w:hAnsi="Arial" w:cs="Arial"/>
              </w:rPr>
            </w:pPr>
            <w:r>
              <w:rPr>
                <w:rFonts w:ascii="Arial" w:eastAsia="Arial" w:hAnsi="Arial" w:cs="Arial"/>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85795DC" w14:textId="77777777" w:rsidR="007C0F29" w:rsidRDefault="001117E6">
            <w:pPr>
              <w:jc w:val="center"/>
              <w:rPr>
                <w:rFonts w:ascii="Arial" w:eastAsia="Arial" w:hAnsi="Arial" w:cs="Arial"/>
              </w:rPr>
            </w:pPr>
            <w:r>
              <w:rPr>
                <w:rFonts w:ascii="Arial" w:eastAsia="Arial" w:hAnsi="Arial" w:cs="Arial"/>
              </w:rPr>
              <w:t>6.85</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31CCE20" w14:textId="77777777" w:rsidR="007C0F29" w:rsidRDefault="001117E6">
            <w:pPr>
              <w:jc w:val="center"/>
              <w:rPr>
                <w:rFonts w:ascii="Arial" w:eastAsia="Arial" w:hAnsi="Arial" w:cs="Arial"/>
              </w:rPr>
            </w:pPr>
            <w:r>
              <w:rPr>
                <w:rFonts w:ascii="Arial" w:eastAsia="Arial" w:hAnsi="Arial" w:cs="Arial"/>
              </w:rPr>
              <w:t>0.364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31C53C1" w14:textId="77777777" w:rsidR="007C0F29" w:rsidRDefault="001117E6">
            <w:pPr>
              <w:jc w:val="center"/>
              <w:rPr>
                <w:rFonts w:ascii="Arial" w:eastAsia="Arial" w:hAnsi="Arial" w:cs="Arial"/>
              </w:rPr>
            </w:pPr>
            <w:r>
              <w:rPr>
                <w:rFonts w:ascii="Arial" w:eastAsia="Arial" w:hAnsi="Arial" w:cs="Arial"/>
              </w:rPr>
              <w:t>U = 5762</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0C5DA73" w14:textId="77777777" w:rsidR="007C0F29" w:rsidRDefault="001117E6">
            <w:pPr>
              <w:rPr>
                <w:rFonts w:ascii="Arial" w:eastAsia="Arial" w:hAnsi="Arial" w:cs="Arial"/>
              </w:rPr>
            </w:pPr>
            <w:r>
              <w:rPr>
                <w:rFonts w:ascii="Arial" w:eastAsia="Arial" w:hAnsi="Arial" w:cs="Arial"/>
              </w:rPr>
              <w:t>p = 0.912</w:t>
            </w:r>
          </w:p>
        </w:tc>
      </w:tr>
      <w:tr w:rsidR="007C0F29" w14:paraId="702C116A"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9479175" w14:textId="77777777" w:rsidR="007C0F29" w:rsidRDefault="001117E6">
            <w:pPr>
              <w:rPr>
                <w:rFonts w:ascii="Arial" w:eastAsia="Arial" w:hAnsi="Arial" w:cs="Arial"/>
              </w:rPr>
            </w:pPr>
            <w:r>
              <w:rPr>
                <w:rFonts w:ascii="Arial" w:eastAsia="Arial" w:hAnsi="Arial" w:cs="Arial"/>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9A41A48" w14:textId="77777777" w:rsidR="007C0F29" w:rsidRDefault="001117E6">
            <w:pPr>
              <w:jc w:val="center"/>
              <w:rPr>
                <w:rFonts w:ascii="Arial" w:eastAsia="Arial" w:hAnsi="Arial" w:cs="Arial"/>
              </w:rPr>
            </w:pPr>
            <w:r>
              <w:rPr>
                <w:rFonts w:ascii="Arial" w:eastAsia="Arial" w:hAnsi="Arial" w:cs="Arial"/>
              </w:rPr>
              <w:t>6.64</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79121C3" w14:textId="77777777" w:rsidR="007C0F29" w:rsidRDefault="001117E6">
            <w:pPr>
              <w:jc w:val="center"/>
              <w:rPr>
                <w:rFonts w:ascii="Arial" w:eastAsia="Arial" w:hAnsi="Arial" w:cs="Arial"/>
              </w:rPr>
            </w:pPr>
            <w:r>
              <w:rPr>
                <w:rFonts w:ascii="Arial" w:eastAsia="Arial" w:hAnsi="Arial" w:cs="Arial"/>
              </w:rPr>
              <w:t>1.248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5C8F501"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96C05EC" w14:textId="77777777" w:rsidR="007C0F29" w:rsidRDefault="007C0F29">
            <w:pPr>
              <w:rPr>
                <w:rFonts w:ascii="Arial" w:eastAsia="Arial" w:hAnsi="Arial" w:cs="Arial"/>
              </w:rPr>
            </w:pPr>
          </w:p>
        </w:tc>
      </w:tr>
      <w:tr w:rsidR="007C0F29" w14:paraId="3B06E0D4"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5A4F1D0" w14:textId="77777777" w:rsidR="007C0F29" w:rsidRDefault="001117E6">
            <w:pPr>
              <w:rPr>
                <w:rFonts w:ascii="Arial" w:eastAsia="Arial" w:hAnsi="Arial" w:cs="Arial"/>
              </w:rPr>
            </w:pPr>
            <w:r>
              <w:rPr>
                <w:rFonts w:ascii="Arial" w:eastAsia="Arial" w:hAnsi="Arial" w:cs="Arial"/>
              </w:rPr>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3DD9E65"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8123665"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DBDB941"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278B00F" w14:textId="77777777" w:rsidR="007C0F29" w:rsidRDefault="007C0F29">
            <w:pPr>
              <w:rPr>
                <w:rFonts w:ascii="Arial" w:eastAsia="Arial" w:hAnsi="Arial" w:cs="Arial"/>
              </w:rPr>
            </w:pPr>
          </w:p>
        </w:tc>
      </w:tr>
      <w:tr w:rsidR="007C0F29" w14:paraId="52BBBD11"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1EBF365" w14:textId="77777777" w:rsidR="007C0F29" w:rsidRDefault="001117E6">
            <w:pPr>
              <w:rPr>
                <w:rFonts w:ascii="Arial" w:eastAsia="Arial" w:hAnsi="Arial" w:cs="Arial"/>
              </w:rPr>
            </w:pPr>
            <w:r>
              <w:rPr>
                <w:rFonts w:ascii="Arial" w:eastAsia="Arial" w:hAnsi="Arial" w:cs="Arial"/>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3E51D05" w14:textId="77777777" w:rsidR="007C0F29" w:rsidRDefault="001117E6">
            <w:pPr>
              <w:jc w:val="center"/>
              <w:rPr>
                <w:rFonts w:ascii="Arial" w:eastAsia="Arial" w:hAnsi="Arial" w:cs="Arial"/>
              </w:rPr>
            </w:pPr>
            <w:r>
              <w:rPr>
                <w:rFonts w:ascii="Arial" w:eastAsia="Arial" w:hAnsi="Arial" w:cs="Arial"/>
              </w:rPr>
              <w:t>6.86</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7970C8E" w14:textId="77777777" w:rsidR="007C0F29" w:rsidRDefault="001117E6">
            <w:pPr>
              <w:jc w:val="center"/>
              <w:rPr>
                <w:rFonts w:ascii="Arial" w:eastAsia="Arial" w:hAnsi="Arial" w:cs="Arial"/>
              </w:rPr>
            </w:pPr>
            <w:r>
              <w:rPr>
                <w:rFonts w:ascii="Arial" w:eastAsia="Arial" w:hAnsi="Arial" w:cs="Arial"/>
              </w:rPr>
              <w:t>0.352</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8C95EDA" w14:textId="77777777" w:rsidR="007C0F29" w:rsidRDefault="001117E6">
            <w:pPr>
              <w:jc w:val="center"/>
              <w:rPr>
                <w:rFonts w:ascii="Arial" w:eastAsia="Arial" w:hAnsi="Arial" w:cs="Arial"/>
              </w:rPr>
            </w:pPr>
            <w:r>
              <w:rPr>
                <w:rFonts w:ascii="Arial" w:eastAsia="Arial" w:hAnsi="Arial" w:cs="Arial"/>
              </w:rPr>
              <w:t>U = 8463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048C50A" w14:textId="77777777" w:rsidR="007C0F29" w:rsidRDefault="001117E6">
            <w:pPr>
              <w:rPr>
                <w:rFonts w:ascii="Arial" w:eastAsia="Arial" w:hAnsi="Arial" w:cs="Arial"/>
              </w:rPr>
            </w:pPr>
            <w:r>
              <w:rPr>
                <w:rFonts w:ascii="Arial" w:eastAsia="Arial" w:hAnsi="Arial" w:cs="Arial"/>
              </w:rPr>
              <w:t>p = 0.595</w:t>
            </w:r>
          </w:p>
        </w:tc>
      </w:tr>
      <w:tr w:rsidR="007C0F29" w14:paraId="506D6076" w14:textId="77777777">
        <w:trPr>
          <w:trHeight w:val="219"/>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7510401" w14:textId="77777777" w:rsidR="007C0F29" w:rsidRDefault="001117E6">
            <w:pPr>
              <w:rPr>
                <w:rFonts w:ascii="Arial" w:eastAsia="Arial" w:hAnsi="Arial" w:cs="Arial"/>
              </w:rPr>
            </w:pPr>
            <w:r>
              <w:rPr>
                <w:rFonts w:ascii="Arial" w:eastAsia="Arial" w:hAnsi="Arial" w:cs="Arial"/>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4A135123" w14:textId="77777777" w:rsidR="007C0F29" w:rsidRDefault="001117E6">
            <w:pPr>
              <w:jc w:val="center"/>
              <w:rPr>
                <w:rFonts w:ascii="Arial" w:eastAsia="Arial" w:hAnsi="Arial" w:cs="Arial"/>
              </w:rPr>
            </w:pPr>
            <w:r>
              <w:rPr>
                <w:rFonts w:ascii="Arial" w:eastAsia="Arial" w:hAnsi="Arial" w:cs="Arial"/>
              </w:rPr>
              <w:t>6.58</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621C7D16" w14:textId="77777777" w:rsidR="007C0F29" w:rsidRDefault="001117E6">
            <w:pPr>
              <w:jc w:val="center"/>
              <w:rPr>
                <w:rFonts w:ascii="Arial" w:eastAsia="Arial" w:hAnsi="Arial" w:cs="Arial"/>
              </w:rPr>
            </w:pPr>
            <w:r>
              <w:rPr>
                <w:rFonts w:ascii="Arial" w:eastAsia="Arial" w:hAnsi="Arial" w:cs="Arial"/>
              </w:rPr>
              <w:t>1.384</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79F798DE"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2AB081B9" w14:textId="77777777" w:rsidR="007C0F29" w:rsidRDefault="001117E6">
            <w:pPr>
              <w:rPr>
                <w:rFonts w:ascii="Arial" w:eastAsia="Arial" w:hAnsi="Arial" w:cs="Arial"/>
              </w:rPr>
            </w:pPr>
            <w:r>
              <w:rPr>
                <w:rFonts w:ascii="Arial" w:eastAsia="Arial" w:hAnsi="Arial" w:cs="Arial"/>
              </w:rPr>
              <w:t xml:space="preserve"> </w:t>
            </w:r>
          </w:p>
        </w:tc>
      </w:tr>
      <w:tr w:rsidR="007C0F29" w14:paraId="0338590B" w14:textId="77777777">
        <w:trPr>
          <w:trHeight w:val="375"/>
        </w:trPr>
        <w:tc>
          <w:tcPr>
            <w:tcW w:w="8610" w:type="dxa"/>
            <w:gridSpan w:val="5"/>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F1A68EF" w14:textId="77777777" w:rsidR="007C0F29" w:rsidRDefault="001117E6">
            <w:pPr>
              <w:jc w:val="center"/>
              <w:rPr>
                <w:rFonts w:ascii="Arial" w:eastAsia="Arial" w:hAnsi="Arial" w:cs="Arial"/>
              </w:rPr>
            </w:pPr>
            <w:r>
              <w:rPr>
                <w:rFonts w:ascii="Arial" w:eastAsia="Arial" w:hAnsi="Arial" w:cs="Arial"/>
                <w:b/>
                <w:bCs/>
              </w:rPr>
              <w:t xml:space="preserve">              Perception</w:t>
            </w:r>
            <w:r>
              <w:rPr>
                <w:rFonts w:ascii="Arial" w:eastAsia="Arial" w:hAnsi="Arial" w:cs="Arial"/>
              </w:rPr>
              <w:t xml:space="preserve"> </w:t>
            </w:r>
          </w:p>
        </w:tc>
      </w:tr>
      <w:tr w:rsidR="007C0F29" w14:paraId="6A9DD445"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3BCA1A9" w14:textId="77777777" w:rsidR="007C0F29" w:rsidRDefault="001117E6">
            <w:pPr>
              <w:rPr>
                <w:rFonts w:ascii="Arial" w:eastAsia="Arial" w:hAnsi="Arial" w:cs="Arial"/>
              </w:rPr>
            </w:pPr>
            <w:r>
              <w:rPr>
                <w:rFonts w:ascii="Arial" w:eastAsia="Arial" w:hAnsi="Arial" w:cs="Arial"/>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6929FC0"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2073A95"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A5F1197"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C328ED1" w14:textId="77777777" w:rsidR="007C0F29" w:rsidRDefault="007C0F29">
            <w:pPr>
              <w:rPr>
                <w:rFonts w:ascii="Arial" w:eastAsia="Arial" w:hAnsi="Arial" w:cs="Arial"/>
              </w:rPr>
            </w:pPr>
          </w:p>
        </w:tc>
      </w:tr>
      <w:tr w:rsidR="007C0F29" w14:paraId="6F502059"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3E54E15" w14:textId="77777777" w:rsidR="007C0F29" w:rsidRDefault="001117E6">
            <w:pPr>
              <w:rPr>
                <w:rFonts w:ascii="Arial" w:eastAsia="Arial" w:hAnsi="Arial" w:cs="Arial"/>
              </w:rPr>
            </w:pPr>
            <w:r>
              <w:rPr>
                <w:rFonts w:ascii="Arial" w:eastAsia="Arial" w:hAnsi="Arial" w:cs="Arial"/>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EF14E80" w14:textId="77777777" w:rsidR="007C0F29" w:rsidRDefault="001117E6">
            <w:pPr>
              <w:jc w:val="center"/>
              <w:rPr>
                <w:rFonts w:ascii="Arial" w:eastAsia="Arial" w:hAnsi="Arial" w:cs="Arial"/>
              </w:rPr>
            </w:pPr>
            <w:r>
              <w:rPr>
                <w:rFonts w:ascii="Arial" w:eastAsia="Arial" w:hAnsi="Arial" w:cs="Arial"/>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A5D5A4C" w14:textId="77777777" w:rsidR="007C0F29" w:rsidRDefault="001117E6">
            <w:pPr>
              <w:jc w:val="center"/>
              <w:rPr>
                <w:rFonts w:ascii="Arial" w:eastAsia="Arial" w:hAnsi="Arial" w:cs="Arial"/>
              </w:rPr>
            </w:pPr>
            <w:r>
              <w:rPr>
                <w:rFonts w:ascii="Arial" w:eastAsia="Arial" w:hAnsi="Arial" w:cs="Arial"/>
              </w:rPr>
              <w:t>0.277</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A5DC844" w14:textId="77777777" w:rsidR="007C0F29" w:rsidRDefault="001117E6">
            <w:pPr>
              <w:jc w:val="center"/>
              <w:rPr>
                <w:rFonts w:ascii="Arial" w:eastAsia="Arial" w:hAnsi="Arial" w:cs="Arial"/>
              </w:rPr>
            </w:pPr>
            <w:r>
              <w:rPr>
                <w:rFonts w:ascii="Arial" w:eastAsia="Arial" w:hAnsi="Arial" w:cs="Arial"/>
              </w:rPr>
              <w:t>U = 9243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AD88416" w14:textId="77777777" w:rsidR="007C0F29" w:rsidRDefault="001117E6">
            <w:pPr>
              <w:rPr>
                <w:rFonts w:ascii="Arial" w:eastAsia="Arial" w:hAnsi="Arial" w:cs="Arial"/>
              </w:rPr>
            </w:pPr>
            <w:r>
              <w:rPr>
                <w:rFonts w:ascii="Arial" w:eastAsia="Arial" w:hAnsi="Arial" w:cs="Arial"/>
              </w:rPr>
              <w:t>p = 0.814</w:t>
            </w:r>
          </w:p>
        </w:tc>
      </w:tr>
      <w:tr w:rsidR="007C0F29" w14:paraId="2546130F"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FF5E6CC" w14:textId="77777777" w:rsidR="007C0F29" w:rsidRDefault="001117E6">
            <w:pPr>
              <w:rPr>
                <w:rFonts w:ascii="Arial" w:eastAsia="Arial" w:hAnsi="Arial" w:cs="Arial"/>
              </w:rPr>
            </w:pPr>
            <w:r>
              <w:rPr>
                <w:rFonts w:ascii="Arial" w:eastAsia="Arial" w:hAnsi="Arial" w:cs="Arial"/>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7A412AD" w14:textId="77777777" w:rsidR="007C0F29" w:rsidRDefault="001117E6">
            <w:pPr>
              <w:jc w:val="center"/>
              <w:rPr>
                <w:rFonts w:ascii="Arial" w:eastAsia="Arial" w:hAnsi="Arial" w:cs="Arial"/>
              </w:rPr>
            </w:pPr>
            <w:r>
              <w:rPr>
                <w:rFonts w:ascii="Arial" w:eastAsia="Arial" w:hAnsi="Arial" w:cs="Arial"/>
              </w:rPr>
              <w:t>2.74</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C6D4658" w14:textId="77777777" w:rsidR="007C0F29" w:rsidRDefault="001117E6">
            <w:pPr>
              <w:jc w:val="center"/>
              <w:rPr>
                <w:rFonts w:ascii="Arial" w:eastAsia="Arial" w:hAnsi="Arial" w:cs="Arial"/>
              </w:rPr>
            </w:pPr>
            <w:r>
              <w:rPr>
                <w:rFonts w:ascii="Arial" w:eastAsia="Arial" w:hAnsi="Arial" w:cs="Arial"/>
              </w:rPr>
              <w:t>0.324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7309376"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D95C226" w14:textId="77777777" w:rsidR="007C0F29" w:rsidRDefault="001117E6">
            <w:pPr>
              <w:rPr>
                <w:rFonts w:ascii="Arial" w:eastAsia="Arial" w:hAnsi="Arial" w:cs="Arial"/>
              </w:rPr>
            </w:pPr>
            <w:r>
              <w:rPr>
                <w:rFonts w:ascii="Arial" w:eastAsia="Arial" w:hAnsi="Arial" w:cs="Arial"/>
              </w:rPr>
              <w:t xml:space="preserve"> </w:t>
            </w:r>
          </w:p>
        </w:tc>
      </w:tr>
      <w:tr w:rsidR="007C0F29" w14:paraId="3F4786D2"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C55E59E" w14:textId="77777777" w:rsidR="007C0F29" w:rsidRDefault="001117E6">
            <w:pPr>
              <w:rPr>
                <w:rFonts w:ascii="Arial" w:eastAsia="Arial" w:hAnsi="Arial" w:cs="Arial"/>
              </w:rPr>
            </w:pPr>
            <w:r>
              <w:rPr>
                <w:rFonts w:ascii="Arial" w:eastAsia="Arial" w:hAnsi="Arial" w:cs="Arial"/>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6569698"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2DC27E6"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2F384DC"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33CD1C0" w14:textId="77777777" w:rsidR="007C0F29" w:rsidRDefault="007C0F29">
            <w:pPr>
              <w:rPr>
                <w:rFonts w:ascii="Arial" w:eastAsia="Arial" w:hAnsi="Arial" w:cs="Arial"/>
              </w:rPr>
            </w:pPr>
          </w:p>
        </w:tc>
      </w:tr>
      <w:tr w:rsidR="007C0F29" w14:paraId="554566D7"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60BF87D" w14:textId="77777777" w:rsidR="007C0F29" w:rsidRDefault="001117E6">
            <w:pPr>
              <w:rPr>
                <w:rFonts w:ascii="Arial" w:eastAsia="Arial" w:hAnsi="Arial" w:cs="Arial"/>
              </w:rPr>
            </w:pPr>
            <w:r>
              <w:rPr>
                <w:rFonts w:ascii="Arial" w:eastAsia="Arial" w:hAnsi="Arial" w:cs="Arial"/>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44890DB" w14:textId="77777777" w:rsidR="007C0F29" w:rsidRDefault="001117E6">
            <w:pPr>
              <w:jc w:val="center"/>
              <w:rPr>
                <w:rFonts w:ascii="Arial" w:eastAsia="Arial" w:hAnsi="Arial" w:cs="Arial"/>
              </w:rPr>
            </w:pPr>
            <w:r>
              <w:rPr>
                <w:rFonts w:ascii="Arial" w:eastAsia="Arial" w:hAnsi="Arial" w:cs="Arial"/>
              </w:rPr>
              <w:t>2.77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EE9D2EF" w14:textId="77777777" w:rsidR="007C0F29" w:rsidRDefault="001117E6">
            <w:pPr>
              <w:jc w:val="center"/>
              <w:rPr>
                <w:rFonts w:ascii="Arial" w:eastAsia="Arial" w:hAnsi="Arial" w:cs="Arial"/>
              </w:rPr>
            </w:pPr>
            <w:r>
              <w:rPr>
                <w:rFonts w:ascii="Arial" w:eastAsia="Arial" w:hAnsi="Arial" w:cs="Arial"/>
              </w:rPr>
              <w:t>0.320</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B4E0F91" w14:textId="77777777" w:rsidR="007C0F29" w:rsidRDefault="001117E6">
            <w:pPr>
              <w:jc w:val="center"/>
              <w:rPr>
                <w:rFonts w:ascii="Arial" w:eastAsia="Arial" w:hAnsi="Arial" w:cs="Arial"/>
              </w:rPr>
            </w:pPr>
            <w:r>
              <w:rPr>
                <w:rFonts w:ascii="Arial" w:eastAsia="Arial" w:hAnsi="Arial" w:cs="Arial"/>
              </w:rPr>
              <w:t>U = 5391</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CB7E127" w14:textId="77777777" w:rsidR="007C0F29" w:rsidRDefault="001117E6">
            <w:pPr>
              <w:rPr>
                <w:rFonts w:ascii="Arial" w:eastAsia="Arial" w:hAnsi="Arial" w:cs="Arial"/>
              </w:rPr>
            </w:pPr>
            <w:r>
              <w:rPr>
                <w:rFonts w:ascii="Arial" w:eastAsia="Arial" w:hAnsi="Arial" w:cs="Arial"/>
              </w:rPr>
              <w:t>p = 0.430</w:t>
            </w:r>
          </w:p>
        </w:tc>
      </w:tr>
      <w:tr w:rsidR="007C0F29" w14:paraId="3449F871"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2871F7E" w14:textId="77777777" w:rsidR="007C0F29" w:rsidRDefault="001117E6">
            <w:pPr>
              <w:rPr>
                <w:rFonts w:ascii="Arial" w:eastAsia="Arial" w:hAnsi="Arial" w:cs="Arial"/>
              </w:rPr>
            </w:pPr>
            <w:r>
              <w:rPr>
                <w:rFonts w:ascii="Arial" w:eastAsia="Arial" w:hAnsi="Arial" w:cs="Arial"/>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4D0195C" w14:textId="77777777" w:rsidR="007C0F29" w:rsidRDefault="001117E6">
            <w:pPr>
              <w:jc w:val="center"/>
              <w:rPr>
                <w:rFonts w:ascii="Arial" w:eastAsia="Arial" w:hAnsi="Arial" w:cs="Arial"/>
              </w:rPr>
            </w:pPr>
            <w:r>
              <w:rPr>
                <w:rFonts w:ascii="Arial" w:eastAsia="Arial" w:hAnsi="Arial" w:cs="Arial"/>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E69D089" w14:textId="77777777" w:rsidR="007C0F29" w:rsidRDefault="001117E6">
            <w:pPr>
              <w:jc w:val="center"/>
              <w:rPr>
                <w:rFonts w:ascii="Arial" w:eastAsia="Arial" w:hAnsi="Arial" w:cs="Arial"/>
              </w:rPr>
            </w:pPr>
            <w:r>
              <w:rPr>
                <w:rFonts w:ascii="Arial" w:eastAsia="Arial" w:hAnsi="Arial" w:cs="Arial"/>
              </w:rPr>
              <w:t>0.299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C720A2F"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DFD94FF" w14:textId="77777777" w:rsidR="007C0F29" w:rsidRDefault="001117E6">
            <w:pPr>
              <w:rPr>
                <w:rFonts w:ascii="Arial" w:eastAsia="Arial" w:hAnsi="Arial" w:cs="Arial"/>
              </w:rPr>
            </w:pPr>
            <w:r>
              <w:rPr>
                <w:rFonts w:ascii="Arial" w:eastAsia="Arial" w:hAnsi="Arial" w:cs="Arial"/>
              </w:rPr>
              <w:t xml:space="preserve"> </w:t>
            </w:r>
          </w:p>
        </w:tc>
      </w:tr>
      <w:tr w:rsidR="007C0F29" w14:paraId="6E5C7534"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4CCDFFE" w14:textId="77777777" w:rsidR="007C0F29" w:rsidRDefault="001117E6">
            <w:pPr>
              <w:rPr>
                <w:rFonts w:ascii="Arial" w:eastAsia="Arial" w:hAnsi="Arial" w:cs="Arial"/>
              </w:rPr>
            </w:pPr>
            <w:r>
              <w:rPr>
                <w:rFonts w:ascii="Arial" w:eastAsia="Arial" w:hAnsi="Arial" w:cs="Arial"/>
              </w:rPr>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2B9DE0E"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F887D33"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237FD9F"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9098C6A" w14:textId="77777777" w:rsidR="007C0F29" w:rsidRDefault="001117E6">
            <w:pPr>
              <w:rPr>
                <w:rFonts w:ascii="Arial" w:eastAsia="Arial" w:hAnsi="Arial" w:cs="Arial"/>
              </w:rPr>
            </w:pPr>
            <w:r>
              <w:rPr>
                <w:rFonts w:ascii="Arial" w:eastAsia="Arial" w:hAnsi="Arial" w:cs="Arial"/>
              </w:rPr>
              <w:t xml:space="preserve"> </w:t>
            </w:r>
          </w:p>
        </w:tc>
      </w:tr>
      <w:tr w:rsidR="007C0F29" w14:paraId="4DCC5811"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C093CA8" w14:textId="77777777" w:rsidR="007C0F29" w:rsidRDefault="001117E6">
            <w:pPr>
              <w:rPr>
                <w:rFonts w:ascii="Arial" w:eastAsia="Arial" w:hAnsi="Arial" w:cs="Arial"/>
              </w:rPr>
            </w:pPr>
            <w:r>
              <w:rPr>
                <w:rFonts w:ascii="Arial" w:eastAsia="Arial" w:hAnsi="Arial" w:cs="Arial"/>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968E11B" w14:textId="77777777" w:rsidR="007C0F29" w:rsidRDefault="001117E6">
            <w:pPr>
              <w:jc w:val="center"/>
              <w:rPr>
                <w:rFonts w:ascii="Arial" w:eastAsia="Arial" w:hAnsi="Arial" w:cs="Arial"/>
              </w:rPr>
            </w:pPr>
            <w:r>
              <w:rPr>
                <w:rFonts w:ascii="Arial" w:eastAsia="Arial" w:hAnsi="Arial" w:cs="Arial"/>
              </w:rPr>
              <w:t>2.76</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790AE31" w14:textId="77777777" w:rsidR="007C0F29" w:rsidRDefault="001117E6">
            <w:pPr>
              <w:jc w:val="center"/>
              <w:rPr>
                <w:rFonts w:ascii="Arial" w:eastAsia="Arial" w:hAnsi="Arial" w:cs="Arial"/>
              </w:rPr>
            </w:pPr>
            <w:r>
              <w:rPr>
                <w:rFonts w:ascii="Arial" w:eastAsia="Arial" w:hAnsi="Arial" w:cs="Arial"/>
              </w:rPr>
              <w:t>0.318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477380F" w14:textId="77777777" w:rsidR="007C0F29" w:rsidRDefault="001117E6">
            <w:pPr>
              <w:jc w:val="center"/>
              <w:rPr>
                <w:rFonts w:ascii="Arial" w:eastAsia="Arial" w:hAnsi="Arial" w:cs="Arial"/>
              </w:rPr>
            </w:pPr>
            <w:r>
              <w:rPr>
                <w:rFonts w:ascii="Arial" w:eastAsia="Arial" w:hAnsi="Arial" w:cs="Arial"/>
              </w:rPr>
              <w:t>U = 8153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CAE825E" w14:textId="77777777" w:rsidR="007C0F29" w:rsidRDefault="001117E6">
            <w:pPr>
              <w:rPr>
                <w:rFonts w:ascii="Arial" w:eastAsia="Arial" w:hAnsi="Arial" w:cs="Arial"/>
              </w:rPr>
            </w:pPr>
            <w:r>
              <w:rPr>
                <w:rFonts w:ascii="Arial" w:eastAsia="Arial" w:hAnsi="Arial" w:cs="Arial"/>
              </w:rPr>
              <w:t>p = 0.410</w:t>
            </w:r>
          </w:p>
        </w:tc>
      </w:tr>
      <w:tr w:rsidR="007C0F29" w14:paraId="52F7D6C1" w14:textId="77777777">
        <w:trPr>
          <w:trHeight w:val="290"/>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335B7133" w14:textId="77777777" w:rsidR="007C0F29" w:rsidRDefault="001117E6">
            <w:pPr>
              <w:rPr>
                <w:rFonts w:ascii="Arial" w:eastAsia="Arial" w:hAnsi="Arial" w:cs="Arial"/>
              </w:rPr>
            </w:pPr>
            <w:r>
              <w:rPr>
                <w:rFonts w:ascii="Arial" w:eastAsia="Arial" w:hAnsi="Arial" w:cs="Arial"/>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56127004" w14:textId="77777777" w:rsidR="007C0F29" w:rsidRDefault="001117E6">
            <w:pPr>
              <w:jc w:val="center"/>
              <w:rPr>
                <w:rFonts w:ascii="Arial" w:eastAsia="Arial" w:hAnsi="Arial" w:cs="Arial"/>
              </w:rPr>
            </w:pPr>
            <w:r>
              <w:rPr>
                <w:rFonts w:ascii="Arial" w:eastAsia="Arial" w:hAnsi="Arial" w:cs="Arial"/>
              </w:rPr>
              <w:t>2.72</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1C603607" w14:textId="77777777" w:rsidR="007C0F29" w:rsidRDefault="001117E6">
            <w:pPr>
              <w:jc w:val="center"/>
              <w:rPr>
                <w:rFonts w:ascii="Arial" w:eastAsia="Arial" w:hAnsi="Arial" w:cs="Arial"/>
              </w:rPr>
            </w:pPr>
            <w:r>
              <w:rPr>
                <w:rFonts w:ascii="Arial" w:eastAsia="Arial" w:hAnsi="Arial" w:cs="Arial"/>
              </w:rPr>
              <w:t>0.294</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32056596"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14170A6E" w14:textId="77777777" w:rsidR="007C0F29" w:rsidRDefault="007C0F29">
            <w:pPr>
              <w:rPr>
                <w:rFonts w:ascii="Arial" w:eastAsia="Arial" w:hAnsi="Arial" w:cs="Arial"/>
              </w:rPr>
            </w:pPr>
          </w:p>
        </w:tc>
      </w:tr>
      <w:tr w:rsidR="007C0F29" w14:paraId="781F0C0C" w14:textId="77777777">
        <w:trPr>
          <w:trHeight w:val="290"/>
        </w:trPr>
        <w:tc>
          <w:tcPr>
            <w:tcW w:w="8610" w:type="dxa"/>
            <w:gridSpan w:val="5"/>
            <w:tcBorders>
              <w:top w:val="single" w:sz="6" w:space="0" w:color="000000"/>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8F69E2E" w14:textId="77777777" w:rsidR="007C0F29" w:rsidRDefault="001117E6">
            <w:pPr>
              <w:jc w:val="center"/>
              <w:rPr>
                <w:rFonts w:ascii="Arial" w:eastAsia="Arial" w:hAnsi="Arial" w:cs="Arial"/>
                <w:b/>
                <w:bCs/>
              </w:rPr>
            </w:pPr>
            <w:r>
              <w:rPr>
                <w:rFonts w:ascii="Arial" w:eastAsia="Arial" w:hAnsi="Arial" w:cs="Arial"/>
                <w:b/>
                <w:bCs/>
              </w:rPr>
              <w:t xml:space="preserve">            Attitude </w:t>
            </w:r>
          </w:p>
        </w:tc>
      </w:tr>
      <w:tr w:rsidR="007C0F29" w14:paraId="5CF08EE0"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A1E112F" w14:textId="77777777" w:rsidR="007C0F29" w:rsidRDefault="001117E6">
            <w:pPr>
              <w:rPr>
                <w:rFonts w:ascii="Arial" w:eastAsia="Arial" w:hAnsi="Arial" w:cs="Arial"/>
              </w:rPr>
            </w:pPr>
            <w:r>
              <w:rPr>
                <w:rFonts w:ascii="Arial" w:eastAsia="Arial" w:hAnsi="Arial" w:cs="Arial"/>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E861669"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91687EC" w14:textId="77777777" w:rsidR="007C0F29" w:rsidRDefault="007C0F29">
            <w:pPr>
              <w:jc w:val="center"/>
              <w:rPr>
                <w:rFonts w:ascii="Arial" w:eastAsia="Arial" w:hAnsi="Arial" w:cs="Arial"/>
              </w:rPr>
            </w:pPr>
          </w:p>
        </w:tc>
        <w:tc>
          <w:tcPr>
            <w:tcW w:w="1482" w:type="dxa"/>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069310A"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E8B3157" w14:textId="77777777" w:rsidR="007C0F29" w:rsidRDefault="001117E6">
            <w:pPr>
              <w:jc w:val="center"/>
              <w:rPr>
                <w:rFonts w:ascii="Arial" w:eastAsia="Arial" w:hAnsi="Arial" w:cs="Arial"/>
              </w:rPr>
            </w:pPr>
            <w:r>
              <w:rPr>
                <w:rFonts w:ascii="Arial" w:eastAsia="Arial" w:hAnsi="Arial" w:cs="Arial"/>
              </w:rPr>
              <w:t xml:space="preserve"> </w:t>
            </w:r>
          </w:p>
        </w:tc>
      </w:tr>
      <w:tr w:rsidR="007C0F29" w14:paraId="6D9A9E2E"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3A61107" w14:textId="77777777" w:rsidR="007C0F29" w:rsidRDefault="001117E6">
            <w:pPr>
              <w:rPr>
                <w:rFonts w:ascii="Arial" w:eastAsia="Arial" w:hAnsi="Arial" w:cs="Arial"/>
              </w:rPr>
            </w:pPr>
            <w:r>
              <w:rPr>
                <w:rFonts w:ascii="Arial" w:eastAsia="Arial" w:hAnsi="Arial" w:cs="Arial"/>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4E7F15D" w14:textId="77777777" w:rsidR="007C0F29" w:rsidRDefault="001117E6">
            <w:pPr>
              <w:jc w:val="center"/>
              <w:rPr>
                <w:rFonts w:ascii="Arial" w:eastAsia="Arial" w:hAnsi="Arial" w:cs="Arial"/>
              </w:rPr>
            </w:pPr>
            <w:r>
              <w:rPr>
                <w:rFonts w:ascii="Arial" w:eastAsia="Arial" w:hAnsi="Arial" w:cs="Arial"/>
              </w:rPr>
              <w:t>2.27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12362FD" w14:textId="77777777" w:rsidR="007C0F29" w:rsidRDefault="001117E6">
            <w:pPr>
              <w:jc w:val="center"/>
              <w:rPr>
                <w:rFonts w:ascii="Arial" w:eastAsia="Arial" w:hAnsi="Arial" w:cs="Arial"/>
              </w:rPr>
            </w:pPr>
            <w:r>
              <w:rPr>
                <w:rFonts w:ascii="Arial" w:eastAsia="Arial" w:hAnsi="Arial" w:cs="Arial"/>
              </w:rPr>
              <w:t>0.438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5995476" w14:textId="77777777" w:rsidR="007C0F29" w:rsidRDefault="001117E6">
            <w:pPr>
              <w:jc w:val="center"/>
              <w:rPr>
                <w:rFonts w:ascii="Arial" w:eastAsia="Arial" w:hAnsi="Arial" w:cs="Arial"/>
              </w:rPr>
            </w:pPr>
            <w:r>
              <w:rPr>
                <w:rFonts w:ascii="Arial" w:eastAsia="Arial" w:hAnsi="Arial" w:cs="Arial"/>
              </w:rPr>
              <w:t>U = 9096</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649F075" w14:textId="77777777" w:rsidR="007C0F29" w:rsidRDefault="001117E6">
            <w:pPr>
              <w:jc w:val="center"/>
              <w:rPr>
                <w:rFonts w:ascii="Arial" w:eastAsia="Arial" w:hAnsi="Arial" w:cs="Arial"/>
              </w:rPr>
            </w:pPr>
            <w:r>
              <w:rPr>
                <w:rFonts w:ascii="Arial" w:eastAsia="Arial" w:hAnsi="Arial" w:cs="Arial"/>
              </w:rPr>
              <w:t>p = 0.645</w:t>
            </w:r>
          </w:p>
        </w:tc>
      </w:tr>
      <w:tr w:rsidR="007C0F29" w14:paraId="71E63F06"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FB33735" w14:textId="77777777" w:rsidR="007C0F29" w:rsidRDefault="001117E6">
            <w:pPr>
              <w:rPr>
                <w:rFonts w:ascii="Arial" w:eastAsia="Arial" w:hAnsi="Arial" w:cs="Arial"/>
              </w:rPr>
            </w:pPr>
            <w:r>
              <w:rPr>
                <w:rFonts w:ascii="Arial" w:eastAsia="Arial" w:hAnsi="Arial" w:cs="Arial"/>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959C6B0" w14:textId="77777777" w:rsidR="007C0F29" w:rsidRDefault="001117E6">
            <w:pPr>
              <w:jc w:val="center"/>
              <w:rPr>
                <w:rFonts w:ascii="Arial" w:eastAsia="Arial" w:hAnsi="Arial" w:cs="Arial"/>
              </w:rPr>
            </w:pPr>
            <w:r>
              <w:rPr>
                <w:rFonts w:ascii="Arial" w:eastAsia="Arial" w:hAnsi="Arial" w:cs="Arial"/>
              </w:rPr>
              <w:t>2.31</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428575C" w14:textId="77777777" w:rsidR="007C0F29" w:rsidRDefault="001117E6">
            <w:pPr>
              <w:jc w:val="center"/>
              <w:rPr>
                <w:rFonts w:ascii="Arial" w:eastAsia="Arial" w:hAnsi="Arial" w:cs="Arial"/>
              </w:rPr>
            </w:pPr>
            <w:r>
              <w:rPr>
                <w:rFonts w:ascii="Arial" w:eastAsia="Arial" w:hAnsi="Arial" w:cs="Arial"/>
              </w:rPr>
              <w:t>0.509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AAC1CFF"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7E11B6E" w14:textId="77777777" w:rsidR="007C0F29" w:rsidRDefault="007C0F29">
            <w:pPr>
              <w:jc w:val="center"/>
              <w:rPr>
                <w:rFonts w:ascii="Arial" w:eastAsia="Arial" w:hAnsi="Arial" w:cs="Arial"/>
              </w:rPr>
            </w:pPr>
          </w:p>
        </w:tc>
      </w:tr>
      <w:tr w:rsidR="007C0F29" w14:paraId="0A12E654"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90CB0E2" w14:textId="77777777" w:rsidR="007C0F29" w:rsidRDefault="001117E6">
            <w:pPr>
              <w:rPr>
                <w:rFonts w:ascii="Arial" w:eastAsia="Arial" w:hAnsi="Arial" w:cs="Arial"/>
              </w:rPr>
            </w:pPr>
            <w:r>
              <w:rPr>
                <w:rFonts w:ascii="Arial" w:eastAsia="Arial" w:hAnsi="Arial" w:cs="Arial"/>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6EA9090"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FB8C292"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E0D4835"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E980C0B" w14:textId="77777777" w:rsidR="007C0F29" w:rsidRDefault="001117E6">
            <w:pPr>
              <w:jc w:val="center"/>
              <w:rPr>
                <w:rFonts w:ascii="Arial" w:eastAsia="Arial" w:hAnsi="Arial" w:cs="Arial"/>
              </w:rPr>
            </w:pPr>
            <w:r>
              <w:rPr>
                <w:rFonts w:ascii="Arial" w:eastAsia="Arial" w:hAnsi="Arial" w:cs="Arial"/>
              </w:rPr>
              <w:t xml:space="preserve"> </w:t>
            </w:r>
          </w:p>
        </w:tc>
      </w:tr>
      <w:tr w:rsidR="007C0F29" w14:paraId="07CF75C6"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21AE050" w14:textId="77777777" w:rsidR="007C0F29" w:rsidRDefault="001117E6">
            <w:pPr>
              <w:rPr>
                <w:rFonts w:ascii="Arial" w:eastAsia="Arial" w:hAnsi="Arial" w:cs="Arial"/>
              </w:rPr>
            </w:pPr>
            <w:r>
              <w:rPr>
                <w:rFonts w:ascii="Arial" w:eastAsia="Arial" w:hAnsi="Arial" w:cs="Arial"/>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C1C0E97" w14:textId="77777777" w:rsidR="007C0F29" w:rsidRDefault="001117E6">
            <w:pPr>
              <w:jc w:val="center"/>
              <w:rPr>
                <w:rFonts w:ascii="Arial" w:eastAsia="Arial" w:hAnsi="Arial" w:cs="Arial"/>
              </w:rPr>
            </w:pPr>
            <w:r>
              <w:rPr>
                <w:rFonts w:ascii="Arial" w:eastAsia="Arial" w:hAnsi="Arial" w:cs="Arial"/>
              </w:rPr>
              <w:t>2.77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B68932B" w14:textId="77777777" w:rsidR="007C0F29" w:rsidRDefault="001117E6">
            <w:pPr>
              <w:jc w:val="center"/>
              <w:rPr>
                <w:rFonts w:ascii="Arial" w:eastAsia="Arial" w:hAnsi="Arial" w:cs="Arial"/>
              </w:rPr>
            </w:pPr>
            <w:r>
              <w:rPr>
                <w:rFonts w:ascii="Arial" w:eastAsia="Arial" w:hAnsi="Arial" w:cs="Arial"/>
              </w:rPr>
              <w:t>0.320</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5E2AA12" w14:textId="77777777" w:rsidR="007C0F29" w:rsidRDefault="001117E6">
            <w:pPr>
              <w:jc w:val="center"/>
              <w:rPr>
                <w:rFonts w:ascii="Arial" w:eastAsia="Arial" w:hAnsi="Arial" w:cs="Arial"/>
              </w:rPr>
            </w:pPr>
            <w:r>
              <w:rPr>
                <w:rFonts w:ascii="Arial" w:eastAsia="Arial" w:hAnsi="Arial" w:cs="Arial"/>
              </w:rPr>
              <w:t>U = 5394</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3A33906" w14:textId="77777777" w:rsidR="007C0F29" w:rsidRDefault="001117E6">
            <w:pPr>
              <w:jc w:val="center"/>
              <w:rPr>
                <w:rFonts w:ascii="Arial" w:eastAsia="Arial" w:hAnsi="Arial" w:cs="Arial"/>
              </w:rPr>
            </w:pPr>
            <w:r>
              <w:rPr>
                <w:rFonts w:ascii="Arial" w:eastAsia="Arial" w:hAnsi="Arial" w:cs="Arial"/>
              </w:rPr>
              <w:t>p = 0.433</w:t>
            </w:r>
          </w:p>
        </w:tc>
      </w:tr>
      <w:tr w:rsidR="007C0F29" w14:paraId="14920748"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CE5D132" w14:textId="77777777" w:rsidR="007C0F29" w:rsidRDefault="001117E6">
            <w:pPr>
              <w:rPr>
                <w:rFonts w:ascii="Arial" w:eastAsia="Arial" w:hAnsi="Arial" w:cs="Arial"/>
              </w:rPr>
            </w:pPr>
            <w:r>
              <w:rPr>
                <w:rFonts w:ascii="Arial" w:eastAsia="Arial" w:hAnsi="Arial" w:cs="Arial"/>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79741B5" w14:textId="77777777" w:rsidR="007C0F29" w:rsidRDefault="001117E6">
            <w:pPr>
              <w:jc w:val="center"/>
              <w:rPr>
                <w:rFonts w:ascii="Arial" w:eastAsia="Arial" w:hAnsi="Arial" w:cs="Arial"/>
              </w:rPr>
            </w:pPr>
            <w:r>
              <w:rPr>
                <w:rFonts w:ascii="Arial" w:eastAsia="Arial" w:hAnsi="Arial" w:cs="Arial"/>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0C08EB9" w14:textId="77777777" w:rsidR="007C0F29" w:rsidRDefault="001117E6">
            <w:pPr>
              <w:jc w:val="center"/>
              <w:rPr>
                <w:rFonts w:ascii="Arial" w:eastAsia="Arial" w:hAnsi="Arial" w:cs="Arial"/>
              </w:rPr>
            </w:pPr>
            <w:r>
              <w:rPr>
                <w:rFonts w:ascii="Arial" w:eastAsia="Arial" w:hAnsi="Arial" w:cs="Arial"/>
              </w:rPr>
              <w:t>0.299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56304478"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4BF93B3" w14:textId="77777777" w:rsidR="007C0F29" w:rsidRDefault="007C0F29">
            <w:pPr>
              <w:jc w:val="center"/>
              <w:rPr>
                <w:rFonts w:ascii="Arial" w:eastAsia="Arial" w:hAnsi="Arial" w:cs="Arial"/>
              </w:rPr>
            </w:pPr>
          </w:p>
        </w:tc>
      </w:tr>
      <w:tr w:rsidR="007C0F29" w14:paraId="52F61ED9"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12E130C" w14:textId="77777777" w:rsidR="007C0F29" w:rsidRDefault="001117E6">
            <w:pPr>
              <w:rPr>
                <w:rFonts w:ascii="Arial" w:eastAsia="Arial" w:hAnsi="Arial" w:cs="Arial"/>
              </w:rPr>
            </w:pPr>
            <w:r>
              <w:rPr>
                <w:rFonts w:ascii="Arial" w:eastAsia="Arial" w:hAnsi="Arial" w:cs="Arial"/>
              </w:rPr>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F9D8E8D" w14:textId="77777777" w:rsidR="007C0F29" w:rsidRDefault="007C0F29">
            <w:pPr>
              <w:jc w:val="center"/>
              <w:rPr>
                <w:rFonts w:ascii="Arial" w:eastAsia="Arial" w:hAnsi="Arial" w:cs="Arial"/>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A726CDE" w14:textId="77777777" w:rsidR="007C0F29" w:rsidRDefault="007C0F29">
            <w:pPr>
              <w:jc w:val="center"/>
              <w:rPr>
                <w:rFonts w:ascii="Arial" w:eastAsia="Arial" w:hAnsi="Arial" w:cs="Arial"/>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12C782F4" w14:textId="77777777" w:rsidR="007C0F29" w:rsidRDefault="001117E6">
            <w:pPr>
              <w:jc w:val="center"/>
              <w:rPr>
                <w:rFonts w:ascii="Arial" w:eastAsia="Arial" w:hAnsi="Arial" w:cs="Arial"/>
              </w:rPr>
            </w:pPr>
            <w:r>
              <w:rPr>
                <w:rFonts w:ascii="Arial" w:eastAsia="Arial" w:hAnsi="Arial" w:cs="Arial"/>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AF77953" w14:textId="77777777" w:rsidR="007C0F29" w:rsidRDefault="001117E6">
            <w:pPr>
              <w:jc w:val="center"/>
              <w:rPr>
                <w:rFonts w:ascii="Arial" w:eastAsia="Arial" w:hAnsi="Arial" w:cs="Arial"/>
              </w:rPr>
            </w:pPr>
            <w:r>
              <w:rPr>
                <w:rFonts w:ascii="Arial" w:eastAsia="Arial" w:hAnsi="Arial" w:cs="Arial"/>
              </w:rPr>
              <w:t xml:space="preserve"> </w:t>
            </w:r>
          </w:p>
        </w:tc>
      </w:tr>
      <w:tr w:rsidR="007C0F29" w14:paraId="2783F6AF"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470A3F6D" w14:textId="77777777" w:rsidR="007C0F29" w:rsidRDefault="001117E6">
            <w:pPr>
              <w:rPr>
                <w:rFonts w:ascii="Arial" w:eastAsia="Arial" w:hAnsi="Arial" w:cs="Arial"/>
              </w:rPr>
            </w:pPr>
            <w:r>
              <w:rPr>
                <w:rFonts w:ascii="Arial" w:eastAsia="Arial" w:hAnsi="Arial" w:cs="Arial"/>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6F301535" w14:textId="77777777" w:rsidR="007C0F29" w:rsidRDefault="001117E6">
            <w:pPr>
              <w:jc w:val="center"/>
              <w:rPr>
                <w:rFonts w:ascii="Arial" w:eastAsia="Arial" w:hAnsi="Arial" w:cs="Arial"/>
              </w:rPr>
            </w:pPr>
            <w:r>
              <w:rPr>
                <w:rFonts w:ascii="Arial" w:eastAsia="Arial" w:hAnsi="Arial" w:cs="Arial"/>
              </w:rPr>
              <w:t>2.29</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22AA7F94" w14:textId="77777777" w:rsidR="007C0F29" w:rsidRDefault="001117E6">
            <w:pPr>
              <w:jc w:val="center"/>
              <w:rPr>
                <w:rFonts w:ascii="Arial" w:eastAsia="Arial" w:hAnsi="Arial" w:cs="Arial"/>
              </w:rPr>
            </w:pPr>
            <w:r>
              <w:rPr>
                <w:rFonts w:ascii="Arial" w:eastAsia="Arial" w:hAnsi="Arial" w:cs="Arial"/>
              </w:rPr>
              <w:t>0.514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1ED04D8" w14:textId="77777777" w:rsidR="007C0F29" w:rsidRDefault="001117E6">
            <w:pPr>
              <w:jc w:val="center"/>
              <w:rPr>
                <w:rFonts w:ascii="Arial" w:eastAsia="Arial" w:hAnsi="Arial" w:cs="Arial"/>
              </w:rPr>
            </w:pPr>
            <w:r>
              <w:rPr>
                <w:rFonts w:ascii="Arial" w:eastAsia="Arial" w:hAnsi="Arial" w:cs="Arial"/>
              </w:rPr>
              <w:t xml:space="preserve">U = 8315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7CDF8F28" w14:textId="77777777" w:rsidR="007C0F29" w:rsidRDefault="001117E6">
            <w:pPr>
              <w:jc w:val="center"/>
              <w:rPr>
                <w:rFonts w:ascii="Arial" w:eastAsia="Arial" w:hAnsi="Arial" w:cs="Arial"/>
              </w:rPr>
            </w:pPr>
            <w:r>
              <w:rPr>
                <w:rFonts w:ascii="Arial" w:eastAsia="Arial" w:hAnsi="Arial" w:cs="Arial"/>
              </w:rPr>
              <w:t xml:space="preserve">p = 0.570 </w:t>
            </w:r>
          </w:p>
        </w:tc>
      </w:tr>
      <w:tr w:rsidR="007C0F29" w14:paraId="30C62A14" w14:textId="77777777">
        <w:trPr>
          <w:trHeight w:val="292"/>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C9B5971" w14:textId="77777777" w:rsidR="007C0F29" w:rsidRDefault="001117E6">
            <w:pPr>
              <w:rPr>
                <w:rFonts w:ascii="Arial" w:eastAsia="Arial" w:hAnsi="Arial" w:cs="Arial"/>
              </w:rPr>
            </w:pPr>
            <w:r>
              <w:rPr>
                <w:rFonts w:ascii="Arial" w:eastAsia="Arial" w:hAnsi="Arial" w:cs="Arial"/>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3EC2EA90" w14:textId="77777777" w:rsidR="007C0F29" w:rsidRDefault="001117E6">
            <w:pPr>
              <w:jc w:val="center"/>
              <w:rPr>
                <w:rFonts w:ascii="Arial" w:eastAsia="Arial" w:hAnsi="Arial" w:cs="Arial"/>
              </w:rPr>
            </w:pPr>
            <w:r>
              <w:rPr>
                <w:rFonts w:ascii="Arial" w:eastAsia="Arial" w:hAnsi="Arial" w:cs="Arial"/>
              </w:rPr>
              <w:t>2.29</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56AD7E16" w14:textId="77777777" w:rsidR="007C0F29" w:rsidRDefault="001117E6">
            <w:pPr>
              <w:jc w:val="center"/>
              <w:rPr>
                <w:rFonts w:ascii="Arial" w:eastAsia="Arial" w:hAnsi="Arial" w:cs="Arial"/>
              </w:rPr>
            </w:pPr>
            <w:r>
              <w:rPr>
                <w:rFonts w:ascii="Arial" w:eastAsia="Arial" w:hAnsi="Arial" w:cs="Arial"/>
              </w:rPr>
              <w:t>0.457</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58CB01C9" w14:textId="77777777" w:rsidR="007C0F29" w:rsidRDefault="007C0F29">
            <w:pPr>
              <w:jc w:val="center"/>
              <w:rPr>
                <w:rFonts w:ascii="Arial" w:eastAsia="Arial" w:hAnsi="Arial" w:cs="Arial"/>
              </w:rPr>
            </w:pP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7F105628" w14:textId="77777777" w:rsidR="007C0F29" w:rsidRDefault="007C0F29">
            <w:pPr>
              <w:jc w:val="center"/>
              <w:rPr>
                <w:rFonts w:ascii="Arial" w:eastAsia="Arial" w:hAnsi="Arial" w:cs="Arial"/>
              </w:rPr>
            </w:pPr>
          </w:p>
        </w:tc>
      </w:tr>
      <w:tr w:rsidR="007C0F29" w14:paraId="5E42ADB5" w14:textId="77777777">
        <w:trPr>
          <w:trHeight w:val="292"/>
        </w:trPr>
        <w:tc>
          <w:tcPr>
            <w:tcW w:w="8610" w:type="dxa"/>
            <w:gridSpan w:val="5"/>
            <w:tcBorders>
              <w:top w:val="single" w:sz="6" w:space="0" w:color="000000"/>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3D490A52" w14:textId="77777777" w:rsidR="007C0F29" w:rsidRDefault="001117E6">
            <w:pPr>
              <w:rPr>
                <w:rFonts w:ascii="Arial" w:eastAsia="Arial" w:hAnsi="Arial" w:cs="Arial"/>
                <w:b/>
                <w:bCs/>
              </w:rPr>
            </w:pPr>
            <w:r>
              <w:rPr>
                <w:rFonts w:ascii="Arial" w:eastAsia="Arial" w:hAnsi="Arial" w:cs="Arial"/>
                <w:b/>
                <w:bCs/>
              </w:rPr>
              <w:t>*Sig at 0.05</w:t>
            </w:r>
          </w:p>
          <w:p w14:paraId="361DC973" w14:textId="77777777" w:rsidR="007C0F29" w:rsidRDefault="007C0F29">
            <w:pPr>
              <w:rPr>
                <w:rFonts w:ascii="Arial" w:eastAsia="Arial" w:hAnsi="Arial" w:cs="Arial"/>
              </w:rPr>
            </w:pPr>
          </w:p>
          <w:p w14:paraId="2FC61C91" w14:textId="77777777" w:rsidR="007C0F29" w:rsidRDefault="007C0F29">
            <w:pPr>
              <w:rPr>
                <w:rFonts w:ascii="Arial" w:eastAsia="Arial" w:hAnsi="Arial" w:cs="Arial"/>
              </w:rPr>
            </w:pPr>
          </w:p>
        </w:tc>
      </w:tr>
    </w:tbl>
    <w:p w14:paraId="3F0EDA16" w14:textId="77777777" w:rsidR="007C0F29" w:rsidRDefault="001117E6">
      <w:pPr>
        <w:keepNext/>
        <w:pBdr>
          <w:top w:val="nil"/>
          <w:left w:val="nil"/>
          <w:bottom w:val="nil"/>
          <w:right w:val="nil"/>
          <w:between w:val="nil"/>
        </w:pBdr>
        <w:rPr>
          <w:rFonts w:ascii="Arial" w:eastAsia="Arial" w:hAnsi="Arial" w:cs="Arial"/>
        </w:rPr>
      </w:pPr>
      <w:r>
        <w:rPr>
          <w:rFonts w:ascii="Arial" w:eastAsia="Arial" w:hAnsi="Arial" w:cs="Arial"/>
          <w:b/>
          <w:bCs/>
          <w:smallCaps/>
          <w:color w:val="000000"/>
        </w:rPr>
        <w:t>5.1.</w:t>
      </w:r>
      <w:r>
        <w:rPr>
          <w:rFonts w:ascii="Arial" w:eastAsia="Arial" w:hAnsi="Arial" w:cs="Arial"/>
          <w:b/>
          <w:bCs/>
          <w:smallCaps/>
        </w:rPr>
        <w:t>7</w:t>
      </w:r>
      <w:r>
        <w:rPr>
          <w:rFonts w:ascii="Arial" w:eastAsia="Arial" w:hAnsi="Arial" w:cs="Arial"/>
          <w:b/>
          <w:bCs/>
          <w:smallCaps/>
          <w:color w:val="000000"/>
        </w:rPr>
        <w:t xml:space="preserve"> RELATIONSHIP BETWEEN THE LEVEL OF </w:t>
      </w:r>
      <w:r>
        <w:rPr>
          <w:rFonts w:ascii="Arial" w:eastAsia="Arial" w:hAnsi="Arial" w:cs="Arial"/>
          <w:b/>
          <w:bCs/>
          <w:smallCaps/>
        </w:rPr>
        <w:t>KNOWLEDGE</w:t>
      </w:r>
      <w:r>
        <w:rPr>
          <w:rFonts w:ascii="Arial" w:eastAsia="Arial" w:hAnsi="Arial" w:cs="Arial"/>
          <w:b/>
          <w:bCs/>
          <w:smallCaps/>
          <w:color w:val="000000"/>
        </w:rPr>
        <w:t xml:space="preserve"> AND LEVEL OF ATTITUDE AMONG STUDENT NURSES</w:t>
      </w:r>
    </w:p>
    <w:p w14:paraId="37D155F5" w14:textId="77777777" w:rsidR="007C0F29" w:rsidRDefault="007C0F29">
      <w:pPr>
        <w:spacing w:after="120"/>
        <w:rPr>
          <w:rFonts w:ascii="Arial" w:eastAsia="Arial" w:hAnsi="Arial" w:cs="Arial"/>
        </w:rPr>
      </w:pPr>
    </w:p>
    <w:p w14:paraId="74DB7B48" w14:textId="77777777" w:rsidR="007C0F29" w:rsidRDefault="001117E6">
      <w:pPr>
        <w:spacing w:before="120" w:after="120"/>
        <w:rPr>
          <w:rFonts w:ascii="Arial" w:eastAsia="Arial" w:hAnsi="Arial" w:cs="Arial"/>
        </w:rPr>
      </w:pPr>
      <w:r>
        <w:rPr>
          <w:rFonts w:ascii="Arial" w:eastAsia="Arial" w:hAnsi="Arial" w:cs="Arial"/>
        </w:rPr>
        <w:t xml:space="preserve">Table 6 presents the relationship between knowledge level and attitude among student nurses. The null hypothesis was not rejected, as the computed p-value (0.429) exceeded the 0.05 level of significance, and the </w:t>
      </w:r>
      <w:proofErr w:type="spellStart"/>
      <w:r>
        <w:rPr>
          <w:rFonts w:ascii="Arial" w:eastAsia="Arial" w:hAnsi="Arial" w:cs="Arial"/>
        </w:rPr>
        <w:t>rs</w:t>
      </w:r>
      <w:proofErr w:type="spellEnd"/>
      <w:r>
        <w:rPr>
          <w:rFonts w:ascii="Arial" w:eastAsia="Arial" w:hAnsi="Arial" w:cs="Arial"/>
        </w:rPr>
        <w:t>-value (0.048) indicated a very weak positive correlation between knowledge and attitude. Consequently, no statistically significant relationship was found between knowledge and attitude among student nurses regarding the provision of nursing care to patients undergoing chemotherapy. These results suggest that higher knowledge does not necessarily correspond to a more positive attitude.</w:t>
      </w:r>
    </w:p>
    <w:p w14:paraId="23156CD9" w14:textId="77777777" w:rsidR="007C0F29" w:rsidRDefault="001117E6">
      <w:pPr>
        <w:spacing w:before="120" w:after="120"/>
        <w:rPr>
          <w:rFonts w:ascii="Arial" w:eastAsia="Arial" w:hAnsi="Arial" w:cs="Arial"/>
        </w:rPr>
      </w:pPr>
      <w:r>
        <w:rPr>
          <w:rFonts w:ascii="Arial" w:eastAsia="Arial" w:hAnsi="Arial" w:cs="Arial"/>
        </w:rPr>
        <w:lastRenderedPageBreak/>
        <w:t xml:space="preserve">These findings align with the study by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xml:space="preserve"> (2024), which reported that although nurses demonstrated excellent knowledge, their attitudes were rated only as fair. This suggests that factors such as hands-on experience, mentorship, and emotional preparedness may play a more significant role in shaping attitudes than knowledge alone.</w:t>
      </w:r>
    </w:p>
    <w:p w14:paraId="07FD85B2" w14:textId="77777777" w:rsidR="007C0F29" w:rsidRDefault="001117E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 </w:t>
      </w:r>
    </w:p>
    <w:p w14:paraId="23FEAE5F"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rPr>
        <w:t>6</w:t>
      </w:r>
      <w:r>
        <w:rPr>
          <w:rFonts w:ascii="Arial" w:eastAsia="Arial" w:hAnsi="Arial" w:cs="Arial"/>
          <w:color w:val="000000"/>
        </w:rPr>
        <w:t xml:space="preserve">. </w:t>
      </w:r>
      <w:r>
        <w:rPr>
          <w:rFonts w:ascii="Arial" w:eastAsia="Arial" w:hAnsi="Arial" w:cs="Arial"/>
          <w:b/>
          <w:bCs/>
          <w:color w:val="000000"/>
        </w:rPr>
        <w:t xml:space="preserve">Relationship between the Level of Knowledge and the Level of Attitude </w:t>
      </w:r>
      <w:r>
        <w:rPr>
          <w:rFonts w:ascii="Arial" w:eastAsia="Arial" w:hAnsi="Arial" w:cs="Arial"/>
          <w:b/>
          <w:bCs/>
        </w:rPr>
        <w:t>A</w:t>
      </w:r>
      <w:r>
        <w:rPr>
          <w:rFonts w:ascii="Arial" w:eastAsia="Arial" w:hAnsi="Arial" w:cs="Arial"/>
          <w:b/>
          <w:bCs/>
          <w:color w:val="000000"/>
        </w:rPr>
        <w:t xml:space="preserve">mong </w:t>
      </w:r>
      <w:r>
        <w:rPr>
          <w:rFonts w:ascii="Arial" w:eastAsia="Arial" w:hAnsi="Arial" w:cs="Arial"/>
          <w:b/>
          <w:bCs/>
        </w:rPr>
        <w:t>S</w:t>
      </w:r>
      <w:r>
        <w:rPr>
          <w:rFonts w:ascii="Arial" w:eastAsia="Arial" w:hAnsi="Arial" w:cs="Arial"/>
          <w:b/>
          <w:bCs/>
          <w:color w:val="000000"/>
        </w:rPr>
        <w:t xml:space="preserve">tudent </w:t>
      </w:r>
      <w:r>
        <w:rPr>
          <w:rFonts w:ascii="Arial" w:eastAsia="Arial" w:hAnsi="Arial" w:cs="Arial"/>
          <w:b/>
          <w:bCs/>
        </w:rPr>
        <w:t>N</w:t>
      </w:r>
      <w:r>
        <w:rPr>
          <w:rFonts w:ascii="Arial" w:eastAsia="Arial" w:hAnsi="Arial" w:cs="Arial"/>
          <w:b/>
          <w:bCs/>
          <w:color w:val="000000"/>
        </w:rPr>
        <w:t>urses (df=273)</w:t>
      </w:r>
    </w:p>
    <w:p w14:paraId="7C742888" w14:textId="77777777" w:rsidR="007C0F29" w:rsidRDefault="007C0F29">
      <w:pPr>
        <w:pBdr>
          <w:top w:val="nil"/>
          <w:left w:val="nil"/>
          <w:bottom w:val="nil"/>
          <w:right w:val="nil"/>
          <w:between w:val="nil"/>
        </w:pBdr>
        <w:jc w:val="center"/>
        <w:rPr>
          <w:rFonts w:ascii="Arial" w:eastAsia="Arial" w:hAnsi="Arial" w:cs="Arial"/>
          <w:color w:val="000000"/>
        </w:rPr>
      </w:pPr>
    </w:p>
    <w:tbl>
      <w:tblPr>
        <w:tblStyle w:val="a5"/>
        <w:tblW w:w="8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2794"/>
        <w:gridCol w:w="2796"/>
      </w:tblGrid>
      <w:tr w:rsidR="007C0F29" w14:paraId="4DECB7CB" w14:textId="77777777">
        <w:trPr>
          <w:trHeight w:val="715"/>
        </w:trPr>
        <w:tc>
          <w:tcPr>
            <w:tcW w:w="2794" w:type="dxa"/>
            <w:tcBorders>
              <w:left w:val="single" w:sz="4" w:space="0" w:color="FFFFFF"/>
              <w:bottom w:val="single" w:sz="4" w:space="0" w:color="FFFFFF"/>
              <w:right w:val="single" w:sz="4" w:space="0" w:color="FFFFFF"/>
            </w:tcBorders>
          </w:tcPr>
          <w:p w14:paraId="0F43E830" w14:textId="77777777" w:rsidR="007C0F29" w:rsidRDefault="007C0F29">
            <w:pPr>
              <w:tabs>
                <w:tab w:val="left" w:pos="2356"/>
              </w:tabs>
              <w:jc w:val="center"/>
              <w:rPr>
                <w:rFonts w:ascii="Arial" w:eastAsia="Arial" w:hAnsi="Arial" w:cs="Arial"/>
                <w:sz w:val="20"/>
                <w:szCs w:val="20"/>
              </w:rPr>
            </w:pPr>
          </w:p>
        </w:tc>
        <w:tc>
          <w:tcPr>
            <w:tcW w:w="5590" w:type="dxa"/>
            <w:gridSpan w:val="2"/>
            <w:tcBorders>
              <w:left w:val="single" w:sz="4" w:space="0" w:color="FFFFFF"/>
              <w:right w:val="single" w:sz="4" w:space="0" w:color="FFFFFF"/>
            </w:tcBorders>
          </w:tcPr>
          <w:p w14:paraId="3B2F39CD" w14:textId="77777777" w:rsidR="007C0F29" w:rsidRDefault="007C0F29">
            <w:pPr>
              <w:tabs>
                <w:tab w:val="left" w:pos="2356"/>
              </w:tabs>
              <w:jc w:val="center"/>
              <w:rPr>
                <w:rFonts w:ascii="Arial" w:eastAsia="Arial" w:hAnsi="Arial" w:cs="Arial"/>
                <w:sz w:val="20"/>
                <w:szCs w:val="20"/>
              </w:rPr>
            </w:pPr>
          </w:p>
          <w:p w14:paraId="1DC94870"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Level of Attitude</w:t>
            </w:r>
          </w:p>
        </w:tc>
      </w:tr>
      <w:tr w:rsidR="007C0F29" w14:paraId="7664B1BD" w14:textId="77777777">
        <w:trPr>
          <w:trHeight w:val="880"/>
        </w:trPr>
        <w:tc>
          <w:tcPr>
            <w:tcW w:w="2794" w:type="dxa"/>
            <w:tcBorders>
              <w:top w:val="single" w:sz="4" w:space="0" w:color="FFFFFF"/>
              <w:left w:val="single" w:sz="4" w:space="0" w:color="FFFFFF"/>
              <w:right w:val="single" w:sz="4" w:space="0" w:color="FFFFFF"/>
            </w:tcBorders>
          </w:tcPr>
          <w:p w14:paraId="0D53CF0D" w14:textId="77777777" w:rsidR="007C0F29" w:rsidRDefault="007C0F29">
            <w:pPr>
              <w:tabs>
                <w:tab w:val="left" w:pos="2356"/>
              </w:tabs>
              <w:jc w:val="center"/>
              <w:rPr>
                <w:rFonts w:ascii="Arial" w:eastAsia="Arial" w:hAnsi="Arial" w:cs="Arial"/>
                <w:sz w:val="20"/>
                <w:szCs w:val="20"/>
              </w:rPr>
            </w:pPr>
          </w:p>
          <w:p w14:paraId="633AD334"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Level of Knowledge</w:t>
            </w:r>
          </w:p>
        </w:tc>
        <w:tc>
          <w:tcPr>
            <w:tcW w:w="2794" w:type="dxa"/>
            <w:tcBorders>
              <w:left w:val="single" w:sz="4" w:space="0" w:color="FFFFFF"/>
              <w:right w:val="single" w:sz="4" w:space="0" w:color="FFFFFF"/>
            </w:tcBorders>
          </w:tcPr>
          <w:p w14:paraId="62C5558B" w14:textId="77777777" w:rsidR="007C0F29" w:rsidRDefault="007C0F29">
            <w:pPr>
              <w:tabs>
                <w:tab w:val="left" w:pos="2356"/>
              </w:tabs>
              <w:jc w:val="center"/>
              <w:rPr>
                <w:rFonts w:ascii="Arial" w:eastAsia="Arial" w:hAnsi="Arial" w:cs="Arial"/>
                <w:sz w:val="20"/>
                <w:szCs w:val="20"/>
              </w:rPr>
            </w:pPr>
          </w:p>
          <w:p w14:paraId="476FA5AA" w14:textId="77777777" w:rsidR="007C0F29" w:rsidRDefault="001117E6">
            <w:pPr>
              <w:tabs>
                <w:tab w:val="left" w:pos="2356"/>
              </w:tabs>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-value</w:t>
            </w:r>
          </w:p>
          <w:p w14:paraId="21334161"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0.048</w:t>
            </w:r>
          </w:p>
        </w:tc>
        <w:tc>
          <w:tcPr>
            <w:tcW w:w="2796" w:type="dxa"/>
            <w:tcBorders>
              <w:left w:val="single" w:sz="4" w:space="0" w:color="FFFFFF"/>
              <w:right w:val="single" w:sz="4" w:space="0" w:color="FFFFFF"/>
            </w:tcBorders>
          </w:tcPr>
          <w:p w14:paraId="465FD8D1" w14:textId="77777777" w:rsidR="007C0F29" w:rsidRDefault="007C0F29">
            <w:pPr>
              <w:tabs>
                <w:tab w:val="left" w:pos="2356"/>
              </w:tabs>
              <w:jc w:val="center"/>
              <w:rPr>
                <w:rFonts w:ascii="Arial" w:eastAsia="Arial" w:hAnsi="Arial" w:cs="Arial"/>
                <w:sz w:val="20"/>
                <w:szCs w:val="20"/>
              </w:rPr>
            </w:pPr>
          </w:p>
          <w:p w14:paraId="660D94B4"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p-value</w:t>
            </w:r>
          </w:p>
          <w:p w14:paraId="320EA1DF"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0.429</w:t>
            </w:r>
          </w:p>
        </w:tc>
      </w:tr>
    </w:tbl>
    <w:p w14:paraId="100395AD"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7491C49E" w14:textId="77777777" w:rsidR="007C0F29" w:rsidRDefault="007C0F29">
      <w:pPr>
        <w:keepNext/>
        <w:pBdr>
          <w:top w:val="nil"/>
          <w:left w:val="nil"/>
          <w:bottom w:val="nil"/>
          <w:right w:val="nil"/>
          <w:between w:val="nil"/>
        </w:pBdr>
        <w:rPr>
          <w:rFonts w:ascii="Arial" w:eastAsia="Arial" w:hAnsi="Arial" w:cs="Arial"/>
          <w:b/>
          <w:bCs/>
          <w:smallCaps/>
        </w:rPr>
      </w:pPr>
    </w:p>
    <w:p w14:paraId="1730D923" w14:textId="77777777" w:rsidR="007C0F29" w:rsidRDefault="001117E6">
      <w:pPr>
        <w:keepNext/>
        <w:pBdr>
          <w:top w:val="nil"/>
          <w:left w:val="nil"/>
          <w:bottom w:val="nil"/>
          <w:right w:val="nil"/>
          <w:between w:val="nil"/>
        </w:pBdr>
        <w:rPr>
          <w:rFonts w:ascii="Arial" w:eastAsia="Arial" w:hAnsi="Arial" w:cs="Arial"/>
        </w:rPr>
      </w:pPr>
      <w:r>
        <w:rPr>
          <w:rFonts w:ascii="Arial" w:eastAsia="Arial" w:hAnsi="Arial" w:cs="Arial"/>
          <w:b/>
          <w:bCs/>
          <w:smallCaps/>
          <w:color w:val="000000"/>
        </w:rPr>
        <w:t>5.1.</w:t>
      </w:r>
      <w:r>
        <w:rPr>
          <w:rFonts w:ascii="Arial" w:eastAsia="Arial" w:hAnsi="Arial" w:cs="Arial"/>
          <w:b/>
          <w:bCs/>
          <w:smallCaps/>
        </w:rPr>
        <w:t>8</w:t>
      </w:r>
      <w:r>
        <w:rPr>
          <w:rFonts w:ascii="Arial" w:eastAsia="Arial" w:hAnsi="Arial" w:cs="Arial"/>
          <w:b/>
          <w:bCs/>
          <w:smallCaps/>
          <w:color w:val="000000"/>
        </w:rPr>
        <w:t xml:space="preserve"> RELATIONSHIP BETWEEN THE LEVEL OF PERCEPTION AND LEVEL OF ATTITUDE AMONG STUDENT NURSES</w:t>
      </w:r>
    </w:p>
    <w:p w14:paraId="4806D161" w14:textId="77777777" w:rsidR="007C0F29" w:rsidRDefault="007C0F29">
      <w:pPr>
        <w:spacing w:after="120"/>
        <w:rPr>
          <w:rFonts w:ascii="Arial" w:eastAsia="Arial" w:hAnsi="Arial" w:cs="Arial"/>
        </w:rPr>
      </w:pPr>
    </w:p>
    <w:p w14:paraId="489B62E2" w14:textId="77777777" w:rsidR="007C0F29" w:rsidRDefault="001117E6">
      <w:pPr>
        <w:spacing w:before="120" w:after="120"/>
        <w:rPr>
          <w:rFonts w:ascii="Arial" w:eastAsia="Arial" w:hAnsi="Arial" w:cs="Arial"/>
        </w:rPr>
      </w:pPr>
      <w:r>
        <w:rPr>
          <w:rFonts w:ascii="Arial" w:eastAsia="Arial" w:hAnsi="Arial" w:cs="Arial"/>
        </w:rPr>
        <w:t xml:space="preserve">Table 7 presents the relationship between perception level and attitude level among student nurses. The null hypothesis was rejected because the computed p-value (p &lt; 0.001) was below the 0.05 significance threshold, and the </w:t>
      </w:r>
      <w:proofErr w:type="spellStart"/>
      <w:r>
        <w:rPr>
          <w:rFonts w:ascii="Arial" w:eastAsia="Arial" w:hAnsi="Arial" w:cs="Arial"/>
        </w:rPr>
        <w:t>rs</w:t>
      </w:r>
      <w:proofErr w:type="spellEnd"/>
      <w:r>
        <w:rPr>
          <w:rFonts w:ascii="Arial" w:eastAsia="Arial" w:hAnsi="Arial" w:cs="Arial"/>
        </w:rPr>
        <w:t>-value was 0.425, indicating a moderate positive correlation between perception and attitude. Consequently, a statistically significant relationship was observed between perception and attitude among student nurses regarding the provision of nursing care to patients undergoing chemotherapy. These findings indicate that increased positive perception is associated with improved professional attitude toward chemotherapy care.</w:t>
      </w:r>
    </w:p>
    <w:p w14:paraId="0C2D607B" w14:textId="77777777" w:rsidR="007C0F29" w:rsidRDefault="001117E6">
      <w:pPr>
        <w:spacing w:before="120" w:after="120"/>
        <w:rPr>
          <w:rFonts w:ascii="Arial" w:eastAsia="Arial" w:hAnsi="Arial" w:cs="Arial"/>
        </w:rPr>
      </w:pPr>
      <w:r>
        <w:rPr>
          <w:rFonts w:ascii="Arial" w:eastAsia="Arial" w:hAnsi="Arial" w:cs="Arial"/>
        </w:rPr>
        <w:t xml:space="preserve">These findings align with the results of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xml:space="preserve"> (2024), who reported that attitude formation in oncology care depends not only on knowledge but also on psychological readiness and outlook. Similarly, Dela Rosa et al. (2025) emphasized that students’ perceptions of preparedness influence their confidence and attitudes toward patient care.</w:t>
      </w:r>
    </w:p>
    <w:p w14:paraId="43DB0322" w14:textId="77777777" w:rsidR="007C0F29" w:rsidRDefault="007C0F29">
      <w:pPr>
        <w:pBdr>
          <w:top w:val="nil"/>
          <w:left w:val="nil"/>
          <w:bottom w:val="nil"/>
          <w:right w:val="nil"/>
          <w:between w:val="nil"/>
        </w:pBdr>
        <w:jc w:val="center"/>
        <w:rPr>
          <w:rFonts w:ascii="Arial" w:eastAsia="Arial" w:hAnsi="Arial" w:cs="Arial"/>
          <w:b/>
          <w:bCs/>
        </w:rPr>
      </w:pPr>
    </w:p>
    <w:p w14:paraId="44140EE3" w14:textId="77777777" w:rsidR="007C0F29" w:rsidRDefault="001117E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rPr>
        <w:t>7</w:t>
      </w:r>
      <w:r>
        <w:rPr>
          <w:rFonts w:ascii="Arial" w:eastAsia="Arial" w:hAnsi="Arial" w:cs="Arial"/>
          <w:i/>
          <w:iCs/>
          <w:color w:val="000000"/>
        </w:rPr>
        <w:t xml:space="preserve">. </w:t>
      </w:r>
      <w:r>
        <w:rPr>
          <w:rFonts w:ascii="Arial" w:eastAsia="Arial" w:hAnsi="Arial" w:cs="Arial"/>
          <w:b/>
          <w:bCs/>
          <w:color w:val="000000"/>
        </w:rPr>
        <w:t xml:space="preserve">Relationship between the Level of Perception and the Level of Attitude </w:t>
      </w:r>
      <w:r>
        <w:rPr>
          <w:rFonts w:ascii="Arial" w:eastAsia="Arial" w:hAnsi="Arial" w:cs="Arial"/>
          <w:b/>
          <w:bCs/>
        </w:rPr>
        <w:t>A</w:t>
      </w:r>
      <w:r>
        <w:rPr>
          <w:rFonts w:ascii="Arial" w:eastAsia="Arial" w:hAnsi="Arial" w:cs="Arial"/>
          <w:b/>
          <w:bCs/>
          <w:color w:val="000000"/>
        </w:rPr>
        <w:t xml:space="preserve">mong </w:t>
      </w:r>
      <w:r>
        <w:rPr>
          <w:rFonts w:ascii="Arial" w:eastAsia="Arial" w:hAnsi="Arial" w:cs="Arial"/>
          <w:b/>
          <w:bCs/>
        </w:rPr>
        <w:t>S</w:t>
      </w:r>
      <w:r>
        <w:rPr>
          <w:rFonts w:ascii="Arial" w:eastAsia="Arial" w:hAnsi="Arial" w:cs="Arial"/>
          <w:b/>
          <w:bCs/>
          <w:color w:val="000000"/>
        </w:rPr>
        <w:t xml:space="preserve">tudent </w:t>
      </w:r>
      <w:r>
        <w:rPr>
          <w:rFonts w:ascii="Arial" w:eastAsia="Arial" w:hAnsi="Arial" w:cs="Arial"/>
          <w:b/>
          <w:bCs/>
        </w:rPr>
        <w:t>N</w:t>
      </w:r>
      <w:r>
        <w:rPr>
          <w:rFonts w:ascii="Arial" w:eastAsia="Arial" w:hAnsi="Arial" w:cs="Arial"/>
          <w:b/>
          <w:bCs/>
          <w:color w:val="000000"/>
        </w:rPr>
        <w:t>urses (df=273)</w:t>
      </w:r>
    </w:p>
    <w:p w14:paraId="508BE4A5" w14:textId="77777777" w:rsidR="007C0F29" w:rsidRDefault="007C0F29">
      <w:pPr>
        <w:pBdr>
          <w:top w:val="nil"/>
          <w:left w:val="nil"/>
          <w:bottom w:val="nil"/>
          <w:right w:val="nil"/>
          <w:between w:val="nil"/>
        </w:pBdr>
        <w:jc w:val="center"/>
        <w:rPr>
          <w:rFonts w:ascii="Arial" w:eastAsia="Arial" w:hAnsi="Arial" w:cs="Arial"/>
          <w:color w:val="000000"/>
        </w:rPr>
      </w:pPr>
    </w:p>
    <w:tbl>
      <w:tblPr>
        <w:tblStyle w:val="a6"/>
        <w:tblW w:w="8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2794"/>
        <w:gridCol w:w="2796"/>
      </w:tblGrid>
      <w:tr w:rsidR="007C0F29" w14:paraId="49525042" w14:textId="77777777">
        <w:trPr>
          <w:trHeight w:val="715"/>
        </w:trPr>
        <w:tc>
          <w:tcPr>
            <w:tcW w:w="2794" w:type="dxa"/>
            <w:tcBorders>
              <w:left w:val="single" w:sz="4" w:space="0" w:color="FFFFFF"/>
              <w:bottom w:val="single" w:sz="4" w:space="0" w:color="FFFFFF"/>
              <w:right w:val="single" w:sz="4" w:space="0" w:color="FFFFFF"/>
            </w:tcBorders>
          </w:tcPr>
          <w:p w14:paraId="21CF610A" w14:textId="77777777" w:rsidR="007C0F29" w:rsidRDefault="007C0F29">
            <w:pPr>
              <w:tabs>
                <w:tab w:val="left" w:pos="2356"/>
              </w:tabs>
              <w:jc w:val="center"/>
              <w:rPr>
                <w:rFonts w:ascii="Arial" w:eastAsia="Arial" w:hAnsi="Arial" w:cs="Arial"/>
                <w:sz w:val="20"/>
                <w:szCs w:val="20"/>
              </w:rPr>
            </w:pPr>
          </w:p>
        </w:tc>
        <w:tc>
          <w:tcPr>
            <w:tcW w:w="5590" w:type="dxa"/>
            <w:gridSpan w:val="2"/>
            <w:tcBorders>
              <w:left w:val="single" w:sz="4" w:space="0" w:color="FFFFFF"/>
              <w:right w:val="single" w:sz="4" w:space="0" w:color="FFFFFF"/>
            </w:tcBorders>
          </w:tcPr>
          <w:p w14:paraId="2BCA80F8" w14:textId="77777777" w:rsidR="007C0F29" w:rsidRDefault="007C0F29">
            <w:pPr>
              <w:tabs>
                <w:tab w:val="left" w:pos="2356"/>
              </w:tabs>
              <w:jc w:val="center"/>
              <w:rPr>
                <w:rFonts w:ascii="Arial" w:eastAsia="Arial" w:hAnsi="Arial" w:cs="Arial"/>
                <w:sz w:val="20"/>
                <w:szCs w:val="20"/>
              </w:rPr>
            </w:pPr>
          </w:p>
          <w:p w14:paraId="12C276C0"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Level of Attitude</w:t>
            </w:r>
          </w:p>
        </w:tc>
      </w:tr>
      <w:tr w:rsidR="007C0F29" w14:paraId="500CAC12" w14:textId="77777777">
        <w:trPr>
          <w:trHeight w:val="800"/>
        </w:trPr>
        <w:tc>
          <w:tcPr>
            <w:tcW w:w="2794" w:type="dxa"/>
            <w:tcBorders>
              <w:top w:val="single" w:sz="4" w:space="0" w:color="FFFFFF"/>
              <w:left w:val="single" w:sz="4" w:space="0" w:color="FFFFFF"/>
              <w:right w:val="single" w:sz="4" w:space="0" w:color="FFFFFF"/>
            </w:tcBorders>
          </w:tcPr>
          <w:p w14:paraId="75DDC9C4" w14:textId="77777777" w:rsidR="007C0F29" w:rsidRDefault="007C0F29">
            <w:pPr>
              <w:tabs>
                <w:tab w:val="left" w:pos="2356"/>
              </w:tabs>
              <w:jc w:val="center"/>
              <w:rPr>
                <w:rFonts w:ascii="Arial" w:eastAsia="Arial" w:hAnsi="Arial" w:cs="Arial"/>
                <w:sz w:val="20"/>
                <w:szCs w:val="20"/>
              </w:rPr>
            </w:pPr>
          </w:p>
          <w:p w14:paraId="58926394"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Level of Perception</w:t>
            </w:r>
          </w:p>
        </w:tc>
        <w:tc>
          <w:tcPr>
            <w:tcW w:w="2794" w:type="dxa"/>
            <w:tcBorders>
              <w:left w:val="single" w:sz="4" w:space="0" w:color="FFFFFF"/>
              <w:right w:val="single" w:sz="4" w:space="0" w:color="FFFFFF"/>
            </w:tcBorders>
          </w:tcPr>
          <w:p w14:paraId="03031CE1" w14:textId="77777777" w:rsidR="007C0F29" w:rsidRDefault="007C0F29">
            <w:pPr>
              <w:tabs>
                <w:tab w:val="left" w:pos="2356"/>
              </w:tabs>
              <w:jc w:val="center"/>
              <w:rPr>
                <w:rFonts w:ascii="Arial" w:eastAsia="Arial" w:hAnsi="Arial" w:cs="Arial"/>
                <w:sz w:val="20"/>
                <w:szCs w:val="20"/>
              </w:rPr>
            </w:pPr>
          </w:p>
          <w:p w14:paraId="29779DBC" w14:textId="77777777" w:rsidR="007C0F29" w:rsidRDefault="001117E6">
            <w:pPr>
              <w:tabs>
                <w:tab w:val="left" w:pos="2356"/>
              </w:tabs>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-value</w:t>
            </w:r>
          </w:p>
          <w:p w14:paraId="6CEAFF67"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0.425</w:t>
            </w:r>
          </w:p>
        </w:tc>
        <w:tc>
          <w:tcPr>
            <w:tcW w:w="2796" w:type="dxa"/>
            <w:tcBorders>
              <w:left w:val="single" w:sz="4" w:space="0" w:color="FFFFFF"/>
              <w:right w:val="single" w:sz="4" w:space="0" w:color="FFFFFF"/>
            </w:tcBorders>
          </w:tcPr>
          <w:p w14:paraId="0E54F58D" w14:textId="77777777" w:rsidR="007C0F29" w:rsidRDefault="007C0F29">
            <w:pPr>
              <w:tabs>
                <w:tab w:val="left" w:pos="2356"/>
              </w:tabs>
              <w:jc w:val="center"/>
              <w:rPr>
                <w:rFonts w:ascii="Arial" w:eastAsia="Arial" w:hAnsi="Arial" w:cs="Arial"/>
                <w:sz w:val="20"/>
                <w:szCs w:val="20"/>
              </w:rPr>
            </w:pPr>
          </w:p>
          <w:p w14:paraId="6C5CE1AF"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p-value</w:t>
            </w:r>
          </w:p>
          <w:p w14:paraId="424AF102" w14:textId="77777777" w:rsidR="007C0F29" w:rsidRDefault="001117E6">
            <w:pPr>
              <w:tabs>
                <w:tab w:val="left" w:pos="2356"/>
              </w:tabs>
              <w:jc w:val="center"/>
              <w:rPr>
                <w:rFonts w:ascii="Arial" w:eastAsia="Arial" w:hAnsi="Arial" w:cs="Arial"/>
                <w:sz w:val="20"/>
                <w:szCs w:val="20"/>
              </w:rPr>
            </w:pPr>
            <w:r>
              <w:rPr>
                <w:rFonts w:ascii="Arial" w:eastAsia="Arial" w:hAnsi="Arial" w:cs="Arial"/>
                <w:sz w:val="20"/>
                <w:szCs w:val="20"/>
              </w:rPr>
              <w:t>&lt;0.001</w:t>
            </w:r>
          </w:p>
        </w:tc>
      </w:tr>
    </w:tbl>
    <w:p w14:paraId="11322049" w14:textId="77777777" w:rsidR="007C0F29" w:rsidRDefault="007C0F29">
      <w:pPr>
        <w:tabs>
          <w:tab w:val="left" w:pos="2356"/>
        </w:tabs>
        <w:rPr>
          <w:rFonts w:ascii="Arial" w:eastAsia="Arial" w:hAnsi="Arial" w:cs="Arial"/>
        </w:rPr>
      </w:pPr>
    </w:p>
    <w:p w14:paraId="4B0D39A8" w14:textId="77777777" w:rsidR="007C0F29" w:rsidRDefault="007C0F29">
      <w:pPr>
        <w:tabs>
          <w:tab w:val="left" w:pos="2356"/>
        </w:tabs>
        <w:rPr>
          <w:rFonts w:ascii="Arial" w:eastAsia="Arial" w:hAnsi="Arial" w:cs="Arial"/>
        </w:rPr>
      </w:pPr>
    </w:p>
    <w:p w14:paraId="5569B128" w14:textId="77777777" w:rsidR="007C0F29" w:rsidRDefault="007C0F29">
      <w:pPr>
        <w:tabs>
          <w:tab w:val="left" w:pos="2356"/>
        </w:tabs>
        <w:rPr>
          <w:rFonts w:ascii="Arial" w:eastAsia="Arial" w:hAnsi="Arial" w:cs="Arial"/>
        </w:rPr>
      </w:pPr>
    </w:p>
    <w:p w14:paraId="52BE1E2D" w14:textId="77777777" w:rsidR="007C0F29" w:rsidRDefault="007C0F29">
      <w:pPr>
        <w:tabs>
          <w:tab w:val="left" w:pos="2356"/>
        </w:tabs>
        <w:rPr>
          <w:rFonts w:ascii="Arial" w:eastAsia="Arial" w:hAnsi="Arial" w:cs="Arial"/>
        </w:rPr>
      </w:pPr>
    </w:p>
    <w:p w14:paraId="62988B99"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6. CONCLUSION</w:t>
      </w:r>
    </w:p>
    <w:p w14:paraId="113051F7" w14:textId="77777777" w:rsidR="007C0F29" w:rsidRDefault="007C0F29">
      <w:pPr>
        <w:spacing w:after="120"/>
        <w:rPr>
          <w:rFonts w:ascii="Arial" w:eastAsia="Arial" w:hAnsi="Arial" w:cs="Arial"/>
        </w:rPr>
      </w:pPr>
    </w:p>
    <w:p w14:paraId="05C51AFE" w14:textId="77777777" w:rsidR="007C0F29" w:rsidRDefault="001117E6">
      <w:pPr>
        <w:spacing w:before="120" w:after="120"/>
        <w:rPr>
          <w:rFonts w:ascii="Arial" w:eastAsia="Arial" w:hAnsi="Arial" w:cs="Arial"/>
        </w:rPr>
      </w:pPr>
      <w:r>
        <w:rPr>
          <w:rFonts w:ascii="Arial" w:eastAsia="Arial" w:hAnsi="Arial" w:cs="Arial"/>
        </w:rPr>
        <w:t xml:space="preserve">Most respondents in this study were in their fourth year. The majority had not been exposed to chemotherapy units or cared for cancer patients. Student nurses demonstrated a high </w:t>
      </w:r>
      <w:r>
        <w:rPr>
          <w:rFonts w:ascii="Arial" w:eastAsia="Arial" w:hAnsi="Arial" w:cs="Arial"/>
        </w:rPr>
        <w:lastRenderedPageBreak/>
        <w:t>level of knowledge regarding the care of clients undergoing chemotherapy, reflecting an adequate understanding of chemotherapy principles, side effects, patient education, and the proper disposal of chemotherapeutic agents. Perceptions of working in a chemotherapy unit were rated as average. Although respondents expressed positive beliefs about cancer treatment, prevention, and patient recovery, some misconceptions and emotional discomfort related to cancer care persisted. Attitudes toward providing nursing care for patients undergoing chemotherapy were also rated as average. While respondents acknowledged the importance of patient education and emotional support, they also expressed hesitations and concerns about chemotherapy care. No significant differences in knowledge, perception, or attitude were observed among student nurses when analyzed by year level, chemotherapy unit exposure, or cancer patient exposure.</w:t>
      </w:r>
    </w:p>
    <w:p w14:paraId="75A946D4" w14:textId="77777777" w:rsidR="007C0F29" w:rsidRDefault="001117E6">
      <w:pPr>
        <w:spacing w:before="120" w:after="120"/>
        <w:rPr>
          <w:rFonts w:ascii="Arial" w:eastAsia="Arial" w:hAnsi="Arial" w:cs="Arial"/>
        </w:rPr>
      </w:pPr>
      <w:r>
        <w:rPr>
          <w:rFonts w:ascii="Arial" w:eastAsia="Arial" w:hAnsi="Arial" w:cs="Arial"/>
        </w:rPr>
        <w:t>These findings indicate that demographic variables such as year level, chemotherapy unit exposure, and cancer patient exposure did not influence student nurses' knowledge, perceptions, or attitudes toward chemotherapy care. No significant relationship was found between knowledge and attitude regarding the provision of nursing care to patients undergoing chemotherapy. However, a significant, moderate, positive relationship was identified between perception and attitude. This suggests that student nurses with more positive perceptions of cancer and chemotherapy are more likely to exhibit favorable professional attitudes toward providing chemotherapy care.</w:t>
      </w:r>
    </w:p>
    <w:p w14:paraId="7A0F3AEF" w14:textId="77777777" w:rsidR="007C0F29" w:rsidRDefault="007C0F29">
      <w:pPr>
        <w:rPr>
          <w:rFonts w:ascii="Arial" w:eastAsia="Arial" w:hAnsi="Arial" w:cs="Arial"/>
          <w:b/>
          <w:bCs/>
        </w:rPr>
      </w:pPr>
    </w:p>
    <w:p w14:paraId="3554CFD9" w14:textId="77777777" w:rsidR="007C0F29" w:rsidRDefault="001117E6">
      <w:pPr>
        <w:rPr>
          <w:rFonts w:ascii="Arial" w:eastAsia="Arial" w:hAnsi="Arial" w:cs="Arial"/>
          <w:b/>
          <w:bCs/>
        </w:rPr>
      </w:pPr>
      <w:r>
        <w:rPr>
          <w:rFonts w:ascii="Arial" w:eastAsia="Arial" w:hAnsi="Arial" w:cs="Arial"/>
          <w:b/>
          <w:bCs/>
        </w:rPr>
        <w:t>7. RECOMMENDATIONS</w:t>
      </w:r>
    </w:p>
    <w:p w14:paraId="11B67666" w14:textId="77777777" w:rsidR="007C0F29" w:rsidRDefault="007C0F29">
      <w:pPr>
        <w:spacing w:after="120"/>
        <w:rPr>
          <w:rFonts w:ascii="Arial" w:eastAsia="Arial" w:hAnsi="Arial" w:cs="Arial"/>
        </w:rPr>
      </w:pPr>
    </w:p>
    <w:p w14:paraId="1FE8F43C" w14:textId="295BF597" w:rsidR="007C0F29" w:rsidRDefault="001117E6">
      <w:pPr>
        <w:spacing w:before="120" w:after="120"/>
        <w:rPr>
          <w:rFonts w:ascii="Arial" w:eastAsia="Arial" w:hAnsi="Arial" w:cs="Arial"/>
        </w:rPr>
      </w:pPr>
      <w:r>
        <w:rPr>
          <w:rFonts w:ascii="Arial" w:eastAsia="Arial" w:hAnsi="Arial" w:cs="Arial"/>
        </w:rPr>
        <w:t xml:space="preserve">The findings of this study </w:t>
      </w:r>
      <w:r w:rsidR="001E3234">
        <w:rPr>
          <w:rFonts w:ascii="Arial" w:eastAsia="Arial" w:hAnsi="Arial" w:cs="Arial"/>
        </w:rPr>
        <w:t>provide</w:t>
      </w:r>
      <w:r>
        <w:rPr>
          <w:rFonts w:ascii="Arial" w:eastAsia="Arial" w:hAnsi="Arial" w:cs="Arial"/>
        </w:rPr>
        <w:t xml:space="preserve"> practical, evidence-based insights that support recommended strategies for student nurses, educators, and clinical staff to enhance chemotherapy care. Nevertheless, the generalizability of the results is limited by the sample size and the specific study setting. Furthermore, variables such as students’ coping mechanisms and emotional experiences were not explored, which may offer valuable insights for improving educational programs and clinical interventions.</w:t>
      </w:r>
    </w:p>
    <w:p w14:paraId="46EE58B8" w14:textId="77777777" w:rsidR="007C0F29" w:rsidRDefault="007C0F29">
      <w:pPr>
        <w:spacing w:before="120" w:after="120"/>
        <w:rPr>
          <w:rFonts w:ascii="Arial" w:eastAsia="Arial" w:hAnsi="Arial" w:cs="Arial"/>
        </w:rPr>
      </w:pPr>
    </w:p>
    <w:p w14:paraId="40CE6A27" w14:textId="77777777" w:rsidR="007C0F29" w:rsidRDefault="001117E6">
      <w:pPr>
        <w:rPr>
          <w:rFonts w:ascii="Arial" w:eastAsia="Arial" w:hAnsi="Arial" w:cs="Arial"/>
          <w:b/>
          <w:bCs/>
        </w:rPr>
      </w:pPr>
      <w:r>
        <w:rPr>
          <w:rFonts w:ascii="Arial" w:eastAsia="Arial" w:hAnsi="Arial" w:cs="Arial"/>
          <w:b/>
          <w:bCs/>
        </w:rPr>
        <w:t>8. LIMITATIONS</w:t>
      </w:r>
    </w:p>
    <w:p w14:paraId="49CB35CE" w14:textId="77777777" w:rsidR="007C0F29" w:rsidRDefault="007C0F29">
      <w:pPr>
        <w:rPr>
          <w:rFonts w:ascii="Arial" w:eastAsia="Arial" w:hAnsi="Arial" w:cs="Arial"/>
          <w:b/>
          <w:bCs/>
        </w:rPr>
      </w:pPr>
    </w:p>
    <w:p w14:paraId="13DBFF4C" w14:textId="77777777" w:rsidR="007C0F29" w:rsidRDefault="001117E6">
      <w:pPr>
        <w:shd w:val="clear" w:color="auto" w:fill="FFFFFF"/>
        <w:spacing w:before="120" w:after="120"/>
        <w:rPr>
          <w:rFonts w:ascii="Arial" w:eastAsia="Arial" w:hAnsi="Arial" w:cs="Arial"/>
        </w:rPr>
      </w:pPr>
      <w:r>
        <w:rPr>
          <w:rFonts w:ascii="Arial" w:eastAsia="Arial" w:hAnsi="Arial" w:cs="Arial"/>
        </w:rPr>
        <w:t>This study included only level 3 and level 4 students. Additionally, the research was conducted at a single private college in Iloilo City, which restricts the generalizability of the findings to student nurses in other institutions or regions.</w:t>
      </w:r>
    </w:p>
    <w:p w14:paraId="79DDC9D1" w14:textId="77777777" w:rsidR="007C0F29" w:rsidRDefault="007C0F29">
      <w:pPr>
        <w:keepNext/>
        <w:pBdr>
          <w:top w:val="nil"/>
          <w:left w:val="nil"/>
          <w:bottom w:val="nil"/>
          <w:right w:val="nil"/>
          <w:between w:val="nil"/>
        </w:pBdr>
        <w:rPr>
          <w:rFonts w:ascii="Arial" w:eastAsia="Arial" w:hAnsi="Arial" w:cs="Arial"/>
          <w:b/>
          <w:bCs/>
          <w:smallCaps/>
        </w:rPr>
      </w:pPr>
    </w:p>
    <w:p w14:paraId="4C945481" w14:textId="77777777" w:rsidR="007C0F29" w:rsidRDefault="001117E6">
      <w:pPr>
        <w:keepNext/>
        <w:pBdr>
          <w:top w:val="nil"/>
          <w:left w:val="nil"/>
          <w:bottom w:val="nil"/>
          <w:right w:val="nil"/>
          <w:between w:val="nil"/>
        </w:pBdr>
        <w:spacing w:after="200"/>
        <w:rPr>
          <w:rFonts w:ascii="Arial" w:eastAsia="Arial" w:hAnsi="Arial" w:cs="Arial"/>
        </w:rPr>
      </w:pPr>
      <w:r>
        <w:rPr>
          <w:rFonts w:ascii="Arial" w:eastAsia="Arial" w:hAnsi="Arial" w:cs="Arial"/>
          <w:b/>
          <w:bCs/>
          <w:smallCaps/>
          <w:color w:val="000000"/>
        </w:rPr>
        <w:t>CONSENT</w:t>
      </w:r>
    </w:p>
    <w:p w14:paraId="717AC32F" w14:textId="77777777" w:rsidR="007C0F29" w:rsidRDefault="001117E6">
      <w:pPr>
        <w:keepNext/>
        <w:spacing w:before="120" w:after="200"/>
        <w:rPr>
          <w:rFonts w:ascii="Arial" w:eastAsia="Arial" w:hAnsi="Arial" w:cs="Arial"/>
          <w:b/>
          <w:bCs/>
          <w:smallCaps/>
        </w:rPr>
      </w:pPr>
      <w:r>
        <w:rPr>
          <w:rFonts w:ascii="Arial" w:eastAsia="Arial" w:hAnsi="Arial" w:cs="Arial"/>
        </w:rPr>
        <w:t>In accordance with international or university standards, the authors have collected and preserved participants' written consent.</w:t>
      </w:r>
    </w:p>
    <w:p w14:paraId="0D9ED89D" w14:textId="77777777" w:rsidR="007C0F29" w:rsidRDefault="001117E6">
      <w:pPr>
        <w:keepNext/>
        <w:pBdr>
          <w:top w:val="nil"/>
          <w:left w:val="nil"/>
          <w:bottom w:val="nil"/>
          <w:right w:val="nil"/>
          <w:between w:val="nil"/>
        </w:pBdr>
        <w:spacing w:before="200"/>
        <w:rPr>
          <w:rFonts w:ascii="Arial" w:eastAsia="Arial" w:hAnsi="Arial" w:cs="Arial"/>
          <w:b/>
          <w:bCs/>
          <w:smallCaps/>
          <w:color w:val="000000"/>
        </w:rPr>
      </w:pPr>
      <w:r>
        <w:rPr>
          <w:rFonts w:ascii="Arial" w:eastAsia="Arial" w:hAnsi="Arial" w:cs="Arial"/>
          <w:b/>
          <w:bCs/>
          <w:smallCaps/>
          <w:color w:val="000000"/>
        </w:rPr>
        <w:t>ETHICAL APPROVAL</w:t>
      </w:r>
    </w:p>
    <w:p w14:paraId="21E8C04D" w14:textId="77777777" w:rsidR="007C0F29" w:rsidRDefault="001117E6">
      <w:pPr>
        <w:keepNext/>
        <w:spacing w:before="200" w:after="120"/>
        <w:rPr>
          <w:rFonts w:ascii="Arial" w:eastAsia="Arial" w:hAnsi="Arial" w:cs="Arial"/>
          <w:b/>
          <w:bCs/>
          <w:smallCaps/>
        </w:rPr>
      </w:pPr>
      <w:r>
        <w:rPr>
          <w:rFonts w:ascii="Arial" w:eastAsia="Arial" w:hAnsi="Arial" w:cs="Arial"/>
        </w:rPr>
        <w:t>In accordance with international or university standards, the authors have obtained and retained written ethical approval.</w:t>
      </w:r>
    </w:p>
    <w:p w14:paraId="79260576" w14:textId="77777777" w:rsidR="007C0F29" w:rsidRDefault="001117E6">
      <w:pPr>
        <w:keepNext/>
        <w:pBdr>
          <w:top w:val="nil"/>
          <w:left w:val="nil"/>
          <w:bottom w:val="nil"/>
          <w:right w:val="nil"/>
          <w:between w:val="nil"/>
        </w:pBdr>
        <w:spacing w:before="200"/>
        <w:rPr>
          <w:rFonts w:ascii="Arial" w:eastAsia="Arial" w:hAnsi="Arial" w:cs="Arial"/>
          <w:b/>
          <w:bCs/>
          <w:smallCaps/>
          <w:color w:val="000000"/>
        </w:rPr>
      </w:pPr>
      <w:r>
        <w:rPr>
          <w:rFonts w:ascii="Arial" w:eastAsia="Arial" w:hAnsi="Arial" w:cs="Arial"/>
          <w:b/>
          <w:bCs/>
          <w:smallCaps/>
          <w:color w:val="000000"/>
        </w:rPr>
        <w:t>DISCLAIMER (ARTIFICIAL INTELLIGENCE)</w:t>
      </w:r>
    </w:p>
    <w:p w14:paraId="42AC889D" w14:textId="77777777" w:rsidR="007C0F29" w:rsidRDefault="001117E6">
      <w:pPr>
        <w:spacing w:before="200" w:after="120"/>
        <w:rPr>
          <w:rFonts w:ascii="Arial" w:eastAsia="Arial" w:hAnsi="Arial" w:cs="Arial"/>
        </w:rPr>
      </w:pPr>
      <w:r>
        <w:rPr>
          <w:rFonts w:ascii="Arial" w:eastAsia="Arial" w:hAnsi="Arial" w:cs="Arial"/>
        </w:rPr>
        <w:t>Authors hereby declare that no generative AI technologies, such as large language models and text-to-image generators, have been used during the writing or editing of this manuscript.</w:t>
      </w:r>
    </w:p>
    <w:p w14:paraId="7001B58A" w14:textId="77777777" w:rsidR="007C0F29" w:rsidRDefault="007C0F29">
      <w:pPr>
        <w:keepNext/>
        <w:pBdr>
          <w:top w:val="nil"/>
          <w:left w:val="nil"/>
          <w:bottom w:val="nil"/>
          <w:right w:val="nil"/>
          <w:between w:val="nil"/>
        </w:pBdr>
        <w:rPr>
          <w:rFonts w:ascii="Arial" w:eastAsia="Arial" w:hAnsi="Arial" w:cs="Arial"/>
          <w:b/>
          <w:bCs/>
          <w:smallCaps/>
          <w:color w:val="000000"/>
        </w:rPr>
      </w:pPr>
    </w:p>
    <w:p w14:paraId="0C9E6C6B"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COMPETING INTEREST</w:t>
      </w:r>
    </w:p>
    <w:p w14:paraId="34B1ECF5" w14:textId="77777777" w:rsidR="007C0F29" w:rsidRDefault="001117E6">
      <w:pPr>
        <w:keepNext/>
        <w:spacing w:before="120" w:after="120"/>
        <w:rPr>
          <w:rFonts w:ascii="Arial" w:eastAsia="Arial" w:hAnsi="Arial" w:cs="Arial"/>
        </w:rPr>
      </w:pPr>
      <w:r>
        <w:rPr>
          <w:rFonts w:ascii="Arial" w:eastAsia="Arial" w:hAnsi="Arial" w:cs="Arial"/>
        </w:rPr>
        <w:t>Authors have declared that no competing interests exist.</w:t>
      </w:r>
    </w:p>
    <w:p w14:paraId="28DC53AA" w14:textId="77777777"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 xml:space="preserve"> </w:t>
      </w:r>
    </w:p>
    <w:p w14:paraId="27826060" w14:textId="02496133" w:rsidR="007C0F29" w:rsidRDefault="001117E6">
      <w:pPr>
        <w:keepNext/>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REFERENCES</w:t>
      </w:r>
    </w:p>
    <w:p w14:paraId="542293F4" w14:textId="77777777" w:rsidR="001E3234" w:rsidRDefault="001E3234">
      <w:pPr>
        <w:keepNext/>
        <w:pBdr>
          <w:top w:val="nil"/>
          <w:left w:val="nil"/>
          <w:bottom w:val="nil"/>
          <w:right w:val="nil"/>
          <w:between w:val="nil"/>
        </w:pBdr>
        <w:rPr>
          <w:rFonts w:ascii="Times New Roman" w:eastAsia="Times New Roman" w:hAnsi="Times New Roman" w:cs="Times New Roman"/>
          <w:sz w:val="24"/>
          <w:szCs w:val="24"/>
          <w:highlight w:val="white"/>
        </w:rPr>
      </w:pPr>
    </w:p>
    <w:p w14:paraId="4FB7FE84" w14:textId="77777777" w:rsidR="007C0F29" w:rsidRDefault="001117E6" w:rsidP="001E3234">
      <w:pPr>
        <w:ind w:left="720" w:hanging="720"/>
        <w:rPr>
          <w:rFonts w:ascii="Arial" w:eastAsia="Arial" w:hAnsi="Arial" w:cs="Arial"/>
        </w:rPr>
      </w:pPr>
      <w:r>
        <w:rPr>
          <w:rFonts w:ascii="Arial" w:eastAsia="Arial" w:hAnsi="Arial" w:cs="Arial"/>
          <w:highlight w:val="white"/>
        </w:rPr>
        <w:t xml:space="preserve">Al </w:t>
      </w:r>
      <w:proofErr w:type="spellStart"/>
      <w:r>
        <w:rPr>
          <w:rFonts w:ascii="Arial" w:eastAsia="Arial" w:hAnsi="Arial" w:cs="Arial"/>
          <w:highlight w:val="white"/>
        </w:rPr>
        <w:t>Qadire</w:t>
      </w:r>
      <w:proofErr w:type="spellEnd"/>
      <w:r>
        <w:rPr>
          <w:rFonts w:ascii="Arial" w:eastAsia="Arial" w:hAnsi="Arial" w:cs="Arial"/>
          <w:highlight w:val="white"/>
        </w:rPr>
        <w:t xml:space="preserve">, M., Ballad, C. A. C., Al Omari, O., </w:t>
      </w:r>
      <w:proofErr w:type="spellStart"/>
      <w:r>
        <w:rPr>
          <w:rFonts w:ascii="Arial" w:eastAsia="Arial" w:hAnsi="Arial" w:cs="Arial"/>
          <w:highlight w:val="white"/>
        </w:rPr>
        <w:t>Alkhalaileh</w:t>
      </w:r>
      <w:proofErr w:type="spellEnd"/>
      <w:r>
        <w:rPr>
          <w:rFonts w:ascii="Arial" w:eastAsia="Arial" w:hAnsi="Arial" w:cs="Arial"/>
          <w:highlight w:val="white"/>
        </w:rPr>
        <w:t xml:space="preserve">, M., </w:t>
      </w:r>
      <w:proofErr w:type="spellStart"/>
      <w:r>
        <w:rPr>
          <w:rFonts w:ascii="Arial" w:eastAsia="Arial" w:hAnsi="Arial" w:cs="Arial"/>
          <w:highlight w:val="white"/>
        </w:rPr>
        <w:t>Sharour</w:t>
      </w:r>
      <w:proofErr w:type="spellEnd"/>
      <w:r>
        <w:rPr>
          <w:rFonts w:ascii="Arial" w:eastAsia="Arial" w:hAnsi="Arial" w:cs="Arial"/>
          <w:highlight w:val="white"/>
        </w:rPr>
        <w:t xml:space="preserve">, L. A., Khalaf, A., &amp; </w:t>
      </w:r>
      <w:proofErr w:type="spellStart"/>
      <w:r>
        <w:rPr>
          <w:rFonts w:ascii="Arial" w:eastAsia="Arial" w:hAnsi="Arial" w:cs="Arial"/>
          <w:highlight w:val="white"/>
        </w:rPr>
        <w:t>Aljezawi</w:t>
      </w:r>
      <w:proofErr w:type="spellEnd"/>
      <w:r>
        <w:rPr>
          <w:rFonts w:ascii="Arial" w:eastAsia="Arial" w:hAnsi="Arial" w:cs="Arial"/>
          <w:highlight w:val="white"/>
        </w:rPr>
        <w:t xml:space="preserve">, M. (2021). Student nurses' knowledge about the management of chemotherapy-induced neutropenia: Multi-national survey. </w:t>
      </w:r>
      <w:r>
        <w:rPr>
          <w:rFonts w:ascii="Arial" w:eastAsia="Arial" w:hAnsi="Arial" w:cs="Arial"/>
          <w:i/>
          <w:iCs/>
          <w:highlight w:val="white"/>
        </w:rPr>
        <w:t>Nurse education today</w:t>
      </w:r>
      <w:r>
        <w:rPr>
          <w:rFonts w:ascii="Arial" w:eastAsia="Arial" w:hAnsi="Arial" w:cs="Arial"/>
          <w:highlight w:val="white"/>
        </w:rPr>
        <w:t xml:space="preserve">, </w:t>
      </w:r>
      <w:r>
        <w:rPr>
          <w:rFonts w:ascii="Arial" w:eastAsia="Arial" w:hAnsi="Arial" w:cs="Arial"/>
          <w:i/>
          <w:iCs/>
          <w:highlight w:val="white"/>
        </w:rPr>
        <w:t>105</w:t>
      </w:r>
      <w:r>
        <w:rPr>
          <w:rFonts w:ascii="Arial" w:eastAsia="Arial" w:hAnsi="Arial" w:cs="Arial"/>
          <w:highlight w:val="white"/>
        </w:rPr>
        <w:t xml:space="preserve">, 105053. </w:t>
      </w:r>
      <w:hyperlink r:id="rId13">
        <w:r>
          <w:rPr>
            <w:rFonts w:ascii="Arial" w:eastAsia="Arial" w:hAnsi="Arial" w:cs="Arial"/>
            <w:highlight w:val="white"/>
          </w:rPr>
          <w:t>https://doi.org/10.1016/j.nedt.2021.105053</w:t>
        </w:r>
      </w:hyperlink>
    </w:p>
    <w:p w14:paraId="60ABFE45" w14:textId="77777777" w:rsidR="007C0F29" w:rsidRDefault="001117E6" w:rsidP="001E3234">
      <w:pPr>
        <w:ind w:left="720" w:hanging="720"/>
        <w:rPr>
          <w:rFonts w:ascii="Arial" w:eastAsia="Arial" w:hAnsi="Arial" w:cs="Arial"/>
          <w:color w:val="0B5394"/>
          <w:u w:val="single"/>
        </w:rPr>
      </w:pPr>
      <w:proofErr w:type="spellStart"/>
      <w:r>
        <w:rPr>
          <w:rFonts w:ascii="Arial" w:eastAsia="Arial" w:hAnsi="Arial" w:cs="Arial"/>
        </w:rPr>
        <w:t>Alzahrani</w:t>
      </w:r>
      <w:proofErr w:type="spellEnd"/>
      <w:r>
        <w:rPr>
          <w:rFonts w:ascii="Arial" w:eastAsia="Arial" w:hAnsi="Arial" w:cs="Arial"/>
        </w:rPr>
        <w:t xml:space="preserve">, M. M., Alghamdi, A. A., Alghamdi, S. A., &amp; Alotaibi, R. K. (2022). </w:t>
      </w:r>
      <w:r>
        <w:rPr>
          <w:rFonts w:ascii="Arial" w:eastAsia="Arial" w:hAnsi="Arial" w:cs="Arial"/>
          <w:i/>
          <w:iCs/>
        </w:rPr>
        <w:t>Knowledge and attitude of dentists towards obstructive sleep apnea</w:t>
      </w:r>
      <w:r>
        <w:rPr>
          <w:rFonts w:ascii="Arial" w:eastAsia="Arial" w:hAnsi="Arial" w:cs="Arial"/>
        </w:rPr>
        <w:t xml:space="preserve">. </w:t>
      </w:r>
      <w:r>
        <w:rPr>
          <w:rFonts w:ascii="Arial" w:eastAsia="Arial" w:hAnsi="Arial" w:cs="Arial"/>
          <w:i/>
          <w:iCs/>
        </w:rPr>
        <w:t>International Dental Journal</w:t>
      </w:r>
      <w:r>
        <w:rPr>
          <w:rFonts w:ascii="Arial" w:eastAsia="Arial" w:hAnsi="Arial" w:cs="Arial"/>
        </w:rPr>
        <w:t xml:space="preserve">, </w:t>
      </w:r>
      <w:r>
        <w:rPr>
          <w:rFonts w:ascii="Arial" w:eastAsia="Arial" w:hAnsi="Arial" w:cs="Arial"/>
          <w:i/>
          <w:iCs/>
        </w:rPr>
        <w:t>72</w:t>
      </w:r>
      <w:r>
        <w:rPr>
          <w:rFonts w:ascii="Arial" w:eastAsia="Arial" w:hAnsi="Arial" w:cs="Arial"/>
        </w:rPr>
        <w:t xml:space="preserve">(3), 315–321. </w:t>
      </w:r>
      <w:hyperlink r:id="rId14">
        <w:r>
          <w:rPr>
            <w:rFonts w:ascii="Arial" w:eastAsia="Arial" w:hAnsi="Arial" w:cs="Arial"/>
            <w:color w:val="1155CC"/>
            <w:u w:val="single"/>
          </w:rPr>
          <w:t>https://doi.org/10.1016/j.identj.2021.05.</w:t>
        </w:r>
      </w:hyperlink>
      <w:hyperlink r:id="rId15">
        <w:r>
          <w:rPr>
            <w:rFonts w:ascii="Arial" w:eastAsia="Arial" w:hAnsi="Arial" w:cs="Arial"/>
            <w:color w:val="0B5394"/>
            <w:u w:val="single"/>
          </w:rPr>
          <w:t>0</w:t>
        </w:r>
      </w:hyperlink>
      <w:r>
        <w:rPr>
          <w:rFonts w:ascii="Arial" w:eastAsia="Arial" w:hAnsi="Arial" w:cs="Arial"/>
          <w:color w:val="0B5394"/>
          <w:u w:val="single"/>
        </w:rPr>
        <w:t>04</w:t>
      </w:r>
    </w:p>
    <w:p w14:paraId="4146819F" w14:textId="77777777" w:rsidR="007C0F29" w:rsidRDefault="001117E6" w:rsidP="001E3234">
      <w:pPr>
        <w:ind w:left="720" w:hanging="720"/>
        <w:rPr>
          <w:rFonts w:ascii="Arial" w:eastAsia="Arial" w:hAnsi="Arial" w:cs="Arial"/>
          <w:u w:val="single"/>
        </w:rPr>
      </w:pPr>
      <w:r>
        <w:rPr>
          <w:rFonts w:ascii="Arial" w:eastAsia="Arial" w:hAnsi="Arial" w:cs="Arial"/>
        </w:rPr>
        <w:t xml:space="preserve">Bagheri, M., </w:t>
      </w:r>
      <w:proofErr w:type="spellStart"/>
      <w:r>
        <w:rPr>
          <w:rFonts w:ascii="Arial" w:eastAsia="Arial" w:hAnsi="Arial" w:cs="Arial"/>
        </w:rPr>
        <w:t>Ashouri</w:t>
      </w:r>
      <w:proofErr w:type="spellEnd"/>
      <w:r>
        <w:rPr>
          <w:rFonts w:ascii="Arial" w:eastAsia="Arial" w:hAnsi="Arial" w:cs="Arial"/>
        </w:rPr>
        <w:t xml:space="preserve">, E., &amp; </w:t>
      </w:r>
      <w:proofErr w:type="spellStart"/>
      <w:r>
        <w:rPr>
          <w:rFonts w:ascii="Arial" w:eastAsia="Arial" w:hAnsi="Arial" w:cs="Arial"/>
        </w:rPr>
        <w:t>Mohammadi</w:t>
      </w:r>
      <w:proofErr w:type="spellEnd"/>
      <w:r>
        <w:rPr>
          <w:rFonts w:ascii="Arial" w:eastAsia="Arial" w:hAnsi="Arial" w:cs="Arial"/>
        </w:rPr>
        <w:t xml:space="preserve"> </w:t>
      </w:r>
      <w:proofErr w:type="spellStart"/>
      <w:r>
        <w:rPr>
          <w:rFonts w:ascii="Arial" w:eastAsia="Arial" w:hAnsi="Arial" w:cs="Arial"/>
        </w:rPr>
        <w:t>Pelarti</w:t>
      </w:r>
      <w:proofErr w:type="spellEnd"/>
      <w:r>
        <w:rPr>
          <w:rFonts w:ascii="Arial" w:eastAsia="Arial" w:hAnsi="Arial" w:cs="Arial"/>
        </w:rPr>
        <w:t xml:space="preserve">, A. (2023). Nursing students’ reflections on the clinical learning environment of the oncology unit: A qualitative study. </w:t>
      </w:r>
      <w:r>
        <w:rPr>
          <w:rFonts w:ascii="Arial" w:eastAsia="Arial" w:hAnsi="Arial" w:cs="Arial"/>
          <w:i/>
          <w:iCs/>
        </w:rPr>
        <w:t>Journal of Qualitative Research in Health Sciences, 12</w:t>
      </w:r>
      <w:r>
        <w:rPr>
          <w:rFonts w:ascii="Arial" w:eastAsia="Arial" w:hAnsi="Arial" w:cs="Arial"/>
        </w:rPr>
        <w:t>(3), 129–136. https://doi.org/10.34172/jqr.2023.19</w:t>
      </w:r>
    </w:p>
    <w:p w14:paraId="48E78176" w14:textId="77777777" w:rsidR="007C0F29" w:rsidRDefault="001117E6" w:rsidP="001E3234">
      <w:pPr>
        <w:ind w:left="720" w:hanging="720"/>
        <w:rPr>
          <w:rFonts w:ascii="Arial" w:eastAsia="Arial" w:hAnsi="Arial" w:cs="Arial"/>
        </w:rPr>
      </w:pPr>
      <w:proofErr w:type="spellStart"/>
      <w:r>
        <w:rPr>
          <w:rFonts w:ascii="Arial" w:eastAsia="Arial" w:hAnsi="Arial" w:cs="Arial"/>
        </w:rPr>
        <w:t>Bernabeu</w:t>
      </w:r>
      <w:proofErr w:type="spellEnd"/>
      <w:r>
        <w:rPr>
          <w:rFonts w:ascii="Arial" w:eastAsia="Arial" w:hAnsi="Arial" w:cs="Arial"/>
        </w:rPr>
        <w:t>-Martínez, M. Á., Sánchez-</w:t>
      </w:r>
      <w:proofErr w:type="spellStart"/>
      <w:r>
        <w:rPr>
          <w:rFonts w:ascii="Arial" w:eastAsia="Arial" w:hAnsi="Arial" w:cs="Arial"/>
        </w:rPr>
        <w:t>Tormo</w:t>
      </w:r>
      <w:proofErr w:type="spellEnd"/>
      <w:r>
        <w:rPr>
          <w:rFonts w:ascii="Arial" w:eastAsia="Arial" w:hAnsi="Arial" w:cs="Arial"/>
        </w:rPr>
        <w:t>, J., García-</w:t>
      </w:r>
      <w:proofErr w:type="spellStart"/>
      <w:r>
        <w:rPr>
          <w:rFonts w:ascii="Arial" w:eastAsia="Arial" w:hAnsi="Arial" w:cs="Arial"/>
        </w:rPr>
        <w:t>Salom</w:t>
      </w:r>
      <w:proofErr w:type="spellEnd"/>
      <w:r>
        <w:rPr>
          <w:rFonts w:ascii="Arial" w:eastAsia="Arial" w:hAnsi="Arial" w:cs="Arial"/>
        </w:rPr>
        <w:t xml:space="preserve">, P., Sanz-Valero, J., &amp; </w:t>
      </w:r>
      <w:proofErr w:type="spellStart"/>
      <w:r>
        <w:rPr>
          <w:rFonts w:ascii="Arial" w:eastAsia="Arial" w:hAnsi="Arial" w:cs="Arial"/>
        </w:rPr>
        <w:t>Wanden-Berghe</w:t>
      </w:r>
      <w:proofErr w:type="spellEnd"/>
      <w:r>
        <w:rPr>
          <w:rFonts w:ascii="Arial" w:eastAsia="Arial" w:hAnsi="Arial" w:cs="Arial"/>
        </w:rPr>
        <w:t xml:space="preserve">, C. (2021). Perception of risk of exposure in the management of hazardous drugs in home hospitalization and hospital units. </w:t>
      </w:r>
      <w:proofErr w:type="spellStart"/>
      <w:r>
        <w:rPr>
          <w:rFonts w:ascii="Arial" w:eastAsia="Arial" w:hAnsi="Arial" w:cs="Arial"/>
          <w:i/>
          <w:iCs/>
        </w:rPr>
        <w:t>PLoS</w:t>
      </w:r>
      <w:proofErr w:type="spellEnd"/>
      <w:r>
        <w:rPr>
          <w:rFonts w:ascii="Arial" w:eastAsia="Arial" w:hAnsi="Arial" w:cs="Arial"/>
          <w:i/>
          <w:iCs/>
        </w:rPr>
        <w:t xml:space="preserve"> One</w:t>
      </w:r>
      <w:r>
        <w:rPr>
          <w:rFonts w:ascii="Arial" w:eastAsia="Arial" w:hAnsi="Arial" w:cs="Arial"/>
        </w:rPr>
        <w:t xml:space="preserve">, </w:t>
      </w:r>
      <w:r>
        <w:rPr>
          <w:rFonts w:ascii="Arial" w:eastAsia="Arial" w:hAnsi="Arial" w:cs="Arial"/>
          <w:i/>
          <w:iCs/>
        </w:rPr>
        <w:t>16</w:t>
      </w:r>
      <w:r>
        <w:rPr>
          <w:rFonts w:ascii="Arial" w:eastAsia="Arial" w:hAnsi="Arial" w:cs="Arial"/>
        </w:rPr>
        <w:t>(7), e0253909.</w:t>
      </w:r>
    </w:p>
    <w:p w14:paraId="745E5764" w14:textId="77777777" w:rsidR="007C0F29" w:rsidRDefault="001117E6" w:rsidP="001E3234">
      <w:pPr>
        <w:ind w:left="720" w:hanging="720"/>
        <w:rPr>
          <w:rFonts w:ascii="Arial" w:eastAsia="Arial" w:hAnsi="Arial" w:cs="Arial"/>
        </w:rPr>
      </w:pPr>
      <w:r>
        <w:rPr>
          <w:rFonts w:ascii="Arial" w:eastAsia="Arial" w:hAnsi="Arial" w:cs="Arial"/>
        </w:rPr>
        <w:t xml:space="preserve">Choudhary, V. S. (2016). Assessment of the knowledge and attitudes of staff nurses on nursing care of cancer patients undergoing chemotherapy at selected cancer hospitals of Punjab. </w:t>
      </w:r>
      <w:r>
        <w:rPr>
          <w:rFonts w:ascii="Arial" w:eastAsia="Arial" w:hAnsi="Arial" w:cs="Arial"/>
          <w:i/>
          <w:iCs/>
        </w:rPr>
        <w:t>Nursing &amp; Care Open Access Journal</w:t>
      </w:r>
      <w:r>
        <w:rPr>
          <w:rFonts w:ascii="Arial" w:eastAsia="Arial" w:hAnsi="Arial" w:cs="Arial"/>
        </w:rPr>
        <w:t xml:space="preserve">, </w:t>
      </w:r>
      <w:r>
        <w:rPr>
          <w:rFonts w:ascii="Arial" w:eastAsia="Arial" w:hAnsi="Arial" w:cs="Arial"/>
          <w:i/>
          <w:iCs/>
        </w:rPr>
        <w:t>1</w:t>
      </w:r>
      <w:r>
        <w:rPr>
          <w:rFonts w:ascii="Arial" w:eastAsia="Arial" w:hAnsi="Arial" w:cs="Arial"/>
        </w:rPr>
        <w:t>(2), 18-24.</w:t>
      </w:r>
    </w:p>
    <w:p w14:paraId="624B9B20" w14:textId="77777777" w:rsidR="007C0F29" w:rsidRDefault="001117E6" w:rsidP="001E3234">
      <w:pPr>
        <w:ind w:left="720" w:hanging="720"/>
        <w:rPr>
          <w:rFonts w:ascii="Arial" w:eastAsia="Arial" w:hAnsi="Arial" w:cs="Arial"/>
        </w:rPr>
      </w:pPr>
      <w:r>
        <w:rPr>
          <w:rFonts w:ascii="Arial" w:eastAsia="Arial" w:hAnsi="Arial" w:cs="Arial"/>
        </w:rPr>
        <w:t xml:space="preserve">Dela Rosa, R. D., </w:t>
      </w:r>
      <w:proofErr w:type="spellStart"/>
      <w:r>
        <w:rPr>
          <w:rFonts w:ascii="Arial" w:eastAsia="Arial" w:hAnsi="Arial" w:cs="Arial"/>
        </w:rPr>
        <w:t>Olivar</w:t>
      </w:r>
      <w:proofErr w:type="spellEnd"/>
      <w:r>
        <w:rPr>
          <w:rFonts w:ascii="Arial" w:eastAsia="Arial" w:hAnsi="Arial" w:cs="Arial"/>
        </w:rPr>
        <w:t xml:space="preserve">, J. J. R., </w:t>
      </w:r>
      <w:proofErr w:type="spellStart"/>
      <w:r>
        <w:rPr>
          <w:rFonts w:ascii="Arial" w:eastAsia="Arial" w:hAnsi="Arial" w:cs="Arial"/>
        </w:rPr>
        <w:t>Roa</w:t>
      </w:r>
      <w:proofErr w:type="spellEnd"/>
      <w:r>
        <w:rPr>
          <w:rFonts w:ascii="Arial" w:eastAsia="Arial" w:hAnsi="Arial" w:cs="Arial"/>
        </w:rPr>
        <w:t xml:space="preserve">, M. N. T., &amp; </w:t>
      </w:r>
      <w:proofErr w:type="spellStart"/>
      <w:r>
        <w:rPr>
          <w:rFonts w:ascii="Arial" w:eastAsia="Arial" w:hAnsi="Arial" w:cs="Arial"/>
        </w:rPr>
        <w:t>Lamei</w:t>
      </w:r>
      <w:proofErr w:type="spellEnd"/>
      <w:r>
        <w:rPr>
          <w:rFonts w:ascii="Arial" w:eastAsia="Arial" w:hAnsi="Arial" w:cs="Arial"/>
        </w:rPr>
        <w:t xml:space="preserve">, L. (2025). Post-surgical chemotherapeutics’ experiences of patients with cancer in the lens of student nurses. </w:t>
      </w:r>
      <w:r>
        <w:rPr>
          <w:rFonts w:ascii="Arial" w:eastAsia="Arial" w:hAnsi="Arial" w:cs="Arial"/>
          <w:i/>
          <w:iCs/>
        </w:rPr>
        <w:t>Asian Journal of Research in Nursing and Health, 8</w:t>
      </w:r>
      <w:r>
        <w:rPr>
          <w:rFonts w:ascii="Arial" w:eastAsia="Arial" w:hAnsi="Arial" w:cs="Arial"/>
        </w:rPr>
        <w:t>(1), 247–257.</w:t>
      </w:r>
      <w:hyperlink r:id="rId16">
        <w:r>
          <w:rPr>
            <w:rFonts w:ascii="Arial" w:eastAsia="Arial" w:hAnsi="Arial" w:cs="Arial"/>
          </w:rPr>
          <w:t xml:space="preserve"> https://doi.org/10.9734/ajrnh/2025/v8i1201</w:t>
        </w:r>
      </w:hyperlink>
    </w:p>
    <w:p w14:paraId="098B07F3" w14:textId="77777777" w:rsidR="007C0F29" w:rsidRDefault="001117E6" w:rsidP="001E3234">
      <w:pPr>
        <w:ind w:left="720" w:hanging="720"/>
        <w:rPr>
          <w:rFonts w:ascii="Arial" w:eastAsia="Arial" w:hAnsi="Arial" w:cs="Arial"/>
          <w:sz w:val="21"/>
          <w:szCs w:val="21"/>
        </w:rPr>
      </w:pPr>
      <w:r>
        <w:rPr>
          <w:rFonts w:ascii="Arial" w:eastAsia="Arial" w:hAnsi="Arial" w:cs="Arial"/>
          <w:sz w:val="21"/>
          <w:szCs w:val="21"/>
        </w:rPr>
        <w:t xml:space="preserve">Dictionary.com. (n.d.). Student nurse. In Dictionary.com. Retrieved September 25, 2025, from </w:t>
      </w:r>
      <w:hyperlink r:id="rId17">
        <w:r>
          <w:rPr>
            <w:rFonts w:ascii="Arial" w:eastAsia="Arial" w:hAnsi="Arial" w:cs="Arial"/>
            <w:color w:val="1155CC"/>
            <w:sz w:val="21"/>
            <w:szCs w:val="21"/>
            <w:u w:val="single"/>
          </w:rPr>
          <w:t>https://www.dictionary.com/browse/student-nurse</w:t>
        </w:r>
      </w:hyperlink>
    </w:p>
    <w:p w14:paraId="35BCA947" w14:textId="77777777" w:rsidR="007C0F29" w:rsidRDefault="001117E6" w:rsidP="001E3234">
      <w:pPr>
        <w:ind w:left="720" w:hanging="720"/>
        <w:rPr>
          <w:rFonts w:ascii="Arial" w:eastAsia="Arial" w:hAnsi="Arial" w:cs="Arial"/>
        </w:rPr>
      </w:pPr>
      <w:proofErr w:type="spellStart"/>
      <w:r>
        <w:rPr>
          <w:rFonts w:ascii="Arial" w:eastAsia="Arial" w:hAnsi="Arial" w:cs="Arial"/>
        </w:rPr>
        <w:t>Gasat</w:t>
      </w:r>
      <w:proofErr w:type="spellEnd"/>
      <w:r>
        <w:rPr>
          <w:rFonts w:ascii="Arial" w:eastAsia="Arial" w:hAnsi="Arial" w:cs="Arial"/>
        </w:rPr>
        <w:t xml:space="preserve">, V. J. P., &amp; </w:t>
      </w:r>
      <w:proofErr w:type="spellStart"/>
      <w:r>
        <w:rPr>
          <w:rFonts w:ascii="Arial" w:eastAsia="Arial" w:hAnsi="Arial" w:cs="Arial"/>
        </w:rPr>
        <w:t>Remon</w:t>
      </w:r>
      <w:proofErr w:type="spellEnd"/>
      <w:r>
        <w:rPr>
          <w:rFonts w:ascii="Arial" w:eastAsia="Arial" w:hAnsi="Arial" w:cs="Arial"/>
        </w:rPr>
        <w:t xml:space="preserve">, A. R. (2025). Competency of Oncology Nurses in the Safe Handling of Chemotherapeutic Drugs. </w:t>
      </w:r>
      <w:r>
        <w:rPr>
          <w:rFonts w:ascii="Arial" w:eastAsia="Arial" w:hAnsi="Arial" w:cs="Arial"/>
          <w:i/>
          <w:iCs/>
        </w:rPr>
        <w:t xml:space="preserve">Acta </w:t>
      </w:r>
      <w:proofErr w:type="spellStart"/>
      <w:r>
        <w:rPr>
          <w:rFonts w:ascii="Arial" w:eastAsia="Arial" w:hAnsi="Arial" w:cs="Arial"/>
          <w:i/>
          <w:iCs/>
        </w:rPr>
        <w:t>Medica</w:t>
      </w:r>
      <w:proofErr w:type="spellEnd"/>
      <w:r>
        <w:rPr>
          <w:rFonts w:ascii="Arial" w:eastAsia="Arial" w:hAnsi="Arial" w:cs="Arial"/>
          <w:i/>
          <w:iCs/>
        </w:rPr>
        <w:t xml:space="preserve"> </w:t>
      </w:r>
      <w:proofErr w:type="spellStart"/>
      <w:r>
        <w:rPr>
          <w:rFonts w:ascii="Arial" w:eastAsia="Arial" w:hAnsi="Arial" w:cs="Arial"/>
          <w:i/>
          <w:iCs/>
        </w:rPr>
        <w:t>Philippina</w:t>
      </w:r>
      <w:proofErr w:type="spellEnd"/>
      <w:r>
        <w:rPr>
          <w:rFonts w:ascii="Arial" w:eastAsia="Arial" w:hAnsi="Arial" w:cs="Arial"/>
        </w:rPr>
        <w:t xml:space="preserve">, </w:t>
      </w:r>
      <w:r>
        <w:rPr>
          <w:rFonts w:ascii="Arial" w:eastAsia="Arial" w:hAnsi="Arial" w:cs="Arial"/>
          <w:i/>
          <w:iCs/>
        </w:rPr>
        <w:t>59</w:t>
      </w:r>
      <w:r>
        <w:rPr>
          <w:rFonts w:ascii="Arial" w:eastAsia="Arial" w:hAnsi="Arial" w:cs="Arial"/>
        </w:rPr>
        <w:t>(11), 63.</w:t>
      </w:r>
    </w:p>
    <w:p w14:paraId="21B6E4E2" w14:textId="77777777" w:rsidR="007C0F29" w:rsidRDefault="001117E6" w:rsidP="001E3234">
      <w:pPr>
        <w:ind w:left="720" w:hanging="720"/>
        <w:rPr>
          <w:rFonts w:ascii="Arial" w:eastAsia="Arial" w:hAnsi="Arial" w:cs="Arial"/>
        </w:rPr>
      </w:pPr>
      <w:r>
        <w:rPr>
          <w:rFonts w:ascii="Arial" w:eastAsia="Arial" w:hAnsi="Arial" w:cs="Arial"/>
          <w:highlight w:val="white"/>
        </w:rPr>
        <w:t xml:space="preserve">Hayek, M. F., Hammad, B. M., </w:t>
      </w:r>
      <w:proofErr w:type="spellStart"/>
      <w:r>
        <w:rPr>
          <w:rFonts w:ascii="Arial" w:eastAsia="Arial" w:hAnsi="Arial" w:cs="Arial"/>
          <w:highlight w:val="white"/>
        </w:rPr>
        <w:t>Eqtait</w:t>
      </w:r>
      <w:proofErr w:type="spellEnd"/>
      <w:r>
        <w:rPr>
          <w:rFonts w:ascii="Arial" w:eastAsia="Arial" w:hAnsi="Arial" w:cs="Arial"/>
          <w:highlight w:val="white"/>
        </w:rPr>
        <w:t xml:space="preserve">, F. A., </w:t>
      </w:r>
      <w:proofErr w:type="spellStart"/>
      <w:r>
        <w:rPr>
          <w:rFonts w:ascii="Arial" w:eastAsia="Arial" w:hAnsi="Arial" w:cs="Arial"/>
          <w:highlight w:val="white"/>
        </w:rPr>
        <w:t>Ayed</w:t>
      </w:r>
      <w:proofErr w:type="spellEnd"/>
      <w:r>
        <w:rPr>
          <w:rFonts w:ascii="Arial" w:eastAsia="Arial" w:hAnsi="Arial" w:cs="Arial"/>
          <w:highlight w:val="white"/>
        </w:rPr>
        <w:t xml:space="preserve">, A., Salameh, B., Said, N. B., Abu </w:t>
      </w:r>
      <w:proofErr w:type="spellStart"/>
      <w:r>
        <w:rPr>
          <w:rFonts w:ascii="Arial" w:eastAsia="Arial" w:hAnsi="Arial" w:cs="Arial"/>
          <w:highlight w:val="white"/>
        </w:rPr>
        <w:t>Zaitoun</w:t>
      </w:r>
      <w:proofErr w:type="spellEnd"/>
      <w:r>
        <w:rPr>
          <w:rFonts w:ascii="Arial" w:eastAsia="Arial" w:hAnsi="Arial" w:cs="Arial"/>
          <w:highlight w:val="white"/>
        </w:rPr>
        <w:t xml:space="preserve">, R. S., &amp; </w:t>
      </w:r>
      <w:proofErr w:type="spellStart"/>
      <w:r>
        <w:rPr>
          <w:rFonts w:ascii="Arial" w:eastAsia="Arial" w:hAnsi="Arial" w:cs="Arial"/>
          <w:highlight w:val="white"/>
        </w:rPr>
        <w:t>Qadous</w:t>
      </w:r>
      <w:proofErr w:type="spellEnd"/>
      <w:r>
        <w:rPr>
          <w:rFonts w:ascii="Arial" w:eastAsia="Arial" w:hAnsi="Arial" w:cs="Arial"/>
          <w:highlight w:val="white"/>
        </w:rPr>
        <w:t xml:space="preserve">, S. G. (2025). Enhancing oncology patient care: nurses' knowledge, attitudes, and perceived benefits of early palliative integration - a cross-sectional study. </w:t>
      </w:r>
      <w:r>
        <w:rPr>
          <w:rFonts w:ascii="Arial" w:eastAsia="Arial" w:hAnsi="Arial" w:cs="Arial"/>
          <w:i/>
          <w:iCs/>
        </w:rPr>
        <w:t>BMC palliative care</w:t>
      </w:r>
      <w:r>
        <w:rPr>
          <w:rFonts w:ascii="Arial" w:eastAsia="Arial" w:hAnsi="Arial" w:cs="Arial"/>
          <w:highlight w:val="white"/>
        </w:rPr>
        <w:t xml:space="preserve">, </w:t>
      </w:r>
      <w:r>
        <w:rPr>
          <w:rFonts w:ascii="Arial" w:eastAsia="Arial" w:hAnsi="Arial" w:cs="Arial"/>
          <w:i/>
          <w:iCs/>
        </w:rPr>
        <w:t>24</w:t>
      </w:r>
      <w:r>
        <w:rPr>
          <w:rFonts w:ascii="Arial" w:eastAsia="Arial" w:hAnsi="Arial" w:cs="Arial"/>
          <w:highlight w:val="white"/>
        </w:rPr>
        <w:t>(1), 7. https://doi.org/10.1186/s12904-025-01648-y</w:t>
      </w:r>
    </w:p>
    <w:p w14:paraId="00776EA6" w14:textId="77777777" w:rsidR="007C0F29" w:rsidRDefault="001117E6" w:rsidP="001E3234">
      <w:pPr>
        <w:ind w:left="720" w:hanging="720"/>
        <w:rPr>
          <w:rFonts w:ascii="Arial" w:eastAsia="Arial" w:hAnsi="Arial" w:cs="Arial"/>
        </w:rPr>
      </w:pPr>
      <w:proofErr w:type="spellStart"/>
      <w:r>
        <w:rPr>
          <w:rFonts w:ascii="Arial" w:eastAsia="Arial" w:hAnsi="Arial" w:cs="Arial"/>
        </w:rPr>
        <w:t>Hedenstrom</w:t>
      </w:r>
      <w:proofErr w:type="spellEnd"/>
      <w:r>
        <w:rPr>
          <w:rFonts w:ascii="Arial" w:eastAsia="Arial" w:hAnsi="Arial" w:cs="Arial"/>
        </w:rPr>
        <w:t xml:space="preserve">, M. L., Sneha, S., </w:t>
      </w:r>
      <w:proofErr w:type="spellStart"/>
      <w:r>
        <w:rPr>
          <w:rFonts w:ascii="Arial" w:eastAsia="Arial" w:hAnsi="Arial" w:cs="Arial"/>
        </w:rPr>
        <w:t>Nalla</w:t>
      </w:r>
      <w:proofErr w:type="spellEnd"/>
      <w:r>
        <w:rPr>
          <w:rFonts w:ascii="Arial" w:eastAsia="Arial" w:hAnsi="Arial" w:cs="Arial"/>
        </w:rPr>
        <w:t xml:space="preserve">, A., &amp; Wilson, B. (2021). Nursing student perceptions and attitudes toward patients with cancer after education and mentoring: integrative review. </w:t>
      </w:r>
      <w:r>
        <w:rPr>
          <w:rFonts w:ascii="Arial" w:eastAsia="Arial" w:hAnsi="Arial" w:cs="Arial"/>
          <w:i/>
          <w:iCs/>
        </w:rPr>
        <w:t>JMIR cancer</w:t>
      </w:r>
      <w:r>
        <w:rPr>
          <w:rFonts w:ascii="Arial" w:eastAsia="Arial" w:hAnsi="Arial" w:cs="Arial"/>
        </w:rPr>
        <w:t xml:space="preserve">, </w:t>
      </w:r>
      <w:r>
        <w:rPr>
          <w:rFonts w:ascii="Arial" w:eastAsia="Arial" w:hAnsi="Arial" w:cs="Arial"/>
          <w:i/>
          <w:iCs/>
        </w:rPr>
        <w:t>7</w:t>
      </w:r>
      <w:r>
        <w:rPr>
          <w:rFonts w:ascii="Arial" w:eastAsia="Arial" w:hAnsi="Arial" w:cs="Arial"/>
        </w:rPr>
        <w:t>(3), e27854.</w:t>
      </w:r>
    </w:p>
    <w:p w14:paraId="00DC80CB" w14:textId="77777777" w:rsidR="007C0F29" w:rsidRDefault="001117E6" w:rsidP="001E3234">
      <w:pPr>
        <w:ind w:left="720" w:hanging="720"/>
        <w:rPr>
          <w:rFonts w:ascii="Arial" w:eastAsia="Arial" w:hAnsi="Arial" w:cs="Arial"/>
        </w:rPr>
      </w:pPr>
      <w:proofErr w:type="spellStart"/>
      <w:r>
        <w:rPr>
          <w:rFonts w:ascii="Arial" w:eastAsia="Arial" w:hAnsi="Arial" w:cs="Arial"/>
        </w:rPr>
        <w:t>Hochbaum</w:t>
      </w:r>
      <w:proofErr w:type="spellEnd"/>
      <w:r>
        <w:rPr>
          <w:rFonts w:ascii="Arial" w:eastAsia="Arial" w:hAnsi="Arial" w:cs="Arial"/>
        </w:rPr>
        <w:t>, G. M. (1958). Public participation in medical screening programs: A socio-psychological study. U.S. Government Printing Office.</w:t>
      </w:r>
    </w:p>
    <w:p w14:paraId="26459EDA" w14:textId="77777777" w:rsidR="007C0F29" w:rsidRDefault="001117E6" w:rsidP="001E3234">
      <w:pPr>
        <w:ind w:left="720" w:hanging="720"/>
        <w:rPr>
          <w:rFonts w:ascii="Arial" w:eastAsia="Arial" w:hAnsi="Arial" w:cs="Arial"/>
          <w:sz w:val="21"/>
          <w:szCs w:val="21"/>
        </w:rPr>
      </w:pPr>
      <w:r>
        <w:rPr>
          <w:rFonts w:ascii="Arial" w:eastAsia="Arial" w:hAnsi="Arial" w:cs="Arial"/>
          <w:sz w:val="21"/>
          <w:szCs w:val="21"/>
        </w:rPr>
        <w:t xml:space="preserve">Jensen, K. T., &amp; </w:t>
      </w:r>
      <w:proofErr w:type="spellStart"/>
      <w:r>
        <w:rPr>
          <w:rFonts w:ascii="Arial" w:eastAsia="Arial" w:hAnsi="Arial" w:cs="Arial"/>
          <w:sz w:val="21"/>
          <w:szCs w:val="21"/>
        </w:rPr>
        <w:t>Jerpseth</w:t>
      </w:r>
      <w:proofErr w:type="spellEnd"/>
      <w:r>
        <w:rPr>
          <w:rFonts w:ascii="Arial" w:eastAsia="Arial" w:hAnsi="Arial" w:cs="Arial"/>
          <w:sz w:val="21"/>
          <w:szCs w:val="21"/>
        </w:rPr>
        <w:t xml:space="preserve">, H. (2023). Nursing students’ perception of nursing knowledge: A qualitative study. Nursing Open, 10(10), 7058–7065. </w:t>
      </w:r>
      <w:hyperlink r:id="rId18">
        <w:r>
          <w:rPr>
            <w:rFonts w:ascii="Arial" w:eastAsia="Arial" w:hAnsi="Arial" w:cs="Arial"/>
            <w:color w:val="1155CC"/>
            <w:sz w:val="21"/>
            <w:szCs w:val="21"/>
            <w:u w:val="single"/>
          </w:rPr>
          <w:t>https://doi.org/10.1002/nop2.1964</w:t>
        </w:r>
      </w:hyperlink>
    </w:p>
    <w:p w14:paraId="57EBCB86" w14:textId="77777777" w:rsidR="007C0F29" w:rsidRDefault="001117E6" w:rsidP="001E3234">
      <w:pPr>
        <w:ind w:left="720" w:hanging="720"/>
        <w:rPr>
          <w:rFonts w:ascii="Arial" w:eastAsia="Arial" w:hAnsi="Arial" w:cs="Arial"/>
          <w:sz w:val="21"/>
          <w:szCs w:val="21"/>
        </w:rPr>
      </w:pPr>
      <w:proofErr w:type="spellStart"/>
      <w:r>
        <w:rPr>
          <w:rFonts w:ascii="Arial" w:eastAsia="Arial" w:hAnsi="Arial" w:cs="Arial"/>
          <w:sz w:val="21"/>
          <w:szCs w:val="21"/>
        </w:rPr>
        <w:t>Kapucu</w:t>
      </w:r>
      <w:proofErr w:type="spellEnd"/>
      <w:r>
        <w:rPr>
          <w:rFonts w:ascii="Arial" w:eastAsia="Arial" w:hAnsi="Arial" w:cs="Arial"/>
          <w:sz w:val="21"/>
          <w:szCs w:val="21"/>
        </w:rPr>
        <w:t xml:space="preserve">, S., &amp; </w:t>
      </w:r>
      <w:proofErr w:type="spellStart"/>
      <w:r>
        <w:rPr>
          <w:rFonts w:ascii="Arial" w:eastAsia="Arial" w:hAnsi="Arial" w:cs="Arial"/>
          <w:sz w:val="21"/>
          <w:szCs w:val="21"/>
        </w:rPr>
        <w:t>Bulut</w:t>
      </w:r>
      <w:proofErr w:type="spellEnd"/>
      <w:r>
        <w:rPr>
          <w:rFonts w:ascii="Arial" w:eastAsia="Arial" w:hAnsi="Arial" w:cs="Arial"/>
          <w:sz w:val="21"/>
          <w:szCs w:val="21"/>
        </w:rPr>
        <w:t xml:space="preserve">, H. D. (2018). Nursing students' perspectives on assisting cancer patients. </w:t>
      </w:r>
      <w:r>
        <w:rPr>
          <w:rFonts w:ascii="Arial" w:eastAsia="Arial" w:hAnsi="Arial" w:cs="Arial"/>
          <w:i/>
          <w:iCs/>
          <w:sz w:val="21"/>
          <w:szCs w:val="21"/>
        </w:rPr>
        <w:t>Asia-Pacific journal of oncology nursing</w:t>
      </w:r>
      <w:r>
        <w:rPr>
          <w:rFonts w:ascii="Arial" w:eastAsia="Arial" w:hAnsi="Arial" w:cs="Arial"/>
          <w:sz w:val="21"/>
          <w:szCs w:val="21"/>
        </w:rPr>
        <w:t xml:space="preserve">, </w:t>
      </w:r>
      <w:r>
        <w:rPr>
          <w:rFonts w:ascii="Arial" w:eastAsia="Arial" w:hAnsi="Arial" w:cs="Arial"/>
          <w:i/>
          <w:iCs/>
          <w:sz w:val="21"/>
          <w:szCs w:val="21"/>
        </w:rPr>
        <w:t>5</w:t>
      </w:r>
      <w:r>
        <w:rPr>
          <w:rFonts w:ascii="Arial" w:eastAsia="Arial" w:hAnsi="Arial" w:cs="Arial"/>
          <w:sz w:val="21"/>
          <w:szCs w:val="21"/>
        </w:rPr>
        <w:t>(1), 99-106</w:t>
      </w:r>
    </w:p>
    <w:p w14:paraId="0BEBB953" w14:textId="77777777" w:rsidR="007C0F29" w:rsidRDefault="001117E6" w:rsidP="001E3234">
      <w:pPr>
        <w:ind w:left="720" w:hanging="720"/>
        <w:rPr>
          <w:rFonts w:ascii="Arial" w:eastAsia="Arial" w:hAnsi="Arial" w:cs="Arial"/>
          <w:sz w:val="27"/>
          <w:szCs w:val="27"/>
        </w:rPr>
      </w:pPr>
      <w:r>
        <w:rPr>
          <w:rFonts w:ascii="Arial" w:eastAsia="Arial" w:hAnsi="Arial" w:cs="Arial"/>
          <w:sz w:val="21"/>
          <w:szCs w:val="21"/>
        </w:rPr>
        <w:t xml:space="preserve">Karimi </w:t>
      </w:r>
      <w:proofErr w:type="spellStart"/>
      <w:r>
        <w:rPr>
          <w:rFonts w:ascii="Arial" w:eastAsia="Arial" w:hAnsi="Arial" w:cs="Arial"/>
          <w:sz w:val="21"/>
          <w:szCs w:val="21"/>
        </w:rPr>
        <w:t>Mirzanezam</w:t>
      </w:r>
      <w:proofErr w:type="spellEnd"/>
      <w:r>
        <w:rPr>
          <w:rFonts w:ascii="Arial" w:eastAsia="Arial" w:hAnsi="Arial" w:cs="Arial"/>
          <w:sz w:val="21"/>
          <w:szCs w:val="21"/>
        </w:rPr>
        <w:t xml:space="preserve">, A., </w:t>
      </w:r>
      <w:proofErr w:type="spellStart"/>
      <w:r>
        <w:rPr>
          <w:rFonts w:ascii="Arial" w:eastAsia="Arial" w:hAnsi="Arial" w:cs="Arial"/>
          <w:sz w:val="21"/>
          <w:szCs w:val="21"/>
        </w:rPr>
        <w:t>Abazari</w:t>
      </w:r>
      <w:proofErr w:type="spellEnd"/>
      <w:r>
        <w:rPr>
          <w:rFonts w:ascii="Arial" w:eastAsia="Arial" w:hAnsi="Arial" w:cs="Arial"/>
          <w:sz w:val="21"/>
          <w:szCs w:val="21"/>
        </w:rPr>
        <w:t xml:space="preserve">, F., </w:t>
      </w:r>
      <w:proofErr w:type="spellStart"/>
      <w:r>
        <w:rPr>
          <w:rFonts w:ascii="Arial" w:eastAsia="Arial" w:hAnsi="Arial" w:cs="Arial"/>
          <w:sz w:val="21"/>
          <w:szCs w:val="21"/>
        </w:rPr>
        <w:t>Salimi</w:t>
      </w:r>
      <w:proofErr w:type="spellEnd"/>
      <w:r>
        <w:rPr>
          <w:rFonts w:ascii="Arial" w:eastAsia="Arial" w:hAnsi="Arial" w:cs="Arial"/>
          <w:sz w:val="21"/>
          <w:szCs w:val="21"/>
        </w:rPr>
        <w:t xml:space="preserve">, T., &amp; Khaleghi, A. A. (2024). Nursing students' perception of the clinical learning environment and its relationship to academic adjustment. </w:t>
      </w:r>
      <w:r>
        <w:rPr>
          <w:rFonts w:ascii="Arial" w:eastAsia="Arial" w:hAnsi="Arial" w:cs="Arial"/>
          <w:i/>
          <w:iCs/>
          <w:sz w:val="21"/>
          <w:szCs w:val="21"/>
        </w:rPr>
        <w:t>BMC Medical Education, 24</w:t>
      </w:r>
      <w:r>
        <w:rPr>
          <w:rFonts w:ascii="Arial" w:eastAsia="Arial" w:hAnsi="Arial" w:cs="Arial"/>
          <w:sz w:val="21"/>
          <w:szCs w:val="21"/>
        </w:rPr>
        <w:t>, Article 120.</w:t>
      </w:r>
      <w:hyperlink r:id="rId19">
        <w:r>
          <w:rPr>
            <w:rFonts w:ascii="Arial" w:eastAsia="Arial" w:hAnsi="Arial" w:cs="Arial"/>
            <w:color w:val="1155CC"/>
            <w:sz w:val="21"/>
            <w:szCs w:val="21"/>
            <w:u w:val="single"/>
          </w:rPr>
          <w:t>https://bmcmededuc.biomedcentral.com/articles/10.1186/s12909-024-06562-0</w:t>
        </w:r>
      </w:hyperlink>
    </w:p>
    <w:p w14:paraId="6D3154A8" w14:textId="77777777" w:rsidR="007C0F29" w:rsidRDefault="001117E6" w:rsidP="001E3234">
      <w:pPr>
        <w:ind w:left="720" w:hanging="720"/>
        <w:rPr>
          <w:rFonts w:ascii="Arial" w:eastAsia="Arial" w:hAnsi="Arial" w:cs="Arial"/>
        </w:rPr>
      </w:pPr>
      <w:r>
        <w:rPr>
          <w:rFonts w:ascii="Arial" w:eastAsia="Arial" w:hAnsi="Arial" w:cs="Arial"/>
        </w:rPr>
        <w:lastRenderedPageBreak/>
        <w:t xml:space="preserve">Khalid, N., Masih, S., &amp; Afzal, M. (2022). Practices on safe-handling of cytotoxic drugs among oncology nurses in two public sector hospitals. </w:t>
      </w:r>
      <w:r>
        <w:rPr>
          <w:rFonts w:ascii="Arial" w:eastAsia="Arial" w:hAnsi="Arial" w:cs="Arial"/>
          <w:i/>
          <w:iCs/>
        </w:rPr>
        <w:t>Pakistan Journal of Health Sciences, 3</w:t>
      </w:r>
      <w:r>
        <w:rPr>
          <w:rFonts w:ascii="Arial" w:eastAsia="Arial" w:hAnsi="Arial" w:cs="Arial"/>
        </w:rPr>
        <w:t xml:space="preserve">(07), 131–136. </w:t>
      </w:r>
      <w:hyperlink r:id="rId20">
        <w:r>
          <w:rPr>
            <w:rFonts w:ascii="Arial" w:eastAsia="Arial" w:hAnsi="Arial" w:cs="Arial"/>
            <w:color w:val="1155CC"/>
            <w:u w:val="single"/>
          </w:rPr>
          <w:t>https://doi.org/10.54393/pjhs.v3i07.449</w:t>
        </w:r>
      </w:hyperlink>
    </w:p>
    <w:p w14:paraId="18899104" w14:textId="77777777" w:rsidR="007C0F29" w:rsidRDefault="001117E6" w:rsidP="001E3234">
      <w:pPr>
        <w:ind w:left="720" w:hanging="720"/>
        <w:rPr>
          <w:rFonts w:ascii="Arial" w:eastAsia="Arial" w:hAnsi="Arial" w:cs="Arial"/>
          <w:color w:val="1155CC"/>
          <w:u w:val="single"/>
        </w:rPr>
      </w:pPr>
      <w:r>
        <w:rPr>
          <w:rFonts w:ascii="Arial" w:eastAsia="Arial" w:hAnsi="Arial" w:cs="Arial"/>
        </w:rPr>
        <w:t xml:space="preserve">Kobe, S. C., Downing, C., &amp; </w:t>
      </w:r>
      <w:proofErr w:type="spellStart"/>
      <w:r>
        <w:rPr>
          <w:rFonts w:ascii="Arial" w:eastAsia="Arial" w:hAnsi="Arial" w:cs="Arial"/>
        </w:rPr>
        <w:t>Poggenpoel</w:t>
      </w:r>
      <w:proofErr w:type="spellEnd"/>
      <w:r>
        <w:rPr>
          <w:rFonts w:ascii="Arial" w:eastAsia="Arial" w:hAnsi="Arial" w:cs="Arial"/>
        </w:rPr>
        <w:t xml:space="preserve">, M. (2020). </w:t>
      </w:r>
      <w:r>
        <w:rPr>
          <w:rFonts w:ascii="Arial" w:eastAsia="Arial" w:hAnsi="Arial" w:cs="Arial"/>
          <w:i/>
          <w:iCs/>
        </w:rPr>
        <w:t xml:space="preserve">Final-year student nurses’ experiences of caring for </w:t>
      </w:r>
      <w:proofErr w:type="spellStart"/>
      <w:proofErr w:type="gramStart"/>
      <w:r>
        <w:rPr>
          <w:rFonts w:ascii="Arial" w:eastAsia="Arial" w:hAnsi="Arial" w:cs="Arial"/>
          <w:i/>
          <w:iCs/>
        </w:rPr>
        <w:t>patients.Curationis</w:t>
      </w:r>
      <w:proofErr w:type="spellEnd"/>
      <w:proofErr w:type="gramEnd"/>
      <w:r>
        <w:rPr>
          <w:rFonts w:ascii="Arial" w:eastAsia="Arial" w:hAnsi="Arial" w:cs="Arial"/>
          <w:i/>
          <w:iCs/>
        </w:rPr>
        <w:t>, 43</w:t>
      </w:r>
      <w:r>
        <w:rPr>
          <w:rFonts w:ascii="Arial" w:eastAsia="Arial" w:hAnsi="Arial" w:cs="Arial"/>
        </w:rPr>
        <w:t xml:space="preserve">(1), a2033. </w:t>
      </w:r>
      <w:hyperlink r:id="rId21">
        <w:r>
          <w:rPr>
            <w:rFonts w:ascii="Arial" w:eastAsia="Arial" w:hAnsi="Arial" w:cs="Arial"/>
            <w:color w:val="1155CC"/>
            <w:u w:val="single"/>
          </w:rPr>
          <w:t>https://doi.org/10.4102/curationis.v43i1.2033</w:t>
        </w:r>
      </w:hyperlink>
    </w:p>
    <w:p w14:paraId="708D1427" w14:textId="77777777" w:rsidR="007C0F29" w:rsidRDefault="001117E6" w:rsidP="001E3234">
      <w:pPr>
        <w:ind w:left="720" w:hanging="720"/>
        <w:rPr>
          <w:rFonts w:ascii="Arial" w:eastAsia="Arial" w:hAnsi="Arial" w:cs="Arial"/>
          <w:color w:val="1155CC"/>
          <w:u w:val="single"/>
        </w:rPr>
      </w:pPr>
      <w:r>
        <w:rPr>
          <w:rFonts w:ascii="Arial" w:eastAsia="Arial" w:hAnsi="Arial" w:cs="Arial"/>
        </w:rPr>
        <w:t xml:space="preserve">National Cancer Institute. (2023). </w:t>
      </w:r>
      <w:r>
        <w:rPr>
          <w:rFonts w:ascii="Arial" w:eastAsia="Arial" w:hAnsi="Arial" w:cs="Arial"/>
          <w:i/>
          <w:iCs/>
        </w:rPr>
        <w:t xml:space="preserve">Chemotherapy to treat </w:t>
      </w:r>
      <w:proofErr w:type="spellStart"/>
      <w:proofErr w:type="gramStart"/>
      <w:r>
        <w:rPr>
          <w:rFonts w:ascii="Arial" w:eastAsia="Arial" w:hAnsi="Arial" w:cs="Arial"/>
          <w:i/>
          <w:iCs/>
        </w:rPr>
        <w:t>cancer</w:t>
      </w:r>
      <w:r>
        <w:rPr>
          <w:rFonts w:ascii="Arial" w:eastAsia="Arial" w:hAnsi="Arial" w:cs="Arial"/>
        </w:rPr>
        <w:t>.</w:t>
      </w:r>
      <w:r>
        <w:rPr>
          <w:rFonts w:ascii="Arial" w:eastAsia="Arial" w:hAnsi="Arial" w:cs="Arial"/>
          <w:i/>
          <w:iCs/>
        </w:rPr>
        <w:t>Chemotherapy</w:t>
      </w:r>
      <w:proofErr w:type="spellEnd"/>
      <w:proofErr w:type="gramEnd"/>
      <w:r>
        <w:rPr>
          <w:rFonts w:ascii="Arial" w:eastAsia="Arial" w:hAnsi="Arial" w:cs="Arial"/>
          <w:i/>
          <w:iCs/>
        </w:rPr>
        <w:t xml:space="preserve"> to treat cancer. </w:t>
      </w:r>
      <w:hyperlink r:id="rId22">
        <w:r>
          <w:rPr>
            <w:rFonts w:ascii="Arial" w:eastAsia="Arial" w:hAnsi="Arial" w:cs="Arial"/>
            <w:color w:val="1155CC"/>
            <w:u w:val="single"/>
          </w:rPr>
          <w:t>https://www.cancer.gov/about-cancer/treatment/types/chemotherapy</w:t>
        </w:r>
      </w:hyperlink>
    </w:p>
    <w:p w14:paraId="6F4B03DE" w14:textId="77777777" w:rsidR="007C0F29" w:rsidRDefault="001117E6" w:rsidP="001E3234">
      <w:pPr>
        <w:ind w:left="720" w:hanging="720"/>
        <w:rPr>
          <w:rFonts w:ascii="Arial" w:eastAsia="Arial" w:hAnsi="Arial" w:cs="Arial"/>
        </w:rPr>
      </w:pPr>
      <w:r>
        <w:rPr>
          <w:rFonts w:ascii="Arial" w:eastAsia="Arial" w:hAnsi="Arial" w:cs="Arial"/>
        </w:rPr>
        <w:t>Polit, D. F., &amp; Beck, C. T. (2017). Nursing research: Generating and assessing evidence for nursing practice (10th ed.). Wolters Kluwer.</w:t>
      </w:r>
    </w:p>
    <w:p w14:paraId="2BE0447A" w14:textId="77777777" w:rsidR="007C0F29" w:rsidRDefault="001117E6" w:rsidP="001E3234">
      <w:pPr>
        <w:ind w:left="720" w:hanging="720"/>
        <w:rPr>
          <w:rFonts w:ascii="Arial" w:eastAsia="Arial" w:hAnsi="Arial" w:cs="Arial"/>
        </w:rPr>
      </w:pPr>
      <w:r>
        <w:rPr>
          <w:rFonts w:ascii="Arial" w:eastAsia="Arial" w:hAnsi="Arial" w:cs="Arial"/>
        </w:rPr>
        <w:t xml:space="preserve">Rana, J., Gutierrez, P. L., &amp; </w:t>
      </w:r>
      <w:proofErr w:type="spellStart"/>
      <w:r>
        <w:rPr>
          <w:rFonts w:ascii="Arial" w:eastAsia="Arial" w:hAnsi="Arial" w:cs="Arial"/>
        </w:rPr>
        <w:t>Oldroyd</w:t>
      </w:r>
      <w:proofErr w:type="spellEnd"/>
      <w:r>
        <w:rPr>
          <w:rFonts w:ascii="Arial" w:eastAsia="Arial" w:hAnsi="Arial" w:cs="Arial"/>
        </w:rPr>
        <w:t xml:space="preserve">, J. C. (2022). Quantitative methods. In A. </w:t>
      </w:r>
      <w:proofErr w:type="spellStart"/>
      <w:r>
        <w:rPr>
          <w:rFonts w:ascii="Arial" w:eastAsia="Arial" w:hAnsi="Arial" w:cs="Arial"/>
        </w:rPr>
        <w:t>Farazmand</w:t>
      </w:r>
      <w:proofErr w:type="spellEnd"/>
      <w:r>
        <w:rPr>
          <w:rFonts w:ascii="Arial" w:eastAsia="Arial" w:hAnsi="Arial" w:cs="Arial"/>
        </w:rPr>
        <w:t xml:space="preserve"> (Ed.), Global Encyclopedia of Public Administration, Public Policy, and Governance (pp. 11202–11207). Springer.</w:t>
      </w:r>
      <w:hyperlink r:id="rId23">
        <w:r>
          <w:rPr>
            <w:rFonts w:ascii="Arial" w:eastAsia="Arial" w:hAnsi="Arial" w:cs="Arial"/>
          </w:rPr>
          <w:t xml:space="preserve"> https://doi.org/10.1007/978-3-319-31816-5_460-1</w:t>
        </w:r>
      </w:hyperlink>
    </w:p>
    <w:p w14:paraId="55AFB44A" w14:textId="77777777" w:rsidR="007C0F29" w:rsidRDefault="001117E6" w:rsidP="001E3234">
      <w:pPr>
        <w:ind w:left="720" w:hanging="720"/>
        <w:rPr>
          <w:rFonts w:ascii="Arial" w:eastAsia="Arial" w:hAnsi="Arial" w:cs="Arial"/>
        </w:rPr>
      </w:pPr>
      <w:r>
        <w:rPr>
          <w:rFonts w:ascii="Arial" w:eastAsia="Arial" w:hAnsi="Arial" w:cs="Arial"/>
        </w:rPr>
        <w:t xml:space="preserve">Ranganathan, P., Singh, J., &amp; </w:t>
      </w:r>
      <w:proofErr w:type="spellStart"/>
      <w:r>
        <w:rPr>
          <w:rFonts w:ascii="Arial" w:eastAsia="Arial" w:hAnsi="Arial" w:cs="Arial"/>
        </w:rPr>
        <w:t>Thabah</w:t>
      </w:r>
      <w:proofErr w:type="spellEnd"/>
      <w:r>
        <w:rPr>
          <w:rFonts w:ascii="Arial" w:eastAsia="Arial" w:hAnsi="Arial" w:cs="Arial"/>
        </w:rPr>
        <w:t>, M. M. (2024). Designing and validating a research questionnaire - Part 2. Perspectives in Clinical Research, 15(1), 42–45.</w:t>
      </w:r>
    </w:p>
    <w:p w14:paraId="50A46F05" w14:textId="77777777" w:rsidR="007C0F29" w:rsidRDefault="001117E6" w:rsidP="001E3234">
      <w:pPr>
        <w:ind w:left="720" w:hanging="720"/>
        <w:rPr>
          <w:rFonts w:ascii="Arial" w:eastAsia="Arial" w:hAnsi="Arial" w:cs="Arial"/>
        </w:rPr>
      </w:pPr>
      <w:r>
        <w:rPr>
          <w:rFonts w:ascii="Arial" w:eastAsia="Arial" w:hAnsi="Arial" w:cs="Arial"/>
        </w:rPr>
        <w:t xml:space="preserve">Razali, N.M., &amp; Wah, Y.B. (2011). Power comparisons of Shapiro-Wilk, Kolmogorov-Smirnov, </w:t>
      </w:r>
      <w:proofErr w:type="spellStart"/>
      <w:r>
        <w:rPr>
          <w:rFonts w:ascii="Arial" w:eastAsia="Arial" w:hAnsi="Arial" w:cs="Arial"/>
        </w:rPr>
        <w:t>Liliefors</w:t>
      </w:r>
      <w:proofErr w:type="spellEnd"/>
      <w:r>
        <w:rPr>
          <w:rFonts w:ascii="Arial" w:eastAsia="Arial" w:hAnsi="Arial" w:cs="Arial"/>
        </w:rPr>
        <w:t>, and Anderson-Darling tests. Journal of Statistical Modeling and Analytics, 2(1), 21-33.</w:t>
      </w:r>
    </w:p>
    <w:p w14:paraId="4F44017C" w14:textId="77777777" w:rsidR="007C0F29" w:rsidRDefault="001117E6" w:rsidP="001E3234">
      <w:pPr>
        <w:ind w:left="720" w:hanging="720"/>
        <w:rPr>
          <w:rFonts w:ascii="Arial" w:eastAsia="Arial" w:hAnsi="Arial" w:cs="Arial"/>
        </w:rPr>
      </w:pPr>
      <w:r>
        <w:rPr>
          <w:rFonts w:ascii="Arial" w:eastAsia="Arial" w:hAnsi="Arial" w:cs="Arial"/>
        </w:rPr>
        <w:t xml:space="preserve">Rosenstock, I. M., </w:t>
      </w:r>
      <w:proofErr w:type="spellStart"/>
      <w:r>
        <w:rPr>
          <w:rFonts w:ascii="Arial" w:eastAsia="Arial" w:hAnsi="Arial" w:cs="Arial"/>
        </w:rPr>
        <w:t>Strecher</w:t>
      </w:r>
      <w:proofErr w:type="spellEnd"/>
      <w:r>
        <w:rPr>
          <w:rFonts w:ascii="Arial" w:eastAsia="Arial" w:hAnsi="Arial" w:cs="Arial"/>
        </w:rPr>
        <w:t>, V. J., &amp; Becker, M. H. (1988). Social learning theory and the Health Belief Model. Health Education Quarterly, 15(2), 175–183.</w:t>
      </w:r>
    </w:p>
    <w:p w14:paraId="7EF9D6BF" w14:textId="77777777" w:rsidR="007C0F29" w:rsidRDefault="001117E6" w:rsidP="001E3234">
      <w:pPr>
        <w:ind w:left="720" w:hanging="720"/>
        <w:rPr>
          <w:rFonts w:ascii="Arial" w:eastAsia="Arial" w:hAnsi="Arial" w:cs="Arial"/>
        </w:rPr>
      </w:pPr>
      <w:r>
        <w:rPr>
          <w:rFonts w:ascii="Arial" w:eastAsia="Arial" w:hAnsi="Arial" w:cs="Arial"/>
        </w:rPr>
        <w:t>Rosenstock, I. M. (1966). Why people use health services. Milbank Memorial Fund Quarterly, 44(3), 94–124.</w:t>
      </w:r>
    </w:p>
    <w:p w14:paraId="51B06262" w14:textId="77777777" w:rsidR="007C0F29" w:rsidRDefault="001117E6" w:rsidP="001E3234">
      <w:pPr>
        <w:ind w:left="720" w:hanging="720"/>
        <w:rPr>
          <w:rFonts w:ascii="Arial" w:eastAsia="Arial" w:hAnsi="Arial" w:cs="Arial"/>
        </w:rPr>
      </w:pPr>
      <w:r>
        <w:rPr>
          <w:rFonts w:ascii="Arial" w:eastAsia="Arial" w:hAnsi="Arial" w:cs="Arial"/>
        </w:rPr>
        <w:t>Soriano, G. P. (2019). Knowledge and attitude of Filipino nurses towards palliative care. International Journal of Nursing Care, 7(2), 20–25.</w:t>
      </w:r>
      <w:hyperlink r:id="rId24">
        <w:r>
          <w:rPr>
            <w:rFonts w:ascii="Arial" w:eastAsia="Arial" w:hAnsi="Arial" w:cs="Arial"/>
          </w:rPr>
          <w:t xml:space="preserve"> https://doi.org/10.37506/ijonc.v7i2.7709</w:t>
        </w:r>
      </w:hyperlink>
    </w:p>
    <w:p w14:paraId="76BB3353" w14:textId="77777777" w:rsidR="007C0F29" w:rsidRDefault="001117E6" w:rsidP="001E3234">
      <w:pPr>
        <w:ind w:left="720" w:hanging="720"/>
        <w:rPr>
          <w:rFonts w:ascii="Arial" w:eastAsia="Arial" w:hAnsi="Arial" w:cs="Arial"/>
        </w:rPr>
      </w:pPr>
      <w:r>
        <w:rPr>
          <w:rFonts w:ascii="Arial" w:eastAsia="Arial" w:hAnsi="Arial" w:cs="Arial"/>
          <w:highlight w:val="white"/>
        </w:rPr>
        <w:t xml:space="preserve">Sung, H., </w:t>
      </w:r>
      <w:proofErr w:type="spellStart"/>
      <w:r>
        <w:rPr>
          <w:rFonts w:ascii="Arial" w:eastAsia="Arial" w:hAnsi="Arial" w:cs="Arial"/>
          <w:highlight w:val="white"/>
        </w:rPr>
        <w:t>Ferlay</w:t>
      </w:r>
      <w:proofErr w:type="spellEnd"/>
      <w:r>
        <w:rPr>
          <w:rFonts w:ascii="Arial" w:eastAsia="Arial" w:hAnsi="Arial" w:cs="Arial"/>
          <w:highlight w:val="white"/>
        </w:rPr>
        <w:t xml:space="preserve">, J., Siegel, R. L., </w:t>
      </w:r>
      <w:proofErr w:type="spellStart"/>
      <w:r>
        <w:rPr>
          <w:rFonts w:ascii="Arial" w:eastAsia="Arial" w:hAnsi="Arial" w:cs="Arial"/>
          <w:highlight w:val="white"/>
        </w:rPr>
        <w:t>Laversanne</w:t>
      </w:r>
      <w:proofErr w:type="spellEnd"/>
      <w:r>
        <w:rPr>
          <w:rFonts w:ascii="Arial" w:eastAsia="Arial" w:hAnsi="Arial" w:cs="Arial"/>
          <w:highlight w:val="white"/>
        </w:rPr>
        <w:t xml:space="preserve">, M., </w:t>
      </w:r>
      <w:proofErr w:type="spellStart"/>
      <w:r>
        <w:rPr>
          <w:rFonts w:ascii="Arial" w:eastAsia="Arial" w:hAnsi="Arial" w:cs="Arial"/>
          <w:highlight w:val="white"/>
        </w:rPr>
        <w:t>Soerjomataram</w:t>
      </w:r>
      <w:proofErr w:type="spellEnd"/>
      <w:r>
        <w:rPr>
          <w:rFonts w:ascii="Arial" w:eastAsia="Arial" w:hAnsi="Arial" w:cs="Arial"/>
          <w:highlight w:val="white"/>
        </w:rPr>
        <w:t xml:space="preserve">, I., Jemal, A., &amp; Bray, F. (2021). Global Cancer Statistics 2020: GLOBOCAN Estimates of Incidence and Mortality Worldwide for 36 Cancers in 185 Countries. </w:t>
      </w:r>
      <w:r>
        <w:rPr>
          <w:rFonts w:ascii="Arial" w:eastAsia="Arial" w:hAnsi="Arial" w:cs="Arial"/>
          <w:i/>
          <w:iCs/>
        </w:rPr>
        <w:t>CA: a cancer journal for clinicians</w:t>
      </w:r>
      <w:r>
        <w:rPr>
          <w:rFonts w:ascii="Arial" w:eastAsia="Arial" w:hAnsi="Arial" w:cs="Arial"/>
          <w:highlight w:val="white"/>
        </w:rPr>
        <w:t xml:space="preserve">, </w:t>
      </w:r>
      <w:r>
        <w:rPr>
          <w:rFonts w:ascii="Arial" w:eastAsia="Arial" w:hAnsi="Arial" w:cs="Arial"/>
          <w:i/>
          <w:iCs/>
        </w:rPr>
        <w:t>71</w:t>
      </w:r>
      <w:r>
        <w:rPr>
          <w:rFonts w:ascii="Arial" w:eastAsia="Arial" w:hAnsi="Arial" w:cs="Arial"/>
          <w:highlight w:val="white"/>
        </w:rPr>
        <w:t>(3), 209–249. https://doi.org/10.3322/caac.21660</w:t>
      </w:r>
    </w:p>
    <w:p w14:paraId="06ACDC4F" w14:textId="77777777" w:rsidR="007C0F29" w:rsidRDefault="001117E6" w:rsidP="001E3234">
      <w:pPr>
        <w:ind w:left="720" w:hanging="720"/>
        <w:rPr>
          <w:rFonts w:ascii="Arial" w:eastAsia="Arial" w:hAnsi="Arial" w:cs="Arial"/>
        </w:rPr>
      </w:pPr>
      <w:proofErr w:type="spellStart"/>
      <w:r>
        <w:rPr>
          <w:rFonts w:ascii="Arial" w:eastAsia="Arial" w:hAnsi="Arial" w:cs="Arial"/>
        </w:rPr>
        <w:t>Viveiros</w:t>
      </w:r>
      <w:proofErr w:type="spellEnd"/>
      <w:r>
        <w:rPr>
          <w:rFonts w:ascii="Arial" w:eastAsia="Arial" w:hAnsi="Arial" w:cs="Arial"/>
        </w:rPr>
        <w:t>, M. (2020). Nurse-delivered Standardized Chemotherapy Education Intervention to Reduce Distress among Older Adults in an Outpatient Setting.</w:t>
      </w:r>
    </w:p>
    <w:p w14:paraId="308C7E91" w14:textId="77777777" w:rsidR="007C0F29" w:rsidRDefault="001117E6" w:rsidP="001E3234">
      <w:pPr>
        <w:ind w:left="720" w:hanging="720"/>
        <w:rPr>
          <w:rFonts w:ascii="Arial" w:eastAsia="Arial" w:hAnsi="Arial" w:cs="Arial"/>
        </w:rPr>
      </w:pPr>
      <w:proofErr w:type="spellStart"/>
      <w:r>
        <w:rPr>
          <w:rFonts w:ascii="Arial" w:eastAsia="Arial" w:hAnsi="Arial" w:cs="Arial"/>
        </w:rPr>
        <w:t>Watheeq</w:t>
      </w:r>
      <w:proofErr w:type="spellEnd"/>
      <w:r>
        <w:rPr>
          <w:rFonts w:ascii="Arial" w:eastAsia="Arial" w:hAnsi="Arial" w:cs="Arial"/>
        </w:rPr>
        <w:t xml:space="preserve">, H. H., &amp; AI-Ashour, I. A. (2022). Nurse's knowledge toward oncology patients during chemotherapy management. International journal of health sciences, </w:t>
      </w:r>
      <w:r>
        <w:rPr>
          <w:rFonts w:ascii="Arial" w:eastAsia="Arial" w:hAnsi="Arial" w:cs="Arial"/>
          <w:i/>
          <w:iCs/>
        </w:rPr>
        <w:t>6</w:t>
      </w:r>
      <w:r>
        <w:rPr>
          <w:rFonts w:ascii="Arial" w:eastAsia="Arial" w:hAnsi="Arial" w:cs="Arial"/>
        </w:rPr>
        <w:t>(S8), 1063-1076.</w:t>
      </w:r>
    </w:p>
    <w:p w14:paraId="18E05F8A" w14:textId="7D344E10" w:rsidR="007C0F29" w:rsidRDefault="001117E6" w:rsidP="001E3234">
      <w:pPr>
        <w:ind w:left="720" w:hanging="720"/>
        <w:rPr>
          <w:rFonts w:ascii="Arial" w:eastAsia="Arial" w:hAnsi="Arial" w:cs="Arial"/>
        </w:rPr>
        <w:sectPr w:rsidR="007C0F2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sectPr>
      </w:pPr>
      <w:r>
        <w:rPr>
          <w:rFonts w:ascii="Arial" w:eastAsia="Arial" w:hAnsi="Arial" w:cs="Arial"/>
        </w:rPr>
        <w:t xml:space="preserve">Zakaria, M. M., </w:t>
      </w:r>
      <w:proofErr w:type="spellStart"/>
      <w:r>
        <w:rPr>
          <w:rFonts w:ascii="Arial" w:eastAsia="Arial" w:hAnsi="Arial" w:cs="Arial"/>
        </w:rPr>
        <w:t>Alaa</w:t>
      </w:r>
      <w:proofErr w:type="spellEnd"/>
      <w:r>
        <w:rPr>
          <w:rFonts w:ascii="Arial" w:eastAsia="Arial" w:hAnsi="Arial" w:cs="Arial"/>
        </w:rPr>
        <w:t xml:space="preserve">, S. M., &amp; </w:t>
      </w:r>
      <w:proofErr w:type="spellStart"/>
      <w:r>
        <w:rPr>
          <w:rFonts w:ascii="Arial" w:eastAsia="Arial" w:hAnsi="Arial" w:cs="Arial"/>
        </w:rPr>
        <w:t>Desoky</w:t>
      </w:r>
      <w:proofErr w:type="spellEnd"/>
      <w:r>
        <w:rPr>
          <w:rFonts w:ascii="Arial" w:eastAsia="Arial" w:hAnsi="Arial" w:cs="Arial"/>
        </w:rPr>
        <w:t>, G. M. (2022). Oncology nurses’ knowledge and practices regarding safe administration of intravenous chemotherapy. Egyptian Journal of Health Care, 13(1), 1218–1231</w:t>
      </w:r>
    </w:p>
    <w:p w14:paraId="72BDE2F5" w14:textId="74731117" w:rsidR="007C0F29" w:rsidRDefault="007C0F29" w:rsidP="001E3234">
      <w:pPr>
        <w:keepNext/>
        <w:pBdr>
          <w:top w:val="nil"/>
          <w:left w:val="nil"/>
          <w:bottom w:val="nil"/>
          <w:right w:val="nil"/>
          <w:between w:val="nil"/>
        </w:pBdr>
        <w:rPr>
          <w:rFonts w:ascii="Arial" w:eastAsia="Arial" w:hAnsi="Arial" w:cs="Arial"/>
          <w:smallCaps/>
          <w:color w:val="000000"/>
        </w:rPr>
      </w:pPr>
    </w:p>
    <w:sectPr w:rsidR="007C0F29">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3884F" w14:textId="77777777" w:rsidR="00B251B4" w:rsidRDefault="00B251B4">
      <w:r>
        <w:separator/>
      </w:r>
    </w:p>
  </w:endnote>
  <w:endnote w:type="continuationSeparator" w:id="0">
    <w:p w14:paraId="7D93BA72" w14:textId="77777777" w:rsidR="00B251B4" w:rsidRDefault="00B2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8C42D388-27D4-4C2D-B84A-8CCB8F322E8E}"/>
    <w:embedBold r:id="rId2" w:fontKey="{A145D27B-CBBE-4067-B5C0-35FAF2160D1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F92BEA-5842-4DD3-8366-D37F5A2C16BA}"/>
  </w:font>
  <w:font w:name="Calibri">
    <w:panose1 w:val="020F0502020204030204"/>
    <w:charset w:val="00"/>
    <w:family w:val="swiss"/>
    <w:pitch w:val="variable"/>
    <w:sig w:usb0="E4002EFF" w:usb1="C000247B" w:usb2="00000009" w:usb3="00000000" w:csb0="000001FF" w:csb1="00000000"/>
    <w:embedRegular r:id="rId4" w:fontKey="{D5EB35C1-39A6-4B0E-A89D-AF69077C997E}"/>
  </w:font>
  <w:font w:name="Cambria">
    <w:panose1 w:val="02040503050406030204"/>
    <w:charset w:val="00"/>
    <w:family w:val="roman"/>
    <w:pitch w:val="variable"/>
    <w:sig w:usb0="E00006FF" w:usb1="420024FF" w:usb2="02000000" w:usb3="00000000" w:csb0="0000019F" w:csb1="00000000"/>
    <w:embedRegular r:id="rId5" w:fontKey="{21F7F2E9-9BCF-446E-8BA3-EBE7BCCAB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AE607" w14:textId="77777777" w:rsidR="007C0F29" w:rsidRDefault="007C0F2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C824E" w14:textId="77777777" w:rsidR="007C0F29" w:rsidRDefault="007C0F2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0C2E" w14:textId="77777777" w:rsidR="007C0F29" w:rsidRDefault="007C0F29">
    <w:pPr>
      <w:rPr>
        <w:rFonts w:ascii="Arial" w:eastAsia="Arial" w:hAnsi="Arial" w:cs="Arial"/>
      </w:rPr>
    </w:pPr>
  </w:p>
  <w:p w14:paraId="0BD02545" w14:textId="77777777" w:rsidR="007C0F29" w:rsidRDefault="007C0F29">
    <w:pPr>
      <w:pBdr>
        <w:top w:val="nil"/>
        <w:left w:val="nil"/>
        <w:bottom w:val="nil"/>
        <w:right w:val="nil"/>
        <w:between w:val="nil"/>
      </w:pBdr>
      <w:tabs>
        <w:tab w:val="center" w:pos="4320"/>
        <w:tab w:val="right" w:pos="8640"/>
      </w:tabs>
      <w:rPr>
        <w:rFonts w:ascii="Arial" w:eastAsia="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6C98" w14:textId="77777777" w:rsidR="007C0F29" w:rsidRDefault="007C0F2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90E32" w14:textId="77777777" w:rsidR="00B251B4" w:rsidRDefault="00B251B4">
      <w:r>
        <w:separator/>
      </w:r>
    </w:p>
  </w:footnote>
  <w:footnote w:type="continuationSeparator" w:id="0">
    <w:p w14:paraId="4C7241E5" w14:textId="77777777" w:rsidR="00B251B4" w:rsidRDefault="00B25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1AB8"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0288" behindDoc="1" locked="0" layoutInCell="1" hidden="0" allowOverlap="1" wp14:anchorId="2423E1E4" wp14:editId="0F9D9F6E">
              <wp:simplePos x="0" y="0"/>
              <wp:positionH relativeFrom="margin">
                <wp:align>center</wp:align>
              </wp:positionH>
              <wp:positionV relativeFrom="margin">
                <wp:align>center</wp:align>
              </wp:positionV>
              <wp:extent cx="7380106" cy="7380106"/>
              <wp:effectExtent l="0" t="0" r="0" b="0"/>
              <wp:wrapNone/>
              <wp:docPr id="8" name="Rectangle 8"/>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7D197241"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423E1E4" id="Rectangle 8" o:spid="_x0000_s1026" style="position:absolute;margin-left:0;margin-top:0;width:581.1pt;height:581.1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" filled="f" stroked="f">
              <v:textbox inset="2.53958mm,2.53958mm,2.53958mm,2.53958mm">
                <w:txbxContent>
                  <w:p w14:paraId="7D197241"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088BB"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58240" behindDoc="1" locked="0" layoutInCell="1" hidden="0" allowOverlap="1" wp14:anchorId="2CF9E9E5" wp14:editId="0A8ED31B">
              <wp:simplePos x="0" y="0"/>
              <wp:positionH relativeFrom="margin">
                <wp:align>center</wp:align>
              </wp:positionH>
              <wp:positionV relativeFrom="margin">
                <wp:align>center</wp:align>
              </wp:positionV>
              <wp:extent cx="7380106" cy="7380106"/>
              <wp:effectExtent l="0" t="0" r="0" b="0"/>
              <wp:wrapNone/>
              <wp:docPr id="3" name="Rectangle 3"/>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5BB65C1D"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CF9E9E5" id="Rectangle 3" o:spid="_x0000_s1027" style="position:absolute;margin-left:0;margin-top:0;width:581.1pt;height:581.1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" filled="f" stroked="f">
              <v:textbox inset="2.53958mm,2.53958mm,2.53958mm,2.53958mm">
                <w:txbxContent>
                  <w:p w14:paraId="5BB65C1D"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5E68" w14:textId="77777777" w:rsidR="007C0F29" w:rsidRDefault="001117E6">
    <w:pPr>
      <w:ind w:left="2160"/>
      <w:jc w:val="center"/>
      <w:rPr>
        <w:rFonts w:ascii="Times New Roman" w:eastAsia="Times New Roman" w:hAnsi="Times New Roman" w:cs="Times New Roman"/>
        <w:i/>
        <w:iCs/>
        <w:sz w:val="18"/>
        <w:szCs w:val="18"/>
      </w:rPr>
    </w:pPr>
    <w:r>
      <w:rPr>
        <w:noProof/>
      </w:rPr>
      <mc:AlternateContent>
        <mc:Choice Requires="wps">
          <w:drawing>
            <wp:anchor distT="0" distB="0" distL="0" distR="0" simplePos="0" relativeHeight="251659264" behindDoc="1" locked="0" layoutInCell="1" hidden="0" allowOverlap="1" wp14:anchorId="24456F47" wp14:editId="16CAC0AD">
              <wp:simplePos x="0" y="0"/>
              <wp:positionH relativeFrom="margin">
                <wp:align>center</wp:align>
              </wp:positionH>
              <wp:positionV relativeFrom="margin">
                <wp:align>center</wp:align>
              </wp:positionV>
              <wp:extent cx="7380106" cy="7380106"/>
              <wp:effectExtent l="0" t="0" r="0" b="0"/>
              <wp:wrapNone/>
              <wp:docPr id="10" name="Rectangle 10"/>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45CF5B53"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4456F47" id="Rectangle 10" o:spid="_x0000_s1028" style="position:absolute;left:0;text-align:left;margin-left:0;margin-top:0;width:581.1pt;height:581.1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" filled="f" stroked="f">
              <v:textbox inset="2.53958mm,2.53958mm,2.53958mm,2.53958mm">
                <w:txbxContent>
                  <w:p w14:paraId="45CF5B53"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p w14:paraId="78016B82" w14:textId="77777777" w:rsidR="007C0F29" w:rsidRDefault="001117E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9864F1D" w14:textId="77777777" w:rsidR="007C0F29" w:rsidRDefault="001117E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095F329" w14:textId="77777777" w:rsidR="007C0F29" w:rsidRDefault="001117E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39E4DC0" w14:textId="77777777" w:rsidR="007C0F29" w:rsidRDefault="001117E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19A122" w14:textId="77777777" w:rsidR="007C0F29" w:rsidRDefault="001117E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1475BDC" w14:textId="77777777" w:rsidR="007C0F29" w:rsidRDefault="001117E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A4F8F"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3360" behindDoc="1" locked="0" layoutInCell="1" hidden="0" allowOverlap="1" wp14:anchorId="7B4E6411" wp14:editId="0961DB5D">
              <wp:simplePos x="0" y="0"/>
              <wp:positionH relativeFrom="margin">
                <wp:align>center</wp:align>
              </wp:positionH>
              <wp:positionV relativeFrom="margin">
                <wp:align>center</wp:align>
              </wp:positionV>
              <wp:extent cx="7380106" cy="7380106"/>
              <wp:effectExtent l="0" t="0" r="0" b="0"/>
              <wp:wrapNone/>
              <wp:docPr id="5" name="Rectangle 5"/>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7426B611"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B4E6411" id="Rectangle 5" o:spid="_x0000_s1029" style="position:absolute;margin-left:0;margin-top:0;width:581.1pt;height:581.1pt;rotation:-45;z-index:-25165312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" filled="f" stroked="f">
              <v:textbox inset="2.53958mm,2.53958mm,2.53958mm,2.53958mm">
                <w:txbxContent>
                  <w:p w14:paraId="7426B611"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BF81" w14:textId="77777777" w:rsidR="007C0F29" w:rsidRDefault="001117E6">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1312" behindDoc="1" locked="0" layoutInCell="1" hidden="0" allowOverlap="1" wp14:anchorId="0A292394" wp14:editId="67469F5C">
              <wp:simplePos x="0" y="0"/>
              <wp:positionH relativeFrom="margin">
                <wp:posOffset>-551745</wp:posOffset>
              </wp:positionH>
              <wp:positionV relativeFrom="margin">
                <wp:posOffset>1099500</wp:posOffset>
              </wp:positionV>
              <wp:extent cx="6496050" cy="4757202"/>
              <wp:effectExtent l="0" t="0" r="0" b="0"/>
              <wp:wrapNone/>
              <wp:docPr id="7" name="Rectangle 7"/>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63AF8284"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0A292394" id="Rectangle 7" o:spid="_x0000_s1030" style="position:absolute;margin-left:-43.45pt;margin-top:86.55pt;width:511.5pt;height:374.6pt;rotation:-45;z-index:-251655168;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" filled="f" stroked="f">
              <v:textbox inset="2.53958mm,2.53958mm,2.53958mm,2.53958mm">
                <w:txbxContent>
                  <w:p w14:paraId="63AF8284"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A4F2"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2336" behindDoc="1" locked="0" layoutInCell="1" hidden="0" allowOverlap="1" wp14:anchorId="1B5C67E9" wp14:editId="430B272B">
              <wp:simplePos x="0" y="0"/>
              <wp:positionH relativeFrom="margin">
                <wp:align>center</wp:align>
              </wp:positionH>
              <wp:positionV relativeFrom="margin">
                <wp:align>center</wp:align>
              </wp:positionV>
              <wp:extent cx="7380106" cy="7380106"/>
              <wp:effectExtent l="0" t="0" r="0" b="0"/>
              <wp:wrapNone/>
              <wp:docPr id="1" name="Rectangle 1"/>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241D27A3"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1B5C67E9" id="Rectangle 1" o:spid="_x0000_s1031" style="position:absolute;margin-left:0;margin-top:0;width:581.1pt;height:581.1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" filled="f" stroked="f">
              <v:textbox inset="2.53958mm,2.53958mm,2.53958mm,2.53958mm">
                <w:txbxContent>
                  <w:p w14:paraId="241D27A3"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0495"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6432" behindDoc="1" locked="0" layoutInCell="1" hidden="0" allowOverlap="1" wp14:anchorId="1DEA6814" wp14:editId="44A7775F">
              <wp:simplePos x="0" y="0"/>
              <wp:positionH relativeFrom="margin">
                <wp:align>center</wp:align>
              </wp:positionH>
              <wp:positionV relativeFrom="margin">
                <wp:align>center</wp:align>
              </wp:positionV>
              <wp:extent cx="7380106" cy="7380106"/>
              <wp:effectExtent l="0" t="0" r="0" b="0"/>
              <wp:wrapNone/>
              <wp:docPr id="2" name="Rectangle 2"/>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263DBC64"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1DEA6814" id="Rectangle 2" o:spid="_x0000_s1032" style="position:absolute;margin-left:0;margin-top:0;width:581.1pt;height:581.1pt;rotation:-45;z-index:-25165004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" filled="f" stroked="f">
              <v:textbox inset="2.53958mm,2.53958mm,2.53958mm,2.53958mm">
                <w:txbxContent>
                  <w:p w14:paraId="263DBC64"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45D8"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4384" behindDoc="1" locked="0" layoutInCell="1" hidden="0" allowOverlap="1" wp14:anchorId="679B4283" wp14:editId="4A5394F9">
              <wp:simplePos x="0" y="0"/>
              <wp:positionH relativeFrom="margin">
                <wp:align>center</wp:align>
              </wp:positionH>
              <wp:positionV relativeFrom="margin">
                <wp:align>center</wp:align>
              </wp:positionV>
              <wp:extent cx="7380106" cy="7380106"/>
              <wp:effectExtent l="0" t="0" r="0" b="0"/>
              <wp:wrapNone/>
              <wp:docPr id="6" name="Rectangle 6"/>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4AE82F7A"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679B4283" id="Rectangle 6" o:spid="_x0000_s1033" style="position:absolute;margin-left:0;margin-top:0;width:581.1pt;height:581.1pt;rotation:-45;z-index:-25165209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" filled="f" stroked="f">
              <v:textbox inset="2.53958mm,2.53958mm,2.53958mm,2.53958mm">
                <w:txbxContent>
                  <w:p w14:paraId="4AE82F7A"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435C" w14:textId="77777777" w:rsidR="007C0F29" w:rsidRDefault="001117E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0" distR="0" simplePos="0" relativeHeight="251665408" behindDoc="1" locked="0" layoutInCell="1" hidden="0" allowOverlap="1" wp14:anchorId="0386F831" wp14:editId="6BEC1A35">
              <wp:simplePos x="0" y="0"/>
              <wp:positionH relativeFrom="margin">
                <wp:align>center</wp:align>
              </wp:positionH>
              <wp:positionV relativeFrom="margin">
                <wp:align>center</wp:align>
              </wp:positionV>
              <wp:extent cx="7380106" cy="7380106"/>
              <wp:effectExtent l="0" t="0" r="0" b="0"/>
              <wp:wrapNone/>
              <wp:docPr id="4" name="Rectangle 4"/>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14:paraId="605FD836" w14:textId="77777777" w:rsidR="007C0F29" w:rsidRDefault="001117E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0386F831" id="Rectangle 4" o:spid="_x0000_s1034" style="position:absolute;margin-left:0;margin-top:0;width:581.1pt;height:581.1pt;rotation:-45;z-index:-25165107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" filled="f" stroked="f">
              <v:textbox inset="2.53958mm,2.53958mm,2.53958mm,2.53958mm">
                <w:txbxContent>
                  <w:p w14:paraId="605FD836" w14:textId="77777777" w:rsidR="007C0F29" w:rsidRDefault="001117E6">
                    <w:pPr>
                      <w:jc w:val="center"/>
                      <w:textDirection w:val="btLr"/>
                    </w:pPr>
                    <w:r>
                      <w:rPr>
                        <w:color w:val="C0C0C0"/>
                        <w:sz w:val="144"/>
                      </w:rPr>
                      <w:t>UNDER PEER REVIEW</w:t>
                    </w:r>
                  </w:p>
                </w:txbxContent>
              </v:textbox>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29"/>
    <w:rsid w:val="001117E6"/>
    <w:rsid w:val="001E3234"/>
    <w:rsid w:val="007C0F29"/>
    <w:rsid w:val="00876FC9"/>
    <w:rsid w:val="00B251B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D028"/>
  <w15:docId w15:val="{E8F1C00B-CDFF-4FFE-AACC-D8704363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nedt.2021.105053" TargetMode="External"/><Relationship Id="rId18" Type="http://schemas.openxmlformats.org/officeDocument/2006/relationships/hyperlink" Target="https://doi.org/10.1002/nop2.1964"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s://doi.org/10.4102/curationis.v43i1.2033"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8.png"/><Relationship Id="rId17" Type="http://schemas.openxmlformats.org/officeDocument/2006/relationships/hyperlink" Target="https://www.dictionary.com/browse/student-nurse"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9734/ajrnh/2025/v8i1201" TargetMode="External"/><Relationship Id="rId20" Type="http://schemas.openxmlformats.org/officeDocument/2006/relationships/hyperlink" Target="https://doi.org/10.54393/pjhs.v3i07.449"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7506/ijonc.v7i2.7709" TargetMode="Externa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s://doi.org/10.1016/j.identj.2021.05.00" TargetMode="External"/><Relationship Id="rId23" Type="http://schemas.openxmlformats.org/officeDocument/2006/relationships/hyperlink" Target="https://doi.org/10.1007/978-3-319-31816-5_460-1?fbclid=IwZXh0bgNhZW0CMTAAYnJpZBEyNWRlbEkyQ1RaVG9XUXdBVnNydGMGYXBwX2lkEDIyMjAzOTE3ODgyMDA4OTIAAR50BqDeSRtjwTyspJ2vwUVtVX4N280XKXcnJI55uD7dX3UAAVrBd8Z6fjw7Tw_aem_xgWYjERJeF3_IBKg24RRlA" TargetMode="External"/><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hyperlink" Target="https://bmcmededuc.biomedcentral.com/articles/10.1186/s12909-024-06562-0"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16/j.identj.2021.05.00" TargetMode="External"/><Relationship Id="rId22" Type="http://schemas.openxmlformats.org/officeDocument/2006/relationships/hyperlink" Target="https://www.cancer.gov/about-cancer/treatment/types/chemotherapy" TargetMode="External"/><Relationship Id="rId27" Type="http://schemas.openxmlformats.org/officeDocument/2006/relationships/footer" Target="footer3.xml"/><Relationship Id="rId30" Type="http://schemas.openxmlformats.org/officeDocument/2006/relationships/header" Target="header8.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FW3qTUi1OXaX0RMqWLo/HFHvA==">CgMxLjAyDmguMWl0YzAzOGVqNnl5Mg5oLmh1ZzF0MWJhZGJkbDgAciExd2tCRHJibmc1OFFuQW0yYTc0VFFzcGM1bE5OcVNKblA=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5658</Words>
  <Characters>32254</Characters>
  <Application>Microsoft Office Word</Application>
  <DocSecurity>0</DocSecurity>
  <Lines>268</Lines>
  <Paragraphs>75</Paragraphs>
  <ScaleCrop>false</ScaleCrop>
  <Company/>
  <LinksUpToDate>false</LinksUpToDate>
  <CharactersWithSpaces>37837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2026-04-16T14:09:00Z</dcterms:created>
  <dcterms:modified xsi:type="dcterms:W3CDTF">2026-04-21T10:25:00Z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eyJoZGlkIjoiNTI5OTkxM2IzYWQ0NDI2MDMxOTgyZTM0Nzk0YzI3ZjQiLCJ1c2VySWQiOiI3MDQ5NDM0MzE0OTgifQ==</vt:lpwstr>
  </property>
  <property fmtid="{D5CDD505-2E9C-101B-9397-08002B2CF9AE}" pid="3" name="KSOProductBuildVer">
    <vt:lpwstr>1033-12.1.0.25242</vt:lpwstr>
  </property>
  <property fmtid="{D5CDD505-2E9C-101B-9397-08002B2CF9AE}" pid="4" name="ICV">
    <vt:lpwstr>919af5e7cf6d4140b03adcb90044796d</vt:lpwstr>
  </property>
</Properties>
</file>