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Style w:val="Title"/>
        <w:spacing w:after="0" w:lineRule="auto"/>
        <w:jc w:val="both"/>
        <w:rPr>
          <w:rFonts w:ascii="Arial" w:cs="Arial" w:eastAsia="Arial" w:hAnsi="Arial"/>
        </w:rPr>
      </w:pPr>
      <w:r w:rsidDel="00000000" w:rsidR="00000000" w:rsidRPr="00000000">
        <w:rPr>
          <w:rFonts w:ascii="Arial" w:cs="Arial" w:eastAsia="Arial" w:hAnsi="Arial"/>
          <w:rtl w:val="0"/>
        </w:rPr>
        <w:t xml:space="preserve">Original Research Article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Arial" w:cs="Arial" w:eastAsia="Arial" w:hAnsi="Arial"/>
          <w:b w:val="1"/>
          <w:bCs w:val="1"/>
          <w:color w:val="000000"/>
          <w:sz w:val="36"/>
          <w:szCs w:val="36"/>
        </w:rPr>
      </w:pPr>
      <w:r w:rsidDel="00000000" w:rsidR="00000000" w:rsidRPr="00000000">
        <w:rPr>
          <w:rFonts w:ascii="Arial" w:cs="Arial" w:eastAsia="Arial" w:hAnsi="Arial"/>
          <w:b w:val="1"/>
          <w:bCs w:val="1"/>
          <w:sz w:val="36"/>
          <w:szCs w:val="36"/>
          <w:rtl w:val="0"/>
        </w:rPr>
        <w:t xml:space="preserve">Assessment of Student Nurses’ Knowledge, Attitude, and Practices on Antimicrobial Resistance</w:t>
      </w:r>
      <w:r w:rsidDel="00000000" w:rsidR="00000000" w:rsidRPr="00000000">
        <w:rPr>
          <w:rFonts w:ascii="Arial" w:cs="Arial" w:eastAsia="Arial" w:hAnsi="Arial"/>
          <w:b w:val="1"/>
          <w:bCs w:val="1"/>
          <w:color w:val="000000"/>
          <w:sz w:val="36"/>
          <w:szCs w:val="36"/>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b w:val="1"/>
          <w:bCs w:val="1"/>
          <w:color w:val="000000"/>
          <w:sz w:val="36"/>
          <w:szCs w:val="3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pgNumType w:start="1"/>
        </w:sectPr>
      </w:pPr>
      <w:r w:rsidDel="00000000" w:rsidR="00000000" w:rsidRPr="00000000">
        <w:rPr>
          <w:rFonts w:ascii="Arial" w:cs="Arial" w:eastAsia="Arial" w:hAnsi="Arial"/>
          <w:color w:val="000000"/>
          <w:sz w:val="16"/>
          <w:szCs w:val="16"/>
        </w:rPr>
        <mc:AlternateContent>
          <mc:Choice Requires="wpg">
            <w:drawing>
              <wp:inline distB="0" distT="0" distL="114300" distR="114300">
                <wp:extent cx="5341620" cy="57150"/>
                <wp:effectExtent b="0" l="0" r="0" t="0"/>
                <wp:docPr id="3" name=""/>
                <a:graphic>
                  <a:graphicData uri="http://schemas.microsoft.com/office/word/2010/wordprocessingShape">
                    <wps:wsp>
                      <wps:cNvSpPr/>
                      <wps:cNvPr id="2" name="Shape 2"/>
                      <wps:spPr>
                        <a:xfrm>
                          <a:off x="2694240" y="3780000"/>
                          <a:ext cx="5303520" cy="0"/>
                        </a:xfrm>
                        <a:custGeom>
                          <a:rect b="b" l="l" r="r" t="t"/>
                          <a:pathLst>
                            <a:path extrusionOk="0" h="1" w="5303520">
                              <a:moveTo>
                                <a:pt x="0" y="0"/>
                              </a:moveTo>
                              <a:lnTo>
                                <a:pt x="5303520"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341620" cy="57150"/>
                <wp:effectExtent b="0" l="0" r="0" t="0"/>
                <wp:docPr id="3"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341620" cy="57150"/>
                        </a:xfrm>
                        <a:prstGeom prst="rect"/>
                        <a:ln/>
                      </pic:spPr>
                    </pic:pic>
                  </a:graphicData>
                </a:graphic>
              </wp:inline>
            </w:drawing>
          </mc:Fallback>
        </mc:AlternateConten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ABSTRACT</w:t>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tbl>
      <w:tblPr>
        <w:tblStyle w:val="Table1"/>
        <w:tblW w:w="84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24"/>
        <w:tblGridChange w:id="0">
          <w:tblGrid>
            <w:gridCol w:w="8424"/>
          </w:tblGrid>
        </w:tblGridChange>
      </w:tblGrid>
      <w:tr>
        <w:trPr>
          <w:cantSplit w:val="0"/>
          <w:tblHeader w:val="0"/>
        </w:trPr>
        <w:tc>
          <w:tcPr>
            <w:shd w:fill="f2f2f2"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Aims: </w:t>
            </w:r>
            <w:r w:rsidDel="00000000" w:rsidR="00000000" w:rsidRPr="00000000">
              <w:rPr>
                <w:rFonts w:ascii="Arial" w:cs="Arial" w:eastAsia="Arial" w:hAnsi="Arial"/>
                <w:rtl w:val="0"/>
              </w:rPr>
              <w:t xml:space="preserve">To assess the knowledge, attitudes, and practices of student nurses regarding antimicrobial resistance and determine the relationships among these variables.</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Study design: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Descriptive–correlational research design with a cross-sectional approach.</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Place and Duration of Study: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The study was conducted in a private nursing college in Iloilo City during the School Year 2025–2026.</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Methodology: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 total of 305 second-, third-, and fourth-year nursing students were selected using stratified random sampling to ensure proportional representation. Data were gathered through an adopted, validated, and reliable questionnaire composed of four parts: demographic profile, knowledge, attitudes, and practices on antimicrobial resistance. A pilot test was conducted to establish reliability using Cronbach’s alpha. Knowledge, Attitudes and Practices scores were categorized as poor, moderate, or good based on predefined percentage ranges to ensure clear interpretation of results. Ethical approval and informed consent were secured prior to data collection. Data were analyzed using descriptive statistics, while the Kolmogorov–Smirnov test assessed normality. Since the data were not normally distributed, Spearman’s rho was used to determine relationships among variables at a 0.05 level of significance.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Results: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Out of 305 respondents, the majority were female (77.4%) and fourth-year students (35.4%). Student nurses demonstrated generally good knowledge (mean score was 12.6 out of 16), with 96.67% correctly identifying antibiotics and 96.07% recognizing that improper self-medication contributes to antimicrobial resistance. The overall mean attitude score was 3.88 (SD = 0.85), reflecting positive attitudes, while the overall mean practice score was 3.85 (SD = 1.21), indicating generally appropriate practices. Spearman’s rho analysis revealed a weak but significant relationship between knowledge and attitudes (r</w:t>
            </w:r>
            <w:r w:rsidDel="00000000" w:rsidR="00000000" w:rsidRPr="00000000">
              <w:rPr>
                <w:rFonts w:ascii="Arial" w:cs="Arial" w:eastAsia="Arial" w:hAnsi="Arial"/>
                <w:vertAlign w:val="subscript"/>
                <w:rtl w:val="0"/>
              </w:rPr>
              <w:t xml:space="preserve">s</w:t>
            </w:r>
            <w:r w:rsidDel="00000000" w:rsidR="00000000" w:rsidRPr="00000000">
              <w:rPr>
                <w:rFonts w:ascii="Arial" w:cs="Arial" w:eastAsia="Arial" w:hAnsi="Arial"/>
                <w:rtl w:val="0"/>
              </w:rPr>
              <w:t xml:space="preserve"> = 0.125, p = 0.029) and between knowledge and practices (r</w:t>
            </w:r>
            <w:r w:rsidDel="00000000" w:rsidR="00000000" w:rsidRPr="00000000">
              <w:rPr>
                <w:rFonts w:ascii="Arial" w:cs="Arial" w:eastAsia="Arial" w:hAnsi="Arial"/>
                <w:vertAlign w:val="subscript"/>
                <w:rtl w:val="0"/>
              </w:rPr>
              <w:t xml:space="preserve">s</w:t>
            </w:r>
            <w:r w:rsidDel="00000000" w:rsidR="00000000" w:rsidRPr="00000000">
              <w:rPr>
                <w:rFonts w:ascii="Arial" w:cs="Arial" w:eastAsia="Arial" w:hAnsi="Arial"/>
                <w:rtl w:val="0"/>
              </w:rPr>
              <w:t xml:space="preserve"> = 0.271, p &lt; 0.001). A moderate positive relationship was found between attitudes and practices (r</w:t>
            </w:r>
            <w:r w:rsidDel="00000000" w:rsidR="00000000" w:rsidRPr="00000000">
              <w:rPr>
                <w:rFonts w:ascii="Arial" w:cs="Arial" w:eastAsia="Arial" w:hAnsi="Arial"/>
                <w:vertAlign w:val="subscript"/>
                <w:rtl w:val="0"/>
              </w:rPr>
              <w:t xml:space="preserve">s</w:t>
            </w:r>
            <w:r w:rsidDel="00000000" w:rsidR="00000000" w:rsidRPr="00000000">
              <w:rPr>
                <w:rFonts w:ascii="Arial" w:cs="Arial" w:eastAsia="Arial" w:hAnsi="Arial"/>
                <w:rtl w:val="0"/>
              </w:rPr>
              <w:t xml:space="preserve"> = 0.394, p &lt; 0.001).</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Conclusion: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The study concludes that student nurses demonstrate good knowledge and positive attitudes toward antimicrobial resistance; however, gaps remain in translating knowledge into consistent practices. Strengthening antimicrobial stewardship, nursing education and clinical training is recommended to promote responsible antibiotic use.</w:t>
            </w:r>
            <w:r w:rsidDel="00000000" w:rsidR="00000000" w:rsidRPr="00000000">
              <w:rPr>
                <w:rtl w:val="0"/>
              </w:rPr>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i w:val="1"/>
          <w:iCs w:val="1"/>
        </w:rPr>
      </w:pPr>
      <w:r w:rsidDel="00000000" w:rsidR="00000000" w:rsidRPr="00000000">
        <w:rPr>
          <w:rFonts w:ascii="Arial" w:cs="Arial" w:eastAsia="Arial" w:hAnsi="Arial"/>
          <w:i w:val="1"/>
          <w:iCs w:val="1"/>
          <w:color w:val="000000"/>
          <w:rtl w:val="0"/>
        </w:rPr>
        <w:t xml:space="preserve">Keywords: </w:t>
      </w:r>
      <w:r w:rsidDel="00000000" w:rsidR="00000000" w:rsidRPr="00000000">
        <w:rPr>
          <w:rFonts w:ascii="Arial" w:cs="Arial" w:eastAsia="Arial" w:hAnsi="Arial"/>
          <w:i w:val="1"/>
          <w:iCs w:val="1"/>
          <w:rtl w:val="0"/>
        </w:rPr>
        <w:t xml:space="preserve">antimicrobial resistance, knowledge, attitudes, practices, student nurses, antimicrobial stewardship, nursing education</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color w:val="000000"/>
          <w:sz w:val="22"/>
          <w:szCs w:val="22"/>
          <w:rtl w:val="0"/>
        </w:rPr>
        <w:t xml:space="preserve">1. INTRODUCTION </w:t>
      </w:r>
      <w:r w:rsidDel="00000000" w:rsidR="00000000" w:rsidRPr="00000000">
        <w:rPr>
          <w:rtl w:val="0"/>
        </w:rPr>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19">
      <w:pPr>
        <w:spacing w:line="276" w:lineRule="auto"/>
        <w:jc w:val="both"/>
        <w:rPr>
          <w:rFonts w:ascii="Arial" w:cs="Arial" w:eastAsia="Arial" w:hAnsi="Arial"/>
        </w:rPr>
      </w:pPr>
      <w:r w:rsidDel="00000000" w:rsidR="00000000" w:rsidRPr="00000000">
        <w:rPr>
          <w:rFonts w:ascii="Arial" w:cs="Arial" w:eastAsia="Arial" w:hAnsi="Arial"/>
          <w:rtl w:val="0"/>
        </w:rPr>
        <w:t xml:space="preserve">Antimicrobial resistance is referred to as an ability of microbes such as fungi, bacteria, viruses, and even parasites that evolve across time, making antimicrobial drugs that previously worked against them are no longer effective. They resist the effects of antimicrobial drugs that were intended to kill or inhibit their growth, resulting in increased health care costs, and higher morbidity and mortality, and persistent infection. As recognized by the World Health Organization (WHO), globally, antimicrobial resistance is among the top public health and development threats (WHO, 2023). About 1.27 million estimated deaths in 2019 globally were directly attributable to bacterial AMR, and it was associated with  around 4.95 million deaths in 2019 (Antimicrobial Resistance Collaborators, 2022). AMR trends and antibiotic consumption surveillance (GLASS) have continued to show worrying resistance levels among common pathogens and rising use of some high-risk antibiotic groups (WHO, 2022). It worsened during the COVID-19 pandemic in which antimicrobial drugs were used in many settings and likely accelerated selection pressures for resistance because of increased, and sometimes inappropriate, antibiotic prescribing during the pandemic period (WHO, 2022).</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276" w:lineRule="auto"/>
        <w:jc w:val="both"/>
        <w:rPr>
          <w:rFonts w:ascii="Arial" w:cs="Arial" w:eastAsia="Arial" w:hAnsi="Arial"/>
        </w:rPr>
      </w:pPr>
      <w:r w:rsidDel="00000000" w:rsidR="00000000" w:rsidRPr="00000000">
        <w:rPr>
          <w:rFonts w:ascii="Arial" w:cs="Arial" w:eastAsia="Arial" w:hAnsi="Arial"/>
          <w:rtl w:val="0"/>
        </w:rPr>
        <w:t xml:space="preserve">The overuse and misuse of antimicrobials, as well as improper prescribing in humans, animals, and agriculture remained as one of the main factors of AMR (WHO, 2023). While the significance of antibiotic resistance worldwide was widely acknowledged, evidence shows persistent gaps and misconceptions among health-related students and some healthcare trainees. Cross-sectional studies and systematic reviews indicate that many health-science students, including student nurses, demonstrated a moderate-to-low level of knowledge. It also showed inconsistent stewardship practices, making gaps in undergraduate curricula and training (Yang et al., 2024; </w:t>
      </w:r>
      <w:r w:rsidDel="00000000" w:rsidR="00000000" w:rsidRPr="00000000">
        <w:rPr>
          <w:rFonts w:ascii="Arial" w:cs="Arial" w:eastAsia="Arial" w:hAnsi="Arial"/>
          <w:highlight w:val="white"/>
          <w:rtl w:val="0"/>
        </w:rPr>
        <w:t xml:space="preserve">Nopadol Precha et al., 2024</w:t>
      </w:r>
      <w:r w:rsidDel="00000000" w:rsidR="00000000" w:rsidRPr="00000000">
        <w:rPr>
          <w:rFonts w:ascii="Arial" w:cs="Arial" w:eastAsia="Arial" w:hAnsi="Arial"/>
          <w:rtl w:val="0"/>
        </w:rPr>
        <w:t xml:space="preserve">). A recent cross-sectional study among Chinese nursing students reported variable KAP scores and identified areas where education and practical training could be strengthened (Yang et al., 2024). Similarly, the Nigerian and global studies revealed that nursing and healthcare students’ awareness and attitudes towards AMR are inconsistent, and gaps in knowledge significantly influence their practical behaviors (Jackson Idongesit L et al., 2023). Additionally, medical students were aware of antimicrobial resistance but had limited knowledge and inconsistent practices regarding proper antibiotic use, highlighting gaps between awareness and actual behavior. This emphasizes the need for targeted education on AMR and stewardship to improve students’ KAP (Efthymiou et al., 2020)</w:t>
      </w:r>
    </w:p>
    <w:p w:rsidR="00000000" w:rsidDel="00000000" w:rsidP="00000000" w:rsidRDefault="00000000" w:rsidRPr="00000000" w14:paraId="0000001C">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276" w:lineRule="auto"/>
        <w:jc w:val="both"/>
        <w:rPr>
          <w:rFonts w:ascii="Arial" w:cs="Arial" w:eastAsia="Arial" w:hAnsi="Arial"/>
        </w:rPr>
      </w:pPr>
      <w:r w:rsidDel="00000000" w:rsidR="00000000" w:rsidRPr="00000000">
        <w:rPr>
          <w:rFonts w:ascii="Arial" w:cs="Arial" w:eastAsia="Arial" w:hAnsi="Arial"/>
          <w:rtl w:val="0"/>
        </w:rPr>
        <w:t xml:space="preserve">In the Philippine context, national surveillance through the Antimicrobial Resistance Surveillance Program (ARSP) shows ongoing resistance trends for pathogens and documents operational challenges, especially during the COVID-19 pandemic (ARSP, 2022). Population and community KAP studies conducted locally also point to common practices such as self-medication and incomplete antibiotic courses that can fuel resistance (Berdida et al., 2022). The Department of Health and national action plans adopt a One Health approach that combines surveillance, stewardship, and public education, yet the specific preparedness and KAP of nursing students transitioning from pharmacology coursework to clinical practice remain underexplored in local settings (Philippine Action Plan to Combat AMR, DOH/ARSP). However, less is known about the institutional-level preparedness of nursing students, particularly those who were transitioning from pharmacology subjects to clinical practice. There were some local factors as such: curriculum design, clinical supervision, and prescribing habits in hospital settings, can probably influence students’ ability to act towards the responsibility regarding antimicrobials.</w:t>
      </w:r>
    </w:p>
    <w:p w:rsidR="00000000" w:rsidDel="00000000" w:rsidP="00000000" w:rsidRDefault="00000000" w:rsidRPr="00000000" w14:paraId="0000001E">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line="276" w:lineRule="auto"/>
        <w:jc w:val="both"/>
        <w:rPr>
          <w:rFonts w:ascii="Arial" w:cs="Arial" w:eastAsia="Arial" w:hAnsi="Arial"/>
        </w:rPr>
      </w:pPr>
      <w:r w:rsidDel="00000000" w:rsidR="00000000" w:rsidRPr="00000000">
        <w:rPr>
          <w:rFonts w:ascii="Arial" w:cs="Arial" w:eastAsia="Arial" w:hAnsi="Arial"/>
          <w:rtl w:val="0"/>
        </w:rPr>
        <w:t xml:space="preserve">In accordance with the United Nations Sustainable Development Goals (SDG), SDG 3 and SDG 4, which promoted and advocated for excellent health and well-being and quality education for all, student nurses should ideally have sufficient knowledge, positive attitudes, and appropriate practices with antimicrobial resistance. In order to lower infectious illnesses and antibiotic resistance, SDGs 3 and 4 promote effective health education and responsible medication use. Despite existing global and national efforts to address antimicrobial resistance have been carried out to evaluate the level of knowledge, attitudes, and practices toward antimicrobial resistance, there is limited local information that focuses on student nurses in Iloilo City, specifically about how knowledge influences attitudes and practices. In these particular observations, this study assessed the knowledge, attitudes, and practices (KAP) of  nursing students regarding antimicrobial resistance. The results of this study help identify gaps in the importance of context-specific data to assist changes in nursing education and antimicrobial stewardship initiatives.</w:t>
      </w:r>
    </w:p>
    <w:p w:rsidR="00000000" w:rsidDel="00000000" w:rsidP="00000000" w:rsidRDefault="00000000" w:rsidRPr="00000000" w14:paraId="0000002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276" w:lineRule="auto"/>
        <w:jc w:val="both"/>
        <w:rPr>
          <w:rFonts w:ascii="Arial" w:cs="Arial" w:eastAsia="Arial" w:hAnsi="Arial"/>
        </w:rPr>
      </w:pPr>
      <w:r w:rsidDel="00000000" w:rsidR="00000000" w:rsidRPr="00000000">
        <w:rPr>
          <w:rFonts w:ascii="Arial" w:cs="Arial" w:eastAsia="Arial" w:hAnsi="Arial"/>
          <w:b w:val="1"/>
          <w:bCs w:val="1"/>
          <w:smallCaps w:val="1"/>
          <w:sz w:val="22"/>
          <w:szCs w:val="22"/>
          <w:rtl w:val="0"/>
        </w:rPr>
        <w:t xml:space="preserve">1.1 STATEMENT OF THE PROBLEM</w:t>
      </w:r>
      <w:r w:rsidDel="00000000" w:rsidR="00000000" w:rsidRPr="00000000">
        <w:rPr>
          <w:rtl w:val="0"/>
        </w:rPr>
      </w:r>
    </w:p>
    <w:p w:rsidR="00000000" w:rsidDel="00000000" w:rsidP="00000000" w:rsidRDefault="00000000" w:rsidRPr="00000000" w14:paraId="00000022">
      <w:pPr>
        <w:spacing w:after="0" w:before="0" w:line="276" w:lineRule="auto"/>
        <w:ind w:left="-20" w:right="140" w:firstLine="0"/>
        <w:jc w:val="both"/>
        <w:rPr/>
      </w:pPr>
      <w:r w:rsidDel="00000000" w:rsidR="00000000" w:rsidRPr="00000000">
        <w:rPr>
          <w:rtl w:val="0"/>
        </w:rPr>
        <w:t xml:space="preserve">This study aims to determine the knowledge, attitude, and practices on antimicrobial resistance among student nurses in a private college of nursing.</w:t>
      </w:r>
    </w:p>
    <w:p w:rsidR="00000000" w:rsidDel="00000000" w:rsidP="00000000" w:rsidRDefault="00000000" w:rsidRPr="00000000" w14:paraId="00000023">
      <w:pPr>
        <w:spacing w:after="0" w:before="0" w:line="276" w:lineRule="auto"/>
        <w:ind w:left="-20" w:right="140" w:firstLine="0"/>
        <w:jc w:val="both"/>
        <w:rPr/>
      </w:pPr>
      <w:r w:rsidDel="00000000" w:rsidR="00000000" w:rsidRPr="00000000">
        <w:rPr>
          <w:rtl w:val="0"/>
        </w:rPr>
        <w:t xml:space="preserve"> </w:t>
      </w:r>
    </w:p>
    <w:p w:rsidR="00000000" w:rsidDel="00000000" w:rsidP="00000000" w:rsidRDefault="00000000" w:rsidRPr="00000000" w14:paraId="00000024">
      <w:pPr>
        <w:spacing w:after="0" w:before="0" w:line="276" w:lineRule="auto"/>
        <w:ind w:left="720" w:right="140" w:firstLine="0"/>
        <w:jc w:val="both"/>
        <w:rPr/>
      </w:pPr>
      <w:r w:rsidDel="00000000" w:rsidR="00000000" w:rsidRPr="00000000">
        <w:rPr>
          <w:rtl w:val="0"/>
        </w:rPr>
        <w:t xml:space="preserve">Specifically, this study aims to answer the following questions:</w:t>
      </w:r>
    </w:p>
    <w:p w:rsidR="00000000" w:rsidDel="00000000" w:rsidP="00000000" w:rsidRDefault="00000000" w:rsidRPr="00000000" w14:paraId="00000025">
      <w:pPr>
        <w:spacing w:after="0" w:before="0" w:line="276" w:lineRule="auto"/>
        <w:ind w:left="1080" w:right="140" w:firstLine="0"/>
        <w:jc w:val="both"/>
        <w:rPr/>
      </w:pPr>
      <w:r w:rsidDel="00000000" w:rsidR="00000000" w:rsidRPr="00000000">
        <w:rPr>
          <w:rFonts w:ascii="Arial" w:cs="Arial" w:eastAsia="Arial" w:hAnsi="Arial"/>
          <w:sz w:val="24"/>
          <w:szCs w:val="24"/>
          <w:rtl w:val="0"/>
        </w:rPr>
        <w:t xml:space="preserve">1. </w:t>
      </w:r>
      <w:r w:rsidDel="00000000" w:rsidR="00000000" w:rsidRPr="00000000">
        <w:rPr>
          <w:rtl w:val="0"/>
        </w:rPr>
        <w:t xml:space="preserve">What is the demographic profile of the student nurses in terms of:  </w:t>
      </w:r>
    </w:p>
    <w:p w:rsidR="00000000" w:rsidDel="00000000" w:rsidP="00000000" w:rsidRDefault="00000000" w:rsidRPr="00000000" w14:paraId="00000026">
      <w:pPr>
        <w:spacing w:after="0" w:before="0" w:line="276" w:lineRule="auto"/>
        <w:ind w:left="1440" w:right="140" w:firstLine="0"/>
        <w:jc w:val="both"/>
        <w:rPr/>
      </w:pPr>
      <w:r w:rsidDel="00000000" w:rsidR="00000000" w:rsidRPr="00000000">
        <w:rPr>
          <w:rFonts w:ascii="Arial" w:cs="Arial" w:eastAsia="Arial" w:hAnsi="Arial"/>
          <w:sz w:val="24"/>
          <w:szCs w:val="24"/>
          <w:rtl w:val="0"/>
        </w:rPr>
        <w:t xml:space="preserve">a. </w:t>
      </w:r>
      <w:r w:rsidDel="00000000" w:rsidR="00000000" w:rsidRPr="00000000">
        <w:rPr>
          <w:rtl w:val="0"/>
        </w:rPr>
        <w:t xml:space="preserve">Sex</w:t>
      </w:r>
    </w:p>
    <w:p w:rsidR="00000000" w:rsidDel="00000000" w:rsidP="00000000" w:rsidRDefault="00000000" w:rsidRPr="00000000" w14:paraId="00000027">
      <w:pPr>
        <w:spacing w:after="0" w:before="0" w:line="276" w:lineRule="auto"/>
        <w:ind w:left="1440" w:right="140" w:firstLine="0"/>
        <w:jc w:val="both"/>
        <w:rPr/>
      </w:pPr>
      <w:r w:rsidDel="00000000" w:rsidR="00000000" w:rsidRPr="00000000">
        <w:rPr>
          <w:rFonts w:ascii="Arial" w:cs="Arial" w:eastAsia="Arial" w:hAnsi="Arial"/>
          <w:sz w:val="24"/>
          <w:szCs w:val="24"/>
          <w:rtl w:val="0"/>
        </w:rPr>
        <w:t xml:space="preserve">b. </w:t>
      </w:r>
      <w:r w:rsidDel="00000000" w:rsidR="00000000" w:rsidRPr="00000000">
        <w:rPr>
          <w:rtl w:val="0"/>
        </w:rPr>
        <w:t xml:space="preserve">Year Level</w:t>
      </w:r>
    </w:p>
    <w:p w:rsidR="00000000" w:rsidDel="00000000" w:rsidP="00000000" w:rsidRDefault="00000000" w:rsidRPr="00000000" w14:paraId="00000028">
      <w:pPr>
        <w:spacing w:after="0" w:before="0" w:line="276" w:lineRule="auto"/>
        <w:ind w:left="1080" w:right="140" w:firstLine="0"/>
        <w:jc w:val="both"/>
        <w:rPr/>
      </w:pPr>
      <w:r w:rsidDel="00000000" w:rsidR="00000000" w:rsidRPr="00000000">
        <w:rPr>
          <w:rFonts w:ascii="Arial" w:cs="Arial" w:eastAsia="Arial" w:hAnsi="Arial"/>
          <w:sz w:val="24"/>
          <w:szCs w:val="24"/>
          <w:rtl w:val="0"/>
        </w:rPr>
        <w:t xml:space="preserve">2. </w:t>
      </w:r>
      <w:r w:rsidDel="00000000" w:rsidR="00000000" w:rsidRPr="00000000">
        <w:rPr>
          <w:rtl w:val="0"/>
        </w:rPr>
        <w:t xml:space="preserve">What is the level of knowledge of student nurses about antimicrobial resistance?</w:t>
      </w:r>
    </w:p>
    <w:p w:rsidR="00000000" w:rsidDel="00000000" w:rsidP="00000000" w:rsidRDefault="00000000" w:rsidRPr="00000000" w14:paraId="00000029">
      <w:pPr>
        <w:spacing w:after="0" w:before="0" w:line="276" w:lineRule="auto"/>
        <w:ind w:left="1080" w:right="140" w:firstLine="0"/>
        <w:jc w:val="both"/>
        <w:rPr/>
      </w:pPr>
      <w:r w:rsidDel="00000000" w:rsidR="00000000" w:rsidRPr="00000000">
        <w:rPr>
          <w:rFonts w:ascii="Arial" w:cs="Arial" w:eastAsia="Arial" w:hAnsi="Arial"/>
          <w:sz w:val="24"/>
          <w:szCs w:val="24"/>
          <w:rtl w:val="0"/>
        </w:rPr>
        <w:t xml:space="preserve">3. </w:t>
      </w:r>
      <w:r w:rsidDel="00000000" w:rsidR="00000000" w:rsidRPr="00000000">
        <w:rPr>
          <w:rtl w:val="0"/>
        </w:rPr>
        <w:t xml:space="preserve">What is the level of attitude of student nurses toward antimicrobial resistance?</w:t>
      </w:r>
    </w:p>
    <w:p w:rsidR="00000000" w:rsidDel="00000000" w:rsidP="00000000" w:rsidRDefault="00000000" w:rsidRPr="00000000" w14:paraId="0000002A">
      <w:pPr>
        <w:spacing w:after="0" w:before="0" w:line="240" w:lineRule="auto"/>
        <w:ind w:left="1080" w:right="140" w:firstLine="0"/>
        <w:jc w:val="both"/>
        <w:rPr/>
      </w:pPr>
      <w:r w:rsidDel="00000000" w:rsidR="00000000" w:rsidRPr="00000000">
        <w:rPr>
          <w:rFonts w:ascii="Arial" w:cs="Arial" w:eastAsia="Arial" w:hAnsi="Arial"/>
          <w:sz w:val="24"/>
          <w:szCs w:val="24"/>
          <w:rtl w:val="0"/>
        </w:rPr>
        <w:t xml:space="preserve">4. </w:t>
      </w:r>
      <w:r w:rsidDel="00000000" w:rsidR="00000000" w:rsidRPr="00000000">
        <w:rPr>
          <w:rtl w:val="0"/>
        </w:rPr>
        <w:t xml:space="preserve">What is the level of practice of student nurses on antimicrobial resistance?</w:t>
      </w:r>
    </w:p>
    <w:p w:rsidR="00000000" w:rsidDel="00000000" w:rsidP="00000000" w:rsidRDefault="00000000" w:rsidRPr="00000000" w14:paraId="0000002B">
      <w:pPr>
        <w:spacing w:after="0" w:before="0" w:line="240" w:lineRule="auto"/>
        <w:ind w:left="1080" w:right="140" w:firstLine="0"/>
        <w:jc w:val="both"/>
        <w:rPr/>
      </w:pPr>
      <w:r w:rsidDel="00000000" w:rsidR="00000000" w:rsidRPr="00000000">
        <w:rPr>
          <w:rFonts w:ascii="Arial" w:cs="Arial" w:eastAsia="Arial" w:hAnsi="Arial"/>
          <w:sz w:val="24"/>
          <w:szCs w:val="24"/>
          <w:rtl w:val="0"/>
        </w:rPr>
        <w:t xml:space="preserve">5. </w:t>
      </w:r>
      <w:r w:rsidDel="00000000" w:rsidR="00000000" w:rsidRPr="00000000">
        <w:rPr>
          <w:rtl w:val="0"/>
        </w:rPr>
        <w:t xml:space="preserve">Is there a relationship between the level of knowledge and attitudes of student nurses regarding antimicrobial resistance?</w:t>
      </w:r>
    </w:p>
    <w:p w:rsidR="00000000" w:rsidDel="00000000" w:rsidP="00000000" w:rsidRDefault="00000000" w:rsidRPr="00000000" w14:paraId="0000002C">
      <w:pPr>
        <w:spacing w:before="240" w:line="240" w:lineRule="auto"/>
        <w:ind w:left="1080" w:right="140" w:firstLine="0"/>
        <w:jc w:val="both"/>
        <w:rPr/>
      </w:pPr>
      <w:r w:rsidDel="00000000" w:rsidR="00000000" w:rsidRPr="00000000">
        <w:rPr>
          <w:rFonts w:ascii="Arial" w:cs="Arial" w:eastAsia="Arial" w:hAnsi="Arial"/>
          <w:sz w:val="24"/>
          <w:szCs w:val="24"/>
          <w:rtl w:val="0"/>
        </w:rPr>
        <w:t xml:space="preserve">6. </w:t>
      </w:r>
      <w:r w:rsidDel="00000000" w:rsidR="00000000" w:rsidRPr="00000000">
        <w:rPr>
          <w:rtl w:val="0"/>
        </w:rPr>
        <w:t xml:space="preserve">Is there a relationship between the level of knowledge and practices of  student nurses regarding antimicrobial resistance?</w:t>
      </w:r>
    </w:p>
    <w:p w:rsidR="00000000" w:rsidDel="00000000" w:rsidP="00000000" w:rsidRDefault="00000000" w:rsidRPr="00000000" w14:paraId="0000002D">
      <w:pPr>
        <w:spacing w:after="200" w:before="240" w:line="240" w:lineRule="auto"/>
        <w:ind w:left="1080" w:right="140" w:firstLine="0"/>
        <w:jc w:val="both"/>
        <w:rPr>
          <w:rFonts w:ascii="Arial" w:cs="Arial" w:eastAsia="Arial" w:hAnsi="Arial"/>
        </w:rPr>
      </w:pPr>
      <w:r w:rsidDel="00000000" w:rsidR="00000000" w:rsidRPr="00000000">
        <w:rPr>
          <w:rFonts w:ascii="Arial" w:cs="Arial" w:eastAsia="Arial" w:hAnsi="Arial"/>
          <w:sz w:val="24"/>
          <w:szCs w:val="24"/>
          <w:rtl w:val="0"/>
        </w:rPr>
        <w:t xml:space="preserve">7. </w:t>
      </w:r>
      <w:r w:rsidDel="00000000" w:rsidR="00000000" w:rsidRPr="00000000">
        <w:rPr>
          <w:rtl w:val="0"/>
        </w:rPr>
        <w:t xml:space="preserve">Is there a relationship between the attitudes and the practices of student nurses toward antimicrobial resistance?</w:t>
      </w: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before="240" w:line="276"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before="240" w:line="276" w:lineRule="auto"/>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1.2 HYPOTHESES</w:t>
      </w:r>
    </w:p>
    <w:p w:rsidR="00000000" w:rsidDel="00000000" w:rsidP="00000000" w:rsidRDefault="00000000" w:rsidRPr="00000000" w14:paraId="00000030">
      <w:pPr>
        <w:spacing w:after="260" w:before="240" w:line="240" w:lineRule="auto"/>
        <w:ind w:left="-20" w:right="140" w:firstLine="0"/>
        <w:jc w:val="both"/>
        <w:rPr/>
      </w:pPr>
      <w:r w:rsidDel="00000000" w:rsidR="00000000" w:rsidRPr="00000000">
        <w:rPr>
          <w:rtl w:val="0"/>
        </w:rPr>
        <w:t xml:space="preserve">Based on the statements, the following hypotheses were tested:</w:t>
      </w:r>
    </w:p>
    <w:p w:rsidR="00000000" w:rsidDel="00000000" w:rsidP="00000000" w:rsidRDefault="00000000" w:rsidRPr="00000000" w14:paraId="00000031">
      <w:pPr>
        <w:spacing w:before="240" w:line="240" w:lineRule="auto"/>
        <w:ind w:left="720" w:right="140" w:firstLine="0"/>
        <w:jc w:val="both"/>
        <w:rPr/>
      </w:pPr>
      <w:r w:rsidDel="00000000" w:rsidR="00000000" w:rsidRPr="00000000">
        <w:rPr>
          <w:rFonts w:ascii="Arial" w:cs="Arial" w:eastAsia="Arial" w:hAnsi="Arial"/>
          <w:sz w:val="24"/>
          <w:szCs w:val="24"/>
          <w:rtl w:val="0"/>
        </w:rPr>
        <w:t xml:space="preserve">1. </w:t>
      </w:r>
      <w:r w:rsidDel="00000000" w:rsidR="00000000" w:rsidRPr="00000000">
        <w:rPr>
          <w:rtl w:val="0"/>
        </w:rPr>
        <w:t xml:space="preserve">There is no significant relationship between the level of knowledge and attitudes of student nurses regarding antimicrobial resistance in a private nursing college in Iloilo city.  </w:t>
      </w:r>
    </w:p>
    <w:p w:rsidR="00000000" w:rsidDel="00000000" w:rsidP="00000000" w:rsidRDefault="00000000" w:rsidRPr="00000000" w14:paraId="00000032">
      <w:pPr>
        <w:spacing w:before="240" w:line="240" w:lineRule="auto"/>
        <w:ind w:left="720" w:right="140" w:firstLine="0"/>
        <w:jc w:val="both"/>
        <w:rPr/>
      </w:pPr>
      <w:r w:rsidDel="00000000" w:rsidR="00000000" w:rsidRPr="00000000">
        <w:rPr>
          <w:rFonts w:ascii="Arial" w:cs="Arial" w:eastAsia="Arial" w:hAnsi="Arial"/>
          <w:sz w:val="24"/>
          <w:szCs w:val="24"/>
          <w:rtl w:val="0"/>
        </w:rPr>
        <w:t xml:space="preserve">2. </w:t>
      </w:r>
      <w:r w:rsidDel="00000000" w:rsidR="00000000" w:rsidRPr="00000000">
        <w:rPr>
          <w:rtl w:val="0"/>
        </w:rPr>
        <w:t xml:space="preserve">There is no significant relationship between the level of knowledge and practices of student nurses regarding antimicrobial resistance in a private nursing college in Iloilo city.  </w:t>
      </w:r>
    </w:p>
    <w:p w:rsidR="00000000" w:rsidDel="00000000" w:rsidP="00000000" w:rsidRDefault="00000000" w:rsidRPr="00000000" w14:paraId="00000033">
      <w:pPr>
        <w:spacing w:after="200" w:before="240" w:line="240" w:lineRule="auto"/>
        <w:ind w:left="720" w:right="140" w:firstLine="0"/>
        <w:jc w:val="both"/>
        <w:rPr/>
      </w:pPr>
      <w:r w:rsidDel="00000000" w:rsidR="00000000" w:rsidRPr="00000000">
        <w:rPr>
          <w:rFonts w:ascii="Arial" w:cs="Arial" w:eastAsia="Arial" w:hAnsi="Arial"/>
          <w:sz w:val="24"/>
          <w:szCs w:val="24"/>
          <w:rtl w:val="0"/>
        </w:rPr>
        <w:t xml:space="preserve">3. </w:t>
      </w:r>
      <w:r w:rsidDel="00000000" w:rsidR="00000000" w:rsidRPr="00000000">
        <w:rPr>
          <w:rtl w:val="0"/>
        </w:rPr>
        <w:t xml:space="preserve">There is no significant relationship between the attitudes and practices of student nurses toward antimicrobial resistance in a private nursing college in Iloilo city.</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before="240" w:line="276" w:lineRule="auto"/>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1.3 SCOPE AND LIMITATIONS</w:t>
      </w:r>
    </w:p>
    <w:p w:rsidR="00000000" w:rsidDel="00000000" w:rsidP="00000000" w:rsidRDefault="00000000" w:rsidRPr="00000000" w14:paraId="00000035">
      <w:pPr>
        <w:spacing w:after="240" w:before="240" w:line="276" w:lineRule="auto"/>
        <w:ind w:left="-20" w:right="140" w:firstLine="0"/>
        <w:jc w:val="both"/>
        <w:rPr/>
      </w:pPr>
      <w:r w:rsidDel="00000000" w:rsidR="00000000" w:rsidRPr="00000000">
        <w:rPr>
          <w:rtl w:val="0"/>
        </w:rPr>
        <w:t xml:space="preserve">This study focused on assessing student nurses’ self-reported knowledge, attitudes, and practices (KAP) related to antimicrobial resistance (AMR). The data were collected in a private nursing school in Iloilo City in the school year 2025–2026. This study employed a descriptive-correlational research design, cross-sectional approach. Questionnaires via   Google forms were used to gather the data, and the study included second- to fourth-year student nurses, excluding first-year students who had not yet completed pharmacology courses or gained sufficient clinical exposure. The collected data were summarized using descriptive statistics, including means, standard deviations, percentages, and frequencies.</w:t>
      </w:r>
    </w:p>
    <w:p w:rsidR="00000000" w:rsidDel="00000000" w:rsidP="00000000" w:rsidRDefault="00000000" w:rsidRPr="00000000" w14:paraId="00000036">
      <w:pPr>
        <w:spacing w:after="240" w:before="240" w:line="276" w:lineRule="auto"/>
        <w:ind w:left="-20" w:right="140" w:firstLine="0"/>
        <w:jc w:val="both"/>
        <w:rPr>
          <w:rFonts w:ascii="Arial" w:cs="Arial" w:eastAsia="Arial" w:hAnsi="Arial"/>
        </w:rPr>
      </w:pPr>
      <w:r w:rsidDel="00000000" w:rsidR="00000000" w:rsidRPr="00000000">
        <w:rPr>
          <w:rtl w:val="0"/>
        </w:rPr>
        <w:t xml:space="preserve">This study had several limitations despite its strength. It first relied on self-reported responses, which would not or might not accurately reflect the actual clinical behaviours potentially affecting the validity of the result of the study. The study was conducted in only one private nursing school, which limits the generalizability of the results to other student nurses in different schools or regions. The exclusion of first-year students means the findings did not represent the KAP of all nursing students. Additionally, the study was carried out within a short time frame (January–February 2026), which may not capture variations over time, and the cross-sectional design prevents establishing causal relationships. For future research, studies could include multiple nursing schools to increase generalizability, involve first-year students understanding early awareness, and consider observing actual practices or conducting longitudinal surveys to see how KAP develops throughout the nursing program.</w:t>
      </w:r>
      <w:r w:rsidDel="00000000" w:rsidR="00000000" w:rsidRPr="00000000">
        <w:rPr>
          <w:rtl w:val="0"/>
        </w:rPr>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color w:val="000000"/>
          <w:sz w:val="22"/>
          <w:szCs w:val="22"/>
          <w:rtl w:val="0"/>
        </w:rPr>
        <w:t xml:space="preserve">2. </w:t>
      </w:r>
      <w:r w:rsidDel="00000000" w:rsidR="00000000" w:rsidRPr="00000000">
        <w:rPr>
          <w:rFonts w:ascii="Arial" w:cs="Arial" w:eastAsia="Arial" w:hAnsi="Arial"/>
          <w:b w:val="1"/>
          <w:bCs w:val="1"/>
          <w:smallCaps w:val="1"/>
          <w:sz w:val="22"/>
          <w:szCs w:val="22"/>
          <w:rtl w:val="0"/>
        </w:rPr>
        <w:t xml:space="preserve">METHODOLOGY</w:t>
      </w:r>
      <w:r w:rsidDel="00000000" w:rsidR="00000000" w:rsidRPr="00000000">
        <w:rPr>
          <w:rFonts w:ascii="Arial" w:cs="Arial" w:eastAsia="Arial" w:hAnsi="Arial"/>
          <w:b w:val="1"/>
          <w:bCs w:val="1"/>
          <w:smallCaps w:val="1"/>
          <w:color w:val="000000"/>
          <w:sz w:val="22"/>
          <w:szCs w:val="22"/>
          <w:rtl w:val="0"/>
        </w:rPr>
        <w:t xml:space="preserve"> </w:t>
      </w:r>
      <w:r w:rsidDel="00000000" w:rsidR="00000000" w:rsidRPr="00000000">
        <w:rPr>
          <w:rtl w:val="0"/>
        </w:rPr>
      </w:r>
    </w:p>
    <w:p w:rsidR="00000000" w:rsidDel="00000000" w:rsidP="00000000" w:rsidRDefault="00000000" w:rsidRPr="00000000" w14:paraId="0000003A">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2.1 RESEARCH DESIGN</w:t>
      </w:r>
    </w:p>
    <w:p w:rsidR="00000000" w:rsidDel="00000000" w:rsidP="00000000" w:rsidRDefault="00000000" w:rsidRPr="00000000" w14:paraId="0000003C">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The researchers used a quantitative descriptive-correlational research design specifically utilizing a cross-sectional approach to interpret and analyze the findings. This design was appropriate for describing population characteristics and determining relationships among variables without manipulating or controlling them (Polit &amp; Beck, 2021). In this study, the design enabled the researchers to describe the student nurses’ knowledge, attitudes, and practices (KAP) regarding antimicrobial resistance and to determine whether relationships exist among these variables. It was therefore appropriate for identifying possible associations between knowledge, attitude, and practice without altering the natural setting or influencing the participants’ responses. Moreover, the study used a cross-sectional approach, which involved gathering information from respondents at a single period of time to evaluate the prevalence and correlations of variables within a certain population (Creswell &amp; Creswell, 2018; Polit &amp; Beck, 2021). This approach allowed the researchers to assess the current condition of student nurses’ knowledge, attitudes, and practices regarding antimicrobial resistance and analyze the relationship between these variables at the same time.</w:t>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b w:val="1"/>
          <w:bCs w:val="1"/>
          <w:u w:val="single"/>
          <w:rtl w:val="0"/>
        </w:rPr>
        <w:t xml:space="preserve">2.2 STUDY SETTING</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study was conducted at a private nursing school located in an urban area of Iloilo City. This school was selected as the study setting because it offers a well-rounded nursing education that combines classroom instructions with hands-on clinical experience. This institution allowed the researchers to gather reliable information on how students apply their knowledge, attitudes, and practices about antimicrobials in real-life situations. All data collected were treated with strict confidentiality, ensuring the privacy of participants and that individual responses were anonymized.</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2.3 POPULATION AND SAMPLING </w:t>
      </w:r>
    </w:p>
    <w:p w:rsidR="00000000" w:rsidDel="00000000" w:rsidP="00000000" w:rsidRDefault="00000000" w:rsidRPr="00000000" w14:paraId="00000044">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The population of this study consisted of second-, third-, and fourth-year Bachelor of Science in Nursing students enrolled in a private institution in Iloilo City during the Academic Year 2025-2026. Respondents were selected using stratified random sampling to ensure proportional representation across year levels. The study only included students who met the inclusion criteria and provided informed consent. </w:t>
      </w:r>
    </w:p>
    <w:p w:rsidR="00000000" w:rsidDel="00000000" w:rsidP="00000000" w:rsidRDefault="00000000" w:rsidRPr="00000000" w14:paraId="00000046">
      <w:pPr>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after="240" w:before="240" w:lineRule="auto"/>
        <w:jc w:val="both"/>
        <w:rPr>
          <w:rFonts w:ascii="Arial" w:cs="Arial" w:eastAsia="Arial" w:hAnsi="Arial"/>
        </w:rPr>
      </w:pPr>
      <w:r w:rsidDel="00000000" w:rsidR="00000000" w:rsidRPr="00000000">
        <w:rPr>
          <w:rFonts w:ascii="Arial" w:cs="Arial" w:eastAsia="Arial" w:hAnsi="Arial"/>
          <w:b w:val="1"/>
          <w:bCs w:val="1"/>
          <w:u w:val="single"/>
          <w:rtl w:val="0"/>
        </w:rPr>
        <w:t xml:space="preserve">2.4 VALIDITY OF THE INSTRUMENTS</w:t>
      </w:r>
      <w:r w:rsidDel="00000000" w:rsidR="00000000" w:rsidRPr="00000000">
        <w:rPr>
          <w:rtl w:val="0"/>
        </w:rPr>
      </w:r>
    </w:p>
    <w:p w:rsidR="00000000" w:rsidDel="00000000" w:rsidP="00000000" w:rsidRDefault="00000000" w:rsidRPr="00000000" w14:paraId="00000048">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research instrument underwent content validation by three experts with Master’s degrees in Nursing and research experience to ensure clarity, relevance, and appropriateness of the items. Using the Good and Scates 5-point scale, the questionnaire obtained an overall mean rating of 4.61, which was interpreted as valid and acceptable for use in the study. Revisions were made based on the validators’ comments to further improve the clarity and relevance of the instrument.</w:t>
      </w:r>
    </w:p>
    <w:p w:rsidR="00000000" w:rsidDel="00000000" w:rsidP="00000000" w:rsidRDefault="00000000" w:rsidRPr="00000000" w14:paraId="00000049">
      <w:pPr>
        <w:spacing w:after="240" w:before="240" w:lineRule="auto"/>
        <w:jc w:val="both"/>
        <w:rPr>
          <w:rFonts w:ascii="Arial" w:cs="Arial" w:eastAsia="Arial" w:hAnsi="Arial"/>
        </w:rPr>
      </w:pPr>
      <w:r w:rsidDel="00000000" w:rsidR="00000000" w:rsidRPr="00000000">
        <w:rPr>
          <w:rFonts w:ascii="Arial" w:cs="Arial" w:eastAsia="Arial" w:hAnsi="Arial"/>
          <w:b w:val="1"/>
          <w:bCs w:val="1"/>
          <w:u w:val="single"/>
          <w:rtl w:val="0"/>
        </w:rPr>
        <w:t xml:space="preserve">2.5 RELIABILITY OF THE INSTRUMENTS</w:t>
      </w:r>
      <w:r w:rsidDel="00000000" w:rsidR="00000000" w:rsidRPr="00000000">
        <w:rPr>
          <w:rtl w:val="0"/>
        </w:rPr>
      </w:r>
    </w:p>
    <w:p w:rsidR="00000000" w:rsidDel="00000000" w:rsidP="00000000" w:rsidRDefault="00000000" w:rsidRPr="00000000" w14:paraId="0000004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reliability of the research instrument was established through a pilot test involving 30 student nurses. Cronbach’s alpha was used to determine internal consistency. The knowledge section initially obtained an alpha of 0.66, which improved to </w:t>
      </w:r>
      <w:r w:rsidDel="00000000" w:rsidR="00000000" w:rsidRPr="00000000">
        <w:rPr>
          <w:rFonts w:ascii="Arial" w:cs="Arial" w:eastAsia="Arial" w:hAnsi="Arial"/>
          <w:b w:val="1"/>
          <w:bCs w:val="1"/>
          <w:rtl w:val="0"/>
        </w:rPr>
        <w:t xml:space="preserve">0.73</w:t>
      </w:r>
      <w:r w:rsidDel="00000000" w:rsidR="00000000" w:rsidRPr="00000000">
        <w:rPr>
          <w:rFonts w:ascii="Arial" w:cs="Arial" w:eastAsia="Arial" w:hAnsi="Arial"/>
          <w:rtl w:val="0"/>
        </w:rPr>
        <w:t xml:space="preserve"> after removing selected items. The attitude section increased from 0.42 to </w:t>
      </w:r>
      <w:r w:rsidDel="00000000" w:rsidR="00000000" w:rsidRPr="00000000">
        <w:rPr>
          <w:rFonts w:ascii="Arial" w:cs="Arial" w:eastAsia="Arial" w:hAnsi="Arial"/>
          <w:b w:val="1"/>
          <w:bCs w:val="1"/>
          <w:rtl w:val="0"/>
        </w:rPr>
        <w:t xml:space="preserve">0.74</w:t>
      </w:r>
      <w:r w:rsidDel="00000000" w:rsidR="00000000" w:rsidRPr="00000000">
        <w:rPr>
          <w:rFonts w:ascii="Arial" w:cs="Arial" w:eastAsia="Arial" w:hAnsi="Arial"/>
          <w:rtl w:val="0"/>
        </w:rPr>
        <w:t xml:space="preserve"> following item reduction. The practice section demonstrated good reliability with a Cronbach’s alpha of </w:t>
      </w:r>
      <w:r w:rsidDel="00000000" w:rsidR="00000000" w:rsidRPr="00000000">
        <w:rPr>
          <w:rFonts w:ascii="Arial" w:cs="Arial" w:eastAsia="Arial" w:hAnsi="Arial"/>
          <w:b w:val="1"/>
          <w:bCs w:val="1"/>
          <w:rtl w:val="0"/>
        </w:rPr>
        <w:t xml:space="preserve">0.84</w:t>
      </w:r>
      <w:r w:rsidDel="00000000" w:rsidR="00000000" w:rsidRPr="00000000">
        <w:rPr>
          <w:rFonts w:ascii="Arial" w:cs="Arial" w:eastAsia="Arial" w:hAnsi="Arial"/>
          <w:rtl w:val="0"/>
        </w:rPr>
        <w:t xml:space="preserve">, with all items retained. Overall, the instrument achieved acceptable reliability and was deemed suitable for use in the study.</w:t>
      </w:r>
    </w:p>
    <w:p w:rsidR="00000000" w:rsidDel="00000000" w:rsidP="00000000" w:rsidRDefault="00000000" w:rsidRPr="00000000" w14:paraId="0000004B">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C">
      <w:pPr>
        <w:jc w:val="both"/>
        <w:rPr>
          <w:rFonts w:ascii="Arial" w:cs="Arial" w:eastAsia="Arial" w:hAnsi="Arial"/>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E">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2.4 INSTRUMENTATION</w:t>
      </w:r>
    </w:p>
    <w:p w:rsidR="00000000" w:rsidDel="00000000" w:rsidP="00000000" w:rsidRDefault="00000000" w:rsidRPr="00000000" w14:paraId="0000004F">
      <w:pPr>
        <w:jc w:val="both"/>
        <w:rPr>
          <w:rFonts w:ascii="Arial" w:cs="Arial" w:eastAsia="Arial" w:hAnsi="Arial"/>
        </w:rPr>
      </w:pPr>
      <w:r w:rsidDel="00000000" w:rsidR="00000000" w:rsidRPr="00000000">
        <w:rPr>
          <w:rtl w:val="0"/>
        </w:rPr>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The researchers used a structured, adapted, and validated questionnaire as the primary data collection method. The questionnaire was adopted from Yang et al. (2024) and is under the Creative Commons Attribution–NonCommercial 4.0 International License. The questionnaire aims to measure the Knowledge, Attitudes, and Practices (KAP) of student nurses concerning antimicrobial resistance. The questionnaire had four sections. Section I focused on demographic information, including sex and year level. Section II measured knowledge about antimicrobial resistance, which had 16 questions that were divided into Yes/No/Don’t Know response sets. Section III focused on attitude, which had 5 questions that used a 5-point Likert scale from 1 (strongly disagree) to 5 (strongly agree). Finally, Section IV focused on practice, which had 16 questions that used a 5-point Likert scale from 1 (never) to 5 (always). The questions for practice had a few that were negatively worded, but they were reverse-coded for analysis purposes. Content validity of the questionnaire was ensured by seeking the evaluation of three experts from the fields of nursing research and pharmacology. The experts evaluated the relevance, clarity, and appropriateness of each question. The necessary changes were made based on their suggestions for the questionnaire’s validity. Cronbach's alpha was used in pilot testing to determine the instrument's reliability, and the results showed satisfactory internal consistency. Three categories were used to classify knowledge scores: good (75–100%), moderate (50–74%), and bad (less than 50%). This scoring system made it possible to assess respondents' knowledge levels more clearly.</w:t>
      </w:r>
    </w:p>
    <w:p w:rsidR="00000000" w:rsidDel="00000000" w:rsidP="00000000" w:rsidRDefault="00000000" w:rsidRPr="00000000" w14:paraId="00000051">
      <w:pPr>
        <w:jc w:val="both"/>
        <w:rPr>
          <w:rFonts w:ascii="Arial" w:cs="Arial" w:eastAsia="Arial" w:hAnsi="Arial"/>
        </w:rPr>
      </w:pPr>
      <w:r w:rsidDel="00000000" w:rsidR="00000000" w:rsidRPr="00000000">
        <w:rPr>
          <w:rtl w:val="0"/>
        </w:rPr>
      </w:r>
    </w:p>
    <w:p w:rsidR="00000000" w:rsidDel="00000000" w:rsidP="00000000" w:rsidRDefault="00000000" w:rsidRPr="00000000" w14:paraId="00000052">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2.5 DATA GATHERING PROCEDURE</w:t>
      </w:r>
    </w:p>
    <w:p w:rsidR="00000000" w:rsidDel="00000000" w:rsidP="00000000" w:rsidRDefault="00000000" w:rsidRPr="00000000" w14:paraId="00000053">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Data collection was conducted after obtaining ethical clearance from the Institutional Research Ethics Committee and approval from the research adviser and the Dean of the College of Nursing. Respondents were selected through stratified random sampling using a random number generator. Prior to data collection, the purpose of the study was explained, and informed consent was obtained, ensuring voluntary participation. The questionnaire was administered through Google Forms and required approximately 10–15 minutes to complete. Respondents answered the instrument independently without any influence from the researchers. Participation was entirely voluntary, and respondents were allowed to withdraw at any time without penalty. All responses were collected anonymously and treated with strict confidentiality. The gathered data were securely stored, coded, and used solely for research purposes.</w:t>
      </w:r>
    </w:p>
    <w:p w:rsidR="00000000" w:rsidDel="00000000" w:rsidP="00000000" w:rsidRDefault="00000000" w:rsidRPr="00000000" w14:paraId="00000055">
      <w:pPr>
        <w:jc w:val="both"/>
        <w:rPr>
          <w:rFonts w:ascii="Arial" w:cs="Arial" w:eastAsia="Arial" w:hAnsi="Arial"/>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2.6 DATA ANALYSIS PROCEDURE</w:t>
      </w:r>
    </w:p>
    <w:p w:rsidR="00000000" w:rsidDel="00000000" w:rsidP="00000000" w:rsidRDefault="00000000" w:rsidRPr="00000000" w14:paraId="00000057">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The collected data were analyzed using both descriptive and inferential statistical methods. Descriptive statistics, including frequency, percentage, mean, and standard deviation, were used to summarize the respondents’ demographic characteristics as well as their levels of knowledge, attitudes, and practices regarding antimicrobial resistance. Since the data were not normally distributed, non-parametric analysis using Spearman’s rho was employed. It was used to determine the relationships among the study variables. The level of significance was set at α = 0.05 to test the hypotheses. These statistical methods enabled the researchers to appropriately interpret the data and identify significant correlations among the variables of the study.</w:t>
      </w:r>
    </w:p>
    <w:p w:rsidR="00000000" w:rsidDel="00000000" w:rsidP="00000000" w:rsidRDefault="00000000" w:rsidRPr="00000000" w14:paraId="00000059">
      <w:pPr>
        <w:jc w:val="both"/>
        <w:rPr>
          <w:rFonts w:ascii="Arial" w:cs="Arial" w:eastAsia="Arial" w:hAnsi="Arial"/>
        </w:rPr>
      </w:pPr>
      <w:r w:rsidDel="00000000" w:rsidR="00000000" w:rsidRPr="00000000">
        <w:rPr>
          <w:rtl w:val="0"/>
        </w:rPr>
      </w:r>
    </w:p>
    <w:p w:rsidR="00000000" w:rsidDel="00000000" w:rsidP="00000000" w:rsidRDefault="00000000" w:rsidRPr="00000000" w14:paraId="0000005A">
      <w:pPr>
        <w:spacing w:after="240"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Arial" w:cs="Arial" w:eastAsia="Arial" w:hAnsi="Arial"/>
          <w:b w:val="1"/>
          <w:bCs w:val="1"/>
        </w:rPr>
      </w:pPr>
      <w:r w:rsidDel="00000000" w:rsidR="00000000" w:rsidRPr="00000000">
        <w:rPr>
          <w:rFonts w:ascii="Arial" w:cs="Arial" w:eastAsia="Arial" w:hAnsi="Arial"/>
          <w:b w:val="1"/>
          <w:bCs w:val="1"/>
          <w:rtl w:val="0"/>
        </w:rPr>
        <w:t xml:space="preserve">3. RESULTS AND DISCUSSION</w:t>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3.1 Descriptive Analysis</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1">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3.1.1  Level of Knowledge about Antimicrobial Resistance of Student Nurses</w:t>
      </w:r>
    </w:p>
    <w:p w:rsidR="00000000" w:rsidDel="00000000" w:rsidP="00000000" w:rsidRDefault="00000000" w:rsidRPr="00000000" w14:paraId="00000062">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3">
      <w:pPr>
        <w:spacing w:after="240" w:before="240" w:line="273.6" w:lineRule="auto"/>
        <w:jc w:val="both"/>
        <w:rPr>
          <w:rFonts w:ascii="Arial" w:cs="Arial" w:eastAsia="Arial" w:hAnsi="Arial"/>
        </w:rPr>
      </w:pPr>
      <w:r w:rsidDel="00000000" w:rsidR="00000000" w:rsidRPr="00000000">
        <w:rPr>
          <w:rFonts w:ascii="Arial" w:cs="Arial" w:eastAsia="Arial" w:hAnsi="Arial"/>
          <w:rtl w:val="0"/>
        </w:rPr>
        <w:t xml:space="preserve">Table 1 shows that most student nurses demonstrated a good level of knowledge on antimicrobial resistance (AMR), with 78.8% having adequate understanding and high awareness of antibiotics and the risks associated with improper self-medication. Despite this generally good knowledge, some misconceptions were observed. A portion of respondents had difficulty correctly classifying certain antibiotics, and some did not fully understand the inappropriateness of using antibiotics for viral infections.</w:t>
      </w:r>
    </w:p>
    <w:p w:rsidR="00000000" w:rsidDel="00000000" w:rsidP="00000000" w:rsidRDefault="00000000" w:rsidRPr="00000000" w14:paraId="00000064">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Table 1. Level of Knowledge of Student Nurses on Antimicrobial Resistance </w:t>
      </w:r>
    </w:p>
    <w:p w:rsidR="00000000" w:rsidDel="00000000" w:rsidP="00000000" w:rsidRDefault="00000000" w:rsidRPr="00000000" w14:paraId="00000065">
      <w:pPr>
        <w:spacing w:line="480" w:lineRule="auto"/>
        <w:rPr>
          <w:rFonts w:ascii="Arial" w:cs="Arial" w:eastAsia="Arial" w:hAnsi="Arial"/>
          <w:b w:val="1"/>
          <w:bCs w:val="1"/>
        </w:rPr>
      </w:pPr>
      <w:r w:rsidDel="00000000" w:rsidR="00000000" w:rsidRPr="00000000">
        <w:rPr>
          <w:rFonts w:ascii="Arial" w:cs="Arial" w:eastAsia="Arial" w:hAnsi="Arial"/>
          <w:b w:val="1"/>
          <w:bCs w:val="1"/>
          <w:rtl w:val="0"/>
        </w:rPr>
        <w:t xml:space="preserve">(n=305)</w:t>
      </w:r>
    </w:p>
    <w:tbl>
      <w:tblPr>
        <w:tblStyle w:val="Table2"/>
        <w:tblW w:w="900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0"/>
        <w:gridCol w:w="1605"/>
        <w:gridCol w:w="1605"/>
        <w:gridCol w:w="1140"/>
        <w:tblGridChange w:id="0">
          <w:tblGrid>
            <w:gridCol w:w="4650"/>
            <w:gridCol w:w="1605"/>
            <w:gridCol w:w="1605"/>
            <w:gridCol w:w="1140"/>
          </w:tblGrid>
        </w:tblGridChange>
      </w:tblGrid>
      <w:tr>
        <w:trPr>
          <w:cantSplit w:val="0"/>
          <w:trHeight w:val="345" w:hRule="atLeast"/>
          <w:tblHeader w:val="0"/>
        </w:trPr>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66">
            <w:pPr>
              <w:rPr>
                <w:rFonts w:ascii="Arial" w:cs="Arial" w:eastAsia="Arial" w:hAnsi="Arial"/>
                <w:b w:val="1"/>
                <w:bCs w:val="1"/>
              </w:rPr>
            </w:pPr>
            <w:r w:rsidDel="00000000" w:rsidR="00000000" w:rsidRPr="00000000">
              <w:rPr>
                <w:rFonts w:ascii="Arial" w:cs="Arial" w:eastAsia="Arial" w:hAnsi="Arial"/>
                <w:b w:val="1"/>
                <w:bCs w:val="1"/>
                <w:rtl w:val="0"/>
              </w:rPr>
              <w:t xml:space="preserve">Level of Knowledge about AMR</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67">
            <w:pPr>
              <w:rPr>
                <w:rFonts w:ascii="Arial" w:cs="Arial" w:eastAsia="Arial" w:hAnsi="Arial"/>
                <w:i w:val="1"/>
                <w:iCs w:val="1"/>
              </w:rPr>
            </w:pPr>
            <w:r w:rsidDel="00000000" w:rsidR="00000000" w:rsidRPr="00000000">
              <w:rPr>
                <w:rFonts w:ascii="Arial" w:cs="Arial" w:eastAsia="Arial" w:hAnsi="Arial"/>
                <w:rtl w:val="0"/>
              </w:rPr>
              <w:t xml:space="preserve">Frequency</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i w:val="1"/>
                <w:iCs w:val="1"/>
                <w:rtl w:val="0"/>
              </w:rPr>
              <w:t xml:space="preserve">f)</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68">
            <w:pPr>
              <w:rPr>
                <w:rFonts w:ascii="Arial" w:cs="Arial" w:eastAsia="Arial" w:hAnsi="Arial"/>
                <w:i w:val="1"/>
                <w:iCs w:val="1"/>
              </w:rPr>
            </w:pPr>
            <w:r w:rsidDel="00000000" w:rsidR="00000000" w:rsidRPr="00000000">
              <w:rPr>
                <w:rFonts w:ascii="Arial" w:cs="Arial" w:eastAsia="Arial" w:hAnsi="Arial"/>
                <w:rtl w:val="0"/>
              </w:rPr>
              <w:t xml:space="preserve">Percentage (%)</w:t>
            </w:r>
            <w:r w:rsidDel="00000000" w:rsidR="00000000" w:rsidRPr="00000000">
              <w:rPr>
                <w:rtl w:val="0"/>
              </w:rPr>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Correct Response</w:t>
            </w:r>
          </w:p>
        </w:tc>
      </w:tr>
      <w:tr>
        <w:trPr>
          <w:cantSplit w:val="0"/>
          <w:trHeight w:val="285" w:hRule="atLeast"/>
          <w:tblHeader w:val="0"/>
        </w:trPr>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Amoxicillin is an antibiotic.</w:t>
            </w:r>
          </w:p>
        </w:tc>
        <w:tc>
          <w:tcPr>
            <w:tcBorders>
              <w:top w:color="000000" w:space="0" w:sz="8" w:val="single"/>
            </w:tcBorders>
            <w:tcMar>
              <w:top w:w="0.0" w:type="dxa"/>
              <w:left w:w="100.0" w:type="dxa"/>
              <w:bottom w:w="0.0" w:type="dxa"/>
              <w:right w:w="100.0" w:type="dxa"/>
            </w:tcMar>
            <w:vAlign w:val="bottom"/>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295</w:t>
            </w:r>
          </w:p>
        </w:tc>
        <w:tc>
          <w:tcPr>
            <w:tcBorders>
              <w:top w:color="000000" w:space="0" w:sz="8" w:val="single"/>
            </w:tcBorders>
            <w:tcMar>
              <w:top w:w="0.0" w:type="dxa"/>
              <w:left w:w="100.0" w:type="dxa"/>
              <w:bottom w:w="0.0" w:type="dxa"/>
              <w:right w:w="100.0" w:type="dxa"/>
            </w:tcMar>
            <w:vAlign w:val="bottom"/>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96.67</w:t>
            </w:r>
          </w:p>
        </w:tc>
        <w:tc>
          <w:tcPr>
            <w:tcBorders>
              <w:top w:color="000000" w:space="0" w:sz="8" w:val="single"/>
            </w:tcBorders>
            <w:tcMar>
              <w:top w:w="0.0" w:type="dxa"/>
              <w:left w:w="100.0" w:type="dxa"/>
              <w:bottom w:w="0.0" w:type="dxa"/>
              <w:right w:w="100.0" w:type="dxa"/>
            </w:tcMar>
            <w:vAlign w:val="bottom"/>
          </w:tcPr>
          <w:p w:rsidR="00000000" w:rsidDel="00000000" w:rsidP="00000000" w:rsidRDefault="00000000" w:rsidRPr="00000000" w14:paraId="0000006D">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285" w:hRule="atLeast"/>
          <w:tblHeader w:val="0"/>
        </w:trPr>
        <w:tc>
          <w:tcPr>
            <w:tcMar>
              <w:top w:w="0.0" w:type="dxa"/>
              <w:left w:w="100.0" w:type="dxa"/>
              <w:bottom w:w="0.0" w:type="dxa"/>
              <w:right w:w="100.0" w:type="dxa"/>
            </w:tcMar>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Improper self-medication can cause antimicrobial resistance.</w:t>
            </w:r>
          </w:p>
        </w:tc>
        <w:tc>
          <w:tcPr>
            <w:tcMar>
              <w:top w:w="0.0" w:type="dxa"/>
              <w:left w:w="100.0" w:type="dxa"/>
              <w:bottom w:w="0.0" w:type="dxa"/>
              <w:right w:w="100.0" w:type="dxa"/>
            </w:tcMar>
            <w:vAlign w:val="bottom"/>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293</w:t>
            </w:r>
          </w:p>
        </w:tc>
        <w:tc>
          <w:tcPr>
            <w:tcMar>
              <w:top w:w="0.0" w:type="dxa"/>
              <w:left w:w="100.0" w:type="dxa"/>
              <w:bottom w:w="0.0" w:type="dxa"/>
              <w:right w:w="100.0" w:type="dxa"/>
            </w:tcMar>
            <w:vAlign w:val="bottom"/>
          </w:tcPr>
          <w:p w:rsidR="00000000" w:rsidDel="00000000" w:rsidP="00000000" w:rsidRDefault="00000000" w:rsidRPr="00000000" w14:paraId="00000070">
            <w:pPr>
              <w:jc w:val="center"/>
              <w:rPr>
                <w:rFonts w:ascii="Arial" w:cs="Arial" w:eastAsia="Arial" w:hAnsi="Arial"/>
              </w:rPr>
            </w:pPr>
            <w:r w:rsidDel="00000000" w:rsidR="00000000" w:rsidRPr="00000000">
              <w:rPr>
                <w:rFonts w:ascii="Arial" w:cs="Arial" w:eastAsia="Arial" w:hAnsi="Arial"/>
                <w:rtl w:val="0"/>
              </w:rPr>
              <w:t xml:space="preserve">96.07</w:t>
            </w:r>
          </w:p>
        </w:tc>
        <w:tc>
          <w:tcPr>
            <w:tcMar>
              <w:top w:w="0.0" w:type="dxa"/>
              <w:left w:w="100.0" w:type="dxa"/>
              <w:bottom w:w="0.0" w:type="dxa"/>
              <w:right w:w="100.0" w:type="dxa"/>
            </w:tcMar>
            <w:vAlign w:val="bottom"/>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285" w:hRule="atLeast"/>
          <w:tblHeader w:val="0"/>
        </w:trPr>
        <w:tc>
          <w:tcPr>
            <w:tcMar>
              <w:top w:w="0.0" w:type="dxa"/>
              <w:left w:w="100.0" w:type="dxa"/>
              <w:bottom w:w="0.0" w:type="dxa"/>
              <w:right w:w="100.0" w:type="dxa"/>
            </w:tcMar>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Antibiotics are useful for bacterial infections</w:t>
            </w:r>
          </w:p>
        </w:tc>
        <w:tc>
          <w:tcPr>
            <w:tcMar>
              <w:top w:w="0.0" w:type="dxa"/>
              <w:left w:w="100.0" w:type="dxa"/>
              <w:bottom w:w="0.0" w:type="dxa"/>
              <w:right w:w="100.0" w:type="dxa"/>
            </w:tcMar>
            <w:vAlign w:val="bottom"/>
          </w:tcPr>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rtl w:val="0"/>
              </w:rPr>
              <w:t xml:space="preserve">292</w:t>
            </w:r>
          </w:p>
        </w:tc>
        <w:tc>
          <w:tcPr>
            <w:tcMar>
              <w:top w:w="0.0" w:type="dxa"/>
              <w:left w:w="100.0" w:type="dxa"/>
              <w:bottom w:w="0.0" w:type="dxa"/>
              <w:right w:w="100.0" w:type="dxa"/>
            </w:tcMar>
            <w:vAlign w:val="bottom"/>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95.57</w:t>
            </w:r>
          </w:p>
        </w:tc>
        <w:tc>
          <w:tcPr>
            <w:tcMar>
              <w:top w:w="0.0" w:type="dxa"/>
              <w:left w:w="100.0" w:type="dxa"/>
              <w:bottom w:w="0.0" w:type="dxa"/>
              <w:right w:w="100.0" w:type="dxa"/>
            </w:tcMar>
            <w:vAlign w:val="bottom"/>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165" w:hRule="atLeast"/>
          <w:tblHeader w:val="0"/>
        </w:trPr>
        <w:tc>
          <w:tcPr>
            <w:tcMar>
              <w:top w:w="0.0" w:type="dxa"/>
              <w:left w:w="100.0" w:type="dxa"/>
              <w:bottom w:w="0.0" w:type="dxa"/>
              <w:right w:w="100.0" w:type="dxa"/>
            </w:tcMa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Antibiotic abuse is main cause of AMR.</w:t>
            </w:r>
          </w:p>
        </w:tc>
        <w:tc>
          <w:tcPr>
            <w:tcMar>
              <w:top w:w="0.0" w:type="dxa"/>
              <w:left w:w="100.0" w:type="dxa"/>
              <w:bottom w:w="0.0" w:type="dxa"/>
              <w:right w:w="100.0" w:type="dxa"/>
            </w:tcMar>
            <w:vAlign w:val="bottom"/>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275</w:t>
            </w:r>
          </w:p>
        </w:tc>
        <w:tc>
          <w:tcPr>
            <w:tcMar>
              <w:top w:w="0.0" w:type="dxa"/>
              <w:left w:w="100.0" w:type="dxa"/>
              <w:bottom w:w="0.0" w:type="dxa"/>
              <w:right w:w="100.0" w:type="dxa"/>
            </w:tcMar>
            <w:vAlign w:val="bottom"/>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90.02</w:t>
            </w:r>
          </w:p>
        </w:tc>
        <w:tc>
          <w:tcPr>
            <w:tcMar>
              <w:top w:w="0.0" w:type="dxa"/>
              <w:left w:w="100.0" w:type="dxa"/>
              <w:bottom w:w="0.0" w:type="dxa"/>
              <w:right w:w="100.0" w:type="dxa"/>
            </w:tcMar>
            <w:vAlign w:val="bottom"/>
          </w:tcPr>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285" w:hRule="atLeast"/>
          <w:tblHeader w:val="0"/>
        </w:trPr>
        <w:tc>
          <w:tcPr>
            <w:tcMar>
              <w:top w:w="0.0" w:type="dxa"/>
              <w:left w:w="100.0" w:type="dxa"/>
              <w:bottom w:w="0.0" w:type="dxa"/>
              <w:right w:w="100.0" w:type="dxa"/>
            </w:tcMar>
          </w:tcPr>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Do you understand AMR (antimicrobial    resistance)?</w:t>
            </w:r>
          </w:p>
        </w:tc>
        <w:tc>
          <w:tcPr>
            <w:tcMar>
              <w:top w:w="0.0" w:type="dxa"/>
              <w:left w:w="100.0" w:type="dxa"/>
              <w:bottom w:w="0.0" w:type="dxa"/>
              <w:right w:w="100.0" w:type="dxa"/>
            </w:tcMar>
            <w:vAlign w:val="bottom"/>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273</w:t>
            </w:r>
          </w:p>
        </w:tc>
        <w:tc>
          <w:tcPr>
            <w:tcMar>
              <w:top w:w="0.0" w:type="dxa"/>
              <w:left w:w="100.0" w:type="dxa"/>
              <w:bottom w:w="0.0" w:type="dxa"/>
              <w:right w:w="100.0" w:type="dxa"/>
            </w:tcMar>
            <w:vAlign w:val="bottom"/>
          </w:tcPr>
          <w:p w:rsidR="00000000" w:rsidDel="00000000" w:rsidP="00000000" w:rsidRDefault="00000000" w:rsidRPr="00000000" w14:paraId="0000007C">
            <w:pPr>
              <w:jc w:val="center"/>
              <w:rPr>
                <w:rFonts w:ascii="Arial" w:cs="Arial" w:eastAsia="Arial" w:hAnsi="Arial"/>
              </w:rPr>
            </w:pPr>
            <w:r w:rsidDel="00000000" w:rsidR="00000000" w:rsidRPr="00000000">
              <w:rPr>
                <w:rFonts w:ascii="Arial" w:cs="Arial" w:eastAsia="Arial" w:hAnsi="Arial"/>
                <w:rtl w:val="0"/>
              </w:rPr>
              <w:t xml:space="preserve">89.51</w:t>
            </w:r>
          </w:p>
        </w:tc>
        <w:tc>
          <w:tcPr>
            <w:tcMar>
              <w:top w:w="0.0" w:type="dxa"/>
              <w:left w:w="100.0" w:type="dxa"/>
              <w:bottom w:w="0.0" w:type="dxa"/>
              <w:right w:w="100.0" w:type="dxa"/>
            </w:tcMar>
            <w:vAlign w:val="bottom"/>
          </w:tcPr>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285" w:hRule="atLeast"/>
          <w:tblHeader w:val="0"/>
        </w:trPr>
        <w:tc>
          <w:tcPr>
            <w:tcMar>
              <w:top w:w="0.0" w:type="dxa"/>
              <w:left w:w="100.0" w:type="dxa"/>
              <w:bottom w:w="0.0" w:type="dxa"/>
              <w:right w:w="100.0" w:type="dxa"/>
            </w:tcMa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Aspirin is an antibiotic.</w:t>
            </w:r>
          </w:p>
        </w:tc>
        <w:tc>
          <w:tcPr>
            <w:tcMar>
              <w:top w:w="0.0" w:type="dxa"/>
              <w:left w:w="100.0" w:type="dxa"/>
              <w:bottom w:w="0.0" w:type="dxa"/>
              <w:right w:w="100.0" w:type="dxa"/>
            </w:tcMar>
            <w:vAlign w:val="bottom"/>
          </w:tcPr>
          <w:p w:rsidR="00000000" w:rsidDel="00000000" w:rsidP="00000000" w:rsidRDefault="00000000" w:rsidRPr="00000000" w14:paraId="0000007F">
            <w:pPr>
              <w:jc w:val="center"/>
              <w:rPr>
                <w:rFonts w:ascii="Arial" w:cs="Arial" w:eastAsia="Arial" w:hAnsi="Arial"/>
              </w:rPr>
            </w:pPr>
            <w:r w:rsidDel="00000000" w:rsidR="00000000" w:rsidRPr="00000000">
              <w:rPr>
                <w:rFonts w:ascii="Arial" w:cs="Arial" w:eastAsia="Arial" w:hAnsi="Arial"/>
                <w:rtl w:val="0"/>
              </w:rPr>
              <w:t xml:space="preserve">263</w:t>
            </w:r>
          </w:p>
        </w:tc>
        <w:tc>
          <w:tcPr>
            <w:tcMar>
              <w:top w:w="0.0" w:type="dxa"/>
              <w:left w:w="100.0" w:type="dxa"/>
              <w:bottom w:w="0.0" w:type="dxa"/>
              <w:right w:w="100.0" w:type="dxa"/>
            </w:tcMar>
            <w:vAlign w:val="bottom"/>
          </w:tcPr>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86.23</w:t>
            </w:r>
          </w:p>
        </w:tc>
        <w:tc>
          <w:tcPr>
            <w:tcMar>
              <w:top w:w="0.0" w:type="dxa"/>
              <w:left w:w="100.0" w:type="dxa"/>
              <w:bottom w:w="0.0" w:type="dxa"/>
              <w:right w:w="100.0" w:type="dxa"/>
            </w:tcMar>
            <w:vAlign w:val="bottom"/>
          </w:tcPr>
          <w:p w:rsidR="00000000" w:rsidDel="00000000" w:rsidP="00000000" w:rsidRDefault="00000000" w:rsidRPr="00000000" w14:paraId="00000081">
            <w:pPr>
              <w:jc w:val="center"/>
              <w:rPr>
                <w:rFonts w:ascii="Arial" w:cs="Arial" w:eastAsia="Arial" w:hAnsi="Arial"/>
              </w:rPr>
            </w:pPr>
            <w:r w:rsidDel="00000000" w:rsidR="00000000" w:rsidRPr="00000000">
              <w:rPr>
                <w:rFonts w:ascii="Arial" w:cs="Arial" w:eastAsia="Arial" w:hAnsi="Arial"/>
                <w:rtl w:val="0"/>
              </w:rPr>
              <w:t xml:space="preserve">No</w:t>
            </w:r>
          </w:p>
        </w:tc>
      </w:tr>
      <w:tr>
        <w:trPr>
          <w:cantSplit w:val="0"/>
          <w:trHeight w:val="285" w:hRule="atLeast"/>
          <w:tblHeader w:val="0"/>
        </w:trPr>
        <w:tc>
          <w:tcPr>
            <w:tcMar>
              <w:top w:w="0.0" w:type="dxa"/>
              <w:left w:w="100.0" w:type="dxa"/>
              <w:bottom w:w="0.0" w:type="dxa"/>
              <w:right w:w="100.0" w:type="dxa"/>
            </w:tcMa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AMR can spread between bacteria.</w:t>
            </w:r>
          </w:p>
        </w:tc>
        <w:tc>
          <w:tcPr>
            <w:tcMar>
              <w:top w:w="0.0" w:type="dxa"/>
              <w:left w:w="100.0" w:type="dxa"/>
              <w:bottom w:w="0.0" w:type="dxa"/>
              <w:right w:w="100.0" w:type="dxa"/>
            </w:tcMar>
            <w:vAlign w:val="bottom"/>
          </w:tcPr>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259</w:t>
            </w:r>
          </w:p>
        </w:tc>
        <w:tc>
          <w:tcPr>
            <w:tcMar>
              <w:top w:w="0.0" w:type="dxa"/>
              <w:left w:w="100.0" w:type="dxa"/>
              <w:bottom w:w="0.0" w:type="dxa"/>
              <w:right w:w="100.0" w:type="dxa"/>
            </w:tcMar>
            <w:vAlign w:val="bottom"/>
          </w:tcPr>
          <w:p w:rsidR="00000000" w:rsidDel="00000000" w:rsidP="00000000" w:rsidRDefault="00000000" w:rsidRPr="00000000" w14:paraId="00000084">
            <w:pPr>
              <w:jc w:val="center"/>
              <w:rPr>
                <w:rFonts w:ascii="Arial" w:cs="Arial" w:eastAsia="Arial" w:hAnsi="Arial"/>
              </w:rPr>
            </w:pPr>
            <w:r w:rsidDel="00000000" w:rsidR="00000000" w:rsidRPr="00000000">
              <w:rPr>
                <w:rFonts w:ascii="Arial" w:cs="Arial" w:eastAsia="Arial" w:hAnsi="Arial"/>
                <w:rtl w:val="0"/>
              </w:rPr>
              <w:t xml:space="preserve">84.92</w:t>
            </w:r>
          </w:p>
        </w:tc>
        <w:tc>
          <w:tcPr>
            <w:tcMar>
              <w:top w:w="0.0" w:type="dxa"/>
              <w:left w:w="100.0" w:type="dxa"/>
              <w:bottom w:w="0.0" w:type="dxa"/>
              <w:right w:w="100.0" w:type="dxa"/>
            </w:tcMar>
            <w:vAlign w:val="bottom"/>
          </w:tcPr>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285" w:hRule="atLeast"/>
          <w:tblHeader w:val="0"/>
        </w:trPr>
        <w:tc>
          <w:tcPr>
            <w:tcMar>
              <w:top w:w="0.0" w:type="dxa"/>
              <w:left w:w="100.0" w:type="dxa"/>
              <w:bottom w:w="0.0" w:type="dxa"/>
              <w:right w:w="100.0" w:type="dxa"/>
            </w:tcMa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Antibiotics can kill “good bacteria” present in our organism.</w:t>
            </w:r>
          </w:p>
        </w:tc>
        <w:tc>
          <w:tcPr>
            <w:tcMar>
              <w:top w:w="0.0" w:type="dxa"/>
              <w:left w:w="100.0" w:type="dxa"/>
              <w:bottom w:w="0.0" w:type="dxa"/>
              <w:right w:w="100.0" w:type="dxa"/>
            </w:tcMar>
            <w:vAlign w:val="bottom"/>
          </w:tcPr>
          <w:p w:rsidR="00000000" w:rsidDel="00000000" w:rsidP="00000000" w:rsidRDefault="00000000" w:rsidRPr="00000000" w14:paraId="00000087">
            <w:pPr>
              <w:jc w:val="center"/>
              <w:rPr>
                <w:rFonts w:ascii="Arial" w:cs="Arial" w:eastAsia="Arial" w:hAnsi="Arial"/>
              </w:rPr>
            </w:pPr>
            <w:r w:rsidDel="00000000" w:rsidR="00000000" w:rsidRPr="00000000">
              <w:rPr>
                <w:rFonts w:ascii="Arial" w:cs="Arial" w:eastAsia="Arial" w:hAnsi="Arial"/>
                <w:rtl w:val="0"/>
              </w:rPr>
              <w:t xml:space="preserve">245</w:t>
            </w:r>
          </w:p>
        </w:tc>
        <w:tc>
          <w:tcPr>
            <w:tcMar>
              <w:top w:w="0.0" w:type="dxa"/>
              <w:left w:w="100.0" w:type="dxa"/>
              <w:bottom w:w="0.0" w:type="dxa"/>
              <w:right w:w="100.0" w:type="dxa"/>
            </w:tcMar>
            <w:vAlign w:val="bottom"/>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80.33</w:t>
            </w:r>
          </w:p>
        </w:tc>
        <w:tc>
          <w:tcPr>
            <w:tcMar>
              <w:top w:w="0.0" w:type="dxa"/>
              <w:left w:w="100.0" w:type="dxa"/>
              <w:bottom w:w="0.0" w:type="dxa"/>
              <w:right w:w="100.0" w:type="dxa"/>
            </w:tcMar>
            <w:vAlign w:val="bottom"/>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285" w:hRule="atLeast"/>
          <w:tblHeader w:val="0"/>
        </w:trPr>
        <w:tc>
          <w:tcPr>
            <w:tcMar>
              <w:top w:w="0.0" w:type="dxa"/>
              <w:left w:w="100.0" w:type="dxa"/>
              <w:bottom w:w="0.0" w:type="dxa"/>
              <w:right w:w="100.0" w:type="dxa"/>
            </w:tcMa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Prednisone is an antibiotic.</w:t>
            </w:r>
          </w:p>
        </w:tc>
        <w:tc>
          <w:tcPr>
            <w:tcMar>
              <w:top w:w="0.0" w:type="dxa"/>
              <w:left w:w="100.0" w:type="dxa"/>
              <w:bottom w:w="0.0" w:type="dxa"/>
              <w:right w:w="100.0" w:type="dxa"/>
            </w:tcMar>
            <w:vAlign w:val="bottom"/>
          </w:tcPr>
          <w:p w:rsidR="00000000" w:rsidDel="00000000" w:rsidP="00000000" w:rsidRDefault="00000000" w:rsidRPr="00000000" w14:paraId="0000008B">
            <w:pPr>
              <w:jc w:val="center"/>
              <w:rPr>
                <w:rFonts w:ascii="Arial" w:cs="Arial" w:eastAsia="Arial" w:hAnsi="Arial"/>
              </w:rPr>
            </w:pPr>
            <w:r w:rsidDel="00000000" w:rsidR="00000000" w:rsidRPr="00000000">
              <w:rPr>
                <w:rFonts w:ascii="Arial" w:cs="Arial" w:eastAsia="Arial" w:hAnsi="Arial"/>
                <w:rtl w:val="0"/>
              </w:rPr>
              <w:t xml:space="preserve">240</w:t>
            </w:r>
          </w:p>
        </w:tc>
        <w:tc>
          <w:tcPr>
            <w:tcMar>
              <w:top w:w="0.0" w:type="dxa"/>
              <w:left w:w="100.0" w:type="dxa"/>
              <w:bottom w:w="0.0" w:type="dxa"/>
              <w:right w:w="100.0" w:type="dxa"/>
            </w:tcMar>
            <w:vAlign w:val="bottom"/>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78.95</w:t>
            </w:r>
          </w:p>
        </w:tc>
        <w:tc>
          <w:tcPr>
            <w:tcMar>
              <w:top w:w="0.0" w:type="dxa"/>
              <w:left w:w="100.0" w:type="dxa"/>
              <w:bottom w:w="0.0" w:type="dxa"/>
              <w:right w:w="100.0" w:type="dxa"/>
            </w:tcMar>
            <w:vAlign w:val="bottom"/>
          </w:tcPr>
          <w:p w:rsidR="00000000" w:rsidDel="00000000" w:rsidP="00000000" w:rsidRDefault="00000000" w:rsidRPr="00000000" w14:paraId="0000008D">
            <w:pPr>
              <w:jc w:val="center"/>
              <w:rPr>
                <w:rFonts w:ascii="Arial" w:cs="Arial" w:eastAsia="Arial" w:hAnsi="Arial"/>
              </w:rPr>
            </w:pPr>
            <w:r w:rsidDel="00000000" w:rsidR="00000000" w:rsidRPr="00000000">
              <w:rPr>
                <w:rFonts w:ascii="Arial" w:cs="Arial" w:eastAsia="Arial" w:hAnsi="Arial"/>
                <w:rtl w:val="0"/>
              </w:rPr>
              <w:t xml:space="preserve">No</w:t>
            </w:r>
          </w:p>
        </w:tc>
      </w:tr>
      <w:tr>
        <w:trPr>
          <w:cantSplit w:val="0"/>
          <w:trHeight w:val="150" w:hRule="atLeast"/>
          <w:tblHeader w:val="0"/>
        </w:trPr>
        <w:tc>
          <w:tcPr>
            <w:tcMar>
              <w:top w:w="0.0" w:type="dxa"/>
              <w:left w:w="100.0" w:type="dxa"/>
              <w:bottom w:w="0.0" w:type="dxa"/>
              <w:right w:w="100.0" w:type="dxa"/>
            </w:tcMa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Antimicrobial resistance bacteria can spread from person to person.</w:t>
            </w:r>
          </w:p>
        </w:tc>
        <w:tc>
          <w:tcPr>
            <w:tcMar>
              <w:top w:w="0.0" w:type="dxa"/>
              <w:left w:w="100.0" w:type="dxa"/>
              <w:bottom w:w="0.0" w:type="dxa"/>
              <w:right w:w="100.0" w:type="dxa"/>
            </w:tcMar>
            <w:vAlign w:val="bottom"/>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219</w:t>
            </w:r>
          </w:p>
        </w:tc>
        <w:tc>
          <w:tcPr>
            <w:tcMar>
              <w:top w:w="0.0" w:type="dxa"/>
              <w:left w:w="100.0" w:type="dxa"/>
              <w:bottom w:w="0.0" w:type="dxa"/>
              <w:right w:w="100.0" w:type="dxa"/>
            </w:tcMar>
            <w:vAlign w:val="bottom"/>
          </w:tcPr>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71.80</w:t>
            </w:r>
          </w:p>
        </w:tc>
        <w:tc>
          <w:tcPr>
            <w:tcMar>
              <w:top w:w="0.0" w:type="dxa"/>
              <w:left w:w="100.0" w:type="dxa"/>
              <w:bottom w:w="0.0" w:type="dxa"/>
              <w:right w:w="100.0" w:type="dxa"/>
            </w:tcMar>
            <w:vAlign w:val="bottom"/>
          </w:tcPr>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248" w:hRule="atLeast"/>
          <w:tblHeader w:val="0"/>
        </w:trPr>
        <w:tc>
          <w:tcPr>
            <w:tcMar>
              <w:top w:w="0.0" w:type="dxa"/>
              <w:left w:w="100.0" w:type="dxa"/>
              <w:bottom w:w="0.0" w:type="dxa"/>
              <w:right w:w="100.0" w:type="dxa"/>
            </w:tcMa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Antibiotics are anti-inflammatory drugs.</w:t>
            </w:r>
          </w:p>
        </w:tc>
        <w:tc>
          <w:tcPr>
            <w:tcMar>
              <w:top w:w="0.0" w:type="dxa"/>
              <w:left w:w="100.0" w:type="dxa"/>
              <w:bottom w:w="0.0" w:type="dxa"/>
              <w:right w:w="100.0" w:type="dxa"/>
            </w:tcMar>
            <w:vAlign w:val="bottom"/>
          </w:tcPr>
          <w:p w:rsidR="00000000" w:rsidDel="00000000" w:rsidP="00000000" w:rsidRDefault="00000000" w:rsidRPr="00000000" w14:paraId="00000093">
            <w:pPr>
              <w:jc w:val="center"/>
              <w:rPr>
                <w:rFonts w:ascii="Arial" w:cs="Arial" w:eastAsia="Arial" w:hAnsi="Arial"/>
              </w:rPr>
            </w:pPr>
            <w:r w:rsidDel="00000000" w:rsidR="00000000" w:rsidRPr="00000000">
              <w:rPr>
                <w:rFonts w:ascii="Arial" w:cs="Arial" w:eastAsia="Arial" w:hAnsi="Arial"/>
                <w:rtl w:val="0"/>
              </w:rPr>
              <w:t xml:space="preserve">218</w:t>
            </w:r>
          </w:p>
        </w:tc>
        <w:tc>
          <w:tcPr>
            <w:tcMar>
              <w:top w:w="0.0" w:type="dxa"/>
              <w:left w:w="100.0" w:type="dxa"/>
              <w:bottom w:w="0.0" w:type="dxa"/>
              <w:right w:w="100.0" w:type="dxa"/>
            </w:tcMar>
            <w:vAlign w:val="bottom"/>
          </w:tcPr>
          <w:p w:rsidR="00000000" w:rsidDel="00000000" w:rsidP="00000000" w:rsidRDefault="00000000" w:rsidRPr="00000000" w14:paraId="00000094">
            <w:pPr>
              <w:jc w:val="center"/>
              <w:rPr>
                <w:rFonts w:ascii="Arial" w:cs="Arial" w:eastAsia="Arial" w:hAnsi="Arial"/>
              </w:rPr>
            </w:pPr>
            <w:r w:rsidDel="00000000" w:rsidR="00000000" w:rsidRPr="00000000">
              <w:rPr>
                <w:rFonts w:ascii="Arial" w:cs="Arial" w:eastAsia="Arial" w:hAnsi="Arial"/>
                <w:rtl w:val="0"/>
              </w:rPr>
              <w:t xml:space="preserve">71.48</w:t>
            </w:r>
          </w:p>
        </w:tc>
        <w:tc>
          <w:tcPr>
            <w:tcMar>
              <w:top w:w="0.0" w:type="dxa"/>
              <w:left w:w="100.0" w:type="dxa"/>
              <w:bottom w:w="0.0" w:type="dxa"/>
              <w:right w:w="100.0" w:type="dxa"/>
            </w:tcMar>
            <w:vAlign w:val="bottom"/>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No</w:t>
            </w:r>
          </w:p>
        </w:tc>
      </w:tr>
      <w:tr>
        <w:trPr>
          <w:cantSplit w:val="0"/>
          <w:trHeight w:val="285" w:hRule="atLeast"/>
          <w:tblHeader w:val="0"/>
        </w:trPr>
        <w:tc>
          <w:tcPr>
            <w:tcMar>
              <w:top w:w="0.0" w:type="dxa"/>
              <w:left w:w="100.0" w:type="dxa"/>
              <w:bottom w:w="0.0" w:type="dxa"/>
              <w:right w:w="100.0" w:type="dxa"/>
            </w:tcMa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Antibiotics can speed recovery from the common cold.</w:t>
            </w:r>
          </w:p>
        </w:tc>
        <w:tc>
          <w:tcPr>
            <w:tcMar>
              <w:top w:w="0.0" w:type="dxa"/>
              <w:left w:w="100.0" w:type="dxa"/>
              <w:bottom w:w="0.0" w:type="dxa"/>
              <w:right w:w="100.0" w:type="dxa"/>
            </w:tcMar>
            <w:vAlign w:val="bottom"/>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214</w:t>
            </w:r>
          </w:p>
        </w:tc>
        <w:tc>
          <w:tcPr>
            <w:tcMar>
              <w:top w:w="0.0" w:type="dxa"/>
              <w:left w:w="100.0" w:type="dxa"/>
              <w:bottom w:w="0.0" w:type="dxa"/>
              <w:right w:w="100.0" w:type="dxa"/>
            </w:tcMar>
            <w:vAlign w:val="bottom"/>
          </w:tcPr>
          <w:p w:rsidR="00000000" w:rsidDel="00000000" w:rsidP="00000000" w:rsidRDefault="00000000" w:rsidRPr="00000000" w14:paraId="00000098">
            <w:pPr>
              <w:jc w:val="center"/>
              <w:rPr>
                <w:rFonts w:ascii="Arial" w:cs="Arial" w:eastAsia="Arial" w:hAnsi="Arial"/>
              </w:rPr>
            </w:pPr>
            <w:r w:rsidDel="00000000" w:rsidR="00000000" w:rsidRPr="00000000">
              <w:rPr>
                <w:rFonts w:ascii="Arial" w:cs="Arial" w:eastAsia="Arial" w:hAnsi="Arial"/>
                <w:rtl w:val="0"/>
              </w:rPr>
              <w:t xml:space="preserve">70.16</w:t>
            </w:r>
          </w:p>
        </w:tc>
        <w:tc>
          <w:tcPr>
            <w:tcMar>
              <w:top w:w="0.0" w:type="dxa"/>
              <w:left w:w="100.0" w:type="dxa"/>
              <w:bottom w:w="0.0" w:type="dxa"/>
              <w:right w:w="100.0" w:type="dxa"/>
            </w:tcMar>
            <w:vAlign w:val="bottom"/>
          </w:tcPr>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No</w:t>
            </w:r>
          </w:p>
        </w:tc>
      </w:tr>
      <w:tr>
        <w:trPr>
          <w:cantSplit w:val="0"/>
          <w:trHeight w:val="285" w:hRule="atLeast"/>
          <w:tblHeader w:val="0"/>
        </w:trPr>
        <w:tc>
          <w:tcPr>
            <w:tcMar>
              <w:top w:w="0.0" w:type="dxa"/>
              <w:left w:w="100.0" w:type="dxa"/>
              <w:bottom w:w="0.0" w:type="dxa"/>
              <w:right w:w="100.0" w:type="dxa"/>
            </w:tcMar>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Antibiotics are useful for viral infections.</w:t>
            </w:r>
          </w:p>
        </w:tc>
        <w:tc>
          <w:tcPr>
            <w:tcMar>
              <w:top w:w="0.0" w:type="dxa"/>
              <w:left w:w="100.0" w:type="dxa"/>
              <w:bottom w:w="0.0" w:type="dxa"/>
              <w:right w:w="100.0" w:type="dxa"/>
            </w:tcMar>
            <w:vAlign w:val="bottom"/>
          </w:tcPr>
          <w:p w:rsidR="00000000" w:rsidDel="00000000" w:rsidP="00000000" w:rsidRDefault="00000000" w:rsidRPr="00000000" w14:paraId="0000009B">
            <w:pPr>
              <w:jc w:val="center"/>
              <w:rPr>
                <w:rFonts w:ascii="Arial" w:cs="Arial" w:eastAsia="Arial" w:hAnsi="Arial"/>
              </w:rPr>
            </w:pPr>
            <w:r w:rsidDel="00000000" w:rsidR="00000000" w:rsidRPr="00000000">
              <w:rPr>
                <w:rFonts w:ascii="Arial" w:cs="Arial" w:eastAsia="Arial" w:hAnsi="Arial"/>
                <w:rtl w:val="0"/>
              </w:rPr>
              <w:t xml:space="preserve">206</w:t>
            </w:r>
          </w:p>
        </w:tc>
        <w:tc>
          <w:tcPr>
            <w:tcMar>
              <w:top w:w="0.0" w:type="dxa"/>
              <w:left w:w="100.0" w:type="dxa"/>
              <w:bottom w:w="0.0" w:type="dxa"/>
              <w:right w:w="100.0" w:type="dxa"/>
            </w:tcMar>
            <w:vAlign w:val="bottom"/>
          </w:tcPr>
          <w:p w:rsidR="00000000" w:rsidDel="00000000" w:rsidP="00000000" w:rsidRDefault="00000000" w:rsidRPr="00000000" w14:paraId="0000009C">
            <w:pPr>
              <w:jc w:val="center"/>
              <w:rPr>
                <w:rFonts w:ascii="Arial" w:cs="Arial" w:eastAsia="Arial" w:hAnsi="Arial"/>
              </w:rPr>
            </w:pPr>
            <w:r w:rsidDel="00000000" w:rsidR="00000000" w:rsidRPr="00000000">
              <w:rPr>
                <w:rFonts w:ascii="Arial" w:cs="Arial" w:eastAsia="Arial" w:hAnsi="Arial"/>
                <w:rtl w:val="0"/>
              </w:rPr>
              <w:t xml:space="preserve">67.54</w:t>
            </w:r>
          </w:p>
        </w:tc>
        <w:tc>
          <w:tcPr>
            <w:tcMar>
              <w:top w:w="0.0" w:type="dxa"/>
              <w:left w:w="100.0" w:type="dxa"/>
              <w:bottom w:w="0.0" w:type="dxa"/>
              <w:right w:w="100.0" w:type="dxa"/>
            </w:tcMar>
            <w:vAlign w:val="bottom"/>
          </w:tcPr>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No</w:t>
            </w:r>
          </w:p>
        </w:tc>
      </w:tr>
      <w:tr>
        <w:trPr>
          <w:cantSplit w:val="0"/>
          <w:trHeight w:val="270" w:hRule="atLeast"/>
          <w:tblHeader w:val="0"/>
        </w:trPr>
        <w:tc>
          <w:tcPr>
            <w:tcMar>
              <w:top w:w="0.0" w:type="dxa"/>
              <w:left w:w="100.0" w:type="dxa"/>
              <w:bottom w:w="0.0" w:type="dxa"/>
              <w:right w:w="100.0" w:type="dxa"/>
            </w:tcMa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Antibiotics are effective in reducing fever.</w:t>
            </w:r>
          </w:p>
        </w:tc>
        <w:tc>
          <w:tcPr>
            <w:tcMar>
              <w:top w:w="0.0" w:type="dxa"/>
              <w:left w:w="100.0" w:type="dxa"/>
              <w:bottom w:w="0.0" w:type="dxa"/>
              <w:right w:w="100.0" w:type="dxa"/>
            </w:tcMar>
            <w:vAlign w:val="bottom"/>
          </w:tcPr>
          <w:p w:rsidR="00000000" w:rsidDel="00000000" w:rsidP="00000000" w:rsidRDefault="00000000" w:rsidRPr="00000000" w14:paraId="0000009F">
            <w:pPr>
              <w:jc w:val="center"/>
              <w:rPr>
                <w:rFonts w:ascii="Arial" w:cs="Arial" w:eastAsia="Arial" w:hAnsi="Arial"/>
              </w:rPr>
            </w:pPr>
            <w:r w:rsidDel="00000000" w:rsidR="00000000" w:rsidRPr="00000000">
              <w:rPr>
                <w:rFonts w:ascii="Arial" w:cs="Arial" w:eastAsia="Arial" w:hAnsi="Arial"/>
                <w:rtl w:val="0"/>
              </w:rPr>
              <w:t xml:space="preserve">204</w:t>
            </w:r>
          </w:p>
        </w:tc>
        <w:tc>
          <w:tcPr>
            <w:tcMar>
              <w:top w:w="0.0" w:type="dxa"/>
              <w:left w:w="100.0" w:type="dxa"/>
              <w:bottom w:w="0.0" w:type="dxa"/>
              <w:right w:w="100.0" w:type="dxa"/>
            </w:tcMar>
            <w:vAlign w:val="bottom"/>
          </w:tcPr>
          <w:p w:rsidR="00000000" w:rsidDel="00000000" w:rsidP="00000000" w:rsidRDefault="00000000" w:rsidRPr="00000000" w14:paraId="000000A0">
            <w:pPr>
              <w:jc w:val="center"/>
              <w:rPr>
                <w:rFonts w:ascii="Arial" w:cs="Arial" w:eastAsia="Arial" w:hAnsi="Arial"/>
              </w:rPr>
            </w:pPr>
            <w:r w:rsidDel="00000000" w:rsidR="00000000" w:rsidRPr="00000000">
              <w:rPr>
                <w:rFonts w:ascii="Arial" w:cs="Arial" w:eastAsia="Arial" w:hAnsi="Arial"/>
                <w:rtl w:val="0"/>
              </w:rPr>
              <w:t xml:space="preserve">66.89</w:t>
            </w:r>
          </w:p>
        </w:tc>
        <w:tc>
          <w:tcPr>
            <w:tcMar>
              <w:top w:w="0.0" w:type="dxa"/>
              <w:left w:w="100.0" w:type="dxa"/>
              <w:bottom w:w="0.0" w:type="dxa"/>
              <w:right w:w="100.0" w:type="dxa"/>
            </w:tcMar>
            <w:vAlign w:val="bottom"/>
          </w:tcPr>
          <w:p w:rsidR="00000000" w:rsidDel="00000000" w:rsidP="00000000" w:rsidRDefault="00000000" w:rsidRPr="00000000" w14:paraId="000000A1">
            <w:pPr>
              <w:jc w:val="center"/>
              <w:rPr>
                <w:rFonts w:ascii="Arial" w:cs="Arial" w:eastAsia="Arial" w:hAnsi="Arial"/>
              </w:rPr>
            </w:pPr>
            <w:r w:rsidDel="00000000" w:rsidR="00000000" w:rsidRPr="00000000">
              <w:rPr>
                <w:rFonts w:ascii="Arial" w:cs="Arial" w:eastAsia="Arial" w:hAnsi="Arial"/>
                <w:rtl w:val="0"/>
              </w:rPr>
              <w:t xml:space="preserve">No</w:t>
            </w:r>
          </w:p>
        </w:tc>
      </w:tr>
      <w:tr>
        <w:trPr>
          <w:cantSplit w:val="0"/>
          <w:trHeight w:val="240" w:hRule="atLeast"/>
          <w:tblHeader w:val="0"/>
        </w:trPr>
        <w:tc>
          <w:tcPr>
            <w:tcMar>
              <w:top w:w="0.0" w:type="dxa"/>
              <w:left w:w="100.0" w:type="dxa"/>
              <w:bottom w:w="0.0" w:type="dxa"/>
              <w:right w:w="100.0" w:type="dxa"/>
            </w:tcMa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Antibiotics can enhance body’s resistance.</w:t>
            </w:r>
          </w:p>
        </w:tc>
        <w:tc>
          <w:tcPr>
            <w:tcMar>
              <w:top w:w="0.0" w:type="dxa"/>
              <w:left w:w="100.0" w:type="dxa"/>
              <w:bottom w:w="0.0" w:type="dxa"/>
              <w:right w:w="100.0" w:type="dxa"/>
            </w:tcMar>
            <w:vAlign w:val="bottom"/>
          </w:tcPr>
          <w:p w:rsidR="00000000" w:rsidDel="00000000" w:rsidP="00000000" w:rsidRDefault="00000000" w:rsidRPr="00000000" w14:paraId="000000A3">
            <w:pPr>
              <w:jc w:val="center"/>
              <w:rPr>
                <w:rFonts w:ascii="Arial" w:cs="Arial" w:eastAsia="Arial" w:hAnsi="Arial"/>
              </w:rPr>
            </w:pPr>
            <w:r w:rsidDel="00000000" w:rsidR="00000000" w:rsidRPr="00000000">
              <w:rPr>
                <w:rFonts w:ascii="Arial" w:cs="Arial" w:eastAsia="Arial" w:hAnsi="Arial"/>
                <w:rtl w:val="0"/>
              </w:rPr>
              <w:t xml:space="preserve">187</w:t>
            </w:r>
          </w:p>
        </w:tc>
        <w:tc>
          <w:tcPr>
            <w:tcMar>
              <w:top w:w="0.0" w:type="dxa"/>
              <w:left w:w="100.0" w:type="dxa"/>
              <w:bottom w:w="0.0" w:type="dxa"/>
              <w:right w:w="100.0" w:type="dxa"/>
            </w:tcMar>
            <w:vAlign w:val="bottom"/>
          </w:tcPr>
          <w:p w:rsidR="00000000" w:rsidDel="00000000" w:rsidP="00000000" w:rsidRDefault="00000000" w:rsidRPr="00000000" w14:paraId="000000A4">
            <w:pPr>
              <w:jc w:val="center"/>
              <w:rPr>
                <w:rFonts w:ascii="Arial" w:cs="Arial" w:eastAsia="Arial" w:hAnsi="Arial"/>
              </w:rPr>
            </w:pPr>
            <w:r w:rsidDel="00000000" w:rsidR="00000000" w:rsidRPr="00000000">
              <w:rPr>
                <w:rFonts w:ascii="Arial" w:cs="Arial" w:eastAsia="Arial" w:hAnsi="Arial"/>
                <w:rtl w:val="0"/>
              </w:rPr>
              <w:t xml:space="preserve">61.31</w:t>
            </w:r>
          </w:p>
        </w:tc>
        <w:tc>
          <w:tcPr>
            <w:tcMar>
              <w:top w:w="0.0" w:type="dxa"/>
              <w:left w:w="100.0" w:type="dxa"/>
              <w:bottom w:w="0.0" w:type="dxa"/>
              <w:right w:w="100.0" w:type="dxa"/>
            </w:tcMar>
            <w:vAlign w:val="bottom"/>
          </w:tcPr>
          <w:p w:rsidR="00000000" w:rsidDel="00000000" w:rsidP="00000000" w:rsidRDefault="00000000" w:rsidRPr="00000000" w14:paraId="000000A5">
            <w:pPr>
              <w:jc w:val="center"/>
              <w:rPr>
                <w:rFonts w:ascii="Arial" w:cs="Arial" w:eastAsia="Arial" w:hAnsi="Arial"/>
              </w:rPr>
            </w:pPr>
            <w:r w:rsidDel="00000000" w:rsidR="00000000" w:rsidRPr="00000000">
              <w:rPr>
                <w:rFonts w:ascii="Arial" w:cs="Arial" w:eastAsia="Arial" w:hAnsi="Arial"/>
                <w:rtl w:val="0"/>
              </w:rPr>
              <w:t xml:space="preserve">Yes</w:t>
            </w:r>
          </w:p>
        </w:tc>
      </w:tr>
      <w:tr>
        <w:trPr>
          <w:cantSplit w:val="0"/>
          <w:trHeight w:val="220" w:hRule="atLeast"/>
          <w:tblHeader w:val="0"/>
        </w:trPr>
        <w:tc>
          <w:tcPr>
            <w:tcBorders>
              <w:bottom w:color="000000" w:space="0" w:sz="8" w:val="single"/>
            </w:tcBorders>
            <w:tcMar>
              <w:top w:w="0.0" w:type="dxa"/>
              <w:left w:w="100.0" w:type="dxa"/>
              <w:bottom w:w="0.0" w:type="dxa"/>
              <w:right w:w="100.0" w:type="dxa"/>
            </w:tcMar>
          </w:tcPr>
          <w:p w:rsidR="00000000" w:rsidDel="00000000" w:rsidP="00000000" w:rsidRDefault="00000000" w:rsidRPr="00000000" w14:paraId="000000A6">
            <w:pPr>
              <w:ind w:right="140"/>
              <w:rPr>
                <w:rFonts w:ascii="Arial" w:cs="Arial" w:eastAsia="Arial" w:hAnsi="Arial"/>
              </w:rPr>
            </w:pPr>
            <w:r w:rsidDel="00000000" w:rsidR="00000000" w:rsidRPr="00000000">
              <w:rPr>
                <w:rFonts w:ascii="Arial" w:cs="Arial" w:eastAsia="Arial" w:hAnsi="Arial"/>
                <w:rtl w:val="0"/>
              </w:rPr>
              <w:t xml:space="preserve">Ceftriaxone is a penicillin antibiotic.</w:t>
            </w:r>
          </w:p>
        </w:tc>
        <w:tc>
          <w:tcPr>
            <w:tcBorders>
              <w:bottom w:color="000000" w:space="0" w:sz="8" w:val="single"/>
            </w:tcBorders>
            <w:tcMar>
              <w:top w:w="0.0" w:type="dxa"/>
              <w:left w:w="100.0" w:type="dxa"/>
              <w:bottom w:w="0.0" w:type="dxa"/>
              <w:right w:w="100.0" w:type="dxa"/>
            </w:tcMar>
            <w:vAlign w:val="bottom"/>
          </w:tcPr>
          <w:p w:rsidR="00000000" w:rsidDel="00000000" w:rsidP="00000000" w:rsidRDefault="00000000" w:rsidRPr="00000000" w14:paraId="000000A7">
            <w:pPr>
              <w:ind w:left="140" w:right="140" w:firstLine="0"/>
              <w:jc w:val="center"/>
              <w:rPr>
                <w:rFonts w:ascii="Arial" w:cs="Arial" w:eastAsia="Arial" w:hAnsi="Arial"/>
              </w:rPr>
            </w:pPr>
            <w:r w:rsidDel="00000000" w:rsidR="00000000" w:rsidRPr="00000000">
              <w:rPr>
                <w:rFonts w:ascii="Arial" w:cs="Arial" w:eastAsia="Arial" w:hAnsi="Arial"/>
                <w:rtl w:val="0"/>
              </w:rPr>
              <w:t xml:space="preserve">166</w:t>
            </w:r>
          </w:p>
        </w:tc>
        <w:tc>
          <w:tcPr>
            <w:tcBorders>
              <w:bottom w:color="000000" w:space="0" w:sz="8" w:val="single"/>
            </w:tcBorders>
            <w:tcMar>
              <w:top w:w="0.0" w:type="dxa"/>
              <w:left w:w="100.0" w:type="dxa"/>
              <w:bottom w:w="0.0" w:type="dxa"/>
              <w:right w:w="100.0" w:type="dxa"/>
            </w:tcMar>
            <w:vAlign w:val="bottom"/>
          </w:tcPr>
          <w:p w:rsidR="00000000" w:rsidDel="00000000" w:rsidP="00000000" w:rsidRDefault="00000000" w:rsidRPr="00000000" w14:paraId="000000A8">
            <w:pPr>
              <w:ind w:left="140" w:right="140" w:firstLine="0"/>
              <w:jc w:val="center"/>
              <w:rPr>
                <w:rFonts w:ascii="Arial" w:cs="Arial" w:eastAsia="Arial" w:hAnsi="Arial"/>
              </w:rPr>
            </w:pPr>
            <w:r w:rsidDel="00000000" w:rsidR="00000000" w:rsidRPr="00000000">
              <w:rPr>
                <w:rFonts w:ascii="Arial" w:cs="Arial" w:eastAsia="Arial" w:hAnsi="Arial"/>
                <w:rtl w:val="0"/>
              </w:rPr>
              <w:t xml:space="preserve">54.44</w:t>
            </w:r>
          </w:p>
        </w:tc>
        <w:tc>
          <w:tcPr>
            <w:tcBorders>
              <w:bottom w:color="000000" w:space="0" w:sz="8" w:val="single"/>
            </w:tcBorders>
            <w:tcMar>
              <w:top w:w="0.0" w:type="dxa"/>
              <w:left w:w="100.0" w:type="dxa"/>
              <w:bottom w:w="0.0" w:type="dxa"/>
              <w:right w:w="100.0" w:type="dxa"/>
            </w:tcMar>
            <w:vAlign w:val="bottom"/>
          </w:tcPr>
          <w:p w:rsidR="00000000" w:rsidDel="00000000" w:rsidP="00000000" w:rsidRDefault="00000000" w:rsidRPr="00000000" w14:paraId="000000A9">
            <w:pPr>
              <w:ind w:left="140" w:right="140" w:firstLine="0"/>
              <w:jc w:val="center"/>
              <w:rPr>
                <w:rFonts w:ascii="Arial" w:cs="Arial" w:eastAsia="Arial" w:hAnsi="Arial"/>
              </w:rPr>
            </w:pPr>
            <w:r w:rsidDel="00000000" w:rsidR="00000000" w:rsidRPr="00000000">
              <w:rPr>
                <w:rFonts w:ascii="Arial" w:cs="Arial" w:eastAsia="Arial" w:hAnsi="Arial"/>
                <w:rtl w:val="0"/>
              </w:rPr>
              <w:t xml:space="preserve">No</w:t>
            </w:r>
          </w:p>
        </w:tc>
      </w:tr>
      <w:tr>
        <w:trPr>
          <w:cantSplit w:val="0"/>
          <w:trHeight w:val="266" w:hRule="atLeast"/>
          <w:tblHeader w:val="0"/>
        </w:trPr>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AA">
            <w:pPr>
              <w:ind w:right="140"/>
              <w:rPr>
                <w:rFonts w:ascii="Arial" w:cs="Arial" w:eastAsia="Arial" w:hAnsi="Arial"/>
              </w:rPr>
            </w:pPr>
            <w:r w:rsidDel="00000000" w:rsidR="00000000" w:rsidRPr="00000000">
              <w:rPr>
                <w:rFonts w:ascii="Arial" w:cs="Arial" w:eastAsia="Arial" w:hAnsi="Arial"/>
                <w:rtl w:val="0"/>
              </w:rPr>
              <w:t xml:space="preserve">Overall </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AB">
            <w:pPr>
              <w:ind w:left="140" w:right="140" w:firstLine="0"/>
              <w:jc w:val="center"/>
              <w:rPr>
                <w:rFonts w:ascii="Arial" w:cs="Arial" w:eastAsia="Arial" w:hAnsi="Arial"/>
              </w:rPr>
            </w:pPr>
            <w:r w:rsidDel="00000000" w:rsidR="00000000" w:rsidRPr="00000000">
              <w:rPr>
                <w:rFonts w:ascii="Arial" w:cs="Arial" w:eastAsia="Arial" w:hAnsi="Arial"/>
                <w:rtl w:val="0"/>
              </w:rPr>
              <w:t xml:space="preserve">12.6/16 </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AC">
            <w:pPr>
              <w:ind w:left="140" w:right="140" w:firstLine="0"/>
              <w:jc w:val="center"/>
              <w:rPr>
                <w:rFonts w:ascii="Arial" w:cs="Arial" w:eastAsia="Arial" w:hAnsi="Arial"/>
              </w:rPr>
            </w:pPr>
            <w:r w:rsidDel="00000000" w:rsidR="00000000" w:rsidRPr="00000000">
              <w:rPr>
                <w:rFonts w:ascii="Arial" w:cs="Arial" w:eastAsia="Arial" w:hAnsi="Arial"/>
                <w:rtl w:val="0"/>
              </w:rPr>
              <w:t xml:space="preserve">3.32</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AD">
            <w:pPr>
              <w:ind w:right="140"/>
              <w:rPr>
                <w:rFonts w:ascii="Arial" w:cs="Arial" w:eastAsia="Arial" w:hAnsi="Arial"/>
              </w:rPr>
            </w:pPr>
            <w:r w:rsidDel="00000000" w:rsidR="00000000" w:rsidRPr="00000000">
              <w:rPr>
                <w:rtl w:val="0"/>
              </w:rPr>
            </w:r>
          </w:p>
        </w:tc>
      </w:tr>
    </w:tbl>
    <w:p w:rsidR="00000000" w:rsidDel="00000000" w:rsidP="00000000" w:rsidRDefault="00000000" w:rsidRPr="00000000" w14:paraId="000000AE">
      <w:pPr>
        <w:jc w:val="both"/>
        <w:rPr>
          <w:rFonts w:ascii="Arial" w:cs="Arial" w:eastAsia="Arial" w:hAnsi="Arial"/>
        </w:rPr>
      </w:pPr>
      <w:r w:rsidDel="00000000" w:rsidR="00000000" w:rsidRPr="00000000">
        <w:rPr>
          <w:rtl w:val="0"/>
        </w:rPr>
      </w:r>
    </w:p>
    <w:p w:rsidR="00000000" w:rsidDel="00000000" w:rsidP="00000000" w:rsidRDefault="00000000" w:rsidRPr="00000000" w14:paraId="000000AF">
      <w:pPr>
        <w:spacing w:after="240" w:before="240" w:line="273.6" w:lineRule="auto"/>
        <w:jc w:val="both"/>
        <w:rPr>
          <w:rFonts w:ascii="Arial" w:cs="Arial" w:eastAsia="Arial" w:hAnsi="Arial"/>
          <w:b w:val="1"/>
          <w:bCs w:val="1"/>
        </w:rPr>
      </w:pPr>
      <w:r w:rsidDel="00000000" w:rsidR="00000000" w:rsidRPr="00000000">
        <w:rPr>
          <w:rFonts w:ascii="Arial" w:cs="Arial" w:eastAsia="Arial" w:hAnsi="Arial"/>
          <w:rtl w:val="0"/>
        </w:rPr>
        <w:t xml:space="preserve">These findings indicate that while student nurses possess a generally good understanding of AMR, specific gaps in pharmacological knowledge remain, particularly regarding antibiotic classification and use for viral infections. This aligns with previous studies (Yang et al., 2024; Precha et al., 2024; Berdida et al., 2022), which also found that health science students generally demonstrate moderate to good knowledge of AMR but may hold misunderstandings about proper antibiotic use. Overall, the results emphasize the need for targeted educational interventions that focus on the rational use of antibiotics and clearly distinguishing between bacterial and viral infections.</w:t>
      </w:r>
      <w:r w:rsidDel="00000000" w:rsidR="00000000" w:rsidRPr="00000000">
        <w:rPr>
          <w:rtl w:val="0"/>
        </w:rPr>
      </w:r>
    </w:p>
    <w:p w:rsidR="00000000" w:rsidDel="00000000" w:rsidP="00000000" w:rsidRDefault="00000000" w:rsidRPr="00000000" w14:paraId="000000B0">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3.1.2 Level of Attitude about Antimicrobial Resistance of Student Nurses</w:t>
      </w:r>
    </w:p>
    <w:p w:rsidR="00000000" w:rsidDel="00000000" w:rsidP="00000000" w:rsidRDefault="00000000" w:rsidRPr="00000000" w14:paraId="000000B1">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2">
      <w:pPr>
        <w:spacing w:after="240" w:before="240" w:line="273.6" w:lineRule="auto"/>
        <w:jc w:val="both"/>
        <w:rPr>
          <w:rFonts w:ascii="Arial" w:cs="Arial" w:eastAsia="Arial" w:hAnsi="Arial"/>
        </w:rPr>
      </w:pPr>
      <w:r w:rsidDel="00000000" w:rsidR="00000000" w:rsidRPr="00000000">
        <w:rPr>
          <w:rFonts w:ascii="Arial" w:cs="Arial" w:eastAsia="Arial" w:hAnsi="Arial"/>
          <w:rtl w:val="0"/>
        </w:rPr>
        <w:t xml:space="preserve">Table 2 shows that student nurses generally had a positive attitude toward antibiotic resistance, with strong agreement that antibiotics are currently being misused (mean = 4.11), reflecting high awareness of it as a public health issue. Respondents also agreed that antimicrobial resistance affects personal and family health (mean = 3.82) and that individuals treated with antibiotics are at risk of developing resistance (mean = 3.80). However, relatively lower agreement was observed regarding the need for a specialized course on antibiotics (mean = 3.86) and their perceived knowledge of appropriate antibiotic use (mean = 3.81).</w:t>
      </w:r>
    </w:p>
    <w:p w:rsidR="00000000" w:rsidDel="00000000" w:rsidP="00000000" w:rsidRDefault="00000000" w:rsidRPr="00000000" w14:paraId="000000B3">
      <w:pPr>
        <w:spacing w:line="48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Table 2. Level of Attitude of Student Nurses on Antimicrobial Resistance (n=305)</w:t>
      </w:r>
    </w:p>
    <w:tbl>
      <w:tblPr>
        <w:tblStyle w:val="Table3"/>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75"/>
        <w:gridCol w:w="840"/>
        <w:gridCol w:w="1020"/>
        <w:tblGridChange w:id="0">
          <w:tblGrid>
            <w:gridCol w:w="6675"/>
            <w:gridCol w:w="840"/>
            <w:gridCol w:w="1020"/>
          </w:tblGrid>
        </w:tblGridChange>
      </w:tblGrid>
      <w:tr>
        <w:trPr>
          <w:cantSplit w:val="0"/>
          <w:trHeight w:val="269" w:hRule="atLeast"/>
          <w:tblHeader w:val="0"/>
        </w:trPr>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B4">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B5">
            <w:pPr>
              <w:jc w:val="center"/>
              <w:rPr>
                <w:rFonts w:ascii="Arial" w:cs="Arial" w:eastAsia="Arial" w:hAnsi="Arial"/>
              </w:rPr>
            </w:pPr>
            <w:r w:rsidDel="00000000" w:rsidR="00000000" w:rsidRPr="00000000">
              <w:rPr>
                <w:rFonts w:ascii="Arial" w:cs="Arial" w:eastAsia="Arial" w:hAnsi="Arial"/>
                <w:rtl w:val="0"/>
              </w:rPr>
              <w:t xml:space="preserve">Mean</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B6">
            <w:pPr>
              <w:jc w:val="center"/>
              <w:rPr>
                <w:rFonts w:ascii="Arial" w:cs="Arial" w:eastAsia="Arial" w:hAnsi="Arial"/>
              </w:rPr>
            </w:pPr>
            <w:r w:rsidDel="00000000" w:rsidR="00000000" w:rsidRPr="00000000">
              <w:rPr>
                <w:rFonts w:ascii="Arial" w:cs="Arial" w:eastAsia="Arial" w:hAnsi="Arial"/>
                <w:rtl w:val="0"/>
              </w:rPr>
              <w:t xml:space="preserve">SD</w:t>
            </w:r>
          </w:p>
        </w:tc>
      </w:tr>
      <w:tr>
        <w:trPr>
          <w:cantSplit w:val="0"/>
          <w:trHeight w:val="269" w:hRule="atLeast"/>
          <w:tblHeader w:val="0"/>
        </w:trPr>
        <w:tc>
          <w:tcPr>
            <w:tcBorders>
              <w:top w:color="000000" w:space="0" w:sz="8" w:val="single"/>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rtl w:val="0"/>
              </w:rPr>
              <w:t xml:space="preserve">You agree that there is current abuse of antibiotics.</w:t>
            </w:r>
          </w:p>
        </w:tc>
        <w:tc>
          <w:tcPr>
            <w:tcBorders>
              <w:top w:color="000000" w:space="0" w:sz="8" w:val="single"/>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4.11</w:t>
            </w:r>
          </w:p>
        </w:tc>
        <w:tc>
          <w:tcPr>
            <w:tcBorders>
              <w:top w:color="000000" w:space="0" w:sz="8" w:val="single"/>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9">
            <w:pPr>
              <w:jc w:val="center"/>
              <w:rPr>
                <w:rFonts w:ascii="Arial" w:cs="Arial" w:eastAsia="Arial" w:hAnsi="Arial"/>
              </w:rPr>
            </w:pPr>
            <w:r w:rsidDel="00000000" w:rsidR="00000000" w:rsidRPr="00000000">
              <w:rPr>
                <w:rFonts w:ascii="Arial" w:cs="Arial" w:eastAsia="Arial" w:hAnsi="Arial"/>
                <w:rtl w:val="0"/>
              </w:rPr>
              <w:t xml:space="preserve">.84</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A">
            <w:pPr>
              <w:jc w:val="both"/>
              <w:rPr>
                <w:rFonts w:ascii="Arial" w:cs="Arial" w:eastAsia="Arial" w:hAnsi="Arial"/>
              </w:rPr>
            </w:pPr>
            <w:r w:rsidDel="00000000" w:rsidR="00000000" w:rsidRPr="00000000">
              <w:rPr>
                <w:rFonts w:ascii="Arial" w:cs="Arial" w:eastAsia="Arial" w:hAnsi="Arial"/>
                <w:rtl w:val="0"/>
              </w:rPr>
              <w:t xml:space="preserve">You think it is necessary to set up a special course on antibiotics.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3.86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C">
            <w:pPr>
              <w:jc w:val="center"/>
              <w:rPr>
                <w:rFonts w:ascii="Arial" w:cs="Arial" w:eastAsia="Arial" w:hAnsi="Arial"/>
              </w:rPr>
            </w:pPr>
            <w:r w:rsidDel="00000000" w:rsidR="00000000" w:rsidRPr="00000000">
              <w:rPr>
                <w:rFonts w:ascii="Arial" w:cs="Arial" w:eastAsia="Arial" w:hAnsi="Arial"/>
                <w:rtl w:val="0"/>
              </w:rPr>
              <w:t xml:space="preserve">.87</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D">
            <w:pPr>
              <w:jc w:val="both"/>
              <w:rPr>
                <w:rFonts w:ascii="Arial" w:cs="Arial" w:eastAsia="Arial" w:hAnsi="Arial"/>
              </w:rPr>
            </w:pPr>
            <w:r w:rsidDel="00000000" w:rsidR="00000000" w:rsidRPr="00000000">
              <w:rPr>
                <w:rFonts w:ascii="Arial" w:cs="Arial" w:eastAsia="Arial" w:hAnsi="Arial"/>
                <w:rtl w:val="0"/>
              </w:rPr>
              <w:t xml:space="preserve">Do you think AMR affects the health of you and your family?</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3.82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BF">
            <w:pPr>
              <w:jc w:val="center"/>
              <w:rPr>
                <w:rFonts w:ascii="Arial" w:cs="Arial" w:eastAsia="Arial" w:hAnsi="Arial"/>
              </w:rPr>
            </w:pPr>
            <w:r w:rsidDel="00000000" w:rsidR="00000000" w:rsidRPr="00000000">
              <w:rPr>
                <w:rFonts w:ascii="Arial" w:cs="Arial" w:eastAsia="Arial" w:hAnsi="Arial"/>
                <w:rtl w:val="0"/>
              </w:rPr>
              <w:t xml:space="preserve">.86</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0">
            <w:pPr>
              <w:jc w:val="both"/>
              <w:rPr>
                <w:rFonts w:ascii="Arial" w:cs="Arial" w:eastAsia="Arial" w:hAnsi="Arial"/>
              </w:rPr>
            </w:pPr>
            <w:r w:rsidDel="00000000" w:rsidR="00000000" w:rsidRPr="00000000">
              <w:rPr>
                <w:rFonts w:ascii="Arial" w:cs="Arial" w:eastAsia="Arial" w:hAnsi="Arial"/>
                <w:rtl w:val="0"/>
              </w:rPr>
              <w:t xml:space="preserve">I have sufficient knowledge about how to use antibiotics appropriately for my current practice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3.81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C2">
            <w:pPr>
              <w:jc w:val="center"/>
              <w:rPr>
                <w:rFonts w:ascii="Arial" w:cs="Arial" w:eastAsia="Arial" w:hAnsi="Arial"/>
              </w:rPr>
            </w:pPr>
            <w:r w:rsidDel="00000000" w:rsidR="00000000" w:rsidRPr="00000000">
              <w:rPr>
                <w:rFonts w:ascii="Arial" w:cs="Arial" w:eastAsia="Arial" w:hAnsi="Arial"/>
                <w:rtl w:val="0"/>
              </w:rPr>
              <w:t xml:space="preserve">.78</w:t>
            </w:r>
          </w:p>
        </w:tc>
      </w:tr>
      <w:tr>
        <w:trPr>
          <w:cantSplit w:val="0"/>
          <w:trHeight w:val="293" w:hRule="atLeast"/>
          <w:tblHeader w:val="0"/>
        </w:trPr>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Every person treated with antibiotics is at an increased risk of antibiotic-resistant infection.</w:t>
            </w:r>
          </w:p>
        </w:tc>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C4">
            <w:pPr>
              <w:jc w:val="center"/>
              <w:rPr>
                <w:rFonts w:ascii="Arial" w:cs="Arial" w:eastAsia="Arial" w:hAnsi="Arial"/>
              </w:rPr>
            </w:pPr>
            <w:r w:rsidDel="00000000" w:rsidR="00000000" w:rsidRPr="00000000">
              <w:rPr>
                <w:rFonts w:ascii="Arial" w:cs="Arial" w:eastAsia="Arial" w:hAnsi="Arial"/>
                <w:rtl w:val="0"/>
              </w:rPr>
              <w:t xml:space="preserve">3.80</w:t>
            </w:r>
          </w:p>
        </w:tc>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C5">
            <w:pPr>
              <w:jc w:val="center"/>
              <w:rPr>
                <w:rFonts w:ascii="Arial" w:cs="Arial" w:eastAsia="Arial" w:hAnsi="Arial"/>
              </w:rPr>
            </w:pPr>
            <w:r w:rsidDel="00000000" w:rsidR="00000000" w:rsidRPr="00000000">
              <w:rPr>
                <w:rFonts w:ascii="Arial" w:cs="Arial" w:eastAsia="Arial" w:hAnsi="Arial"/>
                <w:rtl w:val="0"/>
              </w:rPr>
              <w:t xml:space="preserve">.88</w:t>
            </w:r>
          </w:p>
        </w:tc>
      </w:tr>
      <w:tr>
        <w:trPr>
          <w:cantSplit w:val="0"/>
          <w:trHeight w:val="336" w:hRule="atLeast"/>
          <w:tblHeader w:val="0"/>
        </w:trPr>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Overall</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3.88</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C8">
            <w:pPr>
              <w:jc w:val="center"/>
              <w:rPr>
                <w:rFonts w:ascii="Arial" w:cs="Arial" w:eastAsia="Arial" w:hAnsi="Arial"/>
              </w:rPr>
            </w:pPr>
            <w:r w:rsidDel="00000000" w:rsidR="00000000" w:rsidRPr="00000000">
              <w:rPr>
                <w:rFonts w:ascii="Arial" w:cs="Arial" w:eastAsia="Arial" w:hAnsi="Arial"/>
                <w:rtl w:val="0"/>
              </w:rPr>
              <w:t xml:space="preserve">.85</w:t>
            </w:r>
          </w:p>
        </w:tc>
      </w:tr>
    </w:tbl>
    <w:p w:rsidR="00000000" w:rsidDel="00000000" w:rsidP="00000000" w:rsidRDefault="00000000" w:rsidRPr="00000000" w14:paraId="000000C9">
      <w:pPr>
        <w:widowControl w:val="0"/>
        <w:spacing w:after="240" w:before="240" w:lineRule="auto"/>
        <w:rPr>
          <w:rFonts w:ascii="Arial" w:cs="Arial" w:eastAsia="Arial" w:hAnsi="Arial"/>
          <w:b w:val="1"/>
          <w:bCs w:val="1"/>
        </w:rPr>
      </w:pPr>
      <w:r w:rsidDel="00000000" w:rsidR="00000000" w:rsidRPr="00000000">
        <w:rPr>
          <w:rFonts w:ascii="Arial" w:cs="Arial" w:eastAsia="Arial" w:hAnsi="Arial"/>
          <w:rtl w:val="0"/>
        </w:rPr>
        <w:t xml:space="preserve">Overall, while attitudes were positive, these findings suggest the need to strengthen education and training on antimicrobial stewardship. This is consistent with previous studies (De Vita et al., 2024) and supports the Knowledge-Attitudes-Practices (KAP) model, which emphasizes that knowledge influences attitudes and behavior.</w:t>
      </w:r>
      <w:r w:rsidDel="00000000" w:rsidR="00000000" w:rsidRPr="00000000">
        <w:rPr>
          <w:rtl w:val="0"/>
        </w:rPr>
      </w:r>
    </w:p>
    <w:p w:rsidR="00000000" w:rsidDel="00000000" w:rsidP="00000000" w:rsidRDefault="00000000" w:rsidRPr="00000000" w14:paraId="000000CA">
      <w:pPr>
        <w:widowControl w:val="0"/>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3.1.3 Level of Practices of Student Nurses toward Antimicrobial Resistance (n=305)</w:t>
      </w:r>
    </w:p>
    <w:p w:rsidR="00000000" w:rsidDel="00000000" w:rsidP="00000000" w:rsidRDefault="00000000" w:rsidRPr="00000000" w14:paraId="000000CB">
      <w:pPr>
        <w:widowControl w:val="0"/>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Table 3 findings indicated that student nurses generally demonstrated good practices regarding antimicrobial resistance, with an overall mean score of 3.85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(SD = 1.21), indicating generally appropriate practices. High mean scores were observed in reverse-coded items such as increasing dosage without guidance (mean = 4.41), self-administering antibiotics without prescription (mean = 4.33), and obtaining antibiotics without proper authorization (mean = 4.33), indicating avoidance of these behaviors. Lower mean scores were observed in practices such as requesting antibiotics from doctors (mean = 3.31), taking antibiotics to prevent illness (mean = 3.51), and reusing antibiotics for similar symptoms (mean = 3.58).</w:t>
      </w:r>
    </w:p>
    <w:p w:rsidR="00000000" w:rsidDel="00000000" w:rsidP="00000000" w:rsidRDefault="00000000" w:rsidRPr="00000000" w14:paraId="000000CC">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3. Level of Practices of Student Nurses on Antimicrobial Resistance (n=305)</w:t>
      </w:r>
    </w:p>
    <w:tbl>
      <w:tblPr>
        <w:tblStyle w:val="Table4"/>
        <w:tblW w:w="8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15"/>
        <w:gridCol w:w="1350"/>
        <w:gridCol w:w="1140"/>
        <w:tblGridChange w:id="0">
          <w:tblGrid>
            <w:gridCol w:w="6015"/>
            <w:gridCol w:w="1350"/>
            <w:gridCol w:w="1140"/>
          </w:tblGrid>
        </w:tblGridChange>
      </w:tblGrid>
      <w:tr>
        <w:trPr>
          <w:cantSplit w:val="0"/>
          <w:trHeight w:val="300" w:hRule="atLeast"/>
          <w:tblHeader w:val="0"/>
        </w:trPr>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CE">
            <w:pPr>
              <w:jc w:val="center"/>
              <w:rPr>
                <w:rFonts w:ascii="Arial" w:cs="Arial" w:eastAsia="Arial" w:hAnsi="Arial"/>
              </w:rPr>
            </w:pPr>
            <w:r w:rsidDel="00000000" w:rsidR="00000000" w:rsidRPr="00000000">
              <w:rPr>
                <w:rFonts w:ascii="Arial" w:cs="Arial" w:eastAsia="Arial" w:hAnsi="Arial"/>
                <w:rtl w:val="0"/>
              </w:rPr>
              <w:t xml:space="preserve">Mean</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CF">
            <w:pPr>
              <w:jc w:val="center"/>
              <w:rPr>
                <w:rFonts w:ascii="Arial" w:cs="Arial" w:eastAsia="Arial" w:hAnsi="Arial"/>
              </w:rPr>
            </w:pPr>
            <w:r w:rsidDel="00000000" w:rsidR="00000000" w:rsidRPr="00000000">
              <w:rPr>
                <w:rFonts w:ascii="Arial" w:cs="Arial" w:eastAsia="Arial" w:hAnsi="Arial"/>
                <w:rtl w:val="0"/>
              </w:rPr>
              <w:t xml:space="preserve">SD</w:t>
            </w:r>
          </w:p>
        </w:tc>
      </w:tr>
      <w:tr>
        <w:trPr>
          <w:cantSplit w:val="0"/>
          <w:trHeight w:val="538" w:hRule="atLeast"/>
          <w:tblHeader w:val="0"/>
        </w:trPr>
        <w:tc>
          <w:tcPr>
            <w:tcBorders>
              <w:top w:color="000000" w:space="0" w:sz="8" w:val="single"/>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When symptoms do not improve, you will increase the dosage yourself.*</w:t>
            </w:r>
          </w:p>
        </w:tc>
        <w:tc>
          <w:tcPr>
            <w:tcBorders>
              <w:top w:color="000000" w:space="0" w:sz="8" w:val="single"/>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1">
            <w:pPr>
              <w:jc w:val="center"/>
              <w:rPr>
                <w:rFonts w:ascii="Arial" w:cs="Arial" w:eastAsia="Arial" w:hAnsi="Arial"/>
              </w:rPr>
            </w:pPr>
            <w:r w:rsidDel="00000000" w:rsidR="00000000" w:rsidRPr="00000000">
              <w:rPr>
                <w:rFonts w:ascii="Arial" w:cs="Arial" w:eastAsia="Arial" w:hAnsi="Arial"/>
                <w:rtl w:val="0"/>
              </w:rPr>
              <w:t xml:space="preserve">4.41</w:t>
            </w:r>
          </w:p>
        </w:tc>
        <w:tc>
          <w:tcPr>
            <w:tcBorders>
              <w:top w:color="000000" w:space="0" w:sz="8" w:val="single"/>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1.07</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You will self-administer antibiotics before your doctor examines, diagnoses, and prescribes them.*</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4">
            <w:pPr>
              <w:jc w:val="center"/>
              <w:rPr>
                <w:rFonts w:ascii="Arial" w:cs="Arial" w:eastAsia="Arial" w:hAnsi="Arial"/>
              </w:rPr>
            </w:pPr>
            <w:r w:rsidDel="00000000" w:rsidR="00000000" w:rsidRPr="00000000">
              <w:rPr>
                <w:rFonts w:ascii="Arial" w:cs="Arial" w:eastAsia="Arial" w:hAnsi="Arial"/>
                <w:rtl w:val="0"/>
              </w:rPr>
              <w:t xml:space="preserve">4.33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1.10</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If you cannot get a prescription, you will go through pharmacies, online shopping, friends give away, and so on.*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4.33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8">
            <w:pPr>
              <w:jc w:val="center"/>
              <w:rPr>
                <w:rFonts w:ascii="Arial" w:cs="Arial" w:eastAsia="Arial" w:hAnsi="Arial"/>
              </w:rPr>
            </w:pPr>
            <w:r w:rsidDel="00000000" w:rsidR="00000000" w:rsidRPr="00000000">
              <w:rPr>
                <w:rFonts w:ascii="Arial" w:cs="Arial" w:eastAsia="Arial" w:hAnsi="Arial"/>
                <w:rtl w:val="0"/>
              </w:rPr>
              <w:t xml:space="preserve">1.09</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Before using antibiotics, you will inquire in detail about the effects of the drugs and correct methods of use.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A">
            <w:pPr>
              <w:jc w:val="center"/>
              <w:rPr>
                <w:rFonts w:ascii="Arial" w:cs="Arial" w:eastAsia="Arial" w:hAnsi="Arial"/>
              </w:rPr>
            </w:pPr>
            <w:r w:rsidDel="00000000" w:rsidR="00000000" w:rsidRPr="00000000">
              <w:rPr>
                <w:rFonts w:ascii="Arial" w:cs="Arial" w:eastAsia="Arial" w:hAnsi="Arial"/>
                <w:rtl w:val="0"/>
              </w:rPr>
              <w:t xml:space="preserve">4.30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.92</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Before using antibiotics, you will be aware of the adverse reactions and side effects of antibiotics.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4.30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E">
            <w:pPr>
              <w:jc w:val="center"/>
              <w:rPr>
                <w:rFonts w:ascii="Arial" w:cs="Arial" w:eastAsia="Arial" w:hAnsi="Arial"/>
              </w:rPr>
            </w:pPr>
            <w:r w:rsidDel="00000000" w:rsidR="00000000" w:rsidRPr="00000000">
              <w:rPr>
                <w:rFonts w:ascii="Arial" w:cs="Arial" w:eastAsia="Arial" w:hAnsi="Arial"/>
                <w:rtl w:val="0"/>
              </w:rPr>
              <w:t xml:space="preserve">.90</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You usually purchase antibiotics with a prescription.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0">
            <w:pPr>
              <w:jc w:val="center"/>
              <w:rPr>
                <w:rFonts w:ascii="Arial" w:cs="Arial" w:eastAsia="Arial" w:hAnsi="Arial"/>
              </w:rPr>
            </w:pPr>
            <w:r w:rsidDel="00000000" w:rsidR="00000000" w:rsidRPr="00000000">
              <w:rPr>
                <w:rFonts w:ascii="Arial" w:cs="Arial" w:eastAsia="Arial" w:hAnsi="Arial"/>
                <w:rtl w:val="0"/>
              </w:rPr>
              <w:t xml:space="preserve">4.26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1">
            <w:pPr>
              <w:jc w:val="center"/>
              <w:rPr>
                <w:rFonts w:ascii="Arial" w:cs="Arial" w:eastAsia="Arial" w:hAnsi="Arial"/>
              </w:rPr>
            </w:pPr>
            <w:r w:rsidDel="00000000" w:rsidR="00000000" w:rsidRPr="00000000">
              <w:rPr>
                <w:rFonts w:ascii="Arial" w:cs="Arial" w:eastAsia="Arial" w:hAnsi="Arial"/>
                <w:rtl w:val="0"/>
              </w:rPr>
              <w:t xml:space="preserve">1.10</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If symptoms improve before completing the full course of antibiotics, you can stop taking it.*</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rtl w:val="0"/>
              </w:rPr>
              <w:t xml:space="preserve">4.17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4">
            <w:pPr>
              <w:jc w:val="center"/>
              <w:rPr>
                <w:rFonts w:ascii="Arial" w:cs="Arial" w:eastAsia="Arial" w:hAnsi="Arial"/>
              </w:rPr>
            </w:pPr>
            <w:r w:rsidDel="00000000" w:rsidR="00000000" w:rsidRPr="00000000">
              <w:rPr>
                <w:rFonts w:ascii="Arial" w:cs="Arial" w:eastAsia="Arial" w:hAnsi="Arial"/>
                <w:rtl w:val="0"/>
              </w:rPr>
              <w:t xml:space="preserve">1.28</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When symptoms are the same, you share antibiotics with family or friends.*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rtl w:val="0"/>
              </w:rPr>
              <w:t xml:space="preserve">4.14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7">
            <w:pPr>
              <w:jc w:val="center"/>
              <w:rPr>
                <w:rFonts w:ascii="Arial" w:cs="Arial" w:eastAsia="Arial" w:hAnsi="Arial"/>
              </w:rPr>
            </w:pPr>
            <w:r w:rsidDel="00000000" w:rsidR="00000000" w:rsidRPr="00000000">
              <w:rPr>
                <w:rFonts w:ascii="Arial" w:cs="Arial" w:eastAsia="Arial" w:hAnsi="Arial"/>
                <w:rtl w:val="0"/>
              </w:rPr>
              <w:t xml:space="preserve">1.71</w:t>
            </w:r>
          </w:p>
        </w:tc>
      </w:tr>
      <w:tr>
        <w:trPr>
          <w:cantSplit w:val="0"/>
          <w:trHeight w:val="292"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Do you take antibiotics when you have a cold?*</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9">
            <w:pPr>
              <w:jc w:val="center"/>
              <w:rPr>
                <w:rFonts w:ascii="Arial" w:cs="Arial" w:eastAsia="Arial" w:hAnsi="Arial"/>
              </w:rPr>
            </w:pPr>
            <w:r w:rsidDel="00000000" w:rsidR="00000000" w:rsidRPr="00000000">
              <w:rPr>
                <w:rFonts w:ascii="Arial" w:cs="Arial" w:eastAsia="Arial" w:hAnsi="Arial"/>
                <w:rtl w:val="0"/>
              </w:rPr>
              <w:t xml:space="preserve">4.00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A">
            <w:pPr>
              <w:jc w:val="center"/>
              <w:rPr>
                <w:rFonts w:ascii="Arial" w:cs="Arial" w:eastAsia="Arial" w:hAnsi="Arial"/>
              </w:rPr>
            </w:pPr>
            <w:r w:rsidDel="00000000" w:rsidR="00000000" w:rsidRPr="00000000">
              <w:rPr>
                <w:rFonts w:ascii="Arial" w:cs="Arial" w:eastAsia="Arial" w:hAnsi="Arial"/>
                <w:rtl w:val="0"/>
              </w:rPr>
              <w:t xml:space="preserve">1.11</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Do you take antibiotics when you have a fever?*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C">
            <w:pPr>
              <w:jc w:val="center"/>
              <w:rPr>
                <w:rFonts w:ascii="Arial" w:cs="Arial" w:eastAsia="Arial" w:hAnsi="Arial"/>
              </w:rPr>
            </w:pPr>
            <w:r w:rsidDel="00000000" w:rsidR="00000000" w:rsidRPr="00000000">
              <w:rPr>
                <w:rFonts w:ascii="Arial" w:cs="Arial" w:eastAsia="Arial" w:hAnsi="Arial"/>
                <w:rtl w:val="0"/>
              </w:rPr>
              <w:t xml:space="preserve">3.88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D">
            <w:pPr>
              <w:jc w:val="center"/>
              <w:rPr>
                <w:rFonts w:ascii="Arial" w:cs="Arial" w:eastAsia="Arial" w:hAnsi="Arial"/>
              </w:rPr>
            </w:pPr>
            <w:r w:rsidDel="00000000" w:rsidR="00000000" w:rsidRPr="00000000">
              <w:rPr>
                <w:rFonts w:ascii="Arial" w:cs="Arial" w:eastAsia="Arial" w:hAnsi="Arial"/>
                <w:rtl w:val="0"/>
              </w:rPr>
              <w:t xml:space="preserve">1.15</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When symptoms do not improve, you will choose or request the doctor to use high-level antibiotics.*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EF">
            <w:pPr>
              <w:jc w:val="center"/>
              <w:rPr>
                <w:rFonts w:ascii="Arial" w:cs="Arial" w:eastAsia="Arial" w:hAnsi="Arial"/>
              </w:rPr>
            </w:pPr>
            <w:r w:rsidDel="00000000" w:rsidR="00000000" w:rsidRPr="00000000">
              <w:rPr>
                <w:rFonts w:ascii="Arial" w:cs="Arial" w:eastAsia="Arial" w:hAnsi="Arial"/>
                <w:rtl w:val="0"/>
              </w:rPr>
              <w:t xml:space="preserve">3.79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0">
            <w:pPr>
              <w:jc w:val="center"/>
              <w:rPr>
                <w:rFonts w:ascii="Arial" w:cs="Arial" w:eastAsia="Arial" w:hAnsi="Arial"/>
              </w:rPr>
            </w:pPr>
            <w:r w:rsidDel="00000000" w:rsidR="00000000" w:rsidRPr="00000000">
              <w:rPr>
                <w:rFonts w:ascii="Arial" w:cs="Arial" w:eastAsia="Arial" w:hAnsi="Arial"/>
                <w:rtl w:val="0"/>
              </w:rPr>
              <w:t xml:space="preserve">1.30</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You may advise the patient or others about the prudent use of antibiotics or infection control.</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2">
            <w:pPr>
              <w:jc w:val="center"/>
              <w:rPr>
                <w:rFonts w:ascii="Arial" w:cs="Arial" w:eastAsia="Arial" w:hAnsi="Arial"/>
              </w:rPr>
            </w:pPr>
            <w:r w:rsidDel="00000000" w:rsidR="00000000" w:rsidRPr="00000000">
              <w:rPr>
                <w:rFonts w:ascii="Arial" w:cs="Arial" w:eastAsia="Arial" w:hAnsi="Arial"/>
                <w:rtl w:val="0"/>
              </w:rPr>
              <w:t xml:space="preserve">3.70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3">
            <w:pPr>
              <w:jc w:val="center"/>
              <w:rPr>
                <w:rFonts w:ascii="Arial" w:cs="Arial" w:eastAsia="Arial" w:hAnsi="Arial"/>
              </w:rPr>
            </w:pPr>
            <w:r w:rsidDel="00000000" w:rsidR="00000000" w:rsidRPr="00000000">
              <w:rPr>
                <w:rFonts w:ascii="Arial" w:cs="Arial" w:eastAsia="Arial" w:hAnsi="Arial"/>
                <w:rtl w:val="0"/>
              </w:rPr>
              <w:t xml:space="preserve">1.29</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Do you keep leftover antibiotics at home because they might be useful in the future?*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5">
            <w:pPr>
              <w:jc w:val="center"/>
              <w:rPr>
                <w:rFonts w:ascii="Arial" w:cs="Arial" w:eastAsia="Arial" w:hAnsi="Arial"/>
              </w:rPr>
            </w:pPr>
            <w:r w:rsidDel="00000000" w:rsidR="00000000" w:rsidRPr="00000000">
              <w:rPr>
                <w:rFonts w:ascii="Arial" w:cs="Arial" w:eastAsia="Arial" w:hAnsi="Arial"/>
                <w:rtl w:val="0"/>
              </w:rPr>
              <w:t xml:space="preserve">3.65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6">
            <w:pPr>
              <w:jc w:val="center"/>
              <w:rPr>
                <w:rFonts w:ascii="Arial" w:cs="Arial" w:eastAsia="Arial" w:hAnsi="Arial"/>
              </w:rPr>
            </w:pPr>
            <w:r w:rsidDel="00000000" w:rsidR="00000000" w:rsidRPr="00000000">
              <w:rPr>
                <w:rFonts w:ascii="Arial" w:cs="Arial" w:eastAsia="Arial" w:hAnsi="Arial"/>
                <w:rtl w:val="0"/>
              </w:rPr>
              <w:t xml:space="preserve">1.25</w:t>
            </w:r>
          </w:p>
        </w:tc>
      </w:tr>
      <w:tr>
        <w:trPr>
          <w:cantSplit w:val="0"/>
          <w:trHeight w:val="538"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When you have the same symptoms before, you buy the same antibiotics or ask your doctor for them.*</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8">
            <w:pPr>
              <w:jc w:val="center"/>
              <w:rPr>
                <w:rFonts w:ascii="Arial" w:cs="Arial" w:eastAsia="Arial" w:hAnsi="Arial"/>
              </w:rPr>
            </w:pPr>
            <w:r w:rsidDel="00000000" w:rsidR="00000000" w:rsidRPr="00000000">
              <w:rPr>
                <w:rFonts w:ascii="Arial" w:cs="Arial" w:eastAsia="Arial" w:hAnsi="Arial"/>
                <w:rtl w:val="0"/>
              </w:rPr>
              <w:t xml:space="preserve">3.58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9">
            <w:pPr>
              <w:jc w:val="center"/>
              <w:rPr>
                <w:rFonts w:ascii="Arial" w:cs="Arial" w:eastAsia="Arial" w:hAnsi="Arial"/>
              </w:rPr>
            </w:pPr>
            <w:r w:rsidDel="00000000" w:rsidR="00000000" w:rsidRPr="00000000">
              <w:rPr>
                <w:rFonts w:ascii="Arial" w:cs="Arial" w:eastAsia="Arial" w:hAnsi="Arial"/>
                <w:rtl w:val="0"/>
              </w:rPr>
              <w:t xml:space="preserve">1.32</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You will take antibiotics to prevent illness.*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B">
            <w:pPr>
              <w:jc w:val="center"/>
              <w:rPr>
                <w:rFonts w:ascii="Arial" w:cs="Arial" w:eastAsia="Arial" w:hAnsi="Arial"/>
              </w:rPr>
            </w:pPr>
            <w:r w:rsidDel="00000000" w:rsidR="00000000" w:rsidRPr="00000000">
              <w:rPr>
                <w:rFonts w:ascii="Arial" w:cs="Arial" w:eastAsia="Arial" w:hAnsi="Arial"/>
                <w:rtl w:val="0"/>
              </w:rPr>
              <w:t xml:space="preserve">3.51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FC">
            <w:pPr>
              <w:jc w:val="center"/>
              <w:rPr>
                <w:rFonts w:ascii="Arial" w:cs="Arial" w:eastAsia="Arial" w:hAnsi="Arial"/>
              </w:rPr>
            </w:pPr>
            <w:r w:rsidDel="00000000" w:rsidR="00000000" w:rsidRPr="00000000">
              <w:rPr>
                <w:rFonts w:ascii="Arial" w:cs="Arial" w:eastAsia="Arial" w:hAnsi="Arial"/>
                <w:rtl w:val="0"/>
              </w:rPr>
              <w:t xml:space="preserve">1.31</w:t>
            </w:r>
          </w:p>
        </w:tc>
      </w:tr>
      <w:tr>
        <w:trPr>
          <w:cantSplit w:val="0"/>
          <w:trHeight w:val="538" w:hRule="atLeast"/>
          <w:tblHeader w:val="0"/>
        </w:trPr>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rtl w:val="0"/>
              </w:rPr>
              <w:t xml:space="preserve">When seeking medical treatment, you actively request the doctor to prescribe antibiotics.*</w:t>
            </w:r>
          </w:p>
        </w:tc>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FE">
            <w:pPr>
              <w:jc w:val="center"/>
              <w:rPr>
                <w:rFonts w:ascii="Arial" w:cs="Arial" w:eastAsia="Arial" w:hAnsi="Arial"/>
              </w:rPr>
            </w:pPr>
            <w:r w:rsidDel="00000000" w:rsidR="00000000" w:rsidRPr="00000000">
              <w:rPr>
                <w:rFonts w:ascii="Arial" w:cs="Arial" w:eastAsia="Arial" w:hAnsi="Arial"/>
                <w:rtl w:val="0"/>
              </w:rPr>
              <w:t xml:space="preserve">3.31</w:t>
            </w:r>
          </w:p>
        </w:tc>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0FF">
            <w:pPr>
              <w:jc w:val="center"/>
              <w:rPr>
                <w:rFonts w:ascii="Arial" w:cs="Arial" w:eastAsia="Arial" w:hAnsi="Arial"/>
              </w:rPr>
            </w:pPr>
            <w:r w:rsidDel="00000000" w:rsidR="00000000" w:rsidRPr="00000000">
              <w:rPr>
                <w:rFonts w:ascii="Arial" w:cs="Arial" w:eastAsia="Arial" w:hAnsi="Arial"/>
                <w:rtl w:val="0"/>
              </w:rPr>
              <w:t xml:space="preserve">1.52</w:t>
            </w:r>
          </w:p>
        </w:tc>
      </w:tr>
      <w:tr>
        <w:trPr>
          <w:cantSplit w:val="0"/>
          <w:trHeight w:val="269" w:hRule="atLeast"/>
          <w:tblHeader w:val="0"/>
        </w:trPr>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Overall </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101">
            <w:pPr>
              <w:jc w:val="center"/>
              <w:rPr>
                <w:rFonts w:ascii="Arial" w:cs="Arial" w:eastAsia="Arial" w:hAnsi="Arial"/>
              </w:rPr>
            </w:pPr>
            <w:r w:rsidDel="00000000" w:rsidR="00000000" w:rsidRPr="00000000">
              <w:rPr>
                <w:rFonts w:ascii="Arial" w:cs="Arial" w:eastAsia="Arial" w:hAnsi="Arial"/>
                <w:rtl w:val="0"/>
              </w:rPr>
              <w:t xml:space="preserve">  3.85</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tcPr>
          <w:p w:rsidR="00000000" w:rsidDel="00000000" w:rsidP="00000000" w:rsidRDefault="00000000" w:rsidRPr="00000000" w14:paraId="00000102">
            <w:pPr>
              <w:jc w:val="center"/>
              <w:rPr>
                <w:rFonts w:ascii="Arial" w:cs="Arial" w:eastAsia="Arial" w:hAnsi="Arial"/>
              </w:rPr>
            </w:pPr>
            <w:r w:rsidDel="00000000" w:rsidR="00000000" w:rsidRPr="00000000">
              <w:rPr>
                <w:rFonts w:ascii="Arial" w:cs="Arial" w:eastAsia="Arial" w:hAnsi="Arial"/>
                <w:rtl w:val="0"/>
              </w:rPr>
              <w:t xml:space="preserve">1.21   </w:t>
            </w:r>
          </w:p>
        </w:tc>
      </w:tr>
      <w:tr>
        <w:trPr>
          <w:cantSplit w:val="0"/>
          <w:trHeight w:val="269" w:hRule="atLeast"/>
          <w:tblHeader w:val="0"/>
        </w:trPr>
        <w:tc>
          <w:tcPr>
            <w:gridSpan w:val="3"/>
            <w:tcBorders>
              <w:top w:color="000000" w:space="0" w:sz="8" w:val="single"/>
              <w:left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03">
            <w:pPr>
              <w:jc w:val="center"/>
              <w:rPr>
                <w:rFonts w:ascii="Arial" w:cs="Arial" w:eastAsia="Arial" w:hAnsi="Arial"/>
                <w:i w:val="1"/>
                <w:iCs w:val="1"/>
              </w:rPr>
            </w:pPr>
            <w:r w:rsidDel="00000000" w:rsidR="00000000" w:rsidRPr="00000000">
              <w:rPr>
                <w:rFonts w:ascii="Arial" w:cs="Arial" w:eastAsia="Arial" w:hAnsi="Arial"/>
                <w:i w:val="1"/>
                <w:iCs w:val="1"/>
                <w:rtl w:val="0"/>
              </w:rPr>
              <w:t xml:space="preserve">* Reverse-Scoring</w:t>
            </w:r>
          </w:p>
        </w:tc>
      </w:tr>
    </w:tbl>
    <w:p w:rsidR="00000000" w:rsidDel="00000000" w:rsidP="00000000" w:rsidRDefault="00000000" w:rsidRPr="00000000" w14:paraId="00000106">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Most respondents reported responsible practices, including completing prescribed treatments, avoiding medication sharing, and following proper medical advice, which are essential in reducing antimicrobial resistance (WHO, 2023). However, lower mean scores suggested that some students may still rely on prior experience, consider unnecessary antibiotic use, or occasionally influence medical decisions, indicating areas for improvement. These findings align with previous research (Zazai et al., 2026) and highlight the need for strengthened antimicrobial stewardship through enhanced education and clinical exposure to ensure consistent application of proper practices (McNulty, 2021).</w:t>
      </w:r>
    </w:p>
    <w:p w:rsidR="00000000" w:rsidDel="00000000" w:rsidP="00000000" w:rsidRDefault="00000000" w:rsidRPr="00000000" w14:paraId="00000107">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3.2 Inferential Analysis</w:t>
      </w:r>
    </w:p>
    <w:p w:rsidR="00000000" w:rsidDel="00000000" w:rsidP="00000000" w:rsidRDefault="00000000" w:rsidRPr="00000000" w14:paraId="00000108">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u w:val="single"/>
          <w:rtl w:val="0"/>
        </w:rPr>
        <w:t xml:space="preserve">3.2.1 Relationship between the Level of Knowledge and Attitudes of Student Nurses on Antimicrobial Resistance</w:t>
      </w:r>
      <w:r w:rsidDel="00000000" w:rsidR="00000000" w:rsidRPr="00000000">
        <w:rPr>
          <w:rtl w:val="0"/>
        </w:rPr>
      </w:r>
    </w:p>
    <w:p w:rsidR="00000000" w:rsidDel="00000000" w:rsidP="00000000" w:rsidRDefault="00000000" w:rsidRPr="00000000" w14:paraId="00000109">
      <w:pPr>
        <w:spacing w:after="240" w:before="240" w:lineRule="auto"/>
        <w:jc w:val="both"/>
        <w:rPr>
          <w:rFonts w:ascii="Arial" w:cs="Arial" w:eastAsia="Arial" w:hAnsi="Arial"/>
          <w:b w:val="1"/>
          <w:bCs w:val="1"/>
          <w:sz w:val="22"/>
          <w:szCs w:val="22"/>
        </w:rPr>
      </w:pPr>
      <w:r w:rsidDel="00000000" w:rsidR="00000000" w:rsidRPr="00000000">
        <w:rPr>
          <w:rFonts w:ascii="Arial" w:cs="Arial" w:eastAsia="Arial" w:hAnsi="Arial"/>
          <w:rtl w:val="0"/>
        </w:rPr>
        <w:t xml:space="preserve">The findings showed a statistically significant but weak positive relationship between knowledge and attitude among student nurses (p = 0.029, rs = 0.125). This means that as knowledge about antimicrobial resistance increases, attitudes tend to become more positive; however, the influence of knowledge on attitude is minimal.</w:t>
      </w:r>
      <w:r w:rsidDel="00000000" w:rsidR="00000000" w:rsidRPr="00000000">
        <w:rPr>
          <w:rtl w:val="0"/>
        </w:rPr>
      </w:r>
    </w:p>
    <w:p w:rsidR="00000000" w:rsidDel="00000000" w:rsidP="00000000" w:rsidRDefault="00000000" w:rsidRPr="00000000" w14:paraId="0000010A">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4. Relationship between Level of Knowledge and Attitudes toward Antimicrobial Resistance</w:t>
      </w:r>
    </w:p>
    <w:tbl>
      <w:tblPr>
        <w:tblStyle w:val="Table5"/>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rHeight w:val="440" w:hRule="atLeast"/>
          <w:tblHeader w:val="0"/>
        </w:trPr>
        <w:tc>
          <w:tcPr>
            <w:tcBorders>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B">
            <w:pPr>
              <w:widowControl w:val="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C">
            <w:pPr>
              <w:widowControl w:val="0"/>
              <w:jc w:val="center"/>
              <w:rPr>
                <w:rFonts w:ascii="Arial" w:cs="Arial" w:eastAsia="Arial" w:hAnsi="Arial"/>
              </w:rPr>
            </w:pPr>
            <w:r w:rsidDel="00000000" w:rsidR="00000000" w:rsidRPr="00000000">
              <w:rPr>
                <w:rtl w:val="0"/>
              </w:rPr>
            </w:r>
          </w:p>
        </w:tc>
        <w:tc>
          <w:tcPr>
            <w:gridSpan w:val="2"/>
            <w:tcBorders>
              <w:right w:color="000000" w:space="0" w:sz="0" w:val="nil"/>
            </w:tcBorders>
            <w:tcMar>
              <w:top w:w="100.0" w:type="dxa"/>
              <w:left w:w="100.0" w:type="dxa"/>
              <w:bottom w:w="100.0" w:type="dxa"/>
              <w:right w:w="100.0" w:type="dxa"/>
            </w:tcMar>
          </w:tcPr>
          <w:p w:rsidR="00000000" w:rsidDel="00000000" w:rsidP="00000000" w:rsidRDefault="00000000" w:rsidRPr="00000000" w14:paraId="0000010D">
            <w:pPr>
              <w:widowControl w:val="0"/>
              <w:jc w:val="center"/>
              <w:rPr>
                <w:rFonts w:ascii="Arial" w:cs="Arial" w:eastAsia="Arial" w:hAnsi="Arial"/>
              </w:rPr>
            </w:pPr>
            <w:r w:rsidDel="00000000" w:rsidR="00000000" w:rsidRPr="00000000">
              <w:rPr>
                <w:rFonts w:ascii="Arial" w:cs="Arial" w:eastAsia="Arial" w:hAnsi="Arial"/>
                <w:rtl w:val="0"/>
              </w:rPr>
              <w:t xml:space="preserve">Attitude</w:t>
            </w:r>
          </w:p>
        </w:tc>
      </w:tr>
      <w:tr>
        <w:trPr>
          <w:cantSplit w:val="0"/>
          <w:trHeight w:val="414" w:hRule="atLeast"/>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F">
            <w:pPr>
              <w:widowControl w:val="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0">
            <w:pPr>
              <w:widowControl w:val="0"/>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1">
            <w:pPr>
              <w:widowControl w:val="0"/>
              <w:jc w:val="center"/>
              <w:rPr>
                <w:rFonts w:ascii="Arial" w:cs="Arial" w:eastAsia="Arial" w:hAnsi="Arial"/>
              </w:rPr>
            </w:pPr>
            <w:r w:rsidDel="00000000" w:rsidR="00000000" w:rsidRPr="00000000">
              <w:rPr>
                <w:rFonts w:ascii="Arial" w:cs="Arial" w:eastAsia="Arial" w:hAnsi="Arial"/>
                <w:rtl w:val="0"/>
              </w:rPr>
              <w:t xml:space="preserve">p-value</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2">
            <w:pPr>
              <w:widowControl w:val="0"/>
              <w:jc w:val="center"/>
              <w:rPr>
                <w:rFonts w:ascii="Arial" w:cs="Arial" w:eastAsia="Arial" w:hAnsi="Arial"/>
              </w:rPr>
            </w:pPr>
            <w:r w:rsidDel="00000000" w:rsidR="00000000" w:rsidRPr="00000000">
              <w:rPr>
                <w:rFonts w:ascii="Arial" w:cs="Arial" w:eastAsia="Arial" w:hAnsi="Arial"/>
                <w:rtl w:val="0"/>
              </w:rPr>
              <w:t xml:space="preserve">rs value</w:t>
            </w:r>
          </w:p>
        </w:tc>
      </w:tr>
      <w:tr>
        <w:trPr>
          <w:cantSplit w:val="0"/>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3">
            <w:pPr>
              <w:widowControl w:val="0"/>
              <w:jc w:val="center"/>
              <w:rPr>
                <w:rFonts w:ascii="Arial" w:cs="Arial" w:eastAsia="Arial" w:hAnsi="Arial"/>
              </w:rPr>
            </w:pPr>
            <w:r w:rsidDel="00000000" w:rsidR="00000000" w:rsidRPr="00000000">
              <w:rPr>
                <w:rFonts w:ascii="Arial" w:cs="Arial" w:eastAsia="Arial" w:hAnsi="Arial"/>
                <w:rtl w:val="0"/>
              </w:rPr>
              <w:t xml:space="preserve">Knowledge </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4">
            <w:pPr>
              <w:widowControl w:val="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5">
            <w:pPr>
              <w:widowControl w:val="0"/>
              <w:jc w:val="center"/>
              <w:rPr>
                <w:rFonts w:ascii="Arial" w:cs="Arial" w:eastAsia="Arial" w:hAnsi="Arial"/>
              </w:rPr>
            </w:pPr>
            <w:r w:rsidDel="00000000" w:rsidR="00000000" w:rsidRPr="00000000">
              <w:rPr>
                <w:rFonts w:ascii="Arial" w:cs="Arial" w:eastAsia="Arial" w:hAnsi="Arial"/>
                <w:rtl w:val="0"/>
              </w:rPr>
              <w:t xml:space="preserve">0.000</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6">
            <w:pPr>
              <w:widowControl w:val="0"/>
              <w:jc w:val="center"/>
              <w:rPr>
                <w:rFonts w:ascii="Arial" w:cs="Arial" w:eastAsia="Arial" w:hAnsi="Arial"/>
              </w:rPr>
            </w:pPr>
            <w:r w:rsidDel="00000000" w:rsidR="00000000" w:rsidRPr="00000000">
              <w:rPr>
                <w:rFonts w:ascii="Arial" w:cs="Arial" w:eastAsia="Arial" w:hAnsi="Arial"/>
                <w:rtl w:val="0"/>
              </w:rPr>
              <w:t xml:space="preserve">0.029</w:t>
            </w:r>
          </w:p>
        </w:tc>
      </w:tr>
    </w:tbl>
    <w:p w:rsidR="00000000" w:rsidDel="00000000" w:rsidP="00000000" w:rsidRDefault="00000000" w:rsidRPr="00000000" w14:paraId="00000117">
      <w:pPr>
        <w:spacing w:after="240" w:before="240" w:lineRule="auto"/>
        <w:jc w:val="both"/>
        <w:rPr>
          <w:rFonts w:ascii="Arial" w:cs="Arial" w:eastAsia="Arial" w:hAnsi="Arial"/>
          <w:b w:val="1"/>
          <w:bCs w:val="1"/>
          <w:u w:val="single"/>
        </w:rPr>
      </w:pPr>
      <w:r w:rsidDel="00000000" w:rsidR="00000000" w:rsidRPr="00000000">
        <w:rPr>
          <w:rFonts w:ascii="Arial" w:cs="Arial" w:eastAsia="Arial" w:hAnsi="Arial"/>
          <w:rtl w:val="0"/>
        </w:rPr>
        <w:t xml:space="preserve">The results suggest that while greater knowledge may help shape students’ perceptions and beliefs about responsible antibiotic use, it is not a strong determining factor of attitude. This supports the Knowledge–Attitudes–Practices (KAP) model, which proposes that increased knowledge can lead to improved attitudes, as also observed in previous studies where more informed healthcare students showed greater concern about antibiotic misuse and its consequences.</w:t>
      </w:r>
      <w:r w:rsidDel="00000000" w:rsidR="00000000" w:rsidRPr="00000000">
        <w:rPr>
          <w:rtl w:val="0"/>
        </w:rPr>
      </w:r>
    </w:p>
    <w:p w:rsidR="00000000" w:rsidDel="00000000" w:rsidP="00000000" w:rsidRDefault="00000000" w:rsidRPr="00000000" w14:paraId="00000118">
      <w:pPr>
        <w:spacing w:after="240" w:before="240"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3.2.2 Relationship between the Level of Knowledge and Practices of Student Nurses on Antimicrobial Resistance</w:t>
      </w:r>
    </w:p>
    <w:p w:rsidR="00000000" w:rsidDel="00000000" w:rsidP="00000000" w:rsidRDefault="00000000" w:rsidRPr="00000000" w14:paraId="00000119">
      <w:pPr>
        <w:spacing w:after="240" w:before="240" w:lineRule="auto"/>
        <w:jc w:val="both"/>
        <w:rPr>
          <w:rFonts w:ascii="Arial" w:cs="Arial" w:eastAsia="Arial" w:hAnsi="Arial"/>
          <w:b w:val="1"/>
          <w:bCs w:val="1"/>
        </w:rPr>
      </w:pPr>
      <w:r w:rsidDel="00000000" w:rsidR="00000000" w:rsidRPr="00000000">
        <w:rPr>
          <w:rFonts w:ascii="Arial" w:cs="Arial" w:eastAsia="Arial" w:hAnsi="Arial"/>
          <w:rtl w:val="0"/>
        </w:rPr>
        <w:t xml:space="preserve">The results showed a statistically significant but weak positive relationship between knowledge and practices (p &lt; 0.001, rs = 0.271), indicating that higher knowledge is linked to better antibiotic practices among student nurses. Those with greater knowledge were more likely to engage in appropriate behaviors, such as avoiding self-medication and properly completing antibiotic treatments.</w:t>
      </w:r>
      <w:r w:rsidDel="00000000" w:rsidR="00000000" w:rsidRPr="00000000">
        <w:rPr>
          <w:rtl w:val="0"/>
        </w:rPr>
      </w:r>
    </w:p>
    <w:p w:rsidR="00000000" w:rsidDel="00000000" w:rsidP="00000000" w:rsidRDefault="00000000" w:rsidRPr="00000000" w14:paraId="0000011A">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5. Relationship between Level of Knowledge and Practices toward Antimicrobial Resistance</w:t>
      </w:r>
    </w:p>
    <w:tbl>
      <w:tblPr>
        <w:tblStyle w:val="Table6"/>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rHeight w:val="440" w:hRule="atLeast"/>
          <w:tblHeader w:val="0"/>
        </w:trPr>
        <w:tc>
          <w:tcPr>
            <w:tcBorders>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B">
            <w:pPr>
              <w:widowControl w:val="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C">
            <w:pPr>
              <w:widowControl w:val="0"/>
              <w:jc w:val="center"/>
              <w:rPr>
                <w:rFonts w:ascii="Arial" w:cs="Arial" w:eastAsia="Arial" w:hAnsi="Arial"/>
              </w:rPr>
            </w:pPr>
            <w:r w:rsidDel="00000000" w:rsidR="00000000" w:rsidRPr="00000000">
              <w:rPr>
                <w:rtl w:val="0"/>
              </w:rPr>
            </w:r>
          </w:p>
        </w:tc>
        <w:tc>
          <w:tcPr>
            <w:gridSpan w:val="2"/>
            <w:tcBorders>
              <w:right w:color="000000" w:space="0" w:sz="0" w:val="nil"/>
            </w:tcBorders>
            <w:tcMar>
              <w:top w:w="100.0" w:type="dxa"/>
              <w:left w:w="100.0" w:type="dxa"/>
              <w:bottom w:w="100.0" w:type="dxa"/>
              <w:right w:w="100.0" w:type="dxa"/>
            </w:tcMar>
          </w:tcPr>
          <w:p w:rsidR="00000000" w:rsidDel="00000000" w:rsidP="00000000" w:rsidRDefault="00000000" w:rsidRPr="00000000" w14:paraId="0000011D">
            <w:pPr>
              <w:widowControl w:val="0"/>
              <w:jc w:val="center"/>
              <w:rPr>
                <w:rFonts w:ascii="Arial" w:cs="Arial" w:eastAsia="Arial" w:hAnsi="Arial"/>
              </w:rPr>
            </w:pPr>
            <w:r w:rsidDel="00000000" w:rsidR="00000000" w:rsidRPr="00000000">
              <w:rPr>
                <w:rFonts w:ascii="Arial" w:cs="Arial" w:eastAsia="Arial" w:hAnsi="Arial"/>
                <w:rtl w:val="0"/>
              </w:rPr>
              <w:t xml:space="preserve">Practices</w:t>
            </w:r>
          </w:p>
        </w:tc>
      </w:tr>
      <w:tr>
        <w:trPr>
          <w:cantSplit w:val="0"/>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F">
            <w:pPr>
              <w:widowControl w:val="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0">
            <w:pPr>
              <w:widowControl w:val="0"/>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1">
            <w:pPr>
              <w:widowControl w:val="0"/>
              <w:jc w:val="center"/>
              <w:rPr>
                <w:rFonts w:ascii="Arial" w:cs="Arial" w:eastAsia="Arial" w:hAnsi="Arial"/>
              </w:rPr>
            </w:pPr>
            <w:r w:rsidDel="00000000" w:rsidR="00000000" w:rsidRPr="00000000">
              <w:rPr>
                <w:rFonts w:ascii="Arial" w:cs="Arial" w:eastAsia="Arial" w:hAnsi="Arial"/>
                <w:rtl w:val="0"/>
              </w:rPr>
              <w:t xml:space="preserve">p-value</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2">
            <w:pPr>
              <w:widowControl w:val="0"/>
              <w:jc w:val="center"/>
              <w:rPr>
                <w:rFonts w:ascii="Arial" w:cs="Arial" w:eastAsia="Arial" w:hAnsi="Arial"/>
              </w:rPr>
            </w:pPr>
            <w:r w:rsidDel="00000000" w:rsidR="00000000" w:rsidRPr="00000000">
              <w:rPr>
                <w:rFonts w:ascii="Arial" w:cs="Arial" w:eastAsia="Arial" w:hAnsi="Arial"/>
                <w:rtl w:val="0"/>
              </w:rPr>
              <w:t xml:space="preserve">rs value</w:t>
            </w:r>
          </w:p>
        </w:tc>
      </w:tr>
      <w:tr>
        <w:trPr>
          <w:cantSplit w:val="0"/>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3">
            <w:pPr>
              <w:widowControl w:val="0"/>
              <w:jc w:val="center"/>
              <w:rPr>
                <w:rFonts w:ascii="Arial" w:cs="Arial" w:eastAsia="Arial" w:hAnsi="Arial"/>
              </w:rPr>
            </w:pPr>
            <w:r w:rsidDel="00000000" w:rsidR="00000000" w:rsidRPr="00000000">
              <w:rPr>
                <w:rFonts w:ascii="Arial" w:cs="Arial" w:eastAsia="Arial" w:hAnsi="Arial"/>
                <w:rtl w:val="0"/>
              </w:rPr>
              <w:t xml:space="preserve">Knowledge </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4">
            <w:pPr>
              <w:widowControl w:val="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5">
            <w:pPr>
              <w:widowControl w:val="0"/>
              <w:jc w:val="center"/>
              <w:rPr>
                <w:rFonts w:ascii="Arial" w:cs="Arial" w:eastAsia="Arial" w:hAnsi="Arial"/>
              </w:rPr>
            </w:pPr>
            <w:r w:rsidDel="00000000" w:rsidR="00000000" w:rsidRPr="00000000">
              <w:rPr>
                <w:rFonts w:ascii="Arial" w:cs="Arial" w:eastAsia="Arial" w:hAnsi="Arial"/>
                <w:rtl w:val="0"/>
              </w:rPr>
              <w:t xml:space="preserve">0.000</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6">
            <w:pPr>
              <w:widowControl w:val="0"/>
              <w:jc w:val="center"/>
              <w:rPr>
                <w:rFonts w:ascii="Arial" w:cs="Arial" w:eastAsia="Arial" w:hAnsi="Arial"/>
              </w:rPr>
            </w:pPr>
            <w:r w:rsidDel="00000000" w:rsidR="00000000" w:rsidRPr="00000000">
              <w:rPr>
                <w:rFonts w:ascii="Arial" w:cs="Arial" w:eastAsia="Arial" w:hAnsi="Arial"/>
                <w:rtl w:val="0"/>
              </w:rPr>
              <w:t xml:space="preserve">0.271</w:t>
            </w:r>
          </w:p>
        </w:tc>
      </w:tr>
    </w:tbl>
    <w:p w:rsidR="00000000" w:rsidDel="00000000" w:rsidP="00000000" w:rsidRDefault="00000000" w:rsidRPr="00000000" w14:paraId="00000127">
      <w:pPr>
        <w:spacing w:after="240" w:before="240" w:lineRule="auto"/>
        <w:jc w:val="both"/>
        <w:rPr>
          <w:rFonts w:ascii="Arial" w:cs="Arial" w:eastAsia="Arial" w:hAnsi="Arial"/>
          <w:b w:val="1"/>
          <w:bCs w:val="1"/>
          <w:u w:val="single"/>
        </w:rPr>
      </w:pPr>
      <w:r w:rsidDel="00000000" w:rsidR="00000000" w:rsidRPr="00000000">
        <w:rPr>
          <w:rFonts w:ascii="Arial" w:cs="Arial" w:eastAsia="Arial" w:hAnsi="Arial"/>
          <w:rtl w:val="0"/>
        </w:rPr>
        <w:t xml:space="preserve">The weak correlation suggests that knowledge alone is not enough to fully influence practices, as other factors also affect behavior. This supports previous studies showing that good knowledge does not always lead to proper practices. Therefore, improving awareness along with encouraging active learning and clinical engagement is important to promote appropriate antibiotic use.</w:t>
      </w:r>
      <w:r w:rsidDel="00000000" w:rsidR="00000000" w:rsidRPr="00000000">
        <w:rPr>
          <w:rtl w:val="0"/>
        </w:rPr>
      </w:r>
    </w:p>
    <w:p w:rsidR="00000000" w:rsidDel="00000000" w:rsidP="00000000" w:rsidRDefault="00000000" w:rsidRPr="00000000" w14:paraId="00000128">
      <w:pPr>
        <w:spacing w:after="240" w:before="240"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3.2.3 Relationship between the Attitudes and Practices of Student Nurses on Antimicrobial Resistance</w:t>
      </w:r>
    </w:p>
    <w:p w:rsidR="00000000" w:rsidDel="00000000" w:rsidP="00000000" w:rsidRDefault="00000000" w:rsidRPr="00000000" w14:paraId="00000129">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study revealed a statistically significant and moderately positive relationship between attitude and practices (p &lt; 0.001, rs = 0.394), indicating that student nurses with more positive attitudes toward antimicrobial resistance are more likely to demonstrate appropriate practices. This relationship was stronger than that of knowledge, highlighting that attitude has a greater influence on behavior.</w:t>
      </w:r>
    </w:p>
    <w:p w:rsidR="00000000" w:rsidDel="00000000" w:rsidP="00000000" w:rsidRDefault="00000000" w:rsidRPr="00000000" w14:paraId="0000012A">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6. Relationship between Level of Attitudes and Practices toward Antimicrobial Resistance</w:t>
      </w:r>
    </w:p>
    <w:tbl>
      <w:tblPr>
        <w:tblStyle w:val="Table7"/>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rHeight w:val="440" w:hRule="atLeast"/>
          <w:tblHeader w:val="0"/>
        </w:trPr>
        <w:tc>
          <w:tcPr>
            <w:tcBorders>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B">
            <w:pPr>
              <w:widowControl w:val="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C">
            <w:pPr>
              <w:widowControl w:val="0"/>
              <w:jc w:val="center"/>
              <w:rPr>
                <w:rFonts w:ascii="Arial" w:cs="Arial" w:eastAsia="Arial" w:hAnsi="Arial"/>
              </w:rPr>
            </w:pPr>
            <w:r w:rsidDel="00000000" w:rsidR="00000000" w:rsidRPr="00000000">
              <w:rPr>
                <w:rtl w:val="0"/>
              </w:rPr>
            </w:r>
          </w:p>
        </w:tc>
        <w:tc>
          <w:tcPr>
            <w:gridSpan w:val="2"/>
            <w:tcBorders>
              <w:right w:color="000000" w:space="0" w:sz="0" w:val="nil"/>
            </w:tcBorders>
            <w:tcMar>
              <w:top w:w="100.0" w:type="dxa"/>
              <w:left w:w="100.0" w:type="dxa"/>
              <w:bottom w:w="100.0" w:type="dxa"/>
              <w:right w:w="100.0" w:type="dxa"/>
            </w:tcMar>
          </w:tcPr>
          <w:p w:rsidR="00000000" w:rsidDel="00000000" w:rsidP="00000000" w:rsidRDefault="00000000" w:rsidRPr="00000000" w14:paraId="0000012D">
            <w:pPr>
              <w:widowControl w:val="0"/>
              <w:jc w:val="center"/>
              <w:rPr>
                <w:rFonts w:ascii="Arial" w:cs="Arial" w:eastAsia="Arial" w:hAnsi="Arial"/>
              </w:rPr>
            </w:pPr>
            <w:r w:rsidDel="00000000" w:rsidR="00000000" w:rsidRPr="00000000">
              <w:rPr>
                <w:rFonts w:ascii="Arial" w:cs="Arial" w:eastAsia="Arial" w:hAnsi="Arial"/>
                <w:rtl w:val="0"/>
              </w:rPr>
              <w:t xml:space="preserve">Practices</w:t>
            </w:r>
          </w:p>
        </w:tc>
      </w:tr>
      <w:tr>
        <w:trPr>
          <w:cantSplit w:val="0"/>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F">
            <w:pPr>
              <w:widowControl w:val="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0">
            <w:pPr>
              <w:widowControl w:val="0"/>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1">
            <w:pPr>
              <w:widowControl w:val="0"/>
              <w:jc w:val="center"/>
              <w:rPr>
                <w:rFonts w:ascii="Arial" w:cs="Arial" w:eastAsia="Arial" w:hAnsi="Arial"/>
              </w:rPr>
            </w:pPr>
            <w:r w:rsidDel="00000000" w:rsidR="00000000" w:rsidRPr="00000000">
              <w:rPr>
                <w:rFonts w:ascii="Arial" w:cs="Arial" w:eastAsia="Arial" w:hAnsi="Arial"/>
                <w:rtl w:val="0"/>
              </w:rPr>
              <w:t xml:space="preserve">p-value</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2">
            <w:pPr>
              <w:widowControl w:val="0"/>
              <w:jc w:val="center"/>
              <w:rPr>
                <w:rFonts w:ascii="Arial" w:cs="Arial" w:eastAsia="Arial" w:hAnsi="Arial"/>
              </w:rPr>
            </w:pPr>
            <w:r w:rsidDel="00000000" w:rsidR="00000000" w:rsidRPr="00000000">
              <w:rPr>
                <w:rFonts w:ascii="Arial" w:cs="Arial" w:eastAsia="Arial" w:hAnsi="Arial"/>
                <w:rtl w:val="0"/>
              </w:rPr>
              <w:t xml:space="preserve">rs value</w:t>
            </w:r>
          </w:p>
        </w:tc>
      </w:tr>
      <w:tr>
        <w:trPr>
          <w:cantSplit w:val="0"/>
          <w:tblHeader w:val="0"/>
        </w:trPr>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3">
            <w:pPr>
              <w:widowControl w:val="0"/>
              <w:jc w:val="center"/>
              <w:rPr>
                <w:rFonts w:ascii="Arial" w:cs="Arial" w:eastAsia="Arial" w:hAnsi="Arial"/>
              </w:rPr>
            </w:pPr>
            <w:r w:rsidDel="00000000" w:rsidR="00000000" w:rsidRPr="00000000">
              <w:rPr>
                <w:rFonts w:ascii="Arial" w:cs="Arial" w:eastAsia="Arial" w:hAnsi="Arial"/>
                <w:rtl w:val="0"/>
              </w:rPr>
              <w:t xml:space="preserve">Attitudes </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4">
            <w:pPr>
              <w:widowControl w:val="0"/>
              <w:jc w:val="center"/>
              <w:rPr>
                <w:rFonts w:ascii="Arial" w:cs="Arial" w:eastAsia="Arial" w:hAnsi="Arial"/>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5">
            <w:pPr>
              <w:widowControl w:val="0"/>
              <w:jc w:val="center"/>
              <w:rPr>
                <w:rFonts w:ascii="Arial" w:cs="Arial" w:eastAsia="Arial" w:hAnsi="Arial"/>
              </w:rPr>
            </w:pPr>
            <w:r w:rsidDel="00000000" w:rsidR="00000000" w:rsidRPr="00000000">
              <w:rPr>
                <w:rFonts w:ascii="Arial" w:cs="Arial" w:eastAsia="Arial" w:hAnsi="Arial"/>
                <w:rtl w:val="0"/>
              </w:rPr>
              <w:t xml:space="preserve">0.000</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6">
            <w:pPr>
              <w:widowControl w:val="0"/>
              <w:jc w:val="center"/>
              <w:rPr>
                <w:rFonts w:ascii="Arial" w:cs="Arial" w:eastAsia="Arial" w:hAnsi="Arial"/>
              </w:rPr>
            </w:pPr>
            <w:r w:rsidDel="00000000" w:rsidR="00000000" w:rsidRPr="00000000">
              <w:rPr>
                <w:rFonts w:ascii="Arial" w:cs="Arial" w:eastAsia="Arial" w:hAnsi="Arial"/>
                <w:rtl w:val="0"/>
              </w:rPr>
              <w:t xml:space="preserve">0.394</w:t>
            </w:r>
          </w:p>
        </w:tc>
      </w:tr>
    </w:tbl>
    <w:p w:rsidR="00000000" w:rsidDel="00000000" w:rsidP="00000000" w:rsidRDefault="00000000" w:rsidRPr="00000000" w14:paraId="00000137">
      <w:pPr>
        <w:spacing w:after="240" w:before="240" w:lineRule="auto"/>
        <w:jc w:val="both"/>
        <w:rPr>
          <w:rFonts w:ascii="Arial" w:cs="Arial" w:eastAsia="Arial" w:hAnsi="Arial"/>
          <w:smallCaps w:val="1"/>
          <w:sz w:val="22"/>
          <w:szCs w:val="22"/>
        </w:rPr>
      </w:pPr>
      <w:r w:rsidDel="00000000" w:rsidR="00000000" w:rsidRPr="00000000">
        <w:rPr>
          <w:rFonts w:ascii="Arial" w:cs="Arial" w:eastAsia="Arial" w:hAnsi="Arial"/>
          <w:rtl w:val="0"/>
        </w:rPr>
        <w:t xml:space="preserve">The findings suggest that attitudes play a key role in shaping antimicrobial practices, although other factors may also contribute. This is supported by the Theory of Planned Behavior and previous studies, which emphasize that attitudes are crucial in translating knowledge into action. Overall, the results imply that promoting positive attitudes through nursing education, clinical training, and antimicrobial stewardship programs can enhance responsible antibiotic use among student nurses.</w:t>
      </w:r>
      <w:r w:rsidDel="00000000" w:rsidR="00000000" w:rsidRPr="00000000">
        <w:rPr>
          <w:rtl w:val="0"/>
        </w:rPr>
      </w:r>
    </w:p>
    <w:p w:rsidR="00000000" w:rsidDel="00000000" w:rsidP="00000000" w:rsidRDefault="00000000" w:rsidRPr="00000000" w14:paraId="0000013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4. CONCLUSION</w:t>
      </w:r>
    </w:p>
    <w:p w:rsidR="00000000" w:rsidDel="00000000" w:rsidP="00000000" w:rsidRDefault="00000000" w:rsidRPr="00000000" w14:paraId="0000013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rtl w:val="0"/>
        </w:rPr>
        <w:t xml:space="preserve">The study found that student nurses are predominantly female and mostly in higher year levels, indicating substantial academic and clinical exposure. Overall, they demonstrated a good level of knowledge, positive attitudes, and generally acceptable practices regarding antimicrobial resistance, although some inconsistencies in specific areas of knowledge and practice were observed. Statistical analysis revealed significant relationships among knowledge, attitudes, and practices, with weak correlations between knowledge and attitudes and between knowledge and practices, and a moderate correlation between attitudes and practices. These findings indicate that while student nurses possess adequate knowledge and favorable attitudes, attitudes have a stronger influence on their practices,                                                               highlighting the need for continued efforts to strengthen the consistent application of antimicrobial stewardship in clinical practice.</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RECOMMENDATION</w:t>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Given the findings and discussion, it is recommended that student nurses further strengthen their understanding of antimicrobial resistance, particularly in areas where misconceptions were identified, such as drug classification (e.g., ceftriaxone). Greater emphasis should be placed on improving knowledge of antibiotic classification, mechanisms of action, indications, and contraindications. This may be achieved through active engagement in pharmacology-related discussions and the integration of theoretical concepts with clinical practice to promote accurate and safe application of knowledge.</w:t>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Nursing educators are encouraged to enhance pharmacology instruction by addressing commonly observed misconceptions and reinforcing correct drug classifications through simplified explanations, repetition, and case-based learning. Teaching strategies may also include scenarios, return demonstrations, and discussions emphasizing safe antibiotic practices such as proper use, avoidance of self-medication, and completion of prescribed antibiotic courses. Patients are advised to adhere strictly to prescribed antibiotic regimens and avoid self-medication to help reduce the risk of antimicrobial resistance. Future researchers are encouraged to address study limitations by utilizing observational or mixed-methods designs, expanding sample size and scope, and using more comprehensive instruments to further enhance the depth and generalizability of findings.</w:t>
      </w:r>
    </w:p>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color w:val="000000"/>
          <w:sz w:val="22"/>
          <w:szCs w:val="22"/>
          <w:rtl w:val="0"/>
        </w:rPr>
        <w:t xml:space="preserve">C</w:t>
      </w:r>
      <w:r w:rsidDel="00000000" w:rsidR="00000000" w:rsidRPr="00000000">
        <w:rPr>
          <w:rFonts w:ascii="Arial" w:cs="Arial" w:eastAsia="Arial" w:hAnsi="Arial"/>
          <w:b w:val="1"/>
          <w:bCs w:val="1"/>
          <w:smallCaps w:val="1"/>
          <w:sz w:val="22"/>
          <w:szCs w:val="22"/>
          <w:rtl w:val="0"/>
        </w:rPr>
        <w:t xml:space="preserve">ONSENT</w:t>
      </w:r>
    </w:p>
    <w:p w:rsidR="00000000" w:rsidDel="00000000" w:rsidP="00000000" w:rsidRDefault="00000000" w:rsidRPr="00000000" w14:paraId="00000144">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5">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All authors confirm that the informed consent was obtained from the respondents prior to data collection. </w:t>
      </w:r>
    </w:p>
    <w:p w:rsidR="00000000" w:rsidDel="00000000" w:rsidP="00000000" w:rsidRDefault="00000000" w:rsidRPr="00000000" w14:paraId="00000146">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47">
      <w:pPr>
        <w:keepNext w:val="1"/>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4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color w:val="000000"/>
          <w:sz w:val="22"/>
          <w:szCs w:val="22"/>
          <w:rtl w:val="0"/>
        </w:rPr>
        <w:t xml:space="preserve">E</w:t>
      </w:r>
      <w:r w:rsidDel="00000000" w:rsidR="00000000" w:rsidRPr="00000000">
        <w:rPr>
          <w:rFonts w:ascii="Arial" w:cs="Arial" w:eastAsia="Arial" w:hAnsi="Arial"/>
          <w:b w:val="1"/>
          <w:bCs w:val="1"/>
          <w:smallCaps w:val="1"/>
          <w:sz w:val="22"/>
          <w:szCs w:val="22"/>
          <w:rtl w:val="0"/>
        </w:rPr>
        <w:t xml:space="preserve">THICAL APPROVAL </w:t>
      </w:r>
    </w:p>
    <w:p w:rsidR="00000000" w:rsidDel="00000000" w:rsidP="00000000" w:rsidRDefault="00000000" w:rsidRPr="00000000" w14:paraId="0000014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A">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study was reviewed and approved by the Iloilo Doctors’ College Institutional Research Ethics Committee (IDIREC) prior to its implementation, ensuring that all ethical standards for research involving human participants were strictly adhered to.</w:t>
      </w:r>
    </w:p>
    <w:p w:rsidR="00000000" w:rsidDel="00000000" w:rsidP="00000000" w:rsidRDefault="00000000" w:rsidRPr="00000000" w14:paraId="0000014B">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4C">
      <w:pPr>
        <w:keepNext w:val="1"/>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COMPETING INTERESTS DISCLAIMER:</w:t>
      </w:r>
    </w:p>
    <w:p w:rsidR="00000000" w:rsidDel="00000000" w:rsidP="00000000" w:rsidRDefault="00000000" w:rsidRPr="00000000" w14:paraId="0000014D">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4E">
      <w:pPr>
        <w:keepNext w:val="1"/>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Authors have declared that they have no known competing financial interests OR non-financial interests OR personal relationships that could have appeared to influence the work reported in this paper.</w:t>
      </w:r>
    </w:p>
    <w:p w:rsidR="00000000" w:rsidDel="00000000" w:rsidP="00000000" w:rsidRDefault="00000000" w:rsidRPr="00000000" w14:paraId="0000014F">
      <w:pPr>
        <w:keepNext w:val="1"/>
        <w:pBdr>
          <w:top w:space="0" w:sz="0" w:val="nil"/>
          <w:left w:space="0" w:sz="0" w:val="nil"/>
          <w:bottom w:space="0" w:sz="0" w:val="nil"/>
          <w:right w:space="0" w:sz="0" w:val="nil"/>
          <w:between w:space="0" w:sz="0" w:val="nil"/>
        </w:pBdr>
        <w:jc w:val="both"/>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150">
      <w:pPr>
        <w:keepNext w:val="1"/>
        <w:pBdr>
          <w:top w:space="0" w:sz="0" w:val="nil"/>
          <w:left w:space="0" w:sz="0" w:val="nil"/>
          <w:bottom w:space="0" w:sz="0" w:val="nil"/>
          <w:right w:space="0" w:sz="0" w:val="nil"/>
          <w:between w:space="0" w:sz="0" w:val="nil"/>
        </w:pBdr>
        <w:jc w:val="both"/>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151">
      <w:pPr>
        <w:rPr>
          <w:b w:val="1"/>
          <w:bCs w:val="1"/>
        </w:rPr>
      </w:pPr>
      <w:r w:rsidDel="00000000" w:rsidR="00000000" w:rsidRPr="00000000">
        <w:rPr>
          <w:b w:val="1"/>
          <w:bCs w:val="1"/>
          <w:rtl w:val="0"/>
        </w:rPr>
        <w:t xml:space="preserve">Disclaimer (Artificial intelligence)</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The authors declare that generative AI tools, including ChatGPT, Grammarly, and APA Citation Generator, were used solely to improve grammar, clarity, and formatting of the manuscript. These tools were not used to generate original content, analyze data, or influence the study’s findings. All intellectual content, interpretations, and conclusions remain the sole responsibility of the authors. Additionally, Turnitin was used to check for plagiarism and ensure the academic integrity and originality of the study.</w:t>
      </w:r>
    </w:p>
    <w:p w:rsidR="00000000" w:rsidDel="00000000" w:rsidP="00000000" w:rsidRDefault="00000000" w:rsidRPr="00000000" w14:paraId="00000154">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bookmarkStart w:colFirst="0" w:colLast="0" w:name="_heading=h.qb2h8obvr5ie" w:id="0"/>
      <w:bookmarkEnd w:id="0"/>
      <w:r w:rsidDel="00000000" w:rsidR="00000000" w:rsidRPr="00000000">
        <w:rPr>
          <w:rtl w:val="0"/>
        </w:rPr>
      </w:r>
    </w:p>
    <w:p w:rsidR="00000000" w:rsidDel="00000000" w:rsidP="00000000" w:rsidRDefault="00000000" w:rsidRPr="00000000" w14:paraId="00000155">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sz w:val="22"/>
          <w:szCs w:val="22"/>
          <w:rtl w:val="0"/>
        </w:rPr>
        <w:t xml:space="preserve">REFERENCES</w:t>
      </w:r>
      <w:r w:rsidDel="00000000" w:rsidR="00000000" w:rsidRPr="00000000">
        <w:rPr>
          <w:rtl w:val="0"/>
        </w:rPr>
      </w:r>
    </w:p>
    <w:p w:rsidR="00000000" w:rsidDel="00000000" w:rsidP="00000000" w:rsidRDefault="00000000" w:rsidRPr="00000000" w14:paraId="00000156">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57">
      <w:pPr>
        <w:spacing w:after="240" w:lineRule="auto"/>
        <w:ind w:left="720" w:firstLine="0"/>
        <w:rPr>
          <w:rFonts w:ascii="Arial" w:cs="Arial" w:eastAsia="Arial" w:hAnsi="Arial"/>
        </w:rPr>
      </w:pPr>
      <w:r w:rsidDel="00000000" w:rsidR="00000000" w:rsidRPr="00000000">
        <w:rPr>
          <w:rFonts w:ascii="Arial" w:cs="Arial" w:eastAsia="Arial" w:hAnsi="Arial"/>
          <w:rtl w:val="0"/>
        </w:rPr>
        <w:t xml:space="preserve">Ajzen, I. (1991). </w:t>
      </w:r>
      <w:r w:rsidDel="00000000" w:rsidR="00000000" w:rsidRPr="00000000">
        <w:rPr>
          <w:rFonts w:ascii="Arial" w:cs="Arial" w:eastAsia="Arial" w:hAnsi="Arial"/>
          <w:i w:val="1"/>
          <w:iCs w:val="1"/>
          <w:rtl w:val="0"/>
        </w:rPr>
        <w:t xml:space="preserve">The theory of planned behavior</w:t>
      </w:r>
      <w:r w:rsidDel="00000000" w:rsidR="00000000" w:rsidRPr="00000000">
        <w:rPr>
          <w:rFonts w:ascii="Arial" w:cs="Arial" w:eastAsia="Arial" w:hAnsi="Arial"/>
          <w:rtl w:val="0"/>
        </w:rPr>
        <w:t xml:space="preserve">. Organizational Behavior and Human  Decision Processes, 50(2), 179–211. </w:t>
      </w:r>
      <w:hyperlink r:id="rId14">
        <w:r w:rsidDel="00000000" w:rsidR="00000000" w:rsidRPr="00000000">
          <w:rPr>
            <w:rFonts w:ascii="Arial" w:cs="Arial" w:eastAsia="Arial" w:hAnsi="Arial"/>
            <w:rtl w:val="0"/>
          </w:rPr>
          <w:t xml:space="preserve">https://www.sciencedirect.com/science/article/abs/pii/074959789190020T?via%3Dihub</w:t>
        </w:r>
      </w:hyperlink>
      <w:r w:rsidDel="00000000" w:rsidR="00000000" w:rsidRPr="00000000">
        <w:rPr>
          <w:rFonts w:ascii="Arial" w:cs="Arial" w:eastAsia="Arial" w:hAnsi="Arial"/>
          <w:rtl w:val="0"/>
        </w:rPr>
        <w:t xml:space="preserve"> </w:t>
      </w:r>
    </w:p>
    <w:p w:rsidR="00000000" w:rsidDel="00000000" w:rsidP="00000000" w:rsidRDefault="00000000" w:rsidRPr="00000000" w14:paraId="00000158">
      <w:pPr>
        <w:spacing w:after="240" w:lineRule="auto"/>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Akande-Sholabi, W., &amp; Ajamu, A. T. (2021). </w:t>
      </w:r>
      <w:r w:rsidDel="00000000" w:rsidR="00000000" w:rsidRPr="00000000">
        <w:rPr>
          <w:rFonts w:ascii="Arial" w:cs="Arial" w:eastAsia="Arial" w:hAnsi="Arial"/>
          <w:i w:val="1"/>
          <w:iCs w:val="1"/>
          <w:highlight w:val="white"/>
          <w:rtl w:val="0"/>
        </w:rPr>
        <w:t xml:space="preserve">Antimicrobial stewardship: Assessment of knowledge, awareness of antimicrobial resistance and appropriate antibiotic use among healthcare students in a Nigerian University.</w:t>
      </w:r>
      <w:r w:rsidDel="00000000" w:rsidR="00000000" w:rsidRPr="00000000">
        <w:rPr>
          <w:rFonts w:ascii="Arial" w:cs="Arial" w:eastAsia="Arial" w:hAnsi="Arial"/>
          <w:highlight w:val="white"/>
          <w:rtl w:val="0"/>
        </w:rPr>
        <w:t xml:space="preserve"> BMC Medical Education, 21(1), 488.</w:t>
      </w:r>
      <w:hyperlink r:id="rId15">
        <w:r w:rsidDel="00000000" w:rsidR="00000000" w:rsidRPr="00000000">
          <w:rPr>
            <w:rFonts w:ascii="Arial" w:cs="Arial" w:eastAsia="Arial" w:hAnsi="Arial"/>
            <w:highlight w:val="white"/>
            <w:rtl w:val="0"/>
          </w:rPr>
          <w:t xml:space="preserve"> https://doi.org/10.1186/s12909-021-02912-4</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59">
      <w:pPr>
        <w:spacing w:after="240" w:lineRule="auto"/>
        <w:ind w:left="720" w:firstLine="0"/>
        <w:rPr>
          <w:rFonts w:ascii="Arial" w:cs="Arial" w:eastAsia="Arial" w:hAnsi="Arial"/>
        </w:rPr>
      </w:pPr>
      <w:r w:rsidDel="00000000" w:rsidR="00000000" w:rsidRPr="00000000">
        <w:rPr>
          <w:rFonts w:ascii="Arial" w:cs="Arial" w:eastAsia="Arial" w:hAnsi="Arial"/>
          <w:rtl w:val="0"/>
        </w:rPr>
        <w:t xml:space="preserve">Alindayo, F. C., Bareng, M. K., Lazatin, S. A., Galang, I. J., Bacani, D. G., Barbieto, E., Francis, R., Barsicula, S. M., &amp; Dela Peña, L. V. C. (2024). </w:t>
      </w:r>
      <w:r w:rsidDel="00000000" w:rsidR="00000000" w:rsidRPr="00000000">
        <w:rPr>
          <w:rFonts w:ascii="Arial" w:cs="Arial" w:eastAsia="Arial" w:hAnsi="Arial"/>
          <w:i w:val="1"/>
          <w:iCs w:val="1"/>
          <w:rtl w:val="0"/>
        </w:rPr>
        <w:t xml:space="preserve">Knowledge, attitude, and practice on antibiotic use and antimicrobial resistance among tenants of Bayombong, Nueva Vizcaya</w:t>
      </w:r>
      <w:r w:rsidDel="00000000" w:rsidR="00000000" w:rsidRPr="00000000">
        <w:rPr>
          <w:rFonts w:ascii="Arial" w:cs="Arial" w:eastAsia="Arial" w:hAnsi="Arial"/>
          <w:rtl w:val="0"/>
        </w:rPr>
        <w:t xml:space="preserve">. Psychology and Education: A Multidisciplinary Journal, 21(7).</w:t>
      </w:r>
      <w:hyperlink r:id="rId16">
        <w:r w:rsidDel="00000000" w:rsidR="00000000" w:rsidRPr="00000000">
          <w:rPr>
            <w:rFonts w:ascii="Arial" w:cs="Arial" w:eastAsia="Arial" w:hAnsi="Arial"/>
            <w:rtl w:val="0"/>
          </w:rPr>
          <w:t xml:space="preserve"> </w:t>
        </w:r>
      </w:hyperlink>
      <w:hyperlink r:id="rId17">
        <w:r w:rsidDel="00000000" w:rsidR="00000000" w:rsidRPr="00000000">
          <w:rPr>
            <w:rFonts w:ascii="Arial" w:cs="Arial" w:eastAsia="Arial" w:hAnsi="Arial"/>
            <w:rtl w:val="0"/>
          </w:rPr>
          <w:t xml:space="preserve">https://www.ejournals.ph/article.php?id=27820</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5A">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Alshehri, H., &amp; Khawagi, R. (2025). </w:t>
      </w:r>
      <w:r w:rsidDel="00000000" w:rsidR="00000000" w:rsidRPr="00000000">
        <w:rPr>
          <w:rFonts w:ascii="Arial" w:cs="Arial" w:eastAsia="Arial" w:hAnsi="Arial"/>
          <w:i w:val="1"/>
          <w:iCs w:val="1"/>
          <w:rtl w:val="0"/>
        </w:rPr>
        <w:t xml:space="preserve">Knowledge, attitudes, and practices of medical and pharmacy students regarding antibiotic use and resistance in Saudi Arabia.</w:t>
      </w:r>
      <w:r w:rsidDel="00000000" w:rsidR="00000000" w:rsidRPr="00000000">
        <w:rPr>
          <w:rFonts w:ascii="Arial" w:cs="Arial" w:eastAsia="Arial" w:hAnsi="Arial"/>
          <w:rtl w:val="0"/>
        </w:rPr>
        <w:t xml:space="preserve"> BMC Medical Education, 25(1), 58. </w:t>
      </w:r>
      <w:hyperlink r:id="rId18">
        <w:r w:rsidDel="00000000" w:rsidR="00000000" w:rsidRPr="00000000">
          <w:rPr>
            <w:rFonts w:ascii="Arial" w:cs="Arial" w:eastAsia="Arial" w:hAnsi="Arial"/>
            <w:rtl w:val="0"/>
          </w:rPr>
          <w:t xml:space="preserve">https://pmc.ncbi.nlm.nih.gov/articles/PMC11852200/</w:t>
        </w:r>
      </w:hyperlink>
      <w:r w:rsidDel="00000000" w:rsidR="00000000" w:rsidRPr="00000000">
        <w:rPr>
          <w:rFonts w:ascii="Arial" w:cs="Arial" w:eastAsia="Arial" w:hAnsi="Arial"/>
          <w:rtl w:val="0"/>
        </w:rPr>
        <w:t xml:space="preserve">  </w:t>
      </w:r>
    </w:p>
    <w:p w:rsidR="00000000" w:rsidDel="00000000" w:rsidP="00000000" w:rsidRDefault="00000000" w:rsidRPr="00000000" w14:paraId="0000015B">
      <w:pPr>
        <w:ind w:left="720" w:firstLine="0"/>
        <w:rPr>
          <w:rFonts w:ascii="Arial" w:cs="Arial" w:eastAsia="Arial" w:hAnsi="Arial"/>
        </w:rPr>
      </w:pPr>
      <w:r w:rsidDel="00000000" w:rsidR="00000000" w:rsidRPr="00000000">
        <w:rPr>
          <w:rFonts w:ascii="Arial" w:cs="Arial" w:eastAsia="Arial" w:hAnsi="Arial"/>
          <w:rtl w:val="0"/>
        </w:rPr>
        <w:t xml:space="preserve">Al Sulayyim, H., Ismail, R., Al Hamid, A., Mohammed, B., &amp; Abdul Ghafar, N. (2024). </w:t>
      </w:r>
      <w:r w:rsidDel="00000000" w:rsidR="00000000" w:rsidRPr="00000000">
        <w:rPr>
          <w:rFonts w:ascii="Arial" w:cs="Arial" w:eastAsia="Arial" w:hAnsi="Arial"/>
          <w:i w:val="1"/>
          <w:iCs w:val="1"/>
          <w:rtl w:val="0"/>
        </w:rPr>
        <w:t xml:space="preserve">Antibiotic resistance before, during, and after the COVID-19 pandemic: a retrospective study. </w:t>
      </w:r>
      <w:r w:rsidDel="00000000" w:rsidR="00000000" w:rsidRPr="00000000">
        <w:rPr>
          <w:rFonts w:ascii="Arial" w:cs="Arial" w:eastAsia="Arial" w:hAnsi="Arial"/>
          <w:rtl w:val="0"/>
        </w:rPr>
        <w:t xml:space="preserve">The Journal of Infection in Developing Countries, 18(03), 371–382. </w:t>
      </w:r>
      <w:hyperlink r:id="rId19">
        <w:r w:rsidDel="00000000" w:rsidR="00000000" w:rsidRPr="00000000">
          <w:rPr>
            <w:rFonts w:ascii="Arial" w:cs="Arial" w:eastAsia="Arial" w:hAnsi="Arial"/>
            <w:rtl w:val="0"/>
          </w:rPr>
          <w:t xml:space="preserve">https://pubmed.ncbi.nlm.nih.gov/38635620/</w:t>
        </w:r>
      </w:hyperlink>
      <w:r w:rsidDel="00000000" w:rsidR="00000000" w:rsidRPr="00000000">
        <w:rPr>
          <w:rFonts w:ascii="Arial" w:cs="Arial" w:eastAsia="Arial" w:hAnsi="Arial"/>
          <w:rtl w:val="0"/>
        </w:rPr>
        <w:t xml:space="preserve"> </w:t>
      </w:r>
    </w:p>
    <w:p w:rsidR="00000000" w:rsidDel="00000000" w:rsidP="00000000" w:rsidRDefault="00000000" w:rsidRPr="00000000" w14:paraId="000001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5D">
      <w:pPr>
        <w:ind w:left="720" w:firstLine="0"/>
        <w:rPr>
          <w:rFonts w:ascii="Arial" w:cs="Arial" w:eastAsia="Arial" w:hAnsi="Arial"/>
        </w:rPr>
      </w:pPr>
      <w:r w:rsidDel="00000000" w:rsidR="00000000" w:rsidRPr="00000000">
        <w:rPr>
          <w:rFonts w:ascii="Arial" w:cs="Arial" w:eastAsia="Arial" w:hAnsi="Arial"/>
          <w:rtl w:val="0"/>
        </w:rPr>
        <w:t xml:space="preserve">Al-Taani, G. M., Karasneh, R. A., Al-Azzam, S., Shaman, M. B., Jirjees, F., Al-Obaidi, H., Conway, B. R., &amp; Aldeyab, M. A. (2022c). </w:t>
      </w:r>
      <w:r w:rsidDel="00000000" w:rsidR="00000000" w:rsidRPr="00000000">
        <w:rPr>
          <w:rFonts w:ascii="Arial" w:cs="Arial" w:eastAsia="Arial" w:hAnsi="Arial"/>
          <w:i w:val="1"/>
          <w:iCs w:val="1"/>
          <w:rtl w:val="0"/>
        </w:rPr>
        <w:t xml:space="preserve">Knowledge, Attitude, and Behavior about Antimicrobial Use and Resistance among Medical, Nursing and Pharmacy Students in Jordan: A Cross Sectional Study.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Antibiotics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11</w:t>
      </w:r>
      <w:r w:rsidDel="00000000" w:rsidR="00000000" w:rsidRPr="00000000">
        <w:rPr>
          <w:rFonts w:ascii="Arial" w:cs="Arial" w:eastAsia="Arial" w:hAnsi="Arial"/>
          <w:rtl w:val="0"/>
        </w:rPr>
        <w:t xml:space="preserve">(11), 1559. </w:t>
      </w:r>
      <w:hyperlink r:id="rId20">
        <w:r w:rsidDel="00000000" w:rsidR="00000000" w:rsidRPr="00000000">
          <w:rPr>
            <w:rFonts w:ascii="Arial" w:cs="Arial" w:eastAsia="Arial" w:hAnsi="Arial"/>
            <w:rtl w:val="0"/>
          </w:rPr>
          <w:t xml:space="preserve">https://doi.org/10.3390/antibiotics11111559</w:t>
        </w:r>
      </w:hyperlink>
      <w:r w:rsidDel="00000000" w:rsidR="00000000" w:rsidRPr="00000000">
        <w:rPr>
          <w:rFonts w:ascii="Arial" w:cs="Arial" w:eastAsia="Arial" w:hAnsi="Arial"/>
          <w:rtl w:val="0"/>
        </w:rPr>
        <w:t xml:space="preserve"> </w:t>
      </w:r>
    </w:p>
    <w:p w:rsidR="00000000" w:rsidDel="00000000" w:rsidP="00000000" w:rsidRDefault="00000000" w:rsidRPr="00000000" w14:paraId="0000015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5F">
      <w:pPr>
        <w:ind w:left="720" w:firstLine="0"/>
        <w:rPr>
          <w:rFonts w:ascii="Arial" w:cs="Arial" w:eastAsia="Arial" w:hAnsi="Arial"/>
        </w:rPr>
      </w:pPr>
      <w:r w:rsidDel="00000000" w:rsidR="00000000" w:rsidRPr="00000000">
        <w:rPr>
          <w:rFonts w:ascii="Arial" w:cs="Arial" w:eastAsia="Arial" w:hAnsi="Arial"/>
          <w:rtl w:val="0"/>
        </w:rPr>
        <w:t xml:space="preserve">Antimicrobial Resistance Collaborators. (2022). </w:t>
      </w:r>
      <w:r w:rsidDel="00000000" w:rsidR="00000000" w:rsidRPr="00000000">
        <w:rPr>
          <w:rFonts w:ascii="Arial" w:cs="Arial" w:eastAsia="Arial" w:hAnsi="Arial"/>
          <w:i w:val="1"/>
          <w:iCs w:val="1"/>
          <w:rtl w:val="0"/>
        </w:rPr>
        <w:t xml:space="preserve">Global Burden of Bacterial Antimicrobial Resistance in 2019: a Systematic Analysis.</w:t>
      </w:r>
      <w:r w:rsidDel="00000000" w:rsidR="00000000" w:rsidRPr="00000000">
        <w:rPr>
          <w:rFonts w:ascii="Arial" w:cs="Arial" w:eastAsia="Arial" w:hAnsi="Arial"/>
          <w:rtl w:val="0"/>
        </w:rPr>
        <w:t xml:space="preserve"> The Lancet, 399(10325), 629–655. </w:t>
      </w:r>
      <w:hyperlink r:id="rId21">
        <w:r w:rsidDel="00000000" w:rsidR="00000000" w:rsidRPr="00000000">
          <w:rPr>
            <w:rFonts w:ascii="Arial" w:cs="Arial" w:eastAsia="Arial" w:hAnsi="Arial"/>
            <w:rtl w:val="0"/>
          </w:rPr>
          <w:t xml:space="preserve">https://doi.org/10.1016/S0140-6736(21)02724-0</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1">
      <w:pPr>
        <w:ind w:left="720" w:firstLine="0"/>
        <w:rPr>
          <w:rFonts w:ascii="Arial" w:cs="Arial" w:eastAsia="Arial" w:hAnsi="Arial"/>
        </w:rPr>
      </w:pPr>
      <w:r w:rsidDel="00000000" w:rsidR="00000000" w:rsidRPr="00000000">
        <w:rPr>
          <w:rFonts w:ascii="Arial" w:cs="Arial" w:eastAsia="Arial" w:hAnsi="Arial"/>
          <w:rtl w:val="0"/>
        </w:rPr>
        <w:t xml:space="preserve">Antimicrobial Resistance Division (AMR. (2025). </w:t>
      </w:r>
      <w:r w:rsidDel="00000000" w:rsidR="00000000" w:rsidRPr="00000000">
        <w:rPr>
          <w:rFonts w:ascii="Arial" w:cs="Arial" w:eastAsia="Arial" w:hAnsi="Arial"/>
          <w:i w:val="1"/>
          <w:iCs w:val="1"/>
          <w:rtl w:val="0"/>
        </w:rPr>
        <w:t xml:space="preserve">Global antibiotic resistance surveillance report 2025.</w:t>
      </w:r>
      <w:r w:rsidDel="00000000" w:rsidR="00000000" w:rsidRPr="00000000">
        <w:rPr>
          <w:rFonts w:ascii="Arial" w:cs="Arial" w:eastAsia="Arial" w:hAnsi="Arial"/>
          <w:rtl w:val="0"/>
        </w:rPr>
        <w:t xml:space="preserve"> In Who.int. World Health Organization. </w:t>
      </w:r>
      <w:hyperlink r:id="rId22">
        <w:r w:rsidDel="00000000" w:rsidR="00000000" w:rsidRPr="00000000">
          <w:rPr>
            <w:rFonts w:ascii="Arial" w:cs="Arial" w:eastAsia="Arial" w:hAnsi="Arial"/>
            <w:rtl w:val="0"/>
          </w:rPr>
          <w:t xml:space="preserve">https://www.who.int/publications/i/item/9789240116337</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3">
      <w:pPr>
        <w:ind w:left="720" w:firstLine="0"/>
        <w:rPr>
          <w:rFonts w:ascii="Arial" w:cs="Arial" w:eastAsia="Arial" w:hAnsi="Arial"/>
        </w:rPr>
      </w:pPr>
      <w:r w:rsidDel="00000000" w:rsidR="00000000" w:rsidRPr="00000000">
        <w:rPr>
          <w:rFonts w:ascii="Arial" w:cs="Arial" w:eastAsia="Arial" w:hAnsi="Arial"/>
          <w:rtl w:val="0"/>
        </w:rPr>
        <w:t xml:space="preserve">Antimicrobial Resistance Surveillance Program (ARSP). (2022). </w:t>
      </w:r>
      <w:r w:rsidDel="00000000" w:rsidR="00000000" w:rsidRPr="00000000">
        <w:rPr>
          <w:rFonts w:ascii="Arial" w:cs="Arial" w:eastAsia="Arial" w:hAnsi="Arial"/>
          <w:i w:val="1"/>
          <w:iCs w:val="1"/>
          <w:rtl w:val="0"/>
        </w:rPr>
        <w:t xml:space="preserve">Antimicrobial Resistance Surveillance Reference Laboratory—Philippines.</w:t>
      </w:r>
      <w:r w:rsidDel="00000000" w:rsidR="00000000" w:rsidRPr="00000000">
        <w:rPr>
          <w:rFonts w:ascii="Arial" w:cs="Arial" w:eastAsia="Arial" w:hAnsi="Arial"/>
          <w:rtl w:val="0"/>
        </w:rPr>
        <w:t xml:space="preserve"> Department of Health. </w:t>
      </w:r>
      <w:hyperlink r:id="rId23">
        <w:r w:rsidDel="00000000" w:rsidR="00000000" w:rsidRPr="00000000">
          <w:rPr>
            <w:rFonts w:ascii="Arial" w:cs="Arial" w:eastAsia="Arial" w:hAnsi="Arial"/>
            <w:rtl w:val="0"/>
          </w:rPr>
          <w:t xml:space="preserve">https://arsp.com.ph</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5">
      <w:pPr>
        <w:ind w:left="720" w:firstLine="0"/>
        <w:rPr>
          <w:rFonts w:ascii="Arial" w:cs="Arial" w:eastAsia="Arial" w:hAnsi="Arial"/>
        </w:rPr>
      </w:pPr>
      <w:r w:rsidDel="00000000" w:rsidR="00000000" w:rsidRPr="00000000">
        <w:rPr>
          <w:rFonts w:ascii="Arial" w:cs="Arial" w:eastAsia="Arial" w:hAnsi="Arial"/>
          <w:rtl w:val="0"/>
        </w:rPr>
        <w:t xml:space="preserve">Bedada, F. D., Muhammed, O. S., &amp; Nasir, B. B. (2026). </w:t>
      </w:r>
      <w:r w:rsidDel="00000000" w:rsidR="00000000" w:rsidRPr="00000000">
        <w:rPr>
          <w:rFonts w:ascii="Arial" w:cs="Arial" w:eastAsia="Arial" w:hAnsi="Arial"/>
          <w:i w:val="1"/>
          <w:iCs w:val="1"/>
          <w:rtl w:val="0"/>
        </w:rPr>
        <w:t xml:space="preserve">Knowledge, attitude and practice towards antimicrobial resistance among final-year undergraduate students in the health sciences at Addis Ababa University, Ethiopia.</w:t>
      </w:r>
      <w:r w:rsidDel="00000000" w:rsidR="00000000" w:rsidRPr="00000000">
        <w:rPr>
          <w:rFonts w:ascii="Arial" w:cs="Arial" w:eastAsia="Arial" w:hAnsi="Arial"/>
          <w:rtl w:val="0"/>
        </w:rPr>
        <w:t xml:space="preserve"> Journal of Pharmaceutical Health Care and Sciences, 12, Article 15. </w:t>
      </w:r>
      <w:hyperlink r:id="rId24">
        <w:r w:rsidDel="00000000" w:rsidR="00000000" w:rsidRPr="00000000">
          <w:rPr>
            <w:rFonts w:ascii="Arial" w:cs="Arial" w:eastAsia="Arial" w:hAnsi="Arial"/>
            <w:rtl w:val="0"/>
          </w:rPr>
          <w:t xml:space="preserve">https://doi.org/10.1186/s40780-025-00534-2</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6">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Bisht, R. (2024). </w:t>
      </w:r>
      <w:r w:rsidDel="00000000" w:rsidR="00000000" w:rsidRPr="00000000">
        <w:rPr>
          <w:rFonts w:ascii="Arial" w:cs="Arial" w:eastAsia="Arial" w:hAnsi="Arial"/>
          <w:i w:val="1"/>
          <w:iCs w:val="1"/>
          <w:rtl w:val="0"/>
        </w:rPr>
        <w:t xml:space="preserve">What is stratified sampling? Definition, types &amp; examples.</w:t>
      </w:r>
      <w:r w:rsidDel="00000000" w:rsidR="00000000" w:rsidRPr="00000000">
        <w:rPr>
          <w:rFonts w:ascii="Arial" w:cs="Arial" w:eastAsia="Arial" w:hAnsi="Arial"/>
          <w:rtl w:val="0"/>
        </w:rPr>
        <w:t xml:space="preserve"> Researcher.Life. </w:t>
      </w:r>
      <w:hyperlink r:id="rId25">
        <w:r w:rsidDel="00000000" w:rsidR="00000000" w:rsidRPr="00000000">
          <w:rPr>
            <w:rFonts w:ascii="Arial" w:cs="Arial" w:eastAsia="Arial" w:hAnsi="Arial"/>
            <w:rtl w:val="0"/>
          </w:rPr>
          <w:t xml:space="preserve">https://researcher.life/blog/article/what-is-stratified-sampling-definition-types-examples/</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7">
      <w:pPr>
        <w:ind w:left="720" w:firstLine="0"/>
        <w:rPr>
          <w:rFonts w:ascii="Arial" w:cs="Arial" w:eastAsia="Arial" w:hAnsi="Arial"/>
        </w:rPr>
      </w:pPr>
      <w:r w:rsidDel="00000000" w:rsidR="00000000" w:rsidRPr="00000000">
        <w:rPr>
          <w:rFonts w:ascii="Arial" w:cs="Arial" w:eastAsia="Arial" w:hAnsi="Arial"/>
          <w:rtl w:val="0"/>
        </w:rPr>
        <w:t xml:space="preserve">Cabuhat, K. S. P., Ong, C. J. N., Lee, M. Y. S., Mallari, R., Balilla, J., &amp; Espiritu, L. M. (2025). </w:t>
      </w:r>
      <w:r w:rsidDel="00000000" w:rsidR="00000000" w:rsidRPr="00000000">
        <w:rPr>
          <w:rFonts w:ascii="Arial" w:cs="Arial" w:eastAsia="Arial" w:hAnsi="Arial"/>
          <w:i w:val="1"/>
          <w:iCs w:val="1"/>
          <w:rtl w:val="0"/>
        </w:rPr>
        <w:t xml:space="preserve">Assessment of Knowledge, Attitude, and Behavior (KAB) Associated With the Use of Antibiotics and Presence of Antibiotic Resistance Among STEM Students in the Philippines: A Cross-sectional Study.</w:t>
      </w:r>
      <w:r w:rsidDel="00000000" w:rsidR="00000000" w:rsidRPr="00000000">
        <w:rPr>
          <w:rFonts w:ascii="Arial" w:cs="Arial" w:eastAsia="Arial" w:hAnsi="Arial"/>
          <w:rtl w:val="0"/>
        </w:rPr>
        <w:t xml:space="preserve"> Iranian Journal of Medical Microbiology, 18(6), 398–410. </w:t>
      </w:r>
      <w:hyperlink r:id="rId26">
        <w:r w:rsidDel="00000000" w:rsidR="00000000" w:rsidRPr="00000000">
          <w:rPr>
            <w:rFonts w:ascii="Arial" w:cs="Arial" w:eastAsia="Arial" w:hAnsi="Arial"/>
            <w:rtl w:val="0"/>
          </w:rPr>
          <w:t xml:space="preserve">https://doi.org/10.30699/ijmm.18.6.398</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9">
      <w:pPr>
        <w:ind w:left="720" w:firstLine="0"/>
        <w:rPr>
          <w:rFonts w:ascii="Arial" w:cs="Arial" w:eastAsia="Arial" w:hAnsi="Arial"/>
        </w:rPr>
      </w:pPr>
      <w:r w:rsidDel="00000000" w:rsidR="00000000" w:rsidRPr="00000000">
        <w:rPr>
          <w:rFonts w:ascii="Arial" w:cs="Arial" w:eastAsia="Arial" w:hAnsi="Arial"/>
          <w:rtl w:val="0"/>
        </w:rPr>
        <w:t xml:space="preserve">Canadian Institutes of Health Research. (2023). </w:t>
      </w:r>
      <w:r w:rsidDel="00000000" w:rsidR="00000000" w:rsidRPr="00000000">
        <w:rPr>
          <w:rFonts w:ascii="Arial" w:cs="Arial" w:eastAsia="Arial" w:hAnsi="Arial"/>
          <w:i w:val="1"/>
          <w:iCs w:val="1"/>
          <w:rtl w:val="0"/>
        </w:rPr>
        <w:t xml:space="preserve">What is gender? What is sex?</w:t>
      </w:r>
      <w:r w:rsidDel="00000000" w:rsidR="00000000" w:rsidRPr="00000000">
        <w:rPr>
          <w:rFonts w:ascii="Arial" w:cs="Arial" w:eastAsia="Arial" w:hAnsi="Arial"/>
          <w:rtl w:val="0"/>
        </w:rPr>
        <w:t xml:space="preserve"> </w:t>
      </w:r>
      <w:hyperlink r:id="rId27">
        <w:r w:rsidDel="00000000" w:rsidR="00000000" w:rsidRPr="00000000">
          <w:rPr>
            <w:rFonts w:ascii="Arial" w:cs="Arial" w:eastAsia="Arial" w:hAnsi="Arial"/>
            <w:rtl w:val="0"/>
          </w:rPr>
          <w:t xml:space="preserve">https://cihr-irsc.gc.ca/e/48642.html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B">
      <w:pPr>
        <w:ind w:left="720" w:firstLine="0"/>
        <w:rPr>
          <w:rFonts w:ascii="Arial" w:cs="Arial" w:eastAsia="Arial" w:hAnsi="Arial"/>
        </w:rPr>
      </w:pPr>
      <w:r w:rsidDel="00000000" w:rsidR="00000000" w:rsidRPr="00000000">
        <w:rPr>
          <w:rFonts w:ascii="Arial" w:cs="Arial" w:eastAsia="Arial" w:hAnsi="Arial"/>
          <w:rtl w:val="0"/>
        </w:rPr>
        <w:t xml:space="preserve">Cella, E., Giovanetti, M., Benedetti, F., Scarpa, F., Johnston, C., Borsetti, A., Ceccarelli, G., Azarian, T., Zella, D., &amp; Ciccozzi, M. (2023). </w:t>
      </w:r>
      <w:r w:rsidDel="00000000" w:rsidR="00000000" w:rsidRPr="00000000">
        <w:rPr>
          <w:rFonts w:ascii="Arial" w:cs="Arial" w:eastAsia="Arial" w:hAnsi="Arial"/>
          <w:i w:val="1"/>
          <w:iCs w:val="1"/>
          <w:rtl w:val="0"/>
        </w:rPr>
        <w:t xml:space="preserve">Joining Forces against Antibiotic Resistance: The One Health Solution.</w:t>
      </w:r>
      <w:r w:rsidDel="00000000" w:rsidR="00000000" w:rsidRPr="00000000">
        <w:rPr>
          <w:rFonts w:ascii="Arial" w:cs="Arial" w:eastAsia="Arial" w:hAnsi="Arial"/>
          <w:rtl w:val="0"/>
        </w:rPr>
        <w:t xml:space="preserve"> Pathogens, 12(9), 1074. </w:t>
      </w:r>
      <w:hyperlink r:id="rId28">
        <w:r w:rsidDel="00000000" w:rsidR="00000000" w:rsidRPr="00000000">
          <w:rPr>
            <w:rFonts w:ascii="Arial" w:cs="Arial" w:eastAsia="Arial" w:hAnsi="Arial"/>
            <w:rtl w:val="0"/>
          </w:rPr>
          <w:t xml:space="preserve">https://doi.org/10.3390/pathogens12091074</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D">
      <w:pPr>
        <w:ind w:left="720" w:firstLine="0"/>
        <w:rPr>
          <w:rFonts w:ascii="Arial" w:cs="Arial" w:eastAsia="Arial" w:hAnsi="Arial"/>
        </w:rPr>
      </w:pPr>
      <w:r w:rsidDel="00000000" w:rsidR="00000000" w:rsidRPr="00000000">
        <w:rPr>
          <w:rFonts w:ascii="Arial" w:cs="Arial" w:eastAsia="Arial" w:hAnsi="Arial"/>
          <w:rtl w:val="0"/>
        </w:rPr>
        <w:t xml:space="preserve">Chua, A. Q., Verma, M., Hsu, L. Y., &amp; Legido-Quigley, H. (2021). </w:t>
      </w:r>
      <w:r w:rsidDel="00000000" w:rsidR="00000000" w:rsidRPr="00000000">
        <w:rPr>
          <w:rFonts w:ascii="Arial" w:cs="Arial" w:eastAsia="Arial" w:hAnsi="Arial"/>
          <w:i w:val="1"/>
          <w:iCs w:val="1"/>
          <w:rtl w:val="0"/>
        </w:rPr>
        <w:t xml:space="preserve">An analysis of national action plans on antimicrobial resistance in Southeast Asia using a governance framework approach. </w:t>
      </w:r>
      <w:r w:rsidDel="00000000" w:rsidR="00000000" w:rsidRPr="00000000">
        <w:rPr>
          <w:rFonts w:ascii="Arial" w:cs="Arial" w:eastAsia="Arial" w:hAnsi="Arial"/>
          <w:rtl w:val="0"/>
        </w:rPr>
        <w:t xml:space="preserve">The Lancet Regional Health - Western Pacific, 7, 100084. </w:t>
      </w:r>
      <w:hyperlink r:id="rId29">
        <w:r w:rsidDel="00000000" w:rsidR="00000000" w:rsidRPr="00000000">
          <w:rPr>
            <w:rFonts w:ascii="Arial" w:cs="Arial" w:eastAsia="Arial" w:hAnsi="Arial"/>
            <w:rtl w:val="0"/>
          </w:rPr>
          <w:t xml:space="preserve">https://doi.org/10.1016/j.lanwpc.2020.100084</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E">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Cleveland Clinic. (2023). Antibiotic resistance: </w:t>
      </w:r>
      <w:r w:rsidDel="00000000" w:rsidR="00000000" w:rsidRPr="00000000">
        <w:rPr>
          <w:rFonts w:ascii="Arial" w:cs="Arial" w:eastAsia="Arial" w:hAnsi="Arial"/>
          <w:i w:val="1"/>
          <w:iCs w:val="1"/>
          <w:rtl w:val="0"/>
        </w:rPr>
        <w:t xml:space="preserve">What is it, causes, treatment &amp; prevention.</w:t>
      </w:r>
      <w:r w:rsidDel="00000000" w:rsidR="00000000" w:rsidRPr="00000000">
        <w:rPr>
          <w:rFonts w:ascii="Arial" w:cs="Arial" w:eastAsia="Arial" w:hAnsi="Arial"/>
          <w:rtl w:val="0"/>
        </w:rPr>
        <w:t xml:space="preserve"> Cleveland Clinic. </w:t>
      </w:r>
      <w:hyperlink r:id="rId30">
        <w:r w:rsidDel="00000000" w:rsidR="00000000" w:rsidRPr="00000000">
          <w:rPr>
            <w:rFonts w:ascii="Arial" w:cs="Arial" w:eastAsia="Arial" w:hAnsi="Arial"/>
            <w:rtl w:val="0"/>
          </w:rPr>
          <w:t xml:space="preserve">https://my.clevelandclinic.org/health/diseases/21655-antibiotic-resistance</w:t>
        </w:r>
      </w:hyperlink>
      <w:r w:rsidDel="00000000" w:rsidR="00000000" w:rsidRPr="00000000">
        <w:rPr>
          <w:rFonts w:ascii="Arial" w:cs="Arial" w:eastAsia="Arial" w:hAnsi="Arial"/>
          <w:rtl w:val="0"/>
        </w:rPr>
        <w:t xml:space="preserve"> </w:t>
      </w:r>
    </w:p>
    <w:p w:rsidR="00000000" w:rsidDel="00000000" w:rsidP="00000000" w:rsidRDefault="00000000" w:rsidRPr="00000000" w14:paraId="0000016F">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Creswell, J. W., &amp; Creswell, J. D. (2018). </w:t>
      </w:r>
      <w:r w:rsidDel="00000000" w:rsidR="00000000" w:rsidRPr="00000000">
        <w:rPr>
          <w:rFonts w:ascii="Arial" w:cs="Arial" w:eastAsia="Arial" w:hAnsi="Arial"/>
          <w:i w:val="1"/>
          <w:iCs w:val="1"/>
          <w:rtl w:val="0"/>
        </w:rPr>
        <w:t xml:space="preserve">Research design: Qualitative, quantitative, and mixed methods approaches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(5th ed.)</w:t>
      </w:r>
      <w:r w:rsidDel="00000000" w:rsidR="00000000" w:rsidRPr="00000000">
        <w:rPr>
          <w:rFonts w:ascii="Arial" w:cs="Arial" w:eastAsia="Arial" w:hAnsi="Arial"/>
          <w:rtl w:val="0"/>
        </w:rPr>
        <w:t xml:space="preserve">. SAGE Publications. https://www.ucg.ac.me/skladiste/blog_609332/objava_105202/fajlovi/Creswell.pdf </w:t>
      </w:r>
    </w:p>
    <w:p w:rsidR="00000000" w:rsidDel="00000000" w:rsidP="00000000" w:rsidRDefault="00000000" w:rsidRPr="00000000" w14:paraId="00000170">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Department of Health [DOH]. (2019). </w:t>
      </w:r>
      <w:r w:rsidDel="00000000" w:rsidR="00000000" w:rsidRPr="00000000">
        <w:rPr>
          <w:rFonts w:ascii="Arial" w:cs="Arial" w:eastAsia="Arial" w:hAnsi="Arial"/>
          <w:i w:val="1"/>
          <w:iCs w:val="1"/>
          <w:rtl w:val="0"/>
        </w:rPr>
        <w:t xml:space="preserve">Antimicrobial stewardship program in hospitals: Implementation guidelines. </w:t>
      </w:r>
      <w:r w:rsidDel="00000000" w:rsidR="00000000" w:rsidRPr="00000000">
        <w:rPr>
          <w:rFonts w:ascii="Arial" w:cs="Arial" w:eastAsia="Arial" w:hAnsi="Arial"/>
          <w:rtl w:val="0"/>
        </w:rPr>
        <w:t xml:space="preserve">Manila: Department of Health. https://doh.gov.ph/wp-content/uploads/2025/11/AMS-Program-in-Hospitals-Manual-of-Procedures.pdf </w:t>
      </w:r>
    </w:p>
    <w:p w:rsidR="00000000" w:rsidDel="00000000" w:rsidP="00000000" w:rsidRDefault="00000000" w:rsidRPr="00000000" w14:paraId="00000171">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Department of Health [DOH]. (n.d.). </w:t>
      </w:r>
      <w:r w:rsidDel="00000000" w:rsidR="00000000" w:rsidRPr="00000000">
        <w:rPr>
          <w:rFonts w:ascii="Arial" w:cs="Arial" w:eastAsia="Arial" w:hAnsi="Arial"/>
          <w:i w:val="1"/>
          <w:iCs w:val="1"/>
          <w:rtl w:val="0"/>
        </w:rPr>
        <w:t xml:space="preserve">Philippine action plan to combat antimicrobial resistance. </w:t>
      </w:r>
      <w:hyperlink r:id="rId31">
        <w:r w:rsidDel="00000000" w:rsidR="00000000" w:rsidRPr="00000000">
          <w:rPr>
            <w:rFonts w:ascii="Arial" w:cs="Arial" w:eastAsia="Arial" w:hAnsi="Arial"/>
            <w:rtl w:val="0"/>
          </w:rPr>
          <w:t xml:space="preserve">https://doh.gov.ph/pd/doh-program-on-combating-antimicrobial-resistance/</w:t>
        </w:r>
      </w:hyperlink>
      <w:r w:rsidDel="00000000" w:rsidR="00000000" w:rsidRPr="00000000">
        <w:rPr>
          <w:rtl w:val="0"/>
        </w:rPr>
      </w:r>
    </w:p>
    <w:p w:rsidR="00000000" w:rsidDel="00000000" w:rsidP="00000000" w:rsidRDefault="00000000" w:rsidRPr="00000000" w14:paraId="00000172">
      <w:pPr>
        <w:ind w:firstLine="720"/>
        <w:rPr>
          <w:rFonts w:ascii="Arial" w:cs="Arial" w:eastAsia="Arial" w:hAnsi="Arial"/>
        </w:rPr>
      </w:pPr>
      <w:r w:rsidDel="00000000" w:rsidR="00000000" w:rsidRPr="00000000">
        <w:rPr>
          <w:rFonts w:ascii="Arial" w:cs="Arial" w:eastAsia="Arial" w:hAnsi="Arial"/>
          <w:rtl w:val="0"/>
        </w:rPr>
        <w:t xml:space="preserve">De Vita, E., Segala, F. V., Frallonardo, L., Civile, G., De Scisciolo, D., Novara, R., De       </w:t>
      </w:r>
    </w:p>
    <w:p w:rsidR="00000000" w:rsidDel="00000000" w:rsidP="00000000" w:rsidRDefault="00000000" w:rsidRPr="00000000" w14:paraId="00000173">
      <w:pPr>
        <w:ind w:firstLine="720"/>
        <w:rPr>
          <w:rFonts w:ascii="Arial" w:cs="Arial" w:eastAsia="Arial" w:hAnsi="Arial"/>
        </w:rPr>
      </w:pPr>
      <w:r w:rsidDel="00000000" w:rsidR="00000000" w:rsidRPr="00000000">
        <w:rPr>
          <w:rFonts w:ascii="Arial" w:cs="Arial" w:eastAsia="Arial" w:hAnsi="Arial"/>
          <w:rtl w:val="0"/>
        </w:rPr>
        <w:t xml:space="preserve">Vito, A., De Girolamo, M. G., Amendolara, A., Piccolomo, L., Madeddu, G., </w:t>
      </w:r>
    </w:p>
    <w:p w:rsidR="00000000" w:rsidDel="00000000" w:rsidP="00000000" w:rsidRDefault="00000000" w:rsidRPr="00000000" w14:paraId="00000174">
      <w:pPr>
        <w:ind w:firstLine="720"/>
        <w:rPr>
          <w:rFonts w:ascii="Arial" w:cs="Arial" w:eastAsia="Arial" w:hAnsi="Arial"/>
        </w:rPr>
      </w:pPr>
      <w:r w:rsidDel="00000000" w:rsidR="00000000" w:rsidRPr="00000000">
        <w:rPr>
          <w:rFonts w:ascii="Arial" w:cs="Arial" w:eastAsia="Arial" w:hAnsi="Arial"/>
          <w:rtl w:val="0"/>
        </w:rPr>
        <w:t xml:space="preserve">Terranova, A., Mariani, D., Altavilla, S., Veronese, N., Barbagallo, M., Cicolini, </w:t>
      </w:r>
    </w:p>
    <w:p w:rsidR="00000000" w:rsidDel="00000000" w:rsidP="00000000" w:rsidRDefault="00000000" w:rsidRPr="00000000" w14:paraId="00000175">
      <w:pPr>
        <w:ind w:firstLine="720"/>
        <w:rPr>
          <w:rFonts w:ascii="Arial" w:cs="Arial" w:eastAsia="Arial" w:hAnsi="Arial"/>
          <w:i w:val="1"/>
          <w:iCs w:val="1"/>
        </w:rPr>
      </w:pPr>
      <w:r w:rsidDel="00000000" w:rsidR="00000000" w:rsidRPr="00000000">
        <w:rPr>
          <w:rFonts w:ascii="Arial" w:cs="Arial" w:eastAsia="Arial" w:hAnsi="Arial"/>
          <w:rtl w:val="0"/>
        </w:rPr>
        <w:t xml:space="preserve">G., Di Gennaro, F., &amp; Saracino, A. (2024). </w:t>
      </w:r>
      <w:r w:rsidDel="00000000" w:rsidR="00000000" w:rsidRPr="00000000">
        <w:rPr>
          <w:rFonts w:ascii="Arial" w:cs="Arial" w:eastAsia="Arial" w:hAnsi="Arial"/>
          <w:i w:val="1"/>
          <w:iCs w:val="1"/>
          <w:rtl w:val="0"/>
        </w:rPr>
        <w:t xml:space="preserve">Knowledge, Attitudes, and Practices </w:t>
      </w:r>
    </w:p>
    <w:p w:rsidR="00000000" w:rsidDel="00000000" w:rsidP="00000000" w:rsidRDefault="00000000" w:rsidRPr="00000000" w14:paraId="00000176">
      <w:pPr>
        <w:ind w:firstLine="720"/>
        <w:rPr>
          <w:rFonts w:ascii="Arial" w:cs="Arial" w:eastAsia="Arial" w:hAnsi="Arial"/>
          <w:i w:val="1"/>
          <w:iCs w:val="1"/>
        </w:rPr>
      </w:pPr>
      <w:r w:rsidDel="00000000" w:rsidR="00000000" w:rsidRPr="00000000">
        <w:rPr>
          <w:rFonts w:ascii="Arial" w:cs="Arial" w:eastAsia="Arial" w:hAnsi="Arial"/>
          <w:i w:val="1"/>
          <w:iCs w:val="1"/>
          <w:rtl w:val="0"/>
        </w:rPr>
        <w:t xml:space="preserve">toward Antimicrobial Resistance among Young Italian Nurses and Students: A </w:t>
      </w:r>
    </w:p>
    <w:p w:rsidR="00000000" w:rsidDel="00000000" w:rsidP="00000000" w:rsidRDefault="00000000" w:rsidRPr="00000000" w14:paraId="00000177">
      <w:pPr>
        <w:ind w:firstLine="720"/>
        <w:rPr>
          <w:rFonts w:ascii="Arial" w:cs="Arial" w:eastAsia="Arial" w:hAnsi="Arial"/>
        </w:rPr>
      </w:pPr>
      <w:r w:rsidDel="00000000" w:rsidR="00000000" w:rsidRPr="00000000">
        <w:rPr>
          <w:rFonts w:ascii="Arial" w:cs="Arial" w:eastAsia="Arial" w:hAnsi="Arial"/>
          <w:i w:val="1"/>
          <w:iCs w:val="1"/>
          <w:rtl w:val="0"/>
        </w:rPr>
        <w:t xml:space="preserve">Multicenter, Cross-Sectional Study.</w:t>
      </w:r>
      <w:r w:rsidDel="00000000" w:rsidR="00000000" w:rsidRPr="00000000">
        <w:rPr>
          <w:rFonts w:ascii="Arial" w:cs="Arial" w:eastAsia="Arial" w:hAnsi="Arial"/>
          <w:rtl w:val="0"/>
        </w:rPr>
        <w:t xml:space="preserve"> Annals of Global Health, 90(1), 46. </w:t>
      </w:r>
    </w:p>
    <w:p w:rsidR="00000000" w:rsidDel="00000000" w:rsidP="00000000" w:rsidRDefault="00000000" w:rsidRPr="00000000" w14:paraId="00000178">
      <w:pPr>
        <w:ind w:firstLine="720"/>
        <w:rPr>
          <w:rFonts w:ascii="Arial" w:cs="Arial" w:eastAsia="Arial" w:hAnsi="Arial"/>
        </w:rPr>
      </w:pPr>
      <w:hyperlink r:id="rId32">
        <w:r w:rsidDel="00000000" w:rsidR="00000000" w:rsidRPr="00000000">
          <w:rPr>
            <w:rFonts w:ascii="Arial" w:cs="Arial" w:eastAsia="Arial" w:hAnsi="Arial"/>
            <w:rtl w:val="0"/>
          </w:rPr>
          <w:t xml:space="preserve">https://doi.org/10.5334/aogh.4488</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9">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Duenas, M. A., Villanueva, P. T., &amp; Gonzales, E. C. (2024). </w:t>
      </w:r>
      <w:r w:rsidDel="00000000" w:rsidR="00000000" w:rsidRPr="00000000">
        <w:rPr>
          <w:rFonts w:ascii="Arial" w:cs="Arial" w:eastAsia="Arial" w:hAnsi="Arial"/>
          <w:i w:val="1"/>
          <w:iCs w:val="1"/>
          <w:rtl w:val="0"/>
        </w:rPr>
        <w:t xml:space="preserve">Implementation of antimicrobial stewardship programs in hospitals in Iloilo City, Philippines: Barriers and opportunities</w:t>
      </w:r>
      <w:r w:rsidDel="00000000" w:rsidR="00000000" w:rsidRPr="00000000">
        <w:rPr>
          <w:rFonts w:ascii="Arial" w:cs="Arial" w:eastAsia="Arial" w:hAnsi="Arial"/>
          <w:rtl w:val="0"/>
        </w:rPr>
        <w:t xml:space="preserve">. Journal of Public Health and Epidemiology, 18(4), 211–220. </w:t>
      </w:r>
      <w:hyperlink r:id="rId33">
        <w:r w:rsidDel="00000000" w:rsidR="00000000" w:rsidRPr="00000000">
          <w:rPr>
            <w:rFonts w:ascii="Arial" w:cs="Arial" w:eastAsia="Arial" w:hAnsi="Arial"/>
            <w:rtl w:val="0"/>
          </w:rPr>
          <w:t xml:space="preserve">https://jphe.amegroups.org/article/view/10217/html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A">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Effah, C. Y., Amoah, A. N., Liu, H., Agboyibor, C., Miao, L., Wang, J., &amp; Wu, Y. (2020). </w:t>
      </w:r>
      <w:r w:rsidDel="00000000" w:rsidR="00000000" w:rsidRPr="00000000">
        <w:rPr>
          <w:rFonts w:ascii="Arial" w:cs="Arial" w:eastAsia="Arial" w:hAnsi="Arial"/>
          <w:i w:val="1"/>
          <w:iCs w:val="1"/>
          <w:rtl w:val="0"/>
        </w:rPr>
        <w:t xml:space="preserve">A population‑base survey on knowledge, attitude and awareness of the general public on antibiotic use and resistance. </w:t>
      </w:r>
      <w:r w:rsidDel="00000000" w:rsidR="00000000" w:rsidRPr="00000000">
        <w:rPr>
          <w:rFonts w:ascii="Arial" w:cs="Arial" w:eastAsia="Arial" w:hAnsi="Arial"/>
          <w:rtl w:val="0"/>
        </w:rPr>
        <w:t xml:space="preserve">Antimicrobial Resistance and Infection Control, 9(105). </w:t>
      </w:r>
      <w:hyperlink r:id="rId34">
        <w:r w:rsidDel="00000000" w:rsidR="00000000" w:rsidRPr="00000000">
          <w:rPr>
            <w:rFonts w:ascii="Arial" w:cs="Arial" w:eastAsia="Arial" w:hAnsi="Arial"/>
            <w:rtl w:val="0"/>
          </w:rPr>
          <w:t xml:space="preserve">https://doi.org/10.1186/s13756‑020‑00768‑9</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B">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Efthymiou, P., Gkentzi, D., &amp; Dimitriou, G. (2020). </w:t>
      </w:r>
      <w:r w:rsidDel="00000000" w:rsidR="00000000" w:rsidRPr="00000000">
        <w:rPr>
          <w:rFonts w:ascii="Arial" w:cs="Arial" w:eastAsia="Arial" w:hAnsi="Arial"/>
          <w:i w:val="1"/>
          <w:iCs w:val="1"/>
          <w:rtl w:val="0"/>
        </w:rPr>
        <w:t xml:space="preserve">Knowledge, Attitudes and Perceptions of Medical Students on Antimicrobial Stewardship.</w:t>
      </w:r>
      <w:r w:rsidDel="00000000" w:rsidR="00000000" w:rsidRPr="00000000">
        <w:rPr>
          <w:rFonts w:ascii="Arial" w:cs="Arial" w:eastAsia="Arial" w:hAnsi="Arial"/>
          <w:rtl w:val="0"/>
        </w:rPr>
        <w:t xml:space="preserve"> Antibiotics, 9(11), 821. </w:t>
      </w:r>
      <w:hyperlink r:id="rId35">
        <w:r w:rsidDel="00000000" w:rsidR="00000000" w:rsidRPr="00000000">
          <w:rPr>
            <w:rFonts w:ascii="Arial" w:cs="Arial" w:eastAsia="Arial" w:hAnsi="Arial"/>
            <w:rtl w:val="0"/>
          </w:rPr>
          <w:t xml:space="preserve">https://pubmed.ncbi.nlm.nih.gov/33213047/</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C">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EL. (2026).</w:t>
      </w:r>
      <w:r w:rsidDel="00000000" w:rsidR="00000000" w:rsidRPr="00000000">
        <w:rPr>
          <w:rFonts w:ascii="Arial" w:cs="Arial" w:eastAsia="Arial" w:hAnsi="Arial"/>
          <w:i w:val="1"/>
          <w:iCs w:val="1"/>
          <w:rtl w:val="0"/>
        </w:rPr>
        <w:t xml:space="preserve"> Accelerating the response to antimicrobial resistance across the Region. </w:t>
      </w:r>
      <w:r w:rsidDel="00000000" w:rsidR="00000000" w:rsidRPr="00000000">
        <w:rPr>
          <w:rFonts w:ascii="Arial" w:cs="Arial" w:eastAsia="Arial" w:hAnsi="Arial"/>
          <w:rtl w:val="0"/>
        </w:rPr>
        <w:t xml:space="preserve">Who.int. </w:t>
      </w:r>
      <w:hyperlink r:id="rId36">
        <w:r w:rsidDel="00000000" w:rsidR="00000000" w:rsidRPr="00000000">
          <w:rPr>
            <w:rFonts w:ascii="Arial" w:cs="Arial" w:eastAsia="Arial" w:hAnsi="Arial"/>
            <w:rtl w:val="0"/>
          </w:rPr>
          <w:t xml:space="preserve">https://www.emro.who.int/media/news/accelerating-the-response-to-antimicrobial-resistance-across-the-region.html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D">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Indeed Editorial Team. (2025). </w:t>
      </w:r>
      <w:r w:rsidDel="00000000" w:rsidR="00000000" w:rsidRPr="00000000">
        <w:rPr>
          <w:rFonts w:ascii="Arial" w:cs="Arial" w:eastAsia="Arial" w:hAnsi="Arial"/>
          <w:i w:val="1"/>
          <w:iCs w:val="1"/>
          <w:rtl w:val="0"/>
        </w:rPr>
        <w:t xml:space="preserve">What are levels in education? (Definition and requirements)</w:t>
      </w:r>
      <w:r w:rsidDel="00000000" w:rsidR="00000000" w:rsidRPr="00000000">
        <w:rPr>
          <w:rFonts w:ascii="Arial" w:cs="Arial" w:eastAsia="Arial" w:hAnsi="Arial"/>
          <w:rtl w:val="0"/>
        </w:rPr>
        <w:t xml:space="preserve">. Indeed Canada. </w:t>
      </w:r>
      <w:hyperlink r:id="rId37">
        <w:r w:rsidDel="00000000" w:rsidR="00000000" w:rsidRPr="00000000">
          <w:rPr>
            <w:rFonts w:ascii="Arial" w:cs="Arial" w:eastAsia="Arial" w:hAnsi="Arial"/>
            <w:rtl w:val="0"/>
          </w:rPr>
          <w:t xml:space="preserve">https://ca.indeed.com/career-advice/career-development/levels-in-education#:~:text=Levels%20in%20education%20refer%20to,duration%2C%20requirements%2C%20and%20curricula</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E">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Inter-Agency Committee on Antimicrobial Resistance. (2024). </w:t>
      </w:r>
      <w:r w:rsidDel="00000000" w:rsidR="00000000" w:rsidRPr="00000000">
        <w:rPr>
          <w:rFonts w:ascii="Arial" w:cs="Arial" w:eastAsia="Arial" w:hAnsi="Arial"/>
          <w:i w:val="1"/>
          <w:iCs w:val="1"/>
          <w:rtl w:val="0"/>
        </w:rPr>
        <w:t xml:space="preserve">Philippine National Action Plan on Antimicrobial Resistance (AMR) 2024–2028</w:t>
      </w:r>
      <w:r w:rsidDel="00000000" w:rsidR="00000000" w:rsidRPr="00000000">
        <w:rPr>
          <w:rFonts w:ascii="Arial" w:cs="Arial" w:eastAsia="Arial" w:hAnsi="Arial"/>
          <w:rtl w:val="0"/>
        </w:rPr>
        <w:t xml:space="preserve">. Antimicrobial Resistance Surveillance Reference Laboratory.</w:t>
      </w:r>
      <w:hyperlink r:id="rId38">
        <w:r w:rsidDel="00000000" w:rsidR="00000000" w:rsidRPr="00000000">
          <w:rPr>
            <w:rFonts w:ascii="Arial" w:cs="Arial" w:eastAsia="Arial" w:hAnsi="Arial"/>
            <w:rtl w:val="0"/>
          </w:rPr>
          <w:t xml:space="preserve"> https://arsp.com.ph/philippine-national-action-plan-on-antimicrobial-resistance-amr-2024-2028/</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F">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Jackson Idongesit L, Akpan Mary R, &amp; Adebayo Grace O. (2023).</w:t>
      </w:r>
      <w:r w:rsidDel="00000000" w:rsidR="00000000" w:rsidRPr="00000000">
        <w:rPr>
          <w:rFonts w:ascii="Arial" w:cs="Arial" w:eastAsia="Arial" w:hAnsi="Arial"/>
          <w:i w:val="1"/>
          <w:iCs w:val="1"/>
          <w:rtl w:val="0"/>
        </w:rPr>
        <w:t xml:space="preserve"> Knowledge and perception of antimicrobial resistance and antimicrobial stewardship among healthcare students in Nigeria. </w:t>
      </w:r>
      <w:r w:rsidDel="00000000" w:rsidR="00000000" w:rsidRPr="00000000">
        <w:rPr>
          <w:rFonts w:ascii="Arial" w:cs="Arial" w:eastAsia="Arial" w:hAnsi="Arial"/>
          <w:rtl w:val="0"/>
        </w:rPr>
        <w:t xml:space="preserve">African Health Sciences, 23(4), 195–202. </w:t>
      </w:r>
      <w:hyperlink r:id="rId39">
        <w:r w:rsidDel="00000000" w:rsidR="00000000" w:rsidRPr="00000000">
          <w:rPr>
            <w:rFonts w:ascii="Arial" w:cs="Arial" w:eastAsia="Arial" w:hAnsi="Arial"/>
            <w:rtl w:val="0"/>
          </w:rPr>
          <w:t xml:space="preserve">https://pubmed.ncbi.nlm.nih.gov/38974279/</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0">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Kosiyaporn, H., Chanvatik, S., Issaramalai, T., Kaewkhankhaeng, W., Kulthanmanusorn, A., Saengruang, N., Witthayapipopsakul, W., Viriyathorn, S., Kirivan, S., Kunpeuk, W., Suphanchaimat, R., Lekagul, A., &amp; Tangcharoensathien, V. (2020).</w:t>
      </w:r>
      <w:r w:rsidDel="00000000" w:rsidR="00000000" w:rsidRPr="00000000">
        <w:rPr>
          <w:rFonts w:ascii="Arial" w:cs="Arial" w:eastAsia="Arial" w:hAnsi="Arial"/>
          <w:i w:val="1"/>
          <w:iCs w:val="1"/>
          <w:rtl w:val="0"/>
        </w:rPr>
        <w:t xml:space="preserve"> Surveys of knowledge and awareness of antibiotic use and antimicrobial resistance in general population: A systematic review. </w:t>
      </w:r>
      <w:r w:rsidDel="00000000" w:rsidR="00000000" w:rsidRPr="00000000">
        <w:rPr>
          <w:rFonts w:ascii="Arial" w:cs="Arial" w:eastAsia="Arial" w:hAnsi="Arial"/>
          <w:rtl w:val="0"/>
        </w:rPr>
        <w:t xml:space="preserve">PLOS ONE, 15(1), e0227973. </w:t>
      </w:r>
      <w:hyperlink r:id="rId40">
        <w:r w:rsidDel="00000000" w:rsidR="00000000" w:rsidRPr="00000000">
          <w:rPr>
            <w:rFonts w:ascii="Arial" w:cs="Arial" w:eastAsia="Arial" w:hAnsi="Arial"/>
            <w:rtl w:val="0"/>
          </w:rPr>
          <w:t xml:space="preserve">https://doi.org/10.1371/journal.pone.0227973</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1">
      <w:pPr>
        <w:ind w:left="720" w:firstLine="0"/>
        <w:rPr>
          <w:rFonts w:ascii="Arial" w:cs="Arial" w:eastAsia="Arial" w:hAnsi="Arial"/>
        </w:rPr>
      </w:pPr>
      <w:r w:rsidDel="00000000" w:rsidR="00000000" w:rsidRPr="00000000">
        <w:rPr>
          <w:rFonts w:ascii="Arial" w:cs="Arial" w:eastAsia="Arial" w:hAnsi="Arial"/>
          <w:rtl w:val="0"/>
        </w:rPr>
        <w:t xml:space="preserve">Lalithabai, D. S., Hababeh, M. O., Wani, T. A., &amp; Aboshaiqah, A. E. (2022). </w:t>
      </w:r>
      <w:r w:rsidDel="00000000" w:rsidR="00000000" w:rsidRPr="00000000">
        <w:rPr>
          <w:rFonts w:ascii="Arial" w:cs="Arial" w:eastAsia="Arial" w:hAnsi="Arial"/>
          <w:i w:val="1"/>
          <w:iCs w:val="1"/>
          <w:rtl w:val="0"/>
        </w:rPr>
        <w:t xml:space="preserve">Knowledge, Attitude and Beliefs of Nurses Regarding Antibiotic use and Prevention of Antibiotic Resistance.</w:t>
      </w:r>
      <w:r w:rsidDel="00000000" w:rsidR="00000000" w:rsidRPr="00000000">
        <w:rPr>
          <w:rFonts w:ascii="Arial" w:cs="Arial" w:eastAsia="Arial" w:hAnsi="Arial"/>
          <w:rtl w:val="0"/>
        </w:rPr>
        <w:t xml:space="preserve"> SAGE Open Nursing, 8, 237796082210768. </w:t>
      </w:r>
      <w:hyperlink r:id="rId41">
        <w:r w:rsidDel="00000000" w:rsidR="00000000" w:rsidRPr="00000000">
          <w:rPr>
            <w:rFonts w:ascii="Arial" w:cs="Arial" w:eastAsia="Arial" w:hAnsi="Arial"/>
            <w:rtl w:val="0"/>
          </w:rPr>
          <w:t xml:space="preserve">https://journals.sagepub.com/doi/10.1177/23779608221076821</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2">
      <w:pPr>
        <w:rPr>
          <w:rFonts w:ascii="Arial" w:cs="Arial" w:eastAsia="Arial" w:hAnsi="Arial"/>
          <w:highlight w:val="red"/>
        </w:rPr>
      </w:pPr>
      <w:r w:rsidDel="00000000" w:rsidR="00000000" w:rsidRPr="00000000">
        <w:rPr>
          <w:rtl w:val="0"/>
        </w:rPr>
      </w:r>
    </w:p>
    <w:p w:rsidR="00000000" w:rsidDel="00000000" w:rsidP="00000000" w:rsidRDefault="00000000" w:rsidRPr="00000000" w14:paraId="00000183">
      <w:pPr>
        <w:ind w:left="720" w:firstLine="0"/>
        <w:rPr>
          <w:rFonts w:ascii="Arial" w:cs="Arial" w:eastAsia="Arial" w:hAnsi="Arial"/>
        </w:rPr>
      </w:pPr>
      <w:r w:rsidDel="00000000" w:rsidR="00000000" w:rsidRPr="00000000">
        <w:rPr>
          <w:rFonts w:ascii="Arial" w:cs="Arial" w:eastAsia="Arial" w:hAnsi="Arial"/>
          <w:rtl w:val="0"/>
        </w:rPr>
        <w:t xml:space="preserve">Launiala, A. (2009). </w:t>
      </w:r>
      <w:r w:rsidDel="00000000" w:rsidR="00000000" w:rsidRPr="00000000">
        <w:rPr>
          <w:rFonts w:ascii="Arial" w:cs="Arial" w:eastAsia="Arial" w:hAnsi="Arial"/>
          <w:i w:val="1"/>
          <w:iCs w:val="1"/>
          <w:rtl w:val="0"/>
        </w:rPr>
        <w:t xml:space="preserve">How much can a KAP survey tell us about people’s knowledge, attitudes and practices? Some observations from medical anthropology research on malaria in pregnancy in Malawi.</w:t>
      </w:r>
      <w:r w:rsidDel="00000000" w:rsidR="00000000" w:rsidRPr="00000000">
        <w:rPr>
          <w:rFonts w:ascii="Arial" w:cs="Arial" w:eastAsia="Arial" w:hAnsi="Arial"/>
          <w:rtl w:val="0"/>
        </w:rPr>
        <w:t xml:space="preserve"> Anthropology Matters, 11(1). </w:t>
      </w:r>
      <w:hyperlink r:id="rId42">
        <w:r w:rsidDel="00000000" w:rsidR="00000000" w:rsidRPr="00000000">
          <w:rPr>
            <w:rFonts w:ascii="Arial" w:cs="Arial" w:eastAsia="Arial" w:hAnsi="Arial"/>
            <w:rtl w:val="0"/>
          </w:rPr>
          <w:t xml:space="preserve">https://anthropologymatters.com/index.php/anth_matters/article/view/31</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5">
      <w:pPr>
        <w:ind w:left="720" w:firstLine="0"/>
        <w:rPr>
          <w:rFonts w:ascii="Arial" w:cs="Arial" w:eastAsia="Arial" w:hAnsi="Arial"/>
        </w:rPr>
      </w:pPr>
      <w:r w:rsidDel="00000000" w:rsidR="00000000" w:rsidRPr="00000000">
        <w:rPr>
          <w:rFonts w:ascii="Arial" w:cs="Arial" w:eastAsia="Arial" w:hAnsi="Arial"/>
          <w:rtl w:val="0"/>
        </w:rPr>
        <w:t xml:space="preserve">Léo Delpy, Chloe Clifford Astbury, Cécile Aenishaenslin, Ruckert, A., Penney, T. L., Wiktorowicz, M., Mamadou Ciss, Benko, R., &amp; Bordier, M. (2024). </w:t>
      </w:r>
      <w:r w:rsidDel="00000000" w:rsidR="00000000" w:rsidRPr="00000000">
        <w:rPr>
          <w:rFonts w:ascii="Arial" w:cs="Arial" w:eastAsia="Arial" w:hAnsi="Arial"/>
          <w:i w:val="1"/>
          <w:iCs w:val="1"/>
          <w:rtl w:val="0"/>
        </w:rPr>
        <w:t xml:space="preserve">Integrated surveillance systems for antibiotic resistance in a One Health context: a scoping review. </w:t>
      </w:r>
      <w:r w:rsidDel="00000000" w:rsidR="00000000" w:rsidRPr="00000000">
        <w:rPr>
          <w:rFonts w:ascii="Arial" w:cs="Arial" w:eastAsia="Arial" w:hAnsi="Arial"/>
          <w:rtl w:val="0"/>
        </w:rPr>
        <w:t xml:space="preserve">BMC Public Health, 24(1). </w:t>
      </w:r>
      <w:hyperlink r:id="rId43">
        <w:r w:rsidDel="00000000" w:rsidR="00000000" w:rsidRPr="00000000">
          <w:rPr>
            <w:rFonts w:ascii="Arial" w:cs="Arial" w:eastAsia="Arial" w:hAnsi="Arial"/>
            <w:rtl w:val="0"/>
          </w:rPr>
          <w:t xml:space="preserve">https://doi.org/10.1186/s12889-024-19158-6</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7">
      <w:pPr>
        <w:ind w:left="720" w:firstLine="0"/>
        <w:rPr>
          <w:rFonts w:ascii="Arial" w:cs="Arial" w:eastAsia="Arial" w:hAnsi="Arial"/>
        </w:rPr>
      </w:pPr>
      <w:r w:rsidDel="00000000" w:rsidR="00000000" w:rsidRPr="00000000">
        <w:rPr>
          <w:rFonts w:ascii="Arial" w:cs="Arial" w:eastAsia="Arial" w:hAnsi="Arial"/>
          <w:rtl w:val="0"/>
        </w:rPr>
        <w:t xml:space="preserve">Lim, J. M., Duong, M. C., Cook, A. R., Hsu, L. Y., &amp; Tam, C. C. (2021). </w:t>
      </w:r>
      <w:r w:rsidDel="00000000" w:rsidR="00000000" w:rsidRPr="00000000">
        <w:rPr>
          <w:rFonts w:ascii="Arial" w:cs="Arial" w:eastAsia="Arial" w:hAnsi="Arial"/>
          <w:i w:val="1"/>
          <w:iCs w:val="1"/>
          <w:rtl w:val="0"/>
        </w:rPr>
        <w:t xml:space="preserve">Public knowledge, attitudes and practices related to antibiotic use and resistance in Singapore: A cross‑sectional population survey. </w:t>
      </w:r>
      <w:r w:rsidDel="00000000" w:rsidR="00000000" w:rsidRPr="00000000">
        <w:rPr>
          <w:rFonts w:ascii="Arial" w:cs="Arial" w:eastAsia="Arial" w:hAnsi="Arial"/>
          <w:rtl w:val="0"/>
        </w:rPr>
        <w:t xml:space="preserve">BMJ Open, 11(9), e048157. </w:t>
      </w:r>
      <w:hyperlink r:id="rId44">
        <w:r w:rsidDel="00000000" w:rsidR="00000000" w:rsidRPr="00000000">
          <w:rPr>
            <w:rFonts w:ascii="Arial" w:cs="Arial" w:eastAsia="Arial" w:hAnsi="Arial"/>
            <w:rtl w:val="0"/>
          </w:rPr>
          <w:t xml:space="preserve">https://doi.org/10.1136/bmjopen-2020-048157</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9">
      <w:pPr>
        <w:ind w:left="720" w:firstLine="0"/>
        <w:rPr>
          <w:rFonts w:ascii="Arial" w:cs="Arial" w:eastAsia="Arial" w:hAnsi="Arial"/>
        </w:rPr>
      </w:pPr>
      <w:r w:rsidDel="00000000" w:rsidR="00000000" w:rsidRPr="00000000">
        <w:rPr>
          <w:rFonts w:ascii="Arial" w:cs="Arial" w:eastAsia="Arial" w:hAnsi="Arial"/>
          <w:rtl w:val="0"/>
        </w:rPr>
        <w:t xml:space="preserve">Lota, M. M. M., Galang, H. L., de Villa, A., Natividad, E. R., &amp; Dantes, R. (2022). </w:t>
      </w:r>
      <w:r w:rsidDel="00000000" w:rsidR="00000000" w:rsidRPr="00000000">
        <w:rPr>
          <w:rFonts w:ascii="Arial" w:cs="Arial" w:eastAsia="Arial" w:hAnsi="Arial"/>
          <w:i w:val="1"/>
          <w:iCs w:val="1"/>
          <w:rtl w:val="0"/>
        </w:rPr>
        <w:t xml:space="preserve">A qualitative study on the design and implementation of the Philippine National Action Plan on Antimicrobial Resistance (AMR).</w:t>
      </w:r>
      <w:r w:rsidDel="00000000" w:rsidR="00000000" w:rsidRPr="00000000">
        <w:rPr>
          <w:rFonts w:ascii="Arial" w:cs="Arial" w:eastAsia="Arial" w:hAnsi="Arial"/>
          <w:rtl w:val="0"/>
        </w:rPr>
        <w:t xml:space="preserve"> Antibiotics, 11(6), 820.</w:t>
      </w:r>
      <w:hyperlink r:id="rId45">
        <w:r w:rsidDel="00000000" w:rsidR="00000000" w:rsidRPr="00000000">
          <w:rPr>
            <w:rFonts w:ascii="Arial" w:cs="Arial" w:eastAsia="Arial" w:hAnsi="Arial"/>
            <w:rtl w:val="0"/>
          </w:rPr>
          <w:t xml:space="preserve"> https://doi.org/10.3390/antibiotics11060820</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B">
      <w:pPr>
        <w:ind w:left="720" w:firstLine="0"/>
        <w:rPr>
          <w:rFonts w:ascii="Arial" w:cs="Arial" w:eastAsia="Arial" w:hAnsi="Arial"/>
        </w:rPr>
      </w:pPr>
      <w:r w:rsidDel="00000000" w:rsidR="00000000" w:rsidRPr="00000000">
        <w:rPr>
          <w:rFonts w:ascii="Arial" w:cs="Arial" w:eastAsia="Arial" w:hAnsi="Arial"/>
          <w:rtl w:val="0"/>
        </w:rPr>
        <w:t xml:space="preserve">McLeod, S. (2023). </w:t>
      </w:r>
      <w:r w:rsidDel="00000000" w:rsidR="00000000" w:rsidRPr="00000000">
        <w:rPr>
          <w:rFonts w:ascii="Arial" w:cs="Arial" w:eastAsia="Arial" w:hAnsi="Arial"/>
          <w:i w:val="1"/>
          <w:iCs w:val="1"/>
          <w:rtl w:val="0"/>
        </w:rPr>
        <w:t xml:space="preserve">Validity in psychology research: Types &amp; examples</w:t>
      </w:r>
      <w:r w:rsidDel="00000000" w:rsidR="00000000" w:rsidRPr="00000000">
        <w:rPr>
          <w:rFonts w:ascii="Arial" w:cs="Arial" w:eastAsia="Arial" w:hAnsi="Arial"/>
          <w:rtl w:val="0"/>
        </w:rPr>
        <w:t xml:space="preserve">. Simply Psychology. </w:t>
      </w:r>
      <w:hyperlink r:id="rId46">
        <w:r w:rsidDel="00000000" w:rsidR="00000000" w:rsidRPr="00000000">
          <w:rPr>
            <w:rFonts w:ascii="Arial" w:cs="Arial" w:eastAsia="Arial" w:hAnsi="Arial"/>
            <w:rtl w:val="0"/>
          </w:rPr>
          <w:t xml:space="preserve">https://www.simplypsychology.org/validity.html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D">
      <w:pPr>
        <w:ind w:left="720" w:firstLine="0"/>
        <w:rPr>
          <w:rFonts w:ascii="Arial" w:cs="Arial" w:eastAsia="Arial" w:hAnsi="Arial"/>
        </w:rPr>
      </w:pPr>
      <w:r w:rsidDel="00000000" w:rsidR="00000000" w:rsidRPr="00000000">
        <w:rPr>
          <w:rFonts w:ascii="Arial" w:cs="Arial" w:eastAsia="Arial" w:hAnsi="Arial"/>
          <w:rtl w:val="0"/>
        </w:rPr>
        <w:t xml:space="preserve">MedlinePlus. (2023). </w:t>
      </w:r>
      <w:r w:rsidDel="00000000" w:rsidR="00000000" w:rsidRPr="00000000">
        <w:rPr>
          <w:rFonts w:ascii="Arial" w:cs="Arial" w:eastAsia="Arial" w:hAnsi="Arial"/>
          <w:i w:val="1"/>
          <w:iCs w:val="1"/>
          <w:rtl w:val="0"/>
        </w:rPr>
        <w:t xml:space="preserve">Antibiotics. MedlinePlus</w:t>
      </w:r>
      <w:r w:rsidDel="00000000" w:rsidR="00000000" w:rsidRPr="00000000">
        <w:rPr>
          <w:rFonts w:ascii="Arial" w:cs="Arial" w:eastAsia="Arial" w:hAnsi="Arial"/>
          <w:rtl w:val="0"/>
        </w:rPr>
        <w:t xml:space="preserve">; National Library of Medicine. </w:t>
      </w:r>
      <w:hyperlink r:id="rId47">
        <w:r w:rsidDel="00000000" w:rsidR="00000000" w:rsidRPr="00000000">
          <w:rPr>
            <w:rFonts w:ascii="Arial" w:cs="Arial" w:eastAsia="Arial" w:hAnsi="Arial"/>
            <w:rtl w:val="0"/>
          </w:rPr>
          <w:t xml:space="preserve">https://medlineplus.gov/antibiotics.html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F">
      <w:pPr>
        <w:ind w:left="720" w:firstLine="0"/>
        <w:rPr>
          <w:rFonts w:ascii="Arial" w:cs="Arial" w:eastAsia="Arial" w:hAnsi="Arial"/>
        </w:rPr>
      </w:pPr>
      <w:r w:rsidDel="00000000" w:rsidR="00000000" w:rsidRPr="00000000">
        <w:rPr>
          <w:rFonts w:ascii="Arial" w:cs="Arial" w:eastAsia="Arial" w:hAnsi="Arial"/>
          <w:rtl w:val="0"/>
        </w:rPr>
        <w:t xml:space="preserve">Nopadol Precha, Suppachai Sukmai, Muhammadsarif Hengbaru, Muhammadkaddfee Chekoh, Sawanya Laohaprapanon, Prasert Makkaew, &amp; Nazri Che Dom. (2024). </w:t>
      </w:r>
      <w:r w:rsidDel="00000000" w:rsidR="00000000" w:rsidRPr="00000000">
        <w:rPr>
          <w:rFonts w:ascii="Arial" w:cs="Arial" w:eastAsia="Arial" w:hAnsi="Arial"/>
          <w:i w:val="1"/>
          <w:iCs w:val="1"/>
          <w:rtl w:val="0"/>
        </w:rPr>
        <w:t xml:space="preserve">Knowledge, attitudes, and practices regarding antibiotic use and resistance among health science and non-health science university students in Thailand. </w:t>
      </w:r>
      <w:r w:rsidDel="00000000" w:rsidR="00000000" w:rsidRPr="00000000">
        <w:rPr>
          <w:rFonts w:ascii="Arial" w:cs="Arial" w:eastAsia="Arial" w:hAnsi="Arial"/>
          <w:rtl w:val="0"/>
        </w:rPr>
        <w:t xml:space="preserve">PLOS ONE, 19(1), e0296822–e0296822. </w:t>
      </w:r>
      <w:hyperlink r:id="rId48">
        <w:r w:rsidDel="00000000" w:rsidR="00000000" w:rsidRPr="00000000">
          <w:rPr>
            <w:rFonts w:ascii="Arial" w:cs="Arial" w:eastAsia="Arial" w:hAnsi="Arial"/>
            <w:rtl w:val="0"/>
          </w:rPr>
          <w:t xml:space="preserve">https://doi.org/10.1371/journal.pone.0296822</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0">
      <w:pPr>
        <w:rPr>
          <w:rFonts w:ascii="Arial" w:cs="Arial" w:eastAsia="Arial" w:hAnsi="Arial"/>
        </w:rPr>
      </w:pPr>
      <w:r w:rsidDel="00000000" w:rsidR="00000000" w:rsidRPr="00000000">
        <w:rPr>
          <w:rtl w:val="0"/>
        </w:rPr>
      </w:r>
    </w:p>
    <w:p w:rsidR="00000000" w:rsidDel="00000000" w:rsidP="00000000" w:rsidRDefault="00000000" w:rsidRPr="00000000" w14:paraId="00000191">
      <w:pPr>
        <w:ind w:left="720" w:firstLine="0"/>
        <w:rPr>
          <w:rFonts w:ascii="Arial" w:cs="Arial" w:eastAsia="Arial" w:hAnsi="Arial"/>
        </w:rPr>
      </w:pPr>
      <w:r w:rsidDel="00000000" w:rsidR="00000000" w:rsidRPr="00000000">
        <w:rPr>
          <w:rFonts w:ascii="Arial" w:cs="Arial" w:eastAsia="Arial" w:hAnsi="Arial"/>
          <w:rtl w:val="0"/>
        </w:rPr>
        <w:t xml:space="preserve">Polit, D. F., &amp; Beck, C. T. (2021). </w:t>
      </w:r>
      <w:r w:rsidDel="00000000" w:rsidR="00000000" w:rsidRPr="00000000">
        <w:rPr>
          <w:rFonts w:ascii="Arial" w:cs="Arial" w:eastAsia="Arial" w:hAnsi="Arial"/>
          <w:i w:val="1"/>
          <w:iCs w:val="1"/>
          <w:rtl w:val="0"/>
        </w:rPr>
        <w:t xml:space="preserve">Nursing research: Generating and assessing evidence for nursing practice</w:t>
      </w:r>
      <w:r w:rsidDel="00000000" w:rsidR="00000000" w:rsidRPr="00000000">
        <w:rPr>
          <w:rFonts w:ascii="Arial" w:cs="Arial" w:eastAsia="Arial" w:hAnsi="Arial"/>
          <w:rtl w:val="0"/>
        </w:rPr>
        <w:t xml:space="preserve"> (11th ed.). Wolters Kluwer. http://catalog.nlm.nih.gov/discovery/fulldisplay/alma9918901242206676/01NLM_INST:01NLM_INST</w:t>
      </w:r>
    </w:p>
    <w:p w:rsidR="00000000" w:rsidDel="00000000" w:rsidP="00000000" w:rsidRDefault="00000000" w:rsidRPr="00000000" w14:paraId="00000192">
      <w:pPr>
        <w:spacing w:after="240" w:before="240" w:lineRule="auto"/>
        <w:ind w:left="720" w:firstLine="0"/>
        <w:jc w:val="both"/>
        <w:rPr>
          <w:rFonts w:ascii="Arial" w:cs="Arial" w:eastAsia="Arial" w:hAnsi="Arial"/>
        </w:rPr>
      </w:pPr>
      <w:r w:rsidDel="00000000" w:rsidR="00000000" w:rsidRPr="00000000">
        <w:rPr>
          <w:rFonts w:ascii="Arial" w:cs="Arial" w:eastAsia="Arial" w:hAnsi="Arial"/>
          <w:rtl w:val="0"/>
        </w:rPr>
        <w:t xml:space="preserve">Rana Zazai, R., et al. (2026).</w:t>
      </w:r>
      <w:r w:rsidDel="00000000" w:rsidR="00000000" w:rsidRPr="00000000">
        <w:rPr>
          <w:rFonts w:ascii="Arial" w:cs="Arial" w:eastAsia="Arial" w:hAnsi="Arial"/>
          <w:i w:val="1"/>
          <w:iCs w:val="1"/>
          <w:rtl w:val="0"/>
        </w:rPr>
        <w:t xml:space="preserve"> Antibiotic use and antimicrobial resistance awareness among healthcare students: A cross-sectional study.</w:t>
      </w:r>
      <w:r w:rsidDel="00000000" w:rsidR="00000000" w:rsidRPr="00000000">
        <w:rPr>
          <w:rFonts w:ascii="Arial" w:cs="Arial" w:eastAsia="Arial" w:hAnsi="Arial"/>
          <w:rtl w:val="0"/>
        </w:rPr>
        <w:t xml:space="preserve"> Journal of Pharmacy, 6(1), 21–34.</w:t>
      </w:r>
      <w:r w:rsidDel="00000000" w:rsidR="00000000" w:rsidRPr="00000000">
        <w:rPr>
          <w:rFonts w:ascii="Arial" w:cs="Arial" w:eastAsia="Arial" w:hAnsi="Arial"/>
          <w:i w:val="1"/>
          <w:iCs w:val="1"/>
          <w:rtl w:val="0"/>
        </w:rPr>
        <w:t xml:space="preserve"> </w:t>
      </w:r>
      <w:hyperlink r:id="rId49">
        <w:r w:rsidDel="00000000" w:rsidR="00000000" w:rsidRPr="00000000">
          <w:rPr>
            <w:rFonts w:ascii="Arial" w:cs="Arial" w:eastAsia="Arial" w:hAnsi="Arial"/>
            <w:rtl w:val="0"/>
          </w:rPr>
          <w:t xml:space="preserve">https://journals.iium.edu.my/ktn/index.php/jp/article/view/422</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3">
      <w:pPr>
        <w:ind w:left="720" w:firstLine="0"/>
        <w:rPr>
          <w:rFonts w:ascii="Arial" w:cs="Arial" w:eastAsia="Arial" w:hAnsi="Arial"/>
        </w:rPr>
      </w:pPr>
      <w:r w:rsidDel="00000000" w:rsidR="00000000" w:rsidRPr="00000000">
        <w:rPr>
          <w:rFonts w:ascii="Arial" w:cs="Arial" w:eastAsia="Arial" w:hAnsi="Arial"/>
          <w:rtl w:val="0"/>
        </w:rPr>
        <w:t xml:space="preserve">Sanghi, S. (2022). </w:t>
      </w:r>
      <w:r w:rsidDel="00000000" w:rsidR="00000000" w:rsidRPr="00000000">
        <w:rPr>
          <w:rFonts w:ascii="Arial" w:cs="Arial" w:eastAsia="Arial" w:hAnsi="Arial"/>
          <w:i w:val="1"/>
          <w:iCs w:val="1"/>
          <w:rtl w:val="0"/>
        </w:rPr>
        <w:t xml:space="preserve">Age as a site of law’s meaning-making practices.</w:t>
      </w:r>
      <w:r w:rsidDel="00000000" w:rsidR="00000000" w:rsidRPr="00000000">
        <w:rPr>
          <w:rFonts w:ascii="Arial" w:cs="Arial" w:eastAsia="Arial" w:hAnsi="Arial"/>
          <w:rtl w:val="0"/>
        </w:rPr>
        <w:t xml:space="preserve"> Jindal Global Law Review, 13, 221–229. </w:t>
      </w:r>
      <w:hyperlink r:id="rId50">
        <w:r w:rsidDel="00000000" w:rsidR="00000000" w:rsidRPr="00000000">
          <w:rPr>
            <w:rFonts w:ascii="Arial" w:cs="Arial" w:eastAsia="Arial" w:hAnsi="Arial"/>
            <w:rtl w:val="0"/>
          </w:rPr>
          <w:t xml:space="preserve">https://doi.org/10.1007/s41020-022-00185-6</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4">
      <w:pPr>
        <w:spacing w:after="240" w:before="240" w:lineRule="auto"/>
        <w:ind w:left="720" w:firstLine="0"/>
        <w:jc w:val="both"/>
        <w:rPr>
          <w:rFonts w:ascii="Arial" w:cs="Arial" w:eastAsia="Arial" w:hAnsi="Arial"/>
        </w:rPr>
      </w:pPr>
      <w:r w:rsidDel="00000000" w:rsidR="00000000" w:rsidRPr="00000000">
        <w:rPr>
          <w:rFonts w:ascii="Arial" w:cs="Arial" w:eastAsia="Arial" w:hAnsi="Arial"/>
          <w:rtl w:val="0"/>
        </w:rPr>
        <w:t xml:space="preserve">Susan B. McNulty, S. B. (2021). </w:t>
      </w:r>
      <w:r w:rsidDel="00000000" w:rsidR="00000000" w:rsidRPr="00000000">
        <w:rPr>
          <w:rFonts w:ascii="Arial" w:cs="Arial" w:eastAsia="Arial" w:hAnsi="Arial"/>
          <w:i w:val="1"/>
          <w:iCs w:val="1"/>
          <w:rtl w:val="0"/>
        </w:rPr>
        <w:t xml:space="preserve">Integrating antimicrobial stewardship into nursing education to improve medication safety practices.</w:t>
      </w:r>
      <w:r w:rsidDel="00000000" w:rsidR="00000000" w:rsidRPr="00000000">
        <w:rPr>
          <w:rFonts w:ascii="Arial" w:cs="Arial" w:eastAsia="Arial" w:hAnsi="Arial"/>
          <w:rtl w:val="0"/>
        </w:rPr>
        <w:t xml:space="preserve"> 611Nurse Education Today, 97, 104702. </w:t>
      </w:r>
      <w:hyperlink r:id="rId51">
        <w:r w:rsidDel="00000000" w:rsidR="00000000" w:rsidRPr="00000000">
          <w:rPr>
            <w:rFonts w:ascii="Arial" w:cs="Arial" w:eastAsia="Arial" w:hAnsi="Arial"/>
            <w:rtl w:val="0"/>
          </w:rPr>
          <w:t xml:space="preserve">https://doi.org/10.1016/j.nedt.2020.104702</w:t>
        </w:r>
      </w:hyperlink>
      <w:r w:rsidDel="00000000" w:rsidR="00000000" w:rsidRPr="00000000">
        <w:rPr>
          <w:rtl w:val="0"/>
        </w:rPr>
      </w:r>
    </w:p>
    <w:p w:rsidR="00000000" w:rsidDel="00000000" w:rsidP="00000000" w:rsidRDefault="00000000" w:rsidRPr="00000000" w14:paraId="00000195">
      <w:pPr>
        <w:ind w:left="720" w:firstLine="0"/>
        <w:rPr>
          <w:rFonts w:ascii="Arial" w:cs="Arial" w:eastAsia="Arial" w:hAnsi="Arial"/>
        </w:rPr>
      </w:pPr>
      <w:r w:rsidDel="00000000" w:rsidR="00000000" w:rsidRPr="00000000">
        <w:rPr>
          <w:rFonts w:ascii="Arial" w:cs="Arial" w:eastAsia="Arial" w:hAnsi="Arial"/>
          <w:rtl w:val="0"/>
        </w:rPr>
        <w:t xml:space="preserve">Taber, K. S. (2017). </w:t>
      </w:r>
      <w:r w:rsidDel="00000000" w:rsidR="00000000" w:rsidRPr="00000000">
        <w:rPr>
          <w:rFonts w:ascii="Arial" w:cs="Arial" w:eastAsia="Arial" w:hAnsi="Arial"/>
          <w:i w:val="1"/>
          <w:iCs w:val="1"/>
          <w:rtl w:val="0"/>
        </w:rPr>
        <w:t xml:space="preserve">The use of Cronbach’s Alpha when developing and reporting research instruments in science education.</w:t>
      </w:r>
      <w:r w:rsidDel="00000000" w:rsidR="00000000" w:rsidRPr="00000000">
        <w:rPr>
          <w:rFonts w:ascii="Arial" w:cs="Arial" w:eastAsia="Arial" w:hAnsi="Arial"/>
          <w:rtl w:val="0"/>
        </w:rPr>
        <w:t xml:space="preserve"> Research in Science Education, 48(6), 1273–1296. </w:t>
      </w:r>
      <w:hyperlink r:id="rId52">
        <w:r w:rsidDel="00000000" w:rsidR="00000000" w:rsidRPr="00000000">
          <w:rPr>
            <w:rFonts w:ascii="Arial" w:cs="Arial" w:eastAsia="Arial" w:hAnsi="Arial"/>
            <w:rtl w:val="0"/>
          </w:rPr>
          <w:t xml:space="preserve">https://doi.org/10.1007/s11165-016-9602-2</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6">
      <w:pPr>
        <w:rPr>
          <w:rFonts w:ascii="Arial" w:cs="Arial" w:eastAsia="Arial" w:hAnsi="Arial"/>
        </w:rPr>
      </w:pPr>
      <w:r w:rsidDel="00000000" w:rsidR="00000000" w:rsidRPr="00000000">
        <w:rPr>
          <w:rtl w:val="0"/>
        </w:rPr>
      </w:r>
    </w:p>
    <w:p w:rsidR="00000000" w:rsidDel="00000000" w:rsidP="00000000" w:rsidRDefault="00000000" w:rsidRPr="00000000" w14:paraId="00000197">
      <w:pPr>
        <w:ind w:left="720" w:firstLine="0"/>
        <w:rPr>
          <w:rFonts w:ascii="Arial" w:cs="Arial" w:eastAsia="Arial" w:hAnsi="Arial"/>
        </w:rPr>
      </w:pPr>
      <w:r w:rsidDel="00000000" w:rsidR="00000000" w:rsidRPr="00000000">
        <w:rPr>
          <w:rFonts w:ascii="Arial" w:cs="Arial" w:eastAsia="Arial" w:hAnsi="Arial"/>
          <w:rtl w:val="0"/>
        </w:rPr>
        <w:t xml:space="preserve">Taherdoost, H. (2016). </w:t>
      </w:r>
      <w:r w:rsidDel="00000000" w:rsidR="00000000" w:rsidRPr="00000000">
        <w:rPr>
          <w:rFonts w:ascii="Arial" w:cs="Arial" w:eastAsia="Arial" w:hAnsi="Arial"/>
          <w:i w:val="1"/>
          <w:iCs w:val="1"/>
          <w:rtl w:val="0"/>
        </w:rPr>
        <w:t xml:space="preserve">Sampling methods in research methodology; How to choose a sampling technique for research. </w:t>
      </w:r>
      <w:r w:rsidDel="00000000" w:rsidR="00000000" w:rsidRPr="00000000">
        <w:rPr>
          <w:rFonts w:ascii="Arial" w:cs="Arial" w:eastAsia="Arial" w:hAnsi="Arial"/>
          <w:rtl w:val="0"/>
        </w:rPr>
        <w:t xml:space="preserve">SSRN Electronic Journal. </w:t>
      </w:r>
      <w:hyperlink r:id="rId53">
        <w:r w:rsidDel="00000000" w:rsidR="00000000" w:rsidRPr="00000000">
          <w:rPr>
            <w:rFonts w:ascii="Arial" w:cs="Arial" w:eastAsia="Arial" w:hAnsi="Arial"/>
            <w:rtl w:val="0"/>
          </w:rPr>
          <w:t xml:space="preserve">https://papers.ssrn.com/sol3/papers.cfm?abstract_id=3205035</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99">
      <w:pPr>
        <w:ind w:left="720" w:firstLine="0"/>
        <w:rPr>
          <w:rFonts w:ascii="Arial" w:cs="Arial" w:eastAsia="Arial" w:hAnsi="Arial"/>
        </w:rPr>
      </w:pPr>
      <w:r w:rsidDel="00000000" w:rsidR="00000000" w:rsidRPr="00000000">
        <w:rPr>
          <w:rFonts w:ascii="Arial" w:cs="Arial" w:eastAsia="Arial" w:hAnsi="Arial"/>
          <w:rtl w:val="0"/>
        </w:rPr>
        <w:t xml:space="preserve">Tu-os, K. (n.d.). </w:t>
      </w:r>
      <w:r w:rsidDel="00000000" w:rsidR="00000000" w:rsidRPr="00000000">
        <w:rPr>
          <w:rFonts w:ascii="Arial" w:cs="Arial" w:eastAsia="Arial" w:hAnsi="Arial"/>
          <w:i w:val="1"/>
          <w:iCs w:val="1"/>
          <w:rtl w:val="0"/>
        </w:rPr>
        <w:t xml:space="preserve">Validation letter for survey questionnaire</w:t>
      </w:r>
      <w:r w:rsidDel="00000000" w:rsidR="00000000" w:rsidRPr="00000000">
        <w:rPr>
          <w:rFonts w:ascii="Arial" w:cs="Arial" w:eastAsia="Arial" w:hAnsi="Arial"/>
          <w:rtl w:val="0"/>
        </w:rPr>
        <w:t xml:space="preserve"> [PDF]. PDFCoffee. </w:t>
      </w:r>
      <w:hyperlink r:id="rId54">
        <w:r w:rsidDel="00000000" w:rsidR="00000000" w:rsidRPr="00000000">
          <w:rPr>
            <w:rFonts w:ascii="Arial" w:cs="Arial" w:eastAsia="Arial" w:hAnsi="Arial"/>
            <w:rtl w:val="0"/>
          </w:rPr>
          <w:t xml:space="preserve">https://pdfcoffee.com/validation-letter-for-suvey-questionnaire-pdf-free.html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A">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Vidad, D. Y., Ampatin, R. E. V., Baldomero, K., De Leon, G. K., Lopez, M. R., Nicandro, V. A., &amp; Malana, J. (2022). </w:t>
      </w:r>
      <w:r w:rsidDel="00000000" w:rsidR="00000000" w:rsidRPr="00000000">
        <w:rPr>
          <w:rFonts w:ascii="Arial" w:cs="Arial" w:eastAsia="Arial" w:hAnsi="Arial"/>
          <w:i w:val="1"/>
          <w:iCs w:val="1"/>
          <w:rtl w:val="0"/>
        </w:rPr>
        <w:t xml:space="preserve">Knowledge, attitude, and perception on antibiotic use and antimicrobial resistance among residents of Metro Manila, Philippines</w:t>
      </w:r>
      <w:r w:rsidDel="00000000" w:rsidR="00000000" w:rsidRPr="00000000">
        <w:rPr>
          <w:rFonts w:ascii="Arial" w:cs="Arial" w:eastAsia="Arial" w:hAnsi="Arial"/>
          <w:rtl w:val="0"/>
        </w:rPr>
        <w:t xml:space="preserve">. International Journal of Arts, Sciences and Education, 3(4), 142–189.</w:t>
      </w:r>
      <w:hyperlink r:id="rId55">
        <w:r w:rsidDel="00000000" w:rsidR="00000000" w:rsidRPr="00000000">
          <w:rPr>
            <w:rFonts w:ascii="Arial" w:cs="Arial" w:eastAsia="Arial" w:hAnsi="Arial"/>
            <w:rtl w:val="0"/>
          </w:rPr>
          <w:t xml:space="preserve"> https://ijase.org/index.php/ijase/article/view/196</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B">
      <w:pPr>
        <w:ind w:left="720" w:firstLine="0"/>
        <w:rPr>
          <w:rFonts w:ascii="Arial" w:cs="Arial" w:eastAsia="Arial" w:hAnsi="Arial"/>
        </w:rPr>
      </w:pPr>
      <w:r w:rsidDel="00000000" w:rsidR="00000000" w:rsidRPr="00000000">
        <w:rPr>
          <w:rFonts w:ascii="Arial" w:cs="Arial" w:eastAsia="Arial" w:hAnsi="Arial"/>
          <w:rtl w:val="0"/>
        </w:rPr>
        <w:t xml:space="preserve">Wall, S. (2019). </w:t>
      </w:r>
      <w:r w:rsidDel="00000000" w:rsidR="00000000" w:rsidRPr="00000000">
        <w:rPr>
          <w:rFonts w:ascii="Arial" w:cs="Arial" w:eastAsia="Arial" w:hAnsi="Arial"/>
          <w:i w:val="1"/>
          <w:iCs w:val="1"/>
          <w:rtl w:val="0"/>
        </w:rPr>
        <w:t xml:space="preserve">Prevention of antibiotic resistance–an epidemiological scoping review to identify research categories and knowledge gaps. </w:t>
      </w:r>
      <w:r w:rsidDel="00000000" w:rsidR="00000000" w:rsidRPr="00000000">
        <w:rPr>
          <w:rFonts w:ascii="Arial" w:cs="Arial" w:eastAsia="Arial" w:hAnsi="Arial"/>
          <w:rtl w:val="0"/>
        </w:rPr>
        <w:t xml:space="preserve">Global Health Action, 12(sup1), 1756191. </w:t>
      </w:r>
      <w:hyperlink r:id="rId56">
        <w:r w:rsidDel="00000000" w:rsidR="00000000" w:rsidRPr="00000000">
          <w:rPr>
            <w:rFonts w:ascii="Arial" w:cs="Arial" w:eastAsia="Arial" w:hAnsi="Arial"/>
            <w:rtl w:val="0"/>
          </w:rPr>
          <w:t xml:space="preserve">https://www.tandfonline.com/doi/full/10.1080/16549716.2020.1756191</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9D">
      <w:pPr>
        <w:ind w:left="720" w:firstLine="0"/>
        <w:rPr>
          <w:rFonts w:ascii="Arial" w:cs="Arial" w:eastAsia="Arial" w:hAnsi="Arial"/>
        </w:rPr>
      </w:pPr>
      <w:r w:rsidDel="00000000" w:rsidR="00000000" w:rsidRPr="00000000">
        <w:rPr>
          <w:rFonts w:ascii="Arial" w:cs="Arial" w:eastAsia="Arial" w:hAnsi="Arial"/>
          <w:rtl w:val="0"/>
        </w:rPr>
        <w:t xml:space="preserve">Wang, X., &amp; Cheng, Z. (2020). Cross-sectional studies: Strengths, weaknesses, and recommendations. Chest, 158(1), 65–71. </w:t>
      </w:r>
      <w:hyperlink r:id="rId57">
        <w:r w:rsidDel="00000000" w:rsidR="00000000" w:rsidRPr="00000000">
          <w:rPr>
            <w:rFonts w:ascii="Arial" w:cs="Arial" w:eastAsia="Arial" w:hAnsi="Arial"/>
            <w:rtl w:val="0"/>
          </w:rPr>
          <w:t xml:space="preserve">https://pubmed.ncbi.nlm.nih.gov/32658654/</w:t>
        </w:r>
      </w:hyperlink>
      <w:r w:rsidDel="00000000" w:rsidR="00000000" w:rsidRPr="00000000">
        <w:rPr>
          <w:rFonts w:ascii="Arial" w:cs="Arial" w:eastAsia="Arial" w:hAnsi="Arial"/>
          <w:rtl w:val="0"/>
        </w:rPr>
        <w:t xml:space="preserve">  </w:t>
      </w:r>
    </w:p>
    <w:p w:rsidR="00000000" w:rsidDel="00000000" w:rsidP="00000000" w:rsidRDefault="00000000" w:rsidRPr="00000000" w14:paraId="0000019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9F">
      <w:pPr>
        <w:ind w:left="720" w:firstLine="0"/>
        <w:rPr>
          <w:rFonts w:ascii="Arial" w:cs="Arial" w:eastAsia="Arial" w:hAnsi="Arial"/>
        </w:rPr>
      </w:pPr>
      <w:r w:rsidDel="00000000" w:rsidR="00000000" w:rsidRPr="00000000">
        <w:rPr>
          <w:rFonts w:ascii="Arial" w:cs="Arial" w:eastAsia="Arial" w:hAnsi="Arial"/>
          <w:rtl w:val="0"/>
        </w:rPr>
        <w:t xml:space="preserve">World. (2024). </w:t>
      </w:r>
      <w:r w:rsidDel="00000000" w:rsidR="00000000" w:rsidRPr="00000000">
        <w:rPr>
          <w:rFonts w:ascii="Arial" w:cs="Arial" w:eastAsia="Arial" w:hAnsi="Arial"/>
          <w:i w:val="1"/>
          <w:iCs w:val="1"/>
          <w:rtl w:val="0"/>
        </w:rPr>
        <w:t xml:space="preserve">New WHO report presents progress in G7 countries in tackling antibiotic pipeline crisis</w:t>
      </w:r>
      <w:r w:rsidDel="00000000" w:rsidR="00000000" w:rsidRPr="00000000">
        <w:rPr>
          <w:rFonts w:ascii="Arial" w:cs="Arial" w:eastAsia="Arial" w:hAnsi="Arial"/>
          <w:rtl w:val="0"/>
        </w:rPr>
        <w:t xml:space="preserve">. Who.int; World Health Organization: WHO. </w:t>
      </w:r>
      <w:hyperlink r:id="rId58">
        <w:r w:rsidDel="00000000" w:rsidR="00000000" w:rsidRPr="00000000">
          <w:rPr>
            <w:rFonts w:ascii="Arial" w:cs="Arial" w:eastAsia="Arial" w:hAnsi="Arial"/>
            <w:rtl w:val="0"/>
          </w:rPr>
          <w:t xml:space="preserve">https://www.who.int/news/item/14-10-2024-new-who-report-presents-progress-in-g7-countries-in-tackling-antibiotic-pipeline-crisis</w:t>
        </w:r>
      </w:hyperlink>
      <w:r w:rsidDel="00000000" w:rsidR="00000000" w:rsidRPr="00000000">
        <w:rPr>
          <w:rFonts w:ascii="Arial" w:cs="Arial" w:eastAsia="Arial" w:hAnsi="Arial"/>
          <w:rtl w:val="0"/>
        </w:rPr>
        <w:t xml:space="preserve">?  </w:t>
      </w:r>
    </w:p>
    <w:p w:rsidR="00000000" w:rsidDel="00000000" w:rsidP="00000000" w:rsidRDefault="00000000" w:rsidRPr="00000000" w14:paraId="000001A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A1">
      <w:pPr>
        <w:ind w:left="720" w:firstLine="0"/>
        <w:rPr>
          <w:rFonts w:ascii="Arial" w:cs="Arial" w:eastAsia="Arial" w:hAnsi="Arial"/>
        </w:rPr>
      </w:pPr>
      <w:r w:rsidDel="00000000" w:rsidR="00000000" w:rsidRPr="00000000">
        <w:rPr>
          <w:rFonts w:ascii="Arial" w:cs="Arial" w:eastAsia="Arial" w:hAnsi="Arial"/>
          <w:rtl w:val="0"/>
        </w:rPr>
        <w:t xml:space="preserve">WHO. (2023, June 22). </w:t>
      </w:r>
      <w:r w:rsidDel="00000000" w:rsidR="00000000" w:rsidRPr="00000000">
        <w:rPr>
          <w:rFonts w:ascii="Arial" w:cs="Arial" w:eastAsia="Arial" w:hAnsi="Arial"/>
          <w:i w:val="1"/>
          <w:iCs w:val="1"/>
          <w:rtl w:val="0"/>
        </w:rPr>
        <w:t xml:space="preserve">WHO outlines 40 research priorities on antimicrobial resistance.</w:t>
      </w:r>
      <w:r w:rsidDel="00000000" w:rsidR="00000000" w:rsidRPr="00000000">
        <w:rPr>
          <w:rFonts w:ascii="Arial" w:cs="Arial" w:eastAsia="Arial" w:hAnsi="Arial"/>
          <w:rtl w:val="0"/>
        </w:rPr>
        <w:t xml:space="preserve"> Www.who.int. </w:t>
      </w:r>
      <w:hyperlink r:id="rId59">
        <w:r w:rsidDel="00000000" w:rsidR="00000000" w:rsidRPr="00000000">
          <w:rPr>
            <w:rFonts w:ascii="Arial" w:cs="Arial" w:eastAsia="Arial" w:hAnsi="Arial"/>
            <w:rtl w:val="0"/>
          </w:rPr>
          <w:t xml:space="preserve">https://www.who.int/news/item/22-06-2023-who-outlines-40-research-priorities-on-antimicrobial-resistance</w:t>
        </w:r>
      </w:hyperlink>
      <w:r w:rsidDel="00000000" w:rsidR="00000000" w:rsidRPr="00000000">
        <w:rPr>
          <w:rFonts w:ascii="Arial" w:cs="Arial" w:eastAsia="Arial" w:hAnsi="Arial"/>
          <w:rtl w:val="0"/>
        </w:rPr>
        <w:t xml:space="preserve"> </w:t>
      </w:r>
    </w:p>
    <w:p w:rsidR="00000000" w:rsidDel="00000000" w:rsidP="00000000" w:rsidRDefault="00000000" w:rsidRPr="00000000" w14:paraId="000001A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A3">
      <w:pPr>
        <w:ind w:left="720" w:firstLine="0"/>
        <w:rPr>
          <w:rFonts w:ascii="Arial" w:cs="Arial" w:eastAsia="Arial" w:hAnsi="Arial"/>
        </w:rPr>
      </w:pPr>
      <w:r w:rsidDel="00000000" w:rsidR="00000000" w:rsidRPr="00000000">
        <w:rPr>
          <w:rFonts w:ascii="Arial" w:cs="Arial" w:eastAsia="Arial" w:hAnsi="Arial"/>
          <w:rtl w:val="0"/>
        </w:rPr>
        <w:t xml:space="preserve">World Health Organization. (2023). </w:t>
      </w:r>
      <w:r w:rsidDel="00000000" w:rsidR="00000000" w:rsidRPr="00000000">
        <w:rPr>
          <w:rFonts w:ascii="Arial" w:cs="Arial" w:eastAsia="Arial" w:hAnsi="Arial"/>
          <w:i w:val="1"/>
          <w:iCs w:val="1"/>
          <w:rtl w:val="0"/>
        </w:rPr>
        <w:t xml:space="preserve">Antimicrobial resistance</w:t>
      </w:r>
      <w:r w:rsidDel="00000000" w:rsidR="00000000" w:rsidRPr="00000000">
        <w:rPr>
          <w:rFonts w:ascii="Arial" w:cs="Arial" w:eastAsia="Arial" w:hAnsi="Arial"/>
          <w:rtl w:val="0"/>
        </w:rPr>
        <w:t xml:space="preserve"> [Fact sheet].</w:t>
      </w:r>
      <w:hyperlink r:id="rId60">
        <w:r w:rsidDel="00000000" w:rsidR="00000000" w:rsidRPr="00000000">
          <w:rPr>
            <w:rFonts w:ascii="Arial" w:cs="Arial" w:eastAsia="Arial" w:hAnsi="Arial"/>
            <w:rtl w:val="0"/>
          </w:rPr>
          <w:t xml:space="preserve"> </w:t>
        </w:r>
      </w:hyperlink>
      <w:hyperlink r:id="rId61">
        <w:r w:rsidDel="00000000" w:rsidR="00000000" w:rsidRPr="00000000">
          <w:rPr>
            <w:rFonts w:ascii="Arial" w:cs="Arial" w:eastAsia="Arial" w:hAnsi="Arial"/>
            <w:rtl w:val="0"/>
          </w:rPr>
          <w:t xml:space="preserve">https://www.who.int/news-room/fact-sheets/detail/antimicrobial-resistance</w:t>
        </w:r>
      </w:hyperlink>
      <w:r w:rsidDel="00000000" w:rsidR="00000000" w:rsidRPr="00000000">
        <w:rPr>
          <w:rFonts w:ascii="Arial" w:cs="Arial" w:eastAsia="Arial" w:hAnsi="Arial"/>
          <w:rtl w:val="0"/>
        </w:rPr>
        <w:t xml:space="preserve">  </w:t>
      </w:r>
    </w:p>
    <w:p w:rsidR="00000000" w:rsidDel="00000000" w:rsidP="00000000" w:rsidRDefault="00000000" w:rsidRPr="00000000" w14:paraId="000001A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A5">
      <w:pPr>
        <w:ind w:left="720" w:firstLine="0"/>
        <w:rPr>
          <w:rFonts w:ascii="Arial" w:cs="Arial" w:eastAsia="Arial" w:hAnsi="Arial"/>
        </w:rPr>
      </w:pPr>
      <w:r w:rsidDel="00000000" w:rsidR="00000000" w:rsidRPr="00000000">
        <w:rPr>
          <w:rFonts w:ascii="Arial" w:cs="Arial" w:eastAsia="Arial" w:hAnsi="Arial"/>
          <w:rtl w:val="0"/>
        </w:rPr>
        <w:t xml:space="preserve">World Health Organization. (2023). </w:t>
      </w:r>
      <w:r w:rsidDel="00000000" w:rsidR="00000000" w:rsidRPr="00000000">
        <w:rPr>
          <w:rFonts w:ascii="Arial" w:cs="Arial" w:eastAsia="Arial" w:hAnsi="Arial"/>
          <w:i w:val="1"/>
          <w:iCs w:val="1"/>
          <w:rtl w:val="0"/>
        </w:rPr>
        <w:t xml:space="preserve">Antimicrobial resistance. </w:t>
      </w:r>
      <w:hyperlink r:id="rId62">
        <w:r w:rsidDel="00000000" w:rsidR="00000000" w:rsidRPr="00000000">
          <w:rPr>
            <w:rFonts w:ascii="Arial" w:cs="Arial" w:eastAsia="Arial" w:hAnsi="Arial"/>
            <w:rtl w:val="0"/>
          </w:rPr>
          <w:t xml:space="preserve">https://www.who.int/news-room/fact-sheets/detail/antimicrobial-resistance</w:t>
        </w:r>
      </w:hyperlink>
      <w:r w:rsidDel="00000000" w:rsidR="00000000" w:rsidRPr="00000000">
        <w:rPr>
          <w:rtl w:val="0"/>
        </w:rPr>
      </w:r>
    </w:p>
    <w:p w:rsidR="00000000" w:rsidDel="00000000" w:rsidP="00000000" w:rsidRDefault="00000000" w:rsidRPr="00000000" w14:paraId="000001A6">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World Health Organization . (2022, December 9). </w:t>
      </w:r>
      <w:r w:rsidDel="00000000" w:rsidR="00000000" w:rsidRPr="00000000">
        <w:rPr>
          <w:rFonts w:ascii="Arial" w:cs="Arial" w:eastAsia="Arial" w:hAnsi="Arial"/>
          <w:i w:val="1"/>
          <w:iCs w:val="1"/>
          <w:rtl w:val="0"/>
        </w:rPr>
        <w:t xml:space="preserve">Global Antimicrobial Resistance and Use Surveillance System (‎GLASS)‎ report: 2022</w:t>
      </w:r>
      <w:r w:rsidDel="00000000" w:rsidR="00000000" w:rsidRPr="00000000">
        <w:rPr>
          <w:rFonts w:ascii="Arial" w:cs="Arial" w:eastAsia="Arial" w:hAnsi="Arial"/>
          <w:rtl w:val="0"/>
        </w:rPr>
        <w:t xml:space="preserve">. Www.who.int. </w:t>
      </w:r>
      <w:hyperlink r:id="rId63">
        <w:r w:rsidDel="00000000" w:rsidR="00000000" w:rsidRPr="00000000">
          <w:rPr>
            <w:rFonts w:ascii="Arial" w:cs="Arial" w:eastAsia="Arial" w:hAnsi="Arial"/>
            <w:rtl w:val="0"/>
          </w:rPr>
          <w:t xml:space="preserve">https://www.who.int/publications/i/item/9789240062702</w:t>
        </w:r>
      </w:hyperlink>
      <w:r w:rsidDel="00000000" w:rsidR="00000000" w:rsidRPr="00000000">
        <w:rPr>
          <w:rFonts w:ascii="Arial" w:cs="Arial" w:eastAsia="Arial" w:hAnsi="Arial"/>
          <w:rtl w:val="0"/>
        </w:rPr>
        <w:t xml:space="preserve">  </w:t>
      </w:r>
    </w:p>
    <w:p w:rsidR="00000000" w:rsidDel="00000000" w:rsidP="00000000" w:rsidRDefault="00000000" w:rsidRPr="00000000" w14:paraId="000001A7">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World Health Organization [WHO]. (2021). </w:t>
      </w:r>
      <w:r w:rsidDel="00000000" w:rsidR="00000000" w:rsidRPr="00000000">
        <w:rPr>
          <w:rFonts w:ascii="Arial" w:cs="Arial" w:eastAsia="Arial" w:hAnsi="Arial"/>
          <w:i w:val="1"/>
          <w:iCs w:val="1"/>
          <w:rtl w:val="0"/>
        </w:rPr>
        <w:t xml:space="preserve">Antimicrobial resistance: Global report on surveillance. </w:t>
      </w:r>
      <w:r w:rsidDel="00000000" w:rsidR="00000000" w:rsidRPr="00000000">
        <w:rPr>
          <w:rFonts w:ascii="Arial" w:cs="Arial" w:eastAsia="Arial" w:hAnsi="Arial"/>
          <w:rtl w:val="0"/>
        </w:rPr>
        <w:t xml:space="preserve">Geneva: WHO. </w:t>
      </w:r>
      <w:hyperlink r:id="rId64">
        <w:r w:rsidDel="00000000" w:rsidR="00000000" w:rsidRPr="00000000">
          <w:rPr>
            <w:rFonts w:ascii="Arial" w:cs="Arial" w:eastAsia="Arial" w:hAnsi="Arial"/>
            <w:rtl w:val="0"/>
          </w:rPr>
          <w:t xml:space="preserve">https://www.who.int/publications/i/item/9789241564748</w:t>
        </w:r>
      </w:hyperlink>
      <w:r w:rsidDel="00000000" w:rsidR="00000000" w:rsidRPr="00000000">
        <w:rPr>
          <w:rFonts w:ascii="Arial" w:cs="Arial" w:eastAsia="Arial" w:hAnsi="Arial"/>
          <w:rtl w:val="0"/>
        </w:rPr>
        <w:t xml:space="preserve"> </w:t>
      </w:r>
    </w:p>
    <w:p w:rsidR="00000000" w:rsidDel="00000000" w:rsidP="00000000" w:rsidRDefault="00000000" w:rsidRPr="00000000" w14:paraId="000001A8">
      <w:pPr>
        <w:ind w:left="720" w:firstLine="0"/>
        <w:rPr>
          <w:rFonts w:ascii="Arial" w:cs="Arial" w:eastAsia="Arial" w:hAnsi="Arial"/>
        </w:rPr>
      </w:pPr>
      <w:r w:rsidDel="00000000" w:rsidR="00000000" w:rsidRPr="00000000">
        <w:rPr>
          <w:rFonts w:ascii="Arial" w:cs="Arial" w:eastAsia="Arial" w:hAnsi="Arial"/>
          <w:rtl w:val="0"/>
        </w:rPr>
        <w:t xml:space="preserve">Yang, C., Xie, J., Chen, Q., Yuan, Q., Shang, J., Wu, H., Yang, Y., Wang, M., Shu, X., Yue, J., Tu, D., Lin, Y., Zheng, R., &amp; Wu, X. (2024). </w:t>
      </w:r>
      <w:r w:rsidDel="00000000" w:rsidR="00000000" w:rsidRPr="00000000">
        <w:rPr>
          <w:rFonts w:ascii="Arial" w:cs="Arial" w:eastAsia="Arial" w:hAnsi="Arial"/>
          <w:i w:val="1"/>
          <w:iCs w:val="1"/>
          <w:rtl w:val="0"/>
        </w:rPr>
        <w:t xml:space="preserve">Knowledge, Attitude, and Practice About Antibiotic Use and Antimicrobial Resistance Among Nursing Students in China: A Cross Sectional Study. </w:t>
      </w:r>
      <w:r w:rsidDel="00000000" w:rsidR="00000000" w:rsidRPr="00000000">
        <w:rPr>
          <w:rFonts w:ascii="Arial" w:cs="Arial" w:eastAsia="Arial" w:hAnsi="Arial"/>
          <w:rtl w:val="0"/>
        </w:rPr>
        <w:t xml:space="preserve">Infection and Drug Resistance, 17, 1085–1098. </w:t>
      </w:r>
      <w:hyperlink r:id="rId65">
        <w:r w:rsidDel="00000000" w:rsidR="00000000" w:rsidRPr="00000000">
          <w:rPr>
            <w:rFonts w:ascii="Arial" w:cs="Arial" w:eastAsia="Arial" w:hAnsi="Arial"/>
            <w:rtl w:val="0"/>
          </w:rPr>
          <w:t xml:space="preserve">https://doi.org/10.2147/IDR.S454489</w:t>
        </w:r>
      </w:hyperlink>
      <w:r w:rsidDel="00000000" w:rsidR="00000000" w:rsidRPr="00000000">
        <w:rPr>
          <w:rFonts w:ascii="Arial" w:cs="Arial" w:eastAsia="Arial" w:hAnsi="Arial"/>
          <w:rtl w:val="0"/>
        </w:rPr>
        <w:t xml:space="preserve"> </w:t>
      </w:r>
    </w:p>
    <w:p w:rsidR="00000000" w:rsidDel="00000000" w:rsidP="00000000" w:rsidRDefault="00000000" w:rsidRPr="00000000" w14:paraId="000001A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AA">
      <w:pPr>
        <w:ind w:left="720" w:firstLine="0"/>
        <w:rPr>
          <w:rFonts w:ascii="Arial" w:cs="Arial" w:eastAsia="Arial" w:hAnsi="Arial"/>
          <w:smallCaps w:val="1"/>
          <w:color w:val="000000"/>
          <w:sz w:val="22"/>
          <w:szCs w:val="22"/>
        </w:rPr>
        <w:sectPr>
          <w:headerReference r:id="rId66" w:type="default"/>
          <w:headerReference r:id="rId67" w:type="first"/>
          <w:headerReference r:id="rId68" w:type="even"/>
          <w:footerReference r:id="rId69" w:type="default"/>
          <w:type w:val="continuous"/>
          <w:pgSz w:h="15840" w:w="12240" w:orient="portrait"/>
          <w:pgMar w:bottom="2016" w:top="1440" w:left="2016" w:right="2016" w:header="720" w:footer="1123"/>
        </w:sectPr>
      </w:pPr>
      <w:r w:rsidDel="00000000" w:rsidR="00000000" w:rsidRPr="00000000">
        <w:rPr>
          <w:rFonts w:ascii="Arial" w:cs="Arial" w:eastAsia="Arial" w:hAnsi="Arial"/>
          <w:rtl w:val="0"/>
        </w:rPr>
        <w:t xml:space="preserve">Zazai, M., Ghafari, A. T., Oneeb, J. A., Nazari, Q. A., Saleh, L., &amp; Bakhtyar, L. (2026). </w:t>
      </w:r>
      <w:r w:rsidDel="00000000" w:rsidR="00000000" w:rsidRPr="00000000">
        <w:rPr>
          <w:rFonts w:ascii="Arial" w:cs="Arial" w:eastAsia="Arial" w:hAnsi="Arial"/>
          <w:i w:val="1"/>
          <w:iCs w:val="1"/>
          <w:rtl w:val="0"/>
        </w:rPr>
        <w:t xml:space="preserve">Knowledge, attitudes, and practices regarding antibiotic use and antimicrobial resistance among students and staff of Kabul University: A cross‑sectional study. </w:t>
      </w:r>
      <w:r w:rsidDel="00000000" w:rsidR="00000000" w:rsidRPr="00000000">
        <w:rPr>
          <w:rFonts w:ascii="Arial" w:cs="Arial" w:eastAsia="Arial" w:hAnsi="Arial"/>
          <w:rtl w:val="0"/>
        </w:rPr>
        <w:t xml:space="preserve">Journal of Pharmacy, 6(1), 21–34. </w:t>
      </w:r>
      <w:hyperlink r:id="rId70">
        <w:r w:rsidDel="00000000" w:rsidR="00000000" w:rsidRPr="00000000">
          <w:rPr>
            <w:rFonts w:ascii="Arial" w:cs="Arial" w:eastAsia="Arial" w:hAnsi="Arial"/>
            <w:rtl w:val="0"/>
          </w:rPr>
          <w:t xml:space="preserve">https://doi.org/10.31436/jop.v6i1.422Zazai</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AB">
      <w:pPr>
        <w:keepNext w:val="1"/>
        <w:pBdr>
          <w:top w:space="0" w:sz="0" w:val="nil"/>
          <w:left w:space="0" w:sz="0" w:val="nil"/>
          <w:bottom w:space="0" w:sz="0" w:val="nil"/>
          <w:right w:space="0" w:sz="0" w:val="nil"/>
          <w:between w:space="0" w:sz="0" w:val="nil"/>
        </w:pBdr>
        <w:jc w:val="both"/>
        <w:rPr>
          <w:rFonts w:ascii="Arial" w:cs="Arial" w:eastAsia="Arial" w:hAnsi="Arial"/>
          <w:smallCaps w:val="1"/>
          <w:color w:val="000000"/>
          <w:sz w:val="22"/>
          <w:szCs w:val="22"/>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6"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ind w:left="2160" w:firstLine="0"/>
      <w:jc w:val="center"/>
      <w:rPr>
        <w:rFonts w:ascii="Times New Roman" w:cs="Times New Roman" w:eastAsia="Times New Roman" w:hAnsi="Times New Roman"/>
        <w:i w:val="1"/>
        <w:iCs w:val="1"/>
        <w:sz w:val="18"/>
        <w:szCs w:val="18"/>
      </w:rPr>
    </w:pPr>
    <w:r w:rsidDel="00000000" w:rsidR="00000000" w:rsidRPr="00000000">
      <w:rPr/>
      <w:pict>
        <v:shape id="PowerPlusWaterMarkObject4"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AE">
    <w:pPr>
      <w:ind w:left="4320" w:firstLine="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AF">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1B0">
    <w:pPr>
      <w:spacing w:after="20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              . </w:t>
    </w:r>
  </w:p>
  <w:p w:rsidR="00000000" w:rsidDel="00000000" w:rsidP="00000000" w:rsidRDefault="00000000" w:rsidRPr="00000000" w14:paraId="000001B1">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B2">
    <w:pPr>
      <w:tabs>
        <w:tab w:val="left" w:leader="none" w:pos="2145"/>
      </w:tabs>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ab/>
      <w:t xml:space="preserve">.</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5"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360" w:lineRule="auto"/>
      <w:jc w:val="right"/>
    </w:pPr>
    <w:rPr>
      <w:b w:val="1"/>
      <w:bCs w:val="1"/>
      <w:sz w:val="36"/>
      <w:szCs w:val="3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0.0" w:type="dxa"/>
        <w:left w:w="115.0" w:type="dxa"/>
        <w:bottom w:w="0.0" w:type="dxa"/>
        <w:right w:w="115.0" w:type="dxa"/>
      </w:tblCellMar>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character" w:styleId="LineNumber">
    <w:name w:val="line number"/>
    <w:basedOn w:val="DefaultParagraphFont"/>
    <w:uiPriority w:val="99"/>
    <w:semiHidden w:val="1"/>
    <w:unhideWhenUsed w:val="1"/>
    <w:rsid w:val="00BC530C"/>
  </w:style>
  <w:style w:type="paragraph" w:styleId="Footer">
    <w:name w:val="footer"/>
    <w:basedOn w:val="Normal"/>
    <w:link w:val="FooterChar"/>
    <w:uiPriority w:val="99"/>
    <w:unhideWhenUsed w:val="1"/>
    <w:rsid w:val="00BC530C"/>
    <w:pPr>
      <w:tabs>
        <w:tab w:val="center" w:pos="4513"/>
        <w:tab w:val="right" w:pos="9026"/>
      </w:tabs>
    </w:pPr>
  </w:style>
  <w:style w:type="character" w:styleId="FooterChar" w:customStyle="1">
    <w:name w:val="Footer Char"/>
    <w:basedOn w:val="DefaultParagraphFont"/>
    <w:link w:val="Footer"/>
    <w:uiPriority w:val="99"/>
    <w:rsid w:val="00BC530C"/>
  </w:style>
  <w:style w:type="character" w:styleId="Hyperlink">
    <w:name w:val="Hyperlink"/>
    <w:basedOn w:val="DefaultParagraphFont"/>
    <w:uiPriority w:val="99"/>
    <w:unhideWhenUsed w:val="1"/>
    <w:rsid w:val="00BC530C"/>
    <w:rPr>
      <w:color w:val="0000ff" w:themeColor="hyperlink"/>
      <w:u w:val="single"/>
    </w:rPr>
  </w:style>
  <w:style w:type="character" w:styleId="UnresolvedMention">
    <w:name w:val="Unresolved Mention"/>
    <w:basedOn w:val="DefaultParagraphFont"/>
    <w:uiPriority w:val="99"/>
    <w:semiHidden w:val="1"/>
    <w:unhideWhenUsed w:val="1"/>
    <w:rsid w:val="00BC530C"/>
    <w:rPr>
      <w:color w:val="605e5c"/>
      <w:shd w:color="auto" w:fill="e1dfdd" w:val="clear"/>
    </w:rPr>
  </w:style>
  <w:style w:type="paragraph" w:styleId="Header">
    <w:name w:val="header"/>
    <w:basedOn w:val="Normal"/>
    <w:link w:val="HeaderChar"/>
    <w:uiPriority w:val="99"/>
    <w:unhideWhenUsed w:val="1"/>
    <w:rsid w:val="000A6590"/>
    <w:pPr>
      <w:tabs>
        <w:tab w:val="center" w:pos="4513"/>
        <w:tab w:val="right" w:pos="9026"/>
      </w:tabs>
    </w:pPr>
  </w:style>
  <w:style w:type="character" w:styleId="HeaderChar" w:customStyle="1">
    <w:name w:val="Header Char"/>
    <w:basedOn w:val="DefaultParagraphFont"/>
    <w:link w:val="Header"/>
    <w:uiPriority w:val="99"/>
    <w:rsid w:val="000A6590"/>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371/journal.pone.0227973" TargetMode="External"/><Relationship Id="rId42" Type="http://schemas.openxmlformats.org/officeDocument/2006/relationships/hyperlink" Target="https://anthropologymatters.com/index.php/anth_matters/article/view/31" TargetMode="External"/><Relationship Id="rId41" Type="http://schemas.openxmlformats.org/officeDocument/2006/relationships/hyperlink" Target="https://journals.sagepub.com/doi/10.1177/23779608221076821" TargetMode="External"/><Relationship Id="rId44" Type="http://schemas.openxmlformats.org/officeDocument/2006/relationships/hyperlink" Target="https://doi.org/10.1136/bmjopen-2020-048157" TargetMode="External"/><Relationship Id="rId43" Type="http://schemas.openxmlformats.org/officeDocument/2006/relationships/hyperlink" Target="https://doi.org/10.1186/s12889-024-19158-6" TargetMode="External"/><Relationship Id="rId46" Type="http://schemas.openxmlformats.org/officeDocument/2006/relationships/hyperlink" Target="https://www.simplypsychology.org/validity.html" TargetMode="External"/><Relationship Id="rId45" Type="http://schemas.openxmlformats.org/officeDocument/2006/relationships/hyperlink" Target="https://doi.org/10.3390/antibiotics110608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48" Type="http://schemas.openxmlformats.org/officeDocument/2006/relationships/hyperlink" Target="https://doi.org/10.1371/journal.pone.0296822" TargetMode="External"/><Relationship Id="rId47" Type="http://schemas.openxmlformats.org/officeDocument/2006/relationships/hyperlink" Target="https://medlineplus.gov/antibiotics.html" TargetMode="External"/><Relationship Id="rId49" Type="http://schemas.openxmlformats.org/officeDocument/2006/relationships/hyperlink" Target="https://journals.iium.edu.my/ktn/index.php/jp/article/view/42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hyperlink" Target="https://doh.gov.ph/pd/doh-program-on-combating-antimicrobial-resistance/" TargetMode="External"/><Relationship Id="rId30" Type="http://schemas.openxmlformats.org/officeDocument/2006/relationships/hyperlink" Target="https://my.clevelandclinic.org/health/diseases/21655-antibiotic-resistance" TargetMode="External"/><Relationship Id="rId33" Type="http://schemas.openxmlformats.org/officeDocument/2006/relationships/hyperlink" Target="https://jphe.amegroups.org/article/view/10217/html" TargetMode="External"/><Relationship Id="rId32" Type="http://schemas.openxmlformats.org/officeDocument/2006/relationships/hyperlink" Target="https://doi.org/10.5334/aogh.4488" TargetMode="External"/><Relationship Id="rId35" Type="http://schemas.openxmlformats.org/officeDocument/2006/relationships/hyperlink" Target="https://pubmed.ncbi.nlm.nih.gov/33213047/" TargetMode="External"/><Relationship Id="rId34" Type="http://schemas.openxmlformats.org/officeDocument/2006/relationships/hyperlink" Target="https://doi.org/10.1186/s13756%E2%80%91020%E2%80%9100768%E2%80%919" TargetMode="External"/><Relationship Id="rId70" Type="http://schemas.openxmlformats.org/officeDocument/2006/relationships/hyperlink" Target="https://doi.org/10.31436/jop.v6i1.422Zazai" TargetMode="External"/><Relationship Id="rId37" Type="http://schemas.openxmlformats.org/officeDocument/2006/relationships/hyperlink" Target="https://ca.indeed.com/career-advice/career-development/levels-in-education#:~:text=Levels%20in%20education%20refer%20to,duration%2C%20requirements%2C%20and%20curricula" TargetMode="External"/><Relationship Id="rId36" Type="http://schemas.openxmlformats.org/officeDocument/2006/relationships/hyperlink" Target="https://www.emro.who.int/media/news/accelerating-the-response-to-antimicrobial-resistance-across-the-region.html" TargetMode="External"/><Relationship Id="rId39" Type="http://schemas.openxmlformats.org/officeDocument/2006/relationships/hyperlink" Target="https://pubmed.ncbi.nlm.nih.gov/38974279/" TargetMode="External"/><Relationship Id="rId38" Type="http://schemas.openxmlformats.org/officeDocument/2006/relationships/hyperlink" Target="https://arsp.com.ph/philippine-national-action-plan-on-antimicrobial-resistance-amr-2024-2028/" TargetMode="External"/><Relationship Id="rId62" Type="http://schemas.openxmlformats.org/officeDocument/2006/relationships/hyperlink" Target="https://www.who.int/news-room/fact-sheets/detail/antimicrobial-resistance" TargetMode="External"/><Relationship Id="rId61" Type="http://schemas.openxmlformats.org/officeDocument/2006/relationships/hyperlink" Target="https://www.who.int/news-room/fact-sheets/detail/antimicrobial-resistance" TargetMode="External"/><Relationship Id="rId20" Type="http://schemas.openxmlformats.org/officeDocument/2006/relationships/hyperlink" Target="https://doi.org/10.3390/antibiotics11111559" TargetMode="External"/><Relationship Id="rId64" Type="http://schemas.openxmlformats.org/officeDocument/2006/relationships/hyperlink" Target="https://www.who.int/publications/i/item/9789241564748" TargetMode="External"/><Relationship Id="rId63" Type="http://schemas.openxmlformats.org/officeDocument/2006/relationships/hyperlink" Target="https://www.who.int/publications/i/item/9789240062702" TargetMode="External"/><Relationship Id="rId22" Type="http://schemas.openxmlformats.org/officeDocument/2006/relationships/hyperlink" Target="https://www.who.int/publications/i/item/9789240116337" TargetMode="External"/><Relationship Id="rId66" Type="http://schemas.openxmlformats.org/officeDocument/2006/relationships/header" Target="header4.xml"/><Relationship Id="rId21" Type="http://schemas.openxmlformats.org/officeDocument/2006/relationships/hyperlink" Target="https://doi.org/10.1016/S0140-6736(21)02724-0" TargetMode="External"/><Relationship Id="rId65" Type="http://schemas.openxmlformats.org/officeDocument/2006/relationships/hyperlink" Target="https://doi.org/10.2147/IDR.S454489" TargetMode="External"/><Relationship Id="rId24" Type="http://schemas.openxmlformats.org/officeDocument/2006/relationships/hyperlink" Target="https://doi.org/10.1186/s40780-025-00534-2" TargetMode="External"/><Relationship Id="rId68" Type="http://schemas.openxmlformats.org/officeDocument/2006/relationships/header" Target="header6.xml"/><Relationship Id="rId23" Type="http://schemas.openxmlformats.org/officeDocument/2006/relationships/hyperlink" Target="https://arsp.com.ph" TargetMode="External"/><Relationship Id="rId67" Type="http://schemas.openxmlformats.org/officeDocument/2006/relationships/header" Target="header5.xml"/><Relationship Id="rId60" Type="http://schemas.openxmlformats.org/officeDocument/2006/relationships/hyperlink" Target="https://www.who.int/news-room/fact-sheets/detail/antimicrobial-resistance?utm_source=chatgpt.com" TargetMode="External"/><Relationship Id="rId26" Type="http://schemas.openxmlformats.org/officeDocument/2006/relationships/hyperlink" Target="https://doi.org/10.30699/ijmm.18.6.398" TargetMode="External"/><Relationship Id="rId25" Type="http://schemas.openxmlformats.org/officeDocument/2006/relationships/hyperlink" Target="https://researcher.life/blog/article/what-is-stratified-sampling-definition-types-examples/" TargetMode="External"/><Relationship Id="rId69" Type="http://schemas.openxmlformats.org/officeDocument/2006/relationships/footer" Target="footer4.xml"/><Relationship Id="rId28" Type="http://schemas.openxmlformats.org/officeDocument/2006/relationships/hyperlink" Target="https://doi.org/10.3390/pathogens12091074" TargetMode="External"/><Relationship Id="rId27" Type="http://schemas.openxmlformats.org/officeDocument/2006/relationships/hyperlink" Target="https://cihr-irsc.gc.ca/e/48642.html" TargetMode="External"/><Relationship Id="rId29" Type="http://schemas.openxmlformats.org/officeDocument/2006/relationships/hyperlink" Target="https://doi.org/10.1016/j.lanwpc.2020.100084" TargetMode="External"/><Relationship Id="rId51" Type="http://schemas.openxmlformats.org/officeDocument/2006/relationships/hyperlink" Target="https://doi.org/10.1016/j.nedt.2020.104702" TargetMode="External"/><Relationship Id="rId50" Type="http://schemas.openxmlformats.org/officeDocument/2006/relationships/hyperlink" Target="https://doi.org/10.1007/s41020-022-00185-6" TargetMode="External"/><Relationship Id="rId53" Type="http://schemas.openxmlformats.org/officeDocument/2006/relationships/hyperlink" Target="https://papers.ssrn.com/sol3/papers.cfm?abstract_id=3205035" TargetMode="External"/><Relationship Id="rId52" Type="http://schemas.openxmlformats.org/officeDocument/2006/relationships/hyperlink" Target="https://doi.org/10.1007/s11165-016-9602-2" TargetMode="External"/><Relationship Id="rId11" Type="http://schemas.openxmlformats.org/officeDocument/2006/relationships/footer" Target="footer2.xml"/><Relationship Id="rId55" Type="http://schemas.openxmlformats.org/officeDocument/2006/relationships/hyperlink" Target="https://ijase.org/index.php/ijase/article/view/196" TargetMode="External"/><Relationship Id="rId10" Type="http://schemas.openxmlformats.org/officeDocument/2006/relationships/footer" Target="footer1.xml"/><Relationship Id="rId54" Type="http://schemas.openxmlformats.org/officeDocument/2006/relationships/hyperlink" Target="https://pdfcoffee.com/validation-letter-for-suvey-questionnaire-pdf-free.html" TargetMode="External"/><Relationship Id="rId13" Type="http://schemas.openxmlformats.org/officeDocument/2006/relationships/image" Target="media/image1.png"/><Relationship Id="rId57" Type="http://schemas.openxmlformats.org/officeDocument/2006/relationships/hyperlink" Target="https://pubmed.ncbi.nlm.nih.gov/32658654/" TargetMode="External"/><Relationship Id="rId12" Type="http://schemas.openxmlformats.org/officeDocument/2006/relationships/footer" Target="footer3.xml"/><Relationship Id="rId56" Type="http://schemas.openxmlformats.org/officeDocument/2006/relationships/hyperlink" Target="https://www.tandfonline.com/doi/full/10.1080/16549716.2020.1756191" TargetMode="External"/><Relationship Id="rId15" Type="http://schemas.openxmlformats.org/officeDocument/2006/relationships/hyperlink" Target="https://doi.org/10.1186/s12909-021-02912-4" TargetMode="External"/><Relationship Id="rId59" Type="http://schemas.openxmlformats.org/officeDocument/2006/relationships/hyperlink" Target="https://www.who.int/news/item/22-06-2023-who-outlines-40-research-priorities-on-antimicrobial-resistance" TargetMode="External"/><Relationship Id="rId14" Type="http://schemas.openxmlformats.org/officeDocument/2006/relationships/hyperlink" Target="https://www.sciencedirect.com/science/article/abs/pii/074959789190020T?via%3Dihub" TargetMode="External"/><Relationship Id="rId58" Type="http://schemas.openxmlformats.org/officeDocument/2006/relationships/hyperlink" Target="https://www.who.int/news/item/14-10-2024-new-who-report-presents-progress-in-g7-countries-in-tackling-antibiotic-pipeline-crisis" TargetMode="External"/><Relationship Id="rId17" Type="http://schemas.openxmlformats.org/officeDocument/2006/relationships/hyperlink" Target="https://www.ejournals.ph/article.php?id=27820" TargetMode="External"/><Relationship Id="rId16" Type="http://schemas.openxmlformats.org/officeDocument/2006/relationships/hyperlink" Target="https://www.ejournals.ph/article.php?id=27820&amp;utm_source=chatgpt.com" TargetMode="External"/><Relationship Id="rId19" Type="http://schemas.openxmlformats.org/officeDocument/2006/relationships/hyperlink" Target="https://pubmed.ncbi.nlm.nih.gov/38635620/" TargetMode="External"/><Relationship Id="rId18" Type="http://schemas.openxmlformats.org/officeDocument/2006/relationships/hyperlink" Target="https://pmc.ncbi.nlm.nih.gov/articles/PMC118522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66q+Vpi2lYp5MMSxcquFvlND6Q==">CgMxLjAyDmgucWIyaDhvYnZyNWllOAByITF0TzgxVUdXdGFUZHZDbkJVSGYzV3BnWXNwU1p2RHVWZw==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2026-03-26T05:00:00Z</dcterms:created>
</cp:coreProperties>
</file>