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5FC" w:rsidRDefault="000B7541" w:rsidP="004B34A4">
      <w:pPr>
        <w:shd w:val="clear" w:color="auto" w:fill="FFFFFF"/>
        <w:spacing w:line="288" w:lineRule="atLeast"/>
        <w:jc w:val="both"/>
        <w:rPr>
          <w:rFonts w:ascii="Times New Roman" w:eastAsia="Arial" w:hAnsi="Times New Roman" w:cs="Times New Roman"/>
          <w:sz w:val="24"/>
          <w:szCs w:val="24"/>
        </w:rPr>
      </w:pPr>
      <w:bookmarkStart w:id="0" w:name="_GoBack"/>
      <w:r w:rsidRPr="000B7541">
        <w:rPr>
          <w:b/>
          <w:sz w:val="32"/>
        </w:rPr>
        <w:t>Perinatal Outcomes and Determinants among Hypertensive Pregnant Women in Hyderabad: A Retrospective Analysis</w:t>
      </w:r>
      <w:bookmarkEnd w:id="0"/>
      <w:r w:rsidR="00B54132">
        <w:rPr>
          <w:rFonts w:ascii="Times New Roman" w:eastAsia="Arial" w:hAnsi="Times New Roman" w:cs="Times New Roman"/>
          <w:color w:val="0A0A0A"/>
          <w:sz w:val="24"/>
          <w:szCs w:val="24"/>
          <w:shd w:val="clear" w:color="auto" w:fill="FFFFFF"/>
          <w:lang w:val="en-US" w:eastAsia="zh-CN" w:bidi="ar"/>
        </w:rPr>
        <w:br/>
      </w:r>
      <w:r>
        <w:rPr>
          <w:rFonts w:ascii="Times New Roman" w:eastAsia="Arial" w:hAnsi="Times New Roman" w:cs="Times New Roman"/>
          <w:color w:val="0A0A0A"/>
          <w:sz w:val="24"/>
          <w:szCs w:val="24"/>
        </w:rPr>
        <w:pict w14:anchorId="11BDBDAC">
          <v:rect id="_x0000_i1025" style="width:6in;height:1.5pt" o:hralign="center" o:hrstd="t" o:hr="t" fillcolor="#a0a0a0" stroked="f"/>
        </w:pict>
      </w:r>
    </w:p>
    <w:p w:rsidR="004075FC" w:rsidRDefault="00B54132" w:rsidP="004B34A4">
      <w:pPr>
        <w:shd w:val="clear" w:color="auto" w:fill="FFFFFF"/>
        <w:spacing w:line="336" w:lineRule="atLeast"/>
        <w:jc w:val="both"/>
        <w:rPr>
          <w:rFonts w:ascii="Times New Roman" w:eastAsia="Arial" w:hAnsi="Times New Roman" w:cs="Times New Roman"/>
          <w:color w:val="0A0A0A"/>
          <w:sz w:val="24"/>
          <w:szCs w:val="24"/>
          <w:shd w:val="clear" w:color="auto" w:fill="FFFFFF"/>
          <w:lang w:val="en-US" w:eastAsia="zh-CN" w:bidi="ar"/>
        </w:rPr>
      </w:pPr>
      <w:r>
        <w:rPr>
          <w:rStyle w:val="Strong"/>
          <w:rFonts w:ascii="Times New Roman" w:eastAsia="Arial" w:hAnsi="Times New Roman" w:cs="Times New Roman"/>
          <w:color w:val="0A0A0A"/>
          <w:sz w:val="24"/>
          <w:szCs w:val="24"/>
          <w:shd w:val="clear" w:color="auto" w:fill="FFFFFF"/>
          <w:lang w:val="en-US" w:eastAsia="zh-CN" w:bidi="ar"/>
        </w:rPr>
        <w:t>1. Abstract</w:t>
      </w:r>
    </w:p>
    <w:p w:rsidR="004075FC" w:rsidRDefault="004075FC" w:rsidP="004B34A4">
      <w:pPr>
        <w:spacing w:line="276" w:lineRule="auto"/>
        <w:jc w:val="both"/>
        <w:rPr>
          <w:rFonts w:ascii="Times New Roman" w:hAnsi="Times New Roman" w:cs="Times New Roman"/>
          <w:sz w:val="24"/>
          <w:szCs w:val="24"/>
        </w:rPr>
      </w:pPr>
    </w:p>
    <w:p w:rsidR="004075FC" w:rsidRDefault="00B54132" w:rsidP="004B34A4">
      <w:pPr>
        <w:spacing w:line="276" w:lineRule="auto"/>
        <w:jc w:val="both"/>
        <w:rPr>
          <w:rFonts w:ascii="Times New Roman" w:eastAsia="Arial" w:hAnsi="Times New Roman" w:cs="Times New Roman"/>
          <w:color w:val="0A0A0A"/>
          <w:sz w:val="24"/>
          <w:szCs w:val="24"/>
          <w:shd w:val="clear" w:color="auto" w:fill="FFFFFF"/>
          <w:lang w:val="en-US" w:eastAsia="zh-CN" w:bidi="ar"/>
        </w:rPr>
      </w:pPr>
      <w:r>
        <w:rPr>
          <w:rStyle w:val="Strong"/>
          <w:rFonts w:ascii="Times New Roman" w:eastAsia="Arial" w:hAnsi="Times New Roman" w:cs="Times New Roman"/>
          <w:color w:val="0A0A0A"/>
          <w:sz w:val="24"/>
          <w:szCs w:val="24"/>
          <w:shd w:val="clear" w:color="auto" w:fill="FFFFFF"/>
          <w:lang w:val="en-US" w:eastAsia="zh-CN" w:bidi="ar"/>
        </w:rPr>
        <w:t>Background:</w:t>
      </w:r>
      <w:r>
        <w:rPr>
          <w:rFonts w:ascii="Times New Roman" w:eastAsia="Arial" w:hAnsi="Times New Roman" w:cs="Times New Roman"/>
          <w:color w:val="0A0A0A"/>
          <w:sz w:val="24"/>
          <w:szCs w:val="24"/>
          <w:shd w:val="clear" w:color="auto" w:fill="FFFFFF"/>
          <w:lang w:val="en-US" w:eastAsia="zh-CN" w:bidi="ar"/>
        </w:rPr>
        <w:t> Hypertensive disorders of pregnancy (HDP) remain a global leading cause of maternal and perinatal morbidity. In India, hospital-based studies show variations in incidence between 5% and 15%. This study sought to determine specific fetal outcomes and identify modifiable risk factors in the Hyderabad region.</w:t>
      </w:r>
    </w:p>
    <w:p w:rsidR="004B34A4" w:rsidRDefault="004B34A4" w:rsidP="004B34A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Objective:</w:t>
      </w:r>
      <w:r>
        <w:rPr>
          <w:rFonts w:ascii="Times New Roman" w:hAnsi="Times New Roman" w:cs="Times New Roman"/>
          <w:sz w:val="24"/>
          <w:szCs w:val="24"/>
        </w:rPr>
        <w:t xml:space="preserve"> The present study determines perinatal outcomes and identify associated risk factors among hypertensive pregnant women in Hyderabad.</w:t>
      </w:r>
    </w:p>
    <w:p w:rsidR="004075FC" w:rsidRDefault="00B54132" w:rsidP="004B34A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 xml:space="preserve"> A retrospective descriptive study was conducted among 1350 hypertensive postnatal mothers selected through purposive sampling from Modern Government Maternity Hospital, Hyderabad and Gandhi Hospital, Secunderabad. Data were collected using a semi-structured interview schedule and case record review. Descriptive statistics were used for analysis.</w:t>
      </w:r>
    </w:p>
    <w:p w:rsidR="004075FC" w:rsidRPr="004B34A4" w:rsidRDefault="00B54132" w:rsidP="004B34A4">
      <w:pPr>
        <w:spacing w:line="276" w:lineRule="auto"/>
        <w:jc w:val="both"/>
        <w:rPr>
          <w:rFonts w:ascii="Times New Roman" w:hAnsi="Times New Roman" w:cs="Times New Roman"/>
          <w:b/>
          <w:sz w:val="24"/>
          <w:szCs w:val="24"/>
        </w:rPr>
      </w:pPr>
      <w:r>
        <w:rPr>
          <w:rFonts w:ascii="Times New Roman" w:hAnsi="Times New Roman" w:cs="Times New Roman"/>
          <w:b/>
          <w:sz w:val="24"/>
          <w:szCs w:val="24"/>
        </w:rPr>
        <w:t>Results</w:t>
      </w:r>
      <w:r w:rsidR="004B34A4">
        <w:rPr>
          <w:rFonts w:ascii="Times New Roman" w:hAnsi="Times New Roman" w:cs="Times New Roman"/>
          <w:b/>
          <w:sz w:val="24"/>
          <w:szCs w:val="24"/>
        </w:rPr>
        <w:t xml:space="preserve">: </w:t>
      </w:r>
      <w:r>
        <w:rPr>
          <w:rFonts w:ascii="Times New Roman" w:hAnsi="Times New Roman" w:cs="Times New Roman"/>
          <w:sz w:val="24"/>
          <w:szCs w:val="24"/>
        </w:rPr>
        <w:t>Among the 1350 hypertensive pregnant women studied, 590 (43.7%) experienced adverse perinatal outcomes. Analysis further revealed that adverse outcomes rarely occurred in isolation; instead, most neonates presented with multiple overlapping complications, indicating cumulative fetal compromise associated with hypertensive disorders of pregnancy.</w:t>
      </w:r>
      <w:r w:rsidR="004B34A4">
        <w:rPr>
          <w:rFonts w:ascii="Times New Roman" w:hAnsi="Times New Roman" w:cs="Times New Roman"/>
          <w:sz w:val="24"/>
          <w:szCs w:val="24"/>
        </w:rPr>
        <w:t xml:space="preserve">  </w:t>
      </w:r>
      <w:r>
        <w:rPr>
          <w:rFonts w:ascii="Times New Roman" w:hAnsi="Times New Roman" w:cs="Times New Roman"/>
          <w:sz w:val="24"/>
          <w:szCs w:val="24"/>
        </w:rPr>
        <w:t>Significant associated risk factors included lack of prior knowledge regarding hypertension, previous history of hypertension, bad obstetric history, family history of hypertension, irregular antenatal follow-up, excessive salt intake, consumption of processed foods, lack of exercise, and high stress levels.</w:t>
      </w:r>
    </w:p>
    <w:p w:rsidR="004075FC" w:rsidRDefault="00B54132" w:rsidP="004B34A4">
      <w:pPr>
        <w:spacing w:line="276" w:lineRule="auto"/>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Effective antenatal care, lifestyle modification, and improved awareness can significantly reduce adverse perinatal outcomes among hypertensive pregnant women.</w:t>
      </w:r>
    </w:p>
    <w:p w:rsidR="004075FC" w:rsidRDefault="004075FC" w:rsidP="004B34A4">
      <w:pPr>
        <w:spacing w:line="276" w:lineRule="auto"/>
        <w:jc w:val="both"/>
        <w:rPr>
          <w:rFonts w:ascii="Times New Roman" w:hAnsi="Times New Roman" w:cs="Times New Roman"/>
          <w:sz w:val="24"/>
          <w:szCs w:val="24"/>
        </w:rPr>
      </w:pPr>
    </w:p>
    <w:p w:rsidR="004075FC" w:rsidRDefault="00B54132" w:rsidP="004B34A4">
      <w:pPr>
        <w:spacing w:line="276" w:lineRule="auto"/>
        <w:jc w:val="both"/>
        <w:rPr>
          <w:rFonts w:ascii="Times New Roman" w:hAnsi="Times New Roman" w:cs="Times New Roman"/>
          <w:sz w:val="24"/>
          <w:szCs w:val="24"/>
        </w:rPr>
      </w:pPr>
      <w:r>
        <w:rPr>
          <w:rFonts w:ascii="Times New Roman" w:hAnsi="Times New Roman" w:cs="Times New Roman"/>
          <w:sz w:val="24"/>
          <w:szCs w:val="24"/>
        </w:rPr>
        <w:t>Keywords: Hypertensive disorders of pregnancy, preeclampsia, perinatal outcomes, risk factors, NICU admission</w:t>
      </w:r>
    </w:p>
    <w:p w:rsidR="004075FC" w:rsidRDefault="000B7541" w:rsidP="004B34A4">
      <w:pPr>
        <w:pBdr>
          <w:top w:val="single" w:sz="4" w:space="0" w:color="DCDFE5"/>
        </w:pBdr>
        <w:shd w:val="clear" w:color="auto" w:fill="FFFFFF"/>
        <w:jc w:val="both"/>
        <w:rPr>
          <w:rFonts w:ascii="Times New Roman" w:eastAsia="Arial" w:hAnsi="Times New Roman" w:cs="Times New Roman"/>
          <w:sz w:val="24"/>
          <w:szCs w:val="24"/>
        </w:rPr>
      </w:pPr>
      <w:r>
        <w:rPr>
          <w:rFonts w:ascii="Times New Roman" w:eastAsia="Arial" w:hAnsi="Times New Roman" w:cs="Times New Roman"/>
          <w:color w:val="0A0A0A"/>
          <w:sz w:val="24"/>
          <w:szCs w:val="24"/>
        </w:rPr>
        <w:pict w14:anchorId="2D2EAED5">
          <v:rect id="_x0000_i1026" style="width:6in;height:1.5pt" o:hralign="center" o:hrstd="t" o:hr="t" fillcolor="#a0a0a0" stroked="f"/>
        </w:pict>
      </w:r>
    </w:p>
    <w:p w:rsidR="004075FC" w:rsidRDefault="00B54132" w:rsidP="004B34A4">
      <w:pPr>
        <w:shd w:val="clear" w:color="auto" w:fill="FFFFFF"/>
        <w:spacing w:line="336" w:lineRule="atLeast"/>
        <w:jc w:val="both"/>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2. Introduction</w:t>
      </w:r>
    </w:p>
    <w:p w:rsidR="004075FC" w:rsidRDefault="00B54132" w:rsidP="004B34A4">
      <w:pPr>
        <w:pStyle w:val="NormalWeb"/>
        <w:jc w:val="both"/>
      </w:pPr>
      <w:r>
        <w:t>Hypertensive disorders of pregnancy (HDP), encompassing preeclampsia, eclampsia, gestational hypertension, and chronic hypertension, represent a significant global health challenge and are among the leading causes of maternal and perinatal morbidity and mortality. These disorders complicate approximately one in ten pregnancies worldwide and are associated with substantial adverse outcomes for both mother and fetus . In developing countries such as India, the burden is particularly high due to disparities in access to quality antenatal care and delayed diagnosis.</w:t>
      </w:r>
    </w:p>
    <w:p w:rsidR="004075FC" w:rsidRDefault="00B54132" w:rsidP="004B34A4">
      <w:pPr>
        <w:pStyle w:val="NormalWeb"/>
        <w:jc w:val="both"/>
      </w:pPr>
      <w:r>
        <w:lastRenderedPageBreak/>
        <w:t>The pathophysiology of HDP involves abnormal placental perfusion and endothelial dysfunction, leading to compromised uteroplacental circulation. This reduction in blood flow adversely affects fetal growth and development, often resulting in complications such as intrauterine growth restriction, prematurity, low birth weight, and perinatal mortality . Despite advancements in obstetric care, these complications continue to pose serious challenges to healthcare systems.</w:t>
      </w:r>
    </w:p>
    <w:p w:rsidR="004075FC" w:rsidRDefault="00B54132" w:rsidP="004B34A4">
      <w:pPr>
        <w:pStyle w:val="NormalWeb"/>
        <w:jc w:val="both"/>
      </w:pPr>
      <w:r>
        <w:t>Previous studies have identified several maternal, genetic, and lifestyle-related factors contributing to the development and severity of hypertensive disorders in pregnancy. However, there remains a need for context-specific evidence, particularly in urban tertiary care settings in India, to better understand the interaction between these risk factors and fetal outcomes. Therefore, this study was undertaken to assess fetal outcomes and their associated risk factors among hypertensive pregnant women in Hyderabad.</w:t>
      </w:r>
    </w:p>
    <w:p w:rsidR="004075FC" w:rsidRDefault="004075FC" w:rsidP="004B34A4">
      <w:pPr>
        <w:shd w:val="clear" w:color="auto" w:fill="FFFFFF"/>
        <w:spacing w:line="288" w:lineRule="atLeast"/>
        <w:jc w:val="both"/>
        <w:rPr>
          <w:rFonts w:ascii="Times New Roman" w:eastAsia="Arial" w:hAnsi="Times New Roman" w:cs="Times New Roman"/>
          <w:color w:val="0A0A0A"/>
          <w:sz w:val="24"/>
          <w:szCs w:val="24"/>
        </w:rPr>
      </w:pPr>
    </w:p>
    <w:p w:rsidR="004075FC" w:rsidRDefault="00B54132" w:rsidP="004B34A4">
      <w:pPr>
        <w:shd w:val="clear" w:color="auto" w:fill="FFFFFF"/>
        <w:spacing w:line="288" w:lineRule="atLeast"/>
        <w:jc w:val="both"/>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2.3 Problem Statement</w:t>
      </w:r>
    </w:p>
    <w:p w:rsidR="004075FC" w:rsidRDefault="00B54132" w:rsidP="004B34A4">
      <w:pPr>
        <w:shd w:val="clear" w:color="auto" w:fill="FFFFFF"/>
        <w:spacing w:line="288" w:lineRule="atLeast"/>
        <w:jc w:val="both"/>
        <w:rPr>
          <w:rFonts w:ascii="Times New Roman" w:eastAsia="Arial" w:hAnsi="Times New Roman" w:cs="Times New Roman"/>
          <w:color w:val="0A0A0A"/>
          <w:sz w:val="24"/>
          <w:szCs w:val="24"/>
          <w:shd w:val="clear" w:color="auto" w:fill="FFFFFF"/>
          <w:lang w:val="en-US" w:eastAsia="zh-CN" w:bidi="ar"/>
        </w:rPr>
      </w:pPr>
      <w:r>
        <w:rPr>
          <w:rFonts w:ascii="Times New Roman" w:eastAsia="Arial" w:hAnsi="Times New Roman" w:cs="Times New Roman"/>
          <w:color w:val="0A0A0A"/>
          <w:sz w:val="24"/>
          <w:szCs w:val="24"/>
          <w:shd w:val="clear" w:color="auto" w:fill="FFFFFF"/>
          <w:lang w:val="en-US" w:eastAsia="zh-CN" w:bidi="ar"/>
        </w:rPr>
        <w:t>Despite medical advances, the transition from "beautiful phase" to "medical emergency" is often rapid in hypertensive patients. This study addresses the "</w:t>
      </w:r>
      <w:r>
        <w:rPr>
          <w:rFonts w:ascii="Times New Roman" w:eastAsia="Arial" w:hAnsi="Times New Roman" w:cs="Times New Roman"/>
          <w:color w:val="0A0A0A"/>
          <w:sz w:val="24"/>
          <w:szCs w:val="24"/>
          <w:shd w:val="clear" w:color="auto" w:fill="FFFFFF"/>
          <w:lang w:eastAsia="zh-CN" w:bidi="ar"/>
        </w:rPr>
        <w:t>Fetal</w:t>
      </w:r>
      <w:r>
        <w:rPr>
          <w:rFonts w:ascii="Times New Roman" w:eastAsia="Arial" w:hAnsi="Times New Roman" w:cs="Times New Roman"/>
          <w:color w:val="0A0A0A"/>
          <w:sz w:val="24"/>
          <w:szCs w:val="24"/>
          <w:shd w:val="clear" w:color="auto" w:fill="FFFFFF"/>
          <w:lang w:val="en-US" w:eastAsia="zh-CN" w:bidi="ar"/>
        </w:rPr>
        <w:t xml:space="preserve"> outcomes and its associated risk factors among hypertensive pregnant women in Hyderabad," aiming to provide evidence-based insights for policy makers.</w:t>
      </w:r>
    </w:p>
    <w:p w:rsidR="004075FC" w:rsidRDefault="004075FC" w:rsidP="004B34A4">
      <w:pPr>
        <w:shd w:val="clear" w:color="auto" w:fill="FFFFFF"/>
        <w:spacing w:line="288" w:lineRule="atLeast"/>
        <w:jc w:val="both"/>
        <w:rPr>
          <w:rFonts w:ascii="Times New Roman" w:eastAsia="Arial" w:hAnsi="Times New Roman" w:cs="Times New Roman"/>
          <w:color w:val="0A0A0A"/>
          <w:sz w:val="24"/>
          <w:szCs w:val="24"/>
          <w:shd w:val="clear" w:color="auto" w:fill="FFFFFF"/>
          <w:lang w:val="en-US" w:eastAsia="zh-CN" w:bidi="ar"/>
        </w:rPr>
      </w:pPr>
    </w:p>
    <w:p w:rsidR="004075FC" w:rsidRDefault="00B54132" w:rsidP="004B34A4">
      <w:pPr>
        <w:shd w:val="clear" w:color="auto" w:fill="FFFFFF"/>
        <w:spacing w:line="288" w:lineRule="atLeast"/>
        <w:jc w:val="both"/>
        <w:rPr>
          <w:rFonts w:ascii="Times New Roman" w:eastAsia="Arial" w:hAnsi="Times New Roman" w:cs="Times New Roman"/>
          <w:b/>
          <w:bCs/>
          <w:color w:val="0A0A0A"/>
          <w:sz w:val="24"/>
          <w:szCs w:val="24"/>
          <w:shd w:val="clear" w:color="auto" w:fill="FFFFFF"/>
          <w:lang w:eastAsia="zh-CN" w:bidi="ar"/>
        </w:rPr>
      </w:pPr>
      <w:r>
        <w:rPr>
          <w:rFonts w:ascii="Times New Roman" w:eastAsia="Arial" w:hAnsi="Times New Roman" w:cs="Times New Roman"/>
          <w:b/>
          <w:bCs/>
          <w:color w:val="0A0A0A"/>
          <w:sz w:val="24"/>
          <w:szCs w:val="24"/>
          <w:shd w:val="clear" w:color="auto" w:fill="FFFFFF"/>
          <w:lang w:eastAsia="zh-CN" w:bidi="ar"/>
        </w:rPr>
        <w:t>2.4 Objectives</w:t>
      </w:r>
    </w:p>
    <w:p w:rsidR="004075FC" w:rsidRDefault="00B54132" w:rsidP="004B34A4">
      <w:pPr>
        <w:numPr>
          <w:ilvl w:val="0"/>
          <w:numId w:val="4"/>
        </w:numPr>
        <w:shd w:val="clear" w:color="auto" w:fill="FFFFFF"/>
        <w:spacing w:line="288" w:lineRule="atLeast"/>
        <w:jc w:val="both"/>
        <w:rPr>
          <w:rFonts w:ascii="Times New Roman" w:eastAsia="Arial" w:hAnsi="Times New Roman" w:cs="Times New Roman"/>
          <w:color w:val="0A0A0A"/>
          <w:sz w:val="24"/>
          <w:szCs w:val="24"/>
          <w:shd w:val="clear" w:color="auto" w:fill="FFFFFF"/>
          <w:lang w:eastAsia="zh-CN" w:bidi="ar"/>
        </w:rPr>
      </w:pPr>
      <w:r>
        <w:rPr>
          <w:rFonts w:ascii="Times New Roman" w:eastAsia="Arial" w:hAnsi="Times New Roman" w:cs="Times New Roman"/>
          <w:color w:val="0A0A0A"/>
          <w:sz w:val="24"/>
          <w:szCs w:val="24"/>
          <w:shd w:val="clear" w:color="auto" w:fill="FFFFFF"/>
          <w:lang w:eastAsia="zh-CN" w:bidi="ar"/>
        </w:rPr>
        <w:t>To determine the perinatal outcomes among hypertensive pregnant women.</w:t>
      </w:r>
    </w:p>
    <w:p w:rsidR="004075FC" w:rsidRDefault="00B54132" w:rsidP="004B34A4">
      <w:pPr>
        <w:numPr>
          <w:ilvl w:val="0"/>
          <w:numId w:val="4"/>
        </w:numPr>
        <w:shd w:val="clear" w:color="auto" w:fill="FFFFFF"/>
        <w:spacing w:line="288" w:lineRule="atLeast"/>
        <w:jc w:val="both"/>
        <w:rPr>
          <w:rFonts w:ascii="Times New Roman" w:eastAsia="Arial" w:hAnsi="Times New Roman" w:cs="Times New Roman"/>
          <w:color w:val="0A0A0A"/>
          <w:sz w:val="24"/>
          <w:szCs w:val="24"/>
          <w:shd w:val="clear" w:color="auto" w:fill="FFFFFF"/>
          <w:lang w:eastAsia="zh-CN" w:bidi="ar"/>
        </w:rPr>
      </w:pPr>
      <w:r>
        <w:rPr>
          <w:rFonts w:ascii="Times New Roman" w:eastAsia="Arial" w:hAnsi="Times New Roman" w:cs="Times New Roman"/>
          <w:color w:val="0A0A0A"/>
          <w:sz w:val="24"/>
          <w:szCs w:val="24"/>
          <w:shd w:val="clear" w:color="auto" w:fill="FFFFFF"/>
          <w:lang w:eastAsia="zh-CN" w:bidi="ar"/>
        </w:rPr>
        <w:t>To assess associated risk factors for perinatal outcomes among hypertensive pregnant women.</w:t>
      </w:r>
    </w:p>
    <w:p w:rsidR="004075FC" w:rsidRDefault="00B54132" w:rsidP="004B34A4">
      <w:pPr>
        <w:numPr>
          <w:ilvl w:val="0"/>
          <w:numId w:val="4"/>
        </w:numPr>
        <w:shd w:val="clear" w:color="auto" w:fill="FFFFFF"/>
        <w:spacing w:line="288" w:lineRule="atLeast"/>
        <w:jc w:val="both"/>
        <w:rPr>
          <w:rFonts w:ascii="Times New Roman" w:eastAsia="Arial" w:hAnsi="Times New Roman" w:cs="Times New Roman"/>
          <w:color w:val="0A0A0A"/>
          <w:sz w:val="24"/>
          <w:szCs w:val="24"/>
          <w:shd w:val="clear" w:color="auto" w:fill="FFFFFF"/>
          <w:lang w:eastAsia="zh-CN" w:bidi="ar"/>
        </w:rPr>
      </w:pPr>
      <w:r>
        <w:rPr>
          <w:rFonts w:ascii="Times New Roman" w:eastAsia="Arial" w:hAnsi="Times New Roman" w:cs="Times New Roman"/>
          <w:color w:val="0A0A0A"/>
          <w:sz w:val="24"/>
          <w:szCs w:val="24"/>
          <w:shd w:val="clear" w:color="auto" w:fill="FFFFFF"/>
          <w:lang w:eastAsia="zh-CN" w:bidi="ar"/>
        </w:rPr>
        <w:t>To develop instructional booklet on understanding and managing hypertension during pregnancy</w:t>
      </w:r>
    </w:p>
    <w:p w:rsidR="004075FC" w:rsidRDefault="004075FC" w:rsidP="004B34A4">
      <w:pPr>
        <w:shd w:val="clear" w:color="auto" w:fill="FFFFFF"/>
        <w:spacing w:line="288" w:lineRule="atLeast"/>
        <w:jc w:val="both"/>
        <w:rPr>
          <w:rFonts w:ascii="Times New Roman" w:eastAsia="Arial" w:hAnsi="Times New Roman" w:cs="Times New Roman"/>
          <w:color w:val="0A0A0A"/>
          <w:sz w:val="24"/>
          <w:szCs w:val="24"/>
          <w:shd w:val="clear" w:color="auto" w:fill="FFFFFF"/>
          <w:lang w:eastAsia="zh-CN" w:bidi="ar"/>
        </w:rPr>
      </w:pPr>
    </w:p>
    <w:p w:rsidR="004075FC" w:rsidRDefault="004075FC" w:rsidP="004B34A4">
      <w:pPr>
        <w:shd w:val="clear" w:color="auto" w:fill="FFFFFF"/>
        <w:spacing w:line="288" w:lineRule="atLeast"/>
        <w:jc w:val="both"/>
        <w:rPr>
          <w:rFonts w:ascii="Times New Roman" w:eastAsia="Arial" w:hAnsi="Times New Roman" w:cs="Times New Roman"/>
          <w:color w:val="0A0A0A"/>
          <w:sz w:val="24"/>
          <w:szCs w:val="24"/>
          <w:shd w:val="clear" w:color="auto" w:fill="FFFFFF"/>
          <w:lang w:eastAsia="zh-CN" w:bidi="ar"/>
        </w:rPr>
      </w:pPr>
    </w:p>
    <w:p w:rsidR="004075FC" w:rsidRDefault="004075FC" w:rsidP="004B34A4">
      <w:pPr>
        <w:shd w:val="clear" w:color="auto" w:fill="FFFFFF"/>
        <w:spacing w:line="288" w:lineRule="atLeast"/>
        <w:jc w:val="both"/>
        <w:rPr>
          <w:rFonts w:ascii="Times New Roman" w:eastAsia="Arial" w:hAnsi="Times New Roman" w:cs="Times New Roman"/>
          <w:color w:val="0A0A0A"/>
          <w:sz w:val="24"/>
          <w:szCs w:val="24"/>
          <w:shd w:val="clear" w:color="auto" w:fill="FFFFFF"/>
          <w:lang w:eastAsia="zh-CN" w:bidi="ar"/>
        </w:rPr>
      </w:pPr>
    </w:p>
    <w:p w:rsidR="004075FC" w:rsidRDefault="000B7541" w:rsidP="004B34A4">
      <w:pPr>
        <w:pBdr>
          <w:top w:val="single" w:sz="4" w:space="0" w:color="DCDFE5"/>
        </w:pBdr>
        <w:shd w:val="clear" w:color="auto" w:fill="FFFFFF"/>
        <w:jc w:val="both"/>
        <w:rPr>
          <w:rFonts w:ascii="Times New Roman" w:eastAsia="Arial" w:hAnsi="Times New Roman" w:cs="Times New Roman"/>
          <w:sz w:val="24"/>
          <w:szCs w:val="24"/>
        </w:rPr>
      </w:pPr>
      <w:r>
        <w:rPr>
          <w:rFonts w:ascii="Times New Roman" w:eastAsia="Arial" w:hAnsi="Times New Roman" w:cs="Times New Roman"/>
          <w:color w:val="0A0A0A"/>
          <w:sz w:val="24"/>
          <w:szCs w:val="24"/>
        </w:rPr>
        <w:pict w14:anchorId="2B3B4EAF">
          <v:rect id="_x0000_i1027" style="width:6in;height:1.5pt" o:hralign="center" o:hrstd="t" o:hr="t" fillcolor="#a0a0a0" stroked="f"/>
        </w:pict>
      </w:r>
    </w:p>
    <w:p w:rsidR="004075FC" w:rsidRDefault="00B54132" w:rsidP="004B34A4">
      <w:pPr>
        <w:numPr>
          <w:ilvl w:val="0"/>
          <w:numId w:val="5"/>
        </w:numPr>
        <w:shd w:val="clear" w:color="auto" w:fill="FFFFFF"/>
        <w:spacing w:line="336" w:lineRule="atLeast"/>
        <w:jc w:val="both"/>
        <w:rPr>
          <w:rStyle w:val="Strong"/>
          <w:rFonts w:ascii="Times New Roman" w:eastAsia="Arial" w:hAnsi="Times New Roman" w:cs="Times New Roman"/>
          <w:color w:val="0A0A0A"/>
          <w:sz w:val="24"/>
          <w:szCs w:val="24"/>
          <w:shd w:val="clear" w:color="auto" w:fill="FFFFFF"/>
          <w:lang w:val="en-US" w:eastAsia="zh-CN" w:bidi="ar"/>
        </w:rPr>
      </w:pPr>
      <w:r>
        <w:rPr>
          <w:rStyle w:val="Strong"/>
          <w:rFonts w:ascii="Times New Roman" w:eastAsia="Arial" w:hAnsi="Times New Roman" w:cs="Times New Roman"/>
          <w:color w:val="0A0A0A"/>
          <w:sz w:val="24"/>
          <w:szCs w:val="24"/>
          <w:shd w:val="clear" w:color="auto" w:fill="FFFFFF"/>
          <w:lang w:val="en-US" w:eastAsia="zh-CN" w:bidi="ar"/>
        </w:rPr>
        <w:t>Methodology</w:t>
      </w:r>
    </w:p>
    <w:p w:rsidR="004075FC" w:rsidRDefault="00B54132" w:rsidP="004B34A4">
      <w:pPr>
        <w:pStyle w:val="NormalWeb"/>
        <w:jc w:val="both"/>
      </w:pPr>
      <w:r>
        <w:t>This study employed a retrospective cross-sectional descriptive design to evaluate fetal outcomes among hypertensive pregnant women. The research was conducted in selected tertiary care hospitals in Hyderabad, Telangana, which serve as major referral centers for high-risk pregnancies.</w:t>
      </w:r>
    </w:p>
    <w:p w:rsidR="004075FC" w:rsidRDefault="00B54132" w:rsidP="004B34A4">
      <w:pPr>
        <w:pStyle w:val="NormalWeb"/>
        <w:jc w:val="both"/>
        <w:rPr>
          <w:lang w:bidi="ar"/>
        </w:rPr>
      </w:pPr>
      <w:r>
        <w:t>The study population consisted of women diagnosed with hypertensive disorders during pregnancy who were admitted for delivery. A total sample of 1350 participants was selected using purposive sampling based on predefined inclusion criteria, which included gestational age beyond 28 weeks and availability of complete medical records.</w:t>
      </w:r>
      <w:r>
        <w:rPr>
          <w:lang w:val="en-IN"/>
        </w:rPr>
        <w:t xml:space="preserve"> </w:t>
      </w:r>
      <w:r>
        <w:t xml:space="preserve">Data were collected </w:t>
      </w:r>
      <w:r>
        <w:lastRenderedPageBreak/>
        <w:t xml:space="preserve">retrospectively using a structured record review proforma </w:t>
      </w:r>
      <w:r>
        <w:rPr>
          <w:rFonts w:eastAsia="Calibri"/>
          <w:lang w:eastAsia="en-US" w:bidi="ar"/>
        </w:rPr>
        <w:t>Semi-structured interview schedule and case sheet record review</w:t>
      </w:r>
      <w:r>
        <w:rPr>
          <w:rFonts w:eastAsia="Calibri"/>
          <w:lang w:val="en-IN" w:eastAsia="en-US" w:bidi="ar"/>
        </w:rPr>
        <w:t xml:space="preserve">. </w:t>
      </w:r>
      <w:r>
        <w:rPr>
          <w:rFonts w:eastAsia="Calibri"/>
          <w:lang w:eastAsia="en-US" w:bidi="ar"/>
        </w:rPr>
        <w:t>Sections of  semi-structured interview schedule</w:t>
      </w:r>
      <w:r>
        <w:rPr>
          <w:lang w:bidi="ar"/>
        </w:rPr>
        <w:t xml:space="preserve"> </w:t>
      </w:r>
    </w:p>
    <w:p w:rsidR="004075FC" w:rsidRDefault="00B54132" w:rsidP="004B34A4">
      <w:pPr>
        <w:pStyle w:val="NormalWeb"/>
        <w:jc w:val="both"/>
        <w:rPr>
          <w:lang w:bidi="ar"/>
        </w:rPr>
      </w:pPr>
      <w:r>
        <w:rPr>
          <w:rFonts w:eastAsia="Calibri"/>
          <w:lang w:eastAsia="en-US" w:bidi="ar"/>
        </w:rPr>
        <w:t>Section A: Demographic details of the hypertensive pregnant women  which deals with age of the mother, age at menarche, educational status, family income, religion, employment status, previous knowledge about hypertension and height.</w:t>
      </w:r>
      <w:r>
        <w:rPr>
          <w:lang w:bidi="ar"/>
        </w:rPr>
        <w:t xml:space="preserve"> </w:t>
      </w:r>
    </w:p>
    <w:p w:rsidR="004075FC" w:rsidRDefault="00B54132" w:rsidP="004B34A4">
      <w:pPr>
        <w:jc w:val="both"/>
        <w:rPr>
          <w:rFonts w:ascii="Times New Roman" w:hAnsi="Times New Roman" w:cs="Times New Roman"/>
          <w:sz w:val="24"/>
          <w:szCs w:val="24"/>
        </w:rPr>
      </w:pPr>
      <w:r>
        <w:rPr>
          <w:rFonts w:ascii="Times New Roman" w:eastAsia="Calibri" w:hAnsi="Times New Roman" w:cs="Times New Roman"/>
          <w:sz w:val="24"/>
          <w:szCs w:val="24"/>
          <w:lang w:val="en-US" w:bidi="ar"/>
        </w:rPr>
        <w:t>Section B: Perinatal outcomes of hypertensive pregnant women as normally healthy new born or adverse neonatal out comes.</w:t>
      </w:r>
      <w:r>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val="en-US" w:bidi="ar"/>
        </w:rPr>
        <w:t>The adverse neonatal outcomes were measured as stillbirth, intrauterine death, preterm death, neonatal respiratory distress, APGAR score less than 7 at 1 min, APGAR score less than 7 at 5 min, low birth weight, required resuscitation, admission to NICU, immediately/early neonatal death, abortion, intrauterine growth retardation, meconium aspiration syndrome. SECTION C: Maternal outcomes occurred in antenatal, intranatal and postnatal period such as uterine inertia, vulval edema, premature rupture of membranes, delayed labour, retained placenta, postpartum haemorrhage, acute renal failure, pulmonary edema and maternal death in the current pregnancy. It also measured mode of delivery and parity for the current pregnancy.</w:t>
      </w:r>
      <w:r>
        <w:rPr>
          <w:rFonts w:ascii="Times New Roman" w:eastAsia="SimSun" w:hAnsi="Times New Roman" w:cs="Times New Roman"/>
          <w:sz w:val="24"/>
          <w:szCs w:val="24"/>
          <w:lang w:val="en-US" w:eastAsia="zh-CN" w:bidi="ar"/>
        </w:rPr>
        <w:t xml:space="preserve"> </w:t>
      </w:r>
      <w:r>
        <w:rPr>
          <w:rFonts w:ascii="Times New Roman" w:eastAsia="Calibri" w:hAnsi="Times New Roman" w:cs="Times New Roman"/>
          <w:sz w:val="24"/>
          <w:szCs w:val="24"/>
          <w:lang w:val="en-US" w:bidi="ar"/>
        </w:rPr>
        <w:t>Section D: Associated  risk factors related to the adverse perinatal outcomes : Previous obstetrical history, previous history of hypertension, antenatal checkups, family history and lifestyle related risk factors that include excessive intake of salt and processed foods, alcohol intake, smoking habits, chewing tobacco, exposure to stress and adaptation of mind relaxation techniques at home.</w:t>
      </w:r>
      <w:r>
        <w:rPr>
          <w:rFonts w:ascii="Times New Roman" w:eastAsia="SimSun" w:hAnsi="Times New Roman" w:cs="Times New Roman"/>
          <w:sz w:val="24"/>
          <w:szCs w:val="24"/>
          <w:lang w:val="en-US" w:eastAsia="zh-CN" w:bidi="ar"/>
        </w:rPr>
        <w:t xml:space="preserve"> </w:t>
      </w:r>
      <w:r>
        <w:rPr>
          <w:rFonts w:ascii="Times New Roman" w:eastAsia="Calibri" w:hAnsi="Times New Roman" w:cs="Times New Roman"/>
          <w:sz w:val="24"/>
          <w:szCs w:val="24"/>
          <w:lang w:val="en-US" w:bidi="ar"/>
        </w:rPr>
        <w:t xml:space="preserve">Case sheet review was done for identifying the diagnosis of pre-eclampsia including both severe and non severe pre-eclampsia, eclampsia, pregnancy induced hypertension, chronic hypertension and pre eclampsia superimposed on chronic hypertension. </w:t>
      </w:r>
    </w:p>
    <w:p w:rsidR="004075FC" w:rsidRDefault="004075FC" w:rsidP="004B34A4">
      <w:pPr>
        <w:spacing w:line="256" w:lineRule="auto"/>
        <w:jc w:val="both"/>
        <w:rPr>
          <w:rFonts w:ascii="Times New Roman" w:hAnsi="Times New Roman" w:cs="Times New Roman"/>
          <w:sz w:val="24"/>
          <w:szCs w:val="24"/>
          <w:lang w:val="en-US"/>
        </w:rPr>
      </w:pPr>
    </w:p>
    <w:p w:rsidR="004075FC" w:rsidRDefault="00B54132" w:rsidP="004B34A4">
      <w:pPr>
        <w:shd w:val="clear" w:color="auto" w:fill="FFFFFF"/>
        <w:spacing w:line="288" w:lineRule="atLeast"/>
        <w:jc w:val="both"/>
        <w:rPr>
          <w:rFonts w:ascii="Times New Roman" w:hAnsi="Times New Roman" w:cs="Times New Roman"/>
          <w:sz w:val="24"/>
          <w:szCs w:val="24"/>
        </w:rPr>
      </w:pPr>
      <w:r>
        <w:rPr>
          <w:rFonts w:ascii="Times New Roman" w:eastAsia="Arial" w:hAnsi="Times New Roman" w:cs="Times New Roman"/>
          <w:color w:val="0A0A0A"/>
          <w:sz w:val="24"/>
          <w:szCs w:val="24"/>
          <w:shd w:val="clear" w:color="auto" w:fill="FFFFFF"/>
          <w:lang w:val="en-US" w:eastAsia="zh-CN" w:bidi="ar"/>
        </w:rPr>
        <w:t>The study was conducted over a period of 10 months and 15 days, spanning from August 16, 2024, to June 30, 2025. Following the acquisition of formal written permission, a purposive sampling technique was employed to recruit a total of 1,350 hypertensive mothers. This sample included 670 hypertensive pregnant women from Gandhi Hospital and 680 from Modern Maternity Hospital.</w:t>
      </w:r>
      <w:r>
        <w:rPr>
          <w:rFonts w:ascii="Times New Roman" w:eastAsia="Arial" w:hAnsi="Times New Roman" w:cs="Times New Roman"/>
          <w:color w:val="0A0A0A"/>
          <w:sz w:val="24"/>
          <w:szCs w:val="24"/>
          <w:shd w:val="clear" w:color="auto" w:fill="FFFFFF"/>
          <w:lang w:eastAsia="zh-CN" w:bidi="ar"/>
        </w:rPr>
        <w:t xml:space="preserve"> </w:t>
      </w:r>
      <w:r>
        <w:rPr>
          <w:rFonts w:ascii="Times New Roman" w:eastAsia="Arial" w:hAnsi="Times New Roman" w:cs="Times New Roman"/>
          <w:color w:val="0A0A0A"/>
          <w:sz w:val="24"/>
          <w:szCs w:val="24"/>
          <w:shd w:val="clear" w:color="auto" w:fill="FFFFFF"/>
          <w:lang w:val="en-US" w:eastAsia="zh-CN" w:bidi="ar"/>
        </w:rPr>
        <w:t>After explaining the study's purposes and obtaining informed consent, case records were reviewed in the labour rooms and postnatal wards to record diagnoses and perinatal outcomes. Each participant underwent a semi-structured interview lasting approximately 30 to 40 minutes. Upon completion of the interview, an instructional booklet on understanding and managing hypertension during pregnancy was provided to every participant.</w:t>
      </w:r>
      <w:r>
        <w:rPr>
          <w:rFonts w:ascii="Times New Roman" w:eastAsia="Arial" w:hAnsi="Times New Roman" w:cs="Times New Roman"/>
          <w:color w:val="0A0A0A"/>
          <w:sz w:val="24"/>
          <w:szCs w:val="24"/>
          <w:shd w:val="clear" w:color="auto" w:fill="FFFFFF"/>
          <w:lang w:eastAsia="zh-CN" w:bidi="ar"/>
        </w:rPr>
        <w:t xml:space="preserve"> </w:t>
      </w:r>
      <w:r>
        <w:rPr>
          <w:rFonts w:ascii="Times New Roman" w:hAnsi="Times New Roman" w:cs="Times New Roman"/>
          <w:sz w:val="24"/>
          <w:szCs w:val="24"/>
        </w:rPr>
        <w:t>Data analysis was performed using descriptive statistical methods. Frequencies, percentages, and mean values were calculated to summarize the variables. Although inferential statistics were not applied, the findings provide valuable insights into patterns and associations relevant to clinical practice.</w:t>
      </w:r>
    </w:p>
    <w:p w:rsidR="004075FC" w:rsidRDefault="004075FC" w:rsidP="004B34A4">
      <w:pPr>
        <w:shd w:val="clear" w:color="auto" w:fill="FFFFFF"/>
        <w:spacing w:line="336" w:lineRule="atLeast"/>
        <w:jc w:val="both"/>
        <w:rPr>
          <w:rStyle w:val="Strong"/>
          <w:rFonts w:ascii="Times New Roman" w:eastAsia="Arial" w:hAnsi="Times New Roman" w:cs="Times New Roman"/>
          <w:color w:val="0A0A0A"/>
          <w:sz w:val="24"/>
          <w:szCs w:val="24"/>
          <w:shd w:val="clear" w:color="auto" w:fill="FFFFFF"/>
          <w:lang w:val="en-US" w:eastAsia="zh-CN" w:bidi="ar"/>
        </w:rPr>
      </w:pPr>
    </w:p>
    <w:p w:rsidR="004075FC" w:rsidRDefault="004075FC" w:rsidP="004B34A4">
      <w:pPr>
        <w:pBdr>
          <w:top w:val="single" w:sz="4" w:space="0" w:color="DCDFE5"/>
        </w:pBdr>
        <w:shd w:val="clear" w:color="auto" w:fill="FFFFFF"/>
        <w:jc w:val="both"/>
        <w:rPr>
          <w:rFonts w:ascii="Times New Roman" w:eastAsia="Arial" w:hAnsi="Times New Roman" w:cs="Times New Roman"/>
          <w:sz w:val="24"/>
          <w:szCs w:val="24"/>
        </w:rPr>
      </w:pPr>
    </w:p>
    <w:p w:rsidR="004075FC" w:rsidRDefault="00B54132" w:rsidP="004B34A4">
      <w:pPr>
        <w:shd w:val="clear" w:color="auto" w:fill="FFFFFF"/>
        <w:spacing w:line="336" w:lineRule="atLeast"/>
        <w:jc w:val="both"/>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4. Conceptual Framework</w:t>
      </w:r>
    </w:p>
    <w:p w:rsidR="004075FC" w:rsidRDefault="00B54132" w:rsidP="004B34A4">
      <w:pPr>
        <w:shd w:val="clear" w:color="auto" w:fill="FFFFFF"/>
        <w:spacing w:line="288" w:lineRule="atLeast"/>
        <w:jc w:val="both"/>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shd w:val="clear" w:color="auto" w:fill="FFFFFF"/>
          <w:lang w:val="en-US" w:eastAsia="zh-CN" w:bidi="ar"/>
        </w:rPr>
        <w:t>The study is grounded in </w:t>
      </w:r>
      <w:r>
        <w:rPr>
          <w:rStyle w:val="Strong"/>
          <w:rFonts w:ascii="Times New Roman" w:eastAsia="Arial" w:hAnsi="Times New Roman" w:cs="Times New Roman"/>
          <w:color w:val="0A0A0A"/>
          <w:sz w:val="24"/>
          <w:szCs w:val="24"/>
          <w:shd w:val="clear" w:color="auto" w:fill="FFFFFF"/>
          <w:lang w:val="en-US" w:eastAsia="zh-CN" w:bidi="ar"/>
        </w:rPr>
        <w:t>Sister Callista Roy’s Adaptation Model</w:t>
      </w:r>
      <w:r>
        <w:rPr>
          <w:rFonts w:ascii="Times New Roman" w:eastAsia="Arial" w:hAnsi="Times New Roman" w:cs="Times New Roman"/>
          <w:color w:val="0A0A0A"/>
          <w:sz w:val="24"/>
          <w:szCs w:val="24"/>
          <w:shd w:val="clear" w:color="auto" w:fill="FFFFFF"/>
          <w:lang w:val="en-US" w:eastAsia="zh-CN" w:bidi="ar"/>
        </w:rPr>
        <w:t>.</w:t>
      </w:r>
    </w:p>
    <w:p w:rsidR="004075FC" w:rsidRDefault="00B54132" w:rsidP="004B34A4">
      <w:pPr>
        <w:numPr>
          <w:ilvl w:val="0"/>
          <w:numId w:val="6"/>
        </w:numPr>
        <w:spacing w:after="144" w:line="288" w:lineRule="atLeast"/>
        <w:ind w:left="0"/>
        <w:jc w:val="both"/>
        <w:rPr>
          <w:rFonts w:ascii="Times New Roman" w:hAnsi="Times New Roman" w:cs="Times New Roman"/>
          <w:sz w:val="24"/>
          <w:szCs w:val="24"/>
        </w:rPr>
      </w:pPr>
      <w:r>
        <w:rPr>
          <w:rStyle w:val="Strong"/>
          <w:rFonts w:ascii="Times New Roman" w:eastAsia="Arial" w:hAnsi="Times New Roman" w:cs="Times New Roman"/>
          <w:color w:val="0A0A0A"/>
          <w:sz w:val="24"/>
          <w:szCs w:val="24"/>
          <w:shd w:val="clear" w:color="auto" w:fill="FFFFFF"/>
        </w:rPr>
        <w:lastRenderedPageBreak/>
        <w:t>Input (Stimuli):</w:t>
      </w:r>
      <w:r>
        <w:rPr>
          <w:rFonts w:ascii="Times New Roman" w:eastAsia="Arial" w:hAnsi="Times New Roman" w:cs="Times New Roman"/>
          <w:color w:val="0A0A0A"/>
          <w:sz w:val="24"/>
          <w:szCs w:val="24"/>
          <w:shd w:val="clear" w:color="auto" w:fill="FFFFFF"/>
        </w:rPr>
        <w:t> Internal factors (age, height, parity) and External factors (religion, education, salt intake).</w:t>
      </w:r>
    </w:p>
    <w:p w:rsidR="004075FC" w:rsidRDefault="00B54132" w:rsidP="004B34A4">
      <w:pPr>
        <w:numPr>
          <w:ilvl w:val="0"/>
          <w:numId w:val="6"/>
        </w:numPr>
        <w:spacing w:after="144" w:line="288" w:lineRule="atLeast"/>
        <w:ind w:left="0"/>
        <w:jc w:val="both"/>
        <w:rPr>
          <w:rFonts w:ascii="Times New Roman" w:hAnsi="Times New Roman" w:cs="Times New Roman"/>
          <w:sz w:val="24"/>
          <w:szCs w:val="24"/>
        </w:rPr>
      </w:pPr>
      <w:r>
        <w:rPr>
          <w:rStyle w:val="Strong"/>
          <w:rFonts w:ascii="Times New Roman" w:eastAsia="Arial" w:hAnsi="Times New Roman" w:cs="Times New Roman"/>
          <w:color w:val="0A0A0A"/>
          <w:sz w:val="24"/>
          <w:szCs w:val="24"/>
          <w:shd w:val="clear" w:color="auto" w:fill="FFFFFF"/>
        </w:rPr>
        <w:t>Process:</w:t>
      </w:r>
      <w:r>
        <w:rPr>
          <w:rFonts w:ascii="Times New Roman" w:eastAsia="Arial" w:hAnsi="Times New Roman" w:cs="Times New Roman"/>
          <w:color w:val="0A0A0A"/>
          <w:sz w:val="24"/>
          <w:szCs w:val="24"/>
          <w:shd w:val="clear" w:color="auto" w:fill="FFFFFF"/>
        </w:rPr>
        <w:t> The "Regulator" (history of hypertension) and "Cognator" (previous knowledge) mechanisms.</w:t>
      </w:r>
    </w:p>
    <w:p w:rsidR="004075FC" w:rsidRDefault="00B54132" w:rsidP="004B34A4">
      <w:pPr>
        <w:numPr>
          <w:ilvl w:val="0"/>
          <w:numId w:val="6"/>
        </w:numPr>
        <w:spacing w:after="144" w:line="288" w:lineRule="atLeast"/>
        <w:ind w:left="0"/>
        <w:jc w:val="both"/>
        <w:rPr>
          <w:rFonts w:ascii="Times New Roman" w:hAnsi="Times New Roman" w:cs="Times New Roman"/>
          <w:sz w:val="24"/>
          <w:szCs w:val="24"/>
        </w:rPr>
      </w:pPr>
      <w:r>
        <w:rPr>
          <w:rStyle w:val="Strong"/>
          <w:rFonts w:ascii="Times New Roman" w:eastAsia="Arial" w:hAnsi="Times New Roman" w:cs="Times New Roman"/>
          <w:color w:val="0A0A0A"/>
          <w:sz w:val="24"/>
          <w:szCs w:val="24"/>
          <w:shd w:val="clear" w:color="auto" w:fill="FFFFFF"/>
        </w:rPr>
        <w:t>Output:</w:t>
      </w:r>
      <w:r>
        <w:rPr>
          <w:rFonts w:ascii="Times New Roman" w:eastAsia="Arial" w:hAnsi="Times New Roman" w:cs="Times New Roman"/>
          <w:color w:val="0A0A0A"/>
          <w:sz w:val="24"/>
          <w:szCs w:val="24"/>
          <w:shd w:val="clear" w:color="auto" w:fill="FFFFFF"/>
        </w:rPr>
        <w:t> Categorized as </w:t>
      </w:r>
      <w:r>
        <w:rPr>
          <w:rStyle w:val="Strong"/>
          <w:rFonts w:ascii="Times New Roman" w:eastAsia="Arial" w:hAnsi="Times New Roman" w:cs="Times New Roman"/>
          <w:color w:val="0A0A0A"/>
          <w:sz w:val="24"/>
          <w:szCs w:val="24"/>
          <w:shd w:val="clear" w:color="auto" w:fill="FFFFFF"/>
        </w:rPr>
        <w:t>Adaptive</w:t>
      </w:r>
      <w:r>
        <w:rPr>
          <w:rFonts w:ascii="Times New Roman" w:eastAsia="Arial" w:hAnsi="Times New Roman" w:cs="Times New Roman"/>
          <w:color w:val="0A0A0A"/>
          <w:sz w:val="24"/>
          <w:szCs w:val="24"/>
          <w:shd w:val="clear" w:color="auto" w:fill="FFFFFF"/>
        </w:rPr>
        <w:t> (normal outcomes) or </w:t>
      </w:r>
      <w:r>
        <w:rPr>
          <w:rStyle w:val="Strong"/>
          <w:rFonts w:ascii="Times New Roman" w:eastAsia="Arial" w:hAnsi="Times New Roman" w:cs="Times New Roman"/>
          <w:color w:val="0A0A0A"/>
          <w:sz w:val="24"/>
          <w:szCs w:val="24"/>
          <w:shd w:val="clear" w:color="auto" w:fill="FFFFFF"/>
        </w:rPr>
        <w:t>Maladaptive</w:t>
      </w:r>
      <w:r>
        <w:rPr>
          <w:rFonts w:ascii="Times New Roman" w:eastAsia="Arial" w:hAnsi="Times New Roman" w:cs="Times New Roman"/>
          <w:color w:val="0A0A0A"/>
          <w:sz w:val="24"/>
          <w:szCs w:val="24"/>
          <w:shd w:val="clear" w:color="auto" w:fill="FFFFFF"/>
        </w:rPr>
        <w:t> (adverse outcomes like IUD, IUGR, or NICU admission).</w:t>
      </w:r>
    </w:p>
    <w:p w:rsidR="004075FC" w:rsidRDefault="00B54132" w:rsidP="004B34A4">
      <w:pPr>
        <w:pStyle w:val="NormalWeb"/>
        <w:jc w:val="both"/>
      </w:pPr>
      <w:r>
        <w:t>The conceptual framework of the present study is based on Sister Callista Roy’s Adaptation Model, which views the individual as an adaptive system constantly interacting with internal and external environmental stimuli. In this study, hypertensive pregnant women are considered adaptive systems whose responses to various stimuli determine fetal and maternal outcomes.</w:t>
      </w:r>
    </w:p>
    <w:p w:rsidR="004075FC" w:rsidRDefault="00B54132" w:rsidP="004B34A4">
      <w:pPr>
        <w:pStyle w:val="NormalWeb"/>
        <w:jc w:val="both"/>
      </w:pPr>
      <w:r>
        <w:t>The framework is structured around three major components: input, process, and output. The input consists of stimuli influencing the individual, categorized as internal and external factors. Internal stimuli include biological characteristics such as age, gravida, and physiological status, while external stimuli encompass socio-demographic variables like age at marriage, education, employment status, and environmental influences.</w:t>
      </w:r>
    </w:p>
    <w:p w:rsidR="004075FC" w:rsidRDefault="00B54132" w:rsidP="004B34A4">
      <w:pPr>
        <w:pStyle w:val="NormalWeb"/>
        <w:jc w:val="both"/>
      </w:pPr>
      <w:r>
        <w:t>The process component involves coping mechanisms, namely the regulator and cognator subsystems. The regulator subsystem operates through physiological responses and includes factors such as previous obstetric history, history of hypertension, antenatal visits, family history, and lifestyle behaviors. The cognator subsystem relates to cognitive-emotional processes, including knowledge, perception, and awareness regarding hypertension during pregnancy.</w:t>
      </w:r>
    </w:p>
    <w:p w:rsidR="004075FC" w:rsidRDefault="00B54132" w:rsidP="004B34A4">
      <w:pPr>
        <w:pStyle w:val="NormalWeb"/>
        <w:jc w:val="both"/>
      </w:pPr>
      <w:r>
        <w:t>The effectors in the framework represent the physiological mode of adaptation, focusing on the diagnosis and classification of hypertensive disorders such as preeclampsia, eclampsia, gestational hypertension, chronic hypertension, and superimposed preeclampsia. These conditions directly influence the adaptive capacity of the individual.</w:t>
      </w:r>
    </w:p>
    <w:p w:rsidR="004075FC" w:rsidRDefault="00B54132" w:rsidP="004B34A4">
      <w:pPr>
        <w:pStyle w:val="NormalWeb"/>
        <w:jc w:val="both"/>
      </w:pPr>
      <w:r>
        <w:t>The output reflects the adaptive or maladaptive responses in terms of perinatal outcomes. Adaptive responses are characterized by normal fetal outcomes, whereas maladaptive responses include adverse outcomes such as prematurity, low birth weight, intrauterine growth restriction, low APGAR scores, NICU admission, intrauterine death, and early neonatal death.</w:t>
      </w:r>
    </w:p>
    <w:p w:rsidR="004075FC" w:rsidRDefault="00B54132" w:rsidP="004B34A4">
      <w:pPr>
        <w:pStyle w:val="NormalWeb"/>
        <w:jc w:val="both"/>
      </w:pPr>
      <w:r>
        <w:t>Thus, the framework establishes a logical relationship between stimuli, coping mechanisms, and outcomes, illustrating how various risk factors and physiological processes contribute to fetal outcomes among hypertensive pregnant women. It provides a theoretical basis for understanding the interplay between maternal characteristics, environmental influences, and health outcomes, thereby guiding the study design, data collection, and interpretation.</w:t>
      </w:r>
    </w:p>
    <w:p w:rsidR="004075FC" w:rsidRDefault="004075FC" w:rsidP="004B34A4">
      <w:pPr>
        <w:spacing w:after="144" w:line="288" w:lineRule="atLeast"/>
        <w:ind w:left="-360"/>
        <w:jc w:val="both"/>
        <w:rPr>
          <w:rFonts w:ascii="Times New Roman" w:hAnsi="Times New Roman" w:cs="Times New Roman"/>
          <w:sz w:val="24"/>
          <w:szCs w:val="24"/>
        </w:rPr>
      </w:pPr>
    </w:p>
    <w:p w:rsidR="004075FC" w:rsidRDefault="000B7541" w:rsidP="004B34A4">
      <w:pPr>
        <w:pBdr>
          <w:top w:val="single" w:sz="4" w:space="0" w:color="DCDFE5"/>
        </w:pBdr>
        <w:shd w:val="clear" w:color="auto" w:fill="FFFFFF"/>
        <w:jc w:val="both"/>
        <w:rPr>
          <w:rFonts w:ascii="Times New Roman" w:eastAsia="Arial" w:hAnsi="Times New Roman" w:cs="Times New Roman"/>
          <w:sz w:val="24"/>
          <w:szCs w:val="24"/>
        </w:rPr>
      </w:pPr>
      <w:r>
        <w:rPr>
          <w:rFonts w:ascii="Times New Roman" w:hAnsi="Times New Roman" w:cs="Times New Roman"/>
          <w:sz w:val="24"/>
          <w:szCs w:val="24"/>
        </w:rPr>
        <w:pict w14:anchorId="5DDE8D2D">
          <v:rect id="_x0000_i1028" style="width:6in;height:1.5pt" o:hralign="center" o:hrstd="t" o:hr="t" fillcolor="#a0a0a0" stroked="f"/>
        </w:pict>
      </w:r>
    </w:p>
    <w:p w:rsidR="004075FC" w:rsidRDefault="00B54132" w:rsidP="004B34A4">
      <w:pPr>
        <w:shd w:val="clear" w:color="auto" w:fill="FFFFFF"/>
        <w:spacing w:line="336" w:lineRule="atLeast"/>
        <w:jc w:val="both"/>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5. Results and Discussion</w:t>
      </w:r>
    </w:p>
    <w:p w:rsidR="004075FC" w:rsidRDefault="00B54132" w:rsidP="004B34A4">
      <w:pPr>
        <w:pStyle w:val="NormalWeb"/>
        <w:jc w:val="both"/>
      </w:pPr>
      <w:r>
        <w:t xml:space="preserve">The socio-demographic profile of the participants revealed that the average age was 23.67 years, indicating a predominantly young reproductive population. More than half of the women </w:t>
      </w:r>
      <w:r>
        <w:lastRenderedPageBreak/>
        <w:t>(52.6%) were primigravida, and a majority (70%) had attended more than four antenatal visits, suggesting relatively good utilization of maternal healthcare services.</w:t>
      </w:r>
    </w:p>
    <w:p w:rsidR="004075FC" w:rsidRDefault="00B54132" w:rsidP="004B34A4">
      <w:pPr>
        <w:pStyle w:val="NormalWeb"/>
        <w:jc w:val="both"/>
      </w:pPr>
      <w:r>
        <w:t>With regard to the prevalence of hypertensive disorders, preeclampsia was the most commonly diagnosed condition, affecting 47% of the participants, followed by pregnancy-induced hypertension (37%) and eclampsia (13%). Chronic hypertension and superimposed preeclampsia were comparatively rare, each accounting for 1.5% of the cases.</w:t>
      </w:r>
    </w:p>
    <w:p w:rsidR="004075FC" w:rsidRDefault="00B54132" w:rsidP="004B34A4">
      <w:pPr>
        <w:pStyle w:val="NormalWeb"/>
        <w:jc w:val="both"/>
      </w:pPr>
      <w:r>
        <w:t>In terms of perinatal outcomes, adverse or maladaptive responses were observed in 44% of the sample. Among these, prematurity (39%) and low birth weight (33%) emerged as the leading complications. Additionally, 32% of the neonates required admission to the neonatal intensive care unit (NICU), reflecting the severity of neonatal compromise. Mortality outcomes included intrauterine death in 4% of cases and early neonatal death in 2%, indicating a notable burden of perinatal loss associated with hypertensive disorders.</w:t>
      </w:r>
    </w:p>
    <w:p w:rsidR="004075FC" w:rsidRDefault="00B54132" w:rsidP="004B34A4">
      <w:pPr>
        <w:pStyle w:val="NormalWeb"/>
        <w:jc w:val="both"/>
      </w:pPr>
      <w:r>
        <w:t>The study also identified several important associated risk factors contributing to these outcomes. Lifestyle-related factors were prominent, with 68% of the participants reporting consumption of processed foods and 39% adding excessive salt to their diet. Psychosocial factors were also significant, as 59% of the women experienced considerable stress during pregnancy. Furthermore, medical history revealed that 12% of the participants had a history of hypertension in a previous pregnancy, while 44% reported a family history of hypertension, highlighting both genetic and environmental influences on the condition.</w:t>
      </w:r>
    </w:p>
    <w:p w:rsidR="004075FC" w:rsidRDefault="00B54132" w:rsidP="004B34A4">
      <w:pPr>
        <w:shd w:val="clear" w:color="auto" w:fill="FFFFFF"/>
        <w:spacing w:line="288" w:lineRule="atLeast"/>
        <w:jc w:val="both"/>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shd w:val="clear" w:color="auto" w:fill="FFFFFF"/>
          <w:lang w:val="en-US" w:eastAsia="zh-CN" w:bidi="ar"/>
        </w:rPr>
        <w:t>Structured table summarizing the frequency and percentage of perinatal/fetal outcomes among the 1,350 hypertensive pregnant women studied.</w:t>
      </w:r>
    </w:p>
    <w:p w:rsidR="004075FC" w:rsidRDefault="00B54132" w:rsidP="004B34A4">
      <w:pPr>
        <w:shd w:val="clear" w:color="auto" w:fill="FFFFFF"/>
        <w:spacing w:line="288" w:lineRule="atLeast"/>
        <w:jc w:val="both"/>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Table no. 1: Frequency and Percentage Distribution of Perinatal Outcomes (N=1350)</w:t>
      </w:r>
    </w:p>
    <w:tbl>
      <w:tblPr>
        <w:tblW w:w="7824" w:type="dxa"/>
        <w:tblCellMar>
          <w:top w:w="15" w:type="dxa"/>
          <w:left w:w="15" w:type="dxa"/>
          <w:bottom w:w="15" w:type="dxa"/>
          <w:right w:w="15" w:type="dxa"/>
        </w:tblCellMar>
        <w:tblLook w:val="04A0" w:firstRow="1" w:lastRow="0" w:firstColumn="1" w:lastColumn="0" w:noHBand="0" w:noVBand="1"/>
      </w:tblPr>
      <w:tblGrid>
        <w:gridCol w:w="4243"/>
        <w:gridCol w:w="1828"/>
        <w:gridCol w:w="1753"/>
      </w:tblGrid>
      <w:tr w:rsidR="004075FC">
        <w:tc>
          <w:tcPr>
            <w:tcW w:w="4243" w:type="dxa"/>
            <w:tcBorders>
              <w:bottom w:val="single" w:sz="4" w:space="0" w:color="DCDFE5"/>
            </w:tcBorders>
            <w:tcMar>
              <w:top w:w="96" w:type="dxa"/>
              <w:left w:w="0" w:type="dxa"/>
              <w:bottom w:w="96" w:type="dxa"/>
              <w:right w:w="192" w:type="dxa"/>
            </w:tcMar>
          </w:tcPr>
          <w:p w:rsidR="004075FC" w:rsidRDefault="00B54132" w:rsidP="004B34A4">
            <w:pPr>
              <w:spacing w:line="264" w:lineRule="atLeast"/>
              <w:jc w:val="both"/>
              <w:textAlignment w:val="top"/>
              <w:rPr>
                <w:rFonts w:ascii="Times New Roman" w:eastAsia="Arial" w:hAnsi="Times New Roman" w:cs="Times New Roman"/>
                <w:b/>
                <w:bCs/>
                <w:sz w:val="24"/>
                <w:szCs w:val="24"/>
              </w:rPr>
            </w:pPr>
            <w:r>
              <w:rPr>
                <w:rStyle w:val="Strong"/>
                <w:rFonts w:ascii="Times New Roman" w:eastAsia="Arial" w:hAnsi="Times New Roman" w:cs="Times New Roman"/>
                <w:sz w:val="24"/>
                <w:szCs w:val="24"/>
                <w:lang w:val="en-US" w:eastAsia="zh-CN" w:bidi="ar"/>
              </w:rPr>
              <w:t>Category / Outcome</w:t>
            </w:r>
          </w:p>
        </w:tc>
        <w:tc>
          <w:tcPr>
            <w:tcW w:w="1828" w:type="dxa"/>
            <w:tcBorders>
              <w:bottom w:val="single" w:sz="4" w:space="0" w:color="DCDFE5"/>
            </w:tcBorders>
            <w:tcMar>
              <w:top w:w="96" w:type="dxa"/>
              <w:left w:w="0" w:type="dxa"/>
              <w:bottom w:w="96" w:type="dxa"/>
              <w:right w:w="192" w:type="dxa"/>
            </w:tcMar>
          </w:tcPr>
          <w:p w:rsidR="004075FC" w:rsidRDefault="00B54132" w:rsidP="004B34A4">
            <w:pPr>
              <w:spacing w:line="264" w:lineRule="atLeast"/>
              <w:jc w:val="both"/>
              <w:textAlignment w:val="top"/>
              <w:rPr>
                <w:rFonts w:ascii="Times New Roman" w:hAnsi="Times New Roman" w:cs="Times New Roman"/>
                <w:sz w:val="24"/>
                <w:szCs w:val="24"/>
              </w:rPr>
            </w:pPr>
            <w:r>
              <w:rPr>
                <w:rStyle w:val="Strong"/>
                <w:rFonts w:ascii="Times New Roman" w:eastAsia="Arial" w:hAnsi="Times New Roman" w:cs="Times New Roman"/>
                <w:sz w:val="24"/>
                <w:szCs w:val="24"/>
                <w:lang w:val="en-US" w:eastAsia="zh-CN" w:bidi="ar"/>
              </w:rPr>
              <w:t xml:space="preserve">Frequency </w:t>
            </w:r>
          </w:p>
        </w:tc>
        <w:tc>
          <w:tcPr>
            <w:tcW w:w="0" w:type="auto"/>
            <w:tcBorders>
              <w:bottom w:val="single" w:sz="4" w:space="0" w:color="DCDFE5"/>
            </w:tcBorders>
            <w:tcMar>
              <w:top w:w="96" w:type="dxa"/>
              <w:left w:w="0" w:type="dxa"/>
              <w:bottom w:w="96" w:type="dxa"/>
              <w:right w:w="0" w:type="dxa"/>
            </w:tcMar>
          </w:tcPr>
          <w:p w:rsidR="004075FC" w:rsidRDefault="00B54132" w:rsidP="004B34A4">
            <w:pPr>
              <w:spacing w:line="264" w:lineRule="atLeast"/>
              <w:jc w:val="both"/>
              <w:textAlignment w:val="top"/>
              <w:rPr>
                <w:rFonts w:ascii="Times New Roman" w:eastAsia="Arial" w:hAnsi="Times New Roman" w:cs="Times New Roman"/>
                <w:b/>
                <w:bCs/>
                <w:sz w:val="24"/>
                <w:szCs w:val="24"/>
              </w:rPr>
            </w:pPr>
            <w:r>
              <w:rPr>
                <w:rStyle w:val="Strong"/>
                <w:rFonts w:ascii="Times New Roman" w:eastAsia="Arial" w:hAnsi="Times New Roman" w:cs="Times New Roman"/>
                <w:sz w:val="24"/>
                <w:szCs w:val="24"/>
                <w:lang w:val="en-US" w:eastAsia="zh-CN" w:bidi="ar"/>
              </w:rPr>
              <w:t>Percentage (%)</w:t>
            </w: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lang w:val="en-US" w:eastAsia="zh-CN" w:bidi="ar"/>
              </w:rPr>
              <w:t>Primary Perinatal Status</w:t>
            </w:r>
          </w:p>
        </w:tc>
        <w:tc>
          <w:tcPr>
            <w:tcW w:w="1828" w:type="dxa"/>
            <w:tcBorders>
              <w:bottom w:val="single" w:sz="4" w:space="0" w:color="DCDFE5"/>
            </w:tcBorders>
            <w:tcMar>
              <w:top w:w="144" w:type="dxa"/>
              <w:left w:w="0" w:type="dxa"/>
              <w:bottom w:w="144" w:type="dxa"/>
              <w:right w:w="192" w:type="dxa"/>
            </w:tcMar>
          </w:tcPr>
          <w:p w:rsidR="004075FC" w:rsidRDefault="004075FC" w:rsidP="004B34A4">
            <w:pPr>
              <w:jc w:val="both"/>
              <w:rPr>
                <w:rFonts w:ascii="Times New Roman" w:eastAsia="Arial" w:hAnsi="Times New Roman" w:cs="Times New Roman"/>
                <w:color w:val="0A0A0A"/>
                <w:sz w:val="24"/>
                <w:szCs w:val="24"/>
              </w:rPr>
            </w:pPr>
          </w:p>
        </w:tc>
        <w:tc>
          <w:tcPr>
            <w:tcW w:w="0" w:type="auto"/>
            <w:tcBorders>
              <w:bottom w:val="single" w:sz="4" w:space="0" w:color="DCDFE5"/>
            </w:tcBorders>
            <w:tcMar>
              <w:top w:w="144" w:type="dxa"/>
              <w:left w:w="0" w:type="dxa"/>
              <w:bottom w:w="144" w:type="dxa"/>
              <w:right w:w="0" w:type="dxa"/>
            </w:tcMar>
          </w:tcPr>
          <w:p w:rsidR="004075FC" w:rsidRDefault="004075FC" w:rsidP="004B34A4">
            <w:pPr>
              <w:jc w:val="both"/>
              <w:rPr>
                <w:rFonts w:ascii="Times New Roman" w:eastAsia="Arial" w:hAnsi="Times New Roman" w:cs="Times New Roman"/>
                <w:color w:val="0A0A0A"/>
                <w:sz w:val="24"/>
                <w:szCs w:val="24"/>
              </w:rPr>
            </w:pP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Normal Perinatal Outcome</w:t>
            </w:r>
          </w:p>
        </w:tc>
        <w:tc>
          <w:tcPr>
            <w:tcW w:w="1828"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756</w:t>
            </w:r>
          </w:p>
        </w:tc>
        <w:tc>
          <w:tcPr>
            <w:tcW w:w="0" w:type="auto"/>
            <w:tcBorders>
              <w:bottom w:val="single" w:sz="4" w:space="0" w:color="DCDFE5"/>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56%</w:t>
            </w: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lang w:val="en-US" w:eastAsia="zh-CN" w:bidi="ar"/>
              </w:rPr>
              <w:t>Adverse Perinatal Outcome</w:t>
            </w:r>
          </w:p>
        </w:tc>
        <w:tc>
          <w:tcPr>
            <w:tcW w:w="1828"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lang w:val="en-US" w:eastAsia="zh-CN" w:bidi="ar"/>
              </w:rPr>
              <w:t>594</w:t>
            </w:r>
          </w:p>
        </w:tc>
        <w:tc>
          <w:tcPr>
            <w:tcW w:w="0" w:type="auto"/>
            <w:tcBorders>
              <w:bottom w:val="single" w:sz="4" w:space="0" w:color="DCDFE5"/>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lang w:val="en-US" w:eastAsia="zh-CN" w:bidi="ar"/>
              </w:rPr>
              <w:t>44%</w:t>
            </w:r>
          </w:p>
        </w:tc>
      </w:tr>
      <w:tr w:rsidR="004075FC">
        <w:tc>
          <w:tcPr>
            <w:tcW w:w="4243" w:type="dxa"/>
            <w:tcBorders>
              <w:bottom w:val="single" w:sz="4" w:space="0" w:color="DCDFE5"/>
            </w:tcBorders>
            <w:tcMar>
              <w:top w:w="144" w:type="dxa"/>
              <w:left w:w="0" w:type="dxa"/>
              <w:bottom w:w="144" w:type="dxa"/>
              <w:right w:w="192" w:type="dxa"/>
            </w:tcMar>
          </w:tcPr>
          <w:p w:rsidR="004075FC" w:rsidRDefault="004075FC" w:rsidP="004B34A4">
            <w:pPr>
              <w:jc w:val="both"/>
              <w:rPr>
                <w:rFonts w:ascii="Times New Roman" w:eastAsia="Arial" w:hAnsi="Times New Roman" w:cs="Times New Roman"/>
                <w:color w:val="0A0A0A"/>
                <w:sz w:val="24"/>
                <w:szCs w:val="24"/>
              </w:rPr>
            </w:pPr>
          </w:p>
        </w:tc>
        <w:tc>
          <w:tcPr>
            <w:tcW w:w="1828" w:type="dxa"/>
            <w:tcBorders>
              <w:bottom w:val="single" w:sz="4" w:space="0" w:color="DCDFE5"/>
            </w:tcBorders>
            <w:tcMar>
              <w:top w:w="144" w:type="dxa"/>
              <w:left w:w="0" w:type="dxa"/>
              <w:bottom w:w="144" w:type="dxa"/>
              <w:right w:w="192" w:type="dxa"/>
            </w:tcMar>
          </w:tcPr>
          <w:p w:rsidR="004075FC" w:rsidRDefault="004075FC" w:rsidP="004B34A4">
            <w:pPr>
              <w:jc w:val="both"/>
              <w:rPr>
                <w:rFonts w:ascii="Times New Roman" w:eastAsia="Arial" w:hAnsi="Times New Roman" w:cs="Times New Roman"/>
                <w:color w:val="0A0A0A"/>
                <w:sz w:val="24"/>
                <w:szCs w:val="24"/>
              </w:rPr>
            </w:pPr>
          </w:p>
        </w:tc>
        <w:tc>
          <w:tcPr>
            <w:tcW w:w="0" w:type="auto"/>
            <w:tcBorders>
              <w:bottom w:val="single" w:sz="4" w:space="0" w:color="DCDFE5"/>
            </w:tcBorders>
            <w:tcMar>
              <w:top w:w="144" w:type="dxa"/>
              <w:left w:w="0" w:type="dxa"/>
              <w:bottom w:w="144" w:type="dxa"/>
              <w:right w:w="0" w:type="dxa"/>
            </w:tcMar>
          </w:tcPr>
          <w:p w:rsidR="004075FC" w:rsidRDefault="004075FC" w:rsidP="004B34A4">
            <w:pPr>
              <w:jc w:val="both"/>
              <w:rPr>
                <w:rFonts w:ascii="Times New Roman" w:eastAsia="Arial" w:hAnsi="Times New Roman" w:cs="Times New Roman"/>
                <w:color w:val="0A0A0A"/>
                <w:sz w:val="24"/>
                <w:szCs w:val="24"/>
              </w:rPr>
            </w:pP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lang w:val="en-US" w:eastAsia="zh-CN" w:bidi="ar"/>
              </w:rPr>
              <w:t>Specific Adverse Fetal Outcomes</w:t>
            </w:r>
          </w:p>
        </w:tc>
        <w:tc>
          <w:tcPr>
            <w:tcW w:w="1828" w:type="dxa"/>
            <w:tcBorders>
              <w:bottom w:val="single" w:sz="4" w:space="0" w:color="DCDFE5"/>
            </w:tcBorders>
            <w:tcMar>
              <w:top w:w="144" w:type="dxa"/>
              <w:left w:w="0" w:type="dxa"/>
              <w:bottom w:w="144" w:type="dxa"/>
              <w:right w:w="192" w:type="dxa"/>
            </w:tcMar>
          </w:tcPr>
          <w:p w:rsidR="004075FC" w:rsidRDefault="004075FC" w:rsidP="004B34A4">
            <w:pPr>
              <w:jc w:val="both"/>
              <w:rPr>
                <w:rFonts w:ascii="Times New Roman" w:eastAsia="Arial" w:hAnsi="Times New Roman" w:cs="Times New Roman"/>
                <w:color w:val="0A0A0A"/>
                <w:sz w:val="24"/>
                <w:szCs w:val="24"/>
              </w:rPr>
            </w:pPr>
          </w:p>
        </w:tc>
        <w:tc>
          <w:tcPr>
            <w:tcW w:w="0" w:type="auto"/>
            <w:tcBorders>
              <w:bottom w:val="single" w:sz="4" w:space="0" w:color="DCDFE5"/>
            </w:tcBorders>
            <w:tcMar>
              <w:top w:w="144" w:type="dxa"/>
              <w:left w:w="0" w:type="dxa"/>
              <w:bottom w:w="144" w:type="dxa"/>
              <w:right w:w="0" w:type="dxa"/>
            </w:tcMar>
          </w:tcPr>
          <w:p w:rsidR="004075FC" w:rsidRDefault="004075FC" w:rsidP="004B34A4">
            <w:pPr>
              <w:jc w:val="both"/>
              <w:rPr>
                <w:rFonts w:ascii="Times New Roman" w:eastAsia="Arial" w:hAnsi="Times New Roman" w:cs="Times New Roman"/>
                <w:color w:val="0A0A0A"/>
                <w:sz w:val="24"/>
                <w:szCs w:val="24"/>
              </w:rPr>
            </w:pP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Prematurity</w:t>
            </w:r>
          </w:p>
        </w:tc>
        <w:tc>
          <w:tcPr>
            <w:tcW w:w="1828"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526</w:t>
            </w:r>
          </w:p>
        </w:tc>
        <w:tc>
          <w:tcPr>
            <w:tcW w:w="0" w:type="auto"/>
            <w:tcBorders>
              <w:bottom w:val="single" w:sz="4" w:space="0" w:color="DCDFE5"/>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39%</w:t>
            </w: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Low Birth Weight (LBW)</w:t>
            </w:r>
          </w:p>
        </w:tc>
        <w:tc>
          <w:tcPr>
            <w:tcW w:w="1828"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445</w:t>
            </w:r>
          </w:p>
        </w:tc>
        <w:tc>
          <w:tcPr>
            <w:tcW w:w="0" w:type="auto"/>
            <w:tcBorders>
              <w:bottom w:val="single" w:sz="4" w:space="0" w:color="DCDFE5"/>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33%</w:t>
            </w: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lastRenderedPageBreak/>
              <w:t>Admission to NICU</w:t>
            </w:r>
          </w:p>
        </w:tc>
        <w:tc>
          <w:tcPr>
            <w:tcW w:w="1828"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432</w:t>
            </w:r>
          </w:p>
        </w:tc>
        <w:tc>
          <w:tcPr>
            <w:tcW w:w="0" w:type="auto"/>
            <w:tcBorders>
              <w:bottom w:val="single" w:sz="4" w:space="0" w:color="DCDFE5"/>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32%</w:t>
            </w: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APGAR Score &lt; 7 (at 1 minute)</w:t>
            </w:r>
          </w:p>
        </w:tc>
        <w:tc>
          <w:tcPr>
            <w:tcW w:w="1828"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324</w:t>
            </w:r>
          </w:p>
        </w:tc>
        <w:tc>
          <w:tcPr>
            <w:tcW w:w="0" w:type="auto"/>
            <w:tcBorders>
              <w:bottom w:val="single" w:sz="4" w:space="0" w:color="DCDFE5"/>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24%</w:t>
            </w: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Intrauterine Growth Retardation (IUGR)</w:t>
            </w:r>
          </w:p>
        </w:tc>
        <w:tc>
          <w:tcPr>
            <w:tcW w:w="1828"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121</w:t>
            </w:r>
          </w:p>
        </w:tc>
        <w:tc>
          <w:tcPr>
            <w:tcW w:w="0" w:type="auto"/>
            <w:tcBorders>
              <w:bottom w:val="single" w:sz="4" w:space="0" w:color="DCDFE5"/>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9%</w:t>
            </w: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Neonatal Respiratory Distress</w:t>
            </w:r>
          </w:p>
        </w:tc>
        <w:tc>
          <w:tcPr>
            <w:tcW w:w="1828"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67</w:t>
            </w:r>
          </w:p>
        </w:tc>
        <w:tc>
          <w:tcPr>
            <w:tcW w:w="0" w:type="auto"/>
            <w:tcBorders>
              <w:bottom w:val="single" w:sz="4" w:space="0" w:color="DCDFE5"/>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5%</w:t>
            </w: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Meconium Aspiration Syndrome</w:t>
            </w:r>
          </w:p>
        </w:tc>
        <w:tc>
          <w:tcPr>
            <w:tcW w:w="1828"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67</w:t>
            </w:r>
          </w:p>
        </w:tc>
        <w:tc>
          <w:tcPr>
            <w:tcW w:w="0" w:type="auto"/>
            <w:tcBorders>
              <w:bottom w:val="single" w:sz="4" w:space="0" w:color="DCDFE5"/>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5%</w:t>
            </w: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Intrauterine Death (IUD)</w:t>
            </w:r>
          </w:p>
        </w:tc>
        <w:tc>
          <w:tcPr>
            <w:tcW w:w="1828"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54</w:t>
            </w:r>
          </w:p>
        </w:tc>
        <w:tc>
          <w:tcPr>
            <w:tcW w:w="0" w:type="auto"/>
            <w:tcBorders>
              <w:bottom w:val="single" w:sz="4" w:space="0" w:color="DCDFE5"/>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4%</w:t>
            </w: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APGAR Score &lt; 7 (at 5 minutes)</w:t>
            </w:r>
          </w:p>
        </w:tc>
        <w:tc>
          <w:tcPr>
            <w:tcW w:w="1828"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54</w:t>
            </w:r>
          </w:p>
        </w:tc>
        <w:tc>
          <w:tcPr>
            <w:tcW w:w="0" w:type="auto"/>
            <w:tcBorders>
              <w:bottom w:val="single" w:sz="4" w:space="0" w:color="DCDFE5"/>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4%</w:t>
            </w:r>
          </w:p>
        </w:tc>
      </w:tr>
      <w:tr w:rsidR="004075FC">
        <w:tc>
          <w:tcPr>
            <w:tcW w:w="4243"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Immediate/Early Neonatal Death</w:t>
            </w:r>
          </w:p>
        </w:tc>
        <w:tc>
          <w:tcPr>
            <w:tcW w:w="1828" w:type="dxa"/>
            <w:tcBorders>
              <w:bottom w:val="single" w:sz="4" w:space="0" w:color="DCDFE5"/>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27</w:t>
            </w:r>
          </w:p>
        </w:tc>
        <w:tc>
          <w:tcPr>
            <w:tcW w:w="0" w:type="auto"/>
            <w:tcBorders>
              <w:bottom w:val="single" w:sz="4" w:space="0" w:color="DCDFE5"/>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2%</w:t>
            </w:r>
          </w:p>
        </w:tc>
      </w:tr>
      <w:tr w:rsidR="004075FC">
        <w:tc>
          <w:tcPr>
            <w:tcW w:w="4243" w:type="dxa"/>
            <w:tcBorders>
              <w:bottom w:val="nil"/>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Required Resuscitation</w:t>
            </w:r>
          </w:p>
        </w:tc>
        <w:tc>
          <w:tcPr>
            <w:tcW w:w="1828" w:type="dxa"/>
            <w:tcBorders>
              <w:bottom w:val="nil"/>
            </w:tcBorders>
            <w:tcMar>
              <w:top w:w="144" w:type="dxa"/>
              <w:left w:w="0" w:type="dxa"/>
              <w:bottom w:w="144" w:type="dxa"/>
              <w:right w:w="192"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20</w:t>
            </w:r>
          </w:p>
        </w:tc>
        <w:tc>
          <w:tcPr>
            <w:tcW w:w="0" w:type="auto"/>
            <w:tcBorders>
              <w:bottom w:val="nil"/>
            </w:tcBorders>
            <w:tcMar>
              <w:top w:w="144" w:type="dxa"/>
              <w:left w:w="0" w:type="dxa"/>
              <w:bottom w:w="144" w:type="dxa"/>
              <w:right w:w="0" w:type="dxa"/>
            </w:tcMar>
          </w:tcPr>
          <w:p w:rsidR="004075FC" w:rsidRDefault="00B54132" w:rsidP="004B34A4">
            <w:pPr>
              <w:spacing w:line="264" w:lineRule="atLeast"/>
              <w:jc w:val="both"/>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1.5%</w:t>
            </w:r>
          </w:p>
        </w:tc>
      </w:tr>
    </w:tbl>
    <w:p w:rsidR="004075FC" w:rsidRDefault="004075FC" w:rsidP="004B34A4">
      <w:pPr>
        <w:tabs>
          <w:tab w:val="left" w:pos="720"/>
        </w:tabs>
        <w:spacing w:after="144" w:line="288" w:lineRule="atLeast"/>
        <w:jc w:val="both"/>
        <w:rPr>
          <w:rFonts w:ascii="Times New Roman" w:hAnsi="Times New Roman" w:cs="Times New Roman"/>
          <w:sz w:val="24"/>
          <w:szCs w:val="24"/>
        </w:rPr>
      </w:pPr>
    </w:p>
    <w:p w:rsidR="004075FC" w:rsidRDefault="00B54132" w:rsidP="004B34A4">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Table no. 2: </w:t>
      </w:r>
      <w:r>
        <w:rPr>
          <w:rFonts w:ascii="Times New Roman" w:hAnsi="Times New Roman" w:cs="Times New Roman"/>
          <w:b/>
          <w:sz w:val="24"/>
          <w:szCs w:val="24"/>
        </w:rPr>
        <w:t>Frequency and Percentage distribution according to Various Combinations of the Adverse Perinatal Outcomes</w:t>
      </w:r>
    </w:p>
    <w:p w:rsidR="004075FC" w:rsidRDefault="004075FC" w:rsidP="004B34A4">
      <w:pPr>
        <w:tabs>
          <w:tab w:val="left" w:pos="720"/>
        </w:tabs>
        <w:spacing w:after="144" w:line="288" w:lineRule="atLeast"/>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44"/>
        <w:gridCol w:w="3358"/>
        <w:gridCol w:w="1589"/>
        <w:gridCol w:w="1752"/>
      </w:tblGrid>
      <w:tr w:rsidR="004075FC">
        <w:trPr>
          <w:trHeight w:val="497"/>
        </w:trPr>
        <w:tc>
          <w:tcPr>
            <w:tcW w:w="844" w:type="dxa"/>
          </w:tcPr>
          <w:p w:rsidR="004075FC" w:rsidRDefault="004075FC" w:rsidP="004B34A4">
            <w:pPr>
              <w:spacing w:before="60" w:after="60" w:line="380" w:lineRule="atLeast"/>
              <w:jc w:val="both"/>
              <w:rPr>
                <w:rFonts w:ascii="Times New Roman" w:hAnsi="Times New Roman" w:cs="Times New Roman"/>
                <w:sz w:val="24"/>
                <w:szCs w:val="24"/>
              </w:rPr>
            </w:pPr>
          </w:p>
        </w:tc>
        <w:tc>
          <w:tcPr>
            <w:tcW w:w="3358" w:type="dxa"/>
          </w:tcPr>
          <w:p w:rsidR="004075FC" w:rsidRDefault="00B54132" w:rsidP="004B34A4">
            <w:pPr>
              <w:spacing w:before="60" w:after="60" w:line="38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Fetal outcomes</w:t>
            </w:r>
          </w:p>
        </w:tc>
        <w:tc>
          <w:tcPr>
            <w:tcW w:w="1589" w:type="dxa"/>
          </w:tcPr>
          <w:p w:rsidR="004075FC" w:rsidRDefault="00B54132" w:rsidP="004B34A4">
            <w:pPr>
              <w:spacing w:before="60" w:after="60" w:line="380" w:lineRule="atLeast"/>
              <w:jc w:val="both"/>
              <w:rPr>
                <w:rFonts w:ascii="Times New Roman" w:hAnsi="Times New Roman" w:cs="Times New Roman"/>
                <w:sz w:val="24"/>
                <w:szCs w:val="24"/>
              </w:rPr>
            </w:pPr>
            <w:r>
              <w:rPr>
                <w:rFonts w:ascii="Times New Roman" w:hAnsi="Times New Roman" w:cs="Times New Roman"/>
                <w:sz w:val="24"/>
                <w:szCs w:val="24"/>
              </w:rPr>
              <w:t>Frequency</w:t>
            </w:r>
          </w:p>
        </w:tc>
        <w:tc>
          <w:tcPr>
            <w:tcW w:w="1752" w:type="dxa"/>
          </w:tcPr>
          <w:p w:rsidR="004075FC" w:rsidRDefault="00B54132" w:rsidP="004B34A4">
            <w:pPr>
              <w:spacing w:before="60" w:after="60" w:line="380" w:lineRule="atLeast"/>
              <w:jc w:val="both"/>
              <w:rPr>
                <w:rFonts w:ascii="Times New Roman" w:hAnsi="Times New Roman" w:cs="Times New Roman"/>
                <w:sz w:val="24"/>
                <w:szCs w:val="24"/>
              </w:rPr>
            </w:pPr>
            <w:r>
              <w:rPr>
                <w:rFonts w:ascii="Times New Roman" w:hAnsi="Times New Roman" w:cs="Times New Roman"/>
                <w:sz w:val="24"/>
                <w:szCs w:val="24"/>
              </w:rPr>
              <w:t>Percentage</w:t>
            </w:r>
          </w:p>
        </w:tc>
      </w:tr>
      <w:tr w:rsidR="004075FC">
        <w:trPr>
          <w:trHeight w:val="528"/>
        </w:trPr>
        <w:tc>
          <w:tcPr>
            <w:tcW w:w="844" w:type="dxa"/>
          </w:tcPr>
          <w:p w:rsidR="004075FC" w:rsidRDefault="004075FC" w:rsidP="004B34A4">
            <w:pPr>
              <w:pStyle w:val="ListParagraph"/>
              <w:numPr>
                <w:ilvl w:val="0"/>
                <w:numId w:val="7"/>
              </w:numPr>
              <w:spacing w:before="80" w:after="80" w:line="380" w:lineRule="atLeast"/>
              <w:contextualSpacing w:val="0"/>
              <w:jc w:val="both"/>
              <w:rPr>
                <w:rFonts w:ascii="Times New Roman" w:hAnsi="Times New Roman" w:cs="Times New Roman"/>
                <w:sz w:val="24"/>
                <w:szCs w:val="24"/>
              </w:rPr>
            </w:pPr>
          </w:p>
        </w:tc>
        <w:tc>
          <w:tcPr>
            <w:tcW w:w="3358"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Single outcome</w:t>
            </w:r>
          </w:p>
        </w:tc>
        <w:tc>
          <w:tcPr>
            <w:tcW w:w="1589" w:type="dxa"/>
          </w:tcPr>
          <w:p w:rsidR="004075FC" w:rsidRDefault="00B54132" w:rsidP="004B34A4">
            <w:pPr>
              <w:spacing w:before="80" w:after="80" w:line="380" w:lineRule="atLeast"/>
              <w:jc w:val="both"/>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0</w:t>
            </w:r>
          </w:p>
        </w:tc>
        <w:tc>
          <w:tcPr>
            <w:tcW w:w="1752"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10.16</w:t>
            </w:r>
          </w:p>
        </w:tc>
      </w:tr>
      <w:tr w:rsidR="004075FC">
        <w:trPr>
          <w:trHeight w:val="543"/>
        </w:trPr>
        <w:tc>
          <w:tcPr>
            <w:tcW w:w="844" w:type="dxa"/>
          </w:tcPr>
          <w:p w:rsidR="004075FC" w:rsidRDefault="004075FC" w:rsidP="004B34A4">
            <w:pPr>
              <w:pStyle w:val="ListParagraph"/>
              <w:numPr>
                <w:ilvl w:val="0"/>
                <w:numId w:val="7"/>
              </w:numPr>
              <w:spacing w:before="80" w:after="80" w:line="380" w:lineRule="atLeast"/>
              <w:contextualSpacing w:val="0"/>
              <w:jc w:val="both"/>
              <w:rPr>
                <w:rFonts w:ascii="Times New Roman" w:hAnsi="Times New Roman" w:cs="Times New Roman"/>
                <w:sz w:val="24"/>
                <w:szCs w:val="24"/>
              </w:rPr>
            </w:pPr>
          </w:p>
        </w:tc>
        <w:tc>
          <w:tcPr>
            <w:tcW w:w="3358"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Combination of 2 outcomes</w:t>
            </w:r>
          </w:p>
        </w:tc>
        <w:tc>
          <w:tcPr>
            <w:tcW w:w="1589" w:type="dxa"/>
          </w:tcPr>
          <w:p w:rsidR="004075FC" w:rsidRDefault="00B54132" w:rsidP="004B34A4">
            <w:pPr>
              <w:spacing w:before="80" w:after="80" w:line="380" w:lineRule="atLeast"/>
              <w:jc w:val="both"/>
              <w:rPr>
                <w:rFonts w:ascii="Times New Roman" w:hAnsi="Times New Roman" w:cs="Times New Roman"/>
                <w:sz w:val="24"/>
                <w:szCs w:val="24"/>
                <w:lang w:val="en-US"/>
              </w:rPr>
            </w:pPr>
            <w:r>
              <w:rPr>
                <w:rFonts w:ascii="Times New Roman" w:hAnsi="Times New Roman" w:cs="Times New Roman"/>
                <w:sz w:val="24"/>
                <w:szCs w:val="24"/>
              </w:rPr>
              <w:t>10</w:t>
            </w:r>
            <w:r>
              <w:rPr>
                <w:rFonts w:ascii="Times New Roman" w:hAnsi="Times New Roman" w:cs="Times New Roman"/>
                <w:sz w:val="24"/>
                <w:szCs w:val="24"/>
                <w:lang w:val="en-US"/>
              </w:rPr>
              <w:t>0</w:t>
            </w:r>
          </w:p>
        </w:tc>
        <w:tc>
          <w:tcPr>
            <w:tcW w:w="1752"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16.94</w:t>
            </w:r>
          </w:p>
        </w:tc>
      </w:tr>
      <w:tr w:rsidR="004075FC">
        <w:trPr>
          <w:trHeight w:val="543"/>
        </w:trPr>
        <w:tc>
          <w:tcPr>
            <w:tcW w:w="844" w:type="dxa"/>
          </w:tcPr>
          <w:p w:rsidR="004075FC" w:rsidRDefault="004075FC" w:rsidP="004B34A4">
            <w:pPr>
              <w:pStyle w:val="ListParagraph"/>
              <w:numPr>
                <w:ilvl w:val="0"/>
                <w:numId w:val="7"/>
              </w:numPr>
              <w:spacing w:before="80" w:after="80" w:line="380" w:lineRule="atLeast"/>
              <w:contextualSpacing w:val="0"/>
              <w:jc w:val="both"/>
              <w:rPr>
                <w:rFonts w:ascii="Times New Roman" w:hAnsi="Times New Roman" w:cs="Times New Roman"/>
                <w:sz w:val="24"/>
                <w:szCs w:val="24"/>
              </w:rPr>
            </w:pPr>
          </w:p>
        </w:tc>
        <w:tc>
          <w:tcPr>
            <w:tcW w:w="3358"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Combination of 3 outcomes</w:t>
            </w:r>
          </w:p>
        </w:tc>
        <w:tc>
          <w:tcPr>
            <w:tcW w:w="1589" w:type="dxa"/>
          </w:tcPr>
          <w:p w:rsidR="004075FC" w:rsidRDefault="00B54132" w:rsidP="004B34A4">
            <w:pPr>
              <w:spacing w:before="80" w:after="80" w:line="380" w:lineRule="atLeast"/>
              <w:jc w:val="both"/>
              <w:rPr>
                <w:rFonts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lang w:val="en-US"/>
              </w:rPr>
              <w:t>0</w:t>
            </w:r>
          </w:p>
        </w:tc>
        <w:tc>
          <w:tcPr>
            <w:tcW w:w="1752"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38.98</w:t>
            </w:r>
          </w:p>
        </w:tc>
      </w:tr>
      <w:tr w:rsidR="004075FC">
        <w:trPr>
          <w:trHeight w:val="528"/>
        </w:trPr>
        <w:tc>
          <w:tcPr>
            <w:tcW w:w="844" w:type="dxa"/>
          </w:tcPr>
          <w:p w:rsidR="004075FC" w:rsidRDefault="004075FC" w:rsidP="004B34A4">
            <w:pPr>
              <w:pStyle w:val="ListParagraph"/>
              <w:numPr>
                <w:ilvl w:val="0"/>
                <w:numId w:val="7"/>
              </w:numPr>
              <w:spacing w:before="80" w:after="80" w:line="380" w:lineRule="atLeast"/>
              <w:contextualSpacing w:val="0"/>
              <w:jc w:val="both"/>
              <w:rPr>
                <w:rFonts w:ascii="Times New Roman" w:hAnsi="Times New Roman" w:cs="Times New Roman"/>
                <w:sz w:val="24"/>
                <w:szCs w:val="24"/>
              </w:rPr>
            </w:pPr>
          </w:p>
        </w:tc>
        <w:tc>
          <w:tcPr>
            <w:tcW w:w="3358"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Combination of 4 outcomes</w:t>
            </w:r>
          </w:p>
        </w:tc>
        <w:tc>
          <w:tcPr>
            <w:tcW w:w="1589" w:type="dxa"/>
          </w:tcPr>
          <w:p w:rsidR="004075FC" w:rsidRDefault="00B54132" w:rsidP="004B34A4">
            <w:pPr>
              <w:spacing w:before="80" w:after="80" w:line="380" w:lineRule="atLeast"/>
              <w:jc w:val="both"/>
              <w:rPr>
                <w:rFonts w:ascii="Times New Roman" w:hAnsi="Times New Roman" w:cs="Times New Roman"/>
                <w:sz w:val="24"/>
                <w:szCs w:val="24"/>
                <w:lang w:val="en-US"/>
              </w:rPr>
            </w:pPr>
            <w:r>
              <w:rPr>
                <w:rFonts w:ascii="Times New Roman" w:hAnsi="Times New Roman" w:cs="Times New Roman"/>
                <w:sz w:val="24"/>
                <w:szCs w:val="24"/>
              </w:rPr>
              <w:t>8</w:t>
            </w:r>
            <w:r>
              <w:rPr>
                <w:rFonts w:ascii="Times New Roman" w:hAnsi="Times New Roman" w:cs="Times New Roman"/>
                <w:sz w:val="24"/>
                <w:szCs w:val="24"/>
                <w:lang w:val="en-US"/>
              </w:rPr>
              <w:t>0</w:t>
            </w:r>
          </w:p>
        </w:tc>
        <w:tc>
          <w:tcPr>
            <w:tcW w:w="1752"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13.55</w:t>
            </w:r>
          </w:p>
        </w:tc>
      </w:tr>
      <w:tr w:rsidR="004075FC">
        <w:trPr>
          <w:trHeight w:val="543"/>
        </w:trPr>
        <w:tc>
          <w:tcPr>
            <w:tcW w:w="844" w:type="dxa"/>
          </w:tcPr>
          <w:p w:rsidR="004075FC" w:rsidRDefault="004075FC" w:rsidP="004B34A4">
            <w:pPr>
              <w:pStyle w:val="ListParagraph"/>
              <w:numPr>
                <w:ilvl w:val="0"/>
                <w:numId w:val="7"/>
              </w:numPr>
              <w:spacing w:before="80" w:after="80" w:line="380" w:lineRule="atLeast"/>
              <w:contextualSpacing w:val="0"/>
              <w:jc w:val="both"/>
              <w:rPr>
                <w:rFonts w:ascii="Times New Roman" w:hAnsi="Times New Roman" w:cs="Times New Roman"/>
                <w:sz w:val="24"/>
                <w:szCs w:val="24"/>
              </w:rPr>
            </w:pPr>
          </w:p>
        </w:tc>
        <w:tc>
          <w:tcPr>
            <w:tcW w:w="3358"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Combination of 5 outcomes</w:t>
            </w:r>
          </w:p>
        </w:tc>
        <w:tc>
          <w:tcPr>
            <w:tcW w:w="1589" w:type="dxa"/>
          </w:tcPr>
          <w:p w:rsidR="004075FC" w:rsidRDefault="00B54132" w:rsidP="004B34A4">
            <w:pPr>
              <w:spacing w:before="80" w:after="80" w:line="380" w:lineRule="atLeast"/>
              <w:jc w:val="both"/>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0</w:t>
            </w:r>
          </w:p>
        </w:tc>
        <w:tc>
          <w:tcPr>
            <w:tcW w:w="1752"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6.77</w:t>
            </w:r>
          </w:p>
        </w:tc>
      </w:tr>
      <w:tr w:rsidR="004075FC">
        <w:trPr>
          <w:trHeight w:val="543"/>
        </w:trPr>
        <w:tc>
          <w:tcPr>
            <w:tcW w:w="844" w:type="dxa"/>
          </w:tcPr>
          <w:p w:rsidR="004075FC" w:rsidRDefault="004075FC" w:rsidP="004B34A4">
            <w:pPr>
              <w:pStyle w:val="ListParagraph"/>
              <w:numPr>
                <w:ilvl w:val="0"/>
                <w:numId w:val="7"/>
              </w:numPr>
              <w:spacing w:before="80" w:after="80" w:line="380" w:lineRule="atLeast"/>
              <w:contextualSpacing w:val="0"/>
              <w:jc w:val="both"/>
              <w:rPr>
                <w:rFonts w:ascii="Times New Roman" w:hAnsi="Times New Roman" w:cs="Times New Roman"/>
                <w:sz w:val="24"/>
                <w:szCs w:val="24"/>
              </w:rPr>
            </w:pPr>
          </w:p>
        </w:tc>
        <w:tc>
          <w:tcPr>
            <w:tcW w:w="3358"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Combination of 6 outcomes</w:t>
            </w:r>
          </w:p>
        </w:tc>
        <w:tc>
          <w:tcPr>
            <w:tcW w:w="1589" w:type="dxa"/>
          </w:tcPr>
          <w:p w:rsidR="004075FC" w:rsidRDefault="00B54132" w:rsidP="004B34A4">
            <w:pPr>
              <w:spacing w:before="80" w:after="80" w:line="380" w:lineRule="atLeast"/>
              <w:jc w:val="both"/>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c>
          <w:tcPr>
            <w:tcW w:w="1752"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3.38</w:t>
            </w:r>
          </w:p>
        </w:tc>
      </w:tr>
      <w:tr w:rsidR="004075FC">
        <w:trPr>
          <w:trHeight w:val="528"/>
        </w:trPr>
        <w:tc>
          <w:tcPr>
            <w:tcW w:w="844" w:type="dxa"/>
          </w:tcPr>
          <w:p w:rsidR="004075FC" w:rsidRDefault="004075FC" w:rsidP="004B34A4">
            <w:pPr>
              <w:pStyle w:val="ListParagraph"/>
              <w:numPr>
                <w:ilvl w:val="0"/>
                <w:numId w:val="7"/>
              </w:numPr>
              <w:spacing w:before="80" w:after="80" w:line="380" w:lineRule="atLeast"/>
              <w:contextualSpacing w:val="0"/>
              <w:jc w:val="both"/>
              <w:rPr>
                <w:rFonts w:ascii="Times New Roman" w:hAnsi="Times New Roman" w:cs="Times New Roman"/>
                <w:sz w:val="24"/>
                <w:szCs w:val="24"/>
              </w:rPr>
            </w:pPr>
          </w:p>
        </w:tc>
        <w:tc>
          <w:tcPr>
            <w:tcW w:w="3358"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Combination of 7 outcomes</w:t>
            </w:r>
          </w:p>
        </w:tc>
        <w:tc>
          <w:tcPr>
            <w:tcW w:w="1589" w:type="dxa"/>
          </w:tcPr>
          <w:p w:rsidR="004075FC" w:rsidRDefault="00B54132" w:rsidP="004B34A4">
            <w:pPr>
              <w:spacing w:before="80" w:after="80" w:line="380" w:lineRule="atLeast"/>
              <w:jc w:val="both"/>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c>
          <w:tcPr>
            <w:tcW w:w="1752"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3.38</w:t>
            </w:r>
          </w:p>
        </w:tc>
      </w:tr>
      <w:tr w:rsidR="004075FC">
        <w:trPr>
          <w:trHeight w:val="543"/>
        </w:trPr>
        <w:tc>
          <w:tcPr>
            <w:tcW w:w="844" w:type="dxa"/>
          </w:tcPr>
          <w:p w:rsidR="004075FC" w:rsidRDefault="004075FC" w:rsidP="004B34A4">
            <w:pPr>
              <w:pStyle w:val="ListParagraph"/>
              <w:numPr>
                <w:ilvl w:val="0"/>
                <w:numId w:val="7"/>
              </w:numPr>
              <w:spacing w:before="80" w:after="80" w:line="380" w:lineRule="atLeast"/>
              <w:contextualSpacing w:val="0"/>
              <w:jc w:val="both"/>
              <w:rPr>
                <w:rFonts w:ascii="Times New Roman" w:hAnsi="Times New Roman" w:cs="Times New Roman"/>
                <w:sz w:val="24"/>
                <w:szCs w:val="24"/>
              </w:rPr>
            </w:pPr>
          </w:p>
        </w:tc>
        <w:tc>
          <w:tcPr>
            <w:tcW w:w="3358"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Combination of 8 outcomes</w:t>
            </w:r>
          </w:p>
        </w:tc>
        <w:tc>
          <w:tcPr>
            <w:tcW w:w="1589" w:type="dxa"/>
          </w:tcPr>
          <w:p w:rsidR="004075FC" w:rsidRDefault="00B54132" w:rsidP="004B34A4">
            <w:pPr>
              <w:spacing w:before="80" w:after="80" w:line="380" w:lineRule="atLeast"/>
              <w:jc w:val="both"/>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c>
          <w:tcPr>
            <w:tcW w:w="1752"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1.69</w:t>
            </w:r>
          </w:p>
        </w:tc>
      </w:tr>
      <w:tr w:rsidR="004075FC">
        <w:trPr>
          <w:trHeight w:val="543"/>
        </w:trPr>
        <w:tc>
          <w:tcPr>
            <w:tcW w:w="844" w:type="dxa"/>
          </w:tcPr>
          <w:p w:rsidR="004075FC" w:rsidRDefault="004075FC" w:rsidP="004B34A4">
            <w:pPr>
              <w:pStyle w:val="ListParagraph"/>
              <w:numPr>
                <w:ilvl w:val="0"/>
                <w:numId w:val="7"/>
              </w:numPr>
              <w:spacing w:before="80" w:after="80" w:line="380" w:lineRule="atLeast"/>
              <w:contextualSpacing w:val="0"/>
              <w:jc w:val="both"/>
              <w:rPr>
                <w:rFonts w:ascii="Times New Roman" w:hAnsi="Times New Roman" w:cs="Times New Roman"/>
                <w:sz w:val="24"/>
                <w:szCs w:val="24"/>
              </w:rPr>
            </w:pPr>
          </w:p>
        </w:tc>
        <w:tc>
          <w:tcPr>
            <w:tcW w:w="3358"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Early neonatal deaths</w:t>
            </w:r>
          </w:p>
        </w:tc>
        <w:tc>
          <w:tcPr>
            <w:tcW w:w="1589" w:type="dxa"/>
          </w:tcPr>
          <w:p w:rsidR="004075FC" w:rsidRDefault="00B54132" w:rsidP="004B34A4">
            <w:pPr>
              <w:spacing w:before="80" w:after="80" w:line="380" w:lineRule="atLeast"/>
              <w:jc w:val="both"/>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0</w:t>
            </w:r>
          </w:p>
        </w:tc>
        <w:tc>
          <w:tcPr>
            <w:tcW w:w="1752"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5.08</w:t>
            </w:r>
          </w:p>
        </w:tc>
      </w:tr>
      <w:tr w:rsidR="004075FC">
        <w:trPr>
          <w:trHeight w:val="543"/>
        </w:trPr>
        <w:tc>
          <w:tcPr>
            <w:tcW w:w="844" w:type="dxa"/>
          </w:tcPr>
          <w:p w:rsidR="004075FC" w:rsidRDefault="004075FC" w:rsidP="004B34A4">
            <w:pPr>
              <w:spacing w:before="80" w:after="80" w:line="380" w:lineRule="atLeast"/>
              <w:jc w:val="both"/>
              <w:rPr>
                <w:rFonts w:ascii="Times New Roman" w:hAnsi="Times New Roman" w:cs="Times New Roman"/>
                <w:sz w:val="24"/>
                <w:szCs w:val="24"/>
              </w:rPr>
            </w:pPr>
          </w:p>
        </w:tc>
        <w:tc>
          <w:tcPr>
            <w:tcW w:w="3358"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Total</w:t>
            </w:r>
          </w:p>
        </w:tc>
        <w:tc>
          <w:tcPr>
            <w:tcW w:w="1589" w:type="dxa"/>
          </w:tcPr>
          <w:p w:rsidR="004075FC" w:rsidRDefault="00B54132" w:rsidP="004B34A4">
            <w:pPr>
              <w:spacing w:before="80" w:after="80" w:line="380" w:lineRule="atLeast"/>
              <w:jc w:val="both"/>
              <w:rPr>
                <w:rFonts w:ascii="Times New Roman" w:hAnsi="Times New Roman" w:cs="Times New Roman"/>
                <w:sz w:val="24"/>
                <w:szCs w:val="24"/>
                <w:lang w:val="en-US"/>
              </w:rPr>
            </w:pPr>
            <w:r>
              <w:rPr>
                <w:rFonts w:ascii="Times New Roman" w:hAnsi="Times New Roman" w:cs="Times New Roman"/>
                <w:sz w:val="24"/>
                <w:szCs w:val="24"/>
              </w:rPr>
              <w:t>59</w:t>
            </w:r>
            <w:r>
              <w:rPr>
                <w:rFonts w:ascii="Times New Roman" w:hAnsi="Times New Roman" w:cs="Times New Roman"/>
                <w:sz w:val="24"/>
                <w:szCs w:val="24"/>
                <w:lang w:val="en-US"/>
              </w:rPr>
              <w:t>0</w:t>
            </w:r>
          </w:p>
        </w:tc>
        <w:tc>
          <w:tcPr>
            <w:tcW w:w="1752" w:type="dxa"/>
          </w:tcPr>
          <w:p w:rsidR="004075FC" w:rsidRDefault="00B54132" w:rsidP="004B34A4">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100%</w:t>
            </w:r>
          </w:p>
        </w:tc>
      </w:tr>
    </w:tbl>
    <w:p w:rsidR="004075FC" w:rsidRDefault="004075FC" w:rsidP="004B34A4">
      <w:pPr>
        <w:tabs>
          <w:tab w:val="left" w:pos="720"/>
        </w:tabs>
        <w:spacing w:after="144" w:line="288" w:lineRule="atLeast"/>
        <w:jc w:val="both"/>
        <w:rPr>
          <w:rFonts w:ascii="Times New Roman" w:hAnsi="Times New Roman" w:cs="Times New Roman"/>
          <w:sz w:val="24"/>
          <w:szCs w:val="24"/>
        </w:rPr>
      </w:pPr>
    </w:p>
    <w:p w:rsidR="004075FC" w:rsidRDefault="004075FC" w:rsidP="004B34A4">
      <w:pPr>
        <w:tabs>
          <w:tab w:val="left" w:pos="720"/>
        </w:tabs>
        <w:spacing w:after="144" w:line="288" w:lineRule="atLeast"/>
        <w:jc w:val="both"/>
        <w:rPr>
          <w:rFonts w:ascii="Times New Roman" w:hAnsi="Times New Roman" w:cs="Times New Roman"/>
          <w:sz w:val="24"/>
          <w:szCs w:val="24"/>
        </w:rPr>
      </w:pPr>
    </w:p>
    <w:p w:rsidR="004075FC" w:rsidRDefault="004075FC" w:rsidP="004B34A4">
      <w:pPr>
        <w:tabs>
          <w:tab w:val="left" w:pos="720"/>
        </w:tabs>
        <w:spacing w:after="144" w:line="288" w:lineRule="atLeast"/>
        <w:jc w:val="both"/>
        <w:rPr>
          <w:rFonts w:ascii="Times New Roman" w:hAnsi="Times New Roman" w:cs="Times New Roman"/>
          <w:sz w:val="24"/>
          <w:szCs w:val="24"/>
        </w:rPr>
      </w:pPr>
    </w:p>
    <w:p w:rsidR="004075FC" w:rsidRDefault="004075FC" w:rsidP="004B34A4">
      <w:pPr>
        <w:pBdr>
          <w:top w:val="single" w:sz="4" w:space="0" w:color="DCDFE5"/>
        </w:pBdr>
        <w:shd w:val="clear" w:color="auto" w:fill="FFFFFF"/>
        <w:jc w:val="both"/>
        <w:rPr>
          <w:rFonts w:ascii="Times New Roman" w:hAnsi="Times New Roman" w:cs="Times New Roman"/>
          <w:sz w:val="24"/>
          <w:szCs w:val="24"/>
        </w:rPr>
      </w:pPr>
    </w:p>
    <w:p w:rsidR="004075FC" w:rsidRDefault="004075FC" w:rsidP="004B34A4">
      <w:pPr>
        <w:pBdr>
          <w:top w:val="single" w:sz="4" w:space="0" w:color="DCDFE5"/>
        </w:pBdr>
        <w:shd w:val="clear" w:color="auto" w:fill="FFFFFF"/>
        <w:jc w:val="both"/>
        <w:rPr>
          <w:rFonts w:ascii="Times New Roman" w:hAnsi="Times New Roman" w:cs="Times New Roman"/>
          <w:sz w:val="24"/>
          <w:szCs w:val="24"/>
        </w:rPr>
      </w:pPr>
    </w:p>
    <w:p w:rsidR="004075FC" w:rsidRDefault="004075FC" w:rsidP="004B34A4">
      <w:pPr>
        <w:pBdr>
          <w:top w:val="single" w:sz="4" w:space="0" w:color="DCDFE5"/>
        </w:pBdr>
        <w:shd w:val="clear" w:color="auto" w:fill="FFFFFF"/>
        <w:jc w:val="both"/>
        <w:rPr>
          <w:rFonts w:ascii="Times New Roman" w:hAnsi="Times New Roman" w:cs="Times New Roman"/>
          <w:sz w:val="24"/>
          <w:szCs w:val="24"/>
        </w:rPr>
      </w:pPr>
    </w:p>
    <w:p w:rsidR="004075FC" w:rsidRDefault="000B7541" w:rsidP="004B34A4">
      <w:pPr>
        <w:pBdr>
          <w:top w:val="single" w:sz="4" w:space="0" w:color="DCDFE5"/>
        </w:pBdr>
        <w:shd w:val="clear" w:color="auto" w:fill="FFFFFF"/>
        <w:jc w:val="both"/>
        <w:rPr>
          <w:rFonts w:ascii="Times New Roman" w:eastAsia="Arial" w:hAnsi="Times New Roman" w:cs="Times New Roman"/>
          <w:sz w:val="24"/>
          <w:szCs w:val="24"/>
        </w:rPr>
      </w:pPr>
      <w:r>
        <w:rPr>
          <w:rFonts w:ascii="Times New Roman" w:hAnsi="Times New Roman" w:cs="Times New Roman"/>
          <w:sz w:val="24"/>
          <w:szCs w:val="24"/>
        </w:rPr>
        <w:pict w14:anchorId="47775DD9">
          <v:rect id="_x0000_i1029" style="width:6in;height:1.5pt" o:hralign="center" o:hrstd="t" o:hr="t" fillcolor="#a0a0a0" stroked="f"/>
        </w:pict>
      </w:r>
    </w:p>
    <w:p w:rsidR="004075FC" w:rsidRDefault="00B54132" w:rsidP="004B34A4">
      <w:pPr>
        <w:numPr>
          <w:ilvl w:val="0"/>
          <w:numId w:val="8"/>
        </w:numPr>
        <w:shd w:val="clear" w:color="auto" w:fill="FFFFFF"/>
        <w:spacing w:line="336" w:lineRule="atLeast"/>
        <w:jc w:val="both"/>
        <w:rPr>
          <w:rStyle w:val="Strong"/>
          <w:rFonts w:ascii="Times New Roman" w:eastAsia="Arial" w:hAnsi="Times New Roman" w:cs="Times New Roman"/>
          <w:color w:val="0A0A0A"/>
          <w:sz w:val="24"/>
          <w:szCs w:val="24"/>
          <w:shd w:val="clear" w:color="auto" w:fill="FFFFFF"/>
          <w:lang w:val="en-US" w:eastAsia="zh-CN" w:bidi="ar"/>
        </w:rPr>
      </w:pPr>
      <w:r>
        <w:rPr>
          <w:rStyle w:val="Strong"/>
          <w:rFonts w:ascii="Times New Roman" w:eastAsia="Arial" w:hAnsi="Times New Roman" w:cs="Times New Roman"/>
          <w:color w:val="0A0A0A"/>
          <w:sz w:val="24"/>
          <w:szCs w:val="24"/>
          <w:shd w:val="clear" w:color="auto" w:fill="FFFFFF"/>
          <w:lang w:val="en-US" w:eastAsia="zh-CN" w:bidi="ar"/>
        </w:rPr>
        <w:t>Discussion of Nursing Implications</w:t>
      </w:r>
    </w:p>
    <w:p w:rsidR="004075FC" w:rsidRDefault="004075FC" w:rsidP="004B34A4">
      <w:pPr>
        <w:shd w:val="clear" w:color="auto" w:fill="FFFFFF"/>
        <w:spacing w:line="336" w:lineRule="atLeast"/>
        <w:jc w:val="both"/>
        <w:rPr>
          <w:rStyle w:val="Strong"/>
          <w:rFonts w:ascii="Times New Roman" w:eastAsia="Arial" w:hAnsi="Times New Roman" w:cs="Times New Roman"/>
          <w:color w:val="0A0A0A"/>
          <w:sz w:val="24"/>
          <w:szCs w:val="24"/>
          <w:shd w:val="clear" w:color="auto" w:fill="FFFFFF"/>
          <w:lang w:val="en-US" w:eastAsia="zh-CN" w:bidi="ar"/>
        </w:rPr>
      </w:pPr>
    </w:p>
    <w:p w:rsidR="004075FC" w:rsidRDefault="00B54132" w:rsidP="004B34A4">
      <w:pPr>
        <w:pStyle w:val="NormalWeb"/>
        <w:jc w:val="both"/>
      </w:pPr>
      <w:r>
        <w:t>The present study highlights a substantial burden of adverse perinatal outcomes among hypertensive pregnant women, with 44% of cases experiencing complications. This finding is consistent with several previous studies that have reported a high incidence of unfavorable neonatal outcomes among women with hypertensive disorders of pregnancy. The predominance of preeclampsia (47%) observed in this study aligns with findings from studies such as those by Abera and Wondimeneh (2019) and Sharma et al. (2017), where preeclampsia constituted the largest proportion of hypertensive disorders. This consistency reinforces the understanding that preeclampsia remains the most common and clinically significant form of hypertension affecting pregnancy outcomes.</w:t>
      </w:r>
    </w:p>
    <w:p w:rsidR="004075FC" w:rsidRDefault="00B54132" w:rsidP="004B34A4">
      <w:pPr>
        <w:pStyle w:val="NormalWeb"/>
        <w:jc w:val="both"/>
      </w:pPr>
      <w:r>
        <w:t>Prematurity and low birth weight emerged as the leading adverse outcomes in the present study, affecting 39% and 33% of neonates respectively. These findings are comparable to those reported by Kolluru et al. (2016) and Adu-Bonsaffoh et al. (2017), where preterm birth and low birth weight were identified as the most frequent complications among hypertensive pregnancies. The similarity across studies can be attributed to the common underlying mechanism of uteroplacental insufficiency, which restricts fetal growth and often necessitates early delivery. However, the proportion of low birth weight in the current study is slightly lower than that reported in some earlier studies, which may reflect improvements in antenatal surveillance and timely obstetric interventions in the study setting.</w:t>
      </w:r>
    </w:p>
    <w:p w:rsidR="004075FC" w:rsidRDefault="00B54132" w:rsidP="004B34A4">
      <w:pPr>
        <w:pStyle w:val="NormalWeb"/>
        <w:jc w:val="both"/>
      </w:pPr>
      <w:r>
        <w:t>The rate of NICU admission (32%) observed in this study is also consistent with previous research indicating increased neonatal morbidity among hypertensive mothers. Sharma et al. (2017) reported NICU admission rates as high as 41%, suggesting that neonatal complications remain a significant concern despite advances in care. The slightly lower rate in the present study may indicate better perinatal management or earlier identification of high-risk cases. Nevertheless, the need for intensive neonatal care underscores the clinical severity associated with hypertensive disorders.</w:t>
      </w:r>
    </w:p>
    <w:p w:rsidR="004075FC" w:rsidRDefault="00B54132" w:rsidP="004B34A4">
      <w:pPr>
        <w:pStyle w:val="NormalWeb"/>
        <w:jc w:val="both"/>
      </w:pPr>
      <w:r>
        <w:t xml:space="preserve">Mortality outcomes, including intrauterine death (4%) and early neonatal death (2%), were relatively lower compared to some earlier studies, such as those by Endeshaw and Berhan (2015), which reported higher perinatal mortality rates. This difference could be attributed to improved access to tertiary care facilities, enhanced monitoring, and timely interventions in the </w:t>
      </w:r>
      <w:r>
        <w:lastRenderedPageBreak/>
        <w:t>present study setting. However, the persistence of these outcomes indicates that hypertensive disorders continue to pose a risk for perinatal loss.</w:t>
      </w:r>
    </w:p>
    <w:p w:rsidR="004075FC" w:rsidRDefault="00B54132" w:rsidP="004B34A4">
      <w:pPr>
        <w:pStyle w:val="NormalWeb"/>
        <w:jc w:val="both"/>
      </w:pPr>
      <w:r>
        <w:t>An important contribution of this study lies in the identification of associated risk factors. The high prevalence of lifestyle-related factors, particularly processed food consumption (68%) and excessive salt intake (39%), is noteworthy. These findings are in agreement with studies that have linked dietary patterns and obesity-related factors to the development and severity of hypertensive disorders. Additionally, the significant proportion of women experiencing stress (59%) highlights the role of psychosocial determinants, which are often underexplored in clinical research. Similar associations between stress and hypertensive complications have been reported in other studies, suggesting that psychological well-being is an important component of maternal health.</w:t>
      </w:r>
    </w:p>
    <w:p w:rsidR="004075FC" w:rsidRDefault="00B54132" w:rsidP="004B34A4">
      <w:pPr>
        <w:pStyle w:val="NormalWeb"/>
        <w:jc w:val="both"/>
      </w:pPr>
      <w:r>
        <w:t>The presence of a family history of hypertension in 44% of participants and previous hypertensive pregnancy in 12% further supports findings from earlier research indicating a strong genetic and recurrent component of hypertensive disorders. Studies such as those by Poon et al. (2010) and Abalos et al. (2013) have emphasized the role of maternal history and genetic predisposition as key predictors of adverse outcomes. The consistency of these findings across different populations strengthens the evidence for incorporating detailed history-taking into routine antenatal risk assessment.</w:t>
      </w:r>
    </w:p>
    <w:p w:rsidR="004075FC" w:rsidRDefault="00B54132" w:rsidP="004B34A4">
      <w:pPr>
        <w:pStyle w:val="NormalWeb"/>
        <w:jc w:val="both"/>
      </w:pPr>
      <w:r>
        <w:t>Despite a relatively high proportion of women attending more than four antenatal visits, adverse outcomes remained significant in this study. This observation is consistent with other studies suggesting that the quality and timing of antenatal care may be more critical than the number of visits alone. It indicates a need for more focused, risk-based antenatal care strategies, particularly for women identified as high risk.</w:t>
      </w:r>
    </w:p>
    <w:p w:rsidR="004075FC" w:rsidRDefault="00B54132" w:rsidP="004B34A4">
      <w:pPr>
        <w:pStyle w:val="NormalWeb"/>
        <w:jc w:val="both"/>
      </w:pPr>
      <w:r>
        <w:t>Overall, the findings of the present study are largely in agreement with existing literature, confirming that hypertensive disorders of pregnancy are strongly associated with adverse perinatal outcomes. At the same time, the study highlights the growing importance of modifiable lifestyle and psychosocial factors, suggesting the need for a more holistic and multidisciplinary approach to maternal care.</w:t>
      </w:r>
    </w:p>
    <w:p w:rsidR="004075FC" w:rsidRDefault="004075FC" w:rsidP="004B34A4">
      <w:pPr>
        <w:shd w:val="clear" w:color="auto" w:fill="FFFFFF"/>
        <w:spacing w:line="336" w:lineRule="atLeast"/>
        <w:jc w:val="both"/>
        <w:rPr>
          <w:rStyle w:val="Strong"/>
          <w:rFonts w:ascii="Times New Roman" w:eastAsia="Arial" w:hAnsi="Times New Roman" w:cs="Times New Roman"/>
          <w:color w:val="0A0A0A"/>
          <w:sz w:val="24"/>
          <w:szCs w:val="24"/>
          <w:shd w:val="clear" w:color="auto" w:fill="FFFFFF"/>
          <w:lang w:val="en-US" w:eastAsia="zh-CN" w:bidi="ar"/>
        </w:rPr>
      </w:pPr>
    </w:p>
    <w:p w:rsidR="004075FC" w:rsidRDefault="00B54132" w:rsidP="004B34A4">
      <w:pPr>
        <w:shd w:val="clear" w:color="auto" w:fill="FFFFFF"/>
        <w:spacing w:line="288" w:lineRule="atLeast"/>
        <w:jc w:val="both"/>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6.2 Nursing Practice</w:t>
      </w:r>
    </w:p>
    <w:p w:rsidR="004075FC" w:rsidRDefault="00B54132" w:rsidP="004B34A4">
      <w:pPr>
        <w:shd w:val="clear" w:color="auto" w:fill="FFFFFF"/>
        <w:spacing w:line="288" w:lineRule="atLeast"/>
        <w:jc w:val="both"/>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shd w:val="clear" w:color="auto" w:fill="FFFFFF"/>
          <w:lang w:val="en-US" w:eastAsia="zh-CN" w:bidi="ar"/>
        </w:rPr>
        <w:t>Nurses are often the first point of contact in obstetric emergencies. The 95% Caesarean rate in this study highlights the need for specialized perioperative nursing care.</w:t>
      </w:r>
    </w:p>
    <w:p w:rsidR="004075FC" w:rsidRDefault="00B54132" w:rsidP="004B34A4">
      <w:pPr>
        <w:shd w:val="clear" w:color="auto" w:fill="FFFFFF"/>
        <w:spacing w:line="288" w:lineRule="atLeast"/>
        <w:jc w:val="both"/>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6.3 The Midwife's Role</w:t>
      </w:r>
    </w:p>
    <w:p w:rsidR="004075FC" w:rsidRDefault="00B54132" w:rsidP="004B34A4">
      <w:pPr>
        <w:shd w:val="clear" w:color="auto" w:fill="FFFFFF"/>
        <w:spacing w:line="288" w:lineRule="atLeast"/>
        <w:jc w:val="both"/>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shd w:val="clear" w:color="auto" w:fill="FFFFFF"/>
          <w:lang w:val="en-US" w:eastAsia="zh-CN" w:bidi="ar"/>
        </w:rPr>
        <w:t>The midwife is fundamental in the early detection of rising blood pressure. Early referral and the administration of Magnesium Sulphate (as recommended by WHO) can reduce mortality by 50%.</w:t>
      </w:r>
    </w:p>
    <w:p w:rsidR="004075FC" w:rsidRDefault="000B7541" w:rsidP="004B34A4">
      <w:pPr>
        <w:pBdr>
          <w:top w:val="single" w:sz="4" w:space="0" w:color="DCDFE5"/>
        </w:pBdr>
        <w:shd w:val="clear" w:color="auto" w:fill="FFFFFF"/>
        <w:jc w:val="both"/>
        <w:rPr>
          <w:rFonts w:ascii="Times New Roman" w:eastAsia="Arial" w:hAnsi="Times New Roman" w:cs="Times New Roman"/>
          <w:sz w:val="24"/>
          <w:szCs w:val="24"/>
        </w:rPr>
      </w:pPr>
      <w:r>
        <w:rPr>
          <w:rFonts w:ascii="Times New Roman" w:eastAsia="Arial" w:hAnsi="Times New Roman" w:cs="Times New Roman"/>
          <w:color w:val="0A0A0A"/>
          <w:sz w:val="24"/>
          <w:szCs w:val="24"/>
        </w:rPr>
        <w:pict w14:anchorId="3CDD9668">
          <v:rect id="_x0000_i1030" style="width:6in;height:1.5pt" o:hralign="center" o:hrstd="t" o:hr="t" fillcolor="#a0a0a0" stroked="f"/>
        </w:pict>
      </w:r>
    </w:p>
    <w:p w:rsidR="004075FC" w:rsidRDefault="00B54132" w:rsidP="004B34A4">
      <w:pPr>
        <w:shd w:val="clear" w:color="auto" w:fill="FFFFFF"/>
        <w:spacing w:line="336" w:lineRule="atLeast"/>
        <w:jc w:val="both"/>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7. Conclusion and Recommendations</w:t>
      </w:r>
    </w:p>
    <w:p w:rsidR="004075FC" w:rsidRDefault="00B54132" w:rsidP="004B34A4">
      <w:pPr>
        <w:shd w:val="clear" w:color="auto" w:fill="FFFFFF"/>
        <w:spacing w:line="288" w:lineRule="atLeast"/>
        <w:jc w:val="both"/>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shd w:val="clear" w:color="auto" w:fill="FFFFFF"/>
          <w:lang w:val="en-US" w:eastAsia="zh-CN" w:bidi="ar"/>
        </w:rPr>
        <w:t>The study concludes that hypertensive disorders in Hyderabad lead to a high rate of prematurity and surgical intervention. To achieve the </w:t>
      </w:r>
      <w:r>
        <w:rPr>
          <w:rStyle w:val="Strong"/>
          <w:rFonts w:ascii="Times New Roman" w:eastAsia="Arial" w:hAnsi="Times New Roman" w:cs="Times New Roman"/>
          <w:color w:val="0A0A0A"/>
          <w:sz w:val="24"/>
          <w:szCs w:val="24"/>
          <w:shd w:val="clear" w:color="auto" w:fill="FFFFFF"/>
          <w:lang w:val="en-US" w:eastAsia="zh-CN" w:bidi="ar"/>
        </w:rPr>
        <w:t>Sustainable Development Goal (SDG) 3</w:t>
      </w:r>
      <w:r>
        <w:rPr>
          <w:rFonts w:ascii="Times New Roman" w:eastAsia="Arial" w:hAnsi="Times New Roman" w:cs="Times New Roman"/>
          <w:color w:val="0A0A0A"/>
          <w:sz w:val="24"/>
          <w:szCs w:val="24"/>
          <w:shd w:val="clear" w:color="auto" w:fill="FFFFFF"/>
          <w:lang w:val="en-US" w:eastAsia="zh-CN" w:bidi="ar"/>
        </w:rPr>
        <w:t xml:space="preserve"> target of </w:t>
      </w:r>
      <w:r>
        <w:rPr>
          <w:rFonts w:ascii="Times New Roman" w:eastAsia="Arial" w:hAnsi="Times New Roman" w:cs="Times New Roman"/>
          <w:color w:val="0A0A0A"/>
          <w:sz w:val="24"/>
          <w:szCs w:val="24"/>
          <w:shd w:val="clear" w:color="auto" w:fill="FFFFFF"/>
          <w:lang w:val="en-US" w:eastAsia="zh-CN" w:bidi="ar"/>
        </w:rPr>
        <w:lastRenderedPageBreak/>
        <w:t>reducing maternal mortality to less than 70 per 100,000 births by 2030, India must intensify community-level screening.</w:t>
      </w:r>
    </w:p>
    <w:p w:rsidR="004075FC" w:rsidRDefault="00B54132" w:rsidP="004B34A4">
      <w:pPr>
        <w:shd w:val="clear" w:color="auto" w:fill="FFFFFF"/>
        <w:spacing w:line="288" w:lineRule="atLeast"/>
        <w:jc w:val="both"/>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Recommendations:</w:t>
      </w:r>
    </w:p>
    <w:p w:rsidR="004075FC" w:rsidRDefault="00B54132" w:rsidP="004B34A4">
      <w:pPr>
        <w:numPr>
          <w:ilvl w:val="0"/>
          <w:numId w:val="9"/>
        </w:numPr>
        <w:spacing w:after="144" w:line="288" w:lineRule="atLeast"/>
        <w:ind w:left="0"/>
        <w:jc w:val="both"/>
        <w:rPr>
          <w:rFonts w:ascii="Times New Roman" w:hAnsi="Times New Roman" w:cs="Times New Roman"/>
          <w:sz w:val="24"/>
          <w:szCs w:val="24"/>
        </w:rPr>
      </w:pPr>
      <w:r>
        <w:rPr>
          <w:rFonts w:ascii="Times New Roman" w:eastAsia="Arial" w:hAnsi="Times New Roman" w:cs="Times New Roman"/>
          <w:color w:val="0A0A0A"/>
          <w:sz w:val="24"/>
          <w:szCs w:val="24"/>
          <w:shd w:val="clear" w:color="auto" w:fill="FFFFFF"/>
        </w:rPr>
        <w:t>Develop standardized </w:t>
      </w:r>
      <w:r>
        <w:rPr>
          <w:rStyle w:val="Strong"/>
          <w:rFonts w:ascii="Times New Roman" w:eastAsia="Arial" w:hAnsi="Times New Roman" w:cs="Times New Roman"/>
          <w:color w:val="0A0A0A"/>
          <w:sz w:val="24"/>
          <w:szCs w:val="24"/>
          <w:shd w:val="clear" w:color="auto" w:fill="FFFFFF"/>
        </w:rPr>
        <w:t>Instructional Booklets</w:t>
      </w:r>
      <w:r>
        <w:rPr>
          <w:rFonts w:ascii="Times New Roman" w:eastAsia="Arial" w:hAnsi="Times New Roman" w:cs="Times New Roman"/>
          <w:color w:val="0A0A0A"/>
          <w:sz w:val="24"/>
          <w:szCs w:val="24"/>
          <w:shd w:val="clear" w:color="auto" w:fill="FFFFFF"/>
        </w:rPr>
        <w:t> in local languages (Telugu/Hindi) for hypertensive mothers.</w:t>
      </w:r>
    </w:p>
    <w:p w:rsidR="004075FC" w:rsidRDefault="00B54132" w:rsidP="004B34A4">
      <w:pPr>
        <w:numPr>
          <w:ilvl w:val="0"/>
          <w:numId w:val="9"/>
        </w:numPr>
        <w:spacing w:after="144" w:line="288" w:lineRule="atLeast"/>
        <w:ind w:left="0"/>
        <w:jc w:val="both"/>
        <w:rPr>
          <w:rFonts w:ascii="Times New Roman" w:hAnsi="Times New Roman" w:cs="Times New Roman"/>
          <w:sz w:val="24"/>
          <w:szCs w:val="24"/>
        </w:rPr>
      </w:pPr>
      <w:r>
        <w:rPr>
          <w:rFonts w:ascii="Times New Roman" w:eastAsia="Arial" w:hAnsi="Times New Roman" w:cs="Times New Roman"/>
          <w:color w:val="0A0A0A"/>
          <w:sz w:val="24"/>
          <w:szCs w:val="24"/>
          <w:shd w:val="clear" w:color="auto" w:fill="FFFFFF"/>
        </w:rPr>
        <w:t>Implement mandatory screening for lifestyle risk factors (diet/stress) during the first trimester.</w:t>
      </w:r>
    </w:p>
    <w:p w:rsidR="004075FC" w:rsidRPr="00190743" w:rsidRDefault="00B54132" w:rsidP="004B34A4">
      <w:pPr>
        <w:numPr>
          <w:ilvl w:val="0"/>
          <w:numId w:val="9"/>
        </w:numPr>
        <w:spacing w:after="144" w:line="288" w:lineRule="atLeast"/>
        <w:ind w:left="0"/>
        <w:jc w:val="both"/>
        <w:rPr>
          <w:rFonts w:ascii="Times New Roman" w:hAnsi="Times New Roman" w:cs="Times New Roman"/>
          <w:sz w:val="24"/>
          <w:szCs w:val="24"/>
        </w:rPr>
      </w:pPr>
      <w:r>
        <w:rPr>
          <w:rFonts w:ascii="Times New Roman" w:eastAsia="Arial" w:hAnsi="Times New Roman" w:cs="Times New Roman"/>
          <w:color w:val="0A0A0A"/>
          <w:sz w:val="24"/>
          <w:szCs w:val="24"/>
          <w:shd w:val="clear" w:color="auto" w:fill="FFFFFF"/>
        </w:rPr>
        <w:t>Enhance training for community midwives on the "gold standard" of evidence-based care.</w:t>
      </w:r>
    </w:p>
    <w:p w:rsidR="00190743" w:rsidRDefault="00190743" w:rsidP="004B34A4">
      <w:pPr>
        <w:tabs>
          <w:tab w:val="left" w:pos="720"/>
        </w:tabs>
        <w:spacing w:after="144" w:line="288" w:lineRule="atLeast"/>
        <w:jc w:val="both"/>
        <w:rPr>
          <w:rFonts w:ascii="Times New Roman" w:hAnsi="Times New Roman" w:cs="Times New Roman"/>
          <w:sz w:val="24"/>
          <w:szCs w:val="24"/>
        </w:rPr>
      </w:pPr>
    </w:p>
    <w:p w:rsidR="00190743" w:rsidRDefault="00190743" w:rsidP="004B34A4">
      <w:pPr>
        <w:tabs>
          <w:tab w:val="left" w:pos="720"/>
        </w:tabs>
        <w:spacing w:after="144" w:line="288" w:lineRule="atLeast"/>
        <w:jc w:val="both"/>
        <w:rPr>
          <w:rFonts w:ascii="Times New Roman" w:hAnsi="Times New Roman" w:cs="Times New Roman"/>
          <w:sz w:val="24"/>
          <w:szCs w:val="24"/>
        </w:rPr>
      </w:pPr>
      <w:r w:rsidRPr="00190743">
        <w:rPr>
          <w:rFonts w:ascii="Times New Roman" w:hAnsi="Times New Roman" w:cs="Times New Roman"/>
          <w:sz w:val="24"/>
          <w:szCs w:val="24"/>
        </w:rPr>
        <w:t xml:space="preserve">Consent </w:t>
      </w:r>
    </w:p>
    <w:p w:rsidR="00190743" w:rsidRDefault="00190743" w:rsidP="004B34A4">
      <w:pPr>
        <w:tabs>
          <w:tab w:val="left" w:pos="720"/>
        </w:tabs>
        <w:spacing w:after="144" w:line="288" w:lineRule="atLeast"/>
        <w:jc w:val="both"/>
        <w:rPr>
          <w:rFonts w:ascii="Times New Roman" w:hAnsi="Times New Roman" w:cs="Times New Roman"/>
          <w:sz w:val="24"/>
          <w:szCs w:val="24"/>
        </w:rPr>
      </w:pPr>
      <w:r w:rsidRPr="00190743">
        <w:rPr>
          <w:rFonts w:ascii="Times New Roman" w:hAnsi="Times New Roman" w:cs="Times New Roman"/>
          <w:sz w:val="24"/>
          <w:szCs w:val="24"/>
        </w:rPr>
        <w:t>As per international standards or university standards, Participants’ written consent has been collected and preserved by the author(s).</w:t>
      </w:r>
    </w:p>
    <w:p w:rsidR="00190743" w:rsidRPr="00190743" w:rsidRDefault="00190743" w:rsidP="004B34A4">
      <w:pPr>
        <w:tabs>
          <w:tab w:val="left" w:pos="720"/>
        </w:tabs>
        <w:spacing w:after="144" w:line="288" w:lineRule="atLeast"/>
        <w:jc w:val="both"/>
        <w:rPr>
          <w:rFonts w:ascii="Times New Roman" w:hAnsi="Times New Roman" w:cs="Times New Roman"/>
          <w:sz w:val="24"/>
          <w:szCs w:val="24"/>
        </w:rPr>
      </w:pPr>
      <w:r w:rsidRPr="00190743">
        <w:rPr>
          <w:rFonts w:ascii="Times New Roman" w:hAnsi="Times New Roman" w:cs="Times New Roman"/>
          <w:sz w:val="24"/>
          <w:szCs w:val="24"/>
        </w:rPr>
        <w:t>Ethical Approval:</w:t>
      </w:r>
    </w:p>
    <w:p w:rsidR="00190743" w:rsidRPr="00190743" w:rsidRDefault="00190743" w:rsidP="004B34A4">
      <w:pPr>
        <w:tabs>
          <w:tab w:val="left" w:pos="720"/>
        </w:tabs>
        <w:spacing w:after="144" w:line="288" w:lineRule="atLeast"/>
        <w:jc w:val="both"/>
        <w:rPr>
          <w:rFonts w:ascii="Times New Roman" w:hAnsi="Times New Roman" w:cs="Times New Roman"/>
          <w:sz w:val="24"/>
          <w:szCs w:val="24"/>
        </w:rPr>
      </w:pPr>
    </w:p>
    <w:p w:rsidR="00190743" w:rsidRDefault="00190743" w:rsidP="004B34A4">
      <w:pPr>
        <w:tabs>
          <w:tab w:val="left" w:pos="720"/>
        </w:tabs>
        <w:spacing w:after="144" w:line="288" w:lineRule="atLeast"/>
        <w:jc w:val="both"/>
        <w:rPr>
          <w:rFonts w:ascii="Times New Roman" w:hAnsi="Times New Roman" w:cs="Times New Roman"/>
          <w:sz w:val="24"/>
          <w:szCs w:val="24"/>
        </w:rPr>
      </w:pPr>
      <w:r w:rsidRPr="00190743">
        <w:rPr>
          <w:rFonts w:ascii="Times New Roman" w:hAnsi="Times New Roman" w:cs="Times New Roman"/>
          <w:sz w:val="24"/>
          <w:szCs w:val="24"/>
        </w:rPr>
        <w:t>As per international standards or university standards written ethical approval has been collected and preserved by the author(s).</w:t>
      </w:r>
    </w:p>
    <w:p w:rsidR="00190743" w:rsidRDefault="00190743" w:rsidP="004B34A4">
      <w:pPr>
        <w:tabs>
          <w:tab w:val="left" w:pos="720"/>
        </w:tabs>
        <w:spacing w:after="144" w:line="288" w:lineRule="atLeast"/>
        <w:jc w:val="both"/>
        <w:rPr>
          <w:rFonts w:ascii="Times New Roman" w:hAnsi="Times New Roman" w:cs="Times New Roman"/>
          <w:sz w:val="24"/>
          <w:szCs w:val="24"/>
        </w:rPr>
      </w:pPr>
    </w:p>
    <w:p w:rsidR="004075FC" w:rsidRDefault="00B54132" w:rsidP="004B34A4">
      <w:pPr>
        <w:pStyle w:val="ListParagraph"/>
        <w:numPr>
          <w:ilvl w:val="0"/>
          <w:numId w:val="9"/>
        </w:numPr>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Disclaimer (Artificial intelligence)</w:t>
      </w:r>
    </w:p>
    <w:p w:rsidR="004075FC" w:rsidRDefault="00B54132" w:rsidP="004B34A4">
      <w:pPr>
        <w:pStyle w:val="ListParagraph"/>
        <w:tabs>
          <w:tab w:val="left" w:pos="720"/>
        </w:tabs>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rsidR="004075FC" w:rsidRDefault="004075FC" w:rsidP="004B34A4">
      <w:pPr>
        <w:pBdr>
          <w:top w:val="single" w:sz="4" w:space="0" w:color="DCDFE5"/>
        </w:pBdr>
        <w:shd w:val="clear" w:color="auto" w:fill="FFFFFF"/>
        <w:jc w:val="both"/>
        <w:rPr>
          <w:rStyle w:val="Strong"/>
          <w:rFonts w:ascii="Times New Roman" w:eastAsia="Arial" w:hAnsi="Times New Roman" w:cs="Times New Roman"/>
          <w:color w:val="0A0A0A"/>
          <w:sz w:val="24"/>
          <w:szCs w:val="24"/>
          <w:shd w:val="clear" w:color="auto" w:fill="FFFFFF"/>
          <w:lang w:val="en-US" w:eastAsia="zh-CN" w:bidi="ar"/>
        </w:rPr>
      </w:pPr>
    </w:p>
    <w:p w:rsidR="004075FC" w:rsidRDefault="004075FC" w:rsidP="004B34A4">
      <w:pPr>
        <w:pBdr>
          <w:top w:val="single" w:sz="4" w:space="0" w:color="DCDFE5"/>
        </w:pBdr>
        <w:shd w:val="clear" w:color="auto" w:fill="FFFFFF"/>
        <w:jc w:val="both"/>
        <w:rPr>
          <w:rStyle w:val="Strong"/>
          <w:rFonts w:ascii="Times New Roman" w:eastAsia="Arial" w:hAnsi="Times New Roman" w:cs="Times New Roman"/>
          <w:color w:val="0A0A0A"/>
          <w:sz w:val="24"/>
          <w:szCs w:val="24"/>
          <w:shd w:val="clear" w:color="auto" w:fill="FFFFFF"/>
          <w:lang w:val="en-US" w:eastAsia="zh-CN" w:bidi="ar"/>
        </w:rPr>
      </w:pPr>
    </w:p>
    <w:p w:rsidR="004075FC" w:rsidRDefault="00B54132" w:rsidP="004B34A4">
      <w:pPr>
        <w:pBdr>
          <w:top w:val="single" w:sz="4" w:space="0" w:color="DCDFE5"/>
        </w:pBdr>
        <w:shd w:val="clear" w:color="auto" w:fill="FFFFFF"/>
        <w:jc w:val="both"/>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References</w:t>
      </w:r>
    </w:p>
    <w:p w:rsidR="004075FC" w:rsidRDefault="004075FC" w:rsidP="004B34A4">
      <w:pPr>
        <w:shd w:val="clear" w:color="auto" w:fill="FFFFFF"/>
        <w:spacing w:line="288" w:lineRule="atLeast"/>
        <w:jc w:val="both"/>
        <w:rPr>
          <w:rFonts w:ascii="Times New Roman" w:eastAsia="Arial" w:hAnsi="Times New Roman" w:cs="Times New Roman"/>
          <w:color w:val="0A0A0A"/>
          <w:sz w:val="24"/>
          <w:szCs w:val="24"/>
        </w:rPr>
      </w:pPr>
    </w:p>
    <w:p w:rsidR="004075FC" w:rsidRDefault="00B54132" w:rsidP="004B34A4">
      <w:pPr>
        <w:pStyle w:val="Heading2"/>
        <w:numPr>
          <w:ilvl w:val="0"/>
          <w:numId w:val="10"/>
        </w:numPr>
        <w:tabs>
          <w:tab w:val="left" w:pos="567"/>
        </w:tabs>
        <w:spacing w:beforeLines="20" w:before="48" w:beforeAutospacing="0" w:after="0" w:afterAutospacing="0" w:line="360" w:lineRule="auto"/>
        <w:ind w:left="567" w:hanging="567"/>
        <w:jc w:val="both"/>
        <w:textAlignment w:val="baseline"/>
        <w:rPr>
          <w:b w:val="0"/>
          <w:bCs w:val="0"/>
          <w:sz w:val="24"/>
          <w:szCs w:val="24"/>
        </w:rPr>
      </w:pPr>
      <w:r>
        <w:rPr>
          <w:b w:val="0"/>
          <w:bCs w:val="0"/>
          <w:sz w:val="24"/>
          <w:szCs w:val="24"/>
        </w:rPr>
        <w:t xml:space="preserve">World Health Organization. Maternal, newborn, child and adolescent health [ONLINE] 2017-2018Available from: </w:t>
      </w:r>
      <w:hyperlink r:id="rId8" w:history="1">
        <w:r>
          <w:rPr>
            <w:rStyle w:val="Hyperlink"/>
            <w:b w:val="0"/>
            <w:bCs w:val="0"/>
            <w:color w:val="auto"/>
            <w:sz w:val="24"/>
            <w:szCs w:val="24"/>
            <w:u w:val="none"/>
          </w:rPr>
          <w:t>https://www.who.int/ maternal_child_ adolescent/ topics/maternal/maternal_perinatal/en/</w:t>
        </w:r>
      </w:hyperlink>
    </w:p>
    <w:p w:rsidR="004075FC" w:rsidRDefault="00B54132" w:rsidP="004B34A4">
      <w:pPr>
        <w:pStyle w:val="Heading2"/>
        <w:numPr>
          <w:ilvl w:val="0"/>
          <w:numId w:val="10"/>
        </w:numPr>
        <w:tabs>
          <w:tab w:val="left" w:pos="567"/>
        </w:tabs>
        <w:spacing w:beforeLines="20" w:before="48" w:beforeAutospacing="0" w:after="0" w:afterAutospacing="0" w:line="360" w:lineRule="auto"/>
        <w:ind w:left="567" w:hanging="567"/>
        <w:jc w:val="both"/>
        <w:textAlignment w:val="baseline"/>
        <w:rPr>
          <w:b w:val="0"/>
          <w:bCs w:val="0"/>
          <w:sz w:val="24"/>
          <w:szCs w:val="24"/>
        </w:rPr>
      </w:pPr>
      <w:r>
        <w:rPr>
          <w:b w:val="0"/>
          <w:bCs w:val="0"/>
          <w:sz w:val="24"/>
          <w:szCs w:val="24"/>
        </w:rPr>
        <w:t>World Health Organization. Maternal, newborn, child and adolescent health [ONLINE] 20</w:t>
      </w:r>
      <w:r>
        <w:rPr>
          <w:b w:val="0"/>
          <w:bCs w:val="0"/>
          <w:sz w:val="24"/>
          <w:szCs w:val="24"/>
          <w:lang w:val="en-US"/>
        </w:rPr>
        <w:t xml:space="preserve">24-2025 </w:t>
      </w:r>
      <w:r>
        <w:rPr>
          <w:b w:val="0"/>
          <w:bCs w:val="0"/>
          <w:sz w:val="24"/>
          <w:szCs w:val="24"/>
        </w:rPr>
        <w:t>Available from:</w:t>
      </w:r>
      <w:r>
        <w:rPr>
          <w:b w:val="0"/>
          <w:bCs w:val="0"/>
          <w:sz w:val="24"/>
          <w:szCs w:val="24"/>
          <w:lang w:val="en-US"/>
        </w:rPr>
        <w:t xml:space="preserve"> </w:t>
      </w:r>
      <w:r>
        <w:rPr>
          <w:b w:val="0"/>
          <w:bCs w:val="0"/>
          <w:sz w:val="24"/>
          <w:szCs w:val="24"/>
        </w:rPr>
        <w:t>https://www.who.int/health-topics/maternal-health#tab=tab_1</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Office on Women Health. Pregnancy complications [ONLINE] 2019, April. Available at: </w:t>
      </w:r>
      <w:hyperlink r:id="rId9" w:history="1">
        <w:r>
          <w:rPr>
            <w:rStyle w:val="Hyperlink"/>
            <w:rFonts w:ascii="Times New Roman" w:hAnsi="Times New Roman" w:cs="Times New Roman"/>
            <w:color w:val="auto"/>
            <w:sz w:val="24"/>
            <w:szCs w:val="24"/>
            <w:u w:val="none"/>
          </w:rPr>
          <w:t>https://www.womenshealth.gov/pregnancy/youre-pregnant-now-what/pregnancy-complications</w:t>
        </w:r>
      </w:hyperlink>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World Health Organization. Maternal, newborn, child and adolescent health [ONLINE] 20</w:t>
      </w:r>
      <w:r>
        <w:rPr>
          <w:rFonts w:ascii="Times New Roman" w:hAnsi="Times New Roman" w:cs="Times New Roman"/>
          <w:sz w:val="24"/>
          <w:szCs w:val="24"/>
          <w:lang w:val="en-US"/>
        </w:rPr>
        <w:t xml:space="preserve">24-2025 </w:t>
      </w:r>
      <w:r>
        <w:rPr>
          <w:rFonts w:ascii="Times New Roman" w:hAnsi="Times New Roman" w:cs="Times New Roman"/>
          <w:sz w:val="24"/>
          <w:szCs w:val="24"/>
        </w:rPr>
        <w:t>Available from:</w:t>
      </w:r>
      <w:r>
        <w:rPr>
          <w:rFonts w:ascii="Times New Roman" w:hAnsi="Times New Roman" w:cs="Times New Roman"/>
          <w:sz w:val="24"/>
          <w:szCs w:val="24"/>
          <w:lang w:val="en-US"/>
        </w:rPr>
        <w:t xml:space="preserve"> </w:t>
      </w:r>
      <w:hyperlink r:id="rId10" w:history="1">
        <w:r>
          <w:rPr>
            <w:rStyle w:val="Hyperlink"/>
            <w:rFonts w:ascii="Times New Roman" w:hAnsi="Times New Roman" w:cs="Times New Roman"/>
            <w:color w:val="auto"/>
            <w:sz w:val="24"/>
            <w:szCs w:val="24"/>
            <w:u w:val="none"/>
            <w:lang w:val="en-US"/>
          </w:rPr>
          <w:t>https://www.who.int/news-room/fact-sheets/detail/maternal-mortality</w:t>
        </w:r>
      </w:hyperlink>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rPr>
        <w:t xml:space="preserve">Singh SK. Infant Mortality Rate in Telangana drops by nearly half since 2014; Telangana’s IMR is better than national average of 25. </w:t>
      </w:r>
      <w:r>
        <w:rPr>
          <w:rStyle w:val="Emphasis"/>
          <w:rFonts w:ascii="Times New Roman" w:eastAsia="SimSun" w:hAnsi="Times New Roman" w:cs="Times New Roman"/>
          <w:sz w:val="24"/>
          <w:szCs w:val="24"/>
        </w:rPr>
        <w:t>The Hindu</w:t>
      </w:r>
      <w:r>
        <w:rPr>
          <w:rFonts w:ascii="Times New Roman" w:eastAsia="SimSun" w:hAnsi="Times New Roman" w:cs="Times New Roman"/>
          <w:sz w:val="24"/>
          <w:szCs w:val="24"/>
        </w:rPr>
        <w:t xml:space="preserve">. 2025 Sep 9 [cited 2026 Mar 3]. Available from: </w:t>
      </w:r>
      <w:hyperlink r:id="rId11" w:tgtFrame="_new" w:history="1">
        <w:r>
          <w:rPr>
            <w:rStyle w:val="Hyperlink"/>
            <w:rFonts w:ascii="Times New Roman" w:eastAsia="SimSun" w:hAnsi="Times New Roman" w:cs="Times New Roman"/>
            <w:color w:val="auto"/>
            <w:sz w:val="24"/>
            <w:szCs w:val="24"/>
            <w:u w:val="none"/>
          </w:rPr>
          <w:t>https://www.thehindu.com</w:t>
        </w:r>
      </w:hyperlink>
      <w:r>
        <w:rPr>
          <w:rFonts w:ascii="Times New Roman" w:hAnsi="Times New Roman" w:cs="Times New Roman"/>
          <w:sz w:val="24"/>
          <w:szCs w:val="24"/>
          <w:shd w:val="clear" w:color="auto" w:fill="FFFFFF"/>
        </w:rPr>
        <w:t xml:space="preserve">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Polit Denise Hungler. A textbook of nursing research-principles and methods.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published by Lippincott; (2004).p 143-65.</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World Health Organization. </w:t>
      </w:r>
      <w:r>
        <w:rPr>
          <w:rStyle w:val="Strong"/>
          <w:rFonts w:ascii="Times New Roman" w:hAnsi="Times New Roman" w:cs="Times New Roman"/>
          <w:sz w:val="24"/>
          <w:szCs w:val="24"/>
        </w:rPr>
        <w:t>Trends in maternal mortality 2000–2023</w:t>
      </w:r>
      <w:r>
        <w:rPr>
          <w:rFonts w:ascii="Times New Roman" w:hAnsi="Times New Roman" w:cs="Times New Roman"/>
          <w:sz w:val="24"/>
          <w:szCs w:val="24"/>
        </w:rPr>
        <w:t>. Geneva: WHO; 2024.</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World Health Organization. </w:t>
      </w:r>
      <w:r>
        <w:rPr>
          <w:rStyle w:val="Strong"/>
          <w:rFonts w:ascii="Times New Roman" w:hAnsi="Times New Roman" w:cs="Times New Roman"/>
          <w:sz w:val="24"/>
          <w:szCs w:val="24"/>
        </w:rPr>
        <w:t>WHO recommendations for prevention and treatment of pre-eclampsia and eclampsia</w:t>
      </w:r>
      <w:r>
        <w:rPr>
          <w:rFonts w:ascii="Times New Roman" w:hAnsi="Times New Roman" w:cs="Times New Roman"/>
          <w:sz w:val="24"/>
          <w:szCs w:val="24"/>
        </w:rPr>
        <w:t xml:space="preserve">. Geneva: WHO; 2011.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Pembe AB, Dwarkanath P, Kikula A, et al. Hypertensive disorders of pregnancy and perinatal outcomes: cohort studies in India and Tanzania. </w:t>
      </w:r>
      <w:r>
        <w:rPr>
          <w:rStyle w:val="Emphasis"/>
          <w:rFonts w:ascii="Times New Roman" w:hAnsi="Times New Roman" w:cs="Times New Roman"/>
          <w:sz w:val="24"/>
          <w:szCs w:val="24"/>
        </w:rPr>
        <w:t>BMJ Glob Health</w:t>
      </w:r>
      <w:r>
        <w:rPr>
          <w:rFonts w:ascii="Times New Roman" w:hAnsi="Times New Roman" w:cs="Times New Roman"/>
          <w:sz w:val="24"/>
          <w:szCs w:val="24"/>
        </w:rPr>
        <w:t xml:space="preserve">. 2025;10:e016339.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Feng Z, Jia C, Tong X, et al. Impact of hypertensive disorders on perinatal outcomes in twin pregnancies. </w:t>
      </w:r>
      <w:r>
        <w:rPr>
          <w:rStyle w:val="Emphasis"/>
          <w:rFonts w:ascii="Times New Roman" w:hAnsi="Times New Roman" w:cs="Times New Roman"/>
          <w:sz w:val="24"/>
          <w:szCs w:val="24"/>
        </w:rPr>
        <w:t>BMC Pregnancy Childbirth</w:t>
      </w:r>
      <w:r>
        <w:rPr>
          <w:rFonts w:ascii="Times New Roman" w:hAnsi="Times New Roman" w:cs="Times New Roman"/>
          <w:sz w:val="24"/>
          <w:szCs w:val="24"/>
        </w:rPr>
        <w:t xml:space="preserve">. 2025;25:988.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Mwaniki MC, Omwodo KA, Ogutu O, et al. Maternal and perinatal complications among hypertensive pregnant women. </w:t>
      </w:r>
      <w:r>
        <w:rPr>
          <w:rStyle w:val="Emphasis"/>
          <w:rFonts w:ascii="Times New Roman" w:hAnsi="Times New Roman" w:cs="Times New Roman"/>
          <w:sz w:val="24"/>
          <w:szCs w:val="24"/>
        </w:rPr>
        <w:t>BMC Pregnancy Childbirth</w:t>
      </w:r>
      <w:r>
        <w:rPr>
          <w:rFonts w:ascii="Times New Roman" w:hAnsi="Times New Roman" w:cs="Times New Roman"/>
          <w:sz w:val="24"/>
          <w:szCs w:val="24"/>
        </w:rPr>
        <w:t>. 2025;25:1166.</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eastAsia="SimSun" w:hAnsi="Times New Roman" w:cs="Times New Roman"/>
          <w:sz w:val="24"/>
          <w:szCs w:val="24"/>
        </w:rPr>
        <w:t xml:space="preserve"> </w:t>
      </w:r>
      <w:r>
        <w:rPr>
          <w:rFonts w:ascii="Times New Roman" w:hAnsi="Times New Roman" w:cs="Times New Roman"/>
          <w:sz w:val="24"/>
          <w:szCs w:val="24"/>
        </w:rPr>
        <w:t xml:space="preserve">Perejón D, Bardalet A, Gascó I, et al. Hypertension subtypes and perinatal outcomes: population-based cohort. </w:t>
      </w:r>
      <w:r>
        <w:rPr>
          <w:rStyle w:val="Emphasis"/>
          <w:rFonts w:ascii="Times New Roman" w:hAnsi="Times New Roman" w:cs="Times New Roman"/>
          <w:sz w:val="24"/>
          <w:szCs w:val="24"/>
        </w:rPr>
        <w:t>BMC Pregnancy Childbirth</w:t>
      </w:r>
      <w:r>
        <w:rPr>
          <w:rFonts w:ascii="Times New Roman" w:hAnsi="Times New Roman" w:cs="Times New Roman"/>
          <w:sz w:val="24"/>
          <w:szCs w:val="24"/>
        </w:rPr>
        <w:t xml:space="preserve">. 2024;24:568.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Bucher V, Mitchell AR, Gudmundsson P, et al. Prediction of adverse maternal and perinatal outcomes in preeclampsia: systematic review. </w:t>
      </w:r>
      <w:r>
        <w:rPr>
          <w:rStyle w:val="Emphasis"/>
          <w:rFonts w:ascii="Times New Roman" w:hAnsi="Times New Roman" w:cs="Times New Roman"/>
          <w:sz w:val="24"/>
          <w:szCs w:val="24"/>
        </w:rPr>
        <w:t>EClinicalMedicine</w:t>
      </w:r>
      <w:r>
        <w:rPr>
          <w:rFonts w:ascii="Times New Roman" w:hAnsi="Times New Roman" w:cs="Times New Roman"/>
          <w:sz w:val="24"/>
          <w:szCs w:val="24"/>
        </w:rPr>
        <w:t xml:space="preserve">. 2024;76:102861.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Traub A, Sharma A, Gongora MC. Hypertensive disorders of pregnancy: pathophysiology and management. </w:t>
      </w:r>
      <w:r>
        <w:rPr>
          <w:rStyle w:val="Emphasis"/>
          <w:rFonts w:ascii="Times New Roman" w:hAnsi="Times New Roman" w:cs="Times New Roman"/>
          <w:sz w:val="24"/>
          <w:szCs w:val="24"/>
        </w:rPr>
        <w:t>US Cardiology Review</w:t>
      </w:r>
      <w:r>
        <w:rPr>
          <w:rFonts w:ascii="Times New Roman" w:hAnsi="Times New Roman" w:cs="Times New Roman"/>
          <w:sz w:val="24"/>
          <w:szCs w:val="24"/>
        </w:rPr>
        <w:t xml:space="preserve">. 2024;18:e03.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Prior A, Taylor I, Gibson KS, Allen C. Severe hypertension in pregnancy: patient safety and outcomes. </w:t>
      </w:r>
      <w:r>
        <w:rPr>
          <w:rStyle w:val="Emphasis"/>
          <w:rFonts w:ascii="Times New Roman" w:hAnsi="Times New Roman" w:cs="Times New Roman"/>
          <w:sz w:val="24"/>
          <w:szCs w:val="24"/>
        </w:rPr>
        <w:t>J Clin Med</w:t>
      </w:r>
      <w:r>
        <w:rPr>
          <w:rFonts w:ascii="Times New Roman" w:hAnsi="Times New Roman" w:cs="Times New Roman"/>
          <w:sz w:val="24"/>
          <w:szCs w:val="24"/>
        </w:rPr>
        <w:t xml:space="preserve">. 2024;13(17):4973.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Xavier IM, et al. Maternal-fetal outcomes in hypertensive disorders of pregnancy. </w:t>
      </w:r>
      <w:r>
        <w:rPr>
          <w:rStyle w:val="Emphasis"/>
          <w:rFonts w:ascii="Times New Roman" w:hAnsi="Times New Roman" w:cs="Times New Roman"/>
          <w:sz w:val="24"/>
          <w:szCs w:val="24"/>
        </w:rPr>
        <w:t>Rev Assoc Med Bras</w:t>
      </w:r>
      <w:r>
        <w:rPr>
          <w:rFonts w:ascii="Times New Roman" w:hAnsi="Times New Roman" w:cs="Times New Roman"/>
          <w:sz w:val="24"/>
          <w:szCs w:val="24"/>
        </w:rPr>
        <w:t xml:space="preserve">. 2023;69(6):e20230060.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Nguyen AHT, Nguyen TM, Truong HT. Perinatal outcomes among women with hypertensive disorders. </w:t>
      </w:r>
      <w:r>
        <w:rPr>
          <w:rStyle w:val="Emphasis"/>
          <w:rFonts w:ascii="Times New Roman" w:hAnsi="Times New Roman" w:cs="Times New Roman"/>
          <w:sz w:val="24"/>
          <w:szCs w:val="24"/>
        </w:rPr>
        <w:t>BMC Pregnancy Childbirth</w:t>
      </w:r>
      <w:r>
        <w:rPr>
          <w:rFonts w:ascii="Times New Roman" w:hAnsi="Times New Roman" w:cs="Times New Roman"/>
          <w:sz w:val="24"/>
          <w:szCs w:val="24"/>
        </w:rPr>
        <w:t xml:space="preserve">. 2023;23:456.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Magee LA, Brown MA, Hall DR, et al. The hypertensive disorders of pregnancy. </w:t>
      </w:r>
      <w:r>
        <w:rPr>
          <w:rStyle w:val="Emphasis"/>
          <w:rFonts w:ascii="Times New Roman" w:hAnsi="Times New Roman" w:cs="Times New Roman"/>
          <w:sz w:val="24"/>
          <w:szCs w:val="24"/>
        </w:rPr>
        <w:t>Lancet</w:t>
      </w:r>
      <w:r>
        <w:rPr>
          <w:rFonts w:ascii="Times New Roman" w:hAnsi="Times New Roman" w:cs="Times New Roman"/>
          <w:sz w:val="24"/>
          <w:szCs w:val="24"/>
        </w:rPr>
        <w:t>. 2022;398:341–354.</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eastAsia="SimSun" w:hAnsi="Times New Roman" w:cs="Times New Roman"/>
          <w:sz w:val="24"/>
          <w:szCs w:val="24"/>
        </w:rPr>
        <w:t xml:space="preserve"> </w:t>
      </w:r>
      <w:r>
        <w:rPr>
          <w:rFonts w:ascii="Times New Roman" w:hAnsi="Times New Roman" w:cs="Times New Roman"/>
          <w:sz w:val="24"/>
          <w:szCs w:val="24"/>
        </w:rPr>
        <w:t xml:space="preserve">Say L, Chou D, Gemmill A, et al. Global causes of maternal death. </w:t>
      </w:r>
      <w:r>
        <w:rPr>
          <w:rStyle w:val="Emphasis"/>
          <w:rFonts w:ascii="Times New Roman" w:hAnsi="Times New Roman" w:cs="Times New Roman"/>
          <w:sz w:val="24"/>
          <w:szCs w:val="24"/>
        </w:rPr>
        <w:t>Lancet Glob Health</w:t>
      </w:r>
      <w:r>
        <w:rPr>
          <w:rFonts w:ascii="Times New Roman" w:hAnsi="Times New Roman" w:cs="Times New Roman"/>
          <w:sz w:val="24"/>
          <w:szCs w:val="24"/>
        </w:rPr>
        <w:t xml:space="preserve">. 2014;2:e323–e333.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Duley L. The global impact of pre-eclampsia and eclampsia. </w:t>
      </w:r>
      <w:r>
        <w:rPr>
          <w:rStyle w:val="Emphasis"/>
          <w:rFonts w:ascii="Times New Roman" w:hAnsi="Times New Roman" w:cs="Times New Roman"/>
          <w:sz w:val="24"/>
          <w:szCs w:val="24"/>
        </w:rPr>
        <w:t>Semin Perinatol</w:t>
      </w:r>
      <w:r>
        <w:rPr>
          <w:rFonts w:ascii="Times New Roman" w:hAnsi="Times New Roman" w:cs="Times New Roman"/>
          <w:sz w:val="24"/>
          <w:szCs w:val="24"/>
        </w:rPr>
        <w:t>. 2009;33:130–137.</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eastAsia="SimSun" w:hAnsi="Times New Roman" w:cs="Times New Roman"/>
          <w:sz w:val="24"/>
          <w:szCs w:val="24"/>
        </w:rPr>
        <w:t xml:space="preserve"> </w:t>
      </w:r>
      <w:r>
        <w:rPr>
          <w:rFonts w:ascii="Times New Roman" w:hAnsi="Times New Roman" w:cs="Times New Roman"/>
          <w:sz w:val="24"/>
          <w:szCs w:val="24"/>
        </w:rPr>
        <w:t xml:space="preserve">Amare M, Melania A, Hassen H, et al. Adverse perinatal outcomes among hypertensive pregnant women. </w:t>
      </w:r>
      <w:r>
        <w:rPr>
          <w:rStyle w:val="Emphasis"/>
          <w:rFonts w:ascii="Times New Roman" w:hAnsi="Times New Roman" w:cs="Times New Roman"/>
          <w:sz w:val="24"/>
          <w:szCs w:val="24"/>
        </w:rPr>
        <w:t>BMC Pregnancy Childbirth</w:t>
      </w:r>
      <w:r>
        <w:rPr>
          <w:rFonts w:ascii="Times New Roman" w:hAnsi="Times New Roman" w:cs="Times New Roman"/>
          <w:sz w:val="24"/>
          <w:szCs w:val="24"/>
        </w:rPr>
        <w:t xml:space="preserve">. 2020;20:123.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Jaleta DD, Gebremedhin T, Jebena MG. Perinatal outcomes in hypertensive pregnancy: cohort study. </w:t>
      </w:r>
      <w:r>
        <w:rPr>
          <w:rStyle w:val="Emphasis"/>
          <w:rFonts w:ascii="Times New Roman" w:hAnsi="Times New Roman" w:cs="Times New Roman"/>
          <w:sz w:val="24"/>
          <w:szCs w:val="24"/>
        </w:rPr>
        <w:t>PLoS ONE</w:t>
      </w:r>
      <w:r>
        <w:rPr>
          <w:rFonts w:ascii="Times New Roman" w:hAnsi="Times New Roman" w:cs="Times New Roman"/>
          <w:sz w:val="24"/>
          <w:szCs w:val="24"/>
        </w:rPr>
        <w:t xml:space="preserve">. 2020;15:e0238472.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Lugobe HM. Adverse perinatal outcomes in hypertensive disorders. </w:t>
      </w:r>
      <w:r>
        <w:rPr>
          <w:rStyle w:val="Emphasis"/>
          <w:rFonts w:ascii="Times New Roman" w:hAnsi="Times New Roman" w:cs="Times New Roman"/>
          <w:sz w:val="24"/>
          <w:szCs w:val="24"/>
        </w:rPr>
        <w:t>Int J Gynecol Obstet</w:t>
      </w:r>
      <w:r>
        <w:rPr>
          <w:rFonts w:ascii="Times New Roman" w:hAnsi="Times New Roman" w:cs="Times New Roman"/>
          <w:sz w:val="24"/>
          <w:szCs w:val="24"/>
        </w:rPr>
        <w:t xml:space="preserve">. 2020;149:345–352.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Verma I, Chugh C, Sood D, Soni RK. Perinatal outcomes in hypertensive pregnancy. </w:t>
      </w:r>
      <w:r>
        <w:rPr>
          <w:rStyle w:val="Emphasis"/>
          <w:rFonts w:ascii="Times New Roman" w:hAnsi="Times New Roman" w:cs="Times New Roman"/>
          <w:sz w:val="24"/>
          <w:szCs w:val="24"/>
        </w:rPr>
        <w:t>J Obstet Gynaecol India</w:t>
      </w:r>
      <w:r>
        <w:rPr>
          <w:rFonts w:ascii="Times New Roman" w:hAnsi="Times New Roman" w:cs="Times New Roman"/>
          <w:sz w:val="24"/>
          <w:szCs w:val="24"/>
        </w:rPr>
        <w:t xml:space="preserve">. 2019;69:123–128. </w:t>
      </w:r>
    </w:p>
    <w:p w:rsidR="004075FC" w:rsidRDefault="00B54132" w:rsidP="004B34A4">
      <w:pPr>
        <w:pStyle w:val="ListParagraph"/>
        <w:numPr>
          <w:ilvl w:val="0"/>
          <w:numId w:val="10"/>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Mersha AG, Abegaz TM, Seid MA. Maternal and perinatal outcomes of HDP: systematic review. </w:t>
      </w:r>
      <w:r>
        <w:rPr>
          <w:rStyle w:val="Emphasis"/>
          <w:rFonts w:ascii="Times New Roman" w:hAnsi="Times New Roman" w:cs="Times New Roman"/>
          <w:sz w:val="24"/>
          <w:szCs w:val="24"/>
        </w:rPr>
        <w:t>BMC Pregnancy Childbirth</w:t>
      </w:r>
      <w:r>
        <w:rPr>
          <w:rFonts w:ascii="Times New Roman" w:hAnsi="Times New Roman" w:cs="Times New Roman"/>
          <w:sz w:val="24"/>
          <w:szCs w:val="24"/>
        </w:rPr>
        <w:t xml:space="preserve">. 2019;19:458. </w:t>
      </w:r>
    </w:p>
    <w:sectPr w:rsidR="004075F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D81" w:rsidRDefault="00824D81">
      <w:pPr>
        <w:spacing w:line="240" w:lineRule="auto"/>
      </w:pPr>
      <w:r>
        <w:separator/>
      </w:r>
    </w:p>
  </w:endnote>
  <w:endnote w:type="continuationSeparator" w:id="0">
    <w:p w:rsidR="00824D81" w:rsidRDefault="00824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FC" w:rsidRDefault="00407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FC" w:rsidRDefault="00407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FC" w:rsidRDefault="00407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D81" w:rsidRDefault="00824D81">
      <w:pPr>
        <w:spacing w:after="0"/>
      </w:pPr>
      <w:r>
        <w:separator/>
      </w:r>
    </w:p>
  </w:footnote>
  <w:footnote w:type="continuationSeparator" w:id="0">
    <w:p w:rsidR="00824D81" w:rsidRDefault="00824D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FC" w:rsidRDefault="000B7541">
    <w:pPr>
      <w:pStyle w:val="Header"/>
    </w:pPr>
    <w:r>
      <w:pict w14:anchorId="1C8BB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85329" o:spid="_x0000_s3075"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FC" w:rsidRDefault="000B7541">
    <w:pPr>
      <w:pStyle w:val="Header"/>
    </w:pPr>
    <w:r>
      <w:pict w14:anchorId="28564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85330" o:spid="_x0000_s3074"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FC" w:rsidRDefault="000B7541">
    <w:pPr>
      <w:pStyle w:val="Header"/>
    </w:pPr>
    <w:r>
      <w:pict w14:anchorId="16F67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85328" o:spid="_x0000_s3073"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DA7510"/>
    <w:multiLevelType w:val="singleLevel"/>
    <w:tmpl w:val="86DA7510"/>
    <w:lvl w:ilvl="0">
      <w:start w:val="3"/>
      <w:numFmt w:val="decimal"/>
      <w:suff w:val="space"/>
      <w:lvlText w:val="%1."/>
      <w:lvlJc w:val="left"/>
    </w:lvl>
  </w:abstractNum>
  <w:abstractNum w:abstractNumId="1" w15:restartNumberingAfterBreak="0">
    <w:nsid w:val="C5837AC8"/>
    <w:multiLevelType w:val="multilevel"/>
    <w:tmpl w:val="C5837AC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02D5968A"/>
    <w:multiLevelType w:val="singleLevel"/>
    <w:tmpl w:val="02D5968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C392195"/>
    <w:multiLevelType w:val="multilevel"/>
    <w:tmpl w:val="0C392195"/>
    <w:lvl w:ilvl="0">
      <w:start w:val="1"/>
      <w:numFmt w:val="decimal"/>
      <w:lvlText w:val="[%1]."/>
      <w:lvlJc w:val="left"/>
      <w:pPr>
        <w:ind w:left="720" w:hanging="360"/>
      </w:pPr>
      <w:rPr>
        <w:rFonts w:hint="default"/>
        <w:b w:val="0"/>
        <w:color w:va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276A8E"/>
    <w:multiLevelType w:val="multilevel"/>
    <w:tmpl w:val="17276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03EC7"/>
    <w:multiLevelType w:val="multilevel"/>
    <w:tmpl w:val="1ED03E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66BB7F"/>
    <w:multiLevelType w:val="multilevel"/>
    <w:tmpl w:val="2366BB7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15:restartNumberingAfterBreak="0">
    <w:nsid w:val="3CFC4402"/>
    <w:multiLevelType w:val="multilevel"/>
    <w:tmpl w:val="3CFC4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7A3EA2"/>
    <w:multiLevelType w:val="singleLevel"/>
    <w:tmpl w:val="417A3EA2"/>
    <w:lvl w:ilvl="0">
      <w:start w:val="6"/>
      <w:numFmt w:val="decimal"/>
      <w:suff w:val="space"/>
      <w:lvlText w:val="%1."/>
      <w:lvlJc w:val="left"/>
    </w:lvl>
  </w:abstractNum>
  <w:abstractNum w:abstractNumId="9" w15:restartNumberingAfterBreak="0">
    <w:nsid w:val="534B2A20"/>
    <w:multiLevelType w:val="multilevel"/>
    <w:tmpl w:val="534B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2"/>
  </w:num>
  <w:num w:numId="5">
    <w:abstractNumId w:val="0"/>
  </w:num>
  <w:num w:numId="6">
    <w:abstractNumId w:val="6"/>
  </w:num>
  <w:num w:numId="7">
    <w:abstractNumId w:val="5"/>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A75"/>
    <w:rsid w:val="000A63CE"/>
    <w:rsid w:val="000B7541"/>
    <w:rsid w:val="00160682"/>
    <w:rsid w:val="0017622B"/>
    <w:rsid w:val="00190743"/>
    <w:rsid w:val="00256A92"/>
    <w:rsid w:val="0026258E"/>
    <w:rsid w:val="0033186D"/>
    <w:rsid w:val="003C2BE3"/>
    <w:rsid w:val="004075FC"/>
    <w:rsid w:val="004B34A4"/>
    <w:rsid w:val="00596033"/>
    <w:rsid w:val="007944E3"/>
    <w:rsid w:val="008159F6"/>
    <w:rsid w:val="00824D81"/>
    <w:rsid w:val="008C085F"/>
    <w:rsid w:val="009B42B2"/>
    <w:rsid w:val="00A666AB"/>
    <w:rsid w:val="00AC6BEF"/>
    <w:rsid w:val="00AD59F7"/>
    <w:rsid w:val="00AF1D1F"/>
    <w:rsid w:val="00B54132"/>
    <w:rsid w:val="00BD2A75"/>
    <w:rsid w:val="00DF1BFC"/>
    <w:rsid w:val="00ED7C73"/>
    <w:rsid w:val="0FCE345C"/>
    <w:rsid w:val="10206884"/>
    <w:rsid w:val="1E457A74"/>
    <w:rsid w:val="1EF91E3E"/>
    <w:rsid w:val="21561D38"/>
    <w:rsid w:val="23484126"/>
    <w:rsid w:val="24D95404"/>
    <w:rsid w:val="2AB5613F"/>
    <w:rsid w:val="32A877BF"/>
    <w:rsid w:val="35EC041C"/>
    <w:rsid w:val="39882017"/>
    <w:rsid w:val="3F50795C"/>
    <w:rsid w:val="416C7C59"/>
    <w:rsid w:val="4182143B"/>
    <w:rsid w:val="429F16B6"/>
    <w:rsid w:val="4F5348CB"/>
    <w:rsid w:val="57703580"/>
    <w:rsid w:val="650520CD"/>
    <w:rsid w:val="7A4E42C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E881D2A"/>
  <w15:docId w15:val="{8FE4C4ED-9775-4869-B940-9DE7E16B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IN"/>
    </w:rPr>
  </w:style>
  <w:style w:type="paragraph" w:styleId="Heading2">
    <w:name w:val="heading 2"/>
    <w:basedOn w:val="Normal"/>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lang w:val="en-IN"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ho.int/%20maternal_child_%20adolescent/%20topics/maternal/maternal_perinatal/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hindu.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ho.int/news-room/fact-sheets/detail/maternal-mortal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omenshealth.gov/pregnancy/youre-pregnant-now-what/pregnancy-complic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3594</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 khan</dc:creator>
  <cp:lastModifiedBy>SDI PC New 16</cp:lastModifiedBy>
  <cp:revision>11</cp:revision>
  <dcterms:created xsi:type="dcterms:W3CDTF">2026-03-02T12:14:00Z</dcterms:created>
  <dcterms:modified xsi:type="dcterms:W3CDTF">2026-04-14T11:27:00Z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A1AA75E6CCB341968EC938E226D15F2C_13</vt:lpwstr>
  </property>
  <property fmtid="{D5CDD505-2E9C-101B-9397-08002B2CF9AE}" pid="4" name="KSOTemplateDocerSaveRecord">
    <vt:lpwstr>eyJoZGlkIjoiYjlhNGE2YjZhNTE3OGE0NjMxNmY1ZTkzMzhmNGNmYmIiLCJ1c2VySWQiOiIxNjY2NTExMjQyNzM4In0=</vt:lpwstr>
  </property>
</Properties>
</file>