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8BB" w:rsidRDefault="008D693A">
      <w:pPr>
        <w:widowControl w:val="0"/>
        <w:pBdr>
          <w:top w:val="nil"/>
          <w:left w:val="nil"/>
          <w:bottom w:val="nil"/>
          <w:right w:val="nil"/>
          <w:between w:val="nil"/>
        </w:pBdr>
        <w:spacing w:line="276" w:lineRule="auto"/>
      </w:pPr>
      <w:r>
        <w:pict w14:anchorId="4103E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4D79F88E">
          <v:shape id="_x0000_s1030" type="#_x0000_t136" style="position:absolute;margin-left:0;margin-top:0;width:50pt;height:50pt;z-index:251656192;visibility:hidden">
            <o:lock v:ext="edit" selection="t"/>
          </v:shape>
        </w:pict>
      </w:r>
      <w:r>
        <w:pict w14:anchorId="72C2FF8E">
          <v:shape id="_x0000_s1029" type="#_x0000_t136" style="position:absolute;margin-left:0;margin-top:0;width:50pt;height:50pt;z-index:251657216;visibility:hidden">
            <o:lock v:ext="edit" selection="t"/>
          </v:shape>
        </w:pict>
      </w:r>
      <w:r>
        <w:pict w14:anchorId="60550FD1">
          <v:shape id="_x0000_s1028" type="#_x0000_t136" style="position:absolute;margin-left:0;margin-top:0;width:50pt;height:50pt;z-index:251658240;visibility:hidden">
            <o:lock v:ext="edit" selection="t"/>
          </v:shape>
        </w:pict>
      </w:r>
      <w:r>
        <w:pict w14:anchorId="2AF49A09">
          <v:shape id="_x0000_s1027" type="#_x0000_t136" style="position:absolute;margin-left:0;margin-top:0;width:50pt;height:50pt;z-index:251659264;visibility:hidden">
            <o:lock v:ext="edit" selection="t"/>
          </v:shape>
        </w:pict>
      </w:r>
      <w:r>
        <w:pict w14:anchorId="40BB52A5">
          <v:shape id="_x0000_s1026" type="#_x0000_t136" style="position:absolute;margin-left:0;margin-top:0;width:50pt;height:50pt;z-index:251660288;visibility:hidden">
            <o:lock v:ext="edit" selection="t"/>
          </v:shape>
        </w:pict>
      </w:r>
    </w:p>
    <w:p w:rsidR="007228BB" w:rsidRDefault="00C64656">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Original Research Article</w:t>
      </w:r>
    </w:p>
    <w:p w:rsidR="007228BB" w:rsidRDefault="007228BB">
      <w:pPr>
        <w:pBdr>
          <w:top w:val="nil"/>
          <w:left w:val="nil"/>
          <w:bottom w:val="nil"/>
          <w:right w:val="nil"/>
          <w:between w:val="nil"/>
        </w:pBdr>
        <w:jc w:val="right"/>
        <w:rPr>
          <w:rFonts w:ascii="Arial" w:eastAsia="Arial" w:hAnsi="Arial" w:cs="Arial"/>
          <w:b/>
          <w:bCs/>
          <w:color w:val="000000"/>
          <w:sz w:val="36"/>
          <w:szCs w:val="36"/>
        </w:rPr>
      </w:pPr>
    </w:p>
    <w:p w:rsidR="007228BB" w:rsidRDefault="00C64656">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Influence of Clinical Incivility on the Self-Efficacy of Student Nurses in a Private College of Nursing</w:t>
      </w:r>
    </w:p>
    <w:p w:rsidR="007228BB" w:rsidRDefault="007228BB">
      <w:pPr>
        <w:pBdr>
          <w:top w:val="nil"/>
          <w:left w:val="nil"/>
          <w:bottom w:val="nil"/>
          <w:right w:val="nil"/>
          <w:between w:val="nil"/>
        </w:pBdr>
        <w:jc w:val="right"/>
        <w:rPr>
          <w:rFonts w:ascii="Arial" w:eastAsia="Arial" w:hAnsi="Arial" w:cs="Arial"/>
          <w:b/>
          <w:bCs/>
          <w:color w:val="000000"/>
          <w:sz w:val="36"/>
          <w:szCs w:val="36"/>
        </w:rPr>
      </w:pPr>
    </w:p>
    <w:p w:rsidR="007228BB" w:rsidRDefault="007228BB">
      <w:pPr>
        <w:pBdr>
          <w:top w:val="nil"/>
          <w:left w:val="nil"/>
          <w:bottom w:val="nil"/>
          <w:right w:val="nil"/>
          <w:between w:val="nil"/>
        </w:pBdr>
        <w:jc w:val="right"/>
        <w:rPr>
          <w:rFonts w:ascii="Arial" w:eastAsia="Arial" w:hAnsi="Arial" w:cs="Arial"/>
          <w:i/>
          <w:iCs/>
          <w:color w:val="000000"/>
        </w:rPr>
      </w:pPr>
    </w:p>
    <w:p w:rsidR="007228BB" w:rsidRDefault="00C64656">
      <w:pPr>
        <w:pBdr>
          <w:top w:val="nil"/>
          <w:left w:val="nil"/>
          <w:bottom w:val="nil"/>
          <w:right w:val="nil"/>
          <w:between w:val="nil"/>
        </w:pBdr>
        <w:jc w:val="both"/>
        <w:rPr>
          <w:rFonts w:ascii="Arial" w:eastAsia="Arial" w:hAnsi="Arial" w:cs="Arial"/>
          <w:color w:val="000000"/>
          <w:sz w:val="16"/>
          <w:szCs w:val="16"/>
        </w:rPr>
        <w:sectPr w:rsidR="007228BB">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sectPr>
      </w:pPr>
      <w:r>
        <w:rPr>
          <w:rFonts w:ascii="Arial" w:eastAsia="Arial" w:hAnsi="Arial" w:cs="Arial"/>
          <w:noProof/>
          <w:color w:val="000000"/>
          <w:sz w:val="16"/>
          <w:szCs w:val="16"/>
          <w:lang w:val="en-NZ"/>
        </w:rPr>
        <mc:AlternateContent>
          <mc:Choice Requires="wpg">
            <w:drawing>
              <wp:inline distT="0" distB="0" distL="114300" distR="114300">
                <wp:extent cx="5341620" cy="57150"/>
                <wp:effectExtent l="0" t="0" r="0" b="0"/>
                <wp:docPr id="3" name="Freeform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341620" cy="57150"/>
                <wp:effectExtent b="0" l="0" r="0" t="0"/>
                <wp:docPr id="3"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41620" cy="57150"/>
                        </a:xfrm>
                        <a:prstGeom prst="rect"/>
                        <a:ln/>
                      </pic:spPr>
                    </pic:pic>
                  </a:graphicData>
                </a:graphic>
              </wp:inline>
            </w:drawing>
          </mc:Fallback>
        </mc:AlternateContent>
      </w:r>
      <w:r>
        <w:rPr>
          <w:rFonts w:ascii="Arial" w:eastAsia="Arial" w:hAnsi="Arial" w:cs="Arial"/>
          <w:color w:val="000000"/>
          <w:sz w:val="16"/>
          <w:szCs w:val="16"/>
        </w:rPr>
        <w:t>.</w:t>
      </w:r>
    </w:p>
    <w:p w:rsidR="007228BB" w:rsidRDefault="00C6465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ABSTRACT </w:t>
      </w:r>
    </w:p>
    <w:p w:rsidR="007228BB" w:rsidRDefault="007228BB">
      <w:pPr>
        <w:keepNext/>
        <w:pBdr>
          <w:top w:val="nil"/>
          <w:left w:val="nil"/>
          <w:bottom w:val="nil"/>
          <w:right w:val="nil"/>
          <w:between w:val="nil"/>
        </w:pBdr>
        <w:jc w:val="both"/>
        <w:rPr>
          <w:rFonts w:ascii="Arial" w:eastAsia="Arial" w:hAnsi="Arial" w:cs="Arial"/>
          <w:b/>
          <w:bCs/>
          <w:smallCaps/>
          <w:color w:val="000000"/>
          <w:sz w:val="22"/>
          <w:szCs w:val="22"/>
        </w:rPr>
      </w:pPr>
    </w:p>
    <w:tbl>
      <w:tblPr>
        <w:tblStyle w:val="a7"/>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7228BB">
        <w:tc>
          <w:tcPr>
            <w:tcW w:w="8424" w:type="dxa"/>
            <w:shd w:val="clear" w:color="auto" w:fill="F2F2F2"/>
          </w:tcPr>
          <w:p w:rsidR="00287C63" w:rsidRDefault="00C64656">
            <w:pPr>
              <w:pBdr>
                <w:top w:val="nil"/>
                <w:left w:val="nil"/>
                <w:bottom w:val="nil"/>
                <w:right w:val="nil"/>
                <w:between w:val="nil"/>
              </w:pBdr>
              <w:jc w:val="both"/>
              <w:rPr>
                <w:rFonts w:ascii="Arial" w:eastAsia="Arial" w:hAnsi="Arial" w:cs="Arial"/>
                <w:b/>
                <w:bCs/>
                <w:color w:val="000000"/>
              </w:rPr>
            </w:pPr>
            <w:r>
              <w:rPr>
                <w:rFonts w:ascii="Arial" w:eastAsia="Arial" w:hAnsi="Arial" w:cs="Arial"/>
                <w:b/>
                <w:bCs/>
              </w:rPr>
              <w:t>Introduction</w:t>
            </w:r>
            <w:r w:rsidR="00287C63">
              <w:rPr>
                <w:rFonts w:ascii="Arial" w:eastAsia="Arial" w:hAnsi="Arial" w:cs="Arial"/>
                <w:b/>
                <w:bCs/>
              </w:rPr>
              <w:t xml:space="preserve">: </w:t>
            </w:r>
            <w:r w:rsidR="00287C63" w:rsidRPr="00287C63">
              <w:rPr>
                <w:rFonts w:ascii="Arial" w:eastAsia="Arial" w:hAnsi="Arial" w:cs="Arial"/>
                <w:bCs/>
                <w:color w:val="000000"/>
              </w:rPr>
              <w:t xml:space="preserve">The phrase “nurses eat their young” reflects a persistent issue in clinical environments, wherein incivility—defined as low-intensity, discourteous, or deviant behavior, whether intentional or unintentional—negatively affects nursing students. Such behaviors compromise communication, teamwork, confidence, and, importantly, students’ self-efficacy. This study aimed to assess the levels of clinical incivility and self-efficacy among student nurses and to examine the relationship between these variables. </w:t>
            </w:r>
          </w:p>
          <w:p w:rsidR="007228BB" w:rsidRDefault="00C64656">
            <w:pPr>
              <w:pBdr>
                <w:top w:val="nil"/>
                <w:left w:val="nil"/>
                <w:bottom w:val="nil"/>
                <w:right w:val="nil"/>
                <w:between w:val="nil"/>
              </w:pBdr>
              <w:jc w:val="both"/>
              <w:rPr>
                <w:rFonts w:ascii="Arial" w:eastAsia="Arial" w:hAnsi="Arial" w:cs="Arial"/>
              </w:rPr>
            </w:pPr>
            <w:r>
              <w:rPr>
                <w:rFonts w:ascii="Arial" w:eastAsia="Arial" w:hAnsi="Arial" w:cs="Arial"/>
                <w:b/>
                <w:bCs/>
              </w:rPr>
              <w:t>Methods</w:t>
            </w:r>
            <w:r>
              <w:rPr>
                <w:rFonts w:ascii="Arial" w:eastAsia="Arial" w:hAnsi="Arial" w:cs="Arial"/>
                <w:b/>
                <w:bCs/>
                <w:color w:val="000000"/>
              </w:rPr>
              <w:t>:</w:t>
            </w:r>
            <w:r>
              <w:rPr>
                <w:rFonts w:ascii="Arial" w:eastAsia="Arial" w:hAnsi="Arial" w:cs="Arial"/>
              </w:rPr>
              <w:t xml:space="preserve"> </w:t>
            </w:r>
            <w:r>
              <w:rPr>
                <w:rFonts w:ascii="Arial" w:eastAsia="Arial" w:hAnsi="Arial" w:cs="Arial"/>
                <w:color w:val="000000"/>
              </w:rPr>
              <w:t>A quantitative descriptive-correlational research design was employed. The research was conducted at a private tertiary institution in Iloilo City, involving 305 second to fourth-year Bachelor of Science in Nursing students selected through stratified random sampling.</w:t>
            </w:r>
          </w:p>
          <w:p w:rsidR="007228BB" w:rsidRPr="00287C63" w:rsidRDefault="00C64656" w:rsidP="00287C63">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Results:</w:t>
            </w:r>
            <w:r w:rsidR="00287C63">
              <w:rPr>
                <w:rFonts w:ascii="Arial" w:eastAsia="Arial" w:hAnsi="Arial" w:cs="Arial"/>
              </w:rPr>
              <w:t xml:space="preserve"> </w:t>
            </w:r>
            <w:r w:rsidR="00287C63" w:rsidRPr="00287C63">
              <w:rPr>
                <w:rFonts w:ascii="Arial" w:eastAsia="Arial" w:hAnsi="Arial" w:cs="Arial"/>
                <w:color w:val="000000"/>
              </w:rPr>
              <w:t>The domains of clinical incivility were manifested in the majority of nursing students experienced inconsiderate behavior (r= -0.112, p= 0.051) showed the highest occurrence of moderate-level behavior problems while the Abusive Supervision (r= -0.052, p= 0.366) was the least experienced domain. Overall, nursing students experienced mild clinical incivility (r= -0.067, p= 0.242), with inconsiderate behaviors being most frequent. Participants maintained high self-efficacy, demonstrating confidence in their ability to solve problems through effort (M= 3.22)</w:t>
            </w:r>
          </w:p>
          <w:p w:rsidR="007228BB" w:rsidRDefault="00C64656">
            <w:pPr>
              <w:pBdr>
                <w:top w:val="nil"/>
                <w:left w:val="nil"/>
                <w:bottom w:val="nil"/>
                <w:right w:val="nil"/>
                <w:between w:val="nil"/>
              </w:pBdr>
              <w:jc w:val="both"/>
              <w:rPr>
                <w:rFonts w:ascii="Arial" w:eastAsia="Arial" w:hAnsi="Arial" w:cs="Arial"/>
              </w:rPr>
            </w:pPr>
            <w:r>
              <w:rPr>
                <w:rFonts w:ascii="Arial" w:eastAsia="Arial" w:hAnsi="Arial" w:cs="Arial"/>
                <w:b/>
                <w:bCs/>
              </w:rPr>
              <w:t xml:space="preserve">Discussion: </w:t>
            </w:r>
            <w:r w:rsidR="00C32657" w:rsidRPr="00A03603">
              <w:rPr>
                <w:rFonts w:ascii="Arial" w:eastAsia="Arial" w:hAnsi="Arial" w:cs="Arial"/>
                <w:color w:val="000000"/>
              </w:rPr>
              <w:t>Although overall clinical incivility was not significantly associated with self-efficacy, a weak</w:t>
            </w:r>
            <w:r w:rsidR="00C32657" w:rsidRPr="00C32657">
              <w:rPr>
                <w:rFonts w:ascii="Arial" w:eastAsia="Arial" w:hAnsi="Arial" w:cs="Arial"/>
                <w:color w:val="000000"/>
              </w:rPr>
              <w:t xml:space="preserve"> but statistically significant positive correlation was found between inappropriate joking behaviors and self-efficacy (r = 0.117, p = 0.041). This suggests that such behaviors may have a minimal association with slightly elevated self-efficacy, although the nature of this relationship requires further investigation.</w:t>
            </w:r>
          </w:p>
          <w:p w:rsidR="007228BB" w:rsidRDefault="00C64656">
            <w:pPr>
              <w:pBdr>
                <w:top w:val="nil"/>
                <w:left w:val="nil"/>
                <w:bottom w:val="nil"/>
                <w:right w:val="nil"/>
                <w:between w:val="nil"/>
              </w:pBdr>
              <w:jc w:val="both"/>
              <w:rPr>
                <w:rFonts w:ascii="Arial" w:eastAsia="Arial" w:hAnsi="Arial" w:cs="Arial"/>
              </w:rPr>
            </w:pPr>
            <w:r>
              <w:rPr>
                <w:rFonts w:ascii="Arial" w:eastAsia="Arial" w:hAnsi="Arial" w:cs="Arial"/>
                <w:b/>
                <w:bCs/>
              </w:rPr>
              <w:t>Recommendations:</w:t>
            </w:r>
            <w:r>
              <w:rPr>
                <w:rFonts w:ascii="Arial" w:eastAsia="Arial" w:hAnsi="Arial" w:cs="Arial"/>
              </w:rPr>
              <w:t xml:space="preserve"> </w:t>
            </w:r>
            <w:r w:rsidRPr="00A03603">
              <w:rPr>
                <w:rFonts w:ascii="Arial" w:eastAsia="Arial" w:hAnsi="Arial" w:cs="Arial"/>
                <w:color w:val="000000"/>
              </w:rPr>
              <w:t xml:space="preserve">To implement a standardized approach, nursing institutions </w:t>
            </w:r>
            <w:r w:rsidR="00C32657" w:rsidRPr="00A03603">
              <w:rPr>
                <w:rFonts w:ascii="Arial" w:eastAsia="Arial" w:hAnsi="Arial" w:cs="Arial"/>
                <w:color w:val="000000"/>
              </w:rPr>
              <w:t>could consider widening academic</w:t>
            </w:r>
            <w:r w:rsidR="00C32657" w:rsidRPr="00C32657">
              <w:rPr>
                <w:rFonts w:ascii="Arial" w:eastAsia="Arial" w:hAnsi="Arial" w:cs="Arial"/>
                <w:color w:val="000000"/>
              </w:rPr>
              <w:t xml:space="preserve"> clinical partnerships‚ developing anti-incivility policies‚ training faculty and staff on respectful communication‚ and providing structured resiliency programs that focus on student self-efficacy development‚ emotional health and wellbeing‚ and professional development</w:t>
            </w:r>
            <w:r w:rsidR="00C32657" w:rsidRPr="00C32657">
              <w:rPr>
                <w:rFonts w:ascii="Cambria Math" w:eastAsia="Arial" w:hAnsi="Cambria Math" w:cs="Cambria Math"/>
                <w:color w:val="000000"/>
              </w:rPr>
              <w:t>․</w:t>
            </w:r>
          </w:p>
        </w:tc>
      </w:tr>
    </w:tbl>
    <w:p w:rsidR="007228BB" w:rsidRDefault="007228BB">
      <w:pPr>
        <w:pBdr>
          <w:top w:val="nil"/>
          <w:left w:val="nil"/>
          <w:bottom w:val="nil"/>
          <w:right w:val="nil"/>
          <w:between w:val="nil"/>
        </w:pBdr>
        <w:jc w:val="both"/>
        <w:rPr>
          <w:rFonts w:ascii="Arial" w:eastAsia="Arial" w:hAnsi="Arial" w:cs="Arial"/>
          <w:i/>
          <w:iCs/>
          <w:color w:val="000000"/>
        </w:rPr>
      </w:pPr>
    </w:p>
    <w:p w:rsidR="007228BB" w:rsidRDefault="00C64656">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 Clinical Incivility; self-efficacy; student nurses; descriptive correlational study</w:t>
      </w:r>
      <w:r>
        <w:rPr>
          <w:rFonts w:ascii="Arial" w:eastAsia="Arial" w:hAnsi="Arial" w:cs="Arial"/>
          <w:i/>
          <w:iCs/>
        </w:rPr>
        <w:t>.</w:t>
      </w:r>
      <w:r>
        <w:rPr>
          <w:rFonts w:ascii="Arial" w:eastAsia="Arial" w:hAnsi="Arial" w:cs="Arial"/>
          <w:i/>
          <w:iCs/>
          <w:color w:val="000000"/>
        </w:rPr>
        <w:t xml:space="preserve"> </w:t>
      </w:r>
    </w:p>
    <w:p w:rsidR="007228BB" w:rsidRDefault="007228BB">
      <w:pPr>
        <w:pBdr>
          <w:top w:val="nil"/>
          <w:left w:val="nil"/>
          <w:bottom w:val="nil"/>
          <w:right w:val="nil"/>
          <w:between w:val="nil"/>
        </w:pBdr>
        <w:jc w:val="both"/>
        <w:rPr>
          <w:rFonts w:ascii="Times New Roman" w:eastAsia="Times New Roman" w:hAnsi="Times New Roman" w:cs="Times New Roman"/>
          <w:i/>
          <w:iCs/>
          <w:color w:val="000000"/>
        </w:rPr>
      </w:pPr>
    </w:p>
    <w:p w:rsidR="007228BB" w:rsidRDefault="00C6465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rsidR="007228BB" w:rsidRDefault="007228BB">
      <w:pPr>
        <w:jc w:val="both"/>
        <w:rPr>
          <w:rFonts w:ascii="Arial" w:eastAsia="Arial" w:hAnsi="Arial" w:cs="Arial"/>
          <w:color w:val="000000"/>
        </w:rPr>
      </w:pPr>
    </w:p>
    <w:p w:rsidR="007228BB" w:rsidRPr="00C32657" w:rsidRDefault="00C64656" w:rsidP="00C32657">
      <w:pPr>
        <w:jc w:val="both"/>
        <w:rPr>
          <w:rFonts w:ascii="Arial" w:eastAsia="Arial" w:hAnsi="Arial" w:cs="Arial"/>
          <w:color w:val="000000"/>
        </w:rPr>
      </w:pPr>
      <w:r>
        <w:rPr>
          <w:rFonts w:ascii="Arial" w:eastAsia="Arial" w:hAnsi="Arial" w:cs="Arial"/>
          <w:color w:val="000000"/>
        </w:rPr>
        <w:t>“Nurses eat their young,” this phrase has been used to describe clinical incivility in a nutshell within nursing education ever since then (</w:t>
      </w:r>
      <w:proofErr w:type="spellStart"/>
      <w:r>
        <w:rPr>
          <w:rFonts w:ascii="Arial" w:eastAsia="Arial" w:hAnsi="Arial" w:cs="Arial"/>
          <w:color w:val="000000"/>
        </w:rPr>
        <w:t>Lecturio</w:t>
      </w:r>
      <w:proofErr w:type="spellEnd"/>
      <w:r>
        <w:rPr>
          <w:rFonts w:ascii="Arial" w:eastAsia="Arial" w:hAnsi="Arial" w:cs="Arial"/>
          <w:color w:val="000000"/>
        </w:rPr>
        <w:t xml:space="preserve">, 2024). This became a stereotype in the clinical </w:t>
      </w:r>
      <w:r w:rsidRPr="00A03603">
        <w:rPr>
          <w:rFonts w:ascii="Arial" w:eastAsia="Arial" w:hAnsi="Arial" w:cs="Arial"/>
          <w:color w:val="000000"/>
        </w:rPr>
        <w:t xml:space="preserve">field, however, it remained negatively relevant and impactful, as research studies till this day continue to highlight the persistence of clinical incivility in the nursing academe (Butler </w:t>
      </w:r>
      <w:r w:rsidRPr="00A03603">
        <w:rPr>
          <w:rFonts w:ascii="Arial" w:eastAsia="Arial" w:hAnsi="Arial" w:cs="Arial"/>
          <w:color w:val="000000"/>
        </w:rPr>
        <w:lastRenderedPageBreak/>
        <w:t>et al., 2022).</w:t>
      </w:r>
      <w:r w:rsidR="00C32657" w:rsidRPr="00A03603">
        <w:rPr>
          <w:rFonts w:ascii="Arial" w:eastAsia="Arial" w:hAnsi="Arial" w:cs="Arial"/>
          <w:color w:val="000000"/>
        </w:rPr>
        <w:t xml:space="preserve"> In this study, clinical incivility indicated a self-reported exposure to hostile climate, inappropriate jokes, inconsiderate behavior,</w:t>
      </w:r>
      <w:r w:rsidR="00C32657" w:rsidRPr="00C32657">
        <w:rPr>
          <w:rFonts w:ascii="Arial" w:eastAsia="Arial" w:hAnsi="Arial" w:cs="Arial"/>
          <w:color w:val="000000"/>
        </w:rPr>
        <w:t xml:space="preserve"> gossip or rumors, free-riding, abusive supervision, lack of respect, and displaced frustrations. Although often subtle, these actions fostered a toxic learning environment with long-term consequences for professional practice and can even compromise patient safety.</w:t>
      </w:r>
    </w:p>
    <w:p w:rsidR="007228BB" w:rsidRDefault="007228BB">
      <w:pPr>
        <w:rPr>
          <w:rFonts w:ascii="Times New Roman" w:eastAsia="Times New Roman" w:hAnsi="Times New Roman" w:cs="Times New Roman"/>
          <w:sz w:val="24"/>
          <w:szCs w:val="24"/>
        </w:rPr>
      </w:pPr>
    </w:p>
    <w:p w:rsidR="007228BB" w:rsidRDefault="00C64656">
      <w:pPr>
        <w:jc w:val="both"/>
        <w:rPr>
          <w:rFonts w:ascii="Times New Roman" w:eastAsia="Times New Roman" w:hAnsi="Times New Roman" w:cs="Times New Roman"/>
          <w:sz w:val="24"/>
          <w:szCs w:val="24"/>
        </w:rPr>
      </w:pPr>
      <w:r>
        <w:rPr>
          <w:rFonts w:ascii="Arial" w:eastAsia="Arial" w:hAnsi="Arial" w:cs="Arial"/>
          <w:color w:val="000000"/>
        </w:rPr>
        <w:t xml:space="preserve">International studies reported consistent adverse effects such as a study conducted in South Korea concerning clinical incivility among nursing students. This study yielded higher levels of incivility were associated with greater stress and decreased academic self-efficacy (Butler et al, 2022). While in the Philippines, a local research study from </w:t>
      </w:r>
      <w:proofErr w:type="spellStart"/>
      <w:r>
        <w:rPr>
          <w:rFonts w:ascii="Arial" w:eastAsia="Arial" w:hAnsi="Arial" w:cs="Arial"/>
          <w:color w:val="000000"/>
        </w:rPr>
        <w:t>Pangasinan</w:t>
      </w:r>
      <w:proofErr w:type="spellEnd"/>
      <w:r>
        <w:rPr>
          <w:rFonts w:ascii="Arial" w:eastAsia="Arial" w:hAnsi="Arial" w:cs="Arial"/>
          <w:color w:val="000000"/>
        </w:rPr>
        <w:t xml:space="preserve"> specified that clinical incivility contributed to stress, reduced confidence, and impaired learning, posing risks to patient safety and highlighting the importance for a profound comprehension of bullying dynamics (</w:t>
      </w:r>
      <w:proofErr w:type="spellStart"/>
      <w:r>
        <w:rPr>
          <w:rFonts w:ascii="Arial" w:eastAsia="Arial" w:hAnsi="Arial" w:cs="Arial"/>
          <w:color w:val="000000"/>
        </w:rPr>
        <w:t>Llego</w:t>
      </w:r>
      <w:proofErr w:type="spellEnd"/>
      <w:r>
        <w:rPr>
          <w:rFonts w:ascii="Arial" w:eastAsia="Arial" w:hAnsi="Arial" w:cs="Arial"/>
          <w:color w:val="000000"/>
        </w:rPr>
        <w:t xml:space="preserve"> et al., 2024). </w:t>
      </w:r>
    </w:p>
    <w:p w:rsidR="007228BB" w:rsidRDefault="007228BB">
      <w:pPr>
        <w:rPr>
          <w:rFonts w:ascii="Times New Roman" w:eastAsia="Times New Roman" w:hAnsi="Times New Roman" w:cs="Times New Roman"/>
          <w:sz w:val="24"/>
          <w:szCs w:val="24"/>
        </w:rPr>
      </w:pPr>
    </w:p>
    <w:p w:rsidR="007228BB" w:rsidRDefault="00C64656">
      <w:pPr>
        <w:jc w:val="both"/>
        <w:rPr>
          <w:rFonts w:ascii="Arial" w:eastAsia="Arial" w:hAnsi="Arial" w:cs="Arial"/>
          <w:color w:val="000000"/>
        </w:rPr>
      </w:pPr>
      <w:r>
        <w:rPr>
          <w:rFonts w:ascii="Arial" w:eastAsia="Arial" w:hAnsi="Arial" w:cs="Arial"/>
          <w:color w:val="000000"/>
        </w:rPr>
        <w:t>International research studies frequently explored the effects of incivility and recommended interventions for this prevalent issue-clinical incivility, however, Philippine-based studies remained limited. Culturally grounded strategies addressing hierarchical barriers in clinical training were lacking. To recess the stereotype of “Nurses Eat Their Young” was critical to nurturing an empathetic, competent, resilient, and confident future generation of nurses. Ensuring nurses-in-the-making will deliver safe and compassionate care to people in need of their safe keeping. This research study sought the prevalence and influence of clinical incivility among Filipino student nurses together with identifying structured interventions that have strengthened self-efficacy, enhanced learning outcomes, and supported patient safety.</w:t>
      </w:r>
    </w:p>
    <w:p w:rsidR="00421289" w:rsidRDefault="00421289">
      <w:pPr>
        <w:jc w:val="both"/>
        <w:rPr>
          <w:rFonts w:ascii="Arial" w:eastAsia="Arial" w:hAnsi="Arial" w:cs="Arial"/>
          <w:color w:val="000000"/>
        </w:rPr>
      </w:pPr>
    </w:p>
    <w:p w:rsidR="00421289" w:rsidRDefault="00421289" w:rsidP="00421289">
      <w:pPr>
        <w:jc w:val="both"/>
        <w:rPr>
          <w:rFonts w:ascii="Arial" w:eastAsia="Arial" w:hAnsi="Arial" w:cs="Arial"/>
          <w:b/>
          <w:bCs/>
          <w:smallCaps/>
          <w:sz w:val="22"/>
          <w:szCs w:val="22"/>
        </w:rPr>
      </w:pPr>
      <w:r>
        <w:rPr>
          <w:rFonts w:ascii="Arial" w:eastAsia="Arial" w:hAnsi="Arial" w:cs="Arial"/>
          <w:b/>
          <w:bCs/>
          <w:smallCaps/>
          <w:color w:val="000000"/>
          <w:sz w:val="22"/>
          <w:szCs w:val="22"/>
        </w:rPr>
        <w:t xml:space="preserve">1.1 </w:t>
      </w:r>
      <w:r>
        <w:rPr>
          <w:rFonts w:ascii="Arial" w:eastAsia="Arial" w:hAnsi="Arial" w:cs="Arial"/>
          <w:b/>
          <w:bCs/>
          <w:smallCaps/>
          <w:sz w:val="22"/>
          <w:szCs w:val="22"/>
        </w:rPr>
        <w:t>SCOPE AND LIMITATION</w:t>
      </w:r>
    </w:p>
    <w:p w:rsidR="00CE316E" w:rsidRDefault="00CE316E" w:rsidP="00421289">
      <w:pPr>
        <w:jc w:val="both"/>
        <w:rPr>
          <w:rFonts w:ascii="Arial" w:eastAsia="Arial" w:hAnsi="Arial" w:cs="Arial"/>
          <w:b/>
          <w:bCs/>
          <w:smallCaps/>
          <w:sz w:val="22"/>
          <w:szCs w:val="22"/>
        </w:rPr>
      </w:pPr>
      <w:bookmarkStart w:id="0" w:name="_GoBack"/>
      <w:bookmarkEnd w:id="0"/>
    </w:p>
    <w:p w:rsidR="00421289" w:rsidRPr="00421289" w:rsidRDefault="00421289" w:rsidP="00421289">
      <w:pPr>
        <w:jc w:val="both"/>
        <w:rPr>
          <w:rFonts w:ascii="Arial" w:eastAsia="Times New Roman" w:hAnsi="Arial" w:cs="Arial"/>
          <w:szCs w:val="24"/>
        </w:rPr>
      </w:pPr>
      <w:r w:rsidRPr="00421289">
        <w:rPr>
          <w:rFonts w:ascii="Arial" w:eastAsia="Times New Roman" w:hAnsi="Arial" w:cs="Arial"/>
          <w:szCs w:val="24"/>
        </w:rPr>
        <w:t>The scope of this study highlighted only clinical incivility a</w:t>
      </w:r>
      <w:r>
        <w:rPr>
          <w:rFonts w:ascii="Arial" w:eastAsia="Times New Roman" w:hAnsi="Arial" w:cs="Arial"/>
          <w:szCs w:val="24"/>
        </w:rPr>
        <w:t xml:space="preserve">nd self-efficacy. </w:t>
      </w:r>
      <w:r w:rsidRPr="00421289">
        <w:rPr>
          <w:rFonts w:ascii="Arial" w:eastAsia="Times New Roman" w:hAnsi="Arial" w:cs="Arial"/>
          <w:szCs w:val="24"/>
        </w:rPr>
        <w:t>This descriptive correlational study aimed to determine the influence of clinical incivility on the sel</w:t>
      </w:r>
      <w:r>
        <w:rPr>
          <w:rFonts w:ascii="Arial" w:eastAsia="Times New Roman" w:hAnsi="Arial" w:cs="Arial"/>
          <w:szCs w:val="24"/>
        </w:rPr>
        <w:t xml:space="preserve">f-efficacy of nursing students. </w:t>
      </w:r>
      <w:r w:rsidRPr="00421289">
        <w:rPr>
          <w:rFonts w:ascii="Arial" w:eastAsia="Times New Roman" w:hAnsi="Arial" w:cs="Arial"/>
          <w:szCs w:val="24"/>
        </w:rPr>
        <w:t>This study was limited to students from second-year, third-year, and fourth-year levels as they are expected to have prior exposure to clinical settings. Furthermore, the study is confined to one private nursing college in Iloilo City; therefore, results may not be generalized to all nursing student</w:t>
      </w:r>
      <w:r>
        <w:rPr>
          <w:rFonts w:ascii="Arial" w:eastAsia="Times New Roman" w:hAnsi="Arial" w:cs="Arial"/>
          <w:szCs w:val="24"/>
        </w:rPr>
        <w:t xml:space="preserve">s in other schools or regions. Findings </w:t>
      </w:r>
      <w:r w:rsidRPr="00421289">
        <w:rPr>
          <w:rFonts w:ascii="Arial" w:eastAsia="Times New Roman" w:hAnsi="Arial" w:cs="Arial"/>
          <w:szCs w:val="24"/>
        </w:rPr>
        <w:t>were not generalized into the other schools, as the variables were measured only on the specified nursing institution. The study did not gauge the qualitative or the measuring side. The study could have been applied to qualitative research if the respondents who experienced i</w:t>
      </w:r>
      <w:r>
        <w:rPr>
          <w:rFonts w:ascii="Arial" w:eastAsia="Times New Roman" w:hAnsi="Arial" w:cs="Arial"/>
          <w:szCs w:val="24"/>
        </w:rPr>
        <w:t xml:space="preserve">ncivility had provided valuable </w:t>
      </w:r>
      <w:r w:rsidRPr="00421289">
        <w:rPr>
          <w:rFonts w:ascii="Arial" w:eastAsia="Times New Roman" w:hAnsi="Arial" w:cs="Arial"/>
          <w:szCs w:val="24"/>
        </w:rPr>
        <w:t>information on how these experiences impac</w:t>
      </w:r>
      <w:r>
        <w:rPr>
          <w:rFonts w:ascii="Arial" w:eastAsia="Times New Roman" w:hAnsi="Arial" w:cs="Arial"/>
          <w:szCs w:val="24"/>
        </w:rPr>
        <w:t xml:space="preserve">ted their professional growth. </w:t>
      </w:r>
      <w:r w:rsidRPr="00421289">
        <w:rPr>
          <w:rFonts w:ascii="Arial" w:eastAsia="Times New Roman" w:hAnsi="Arial" w:cs="Arial"/>
          <w:szCs w:val="24"/>
        </w:rPr>
        <w:t>To address limitations, future researchers were encouraged to include multiple schools to improve the applicability of the results, explore other respondents other than student nurses, and employ a fixed method approach to capture the qualitative insight from those who had faced clinical incivility and could provide valuable insights.</w:t>
      </w:r>
      <w:r>
        <w:rPr>
          <w:rFonts w:ascii="Arial" w:eastAsia="Times New Roman" w:hAnsi="Arial" w:cs="Arial"/>
          <w:szCs w:val="24"/>
        </w:rPr>
        <w:t xml:space="preserve"> </w:t>
      </w:r>
    </w:p>
    <w:p w:rsidR="007228BB" w:rsidRDefault="007228BB">
      <w:pPr>
        <w:keepNext/>
        <w:pBdr>
          <w:top w:val="nil"/>
          <w:left w:val="nil"/>
          <w:bottom w:val="nil"/>
          <w:right w:val="nil"/>
          <w:between w:val="nil"/>
        </w:pBdr>
        <w:jc w:val="both"/>
        <w:rPr>
          <w:rFonts w:ascii="Arial" w:eastAsia="Arial" w:hAnsi="Arial" w:cs="Arial"/>
          <w:b/>
          <w:bCs/>
          <w:smallCaps/>
          <w:color w:val="000000"/>
          <w:sz w:val="22"/>
          <w:szCs w:val="22"/>
        </w:rPr>
      </w:pPr>
    </w:p>
    <w:p w:rsidR="007228BB" w:rsidRDefault="00C6465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 xml:space="preserve">LITERATURE REVIEW </w:t>
      </w:r>
    </w:p>
    <w:p w:rsidR="007228BB" w:rsidRDefault="007228BB">
      <w:pPr>
        <w:keepNext/>
        <w:pBdr>
          <w:top w:val="nil"/>
          <w:left w:val="nil"/>
          <w:bottom w:val="nil"/>
          <w:right w:val="nil"/>
          <w:between w:val="nil"/>
        </w:pBdr>
        <w:jc w:val="both"/>
        <w:rPr>
          <w:rFonts w:ascii="Arial" w:eastAsia="Arial" w:hAnsi="Arial" w:cs="Arial"/>
          <w:b/>
          <w:bCs/>
          <w:smallCaps/>
          <w:color w:val="000000"/>
          <w:sz w:val="22"/>
          <w:szCs w:val="22"/>
        </w:rPr>
      </w:pPr>
    </w:p>
    <w:p w:rsidR="00287C63" w:rsidRPr="00287C63" w:rsidRDefault="00287C63" w:rsidP="00287C63">
      <w:pPr>
        <w:pBdr>
          <w:top w:val="nil"/>
          <w:left w:val="nil"/>
          <w:bottom w:val="nil"/>
          <w:right w:val="nil"/>
          <w:between w:val="nil"/>
        </w:pBdr>
        <w:jc w:val="both"/>
        <w:rPr>
          <w:rFonts w:ascii="Arial" w:eastAsia="Arial" w:hAnsi="Arial" w:cs="Arial"/>
          <w:color w:val="000000"/>
        </w:rPr>
      </w:pPr>
      <w:r w:rsidRPr="00287C63">
        <w:rPr>
          <w:rFonts w:ascii="Arial" w:eastAsia="Arial" w:hAnsi="Arial" w:cs="Arial"/>
          <w:color w:val="000000"/>
        </w:rPr>
        <w:t>Clinical education is an essential component of nursing education which should assist nursing students to develop the necessary skills‚ knowledge and professional expertise to be capable practitioners‚ yet there is a growing literature that indicates many students report incivility in the clinical setting</w:t>
      </w:r>
      <w:r w:rsidRPr="00287C63">
        <w:rPr>
          <w:rFonts w:ascii="Cambria Math" w:eastAsia="Arial" w:hAnsi="Cambria Math" w:cs="Cambria Math"/>
          <w:color w:val="000000"/>
        </w:rPr>
        <w:t>․</w:t>
      </w:r>
      <w:r w:rsidRPr="00287C63">
        <w:rPr>
          <w:rFonts w:ascii="Arial" w:eastAsia="Arial" w:hAnsi="Arial" w:cs="Arial"/>
          <w:color w:val="000000"/>
        </w:rPr>
        <w:t xml:space="preserve"> Incivility behaviors‚ such as disrespectful language‚ overtly dismissive behavior‚ and aggression from a position of power‚ have been heavily correlated with the adverse psychological outcomes of students</w:t>
      </w:r>
      <w:r w:rsidRPr="00287C63">
        <w:rPr>
          <w:rFonts w:ascii="Cambria Math" w:eastAsia="Arial" w:hAnsi="Cambria Math" w:cs="Cambria Math"/>
          <w:color w:val="000000"/>
        </w:rPr>
        <w:t>․</w:t>
      </w:r>
      <w:r w:rsidRPr="00287C63">
        <w:rPr>
          <w:rFonts w:ascii="Arial" w:eastAsia="Arial" w:hAnsi="Arial" w:cs="Arial"/>
          <w:color w:val="000000"/>
        </w:rPr>
        <w:t xml:space="preserve"> Students who were exposed to high levels of incivility reported experiencing high rates of stress (r = </w:t>
      </w:r>
      <w:r w:rsidRPr="00287C63">
        <w:rPr>
          <w:rFonts w:ascii="Cambria Math" w:eastAsia="Arial" w:hAnsi="Cambria Math" w:cs="Cambria Math"/>
          <w:color w:val="000000"/>
        </w:rPr>
        <w:t>․</w:t>
      </w:r>
      <w:r w:rsidRPr="00287C63">
        <w:rPr>
          <w:rFonts w:ascii="Arial" w:eastAsia="Arial" w:hAnsi="Arial" w:cs="Arial"/>
          <w:color w:val="000000"/>
        </w:rPr>
        <w:t xml:space="preserve">317‚ p &lt; </w:t>
      </w:r>
      <w:r w:rsidRPr="00287C63">
        <w:rPr>
          <w:rFonts w:ascii="Cambria Math" w:eastAsia="Arial" w:hAnsi="Cambria Math" w:cs="Cambria Math"/>
          <w:color w:val="000000"/>
        </w:rPr>
        <w:t>․</w:t>
      </w:r>
      <w:r w:rsidRPr="00287C63">
        <w:rPr>
          <w:rFonts w:ascii="Arial" w:eastAsia="Arial" w:hAnsi="Arial" w:cs="Arial"/>
          <w:color w:val="000000"/>
        </w:rPr>
        <w:t>001)‚ and anxiety and depressive symptoms (</w:t>
      </w:r>
      <w:proofErr w:type="spellStart"/>
      <w:r w:rsidRPr="00287C63">
        <w:rPr>
          <w:rFonts w:ascii="Arial" w:eastAsia="Arial" w:hAnsi="Arial" w:cs="Arial"/>
          <w:color w:val="000000"/>
        </w:rPr>
        <w:t>Alberts‚</w:t>
      </w:r>
      <w:proofErr w:type="spellEnd"/>
      <w:r w:rsidRPr="00287C63">
        <w:rPr>
          <w:rFonts w:ascii="Arial" w:eastAsia="Arial" w:hAnsi="Arial" w:cs="Arial"/>
          <w:color w:val="000000"/>
        </w:rPr>
        <w:t xml:space="preserve"> 2022; Lee et al</w:t>
      </w:r>
      <w:r w:rsidRPr="00287C63">
        <w:rPr>
          <w:rFonts w:ascii="Cambria Math" w:eastAsia="Arial" w:hAnsi="Cambria Math" w:cs="Cambria Math"/>
          <w:color w:val="000000"/>
        </w:rPr>
        <w:t>․</w:t>
      </w:r>
      <w:r w:rsidRPr="00287C63">
        <w:rPr>
          <w:rFonts w:ascii="Arial" w:eastAsia="Arial" w:hAnsi="Arial" w:cs="Arial"/>
          <w:color w:val="000000"/>
        </w:rPr>
        <w:t>‚ 2025)</w:t>
      </w:r>
      <w:r w:rsidRPr="00287C63">
        <w:rPr>
          <w:rFonts w:ascii="Cambria Math" w:eastAsia="Arial" w:hAnsi="Cambria Math" w:cs="Cambria Math"/>
          <w:color w:val="000000"/>
        </w:rPr>
        <w:t>․</w:t>
      </w:r>
      <w:r w:rsidRPr="00287C63">
        <w:rPr>
          <w:rFonts w:ascii="Arial" w:eastAsia="Arial" w:hAnsi="Arial" w:cs="Arial"/>
          <w:color w:val="000000"/>
        </w:rPr>
        <w:t xml:space="preserve"> Furthermore‚ these experiences </w:t>
      </w:r>
      <w:r w:rsidRPr="00287C63">
        <w:rPr>
          <w:rFonts w:ascii="Arial" w:eastAsia="Arial" w:hAnsi="Arial" w:cs="Arial"/>
          <w:color w:val="000000"/>
        </w:rPr>
        <w:lastRenderedPageBreak/>
        <w:t>negatively impacted upon mental well-being‚ placement satisfaction and the desire to learn and further one's career</w:t>
      </w:r>
      <w:r w:rsidRPr="00287C63">
        <w:rPr>
          <w:rFonts w:ascii="Cambria Math" w:eastAsia="Arial" w:hAnsi="Cambria Math" w:cs="Cambria Math"/>
          <w:color w:val="000000"/>
        </w:rPr>
        <w:t>․</w:t>
      </w:r>
    </w:p>
    <w:p w:rsidR="00287C63" w:rsidRPr="00287C63" w:rsidRDefault="00287C63" w:rsidP="00287C63">
      <w:pPr>
        <w:pBdr>
          <w:top w:val="nil"/>
          <w:left w:val="nil"/>
          <w:bottom w:val="nil"/>
          <w:right w:val="nil"/>
          <w:between w:val="nil"/>
        </w:pBdr>
        <w:jc w:val="both"/>
        <w:rPr>
          <w:rFonts w:ascii="Arial" w:eastAsia="Arial" w:hAnsi="Arial" w:cs="Arial"/>
          <w:color w:val="000000"/>
        </w:rPr>
      </w:pPr>
    </w:p>
    <w:p w:rsidR="00287C63" w:rsidRPr="00287C63" w:rsidRDefault="00287C63" w:rsidP="00287C63">
      <w:pPr>
        <w:pBdr>
          <w:top w:val="nil"/>
          <w:left w:val="nil"/>
          <w:bottom w:val="nil"/>
          <w:right w:val="nil"/>
          <w:between w:val="nil"/>
        </w:pBdr>
        <w:jc w:val="both"/>
        <w:rPr>
          <w:rFonts w:ascii="Arial" w:eastAsia="Arial" w:hAnsi="Arial" w:cs="Arial"/>
          <w:color w:val="000000"/>
        </w:rPr>
      </w:pPr>
      <w:r w:rsidRPr="00287C63">
        <w:rPr>
          <w:rFonts w:ascii="Arial" w:eastAsia="Arial" w:hAnsi="Arial" w:cs="Arial"/>
          <w:color w:val="000000"/>
        </w:rPr>
        <w:t>Incivility is distressing and it is a barrier to students learning</w:t>
      </w:r>
      <w:r w:rsidRPr="00287C63">
        <w:rPr>
          <w:rFonts w:ascii="Cambria Math" w:eastAsia="Arial" w:hAnsi="Cambria Math" w:cs="Cambria Math"/>
          <w:color w:val="000000"/>
        </w:rPr>
        <w:t>․</w:t>
      </w:r>
      <w:r w:rsidRPr="00287C63">
        <w:rPr>
          <w:rFonts w:ascii="Arial" w:eastAsia="Arial" w:hAnsi="Arial" w:cs="Arial"/>
          <w:color w:val="000000"/>
        </w:rPr>
        <w:t xml:space="preserve"> In relation to that, a study conducted on Australian nursing students on mental health placements reported difficulties forming therapeutic relationships and developing skills in the area of their practice in the absence of support (Alexander et al</w:t>
      </w:r>
      <w:r w:rsidRPr="00287C63">
        <w:rPr>
          <w:rFonts w:ascii="Cambria Math" w:eastAsia="Arial" w:hAnsi="Cambria Math" w:cs="Cambria Math"/>
          <w:color w:val="000000"/>
        </w:rPr>
        <w:t>․</w:t>
      </w:r>
      <w:r w:rsidRPr="00287C63">
        <w:rPr>
          <w:rFonts w:ascii="Arial" w:eastAsia="Arial" w:hAnsi="Arial" w:cs="Arial"/>
          <w:color w:val="000000"/>
        </w:rPr>
        <w:t>‚ 2025)</w:t>
      </w:r>
      <w:r w:rsidRPr="00287C63">
        <w:rPr>
          <w:rFonts w:ascii="Cambria Math" w:eastAsia="Arial" w:hAnsi="Cambria Math" w:cs="Cambria Math"/>
          <w:color w:val="000000"/>
        </w:rPr>
        <w:t>․</w:t>
      </w:r>
      <w:r w:rsidRPr="00287C63">
        <w:rPr>
          <w:rFonts w:ascii="Arial" w:eastAsia="Arial" w:hAnsi="Arial" w:cs="Arial"/>
          <w:color w:val="000000"/>
        </w:rPr>
        <w:t xml:space="preserve"> Students in the Philippines also report faculty with negative attitudes or poor guidance and mentoring‚ which contribute to feelings of alienation from clinical practice (Delos Reyes et al</w:t>
      </w:r>
      <w:r w:rsidRPr="00287C63">
        <w:rPr>
          <w:rFonts w:ascii="Cambria Math" w:eastAsia="Arial" w:hAnsi="Cambria Math" w:cs="Cambria Math"/>
          <w:color w:val="000000"/>
        </w:rPr>
        <w:t>․</w:t>
      </w:r>
      <w:r w:rsidRPr="00287C63">
        <w:rPr>
          <w:rFonts w:ascii="Arial" w:eastAsia="Arial" w:hAnsi="Arial" w:cs="Arial"/>
          <w:color w:val="000000"/>
        </w:rPr>
        <w:t>‚ 2024; Lawrence et al</w:t>
      </w:r>
      <w:r w:rsidRPr="00287C63">
        <w:rPr>
          <w:rFonts w:ascii="Cambria Math" w:eastAsia="Arial" w:hAnsi="Cambria Math" w:cs="Cambria Math"/>
          <w:color w:val="000000"/>
        </w:rPr>
        <w:t>․</w:t>
      </w:r>
      <w:r w:rsidRPr="00287C63">
        <w:rPr>
          <w:rFonts w:ascii="Arial" w:eastAsia="Arial" w:hAnsi="Arial" w:cs="Arial"/>
          <w:color w:val="000000"/>
        </w:rPr>
        <w:t>‚ 2024)</w:t>
      </w:r>
      <w:r w:rsidRPr="00287C63">
        <w:rPr>
          <w:rFonts w:ascii="Cambria Math" w:eastAsia="Arial" w:hAnsi="Cambria Math" w:cs="Cambria Math"/>
          <w:color w:val="000000"/>
        </w:rPr>
        <w:t>․</w:t>
      </w:r>
      <w:r w:rsidRPr="00287C63">
        <w:rPr>
          <w:rFonts w:ascii="Arial" w:eastAsia="Arial" w:hAnsi="Arial" w:cs="Arial"/>
          <w:color w:val="000000"/>
        </w:rPr>
        <w:t xml:space="preserve"> In addition‚ clinical incivility may be normalized among staff based upon their "seniority‚" causing students to accept the behaviors when they become employees and repeat them (</w:t>
      </w:r>
      <w:proofErr w:type="spellStart"/>
      <w:r w:rsidRPr="00287C63">
        <w:rPr>
          <w:rFonts w:ascii="Arial" w:eastAsia="Arial" w:hAnsi="Arial" w:cs="Arial"/>
          <w:color w:val="000000"/>
        </w:rPr>
        <w:t>Alberts‚</w:t>
      </w:r>
      <w:proofErr w:type="spellEnd"/>
      <w:r w:rsidRPr="00287C63">
        <w:rPr>
          <w:rFonts w:ascii="Arial" w:eastAsia="Arial" w:hAnsi="Arial" w:cs="Arial"/>
          <w:color w:val="000000"/>
        </w:rPr>
        <w:t xml:space="preserve"> 2022)</w:t>
      </w:r>
      <w:r w:rsidRPr="00287C63">
        <w:rPr>
          <w:rFonts w:ascii="Cambria Math" w:eastAsia="Arial" w:hAnsi="Cambria Math" w:cs="Cambria Math"/>
          <w:color w:val="000000"/>
        </w:rPr>
        <w:t>․</w:t>
      </w:r>
      <w:r w:rsidRPr="00287C63">
        <w:rPr>
          <w:rFonts w:ascii="Arial" w:eastAsia="Arial" w:hAnsi="Arial" w:cs="Arial"/>
          <w:color w:val="000000"/>
        </w:rPr>
        <w:t xml:space="preserve"> Despite this‚ there has been little progress in closing the divide between educational preparation and the clinical setting‚ although several interventions for addressing incivility have been proposed (Lama et al</w:t>
      </w:r>
      <w:r w:rsidRPr="00287C63">
        <w:rPr>
          <w:rFonts w:ascii="Cambria Math" w:eastAsia="Arial" w:hAnsi="Cambria Math" w:cs="Cambria Math"/>
          <w:color w:val="000000"/>
        </w:rPr>
        <w:t>․</w:t>
      </w:r>
      <w:r w:rsidRPr="00287C63">
        <w:rPr>
          <w:rFonts w:ascii="Arial" w:eastAsia="Arial" w:hAnsi="Arial" w:cs="Arial"/>
          <w:color w:val="000000"/>
        </w:rPr>
        <w:t>‚ 2025)</w:t>
      </w:r>
      <w:r w:rsidRPr="00287C63">
        <w:rPr>
          <w:rFonts w:ascii="Cambria Math" w:eastAsia="Arial" w:hAnsi="Cambria Math" w:cs="Cambria Math"/>
          <w:color w:val="000000"/>
        </w:rPr>
        <w:t>․</w:t>
      </w:r>
      <w:r w:rsidRPr="00287C63">
        <w:rPr>
          <w:rFonts w:ascii="Arial" w:eastAsia="Arial" w:hAnsi="Arial" w:cs="Arial"/>
          <w:color w:val="000000"/>
        </w:rPr>
        <w:t xml:space="preserve"> Consequently, student nurses may reconsider their future career decision because of these unfavorable behaviors (</w:t>
      </w:r>
      <w:proofErr w:type="spellStart"/>
      <w:r w:rsidRPr="00287C63">
        <w:rPr>
          <w:rFonts w:ascii="Arial" w:eastAsia="Arial" w:hAnsi="Arial" w:cs="Arial"/>
          <w:color w:val="000000"/>
        </w:rPr>
        <w:t>Konuk</w:t>
      </w:r>
      <w:proofErr w:type="spellEnd"/>
      <w:r w:rsidRPr="00287C63">
        <w:rPr>
          <w:rFonts w:ascii="Arial" w:eastAsia="Arial" w:hAnsi="Arial" w:cs="Arial"/>
          <w:color w:val="000000"/>
        </w:rPr>
        <w:t xml:space="preserve"> et al</w:t>
      </w:r>
      <w:r w:rsidRPr="00287C63">
        <w:rPr>
          <w:rFonts w:ascii="Cambria Math" w:eastAsia="Arial" w:hAnsi="Cambria Math" w:cs="Cambria Math"/>
          <w:color w:val="000000"/>
        </w:rPr>
        <w:t>․</w:t>
      </w:r>
      <w:r w:rsidRPr="00287C63">
        <w:rPr>
          <w:rFonts w:ascii="Arial" w:eastAsia="Arial" w:hAnsi="Arial" w:cs="Arial"/>
          <w:color w:val="000000"/>
        </w:rPr>
        <w:t xml:space="preserve">‚ 2025; </w:t>
      </w:r>
      <w:proofErr w:type="spellStart"/>
      <w:r w:rsidRPr="00287C63">
        <w:rPr>
          <w:rFonts w:ascii="Arial" w:eastAsia="Arial" w:hAnsi="Arial" w:cs="Arial"/>
          <w:color w:val="000000"/>
        </w:rPr>
        <w:t>Shali</w:t>
      </w:r>
      <w:proofErr w:type="spellEnd"/>
      <w:r w:rsidRPr="00287C63">
        <w:rPr>
          <w:rFonts w:ascii="Arial" w:eastAsia="Arial" w:hAnsi="Arial" w:cs="Arial"/>
          <w:color w:val="000000"/>
        </w:rPr>
        <w:t xml:space="preserve"> et al</w:t>
      </w:r>
      <w:r w:rsidRPr="00287C63">
        <w:rPr>
          <w:rFonts w:ascii="Cambria Math" w:eastAsia="Arial" w:hAnsi="Cambria Math" w:cs="Cambria Math"/>
          <w:color w:val="000000"/>
        </w:rPr>
        <w:t>․</w:t>
      </w:r>
      <w:r w:rsidRPr="00287C63">
        <w:rPr>
          <w:rFonts w:ascii="Arial" w:eastAsia="Arial" w:hAnsi="Arial" w:cs="Arial"/>
          <w:color w:val="000000"/>
        </w:rPr>
        <w:t>‚ 2025)</w:t>
      </w:r>
      <w:r w:rsidRPr="00287C63">
        <w:rPr>
          <w:rFonts w:ascii="Cambria Math" w:eastAsia="Arial" w:hAnsi="Cambria Math" w:cs="Cambria Math"/>
          <w:color w:val="000000"/>
        </w:rPr>
        <w:t>․</w:t>
      </w:r>
      <w:r w:rsidRPr="00287C63">
        <w:rPr>
          <w:rFonts w:ascii="Arial" w:eastAsia="Arial" w:hAnsi="Arial" w:cs="Arial"/>
          <w:color w:val="000000"/>
        </w:rPr>
        <w:t xml:space="preserve"> Some clinical staff may realize they are uncivil but continue to behave that way (Lopez‚ 2024; Lama et al</w:t>
      </w:r>
      <w:r w:rsidRPr="00287C63">
        <w:rPr>
          <w:rFonts w:ascii="Cambria Math" w:eastAsia="Arial" w:hAnsi="Cambria Math" w:cs="Cambria Math"/>
          <w:color w:val="000000"/>
        </w:rPr>
        <w:t>․</w:t>
      </w:r>
      <w:r w:rsidRPr="00287C63">
        <w:rPr>
          <w:rFonts w:ascii="Arial" w:eastAsia="Arial" w:hAnsi="Arial" w:cs="Arial"/>
          <w:color w:val="000000"/>
        </w:rPr>
        <w:t xml:space="preserve">‚ 2025)‚ even though respect is an integral part of nursing discipline (Shah‚ 2023; Lama &amp; </w:t>
      </w:r>
      <w:proofErr w:type="spellStart"/>
      <w:r w:rsidRPr="00287C63">
        <w:rPr>
          <w:rFonts w:ascii="Arial" w:eastAsia="Arial" w:hAnsi="Arial" w:cs="Arial"/>
          <w:color w:val="000000"/>
        </w:rPr>
        <w:t>Jimma</w:t>
      </w:r>
      <w:proofErr w:type="spellEnd"/>
      <w:r w:rsidRPr="00287C63">
        <w:rPr>
          <w:rFonts w:ascii="Arial" w:eastAsia="Arial" w:hAnsi="Arial" w:cs="Arial"/>
          <w:color w:val="000000"/>
        </w:rPr>
        <w:t>‚ 2024)</w:t>
      </w:r>
      <w:r w:rsidRPr="00287C63">
        <w:rPr>
          <w:rFonts w:ascii="Cambria Math" w:eastAsia="Arial" w:hAnsi="Cambria Math" w:cs="Cambria Math"/>
          <w:color w:val="000000"/>
        </w:rPr>
        <w:t>․</w:t>
      </w:r>
    </w:p>
    <w:p w:rsidR="00287C63" w:rsidRPr="00287C63" w:rsidRDefault="00287C63" w:rsidP="00287C63">
      <w:pPr>
        <w:pBdr>
          <w:top w:val="nil"/>
          <w:left w:val="nil"/>
          <w:bottom w:val="nil"/>
          <w:right w:val="nil"/>
          <w:between w:val="nil"/>
        </w:pBdr>
        <w:jc w:val="both"/>
        <w:rPr>
          <w:rFonts w:ascii="Arial" w:eastAsia="Arial" w:hAnsi="Arial" w:cs="Arial"/>
          <w:color w:val="000000"/>
        </w:rPr>
      </w:pPr>
    </w:p>
    <w:p w:rsidR="00287C63" w:rsidRPr="00287C63" w:rsidRDefault="00287C63" w:rsidP="00287C63">
      <w:pPr>
        <w:pBdr>
          <w:top w:val="nil"/>
          <w:left w:val="nil"/>
          <w:bottom w:val="nil"/>
          <w:right w:val="nil"/>
          <w:between w:val="nil"/>
        </w:pBdr>
        <w:jc w:val="both"/>
        <w:rPr>
          <w:rFonts w:ascii="Arial" w:eastAsia="Arial" w:hAnsi="Arial" w:cs="Arial"/>
          <w:color w:val="000000"/>
        </w:rPr>
      </w:pPr>
      <w:r w:rsidRPr="00287C63">
        <w:rPr>
          <w:rFonts w:ascii="Arial" w:eastAsia="Arial" w:hAnsi="Arial" w:cs="Arial"/>
          <w:color w:val="000000"/>
        </w:rPr>
        <w:t>Self-efficacy‚ or the belief in one's capabilities‚ may influence the way students respond to difficulties and challenges during their clinical training‚ thus affecting the protective effect of such experiences</w:t>
      </w:r>
      <w:r w:rsidRPr="00287C63">
        <w:rPr>
          <w:rFonts w:ascii="Cambria Math" w:eastAsia="Arial" w:hAnsi="Cambria Math" w:cs="Cambria Math"/>
          <w:color w:val="000000"/>
        </w:rPr>
        <w:t>․</w:t>
      </w:r>
      <w:r w:rsidRPr="00287C63">
        <w:rPr>
          <w:rFonts w:ascii="Arial" w:eastAsia="Arial" w:hAnsi="Arial" w:cs="Arial"/>
          <w:color w:val="000000"/>
        </w:rPr>
        <w:t xml:space="preserve"> It may be developed through certain experiences‚ which can include mastery experience‚ vicarious experience through observing others‚ and verbal encouragement from instructors (Cherry 2025; </w:t>
      </w:r>
      <w:proofErr w:type="spellStart"/>
      <w:r w:rsidRPr="00287C63">
        <w:rPr>
          <w:rFonts w:ascii="Arial" w:eastAsia="Arial" w:hAnsi="Arial" w:cs="Arial"/>
          <w:color w:val="000000"/>
        </w:rPr>
        <w:t>Diab</w:t>
      </w:r>
      <w:proofErr w:type="spellEnd"/>
      <w:r w:rsidRPr="00287C63">
        <w:rPr>
          <w:rFonts w:ascii="Arial" w:eastAsia="Arial" w:hAnsi="Arial" w:cs="Arial"/>
          <w:color w:val="000000"/>
        </w:rPr>
        <w:t xml:space="preserve"> 2022; Yao 2021)</w:t>
      </w:r>
      <w:r w:rsidRPr="00287C63">
        <w:rPr>
          <w:rFonts w:ascii="Cambria Math" w:eastAsia="Arial" w:hAnsi="Cambria Math" w:cs="Cambria Math"/>
          <w:color w:val="000000"/>
        </w:rPr>
        <w:t>․</w:t>
      </w:r>
      <w:r w:rsidRPr="00287C63">
        <w:rPr>
          <w:rFonts w:ascii="Arial" w:eastAsia="Arial" w:hAnsi="Arial" w:cs="Arial"/>
          <w:color w:val="000000"/>
        </w:rPr>
        <w:t xml:space="preserve"> Evidence suggests that the use of Dedicated Education Units in the Philippines increases nursing students' self-efficacy and helps them in preparing for their clinical practice (Delos Reyes et al</w:t>
      </w:r>
      <w:r w:rsidRPr="00287C63">
        <w:rPr>
          <w:rFonts w:ascii="Cambria Math" w:eastAsia="Arial" w:hAnsi="Cambria Math" w:cs="Cambria Math"/>
          <w:color w:val="000000"/>
        </w:rPr>
        <w:t>․</w:t>
      </w:r>
      <w:r w:rsidRPr="00287C63">
        <w:rPr>
          <w:rFonts w:ascii="Arial" w:eastAsia="Arial" w:hAnsi="Arial" w:cs="Arial"/>
          <w:color w:val="000000"/>
        </w:rPr>
        <w:t xml:space="preserve"> 2024)</w:t>
      </w:r>
      <w:r w:rsidRPr="00287C63">
        <w:rPr>
          <w:rFonts w:ascii="Cambria Math" w:eastAsia="Arial" w:hAnsi="Cambria Math" w:cs="Cambria Math"/>
          <w:color w:val="000000"/>
        </w:rPr>
        <w:t>․</w:t>
      </w:r>
      <w:r w:rsidRPr="00287C63">
        <w:rPr>
          <w:rFonts w:ascii="Arial" w:eastAsia="Arial" w:hAnsi="Arial" w:cs="Arial"/>
          <w:color w:val="000000"/>
        </w:rPr>
        <w:t xml:space="preserve"> An overview of the literature found that nursing students' self-efficacy levels are generally high regarding routine clinical tasks‚ such as taking a patient's vital signs and administering medications (Tran et al</w:t>
      </w:r>
      <w:r w:rsidRPr="00287C63">
        <w:rPr>
          <w:rFonts w:ascii="Cambria Math" w:eastAsia="Arial" w:hAnsi="Cambria Math" w:cs="Cambria Math"/>
          <w:color w:val="000000"/>
        </w:rPr>
        <w:t>․</w:t>
      </w:r>
      <w:r w:rsidRPr="00287C63">
        <w:rPr>
          <w:rFonts w:ascii="Arial" w:eastAsia="Arial" w:hAnsi="Arial" w:cs="Arial"/>
          <w:color w:val="000000"/>
        </w:rPr>
        <w:t>‚ 2025)</w:t>
      </w:r>
      <w:r w:rsidRPr="00287C63">
        <w:rPr>
          <w:rFonts w:ascii="Cambria Math" w:eastAsia="Arial" w:hAnsi="Cambria Math" w:cs="Cambria Math"/>
          <w:color w:val="000000"/>
        </w:rPr>
        <w:t>․</w:t>
      </w:r>
      <w:r w:rsidRPr="00287C63">
        <w:rPr>
          <w:rFonts w:ascii="Arial" w:eastAsia="Arial" w:hAnsi="Arial" w:cs="Arial"/>
          <w:color w:val="000000"/>
        </w:rPr>
        <w:t xml:space="preserve"> </w:t>
      </w:r>
    </w:p>
    <w:p w:rsidR="00287C63" w:rsidRPr="00287C63" w:rsidRDefault="00287C63" w:rsidP="00287C63">
      <w:pPr>
        <w:pBdr>
          <w:top w:val="nil"/>
          <w:left w:val="nil"/>
          <w:bottom w:val="nil"/>
          <w:right w:val="nil"/>
          <w:between w:val="nil"/>
        </w:pBdr>
        <w:jc w:val="both"/>
        <w:rPr>
          <w:rFonts w:ascii="Arial" w:eastAsia="Arial" w:hAnsi="Arial" w:cs="Arial"/>
          <w:color w:val="000000"/>
        </w:rPr>
      </w:pPr>
    </w:p>
    <w:p w:rsidR="00287C63" w:rsidRPr="00287C63" w:rsidRDefault="00287C63" w:rsidP="00287C63">
      <w:pPr>
        <w:pBdr>
          <w:top w:val="nil"/>
          <w:left w:val="nil"/>
          <w:bottom w:val="nil"/>
          <w:right w:val="nil"/>
          <w:between w:val="nil"/>
        </w:pBdr>
        <w:jc w:val="both"/>
        <w:rPr>
          <w:rFonts w:ascii="Arial" w:eastAsia="Arial" w:hAnsi="Arial" w:cs="Arial"/>
          <w:color w:val="000000"/>
        </w:rPr>
      </w:pPr>
      <w:r w:rsidRPr="00287C63">
        <w:rPr>
          <w:rFonts w:ascii="Arial" w:eastAsia="Arial" w:hAnsi="Arial" w:cs="Arial"/>
          <w:color w:val="000000"/>
        </w:rPr>
        <w:t>However‚ self-efficacy is lower for some skills that are more complex or emotional‚ like end-of-life care or inserting an intravenous line</w:t>
      </w:r>
      <w:r w:rsidRPr="00287C63">
        <w:rPr>
          <w:rFonts w:ascii="Cambria Math" w:eastAsia="Arial" w:hAnsi="Cambria Math" w:cs="Cambria Math"/>
          <w:color w:val="000000"/>
        </w:rPr>
        <w:t>․</w:t>
      </w:r>
      <w:r w:rsidRPr="00287C63">
        <w:rPr>
          <w:rFonts w:ascii="Arial" w:eastAsia="Arial" w:hAnsi="Arial" w:cs="Arial"/>
          <w:color w:val="000000"/>
        </w:rPr>
        <w:t xml:space="preserve"> Despite these differences‚ self-efficacy is generally at moderate to high levels‚ and the relationship between self-efficacy and stress is mostly unclear</w:t>
      </w:r>
      <w:r w:rsidRPr="00287C63">
        <w:rPr>
          <w:rFonts w:ascii="Cambria Math" w:eastAsia="Arial" w:hAnsi="Cambria Math" w:cs="Cambria Math"/>
          <w:color w:val="000000"/>
        </w:rPr>
        <w:t>․</w:t>
      </w:r>
      <w:r w:rsidRPr="00287C63">
        <w:rPr>
          <w:rFonts w:ascii="Arial" w:eastAsia="Arial" w:hAnsi="Arial" w:cs="Arial"/>
          <w:color w:val="000000"/>
        </w:rPr>
        <w:t xml:space="preserve"> Although academic competence is associated with more skilled coping in relation to stress among students (</w:t>
      </w:r>
      <w:proofErr w:type="spellStart"/>
      <w:r w:rsidRPr="00287C63">
        <w:rPr>
          <w:rFonts w:ascii="Arial" w:eastAsia="Arial" w:hAnsi="Arial" w:cs="Arial"/>
          <w:color w:val="000000"/>
        </w:rPr>
        <w:t>Ozaker</w:t>
      </w:r>
      <w:proofErr w:type="spellEnd"/>
      <w:r w:rsidRPr="00287C63">
        <w:rPr>
          <w:rFonts w:ascii="Arial" w:eastAsia="Arial" w:hAnsi="Arial" w:cs="Arial"/>
          <w:color w:val="000000"/>
        </w:rPr>
        <w:t xml:space="preserve"> 2025)‚ there was no association between perceived academic self-efficacy and clinical levels of stress</w:t>
      </w:r>
      <w:r w:rsidRPr="00287C63">
        <w:rPr>
          <w:rFonts w:ascii="Cambria Math" w:eastAsia="Arial" w:hAnsi="Cambria Math" w:cs="Cambria Math"/>
          <w:color w:val="000000"/>
        </w:rPr>
        <w:t>․</w:t>
      </w:r>
      <w:r w:rsidRPr="00287C63">
        <w:rPr>
          <w:rFonts w:ascii="Arial" w:eastAsia="Arial" w:hAnsi="Arial" w:cs="Arial"/>
          <w:color w:val="000000"/>
        </w:rPr>
        <w:t xml:space="preserve"> The results of this study showed a meaningful difference in clinical stress levels based on gender‚ with female students reporting considerably higher clinical stress levels than male students (p = 0</w:t>
      </w:r>
      <w:r w:rsidRPr="00287C63">
        <w:rPr>
          <w:rFonts w:ascii="Cambria Math" w:eastAsia="Arial" w:hAnsi="Cambria Math" w:cs="Cambria Math"/>
          <w:color w:val="000000"/>
        </w:rPr>
        <w:t>․</w:t>
      </w:r>
      <w:r w:rsidRPr="00287C63">
        <w:rPr>
          <w:rFonts w:ascii="Arial" w:eastAsia="Arial" w:hAnsi="Arial" w:cs="Arial"/>
          <w:color w:val="000000"/>
        </w:rPr>
        <w:t>001) (</w:t>
      </w:r>
      <w:proofErr w:type="spellStart"/>
      <w:r w:rsidRPr="00287C63">
        <w:rPr>
          <w:rFonts w:ascii="Arial" w:eastAsia="Arial" w:hAnsi="Arial" w:cs="Arial"/>
          <w:color w:val="000000"/>
        </w:rPr>
        <w:t>Ozaker</w:t>
      </w:r>
      <w:proofErr w:type="spellEnd"/>
      <w:r w:rsidRPr="00287C63">
        <w:rPr>
          <w:rFonts w:ascii="Arial" w:eastAsia="Arial" w:hAnsi="Arial" w:cs="Arial"/>
          <w:color w:val="000000"/>
        </w:rPr>
        <w:t>‚ 2025)</w:t>
      </w:r>
      <w:r w:rsidRPr="00287C63">
        <w:rPr>
          <w:rFonts w:ascii="Cambria Math" w:eastAsia="Arial" w:hAnsi="Cambria Math" w:cs="Cambria Math"/>
          <w:color w:val="000000"/>
        </w:rPr>
        <w:t>․</w:t>
      </w:r>
      <w:r w:rsidRPr="00287C63">
        <w:rPr>
          <w:rFonts w:ascii="Arial" w:eastAsia="Arial" w:hAnsi="Arial" w:cs="Arial"/>
          <w:color w:val="000000"/>
        </w:rPr>
        <w:t xml:space="preserve"> These results suggest that factors other than academic confidence may be influencing clinical stress levels</w:t>
      </w:r>
      <w:r w:rsidRPr="00287C63">
        <w:rPr>
          <w:rFonts w:ascii="Cambria Math" w:eastAsia="Arial" w:hAnsi="Cambria Math" w:cs="Cambria Math"/>
          <w:color w:val="000000"/>
        </w:rPr>
        <w:t>․</w:t>
      </w:r>
    </w:p>
    <w:p w:rsidR="00287C63" w:rsidRPr="00287C63" w:rsidRDefault="00287C63" w:rsidP="00287C63">
      <w:pPr>
        <w:pBdr>
          <w:top w:val="nil"/>
          <w:left w:val="nil"/>
          <w:bottom w:val="nil"/>
          <w:right w:val="nil"/>
          <w:between w:val="nil"/>
        </w:pBdr>
        <w:jc w:val="both"/>
        <w:rPr>
          <w:rFonts w:ascii="Arial" w:eastAsia="Arial" w:hAnsi="Arial" w:cs="Arial"/>
          <w:color w:val="000000"/>
        </w:rPr>
      </w:pPr>
    </w:p>
    <w:p w:rsidR="00287C63" w:rsidRPr="00287C63" w:rsidRDefault="00287C63" w:rsidP="00287C63">
      <w:pPr>
        <w:pBdr>
          <w:top w:val="nil"/>
          <w:left w:val="nil"/>
          <w:bottom w:val="nil"/>
          <w:right w:val="nil"/>
          <w:between w:val="nil"/>
        </w:pBdr>
        <w:jc w:val="both"/>
        <w:rPr>
          <w:rFonts w:ascii="Arial" w:eastAsia="Arial" w:hAnsi="Arial" w:cs="Arial"/>
          <w:color w:val="000000"/>
        </w:rPr>
      </w:pPr>
      <w:r w:rsidRPr="00287C63">
        <w:rPr>
          <w:rFonts w:ascii="Arial" w:eastAsia="Arial" w:hAnsi="Arial" w:cs="Arial"/>
          <w:color w:val="000000"/>
        </w:rPr>
        <w:t>Furthermore‚ the relationship of incivility to self-efficacy is complicated</w:t>
      </w:r>
      <w:r w:rsidRPr="00287C63">
        <w:rPr>
          <w:rFonts w:ascii="Cambria Math" w:eastAsia="Arial" w:hAnsi="Cambria Math" w:cs="Cambria Math"/>
          <w:color w:val="000000"/>
        </w:rPr>
        <w:t>․</w:t>
      </w:r>
      <w:r w:rsidRPr="00287C63">
        <w:rPr>
          <w:rFonts w:ascii="Arial" w:eastAsia="Arial" w:hAnsi="Arial" w:cs="Arial"/>
          <w:color w:val="000000"/>
        </w:rPr>
        <w:t xml:space="preserve"> Incivility has been generally considered harmful to learning and professional relationships (Mathieu‚ 2021; Rose‚ 2020)‚ but some exceptions to this exist</w:t>
      </w:r>
      <w:r w:rsidRPr="00287C63">
        <w:rPr>
          <w:rFonts w:ascii="Cambria Math" w:eastAsia="Arial" w:hAnsi="Cambria Math" w:cs="Cambria Math"/>
          <w:color w:val="000000"/>
        </w:rPr>
        <w:t>․</w:t>
      </w:r>
      <w:r w:rsidRPr="00287C63">
        <w:rPr>
          <w:rFonts w:ascii="Arial" w:eastAsia="Arial" w:hAnsi="Arial" w:cs="Arial"/>
          <w:color w:val="000000"/>
        </w:rPr>
        <w:t xml:space="preserve"> For instance‚ a study of nursing students at Ain Shams University found an important and positive association between levels of incivility and self-efficacy (</w:t>
      </w:r>
      <w:proofErr w:type="spellStart"/>
      <w:r w:rsidRPr="00287C63">
        <w:rPr>
          <w:rFonts w:ascii="Arial" w:eastAsia="Arial" w:hAnsi="Arial" w:cs="Arial"/>
          <w:color w:val="000000"/>
        </w:rPr>
        <w:t>Diab</w:t>
      </w:r>
      <w:proofErr w:type="spellEnd"/>
      <w:r w:rsidRPr="00287C63">
        <w:rPr>
          <w:rFonts w:ascii="Arial" w:eastAsia="Arial" w:hAnsi="Arial" w:cs="Arial"/>
          <w:color w:val="000000"/>
        </w:rPr>
        <w:t>‚ 2022)</w:t>
      </w:r>
      <w:r w:rsidRPr="00287C63">
        <w:rPr>
          <w:rFonts w:ascii="Cambria Math" w:eastAsia="Arial" w:hAnsi="Cambria Math" w:cs="Cambria Math"/>
          <w:color w:val="000000"/>
        </w:rPr>
        <w:t>․</w:t>
      </w:r>
      <w:r w:rsidRPr="00287C63">
        <w:rPr>
          <w:rFonts w:ascii="Arial" w:eastAsia="Arial" w:hAnsi="Arial" w:cs="Arial"/>
          <w:color w:val="000000"/>
        </w:rPr>
        <w:t xml:space="preserve"> However‚ since most study participants reported high levels of incivility and moderate levels of self-efficacy‚ this relationship cannot be explained without investigating whether some students are more resilient and adaptive in a hostile environment</w:t>
      </w:r>
      <w:r w:rsidRPr="00287C63">
        <w:rPr>
          <w:rFonts w:ascii="Cambria Math" w:eastAsia="Arial" w:hAnsi="Cambria Math" w:cs="Cambria Math"/>
          <w:color w:val="000000"/>
        </w:rPr>
        <w:t>․</w:t>
      </w:r>
    </w:p>
    <w:p w:rsidR="00287C63" w:rsidRPr="00287C63" w:rsidRDefault="00287C63" w:rsidP="00287C63">
      <w:pPr>
        <w:pBdr>
          <w:top w:val="nil"/>
          <w:left w:val="nil"/>
          <w:bottom w:val="nil"/>
          <w:right w:val="nil"/>
          <w:between w:val="nil"/>
        </w:pBdr>
        <w:jc w:val="both"/>
        <w:rPr>
          <w:rFonts w:ascii="Arial" w:eastAsia="Arial" w:hAnsi="Arial" w:cs="Arial"/>
          <w:color w:val="000000"/>
        </w:rPr>
      </w:pPr>
    </w:p>
    <w:p w:rsidR="007228BB" w:rsidRDefault="00287C63" w:rsidP="00287C63">
      <w:pPr>
        <w:pBdr>
          <w:top w:val="nil"/>
          <w:left w:val="nil"/>
          <w:bottom w:val="nil"/>
          <w:right w:val="nil"/>
          <w:between w:val="nil"/>
        </w:pBdr>
        <w:jc w:val="both"/>
        <w:rPr>
          <w:rFonts w:ascii="Cambria Math" w:eastAsia="Arial" w:hAnsi="Cambria Math" w:cs="Cambria Math"/>
          <w:color w:val="000000"/>
        </w:rPr>
      </w:pPr>
      <w:r w:rsidRPr="00287C63">
        <w:rPr>
          <w:rFonts w:ascii="Arial" w:eastAsia="Arial" w:hAnsi="Arial" w:cs="Arial"/>
          <w:color w:val="000000"/>
        </w:rPr>
        <w:t>Despite an increasing numbers of international literature‚ there remains a gap in the Philippines where there was a limited published research done in private nursing schools further understand clinical incivility‚ self-efficacy‚ and its relation to students' clinical learning outcomes</w:t>
      </w:r>
      <w:r w:rsidRPr="00287C63">
        <w:rPr>
          <w:rFonts w:ascii="Cambria Math" w:eastAsia="Arial" w:hAnsi="Cambria Math" w:cs="Cambria Math"/>
          <w:color w:val="000000"/>
        </w:rPr>
        <w:t>․</w:t>
      </w:r>
      <w:r w:rsidRPr="00287C63">
        <w:rPr>
          <w:rFonts w:ascii="Arial" w:eastAsia="Arial" w:hAnsi="Arial" w:cs="Arial"/>
          <w:color w:val="000000"/>
        </w:rPr>
        <w:t xml:space="preserve"> Filling the gaps will allow the development of targeted strategies and evidence-</w:t>
      </w:r>
      <w:r w:rsidRPr="00287C63">
        <w:rPr>
          <w:rFonts w:ascii="Arial" w:eastAsia="Arial" w:hAnsi="Arial" w:cs="Arial"/>
          <w:color w:val="000000"/>
        </w:rPr>
        <w:lastRenderedPageBreak/>
        <w:t>based models that will improve nursing student's support‚ improve the clinical learning experience‚ and strengthen the future of nursing workforce (Delos Reyes et al</w:t>
      </w:r>
      <w:r w:rsidRPr="00287C63">
        <w:rPr>
          <w:rFonts w:ascii="Cambria Math" w:eastAsia="Arial" w:hAnsi="Cambria Math" w:cs="Cambria Math"/>
          <w:color w:val="000000"/>
        </w:rPr>
        <w:t>․</w:t>
      </w:r>
      <w:r w:rsidRPr="00287C63">
        <w:rPr>
          <w:rFonts w:ascii="Arial" w:eastAsia="Arial" w:hAnsi="Arial" w:cs="Arial"/>
          <w:color w:val="000000"/>
        </w:rPr>
        <w:t xml:space="preserve">‚ 2024; </w:t>
      </w:r>
      <w:proofErr w:type="spellStart"/>
      <w:r w:rsidRPr="00287C63">
        <w:rPr>
          <w:rFonts w:ascii="Arial" w:eastAsia="Arial" w:hAnsi="Arial" w:cs="Arial"/>
          <w:color w:val="000000"/>
        </w:rPr>
        <w:t>Ozaker</w:t>
      </w:r>
      <w:proofErr w:type="spellEnd"/>
      <w:r w:rsidRPr="00287C63">
        <w:rPr>
          <w:rFonts w:ascii="Arial" w:eastAsia="Arial" w:hAnsi="Arial" w:cs="Arial"/>
          <w:color w:val="000000"/>
        </w:rPr>
        <w:t>‚ 2025)</w:t>
      </w:r>
      <w:r w:rsidRPr="00287C63">
        <w:rPr>
          <w:rFonts w:ascii="Cambria Math" w:eastAsia="Arial" w:hAnsi="Cambria Math" w:cs="Cambria Math"/>
          <w:color w:val="000000"/>
        </w:rPr>
        <w:t>․</w:t>
      </w:r>
    </w:p>
    <w:p w:rsidR="00287C63" w:rsidRDefault="00287C63" w:rsidP="00287C63">
      <w:pPr>
        <w:pBdr>
          <w:top w:val="nil"/>
          <w:left w:val="nil"/>
          <w:bottom w:val="nil"/>
          <w:right w:val="nil"/>
          <w:between w:val="nil"/>
        </w:pBdr>
        <w:jc w:val="both"/>
        <w:rPr>
          <w:rFonts w:ascii="Arial" w:eastAsia="Arial" w:hAnsi="Arial" w:cs="Arial"/>
          <w:color w:val="000000"/>
        </w:rPr>
      </w:pPr>
    </w:p>
    <w:p w:rsidR="007228BB" w:rsidRDefault="00C64656">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3. </w:t>
      </w:r>
      <w:r>
        <w:rPr>
          <w:rFonts w:ascii="Arial" w:eastAsia="Arial" w:hAnsi="Arial" w:cs="Arial"/>
          <w:b/>
          <w:bCs/>
          <w:smallCaps/>
          <w:sz w:val="22"/>
          <w:szCs w:val="22"/>
        </w:rPr>
        <w:t xml:space="preserve">THEORETICAL UNDERPINNING </w:t>
      </w:r>
    </w:p>
    <w:p w:rsidR="007228BB" w:rsidRDefault="007228BB">
      <w:pPr>
        <w:keepNext/>
        <w:pBdr>
          <w:top w:val="nil"/>
          <w:left w:val="nil"/>
          <w:bottom w:val="nil"/>
          <w:right w:val="nil"/>
          <w:between w:val="nil"/>
        </w:pBdr>
        <w:jc w:val="both"/>
        <w:rPr>
          <w:rFonts w:ascii="Arial" w:eastAsia="Arial" w:hAnsi="Arial" w:cs="Arial"/>
          <w:b/>
          <w:bCs/>
          <w:smallCaps/>
          <w:sz w:val="22"/>
          <w:szCs w:val="22"/>
        </w:rPr>
      </w:pPr>
    </w:p>
    <w:p w:rsidR="007228BB" w:rsidRDefault="00C64656">
      <w:pPr>
        <w:rPr>
          <w:rFonts w:ascii="Times New Roman" w:eastAsia="Times New Roman" w:hAnsi="Times New Roman" w:cs="Times New Roman"/>
        </w:rPr>
      </w:pPr>
      <w:r>
        <w:rPr>
          <w:rFonts w:ascii="Arial" w:eastAsia="Arial" w:hAnsi="Arial" w:cs="Arial"/>
          <w:color w:val="000000"/>
        </w:rPr>
        <w:t xml:space="preserve">This study is anchored on Albert Bandura’s Social Cognitive Theory (1977), particularly the concept of self-efficacy, and the Transactional Model of Stress and Coping by Richard Lazarus and Susan </w:t>
      </w:r>
      <w:proofErr w:type="spellStart"/>
      <w:r>
        <w:rPr>
          <w:rFonts w:ascii="Arial" w:eastAsia="Arial" w:hAnsi="Arial" w:cs="Arial"/>
          <w:color w:val="000000"/>
        </w:rPr>
        <w:t>Folkman</w:t>
      </w:r>
      <w:proofErr w:type="spellEnd"/>
      <w:r>
        <w:rPr>
          <w:rFonts w:ascii="Arial" w:eastAsia="Arial" w:hAnsi="Arial" w:cs="Arial"/>
          <w:color w:val="000000"/>
        </w:rPr>
        <w:t xml:space="preserve"> (1984). Bandura’s theory states that self-efficacy is an individual’s personal assessment of how well they can perform certain tasks while Lazarus and </w:t>
      </w:r>
      <w:proofErr w:type="spellStart"/>
      <w:r>
        <w:rPr>
          <w:rFonts w:ascii="Arial" w:eastAsia="Arial" w:hAnsi="Arial" w:cs="Arial"/>
          <w:color w:val="000000"/>
        </w:rPr>
        <w:t>Folkman’s</w:t>
      </w:r>
      <w:proofErr w:type="spellEnd"/>
      <w:r>
        <w:rPr>
          <w:rFonts w:ascii="Arial" w:eastAsia="Arial" w:hAnsi="Arial" w:cs="Arial"/>
          <w:color w:val="000000"/>
        </w:rPr>
        <w:t xml:space="preserve"> model offers an explanation of the individual way people perceive and cope with stress. </w:t>
      </w:r>
    </w:p>
    <w:p w:rsidR="007228BB" w:rsidRDefault="007228BB">
      <w:pPr>
        <w:rPr>
          <w:rFonts w:ascii="Times New Roman" w:eastAsia="Times New Roman" w:hAnsi="Times New Roman" w:cs="Times New Roman"/>
        </w:rPr>
      </w:pPr>
    </w:p>
    <w:p w:rsidR="007228BB" w:rsidRDefault="00C64656">
      <w:pPr>
        <w:rPr>
          <w:rFonts w:ascii="Times New Roman" w:eastAsia="Times New Roman" w:hAnsi="Times New Roman" w:cs="Times New Roman"/>
        </w:rPr>
      </w:pPr>
      <w:r>
        <w:rPr>
          <w:rFonts w:ascii="Arial" w:eastAsia="Arial" w:hAnsi="Arial" w:cs="Arial"/>
          <w:color w:val="000000"/>
        </w:rPr>
        <w:t xml:space="preserve">These two theories together offer a comprehensive view to investigate how student nurses go through clinical incivility and how they react to it. By means of these frameworks, the study is able to draw the conclusion that clinical incivility is not only an external stressor but also a psychological difficulty that impacts student nurses` ability to perceive themselves correctly, control their feelings and keep their motivation up in the clinical setting. </w:t>
      </w:r>
    </w:p>
    <w:p w:rsidR="007228BB" w:rsidRDefault="007228BB">
      <w:pPr>
        <w:keepNext/>
        <w:pBdr>
          <w:top w:val="nil"/>
          <w:left w:val="nil"/>
          <w:bottom w:val="nil"/>
          <w:right w:val="nil"/>
          <w:between w:val="nil"/>
        </w:pBdr>
        <w:jc w:val="both"/>
        <w:rPr>
          <w:rFonts w:ascii="Arial" w:eastAsia="Arial" w:hAnsi="Arial" w:cs="Arial"/>
          <w:b/>
          <w:bCs/>
          <w:smallCaps/>
          <w:color w:val="000000"/>
          <w:sz w:val="22"/>
          <w:szCs w:val="22"/>
        </w:rPr>
      </w:pPr>
    </w:p>
    <w:p w:rsidR="007228BB" w:rsidRDefault="00C64656">
      <w:pPr>
        <w:keepNext/>
        <w:jc w:val="both"/>
        <w:rPr>
          <w:rFonts w:ascii="Arial" w:eastAsia="Arial" w:hAnsi="Arial" w:cs="Arial"/>
          <w:b/>
          <w:bCs/>
          <w:smallCaps/>
          <w:sz w:val="22"/>
          <w:szCs w:val="22"/>
        </w:rPr>
      </w:pPr>
      <w:r>
        <w:rPr>
          <w:rFonts w:ascii="Arial" w:eastAsia="Arial" w:hAnsi="Arial" w:cs="Arial"/>
          <w:b/>
          <w:bCs/>
          <w:smallCaps/>
          <w:sz w:val="22"/>
          <w:szCs w:val="22"/>
        </w:rPr>
        <w:t xml:space="preserve">3.1 OBJECTIVES OF THE STUDY </w:t>
      </w:r>
    </w:p>
    <w:p w:rsidR="007228BB" w:rsidRDefault="007228BB">
      <w:pPr>
        <w:keepNext/>
        <w:jc w:val="both"/>
        <w:rPr>
          <w:rFonts w:ascii="Arial" w:eastAsia="Arial" w:hAnsi="Arial" w:cs="Arial"/>
          <w:b/>
          <w:bCs/>
          <w:smallCaps/>
          <w:sz w:val="22"/>
          <w:szCs w:val="22"/>
        </w:rPr>
      </w:pPr>
    </w:p>
    <w:p w:rsidR="007228BB" w:rsidRDefault="00C64656">
      <w:pPr>
        <w:keepNext/>
        <w:jc w:val="both"/>
        <w:rPr>
          <w:rFonts w:ascii="Arial" w:eastAsia="Arial" w:hAnsi="Arial" w:cs="Arial"/>
          <w:b/>
          <w:bCs/>
          <w:smallCaps/>
        </w:rPr>
      </w:pPr>
      <w:r>
        <w:rPr>
          <w:rFonts w:ascii="Arial" w:eastAsia="Arial" w:hAnsi="Arial" w:cs="Arial"/>
          <w:color w:val="000000"/>
        </w:rPr>
        <w:t>This study was conducted to determine the influence of clinical incivility on the self-efficacy among student nurses in a private college of nursing.</w:t>
      </w:r>
    </w:p>
    <w:p w:rsidR="007228BB" w:rsidRDefault="007228BB">
      <w:pPr>
        <w:keepNext/>
        <w:jc w:val="both"/>
        <w:rPr>
          <w:rFonts w:ascii="Arial" w:eastAsia="Arial" w:hAnsi="Arial" w:cs="Arial"/>
          <w:b/>
          <w:bCs/>
          <w:smallCaps/>
          <w:sz w:val="22"/>
          <w:szCs w:val="22"/>
        </w:rPr>
      </w:pPr>
    </w:p>
    <w:p w:rsidR="007228BB" w:rsidRDefault="00C64656">
      <w:pPr>
        <w:keepNext/>
        <w:jc w:val="both"/>
        <w:rPr>
          <w:rFonts w:ascii="Arial" w:eastAsia="Arial" w:hAnsi="Arial" w:cs="Arial"/>
          <w:b/>
          <w:bCs/>
          <w:smallCaps/>
          <w:sz w:val="22"/>
          <w:szCs w:val="22"/>
        </w:rPr>
      </w:pPr>
      <w:r>
        <w:rPr>
          <w:rFonts w:ascii="Arial" w:eastAsia="Arial" w:hAnsi="Arial" w:cs="Arial"/>
          <w:b/>
          <w:bCs/>
          <w:smallCaps/>
          <w:sz w:val="22"/>
          <w:szCs w:val="22"/>
        </w:rPr>
        <w:t xml:space="preserve">4. METHODOLOGY </w:t>
      </w:r>
    </w:p>
    <w:p w:rsidR="007228BB" w:rsidRDefault="007228BB">
      <w:pPr>
        <w:keepNext/>
        <w:jc w:val="both"/>
        <w:rPr>
          <w:rFonts w:ascii="Arial" w:eastAsia="Arial" w:hAnsi="Arial" w:cs="Arial"/>
          <w:b/>
          <w:bCs/>
          <w:smallCaps/>
          <w:sz w:val="22"/>
          <w:szCs w:val="22"/>
        </w:rPr>
      </w:pPr>
    </w:p>
    <w:p w:rsidR="007228BB" w:rsidRDefault="00C64656">
      <w:pPr>
        <w:keepNext/>
        <w:jc w:val="both"/>
        <w:rPr>
          <w:rFonts w:ascii="Arial" w:eastAsia="Arial" w:hAnsi="Arial" w:cs="Arial"/>
          <w:b/>
          <w:bCs/>
          <w:smallCaps/>
          <w:sz w:val="22"/>
          <w:szCs w:val="22"/>
        </w:rPr>
      </w:pPr>
      <w:r>
        <w:rPr>
          <w:rFonts w:ascii="Arial" w:eastAsia="Arial" w:hAnsi="Arial" w:cs="Arial"/>
          <w:b/>
          <w:bCs/>
          <w:smallCaps/>
          <w:sz w:val="22"/>
          <w:szCs w:val="22"/>
        </w:rPr>
        <w:t>4.1 RESEARCH DESIGN</w:t>
      </w:r>
    </w:p>
    <w:p w:rsidR="007228BB" w:rsidRDefault="007228BB">
      <w:pPr>
        <w:keepNext/>
        <w:jc w:val="both"/>
        <w:rPr>
          <w:rFonts w:ascii="Arial" w:eastAsia="Arial" w:hAnsi="Arial" w:cs="Arial"/>
          <w:b/>
          <w:bCs/>
          <w:smallCaps/>
          <w:sz w:val="22"/>
          <w:szCs w:val="22"/>
        </w:rPr>
      </w:pPr>
    </w:p>
    <w:p w:rsidR="007228BB" w:rsidRDefault="00C64656">
      <w:pPr>
        <w:rPr>
          <w:rFonts w:ascii="Arial" w:eastAsia="Arial" w:hAnsi="Arial" w:cs="Arial"/>
        </w:rPr>
      </w:pPr>
      <w:r>
        <w:rPr>
          <w:rFonts w:ascii="Arial" w:eastAsia="Arial" w:hAnsi="Arial" w:cs="Arial"/>
        </w:rPr>
        <w:t xml:space="preserve">In this study, the researchers employed a quantitative, descriptive-correlational research design. A quantitative design was used because it allowed the researchers to gather and to analyze the numerical data through standardized questionnaires, such as Nursing Incivility Scale (NIS) and the general Self-Efficacy Scale (GSE). The descriptive part of the design aimed to explore and document the real experiences of student nurses within the clinical setting. The correlational part of the design, on the other hand, helped identify if there was a significant connection between the two variables. </w:t>
      </w:r>
      <w:r w:rsidR="004C7963" w:rsidRPr="004C7963">
        <w:rPr>
          <w:rFonts w:ascii="Arial" w:eastAsia="Arial" w:hAnsi="Arial" w:cs="Arial"/>
        </w:rPr>
        <w:t>These approaches allowed for the examination of associations between variables and supported the generalization of results. (Bhandari, 2020).</w:t>
      </w:r>
    </w:p>
    <w:p w:rsidR="007228BB" w:rsidRDefault="007228BB">
      <w:pPr>
        <w:rPr>
          <w:rFonts w:ascii="Arial" w:eastAsia="Arial" w:hAnsi="Arial" w:cs="Arial"/>
        </w:rPr>
      </w:pPr>
    </w:p>
    <w:p w:rsidR="007228BB" w:rsidRDefault="00C64656">
      <w:pPr>
        <w:rPr>
          <w:rFonts w:ascii="Arial" w:eastAsia="Arial" w:hAnsi="Arial" w:cs="Arial"/>
          <w:b/>
          <w:bCs/>
          <w:smallCaps/>
          <w:sz w:val="22"/>
          <w:szCs w:val="22"/>
        </w:rPr>
      </w:pPr>
      <w:r>
        <w:rPr>
          <w:rFonts w:ascii="Arial" w:eastAsia="Arial" w:hAnsi="Arial" w:cs="Arial"/>
          <w:b/>
          <w:bCs/>
          <w:smallCaps/>
          <w:sz w:val="22"/>
          <w:szCs w:val="22"/>
        </w:rPr>
        <w:t>4.2 INSTRUMENT</w:t>
      </w:r>
    </w:p>
    <w:p w:rsidR="007228BB" w:rsidRDefault="007228BB">
      <w:pPr>
        <w:rPr>
          <w:rFonts w:ascii="Arial" w:eastAsia="Arial" w:hAnsi="Arial" w:cs="Arial"/>
          <w:b/>
          <w:bCs/>
          <w:smallCaps/>
          <w:sz w:val="22"/>
          <w:szCs w:val="22"/>
        </w:rPr>
      </w:pPr>
    </w:p>
    <w:p w:rsidR="007228BB" w:rsidRDefault="00C64656">
      <w:pPr>
        <w:rPr>
          <w:rFonts w:ascii="Arial" w:eastAsia="Arial" w:hAnsi="Arial" w:cs="Arial"/>
        </w:rPr>
      </w:pPr>
      <w:r>
        <w:rPr>
          <w:rFonts w:ascii="Arial" w:eastAsia="Arial" w:hAnsi="Arial" w:cs="Arial"/>
        </w:rPr>
        <w:t>The study utilized two standardized questionnaires: The Nursing Incivility Scale, a 43-item tool using a 5-point Likert scale to assess uncivil behaviors in clinical and academic settings, and the General Self-Efficacy Scale, a 10-item instrument with a 4-point Likert scale measuring students’ confidence and ability to handle challenges. Both instruments ensured consistent data collection and were pilot tested among 30 students from the 2nd to 4th year levels. The results showed Cronbach’s alpha values of 0.98 for incivility and 0.85 for self-efficacy, indicating very good internal consistency and confirming the reliability and suitability of the tools for the study. The adoption ensured methodological rigor, as both tools have been validated in prior nursing education research, allowing the present study to generate findings that are both credible and comparable to existing literature.</w:t>
      </w:r>
    </w:p>
    <w:p w:rsidR="007228BB" w:rsidRDefault="00C64656">
      <w:pPr>
        <w:keepNext/>
        <w:jc w:val="both"/>
        <w:rPr>
          <w:rFonts w:ascii="Arial" w:eastAsia="Arial" w:hAnsi="Arial" w:cs="Arial"/>
          <w:b/>
          <w:bCs/>
          <w:smallCaps/>
          <w:sz w:val="22"/>
          <w:szCs w:val="22"/>
        </w:rPr>
      </w:pPr>
      <w:r>
        <w:rPr>
          <w:rFonts w:ascii="Arial" w:eastAsia="Arial" w:hAnsi="Arial" w:cs="Arial"/>
          <w:b/>
          <w:bCs/>
          <w:smallCaps/>
          <w:sz w:val="22"/>
          <w:szCs w:val="22"/>
        </w:rPr>
        <w:lastRenderedPageBreak/>
        <w:t>4.3 PARTICIPANTS</w:t>
      </w:r>
    </w:p>
    <w:p w:rsidR="007228BB" w:rsidRDefault="007228BB">
      <w:pPr>
        <w:keepNext/>
        <w:jc w:val="both"/>
        <w:rPr>
          <w:rFonts w:ascii="Arial" w:eastAsia="Arial" w:hAnsi="Arial" w:cs="Arial"/>
          <w:b/>
          <w:bCs/>
          <w:smallCaps/>
          <w:sz w:val="22"/>
          <w:szCs w:val="22"/>
        </w:rPr>
      </w:pPr>
    </w:p>
    <w:p w:rsidR="007228BB" w:rsidRDefault="00C64656">
      <w:pPr>
        <w:keepNext/>
        <w:tabs>
          <w:tab w:val="center" w:pos="4104"/>
        </w:tabs>
        <w:jc w:val="both"/>
        <w:rPr>
          <w:rFonts w:ascii="Arial" w:eastAsia="Arial" w:hAnsi="Arial" w:cs="Arial"/>
        </w:rPr>
      </w:pPr>
      <w:r>
        <w:rPr>
          <w:rFonts w:ascii="Arial" w:eastAsia="Arial" w:hAnsi="Arial" w:cs="Arial"/>
        </w:rPr>
        <w:t>The participants of this study were Bachelor of Science in Nursing students enrolled in a private college in Iloilo City during Academic Year 2025-2026. Using simple random sampling, a total of 305 Level II to IV nursing students were selected from a total population of 1,473. They were chosen as respondents because they had already engaged in clinical duties and had been exposed to instances of clinical incivility, which enabled them to provide relevant insights on how such experiences influence their self-efficacy in the clinical setting.</w:t>
      </w:r>
    </w:p>
    <w:p w:rsidR="007228BB" w:rsidRDefault="007228BB">
      <w:pPr>
        <w:keepNext/>
        <w:jc w:val="both"/>
        <w:rPr>
          <w:rFonts w:ascii="Arial" w:eastAsia="Arial" w:hAnsi="Arial" w:cs="Arial"/>
          <w:b/>
          <w:bCs/>
          <w:smallCaps/>
          <w:sz w:val="22"/>
          <w:szCs w:val="22"/>
        </w:rPr>
      </w:pPr>
    </w:p>
    <w:p w:rsidR="007228BB" w:rsidRDefault="00C64656">
      <w:pPr>
        <w:jc w:val="both"/>
        <w:rPr>
          <w:rFonts w:ascii="Arial" w:eastAsia="Arial" w:hAnsi="Arial" w:cs="Arial"/>
          <w:b/>
          <w:bCs/>
          <w:smallCaps/>
          <w:sz w:val="22"/>
          <w:szCs w:val="22"/>
        </w:rPr>
      </w:pPr>
      <w:r>
        <w:rPr>
          <w:rFonts w:ascii="Arial" w:eastAsia="Arial" w:hAnsi="Arial" w:cs="Arial"/>
          <w:b/>
          <w:bCs/>
          <w:smallCaps/>
          <w:sz w:val="22"/>
          <w:szCs w:val="22"/>
        </w:rPr>
        <w:t>4.4 RESEARCH SETTINGS</w:t>
      </w:r>
    </w:p>
    <w:p w:rsidR="007228BB" w:rsidRDefault="007228BB">
      <w:pPr>
        <w:jc w:val="both"/>
        <w:rPr>
          <w:rFonts w:ascii="Arial" w:eastAsia="Arial" w:hAnsi="Arial" w:cs="Arial"/>
          <w:b/>
          <w:bCs/>
          <w:smallCaps/>
          <w:sz w:val="22"/>
          <w:szCs w:val="22"/>
        </w:rPr>
      </w:pPr>
    </w:p>
    <w:p w:rsidR="007228BB" w:rsidRDefault="00C64656">
      <w:pPr>
        <w:jc w:val="both"/>
        <w:rPr>
          <w:rFonts w:ascii="Arial" w:eastAsia="Arial" w:hAnsi="Arial" w:cs="Arial"/>
          <w:b/>
          <w:bCs/>
          <w:smallCaps/>
          <w:sz w:val="22"/>
          <w:szCs w:val="22"/>
        </w:rPr>
      </w:pPr>
      <w:r>
        <w:rPr>
          <w:rFonts w:ascii="Arial" w:eastAsia="Arial" w:hAnsi="Arial" w:cs="Arial"/>
          <w:color w:val="000000"/>
          <w:sz w:val="22"/>
          <w:szCs w:val="22"/>
        </w:rPr>
        <w:t xml:space="preserve">The study was conducted </w:t>
      </w:r>
      <w:r>
        <w:rPr>
          <w:rFonts w:ascii="Arial" w:eastAsia="Arial" w:hAnsi="Arial" w:cs="Arial"/>
        </w:rPr>
        <w:t xml:space="preserve">at a private tertiary institution in </w:t>
      </w:r>
      <w:proofErr w:type="spellStart"/>
      <w:r>
        <w:rPr>
          <w:rFonts w:ascii="Arial" w:eastAsia="Arial" w:hAnsi="Arial" w:cs="Arial"/>
        </w:rPr>
        <w:t>Molo</w:t>
      </w:r>
      <w:proofErr w:type="spellEnd"/>
      <w:r>
        <w:rPr>
          <w:rFonts w:ascii="Arial" w:eastAsia="Arial" w:hAnsi="Arial" w:cs="Arial"/>
        </w:rPr>
        <w:t>, Iloilo City which provides a nursing program. The institution was selected as the research setting because it has an adequate number of nursing students who could serve as appropriate respondents for the study. The institution has established a complete clinical learning environment which helps the study investigate how clinical incivility experiences affect nursing students' self-efficacy.</w:t>
      </w:r>
    </w:p>
    <w:p w:rsidR="007228BB" w:rsidRDefault="007228BB">
      <w:pPr>
        <w:keepNext/>
        <w:jc w:val="both"/>
        <w:rPr>
          <w:rFonts w:ascii="Arial" w:eastAsia="Arial" w:hAnsi="Arial" w:cs="Arial"/>
          <w:b/>
          <w:bCs/>
          <w:smallCaps/>
          <w:sz w:val="22"/>
          <w:szCs w:val="22"/>
        </w:rPr>
      </w:pPr>
    </w:p>
    <w:p w:rsidR="007228BB" w:rsidRDefault="00C64656">
      <w:pPr>
        <w:keepNext/>
        <w:jc w:val="both"/>
        <w:rPr>
          <w:rFonts w:ascii="Arial" w:eastAsia="Arial" w:hAnsi="Arial" w:cs="Arial"/>
          <w:b/>
          <w:bCs/>
          <w:smallCaps/>
          <w:sz w:val="22"/>
          <w:szCs w:val="22"/>
        </w:rPr>
      </w:pPr>
      <w:r>
        <w:rPr>
          <w:rFonts w:ascii="Arial" w:eastAsia="Arial" w:hAnsi="Arial" w:cs="Arial"/>
          <w:b/>
          <w:bCs/>
          <w:smallCaps/>
          <w:sz w:val="22"/>
          <w:szCs w:val="22"/>
        </w:rPr>
        <w:t>4.5 DATA GATHERING PROCEDURE</w:t>
      </w:r>
    </w:p>
    <w:p w:rsidR="007228BB" w:rsidRDefault="007228BB">
      <w:pPr>
        <w:keepNext/>
        <w:jc w:val="both"/>
        <w:rPr>
          <w:rFonts w:ascii="Arial" w:eastAsia="Arial" w:hAnsi="Arial" w:cs="Arial"/>
          <w:b/>
          <w:bCs/>
          <w:smallCaps/>
          <w:sz w:val="22"/>
          <w:szCs w:val="22"/>
        </w:rPr>
      </w:pPr>
    </w:p>
    <w:p w:rsidR="007228BB" w:rsidRDefault="00C64656">
      <w:pPr>
        <w:keepNext/>
        <w:jc w:val="both"/>
        <w:rPr>
          <w:rFonts w:ascii="Arial" w:eastAsia="Arial" w:hAnsi="Arial" w:cs="Arial"/>
        </w:rPr>
      </w:pPr>
      <w:r>
        <w:rPr>
          <w:rFonts w:ascii="Arial" w:eastAsia="Arial" w:hAnsi="Arial" w:cs="Arial"/>
        </w:rPr>
        <w:t>Following the necessary approvals and ethical clearance, data collection was carried out during the second semester of Academic Year 2025–2026. The respondents were 305 Bachelor of Science in Nursing students from Level II to IV enrolled in a private college in Iloilo City. They were selected through simple random sampling, specifically the fishbowl technique, from a total population of 1,473 students, ensuring that each individual had an equal chance of being chosen.</w:t>
      </w:r>
    </w:p>
    <w:p w:rsidR="008E597C" w:rsidRDefault="008E597C">
      <w:pPr>
        <w:keepNext/>
        <w:jc w:val="both"/>
        <w:rPr>
          <w:rFonts w:ascii="Arial" w:eastAsia="Arial" w:hAnsi="Arial" w:cs="Arial"/>
          <w:b/>
          <w:bCs/>
          <w:smallCaps/>
          <w:sz w:val="22"/>
          <w:szCs w:val="22"/>
        </w:rPr>
      </w:pPr>
    </w:p>
    <w:p w:rsidR="007228BB" w:rsidRDefault="00C64656">
      <w:pPr>
        <w:pBdr>
          <w:top w:val="nil"/>
          <w:left w:val="nil"/>
          <w:bottom w:val="nil"/>
          <w:right w:val="nil"/>
          <w:between w:val="nil"/>
        </w:pBdr>
        <w:rPr>
          <w:rFonts w:ascii="Arial" w:eastAsia="Arial" w:hAnsi="Arial" w:cs="Arial"/>
          <w:color w:val="000000"/>
        </w:rPr>
      </w:pPr>
      <w:r>
        <w:rPr>
          <w:rFonts w:ascii="Arial" w:eastAsia="Arial" w:hAnsi="Arial" w:cs="Arial"/>
          <w:color w:val="000000"/>
        </w:rPr>
        <w:t>Consent forms were distributed and signed by participants who voluntarily agreed to take part in the study. The questionnaires were administered through an online platform (Google Forms) to ensure accessibility and efficient data collection. Each respondent was given 20–30 minutes to complete the survey at their convenience. During the administration, the researchers offered necessary clarifications as needed and ethical standards were strictly upheld throughout the study, ensuring participants’ anonymity and confidentiality, with participation remaining entirely voluntary.</w:t>
      </w:r>
    </w:p>
    <w:p w:rsidR="00A03603" w:rsidRDefault="00A03603">
      <w:pPr>
        <w:keepNext/>
        <w:jc w:val="both"/>
        <w:rPr>
          <w:rFonts w:ascii="Arial" w:eastAsia="Arial" w:hAnsi="Arial" w:cs="Arial"/>
          <w:b/>
          <w:bCs/>
          <w:smallCaps/>
          <w:sz w:val="22"/>
          <w:szCs w:val="22"/>
        </w:rPr>
      </w:pPr>
    </w:p>
    <w:p w:rsidR="007228BB" w:rsidRDefault="00C64656">
      <w:pPr>
        <w:keepNext/>
        <w:jc w:val="both"/>
        <w:rPr>
          <w:rFonts w:ascii="Arial" w:eastAsia="Arial" w:hAnsi="Arial" w:cs="Arial"/>
          <w:b/>
          <w:bCs/>
          <w:smallCaps/>
          <w:sz w:val="22"/>
          <w:szCs w:val="22"/>
        </w:rPr>
      </w:pPr>
      <w:r>
        <w:rPr>
          <w:rFonts w:ascii="Arial" w:eastAsia="Arial" w:hAnsi="Arial" w:cs="Arial"/>
          <w:b/>
          <w:bCs/>
          <w:smallCaps/>
          <w:sz w:val="22"/>
          <w:szCs w:val="22"/>
        </w:rPr>
        <w:t>4.6 DATA ANALYSIS</w:t>
      </w:r>
    </w:p>
    <w:p w:rsidR="007228BB" w:rsidRDefault="007228BB">
      <w:pPr>
        <w:keepNext/>
        <w:jc w:val="both"/>
        <w:rPr>
          <w:rFonts w:ascii="Arial" w:eastAsia="Arial" w:hAnsi="Arial" w:cs="Arial"/>
          <w:b/>
          <w:bCs/>
          <w:smallCaps/>
          <w:sz w:val="22"/>
          <w:szCs w:val="22"/>
        </w:rPr>
      </w:pPr>
    </w:p>
    <w:p w:rsidR="007228BB" w:rsidRDefault="00C64656">
      <w:pPr>
        <w:rPr>
          <w:rFonts w:ascii="Arial" w:eastAsia="Arial" w:hAnsi="Arial" w:cs="Arial"/>
        </w:rPr>
      </w:pPr>
      <w:r>
        <w:rPr>
          <w:rFonts w:ascii="Arial" w:eastAsia="Arial" w:hAnsi="Arial" w:cs="Arial"/>
        </w:rPr>
        <w:t xml:space="preserve">The data collected from the respondents were coded in a spreadsheet software (Microsoft Excel) to ensure they were kept organized and ready for evaluation. Subsequently, the gathered data were arranged, categorized, and interpreted by the </w:t>
      </w:r>
      <w:proofErr w:type="spellStart"/>
      <w:r>
        <w:rPr>
          <w:rFonts w:ascii="Arial" w:eastAsia="Arial" w:hAnsi="Arial" w:cs="Arial"/>
        </w:rPr>
        <w:t>Jamovi</w:t>
      </w:r>
      <w:proofErr w:type="spellEnd"/>
      <w:r>
        <w:rPr>
          <w:rFonts w:ascii="Arial" w:eastAsia="Arial" w:hAnsi="Arial" w:cs="Arial"/>
        </w:rPr>
        <w:t xml:space="preserve"> Software version 2.7. Descriptive statistics, specifically Mean and Standard Deviation were employed to determine the levels of Clinical Incivility and Self-Efficacy. For inferential analysis Kolmogorov-Smirnov test, was applied to assess normality. Since the variables did not follow the normal distribution, Spearman`s rho correlation was used to examine the relationship between the clinical incivility and self-efficacy at a 0.05 level of significance. </w:t>
      </w:r>
    </w:p>
    <w:p w:rsidR="007228BB" w:rsidRDefault="007228BB">
      <w:pPr>
        <w:rPr>
          <w:rFonts w:ascii="Arial" w:eastAsia="Arial" w:hAnsi="Arial" w:cs="Arial"/>
        </w:rPr>
      </w:pPr>
    </w:p>
    <w:p w:rsidR="007228BB" w:rsidRDefault="007228BB">
      <w:pPr>
        <w:pBdr>
          <w:top w:val="nil"/>
          <w:left w:val="nil"/>
          <w:bottom w:val="nil"/>
          <w:right w:val="nil"/>
          <w:between w:val="nil"/>
        </w:pBdr>
        <w:jc w:val="both"/>
        <w:rPr>
          <w:rFonts w:ascii="Arial" w:eastAsia="Arial" w:hAnsi="Arial" w:cs="Arial"/>
          <w:b/>
          <w:bCs/>
          <w:sz w:val="22"/>
          <w:szCs w:val="22"/>
        </w:rPr>
      </w:pPr>
    </w:p>
    <w:p w:rsidR="007228BB" w:rsidRDefault="00C64656">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5. RESULTS AND DISCUSSION</w:t>
      </w:r>
    </w:p>
    <w:p w:rsidR="008E597C" w:rsidRDefault="008E597C">
      <w:pPr>
        <w:pBdr>
          <w:top w:val="nil"/>
          <w:left w:val="nil"/>
          <w:bottom w:val="nil"/>
          <w:right w:val="nil"/>
          <w:between w:val="nil"/>
        </w:pBdr>
        <w:ind w:firstLine="720"/>
        <w:jc w:val="both"/>
        <w:rPr>
          <w:rFonts w:ascii="Arial" w:eastAsia="Arial" w:hAnsi="Arial" w:cs="Arial"/>
          <w:b/>
          <w:bCs/>
          <w:sz w:val="22"/>
          <w:szCs w:val="22"/>
        </w:rPr>
      </w:pPr>
    </w:p>
    <w:p w:rsidR="008E597C" w:rsidRDefault="00C64656">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5.1 QUANTITATIVE INTERPRETATION OF THE RESULTS </w:t>
      </w:r>
    </w:p>
    <w:p w:rsidR="008E597C" w:rsidRDefault="008E597C">
      <w:pPr>
        <w:pBdr>
          <w:top w:val="nil"/>
          <w:left w:val="nil"/>
          <w:bottom w:val="nil"/>
          <w:right w:val="nil"/>
          <w:between w:val="nil"/>
        </w:pBdr>
        <w:jc w:val="both"/>
        <w:rPr>
          <w:rFonts w:ascii="Arial" w:eastAsia="Arial" w:hAnsi="Arial" w:cs="Arial"/>
          <w:b/>
          <w:bCs/>
          <w:sz w:val="22"/>
          <w:szCs w:val="22"/>
        </w:rPr>
      </w:pPr>
    </w:p>
    <w:p w:rsidR="008E597C" w:rsidRDefault="008E597C">
      <w:pPr>
        <w:pBdr>
          <w:top w:val="nil"/>
          <w:left w:val="nil"/>
          <w:bottom w:val="nil"/>
          <w:right w:val="nil"/>
          <w:between w:val="nil"/>
        </w:pBdr>
        <w:jc w:val="both"/>
        <w:rPr>
          <w:rFonts w:ascii="Arial" w:eastAsia="Arial" w:hAnsi="Arial" w:cs="Arial"/>
          <w:b/>
          <w:bCs/>
          <w:sz w:val="22"/>
          <w:szCs w:val="22"/>
        </w:rPr>
      </w:pPr>
    </w:p>
    <w:p w:rsidR="007228BB" w:rsidRDefault="00C64656">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lastRenderedPageBreak/>
        <w:t>5.1.1 DEMOGRAPHIC PROFILE OF THE RESPONDENTS</w:t>
      </w:r>
    </w:p>
    <w:p w:rsidR="007228BB" w:rsidRDefault="007228BB">
      <w:pPr>
        <w:pBdr>
          <w:top w:val="nil"/>
          <w:left w:val="nil"/>
          <w:bottom w:val="nil"/>
          <w:right w:val="nil"/>
          <w:between w:val="nil"/>
        </w:pBdr>
        <w:jc w:val="both"/>
        <w:rPr>
          <w:rFonts w:ascii="Arial" w:eastAsia="Arial" w:hAnsi="Arial" w:cs="Arial"/>
          <w:b/>
          <w:bCs/>
          <w:sz w:val="22"/>
          <w:szCs w:val="22"/>
        </w:rPr>
      </w:pPr>
    </w:p>
    <w:p w:rsidR="007228BB" w:rsidRDefault="00C64656">
      <w:pPr>
        <w:jc w:val="both"/>
        <w:rPr>
          <w:rFonts w:ascii="Arial" w:eastAsia="Arial" w:hAnsi="Arial" w:cs="Arial"/>
          <w:b/>
          <w:bCs/>
          <w:highlight w:val="white"/>
        </w:rPr>
      </w:pPr>
      <w:r>
        <w:rPr>
          <w:rFonts w:ascii="Arial" w:eastAsia="Arial" w:hAnsi="Arial" w:cs="Arial"/>
          <w:sz w:val="22"/>
          <w:szCs w:val="22"/>
        </w:rPr>
        <w:t>Table 1 shows the respondents` profile by year level. Based on the distribution of sex, a greater number of respondents was female 73.4% (n=224) than males 26.6% (n=81). When divided by Year Level, 35.4% (n=108) of the respondents were in their fourth year, 34.8% (n=106) were in their second year, and 29.8 (n=91) were in their third year. This showed that the majority of college students respondents were predominantly female, reflecting typical student demographic patterns (Cebu, 2023).</w:t>
      </w:r>
    </w:p>
    <w:p w:rsidR="007228BB" w:rsidRDefault="007228BB">
      <w:pPr>
        <w:jc w:val="both"/>
        <w:rPr>
          <w:rFonts w:ascii="Arial" w:eastAsia="Arial" w:hAnsi="Arial" w:cs="Arial"/>
          <w:b/>
          <w:bCs/>
          <w:highlight w:val="white"/>
        </w:rPr>
      </w:pPr>
    </w:p>
    <w:p w:rsidR="007228BB" w:rsidRDefault="00C64656">
      <w:pPr>
        <w:jc w:val="both"/>
        <w:rPr>
          <w:rFonts w:ascii="Arial" w:eastAsia="Arial" w:hAnsi="Arial" w:cs="Arial"/>
          <w:b/>
          <w:bCs/>
          <w:highlight w:val="white"/>
        </w:rPr>
      </w:pPr>
      <w:r>
        <w:rPr>
          <w:rFonts w:ascii="Arial" w:eastAsia="Arial" w:hAnsi="Arial" w:cs="Arial"/>
          <w:b/>
          <w:bCs/>
          <w:highlight w:val="white"/>
        </w:rPr>
        <w:t xml:space="preserve">Table 1. </w:t>
      </w:r>
      <w:r>
        <w:rPr>
          <w:rFonts w:ascii="Arial" w:eastAsia="Arial" w:hAnsi="Arial" w:cs="Arial"/>
          <w:b/>
          <w:bCs/>
        </w:rPr>
        <w:t>Profile of the respondents (n=305)</w:t>
      </w:r>
    </w:p>
    <w:p w:rsidR="007228BB" w:rsidRDefault="007228BB">
      <w:pPr>
        <w:jc w:val="both"/>
        <w:rPr>
          <w:rFonts w:ascii="Arial" w:eastAsia="Arial" w:hAnsi="Arial" w:cs="Arial"/>
          <w:b/>
          <w:bCs/>
          <w:highlight w:val="white"/>
        </w:rPr>
      </w:pPr>
    </w:p>
    <w:tbl>
      <w:tblPr>
        <w:tblStyle w:val="a8"/>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2625"/>
        <w:gridCol w:w="2282"/>
      </w:tblGrid>
      <w:tr w:rsidR="007228BB">
        <w:trPr>
          <w:trHeight w:val="380"/>
          <w:tblHeader/>
        </w:trPr>
        <w:tc>
          <w:tcPr>
            <w:tcW w:w="3765" w:type="dxa"/>
            <w:tcBorders>
              <w:left w:val="nil"/>
              <w:right w:val="nil"/>
            </w:tcBorders>
            <w:tcMar>
              <w:top w:w="0" w:type="dxa"/>
              <w:left w:w="0" w:type="dxa"/>
              <w:bottom w:w="0" w:type="dxa"/>
              <w:right w:w="0" w:type="dxa"/>
            </w:tcMar>
          </w:tcPr>
          <w:p w:rsidR="007228BB" w:rsidRDefault="00C64656">
            <w:pPr>
              <w:pBdr>
                <w:top w:val="nil"/>
                <w:left w:val="nil"/>
                <w:bottom w:val="nil"/>
                <w:right w:val="nil"/>
                <w:between w:val="nil"/>
              </w:pBdr>
              <w:jc w:val="center"/>
              <w:rPr>
                <w:sz w:val="24"/>
                <w:szCs w:val="24"/>
              </w:rPr>
            </w:pPr>
            <w:r>
              <w:rPr>
                <w:sz w:val="24"/>
                <w:szCs w:val="24"/>
              </w:rPr>
              <w:t xml:space="preserve">Variables </w:t>
            </w:r>
          </w:p>
        </w:tc>
        <w:tc>
          <w:tcPr>
            <w:tcW w:w="2625" w:type="dxa"/>
            <w:tcBorders>
              <w:left w:val="nil"/>
              <w:right w:val="nil"/>
            </w:tcBorders>
            <w:tcMar>
              <w:top w:w="0" w:type="dxa"/>
              <w:left w:w="0" w:type="dxa"/>
              <w:bottom w:w="0" w:type="dxa"/>
              <w:right w:w="0" w:type="dxa"/>
            </w:tcMar>
          </w:tcPr>
          <w:p w:rsidR="007228BB" w:rsidRDefault="00C64656">
            <w:pPr>
              <w:pBdr>
                <w:top w:val="nil"/>
                <w:left w:val="nil"/>
                <w:bottom w:val="nil"/>
                <w:right w:val="nil"/>
                <w:between w:val="nil"/>
              </w:pBdr>
              <w:jc w:val="center"/>
              <w:rPr>
                <w:i/>
                <w:iCs/>
                <w:sz w:val="24"/>
                <w:szCs w:val="24"/>
              </w:rPr>
            </w:pPr>
            <w:r>
              <w:rPr>
                <w:i/>
                <w:iCs/>
                <w:sz w:val="24"/>
                <w:szCs w:val="24"/>
              </w:rPr>
              <w:t>f</w:t>
            </w:r>
          </w:p>
        </w:tc>
        <w:tc>
          <w:tcPr>
            <w:tcW w:w="2282" w:type="dxa"/>
            <w:tcBorders>
              <w:left w:val="nil"/>
              <w:right w:val="nil"/>
            </w:tcBorders>
            <w:tcMar>
              <w:top w:w="0" w:type="dxa"/>
              <w:left w:w="0" w:type="dxa"/>
              <w:bottom w:w="0" w:type="dxa"/>
              <w:right w:w="0" w:type="dxa"/>
            </w:tcMar>
          </w:tcPr>
          <w:p w:rsidR="007228BB" w:rsidRDefault="00C64656">
            <w:pPr>
              <w:pBdr>
                <w:top w:val="nil"/>
                <w:left w:val="nil"/>
                <w:bottom w:val="nil"/>
                <w:right w:val="nil"/>
                <w:between w:val="nil"/>
              </w:pBdr>
              <w:jc w:val="center"/>
              <w:rPr>
                <w:i/>
                <w:iCs/>
                <w:sz w:val="24"/>
                <w:szCs w:val="24"/>
              </w:rPr>
            </w:pPr>
            <w:r>
              <w:rPr>
                <w:i/>
                <w:iCs/>
                <w:sz w:val="24"/>
                <w:szCs w:val="24"/>
              </w:rPr>
              <w:t>%</w:t>
            </w:r>
          </w:p>
        </w:tc>
      </w:tr>
      <w:tr w:rsidR="007228BB">
        <w:tc>
          <w:tcPr>
            <w:tcW w:w="3765" w:type="dxa"/>
            <w:tcBorders>
              <w:left w:val="nil"/>
              <w:bottom w:val="nil"/>
              <w:right w:val="nil"/>
            </w:tcBorders>
            <w:tcMar>
              <w:top w:w="0" w:type="dxa"/>
              <w:left w:w="0" w:type="dxa"/>
              <w:bottom w:w="0" w:type="dxa"/>
              <w:right w:w="0" w:type="dxa"/>
            </w:tcMar>
          </w:tcPr>
          <w:p w:rsidR="007228BB" w:rsidRDefault="00C64656">
            <w:pPr>
              <w:rPr>
                <w:sz w:val="24"/>
                <w:szCs w:val="24"/>
              </w:rPr>
            </w:pPr>
            <w:r>
              <w:rPr>
                <w:sz w:val="24"/>
                <w:szCs w:val="24"/>
              </w:rPr>
              <w:t xml:space="preserve">Sex </w:t>
            </w:r>
          </w:p>
        </w:tc>
        <w:tc>
          <w:tcPr>
            <w:tcW w:w="2625" w:type="dxa"/>
            <w:tcBorders>
              <w:left w:val="nil"/>
              <w:bottom w:val="nil"/>
              <w:right w:val="nil"/>
            </w:tcBorders>
            <w:tcMar>
              <w:top w:w="0" w:type="dxa"/>
              <w:left w:w="0" w:type="dxa"/>
              <w:bottom w:w="0" w:type="dxa"/>
              <w:right w:w="0" w:type="dxa"/>
            </w:tcMar>
          </w:tcPr>
          <w:p w:rsidR="007228BB" w:rsidRDefault="007228BB">
            <w:pPr>
              <w:jc w:val="center"/>
              <w:rPr>
                <w:sz w:val="24"/>
                <w:szCs w:val="24"/>
              </w:rPr>
            </w:pPr>
          </w:p>
        </w:tc>
        <w:tc>
          <w:tcPr>
            <w:tcW w:w="2282" w:type="dxa"/>
            <w:tcBorders>
              <w:left w:val="nil"/>
              <w:bottom w:val="nil"/>
              <w:right w:val="nil"/>
            </w:tcBorders>
            <w:tcMar>
              <w:top w:w="0" w:type="dxa"/>
              <w:left w:w="0" w:type="dxa"/>
              <w:bottom w:w="0" w:type="dxa"/>
              <w:right w:w="0" w:type="dxa"/>
            </w:tcMar>
          </w:tcPr>
          <w:p w:rsidR="007228BB" w:rsidRDefault="007228BB">
            <w:pPr>
              <w:jc w:val="center"/>
              <w:rPr>
                <w:sz w:val="24"/>
                <w:szCs w:val="24"/>
              </w:rPr>
            </w:pPr>
          </w:p>
        </w:tc>
      </w:tr>
      <w:tr w:rsidR="007228BB">
        <w:tc>
          <w:tcPr>
            <w:tcW w:w="3765" w:type="dxa"/>
            <w:tcBorders>
              <w:top w:val="nil"/>
              <w:left w:val="nil"/>
              <w:bottom w:val="nil"/>
              <w:right w:val="nil"/>
            </w:tcBorders>
            <w:tcMar>
              <w:top w:w="0" w:type="dxa"/>
              <w:left w:w="0" w:type="dxa"/>
              <w:bottom w:w="0" w:type="dxa"/>
              <w:right w:w="0" w:type="dxa"/>
            </w:tcMar>
          </w:tcPr>
          <w:p w:rsidR="007228BB" w:rsidRDefault="00C64656">
            <w:pPr>
              <w:rPr>
                <w:sz w:val="24"/>
                <w:szCs w:val="24"/>
              </w:rPr>
            </w:pPr>
            <w:r>
              <w:rPr>
                <w:sz w:val="24"/>
                <w:szCs w:val="24"/>
              </w:rPr>
              <w:t xml:space="preserve">       Male </w:t>
            </w:r>
          </w:p>
        </w:tc>
        <w:tc>
          <w:tcPr>
            <w:tcW w:w="2625" w:type="dxa"/>
            <w:tcBorders>
              <w:top w:val="nil"/>
              <w:left w:val="nil"/>
              <w:bottom w:val="nil"/>
              <w:right w:val="nil"/>
            </w:tcBorders>
            <w:tcMar>
              <w:top w:w="0" w:type="dxa"/>
              <w:left w:w="0" w:type="dxa"/>
              <w:bottom w:w="0" w:type="dxa"/>
              <w:right w:w="0" w:type="dxa"/>
            </w:tcMar>
          </w:tcPr>
          <w:p w:rsidR="007228BB" w:rsidRDefault="00C64656">
            <w:pPr>
              <w:jc w:val="center"/>
              <w:rPr>
                <w:sz w:val="24"/>
                <w:szCs w:val="24"/>
              </w:rPr>
            </w:pPr>
            <w:r>
              <w:rPr>
                <w:sz w:val="24"/>
                <w:szCs w:val="24"/>
              </w:rPr>
              <w:t>81</w:t>
            </w:r>
          </w:p>
        </w:tc>
        <w:tc>
          <w:tcPr>
            <w:tcW w:w="2282" w:type="dxa"/>
            <w:tcBorders>
              <w:top w:val="nil"/>
              <w:left w:val="nil"/>
              <w:bottom w:val="nil"/>
              <w:right w:val="nil"/>
            </w:tcBorders>
            <w:tcMar>
              <w:top w:w="0" w:type="dxa"/>
              <w:left w:w="0" w:type="dxa"/>
              <w:bottom w:w="0" w:type="dxa"/>
              <w:right w:w="0" w:type="dxa"/>
            </w:tcMar>
          </w:tcPr>
          <w:p w:rsidR="007228BB" w:rsidRDefault="00C64656">
            <w:pPr>
              <w:jc w:val="center"/>
              <w:rPr>
                <w:sz w:val="24"/>
                <w:szCs w:val="24"/>
              </w:rPr>
            </w:pPr>
            <w:r>
              <w:rPr>
                <w:sz w:val="24"/>
                <w:szCs w:val="24"/>
              </w:rPr>
              <w:t>26.6</w:t>
            </w:r>
          </w:p>
        </w:tc>
      </w:tr>
      <w:tr w:rsidR="007228BB">
        <w:tc>
          <w:tcPr>
            <w:tcW w:w="3765" w:type="dxa"/>
            <w:tcBorders>
              <w:top w:val="nil"/>
              <w:left w:val="nil"/>
              <w:right w:val="nil"/>
            </w:tcBorders>
            <w:tcMar>
              <w:top w:w="0" w:type="dxa"/>
              <w:left w:w="0" w:type="dxa"/>
              <w:bottom w:w="0" w:type="dxa"/>
              <w:right w:w="0" w:type="dxa"/>
            </w:tcMar>
          </w:tcPr>
          <w:p w:rsidR="007228BB" w:rsidRDefault="00C64656">
            <w:pPr>
              <w:rPr>
                <w:sz w:val="24"/>
                <w:szCs w:val="24"/>
              </w:rPr>
            </w:pPr>
            <w:r>
              <w:rPr>
                <w:sz w:val="24"/>
                <w:szCs w:val="24"/>
              </w:rPr>
              <w:t xml:space="preserve">       Female</w:t>
            </w:r>
          </w:p>
        </w:tc>
        <w:tc>
          <w:tcPr>
            <w:tcW w:w="2625" w:type="dxa"/>
            <w:tcBorders>
              <w:top w:val="nil"/>
              <w:left w:val="nil"/>
              <w:right w:val="nil"/>
            </w:tcBorders>
            <w:tcMar>
              <w:top w:w="0" w:type="dxa"/>
              <w:left w:w="0" w:type="dxa"/>
              <w:bottom w:w="0" w:type="dxa"/>
              <w:right w:w="0" w:type="dxa"/>
            </w:tcMar>
          </w:tcPr>
          <w:p w:rsidR="007228BB" w:rsidRDefault="00C64656">
            <w:pPr>
              <w:jc w:val="center"/>
              <w:rPr>
                <w:sz w:val="24"/>
                <w:szCs w:val="24"/>
              </w:rPr>
            </w:pPr>
            <w:r>
              <w:rPr>
                <w:sz w:val="24"/>
                <w:szCs w:val="24"/>
              </w:rPr>
              <w:t>224</w:t>
            </w:r>
          </w:p>
        </w:tc>
        <w:tc>
          <w:tcPr>
            <w:tcW w:w="2282" w:type="dxa"/>
            <w:tcBorders>
              <w:top w:val="nil"/>
              <w:left w:val="nil"/>
              <w:right w:val="nil"/>
            </w:tcBorders>
            <w:tcMar>
              <w:top w:w="0" w:type="dxa"/>
              <w:left w:w="0" w:type="dxa"/>
              <w:bottom w:w="0" w:type="dxa"/>
              <w:right w:w="0" w:type="dxa"/>
            </w:tcMar>
          </w:tcPr>
          <w:p w:rsidR="007228BB" w:rsidRDefault="00C64656">
            <w:pPr>
              <w:jc w:val="center"/>
              <w:rPr>
                <w:sz w:val="24"/>
                <w:szCs w:val="24"/>
              </w:rPr>
            </w:pPr>
            <w:r>
              <w:rPr>
                <w:sz w:val="24"/>
                <w:szCs w:val="24"/>
              </w:rPr>
              <w:t>73.4</w:t>
            </w:r>
          </w:p>
        </w:tc>
      </w:tr>
      <w:tr w:rsidR="007228BB">
        <w:tc>
          <w:tcPr>
            <w:tcW w:w="3765" w:type="dxa"/>
            <w:tcBorders>
              <w:left w:val="nil"/>
              <w:bottom w:val="nil"/>
              <w:right w:val="nil"/>
            </w:tcBorders>
            <w:tcMar>
              <w:top w:w="0" w:type="dxa"/>
              <w:left w:w="0" w:type="dxa"/>
              <w:bottom w:w="0" w:type="dxa"/>
              <w:right w:w="0" w:type="dxa"/>
            </w:tcMar>
          </w:tcPr>
          <w:p w:rsidR="007228BB" w:rsidRDefault="00C64656">
            <w:pPr>
              <w:rPr>
                <w:sz w:val="24"/>
                <w:szCs w:val="24"/>
              </w:rPr>
            </w:pPr>
            <w:r>
              <w:rPr>
                <w:sz w:val="24"/>
                <w:szCs w:val="24"/>
              </w:rPr>
              <w:t>Year Level</w:t>
            </w:r>
          </w:p>
        </w:tc>
        <w:tc>
          <w:tcPr>
            <w:tcW w:w="2625" w:type="dxa"/>
            <w:tcBorders>
              <w:left w:val="nil"/>
              <w:bottom w:val="nil"/>
              <w:right w:val="nil"/>
            </w:tcBorders>
            <w:tcMar>
              <w:top w:w="0" w:type="dxa"/>
              <w:left w:w="0" w:type="dxa"/>
              <w:bottom w:w="0" w:type="dxa"/>
              <w:right w:w="0" w:type="dxa"/>
            </w:tcMar>
          </w:tcPr>
          <w:p w:rsidR="007228BB" w:rsidRDefault="007228BB">
            <w:pPr>
              <w:jc w:val="center"/>
              <w:rPr>
                <w:sz w:val="24"/>
                <w:szCs w:val="24"/>
              </w:rPr>
            </w:pPr>
          </w:p>
        </w:tc>
        <w:tc>
          <w:tcPr>
            <w:tcW w:w="2282" w:type="dxa"/>
            <w:tcBorders>
              <w:left w:val="nil"/>
              <w:bottom w:val="nil"/>
              <w:right w:val="nil"/>
            </w:tcBorders>
            <w:tcMar>
              <w:top w:w="0" w:type="dxa"/>
              <w:left w:w="0" w:type="dxa"/>
              <w:bottom w:w="0" w:type="dxa"/>
              <w:right w:w="0" w:type="dxa"/>
            </w:tcMar>
          </w:tcPr>
          <w:p w:rsidR="007228BB" w:rsidRDefault="007228BB">
            <w:pPr>
              <w:jc w:val="center"/>
              <w:rPr>
                <w:sz w:val="24"/>
                <w:szCs w:val="24"/>
              </w:rPr>
            </w:pPr>
          </w:p>
        </w:tc>
      </w:tr>
      <w:tr w:rsidR="007228BB">
        <w:tc>
          <w:tcPr>
            <w:tcW w:w="3765" w:type="dxa"/>
            <w:tcBorders>
              <w:top w:val="nil"/>
              <w:left w:val="nil"/>
              <w:bottom w:val="nil"/>
              <w:right w:val="nil"/>
            </w:tcBorders>
            <w:tcMar>
              <w:top w:w="0" w:type="dxa"/>
              <w:left w:w="0" w:type="dxa"/>
              <w:bottom w:w="0" w:type="dxa"/>
              <w:right w:w="0" w:type="dxa"/>
            </w:tcMar>
          </w:tcPr>
          <w:p w:rsidR="007228BB" w:rsidRDefault="00C64656">
            <w:pPr>
              <w:rPr>
                <w:sz w:val="24"/>
                <w:szCs w:val="24"/>
              </w:rPr>
            </w:pPr>
            <w:r>
              <w:rPr>
                <w:sz w:val="24"/>
                <w:szCs w:val="24"/>
              </w:rPr>
              <w:t xml:space="preserve">       2nd year</w:t>
            </w:r>
          </w:p>
        </w:tc>
        <w:tc>
          <w:tcPr>
            <w:tcW w:w="2625" w:type="dxa"/>
            <w:tcBorders>
              <w:top w:val="nil"/>
              <w:left w:val="nil"/>
              <w:bottom w:val="nil"/>
              <w:right w:val="nil"/>
            </w:tcBorders>
            <w:tcMar>
              <w:top w:w="0" w:type="dxa"/>
              <w:left w:w="0" w:type="dxa"/>
              <w:bottom w:w="0" w:type="dxa"/>
              <w:right w:w="0" w:type="dxa"/>
            </w:tcMar>
          </w:tcPr>
          <w:p w:rsidR="007228BB" w:rsidRDefault="00C64656">
            <w:pPr>
              <w:jc w:val="center"/>
              <w:rPr>
                <w:sz w:val="24"/>
                <w:szCs w:val="24"/>
              </w:rPr>
            </w:pPr>
            <w:r>
              <w:rPr>
                <w:sz w:val="24"/>
                <w:szCs w:val="24"/>
              </w:rPr>
              <w:t>106</w:t>
            </w:r>
          </w:p>
        </w:tc>
        <w:tc>
          <w:tcPr>
            <w:tcW w:w="2282" w:type="dxa"/>
            <w:tcBorders>
              <w:top w:val="nil"/>
              <w:left w:val="nil"/>
              <w:bottom w:val="nil"/>
              <w:right w:val="nil"/>
            </w:tcBorders>
            <w:tcMar>
              <w:top w:w="0" w:type="dxa"/>
              <w:left w:w="0" w:type="dxa"/>
              <w:bottom w:w="0" w:type="dxa"/>
              <w:right w:w="0" w:type="dxa"/>
            </w:tcMar>
          </w:tcPr>
          <w:p w:rsidR="007228BB" w:rsidRDefault="00C64656">
            <w:pPr>
              <w:jc w:val="center"/>
              <w:rPr>
                <w:sz w:val="24"/>
                <w:szCs w:val="24"/>
              </w:rPr>
            </w:pPr>
            <w:r>
              <w:rPr>
                <w:sz w:val="24"/>
                <w:szCs w:val="24"/>
              </w:rPr>
              <w:t>34.8</w:t>
            </w:r>
          </w:p>
        </w:tc>
      </w:tr>
      <w:tr w:rsidR="007228BB">
        <w:tc>
          <w:tcPr>
            <w:tcW w:w="3765" w:type="dxa"/>
            <w:tcBorders>
              <w:top w:val="nil"/>
              <w:left w:val="nil"/>
              <w:bottom w:val="nil"/>
              <w:right w:val="nil"/>
            </w:tcBorders>
            <w:tcMar>
              <w:top w:w="0" w:type="dxa"/>
              <w:left w:w="0" w:type="dxa"/>
              <w:bottom w:w="0" w:type="dxa"/>
              <w:right w:w="0" w:type="dxa"/>
            </w:tcMar>
          </w:tcPr>
          <w:p w:rsidR="007228BB" w:rsidRDefault="00C64656">
            <w:pPr>
              <w:rPr>
                <w:sz w:val="24"/>
                <w:szCs w:val="24"/>
              </w:rPr>
            </w:pPr>
            <w:r>
              <w:rPr>
                <w:sz w:val="24"/>
                <w:szCs w:val="24"/>
              </w:rPr>
              <w:t xml:space="preserve">       3rd year</w:t>
            </w:r>
          </w:p>
        </w:tc>
        <w:tc>
          <w:tcPr>
            <w:tcW w:w="2625" w:type="dxa"/>
            <w:tcBorders>
              <w:top w:val="nil"/>
              <w:left w:val="nil"/>
              <w:bottom w:val="nil"/>
              <w:right w:val="nil"/>
            </w:tcBorders>
            <w:tcMar>
              <w:top w:w="0" w:type="dxa"/>
              <w:left w:w="0" w:type="dxa"/>
              <w:bottom w:w="0" w:type="dxa"/>
              <w:right w:w="0" w:type="dxa"/>
            </w:tcMar>
          </w:tcPr>
          <w:p w:rsidR="007228BB" w:rsidRDefault="00C64656">
            <w:pPr>
              <w:jc w:val="center"/>
              <w:rPr>
                <w:sz w:val="24"/>
                <w:szCs w:val="24"/>
              </w:rPr>
            </w:pPr>
            <w:r>
              <w:rPr>
                <w:sz w:val="24"/>
                <w:szCs w:val="24"/>
              </w:rPr>
              <w:t>91</w:t>
            </w:r>
          </w:p>
        </w:tc>
        <w:tc>
          <w:tcPr>
            <w:tcW w:w="2282" w:type="dxa"/>
            <w:tcBorders>
              <w:top w:val="nil"/>
              <w:left w:val="nil"/>
              <w:bottom w:val="nil"/>
              <w:right w:val="nil"/>
            </w:tcBorders>
            <w:tcMar>
              <w:top w:w="0" w:type="dxa"/>
              <w:left w:w="0" w:type="dxa"/>
              <w:bottom w:w="0" w:type="dxa"/>
              <w:right w:w="0" w:type="dxa"/>
            </w:tcMar>
          </w:tcPr>
          <w:p w:rsidR="007228BB" w:rsidRDefault="00C64656">
            <w:pPr>
              <w:jc w:val="center"/>
              <w:rPr>
                <w:sz w:val="24"/>
                <w:szCs w:val="24"/>
              </w:rPr>
            </w:pPr>
            <w:r>
              <w:rPr>
                <w:sz w:val="24"/>
                <w:szCs w:val="24"/>
              </w:rPr>
              <w:t>29.8</w:t>
            </w:r>
          </w:p>
        </w:tc>
      </w:tr>
      <w:tr w:rsidR="007228BB">
        <w:tc>
          <w:tcPr>
            <w:tcW w:w="3765" w:type="dxa"/>
            <w:tcBorders>
              <w:top w:val="nil"/>
              <w:left w:val="nil"/>
              <w:right w:val="nil"/>
            </w:tcBorders>
            <w:tcMar>
              <w:top w:w="0" w:type="dxa"/>
              <w:left w:w="0" w:type="dxa"/>
              <w:bottom w:w="0" w:type="dxa"/>
              <w:right w:w="0" w:type="dxa"/>
            </w:tcMar>
          </w:tcPr>
          <w:p w:rsidR="007228BB" w:rsidRDefault="00C64656">
            <w:pPr>
              <w:rPr>
                <w:sz w:val="24"/>
                <w:szCs w:val="24"/>
              </w:rPr>
            </w:pPr>
            <w:r>
              <w:rPr>
                <w:sz w:val="24"/>
                <w:szCs w:val="24"/>
              </w:rPr>
              <w:t xml:space="preserve">       4th year</w:t>
            </w:r>
          </w:p>
        </w:tc>
        <w:tc>
          <w:tcPr>
            <w:tcW w:w="2625" w:type="dxa"/>
            <w:tcBorders>
              <w:top w:val="nil"/>
              <w:left w:val="nil"/>
              <w:right w:val="nil"/>
            </w:tcBorders>
            <w:tcMar>
              <w:top w:w="0" w:type="dxa"/>
              <w:left w:w="0" w:type="dxa"/>
              <w:bottom w:w="0" w:type="dxa"/>
              <w:right w:w="0" w:type="dxa"/>
            </w:tcMar>
          </w:tcPr>
          <w:p w:rsidR="007228BB" w:rsidRDefault="00C64656">
            <w:pPr>
              <w:jc w:val="center"/>
              <w:rPr>
                <w:sz w:val="24"/>
                <w:szCs w:val="24"/>
              </w:rPr>
            </w:pPr>
            <w:r>
              <w:rPr>
                <w:sz w:val="24"/>
                <w:szCs w:val="24"/>
              </w:rPr>
              <w:t>108</w:t>
            </w:r>
          </w:p>
        </w:tc>
        <w:tc>
          <w:tcPr>
            <w:tcW w:w="2282" w:type="dxa"/>
            <w:tcBorders>
              <w:top w:val="nil"/>
              <w:left w:val="nil"/>
              <w:right w:val="nil"/>
            </w:tcBorders>
            <w:tcMar>
              <w:top w:w="0" w:type="dxa"/>
              <w:left w:w="0" w:type="dxa"/>
              <w:bottom w:w="0" w:type="dxa"/>
              <w:right w:w="0" w:type="dxa"/>
            </w:tcMar>
          </w:tcPr>
          <w:p w:rsidR="007228BB" w:rsidRDefault="00C64656">
            <w:pPr>
              <w:jc w:val="center"/>
              <w:rPr>
                <w:sz w:val="24"/>
                <w:szCs w:val="24"/>
              </w:rPr>
            </w:pPr>
            <w:r>
              <w:rPr>
                <w:sz w:val="24"/>
                <w:szCs w:val="24"/>
              </w:rPr>
              <w:t>35.4</w:t>
            </w:r>
          </w:p>
        </w:tc>
      </w:tr>
      <w:tr w:rsidR="007228BB">
        <w:trPr>
          <w:trHeight w:val="200"/>
        </w:trPr>
        <w:tc>
          <w:tcPr>
            <w:tcW w:w="3765" w:type="dxa"/>
            <w:tcBorders>
              <w:left w:val="nil"/>
              <w:right w:val="nil"/>
            </w:tcBorders>
            <w:tcMar>
              <w:top w:w="0" w:type="dxa"/>
              <w:left w:w="0" w:type="dxa"/>
              <w:bottom w:w="0" w:type="dxa"/>
              <w:right w:w="0" w:type="dxa"/>
            </w:tcMar>
          </w:tcPr>
          <w:p w:rsidR="007228BB" w:rsidRDefault="00C64656">
            <w:pPr>
              <w:pBdr>
                <w:top w:val="nil"/>
                <w:left w:val="nil"/>
                <w:bottom w:val="nil"/>
                <w:right w:val="nil"/>
                <w:between w:val="nil"/>
              </w:pBdr>
              <w:rPr>
                <w:sz w:val="24"/>
                <w:szCs w:val="24"/>
              </w:rPr>
            </w:pPr>
            <w:r>
              <w:rPr>
                <w:sz w:val="24"/>
                <w:szCs w:val="24"/>
              </w:rPr>
              <w:t>Total</w:t>
            </w:r>
          </w:p>
        </w:tc>
        <w:tc>
          <w:tcPr>
            <w:tcW w:w="2625" w:type="dxa"/>
            <w:tcBorders>
              <w:left w:val="nil"/>
              <w:right w:val="nil"/>
            </w:tcBorders>
            <w:tcMar>
              <w:top w:w="0" w:type="dxa"/>
              <w:left w:w="0" w:type="dxa"/>
              <w:bottom w:w="0" w:type="dxa"/>
              <w:right w:w="0" w:type="dxa"/>
            </w:tcMar>
          </w:tcPr>
          <w:p w:rsidR="007228BB" w:rsidRDefault="00C64656">
            <w:pPr>
              <w:pBdr>
                <w:top w:val="nil"/>
                <w:left w:val="nil"/>
                <w:bottom w:val="nil"/>
                <w:right w:val="nil"/>
                <w:between w:val="nil"/>
              </w:pBdr>
              <w:jc w:val="center"/>
              <w:rPr>
                <w:sz w:val="24"/>
                <w:szCs w:val="24"/>
              </w:rPr>
            </w:pPr>
            <w:r>
              <w:rPr>
                <w:sz w:val="24"/>
                <w:szCs w:val="24"/>
              </w:rPr>
              <w:t>305</w:t>
            </w:r>
          </w:p>
        </w:tc>
        <w:tc>
          <w:tcPr>
            <w:tcW w:w="2282" w:type="dxa"/>
            <w:tcBorders>
              <w:left w:val="nil"/>
              <w:right w:val="nil"/>
            </w:tcBorders>
            <w:tcMar>
              <w:top w:w="0" w:type="dxa"/>
              <w:left w:w="0" w:type="dxa"/>
              <w:bottom w:w="0" w:type="dxa"/>
              <w:right w:w="0" w:type="dxa"/>
            </w:tcMar>
          </w:tcPr>
          <w:p w:rsidR="007228BB" w:rsidRDefault="00C64656">
            <w:pPr>
              <w:pBdr>
                <w:top w:val="nil"/>
                <w:left w:val="nil"/>
                <w:bottom w:val="nil"/>
                <w:right w:val="nil"/>
                <w:between w:val="nil"/>
              </w:pBdr>
              <w:jc w:val="center"/>
              <w:rPr>
                <w:sz w:val="24"/>
                <w:szCs w:val="24"/>
              </w:rPr>
            </w:pPr>
            <w:r>
              <w:rPr>
                <w:sz w:val="24"/>
                <w:szCs w:val="24"/>
              </w:rPr>
              <w:t>100.0</w:t>
            </w:r>
          </w:p>
        </w:tc>
      </w:tr>
    </w:tbl>
    <w:p w:rsidR="007228BB" w:rsidRDefault="007228BB">
      <w:pPr>
        <w:pBdr>
          <w:top w:val="nil"/>
          <w:left w:val="nil"/>
          <w:bottom w:val="nil"/>
          <w:right w:val="nil"/>
          <w:between w:val="nil"/>
        </w:pBdr>
        <w:jc w:val="both"/>
        <w:rPr>
          <w:rFonts w:ascii="Times New Roman" w:eastAsia="Times New Roman" w:hAnsi="Times New Roman" w:cs="Times New Roman"/>
          <w:sz w:val="24"/>
          <w:szCs w:val="24"/>
        </w:rPr>
      </w:pPr>
    </w:p>
    <w:p w:rsidR="007228BB" w:rsidRDefault="00C64656">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5.1.2 LEVEL OF CLINICAL INCIVILITY </w:t>
      </w:r>
    </w:p>
    <w:p w:rsidR="007228BB" w:rsidRDefault="007228BB">
      <w:pPr>
        <w:pBdr>
          <w:top w:val="nil"/>
          <w:left w:val="nil"/>
          <w:bottom w:val="nil"/>
          <w:right w:val="nil"/>
          <w:between w:val="nil"/>
        </w:pBdr>
        <w:jc w:val="both"/>
        <w:rPr>
          <w:rFonts w:ascii="Arial" w:eastAsia="Arial" w:hAnsi="Arial" w:cs="Arial"/>
        </w:rPr>
      </w:pPr>
    </w:p>
    <w:p w:rsidR="007228BB" w:rsidRDefault="00C64656">
      <w:pPr>
        <w:spacing w:before="60"/>
        <w:rPr>
          <w:rFonts w:ascii="Arial" w:eastAsia="Arial" w:hAnsi="Arial" w:cs="Arial"/>
        </w:rPr>
      </w:pPr>
      <w:r>
        <w:rPr>
          <w:rFonts w:ascii="Arial" w:eastAsia="Arial" w:hAnsi="Arial" w:cs="Arial"/>
        </w:rPr>
        <w:t xml:space="preserve">Table 2 presents the data on the level of clinical incivility experienced by nursing students. The mean responses from each item of the Clinical Incivility Scale were used to measure how often nursing students encountered uncivil behaviors in the clinical setting across eight domains. Each item was rated on a five-point scale, with higher means indicating more frequent exposures in incivility. The findings indicate that, in general, the respondents encountered a mild level of clinical incivility, with an overall mean score of 2.25 out of 5.  </w:t>
      </w:r>
    </w:p>
    <w:p w:rsidR="007228BB" w:rsidRDefault="007228BB">
      <w:pPr>
        <w:spacing w:before="60"/>
        <w:rPr>
          <w:rFonts w:ascii="Arial" w:eastAsia="Arial" w:hAnsi="Arial" w:cs="Arial"/>
        </w:rPr>
      </w:pPr>
    </w:p>
    <w:p w:rsidR="007228BB" w:rsidRDefault="00C64656">
      <w:pPr>
        <w:spacing w:before="60"/>
        <w:rPr>
          <w:rFonts w:ascii="Arial" w:eastAsia="Arial" w:hAnsi="Arial" w:cs="Arial"/>
        </w:rPr>
      </w:pPr>
      <w:r>
        <w:rPr>
          <w:rFonts w:ascii="Arial" w:eastAsia="Arial" w:hAnsi="Arial" w:cs="Arial"/>
        </w:rPr>
        <w:t xml:space="preserve">The overall mean score (M = 2.24) was acquired by the Hostile Climate domain, which classifies it within the mild category of clinical incivility. Hospital employees raised their voice when they got frustrated and nurses were screaming at the other employees, reflected as the highest-rated indicators (M = 2.69). Conversely, the lowest-rated indicator (M = 1.94) showed that nurses usually argue with each other frequently. The findings have been aligned with the study conducted by (Kim et al., 2023), as they stated that even mild verbal incivility could still contribute to increased stress, lower self-confidence, and discourage participation of students. Moreover, even if direct conflict is uncommon, these overt behaviors are noticed and can make students nervous, unwilling, or hesitant to engage. </w:t>
      </w:r>
    </w:p>
    <w:p w:rsidR="007228BB" w:rsidRDefault="007228BB">
      <w:pPr>
        <w:spacing w:before="60"/>
        <w:rPr>
          <w:rFonts w:ascii="Arial" w:eastAsia="Arial" w:hAnsi="Arial" w:cs="Arial"/>
        </w:rPr>
      </w:pPr>
    </w:p>
    <w:p w:rsidR="007228BB" w:rsidRDefault="00C64656">
      <w:pPr>
        <w:spacing w:before="60"/>
        <w:rPr>
          <w:rFonts w:ascii="Arial" w:eastAsia="Arial" w:hAnsi="Arial" w:cs="Arial"/>
        </w:rPr>
      </w:pPr>
      <w:r>
        <w:rPr>
          <w:rFonts w:ascii="Arial" w:eastAsia="Arial" w:hAnsi="Arial" w:cs="Arial"/>
        </w:rPr>
        <w:t>Under the Inappropriate Jokes domain, the overall mean score (M = 2.28) indicated also a mild level of clinical incivility. Jokes about minority groups had the highest mean (M = 2.49), while jokes about religious groups had the lowest mean (M = 2.07). This supports the study of (</w:t>
      </w:r>
      <w:proofErr w:type="spellStart"/>
      <w:r>
        <w:rPr>
          <w:rFonts w:ascii="Arial" w:eastAsia="Arial" w:hAnsi="Arial" w:cs="Arial"/>
        </w:rPr>
        <w:t>Cheetham</w:t>
      </w:r>
      <w:proofErr w:type="spellEnd"/>
      <w:r>
        <w:rPr>
          <w:rFonts w:ascii="Arial" w:eastAsia="Arial" w:hAnsi="Arial" w:cs="Arial"/>
        </w:rPr>
        <w:t xml:space="preserve">, 2020), that sarcastic remarks and insensitive humors, even if it seems harmless, but repeated exposure can affect students’ emotional well-being. </w:t>
      </w:r>
    </w:p>
    <w:p w:rsidR="007228BB" w:rsidRDefault="00C64656">
      <w:pPr>
        <w:spacing w:before="60"/>
        <w:rPr>
          <w:rFonts w:ascii="Arial" w:eastAsia="Arial" w:hAnsi="Arial" w:cs="Arial"/>
        </w:rPr>
      </w:pPr>
      <w:r>
        <w:rPr>
          <w:rFonts w:ascii="Arial" w:eastAsia="Arial" w:hAnsi="Arial" w:cs="Arial"/>
        </w:rPr>
        <w:t xml:space="preserve">In the Inconsiderate Behavior domain, a mean score of (M = 2.49) was recorded and interpreted as a moderate level of clinical incivility, making it the highest among all domains. The indicator with the highest mean score (M = 2.81) was the employees that don’t stick to </w:t>
      </w:r>
      <w:r>
        <w:rPr>
          <w:rFonts w:ascii="Arial" w:eastAsia="Arial" w:hAnsi="Arial" w:cs="Arial"/>
        </w:rPr>
        <w:lastRenderedPageBreak/>
        <w:t xml:space="preserve">an appropriate noise level, such as talking too loudly. Another moderate indicator was some people taking things without asking (M = 2.59). On the other hand, the lowest indicator (M = 2.07) was employees making inappropriate remarks about one’s race or gender. The research findings support and agree with the study of (Kim et al., 2024), as they reported that environmental and nonverbal actions create a stressful environment that directly impacts cooperation, focus, and learning. </w:t>
      </w:r>
    </w:p>
    <w:p w:rsidR="007228BB" w:rsidRDefault="007228BB">
      <w:pPr>
        <w:spacing w:before="60"/>
        <w:rPr>
          <w:rFonts w:ascii="Arial" w:eastAsia="Arial" w:hAnsi="Arial" w:cs="Arial"/>
        </w:rPr>
      </w:pPr>
    </w:p>
    <w:p w:rsidR="007228BB" w:rsidRDefault="00C64656">
      <w:pPr>
        <w:spacing w:before="60"/>
        <w:rPr>
          <w:rFonts w:ascii="Arial" w:eastAsia="Arial" w:hAnsi="Arial" w:cs="Arial"/>
        </w:rPr>
      </w:pPr>
      <w:r>
        <w:rPr>
          <w:rFonts w:ascii="Arial" w:eastAsia="Arial" w:hAnsi="Arial" w:cs="Arial"/>
        </w:rPr>
        <w:t>For the Gossip/Rumors domain, the overall mean score was (M = 2.29), indicating mild clinical incivility and being the second highest of all domains. The item with the highest mean score was nurses gossiping about one another (M = 2.56), while the item with a low mean score was nurses spreading bad rumors (M = 2.06). These results line up with the study of (Lama et al., 2025), wherein they reported that informal negative communication, such as gossip and rumor-spreading creates a toxic environment, reducing collaboration and clinical learning.</w:t>
      </w:r>
    </w:p>
    <w:p w:rsidR="007228BB" w:rsidRDefault="007228BB">
      <w:pPr>
        <w:spacing w:before="60"/>
        <w:rPr>
          <w:rFonts w:ascii="Arial" w:eastAsia="Arial" w:hAnsi="Arial" w:cs="Arial"/>
        </w:rPr>
      </w:pPr>
    </w:p>
    <w:p w:rsidR="007228BB" w:rsidRDefault="00C64656">
      <w:pPr>
        <w:spacing w:before="60"/>
        <w:rPr>
          <w:rFonts w:ascii="Arial" w:eastAsia="Arial" w:hAnsi="Arial" w:cs="Arial"/>
          <w:b/>
          <w:bCs/>
          <w:i/>
          <w:iCs/>
        </w:rPr>
      </w:pPr>
      <w:r>
        <w:rPr>
          <w:rFonts w:ascii="Arial" w:eastAsia="Arial" w:hAnsi="Arial" w:cs="Arial"/>
        </w:rPr>
        <w:t>For the Free-Riding domain the mean score (M = 2.15) was interpreted as mild clinical incivility. The highest mean score was for nurses (M = 2.20) contributing little or no work but still receiving credit for it, whereas the lowest mean score was for nurses receiving credit for work not done (M = 2.06). This aligns to the study of (Kim et al., 2025) that even at low workplace free-riding incivility is correlated with increased frustration and diminished motivation and engagement in collaborative work among nursing personnel.</w:t>
      </w:r>
    </w:p>
    <w:p w:rsidR="007228BB" w:rsidRDefault="007228BB">
      <w:pPr>
        <w:spacing w:before="60"/>
        <w:rPr>
          <w:rFonts w:ascii="Arial" w:eastAsia="Arial" w:hAnsi="Arial" w:cs="Arial"/>
          <w:b/>
          <w:bCs/>
          <w:i/>
          <w:iCs/>
        </w:rPr>
      </w:pPr>
    </w:p>
    <w:p w:rsidR="007228BB" w:rsidRDefault="00C64656">
      <w:pPr>
        <w:spacing w:before="60"/>
        <w:rPr>
          <w:rFonts w:ascii="Arial" w:eastAsia="Arial" w:hAnsi="Arial" w:cs="Arial"/>
        </w:rPr>
      </w:pPr>
      <w:r>
        <w:rPr>
          <w:rFonts w:ascii="Arial" w:eastAsia="Arial" w:hAnsi="Arial" w:cs="Arial"/>
        </w:rPr>
        <w:t xml:space="preserve">The domain with the lowest mean score (M = 2.08) among the eight domains was the Abusive Supervision domain which indicates mild clinical incivility, </w:t>
      </w:r>
      <w:proofErr w:type="gramStart"/>
      <w:r>
        <w:rPr>
          <w:rFonts w:ascii="Arial" w:eastAsia="Arial" w:hAnsi="Arial" w:cs="Arial"/>
        </w:rPr>
        <w:t>The</w:t>
      </w:r>
      <w:proofErr w:type="gramEnd"/>
      <w:r>
        <w:rPr>
          <w:rFonts w:ascii="Arial" w:eastAsia="Arial" w:hAnsi="Arial" w:cs="Arial"/>
        </w:rPr>
        <w:t xml:space="preserve"> one with the highest mean (M = 2.28) was some physicians being verbally abusive, while the lowest one was the direct supervisor being verbally abusive (M = 1.87).</w:t>
      </w:r>
      <w:r>
        <w:rPr>
          <w:rFonts w:ascii="Arial" w:eastAsia="Arial" w:hAnsi="Arial" w:cs="Arial"/>
          <w:b/>
          <w:bCs/>
          <w:i/>
          <w:iCs/>
        </w:rPr>
        <w:t xml:space="preserve"> </w:t>
      </w:r>
      <w:r>
        <w:rPr>
          <w:rFonts w:ascii="Arial" w:eastAsia="Arial" w:hAnsi="Arial" w:cs="Arial"/>
        </w:rPr>
        <w:t>This agrees with (Alberts, 2022) who finds that even mild forms of incivility on the part of superiors can negatively impact students` mental health, self-esteem and career development.</w:t>
      </w:r>
    </w:p>
    <w:p w:rsidR="007228BB" w:rsidRDefault="007228BB">
      <w:pPr>
        <w:spacing w:before="60"/>
        <w:rPr>
          <w:rFonts w:ascii="Arial" w:eastAsia="Arial" w:hAnsi="Arial" w:cs="Arial"/>
        </w:rPr>
      </w:pPr>
    </w:p>
    <w:p w:rsidR="007228BB" w:rsidRDefault="00C64656">
      <w:pPr>
        <w:spacing w:before="60"/>
        <w:rPr>
          <w:rFonts w:ascii="Arial" w:eastAsia="Arial" w:hAnsi="Arial" w:cs="Arial"/>
        </w:rPr>
      </w:pPr>
      <w:r>
        <w:rPr>
          <w:rFonts w:ascii="Arial" w:eastAsia="Arial" w:hAnsi="Arial" w:cs="Arial"/>
        </w:rPr>
        <w:t>Lack of Respect domain had a score (M = 2.17) showing mild clinical incivility. This was the domain with the most items but a low mean score overall. Patients` family and visitors not trusting the information given and asking for high authority had the highest mean score (M = 2.46), while the direct supervisor using gossip in personnel decisions had the lowest mean score (M = 1.99). The findings are consistent with the results of (Lee et al., 2025), who found that lack of respect and support made nursing students experience “not being treated as student nurses” with consequent stress, decreased confidence, negative feelings, and low clinical satisfaction. Even low level incivility disrupts learning and increases vulnerability.</w:t>
      </w:r>
    </w:p>
    <w:p w:rsidR="007228BB" w:rsidRDefault="007228BB">
      <w:pPr>
        <w:spacing w:before="60"/>
        <w:rPr>
          <w:rFonts w:ascii="Arial" w:eastAsia="Arial" w:hAnsi="Arial" w:cs="Arial"/>
        </w:rPr>
      </w:pPr>
    </w:p>
    <w:p w:rsidR="007502B7" w:rsidRDefault="00C64656">
      <w:pPr>
        <w:spacing w:before="60"/>
        <w:rPr>
          <w:rFonts w:ascii="Arial" w:eastAsia="Arial" w:hAnsi="Arial" w:cs="Arial"/>
        </w:rPr>
      </w:pPr>
      <w:r>
        <w:rPr>
          <w:rFonts w:ascii="Arial" w:eastAsia="Arial" w:hAnsi="Arial" w:cs="Arial"/>
        </w:rPr>
        <w:t xml:space="preserve">The Displaced Frustration domain had the third highest mean score (M = 2.31) and was the last out of eight domains, showing mild clinical incivility. Patients` family and visitors showing irritation or impatience had the highest mean score (M = 2.54), while treating nurses as inferior or stupid had the lowest mean score (M = 2.14). This aligns with the findings of a research study in South Korea, which found that levels of student incivility were associated with increased anxiety/stress and reduced satisfaction with clinical experiences (Lee et al., 2025). Displaced frustration from low incivility may still manifest as emotional distress, lack </w:t>
      </w:r>
    </w:p>
    <w:p w:rsidR="007228BB" w:rsidRDefault="00C64656">
      <w:pPr>
        <w:spacing w:before="60"/>
        <w:rPr>
          <w:rFonts w:ascii="Arial" w:eastAsia="Arial" w:hAnsi="Arial" w:cs="Arial"/>
        </w:rPr>
      </w:pPr>
      <w:r>
        <w:rPr>
          <w:rFonts w:ascii="Arial" w:eastAsia="Arial" w:hAnsi="Arial" w:cs="Arial"/>
        </w:rPr>
        <w:t>of motivation and poor clinical performance.</w:t>
      </w:r>
    </w:p>
    <w:p w:rsidR="007228BB" w:rsidRDefault="007228BB">
      <w:pPr>
        <w:spacing w:before="60"/>
        <w:rPr>
          <w:rFonts w:ascii="Arial" w:eastAsia="Arial" w:hAnsi="Arial" w:cs="Arial"/>
        </w:rPr>
      </w:pPr>
    </w:p>
    <w:p w:rsidR="007502B7" w:rsidRDefault="007502B7">
      <w:pPr>
        <w:spacing w:before="60"/>
        <w:rPr>
          <w:rFonts w:ascii="Arial" w:eastAsia="Arial" w:hAnsi="Arial" w:cs="Arial"/>
        </w:rPr>
      </w:pPr>
    </w:p>
    <w:p w:rsidR="007502B7" w:rsidRDefault="007502B7">
      <w:pPr>
        <w:spacing w:before="60"/>
        <w:rPr>
          <w:rFonts w:ascii="Arial" w:eastAsia="Arial" w:hAnsi="Arial" w:cs="Arial"/>
        </w:rPr>
      </w:pPr>
    </w:p>
    <w:p w:rsidR="007228BB" w:rsidRDefault="00C64656">
      <w:pPr>
        <w:keepNext/>
        <w:keepLines/>
        <w:rPr>
          <w:rFonts w:ascii="Arial" w:eastAsia="Arial" w:hAnsi="Arial" w:cs="Arial"/>
          <w:b/>
          <w:bCs/>
        </w:rPr>
      </w:pPr>
      <w:r>
        <w:rPr>
          <w:rFonts w:ascii="Arial" w:eastAsia="Arial" w:hAnsi="Arial" w:cs="Arial"/>
          <w:b/>
          <w:bCs/>
        </w:rPr>
        <w:lastRenderedPageBreak/>
        <w:t>Table 2. Level of clinical incivility experienced by nursing students (43 items)</w:t>
      </w:r>
    </w:p>
    <w:tbl>
      <w:tblPr>
        <w:tblStyle w:val="a9"/>
        <w:tblW w:w="8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98"/>
        <w:gridCol w:w="1202"/>
        <w:gridCol w:w="944"/>
      </w:tblGrid>
      <w:tr w:rsidR="007228BB">
        <w:trPr>
          <w:trHeight w:val="64"/>
        </w:trPr>
        <w:tc>
          <w:tcPr>
            <w:tcW w:w="6198"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 xml:space="preserve">Items </w:t>
            </w:r>
          </w:p>
        </w:tc>
        <w:tc>
          <w:tcPr>
            <w:tcW w:w="1202"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 xml:space="preserve"> Mean</w:t>
            </w:r>
          </w:p>
        </w:tc>
        <w:tc>
          <w:tcPr>
            <w:tcW w:w="944"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SD</w:t>
            </w:r>
          </w:p>
        </w:tc>
      </w:tr>
      <w:tr w:rsidR="007228BB">
        <w:trPr>
          <w:trHeight w:val="177"/>
        </w:trPr>
        <w:tc>
          <w:tcPr>
            <w:tcW w:w="6198" w:type="dxa"/>
            <w:tcBorders>
              <w:left w:val="nil"/>
              <w:bottom w:val="nil"/>
              <w:right w:val="nil"/>
            </w:tcBorders>
            <w:tcMar>
              <w:top w:w="0" w:type="dxa"/>
              <w:left w:w="0" w:type="dxa"/>
              <w:bottom w:w="0" w:type="dxa"/>
              <w:right w:w="0" w:type="dxa"/>
            </w:tcMar>
          </w:tcPr>
          <w:p w:rsidR="007228BB" w:rsidRDefault="00C64656">
            <w:pPr>
              <w:rPr>
                <w:b/>
                <w:bCs/>
                <w:sz w:val="15"/>
                <w:szCs w:val="15"/>
              </w:rPr>
            </w:pPr>
            <w:r>
              <w:rPr>
                <w:b/>
                <w:bCs/>
                <w:sz w:val="15"/>
                <w:szCs w:val="15"/>
              </w:rPr>
              <w:t>Hostile Climate</w:t>
            </w:r>
          </w:p>
        </w:tc>
        <w:tc>
          <w:tcPr>
            <w:tcW w:w="1202" w:type="dxa"/>
            <w:tcBorders>
              <w:left w:val="nil"/>
              <w:bottom w:val="nil"/>
              <w:right w:val="nil"/>
            </w:tcBorders>
            <w:tcMar>
              <w:top w:w="0" w:type="dxa"/>
              <w:left w:w="0" w:type="dxa"/>
              <w:bottom w:w="0" w:type="dxa"/>
              <w:right w:w="0" w:type="dxa"/>
            </w:tcMar>
          </w:tcPr>
          <w:p w:rsidR="007228BB" w:rsidRDefault="007228BB">
            <w:pPr>
              <w:rPr>
                <w:sz w:val="15"/>
                <w:szCs w:val="15"/>
              </w:rPr>
            </w:pPr>
          </w:p>
        </w:tc>
        <w:tc>
          <w:tcPr>
            <w:tcW w:w="944" w:type="dxa"/>
            <w:tcBorders>
              <w:left w:val="nil"/>
              <w:bottom w:val="nil"/>
              <w:right w:val="nil"/>
            </w:tcBorders>
            <w:tcMar>
              <w:top w:w="0" w:type="dxa"/>
              <w:left w:w="0" w:type="dxa"/>
              <w:bottom w:w="0" w:type="dxa"/>
              <w:right w:w="0" w:type="dxa"/>
            </w:tcMar>
          </w:tcPr>
          <w:p w:rsidR="007228BB" w:rsidRDefault="007228BB">
            <w:pPr>
              <w:rPr>
                <w:sz w:val="15"/>
                <w:szCs w:val="15"/>
              </w:rPr>
            </w:pPr>
          </w:p>
        </w:tc>
      </w:tr>
      <w:tr w:rsidR="007228BB">
        <w:trPr>
          <w:trHeight w:val="152"/>
        </w:trPr>
        <w:tc>
          <w:tcPr>
            <w:tcW w:w="6198" w:type="dxa"/>
            <w:tcBorders>
              <w:top w:val="nil"/>
              <w:left w:val="nil"/>
              <w:bottom w:val="nil"/>
              <w:right w:val="nil"/>
            </w:tcBorders>
            <w:tcMar>
              <w:top w:w="0" w:type="dxa"/>
              <w:left w:w="0" w:type="dxa"/>
              <w:bottom w:w="0" w:type="dxa"/>
              <w:right w:w="0" w:type="dxa"/>
            </w:tcMar>
          </w:tcPr>
          <w:p w:rsidR="007228BB" w:rsidRDefault="00C64656">
            <w:pPr>
              <w:rPr>
                <w:sz w:val="15"/>
                <w:szCs w:val="15"/>
              </w:rPr>
            </w:pPr>
            <w:r>
              <w:rPr>
                <w:sz w:val="15"/>
                <w:szCs w:val="15"/>
              </w:rPr>
              <w:t>Hospital employees raise their voices when they get frustrated.</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2.69</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1.04</w:t>
            </w:r>
          </w:p>
        </w:tc>
      </w:tr>
      <w:tr w:rsidR="007228BB">
        <w:trPr>
          <w:trHeight w:val="177"/>
        </w:trPr>
        <w:tc>
          <w:tcPr>
            <w:tcW w:w="6198" w:type="dxa"/>
            <w:tcBorders>
              <w:top w:val="nil"/>
              <w:left w:val="nil"/>
              <w:bottom w:val="nil"/>
              <w:right w:val="nil"/>
            </w:tcBorders>
            <w:tcMar>
              <w:top w:w="0" w:type="dxa"/>
              <w:left w:w="0" w:type="dxa"/>
              <w:bottom w:w="0" w:type="dxa"/>
              <w:right w:w="0" w:type="dxa"/>
            </w:tcMar>
          </w:tcPr>
          <w:p w:rsidR="007228BB" w:rsidRDefault="00C64656">
            <w:pPr>
              <w:rPr>
                <w:sz w:val="15"/>
                <w:szCs w:val="15"/>
              </w:rPr>
            </w:pPr>
            <w:r>
              <w:rPr>
                <w:sz w:val="15"/>
                <w:szCs w:val="15"/>
              </w:rPr>
              <w:t>Nurses scream at other employees.</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2.69</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1.04</w:t>
            </w:r>
          </w:p>
        </w:tc>
      </w:tr>
      <w:tr w:rsidR="007228BB">
        <w:trPr>
          <w:trHeight w:val="177"/>
        </w:trPr>
        <w:tc>
          <w:tcPr>
            <w:tcW w:w="6198" w:type="dxa"/>
            <w:tcBorders>
              <w:top w:val="nil"/>
              <w:left w:val="nil"/>
              <w:bottom w:val="nil"/>
              <w:right w:val="nil"/>
            </w:tcBorders>
            <w:tcMar>
              <w:top w:w="0" w:type="dxa"/>
              <w:left w:w="0" w:type="dxa"/>
              <w:bottom w:w="0" w:type="dxa"/>
              <w:right w:w="0" w:type="dxa"/>
            </w:tcMar>
          </w:tcPr>
          <w:p w:rsidR="007228BB" w:rsidRDefault="00C64656">
            <w:pPr>
              <w:rPr>
                <w:sz w:val="15"/>
                <w:szCs w:val="15"/>
              </w:rPr>
            </w:pPr>
            <w:r>
              <w:rPr>
                <w:sz w:val="15"/>
                <w:szCs w:val="15"/>
              </w:rPr>
              <w:t>Basic disagreements turn into personal verbal attacks on other employees.</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2.37</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1.06</w:t>
            </w:r>
          </w:p>
        </w:tc>
      </w:tr>
      <w:tr w:rsidR="007228BB">
        <w:trPr>
          <w:trHeight w:val="177"/>
        </w:trPr>
        <w:tc>
          <w:tcPr>
            <w:tcW w:w="6198" w:type="dxa"/>
            <w:tcBorders>
              <w:top w:val="nil"/>
              <w:left w:val="nil"/>
              <w:bottom w:val="nil"/>
              <w:right w:val="nil"/>
            </w:tcBorders>
            <w:tcMar>
              <w:top w:w="0" w:type="dxa"/>
              <w:left w:w="0" w:type="dxa"/>
              <w:bottom w:w="0" w:type="dxa"/>
              <w:right w:w="0" w:type="dxa"/>
            </w:tcMar>
          </w:tcPr>
          <w:p w:rsidR="007228BB" w:rsidRDefault="00C64656">
            <w:pPr>
              <w:rPr>
                <w:sz w:val="15"/>
                <w:szCs w:val="15"/>
              </w:rPr>
            </w:pPr>
            <w:r>
              <w:rPr>
                <w:sz w:val="15"/>
                <w:szCs w:val="15"/>
              </w:rPr>
              <w:t>People blame others for their mistakes or offenses.</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2.36</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1.02</w:t>
            </w:r>
          </w:p>
        </w:tc>
      </w:tr>
      <w:tr w:rsidR="007228BB">
        <w:trPr>
          <w:trHeight w:val="177"/>
        </w:trPr>
        <w:tc>
          <w:tcPr>
            <w:tcW w:w="6198" w:type="dxa"/>
            <w:tcBorders>
              <w:top w:val="nil"/>
              <w:left w:val="nil"/>
              <w:bottom w:val="nil"/>
              <w:right w:val="nil"/>
            </w:tcBorders>
            <w:tcMar>
              <w:top w:w="0" w:type="dxa"/>
              <w:left w:w="0" w:type="dxa"/>
              <w:bottom w:w="0" w:type="dxa"/>
              <w:right w:w="0" w:type="dxa"/>
            </w:tcMar>
          </w:tcPr>
          <w:p w:rsidR="007228BB" w:rsidRDefault="00C64656">
            <w:pPr>
              <w:rPr>
                <w:sz w:val="15"/>
                <w:szCs w:val="15"/>
              </w:rPr>
            </w:pPr>
            <w:r>
              <w:rPr>
                <w:sz w:val="15"/>
                <w:szCs w:val="15"/>
              </w:rPr>
              <w:t>Nurses have violent outbursts or heated arguments in the workplace.</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1.94</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0.95</w:t>
            </w:r>
          </w:p>
        </w:tc>
      </w:tr>
      <w:tr w:rsidR="007228BB">
        <w:trPr>
          <w:trHeight w:val="33"/>
        </w:trPr>
        <w:tc>
          <w:tcPr>
            <w:tcW w:w="6198" w:type="dxa"/>
            <w:tcBorders>
              <w:top w:val="nil"/>
              <w:left w:val="nil"/>
              <w:right w:val="nil"/>
            </w:tcBorders>
            <w:tcMar>
              <w:top w:w="0" w:type="dxa"/>
              <w:left w:w="0" w:type="dxa"/>
              <w:bottom w:w="0" w:type="dxa"/>
              <w:right w:w="0" w:type="dxa"/>
            </w:tcMar>
          </w:tcPr>
          <w:p w:rsidR="007228BB" w:rsidRDefault="00C64656">
            <w:pPr>
              <w:rPr>
                <w:sz w:val="15"/>
                <w:szCs w:val="15"/>
              </w:rPr>
            </w:pPr>
            <w:r>
              <w:rPr>
                <w:sz w:val="15"/>
                <w:szCs w:val="15"/>
              </w:rPr>
              <w:t>Nurses argue with each other frequently.</w:t>
            </w:r>
          </w:p>
        </w:tc>
        <w:tc>
          <w:tcPr>
            <w:tcW w:w="1202" w:type="dxa"/>
            <w:tcBorders>
              <w:top w:val="nil"/>
              <w:left w:val="nil"/>
              <w:right w:val="nil"/>
            </w:tcBorders>
            <w:tcMar>
              <w:top w:w="0" w:type="dxa"/>
              <w:left w:w="0" w:type="dxa"/>
              <w:bottom w:w="0" w:type="dxa"/>
              <w:right w:w="0" w:type="dxa"/>
            </w:tcMar>
          </w:tcPr>
          <w:p w:rsidR="007228BB" w:rsidRDefault="00C64656">
            <w:pPr>
              <w:jc w:val="center"/>
              <w:rPr>
                <w:sz w:val="15"/>
                <w:szCs w:val="15"/>
              </w:rPr>
            </w:pPr>
            <w:r>
              <w:rPr>
                <w:sz w:val="15"/>
                <w:szCs w:val="15"/>
              </w:rPr>
              <w:t>1.93</w:t>
            </w:r>
          </w:p>
        </w:tc>
        <w:tc>
          <w:tcPr>
            <w:tcW w:w="944" w:type="dxa"/>
            <w:tcBorders>
              <w:top w:val="nil"/>
              <w:left w:val="nil"/>
              <w:right w:val="nil"/>
            </w:tcBorders>
            <w:tcMar>
              <w:top w:w="0" w:type="dxa"/>
              <w:left w:w="0" w:type="dxa"/>
              <w:bottom w:w="0" w:type="dxa"/>
              <w:right w:w="0" w:type="dxa"/>
            </w:tcMar>
          </w:tcPr>
          <w:p w:rsidR="007228BB" w:rsidRDefault="00C64656">
            <w:pPr>
              <w:jc w:val="center"/>
              <w:rPr>
                <w:sz w:val="15"/>
                <w:szCs w:val="15"/>
              </w:rPr>
            </w:pPr>
            <w:r>
              <w:rPr>
                <w:sz w:val="15"/>
                <w:szCs w:val="15"/>
              </w:rPr>
              <w:t>0.91</w:t>
            </w:r>
          </w:p>
        </w:tc>
      </w:tr>
      <w:tr w:rsidR="007228BB">
        <w:trPr>
          <w:trHeight w:val="177"/>
        </w:trPr>
        <w:tc>
          <w:tcPr>
            <w:tcW w:w="6198"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Overall Hostile Climate</w:t>
            </w:r>
          </w:p>
        </w:tc>
        <w:tc>
          <w:tcPr>
            <w:tcW w:w="1202"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2.24</w:t>
            </w:r>
          </w:p>
        </w:tc>
        <w:tc>
          <w:tcPr>
            <w:tcW w:w="944"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0.77</w:t>
            </w:r>
          </w:p>
        </w:tc>
      </w:tr>
      <w:tr w:rsidR="007228BB">
        <w:trPr>
          <w:trHeight w:val="177"/>
        </w:trPr>
        <w:tc>
          <w:tcPr>
            <w:tcW w:w="6198" w:type="dxa"/>
            <w:tcBorders>
              <w:left w:val="nil"/>
              <w:bottom w:val="nil"/>
              <w:right w:val="nil"/>
            </w:tcBorders>
            <w:tcMar>
              <w:top w:w="0" w:type="dxa"/>
              <w:left w:w="0" w:type="dxa"/>
              <w:bottom w:w="0" w:type="dxa"/>
              <w:right w:w="0" w:type="dxa"/>
            </w:tcMar>
          </w:tcPr>
          <w:p w:rsidR="007228BB" w:rsidRDefault="00C64656">
            <w:pPr>
              <w:rPr>
                <w:b/>
                <w:bCs/>
                <w:sz w:val="15"/>
                <w:szCs w:val="15"/>
              </w:rPr>
            </w:pPr>
            <w:r>
              <w:rPr>
                <w:b/>
                <w:bCs/>
                <w:sz w:val="15"/>
                <w:szCs w:val="15"/>
              </w:rPr>
              <w:t>Inappropriate Jokes</w:t>
            </w:r>
          </w:p>
        </w:tc>
        <w:tc>
          <w:tcPr>
            <w:tcW w:w="1202" w:type="dxa"/>
            <w:tcBorders>
              <w:left w:val="nil"/>
              <w:bottom w:val="nil"/>
              <w:right w:val="nil"/>
            </w:tcBorders>
            <w:tcMar>
              <w:top w:w="0" w:type="dxa"/>
              <w:left w:w="0" w:type="dxa"/>
              <w:bottom w:w="0" w:type="dxa"/>
              <w:right w:w="0" w:type="dxa"/>
            </w:tcMar>
          </w:tcPr>
          <w:p w:rsidR="007228BB" w:rsidRDefault="007228BB">
            <w:pPr>
              <w:rPr>
                <w:sz w:val="15"/>
                <w:szCs w:val="15"/>
              </w:rPr>
            </w:pPr>
          </w:p>
        </w:tc>
        <w:tc>
          <w:tcPr>
            <w:tcW w:w="944" w:type="dxa"/>
            <w:tcBorders>
              <w:left w:val="nil"/>
              <w:bottom w:val="nil"/>
              <w:right w:val="nil"/>
            </w:tcBorders>
            <w:tcMar>
              <w:top w:w="0" w:type="dxa"/>
              <w:left w:w="0" w:type="dxa"/>
              <w:bottom w:w="0" w:type="dxa"/>
              <w:right w:w="0" w:type="dxa"/>
            </w:tcMar>
          </w:tcPr>
          <w:p w:rsidR="007228BB" w:rsidRDefault="007228BB">
            <w:pPr>
              <w:rPr>
                <w:sz w:val="15"/>
                <w:szCs w:val="15"/>
              </w:rPr>
            </w:pPr>
          </w:p>
        </w:tc>
      </w:tr>
      <w:tr w:rsidR="007228BB">
        <w:trPr>
          <w:trHeight w:val="177"/>
        </w:trPr>
        <w:tc>
          <w:tcPr>
            <w:tcW w:w="6198" w:type="dxa"/>
            <w:tcBorders>
              <w:top w:val="nil"/>
              <w:left w:val="nil"/>
              <w:bottom w:val="nil"/>
              <w:right w:val="nil"/>
            </w:tcBorders>
            <w:tcMar>
              <w:top w:w="0" w:type="dxa"/>
              <w:left w:w="0" w:type="dxa"/>
              <w:bottom w:w="0" w:type="dxa"/>
              <w:right w:w="0" w:type="dxa"/>
            </w:tcMar>
          </w:tcPr>
          <w:p w:rsidR="007228BB" w:rsidRDefault="00C64656">
            <w:pPr>
              <w:rPr>
                <w:sz w:val="15"/>
                <w:szCs w:val="15"/>
              </w:rPr>
            </w:pPr>
            <w:r>
              <w:rPr>
                <w:color w:val="131314"/>
                <w:sz w:val="15"/>
                <w:szCs w:val="15"/>
              </w:rPr>
              <w:t>People make jokes about minority groups.</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2.49</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1.11</w:t>
            </w:r>
          </w:p>
        </w:tc>
      </w:tr>
      <w:tr w:rsidR="007228BB">
        <w:trPr>
          <w:trHeight w:val="203"/>
        </w:trPr>
        <w:tc>
          <w:tcPr>
            <w:tcW w:w="6198" w:type="dxa"/>
            <w:tcBorders>
              <w:top w:val="nil"/>
              <w:left w:val="nil"/>
              <w:right w:val="nil"/>
            </w:tcBorders>
            <w:tcMar>
              <w:top w:w="0" w:type="dxa"/>
              <w:left w:w="0" w:type="dxa"/>
              <w:bottom w:w="0" w:type="dxa"/>
              <w:right w:w="0" w:type="dxa"/>
            </w:tcMar>
          </w:tcPr>
          <w:p w:rsidR="007228BB" w:rsidRDefault="00C64656">
            <w:pPr>
              <w:spacing w:line="288" w:lineRule="auto"/>
              <w:rPr>
                <w:sz w:val="15"/>
                <w:szCs w:val="15"/>
              </w:rPr>
            </w:pPr>
            <w:r>
              <w:rPr>
                <w:color w:val="131314"/>
                <w:sz w:val="15"/>
                <w:szCs w:val="15"/>
              </w:rPr>
              <w:t>People make jokes about religious groups</w:t>
            </w:r>
          </w:p>
        </w:tc>
        <w:tc>
          <w:tcPr>
            <w:tcW w:w="1202" w:type="dxa"/>
            <w:tcBorders>
              <w:top w:val="nil"/>
              <w:left w:val="nil"/>
              <w:right w:val="nil"/>
            </w:tcBorders>
            <w:tcMar>
              <w:top w:w="0" w:type="dxa"/>
              <w:left w:w="0" w:type="dxa"/>
              <w:bottom w:w="0" w:type="dxa"/>
              <w:right w:w="0" w:type="dxa"/>
            </w:tcMar>
          </w:tcPr>
          <w:p w:rsidR="007228BB" w:rsidRDefault="00C64656">
            <w:pPr>
              <w:jc w:val="center"/>
              <w:rPr>
                <w:sz w:val="15"/>
                <w:szCs w:val="15"/>
              </w:rPr>
            </w:pPr>
            <w:r>
              <w:rPr>
                <w:sz w:val="15"/>
                <w:szCs w:val="15"/>
              </w:rPr>
              <w:t>2.07</w:t>
            </w:r>
          </w:p>
        </w:tc>
        <w:tc>
          <w:tcPr>
            <w:tcW w:w="944" w:type="dxa"/>
            <w:tcBorders>
              <w:top w:val="nil"/>
              <w:left w:val="nil"/>
              <w:right w:val="nil"/>
            </w:tcBorders>
            <w:tcMar>
              <w:top w:w="0" w:type="dxa"/>
              <w:left w:w="0" w:type="dxa"/>
              <w:bottom w:w="0" w:type="dxa"/>
              <w:right w:w="0" w:type="dxa"/>
            </w:tcMar>
          </w:tcPr>
          <w:p w:rsidR="007228BB" w:rsidRDefault="00C64656">
            <w:pPr>
              <w:jc w:val="center"/>
              <w:rPr>
                <w:sz w:val="15"/>
                <w:szCs w:val="15"/>
              </w:rPr>
            </w:pPr>
            <w:r>
              <w:rPr>
                <w:sz w:val="15"/>
                <w:szCs w:val="15"/>
              </w:rPr>
              <w:t>1.06</w:t>
            </w:r>
          </w:p>
        </w:tc>
      </w:tr>
      <w:tr w:rsidR="007228BB">
        <w:trPr>
          <w:trHeight w:val="156"/>
        </w:trPr>
        <w:tc>
          <w:tcPr>
            <w:tcW w:w="6198" w:type="dxa"/>
            <w:tcBorders>
              <w:left w:val="nil"/>
              <w:right w:val="nil"/>
            </w:tcBorders>
            <w:tcMar>
              <w:top w:w="0" w:type="dxa"/>
              <w:left w:w="0" w:type="dxa"/>
              <w:bottom w:w="0" w:type="dxa"/>
              <w:right w:w="0" w:type="dxa"/>
            </w:tcMar>
          </w:tcPr>
          <w:p w:rsidR="007228BB" w:rsidRDefault="00C64656">
            <w:pPr>
              <w:jc w:val="center"/>
              <w:rPr>
                <w:sz w:val="15"/>
                <w:szCs w:val="15"/>
              </w:rPr>
            </w:pPr>
            <w:r>
              <w:rPr>
                <w:b/>
                <w:bCs/>
                <w:sz w:val="15"/>
                <w:szCs w:val="15"/>
              </w:rPr>
              <w:t>Overall Inappropriate Jokes</w:t>
            </w:r>
          </w:p>
        </w:tc>
        <w:tc>
          <w:tcPr>
            <w:tcW w:w="1202"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2.28</w:t>
            </w:r>
          </w:p>
        </w:tc>
        <w:tc>
          <w:tcPr>
            <w:tcW w:w="944"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1.01</w:t>
            </w:r>
          </w:p>
        </w:tc>
      </w:tr>
      <w:tr w:rsidR="007228BB">
        <w:trPr>
          <w:trHeight w:val="95"/>
        </w:trPr>
        <w:tc>
          <w:tcPr>
            <w:tcW w:w="6198" w:type="dxa"/>
            <w:tcBorders>
              <w:left w:val="nil"/>
              <w:bottom w:val="nil"/>
              <w:right w:val="nil"/>
            </w:tcBorders>
            <w:tcMar>
              <w:top w:w="0" w:type="dxa"/>
              <w:left w:w="0" w:type="dxa"/>
              <w:bottom w:w="0" w:type="dxa"/>
              <w:right w:w="0" w:type="dxa"/>
            </w:tcMar>
          </w:tcPr>
          <w:p w:rsidR="007228BB" w:rsidRDefault="00C64656">
            <w:pPr>
              <w:rPr>
                <w:b/>
                <w:bCs/>
                <w:sz w:val="15"/>
                <w:szCs w:val="15"/>
              </w:rPr>
            </w:pPr>
            <w:r>
              <w:rPr>
                <w:b/>
                <w:bCs/>
                <w:sz w:val="15"/>
                <w:szCs w:val="15"/>
              </w:rPr>
              <w:t>Inconsiderate Behavior</w:t>
            </w:r>
          </w:p>
        </w:tc>
        <w:tc>
          <w:tcPr>
            <w:tcW w:w="1202" w:type="dxa"/>
            <w:tcBorders>
              <w:left w:val="nil"/>
              <w:bottom w:val="nil"/>
              <w:right w:val="nil"/>
            </w:tcBorders>
            <w:tcMar>
              <w:top w:w="0" w:type="dxa"/>
              <w:left w:w="0" w:type="dxa"/>
              <w:bottom w:w="0" w:type="dxa"/>
              <w:right w:w="0" w:type="dxa"/>
            </w:tcMar>
          </w:tcPr>
          <w:p w:rsidR="007228BB" w:rsidRDefault="007228BB">
            <w:pPr>
              <w:rPr>
                <w:sz w:val="15"/>
                <w:szCs w:val="15"/>
              </w:rPr>
            </w:pPr>
          </w:p>
        </w:tc>
        <w:tc>
          <w:tcPr>
            <w:tcW w:w="944" w:type="dxa"/>
            <w:tcBorders>
              <w:left w:val="nil"/>
              <w:bottom w:val="nil"/>
              <w:right w:val="nil"/>
            </w:tcBorders>
            <w:tcMar>
              <w:top w:w="0" w:type="dxa"/>
              <w:left w:w="0" w:type="dxa"/>
              <w:bottom w:w="0" w:type="dxa"/>
              <w:right w:w="0" w:type="dxa"/>
            </w:tcMar>
          </w:tcPr>
          <w:p w:rsidR="007228BB" w:rsidRDefault="007228BB">
            <w:pPr>
              <w:rPr>
                <w:sz w:val="15"/>
                <w:szCs w:val="15"/>
              </w:rPr>
            </w:pPr>
          </w:p>
        </w:tc>
      </w:tr>
      <w:tr w:rsidR="007228BB">
        <w:trPr>
          <w:trHeight w:val="3"/>
        </w:trPr>
        <w:tc>
          <w:tcPr>
            <w:tcW w:w="6198" w:type="dxa"/>
            <w:tcBorders>
              <w:top w:val="nil"/>
              <w:left w:val="nil"/>
              <w:bottom w:val="nil"/>
              <w:right w:val="nil"/>
            </w:tcBorders>
            <w:tcMar>
              <w:top w:w="0" w:type="dxa"/>
              <w:left w:w="0" w:type="dxa"/>
              <w:bottom w:w="0" w:type="dxa"/>
              <w:right w:w="0" w:type="dxa"/>
            </w:tcMar>
          </w:tcPr>
          <w:p w:rsidR="007228BB" w:rsidRDefault="00C64656">
            <w:pPr>
              <w:rPr>
                <w:sz w:val="15"/>
                <w:szCs w:val="15"/>
              </w:rPr>
            </w:pPr>
            <w:r>
              <w:rPr>
                <w:sz w:val="15"/>
                <w:szCs w:val="15"/>
              </w:rPr>
              <w:t>Employees don`t stick to an appropriate noise level (e.g., talking too  loudly).</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2.81</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1.16</w:t>
            </w:r>
          </w:p>
        </w:tc>
      </w:tr>
      <w:tr w:rsidR="007228BB">
        <w:trPr>
          <w:trHeight w:val="33"/>
        </w:trPr>
        <w:tc>
          <w:tcPr>
            <w:tcW w:w="6198" w:type="dxa"/>
            <w:tcBorders>
              <w:top w:val="nil"/>
              <w:left w:val="nil"/>
              <w:bottom w:val="nil"/>
              <w:right w:val="nil"/>
            </w:tcBorders>
            <w:tcMar>
              <w:top w:w="0" w:type="dxa"/>
              <w:left w:w="0" w:type="dxa"/>
              <w:bottom w:w="0" w:type="dxa"/>
              <w:right w:w="0" w:type="dxa"/>
            </w:tcMar>
          </w:tcPr>
          <w:p w:rsidR="007228BB" w:rsidRDefault="00C64656">
            <w:pPr>
              <w:rPr>
                <w:sz w:val="15"/>
                <w:szCs w:val="15"/>
              </w:rPr>
            </w:pPr>
            <w:r>
              <w:rPr>
                <w:sz w:val="15"/>
                <w:szCs w:val="15"/>
              </w:rPr>
              <w:t>Some people take things without asking.</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2.59</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1.15</w:t>
            </w:r>
          </w:p>
        </w:tc>
      </w:tr>
      <w:tr w:rsidR="007228BB">
        <w:trPr>
          <w:trHeight w:val="177"/>
        </w:trPr>
        <w:tc>
          <w:tcPr>
            <w:tcW w:w="6198" w:type="dxa"/>
            <w:tcBorders>
              <w:top w:val="nil"/>
              <w:left w:val="nil"/>
              <w:bottom w:val="nil"/>
              <w:right w:val="nil"/>
            </w:tcBorders>
            <w:tcMar>
              <w:top w:w="0" w:type="dxa"/>
              <w:left w:w="0" w:type="dxa"/>
              <w:bottom w:w="0" w:type="dxa"/>
              <w:right w:w="0" w:type="dxa"/>
            </w:tcMar>
          </w:tcPr>
          <w:p w:rsidR="007228BB" w:rsidRDefault="00C64656">
            <w:pPr>
              <w:rPr>
                <w:sz w:val="15"/>
                <w:szCs w:val="15"/>
              </w:rPr>
            </w:pPr>
            <w:r>
              <w:rPr>
                <w:sz w:val="15"/>
                <w:szCs w:val="15"/>
              </w:rPr>
              <w:t>Employees display offensive body language (e.g., crossed arms, body posture.</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2.50</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1.09</w:t>
            </w:r>
          </w:p>
        </w:tc>
      </w:tr>
      <w:tr w:rsidR="007228BB">
        <w:trPr>
          <w:trHeight w:val="33"/>
        </w:trPr>
        <w:tc>
          <w:tcPr>
            <w:tcW w:w="6198" w:type="dxa"/>
            <w:tcBorders>
              <w:top w:val="nil"/>
              <w:left w:val="nil"/>
              <w:right w:val="nil"/>
            </w:tcBorders>
            <w:tcMar>
              <w:top w:w="0" w:type="dxa"/>
              <w:left w:w="0" w:type="dxa"/>
              <w:bottom w:w="0" w:type="dxa"/>
              <w:right w:w="0" w:type="dxa"/>
            </w:tcMar>
          </w:tcPr>
          <w:p w:rsidR="007228BB" w:rsidRDefault="00C64656">
            <w:pPr>
              <w:rPr>
                <w:sz w:val="15"/>
                <w:szCs w:val="15"/>
              </w:rPr>
            </w:pPr>
            <w:r>
              <w:rPr>
                <w:sz w:val="15"/>
                <w:szCs w:val="15"/>
              </w:rPr>
              <w:t>Employees make inappropriate remarks about one`s race or gender.</w:t>
            </w:r>
          </w:p>
        </w:tc>
        <w:tc>
          <w:tcPr>
            <w:tcW w:w="1202" w:type="dxa"/>
            <w:tcBorders>
              <w:top w:val="nil"/>
              <w:left w:val="nil"/>
              <w:right w:val="nil"/>
            </w:tcBorders>
            <w:tcMar>
              <w:top w:w="0" w:type="dxa"/>
              <w:left w:w="0" w:type="dxa"/>
              <w:bottom w:w="0" w:type="dxa"/>
              <w:right w:w="0" w:type="dxa"/>
            </w:tcMar>
          </w:tcPr>
          <w:p w:rsidR="007228BB" w:rsidRDefault="00C64656">
            <w:pPr>
              <w:jc w:val="center"/>
              <w:rPr>
                <w:sz w:val="15"/>
                <w:szCs w:val="15"/>
              </w:rPr>
            </w:pPr>
            <w:r>
              <w:rPr>
                <w:sz w:val="15"/>
                <w:szCs w:val="15"/>
              </w:rPr>
              <w:t>2.07</w:t>
            </w:r>
          </w:p>
        </w:tc>
        <w:tc>
          <w:tcPr>
            <w:tcW w:w="944" w:type="dxa"/>
            <w:tcBorders>
              <w:top w:val="nil"/>
              <w:left w:val="nil"/>
              <w:right w:val="nil"/>
            </w:tcBorders>
            <w:tcMar>
              <w:top w:w="0" w:type="dxa"/>
              <w:left w:w="0" w:type="dxa"/>
              <w:bottom w:w="0" w:type="dxa"/>
              <w:right w:w="0" w:type="dxa"/>
            </w:tcMar>
          </w:tcPr>
          <w:p w:rsidR="007228BB" w:rsidRDefault="00C64656">
            <w:pPr>
              <w:jc w:val="center"/>
              <w:rPr>
                <w:sz w:val="15"/>
                <w:szCs w:val="15"/>
              </w:rPr>
            </w:pPr>
            <w:r>
              <w:rPr>
                <w:sz w:val="15"/>
                <w:szCs w:val="15"/>
              </w:rPr>
              <w:t>1.17</w:t>
            </w:r>
          </w:p>
        </w:tc>
      </w:tr>
      <w:tr w:rsidR="007228BB">
        <w:trPr>
          <w:trHeight w:val="177"/>
        </w:trPr>
        <w:tc>
          <w:tcPr>
            <w:tcW w:w="6198" w:type="dxa"/>
            <w:tcBorders>
              <w:left w:val="nil"/>
              <w:right w:val="nil"/>
            </w:tcBorders>
            <w:tcMar>
              <w:top w:w="0" w:type="dxa"/>
              <w:left w:w="0" w:type="dxa"/>
              <w:bottom w:w="0" w:type="dxa"/>
              <w:right w:w="0" w:type="dxa"/>
            </w:tcMar>
          </w:tcPr>
          <w:p w:rsidR="007228BB" w:rsidRDefault="00C64656">
            <w:pPr>
              <w:jc w:val="center"/>
              <w:rPr>
                <w:sz w:val="15"/>
                <w:szCs w:val="15"/>
              </w:rPr>
            </w:pPr>
            <w:r>
              <w:rPr>
                <w:b/>
                <w:bCs/>
                <w:sz w:val="15"/>
                <w:szCs w:val="15"/>
              </w:rPr>
              <w:t>Overall Inconsiderate Behavior</w:t>
            </w:r>
          </w:p>
        </w:tc>
        <w:tc>
          <w:tcPr>
            <w:tcW w:w="1202"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2.49</w:t>
            </w:r>
          </w:p>
        </w:tc>
        <w:tc>
          <w:tcPr>
            <w:tcW w:w="944"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0.98</w:t>
            </w:r>
          </w:p>
        </w:tc>
      </w:tr>
      <w:tr w:rsidR="007228BB">
        <w:trPr>
          <w:trHeight w:val="64"/>
        </w:trPr>
        <w:tc>
          <w:tcPr>
            <w:tcW w:w="6198" w:type="dxa"/>
            <w:tcBorders>
              <w:left w:val="nil"/>
              <w:bottom w:val="nil"/>
              <w:right w:val="nil"/>
            </w:tcBorders>
            <w:tcMar>
              <w:top w:w="0" w:type="dxa"/>
              <w:left w:w="0" w:type="dxa"/>
              <w:bottom w:w="0" w:type="dxa"/>
              <w:right w:w="0" w:type="dxa"/>
            </w:tcMar>
          </w:tcPr>
          <w:p w:rsidR="007228BB" w:rsidRDefault="00C64656">
            <w:pPr>
              <w:rPr>
                <w:b/>
                <w:bCs/>
                <w:sz w:val="15"/>
                <w:szCs w:val="15"/>
              </w:rPr>
            </w:pPr>
            <w:r>
              <w:rPr>
                <w:b/>
                <w:bCs/>
                <w:sz w:val="15"/>
                <w:szCs w:val="15"/>
              </w:rPr>
              <w:t>Gossip/Rumors</w:t>
            </w:r>
          </w:p>
        </w:tc>
        <w:tc>
          <w:tcPr>
            <w:tcW w:w="1202" w:type="dxa"/>
            <w:tcBorders>
              <w:left w:val="nil"/>
              <w:bottom w:val="nil"/>
              <w:right w:val="nil"/>
            </w:tcBorders>
            <w:tcMar>
              <w:top w:w="0" w:type="dxa"/>
              <w:left w:w="0" w:type="dxa"/>
              <w:bottom w:w="0" w:type="dxa"/>
              <w:right w:w="0" w:type="dxa"/>
            </w:tcMar>
          </w:tcPr>
          <w:p w:rsidR="007228BB" w:rsidRDefault="007228BB">
            <w:pPr>
              <w:rPr>
                <w:sz w:val="15"/>
                <w:szCs w:val="15"/>
              </w:rPr>
            </w:pPr>
          </w:p>
        </w:tc>
        <w:tc>
          <w:tcPr>
            <w:tcW w:w="944" w:type="dxa"/>
            <w:tcBorders>
              <w:left w:val="nil"/>
              <w:bottom w:val="nil"/>
              <w:right w:val="nil"/>
            </w:tcBorders>
            <w:tcMar>
              <w:top w:w="0" w:type="dxa"/>
              <w:left w:w="0" w:type="dxa"/>
              <w:bottom w:w="0" w:type="dxa"/>
              <w:right w:w="0" w:type="dxa"/>
            </w:tcMar>
          </w:tcPr>
          <w:p w:rsidR="007228BB" w:rsidRDefault="007228BB">
            <w:pPr>
              <w:rPr>
                <w:sz w:val="15"/>
                <w:szCs w:val="15"/>
              </w:rPr>
            </w:pPr>
          </w:p>
        </w:tc>
      </w:tr>
      <w:tr w:rsidR="007228BB">
        <w:trPr>
          <w:trHeight w:val="3"/>
        </w:trPr>
        <w:tc>
          <w:tcPr>
            <w:tcW w:w="6198" w:type="dxa"/>
            <w:tcBorders>
              <w:top w:val="nil"/>
              <w:left w:val="nil"/>
              <w:bottom w:val="nil"/>
              <w:right w:val="nil"/>
            </w:tcBorders>
            <w:tcMar>
              <w:top w:w="0" w:type="dxa"/>
              <w:left w:w="0" w:type="dxa"/>
              <w:bottom w:w="0" w:type="dxa"/>
              <w:right w:w="0" w:type="dxa"/>
            </w:tcMar>
          </w:tcPr>
          <w:p w:rsidR="007228BB" w:rsidRDefault="00C64656">
            <w:pPr>
              <w:rPr>
                <w:sz w:val="15"/>
                <w:szCs w:val="15"/>
              </w:rPr>
            </w:pPr>
            <w:r>
              <w:rPr>
                <w:sz w:val="15"/>
                <w:szCs w:val="15"/>
              </w:rPr>
              <w:t>Nurses gossip about one another.</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2.56</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1.15</w:t>
            </w:r>
          </w:p>
        </w:tc>
      </w:tr>
      <w:tr w:rsidR="007228BB">
        <w:trPr>
          <w:trHeight w:val="177"/>
        </w:trPr>
        <w:tc>
          <w:tcPr>
            <w:tcW w:w="6198" w:type="dxa"/>
            <w:tcBorders>
              <w:top w:val="nil"/>
              <w:left w:val="nil"/>
              <w:bottom w:val="nil"/>
              <w:right w:val="nil"/>
            </w:tcBorders>
            <w:tcMar>
              <w:top w:w="0" w:type="dxa"/>
              <w:left w:w="0" w:type="dxa"/>
              <w:bottom w:w="0" w:type="dxa"/>
              <w:right w:w="0" w:type="dxa"/>
            </w:tcMar>
          </w:tcPr>
          <w:p w:rsidR="007228BB" w:rsidRDefault="00C64656">
            <w:pPr>
              <w:rPr>
                <w:sz w:val="15"/>
                <w:szCs w:val="15"/>
              </w:rPr>
            </w:pPr>
            <w:r>
              <w:rPr>
                <w:sz w:val="15"/>
                <w:szCs w:val="15"/>
              </w:rPr>
              <w:t>Nurses gossip about their supervisor at work.</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2.36</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1.10</w:t>
            </w:r>
          </w:p>
        </w:tc>
      </w:tr>
      <w:tr w:rsidR="007228BB">
        <w:trPr>
          <w:trHeight w:val="177"/>
        </w:trPr>
        <w:tc>
          <w:tcPr>
            <w:tcW w:w="6198" w:type="dxa"/>
            <w:tcBorders>
              <w:top w:val="nil"/>
              <w:left w:val="nil"/>
              <w:bottom w:val="nil"/>
              <w:right w:val="nil"/>
            </w:tcBorders>
            <w:tcMar>
              <w:top w:w="0" w:type="dxa"/>
              <w:left w:w="0" w:type="dxa"/>
              <w:bottom w:w="0" w:type="dxa"/>
              <w:right w:w="0" w:type="dxa"/>
            </w:tcMar>
          </w:tcPr>
          <w:p w:rsidR="007228BB" w:rsidRDefault="00C64656">
            <w:pPr>
              <w:rPr>
                <w:sz w:val="15"/>
                <w:szCs w:val="15"/>
              </w:rPr>
            </w:pPr>
            <w:r>
              <w:rPr>
                <w:sz w:val="15"/>
                <w:szCs w:val="15"/>
              </w:rPr>
              <w:t>Nurses bad-mouth others in the workplace.</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2.19</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1.02</w:t>
            </w:r>
          </w:p>
        </w:tc>
      </w:tr>
      <w:tr w:rsidR="007228BB">
        <w:trPr>
          <w:trHeight w:val="177"/>
        </w:trPr>
        <w:tc>
          <w:tcPr>
            <w:tcW w:w="6198" w:type="dxa"/>
            <w:tcBorders>
              <w:top w:val="nil"/>
              <w:left w:val="nil"/>
              <w:right w:val="nil"/>
            </w:tcBorders>
            <w:tcMar>
              <w:top w:w="0" w:type="dxa"/>
              <w:left w:w="0" w:type="dxa"/>
              <w:bottom w:w="0" w:type="dxa"/>
              <w:right w:w="0" w:type="dxa"/>
            </w:tcMar>
          </w:tcPr>
          <w:p w:rsidR="007228BB" w:rsidRDefault="00C64656">
            <w:pPr>
              <w:rPr>
                <w:sz w:val="15"/>
                <w:szCs w:val="15"/>
              </w:rPr>
            </w:pPr>
            <w:r>
              <w:rPr>
                <w:sz w:val="15"/>
                <w:szCs w:val="15"/>
              </w:rPr>
              <w:t>Nurses spread bad rumors around here.</w:t>
            </w:r>
          </w:p>
        </w:tc>
        <w:tc>
          <w:tcPr>
            <w:tcW w:w="1202" w:type="dxa"/>
            <w:tcBorders>
              <w:top w:val="nil"/>
              <w:left w:val="nil"/>
              <w:right w:val="nil"/>
            </w:tcBorders>
            <w:tcMar>
              <w:top w:w="0" w:type="dxa"/>
              <w:left w:w="0" w:type="dxa"/>
              <w:bottom w:w="0" w:type="dxa"/>
              <w:right w:w="0" w:type="dxa"/>
            </w:tcMar>
          </w:tcPr>
          <w:p w:rsidR="007228BB" w:rsidRDefault="00C64656">
            <w:pPr>
              <w:jc w:val="center"/>
              <w:rPr>
                <w:sz w:val="15"/>
                <w:szCs w:val="15"/>
              </w:rPr>
            </w:pPr>
            <w:r>
              <w:rPr>
                <w:sz w:val="15"/>
                <w:szCs w:val="15"/>
              </w:rPr>
              <w:t>2.06</w:t>
            </w:r>
          </w:p>
        </w:tc>
        <w:tc>
          <w:tcPr>
            <w:tcW w:w="944" w:type="dxa"/>
            <w:tcBorders>
              <w:top w:val="nil"/>
              <w:left w:val="nil"/>
              <w:right w:val="nil"/>
            </w:tcBorders>
            <w:tcMar>
              <w:top w:w="0" w:type="dxa"/>
              <w:left w:w="0" w:type="dxa"/>
              <w:bottom w:w="0" w:type="dxa"/>
              <w:right w:w="0" w:type="dxa"/>
            </w:tcMar>
          </w:tcPr>
          <w:p w:rsidR="007228BB" w:rsidRDefault="00C64656">
            <w:pPr>
              <w:jc w:val="center"/>
              <w:rPr>
                <w:sz w:val="15"/>
                <w:szCs w:val="15"/>
              </w:rPr>
            </w:pPr>
            <w:r>
              <w:rPr>
                <w:sz w:val="15"/>
                <w:szCs w:val="15"/>
              </w:rPr>
              <w:t>0.97</w:t>
            </w:r>
          </w:p>
        </w:tc>
      </w:tr>
      <w:tr w:rsidR="007228BB">
        <w:trPr>
          <w:trHeight w:val="33"/>
        </w:trPr>
        <w:tc>
          <w:tcPr>
            <w:tcW w:w="6198" w:type="dxa"/>
            <w:tcBorders>
              <w:left w:val="nil"/>
              <w:right w:val="nil"/>
            </w:tcBorders>
            <w:tcMar>
              <w:top w:w="0" w:type="dxa"/>
              <w:left w:w="0" w:type="dxa"/>
              <w:bottom w:w="0" w:type="dxa"/>
              <w:right w:w="0" w:type="dxa"/>
            </w:tcMar>
          </w:tcPr>
          <w:p w:rsidR="007228BB" w:rsidRDefault="00C64656">
            <w:pPr>
              <w:jc w:val="center"/>
              <w:rPr>
                <w:sz w:val="15"/>
                <w:szCs w:val="15"/>
              </w:rPr>
            </w:pPr>
            <w:r>
              <w:rPr>
                <w:b/>
                <w:bCs/>
                <w:sz w:val="15"/>
                <w:szCs w:val="15"/>
              </w:rPr>
              <w:t>Overall Gossip/Rumors</w:t>
            </w:r>
          </w:p>
        </w:tc>
        <w:tc>
          <w:tcPr>
            <w:tcW w:w="1202"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2.29</w:t>
            </w:r>
          </w:p>
        </w:tc>
        <w:tc>
          <w:tcPr>
            <w:tcW w:w="944"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0.95</w:t>
            </w:r>
          </w:p>
        </w:tc>
      </w:tr>
      <w:tr w:rsidR="007228BB">
        <w:trPr>
          <w:trHeight w:val="33"/>
        </w:trPr>
        <w:tc>
          <w:tcPr>
            <w:tcW w:w="6198" w:type="dxa"/>
            <w:tcBorders>
              <w:left w:val="nil"/>
              <w:bottom w:val="nil"/>
              <w:right w:val="nil"/>
            </w:tcBorders>
            <w:tcMar>
              <w:top w:w="0" w:type="dxa"/>
              <w:left w:w="0" w:type="dxa"/>
              <w:bottom w:w="0" w:type="dxa"/>
              <w:right w:w="0" w:type="dxa"/>
            </w:tcMar>
          </w:tcPr>
          <w:p w:rsidR="007228BB" w:rsidRDefault="00C64656">
            <w:pPr>
              <w:rPr>
                <w:sz w:val="15"/>
                <w:szCs w:val="15"/>
              </w:rPr>
            </w:pPr>
            <w:r>
              <w:rPr>
                <w:b/>
                <w:bCs/>
                <w:sz w:val="15"/>
                <w:szCs w:val="15"/>
              </w:rPr>
              <w:t>Free-Riding</w:t>
            </w:r>
          </w:p>
        </w:tc>
        <w:tc>
          <w:tcPr>
            <w:tcW w:w="1202" w:type="dxa"/>
            <w:tcBorders>
              <w:left w:val="nil"/>
              <w:bottom w:val="nil"/>
              <w:right w:val="nil"/>
            </w:tcBorders>
            <w:tcMar>
              <w:top w:w="0" w:type="dxa"/>
              <w:left w:w="0" w:type="dxa"/>
              <w:bottom w:w="0" w:type="dxa"/>
              <w:right w:w="0" w:type="dxa"/>
            </w:tcMar>
          </w:tcPr>
          <w:p w:rsidR="007228BB" w:rsidRDefault="007228BB">
            <w:pPr>
              <w:rPr>
                <w:sz w:val="15"/>
                <w:szCs w:val="15"/>
              </w:rPr>
            </w:pPr>
          </w:p>
        </w:tc>
        <w:tc>
          <w:tcPr>
            <w:tcW w:w="944" w:type="dxa"/>
            <w:tcBorders>
              <w:left w:val="nil"/>
              <w:bottom w:val="nil"/>
              <w:right w:val="nil"/>
            </w:tcBorders>
            <w:tcMar>
              <w:top w:w="0" w:type="dxa"/>
              <w:left w:w="0" w:type="dxa"/>
              <w:bottom w:w="0" w:type="dxa"/>
              <w:right w:w="0" w:type="dxa"/>
            </w:tcMar>
          </w:tcPr>
          <w:p w:rsidR="007228BB" w:rsidRDefault="007228BB">
            <w:pPr>
              <w:rPr>
                <w:sz w:val="15"/>
                <w:szCs w:val="15"/>
              </w:rPr>
            </w:pPr>
          </w:p>
        </w:tc>
      </w:tr>
      <w:tr w:rsidR="007228BB">
        <w:trPr>
          <w:trHeight w:val="64"/>
        </w:trPr>
        <w:tc>
          <w:tcPr>
            <w:tcW w:w="6198" w:type="dxa"/>
            <w:tcBorders>
              <w:top w:val="nil"/>
              <w:left w:val="nil"/>
              <w:bottom w:val="nil"/>
              <w:right w:val="nil"/>
            </w:tcBorders>
            <w:tcMar>
              <w:top w:w="0" w:type="dxa"/>
              <w:left w:w="0" w:type="dxa"/>
              <w:bottom w:w="0" w:type="dxa"/>
              <w:right w:w="0" w:type="dxa"/>
            </w:tcMar>
          </w:tcPr>
          <w:p w:rsidR="007228BB" w:rsidRDefault="00C64656">
            <w:pPr>
              <w:rPr>
                <w:sz w:val="15"/>
                <w:szCs w:val="15"/>
              </w:rPr>
            </w:pPr>
            <w:r>
              <w:rPr>
                <w:color w:val="131314"/>
                <w:sz w:val="15"/>
                <w:szCs w:val="15"/>
              </w:rPr>
              <w:t>Nurses make little contribution to a project but expect to receive credit for working on it.</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2.20</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1.00</w:t>
            </w:r>
          </w:p>
        </w:tc>
      </w:tr>
      <w:tr w:rsidR="007228BB">
        <w:trPr>
          <w:trHeight w:val="203"/>
        </w:trPr>
        <w:tc>
          <w:tcPr>
            <w:tcW w:w="6198" w:type="dxa"/>
            <w:tcBorders>
              <w:top w:val="nil"/>
              <w:left w:val="nil"/>
              <w:bottom w:val="nil"/>
              <w:right w:val="nil"/>
            </w:tcBorders>
            <w:tcMar>
              <w:top w:w="0" w:type="dxa"/>
              <w:left w:w="0" w:type="dxa"/>
              <w:bottom w:w="0" w:type="dxa"/>
              <w:right w:w="0" w:type="dxa"/>
            </w:tcMar>
          </w:tcPr>
          <w:p w:rsidR="007228BB" w:rsidRDefault="00C64656">
            <w:pPr>
              <w:spacing w:line="288" w:lineRule="auto"/>
              <w:rPr>
                <w:sz w:val="15"/>
                <w:szCs w:val="15"/>
              </w:rPr>
            </w:pPr>
            <w:r>
              <w:rPr>
                <w:color w:val="131314"/>
                <w:sz w:val="15"/>
                <w:szCs w:val="15"/>
              </w:rPr>
              <w:t>Nurses claim credit for my work.</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2.19</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1.08</w:t>
            </w:r>
          </w:p>
        </w:tc>
      </w:tr>
      <w:tr w:rsidR="007228BB">
        <w:trPr>
          <w:trHeight w:val="227"/>
        </w:trPr>
        <w:tc>
          <w:tcPr>
            <w:tcW w:w="6198" w:type="dxa"/>
            <w:tcBorders>
              <w:top w:val="nil"/>
              <w:left w:val="nil"/>
              <w:right w:val="nil"/>
            </w:tcBorders>
            <w:tcMar>
              <w:top w:w="0" w:type="dxa"/>
              <w:left w:w="0" w:type="dxa"/>
              <w:bottom w:w="0" w:type="dxa"/>
              <w:right w:w="0" w:type="dxa"/>
            </w:tcMar>
          </w:tcPr>
          <w:p w:rsidR="007228BB" w:rsidRDefault="00C64656">
            <w:pPr>
              <w:spacing w:line="288" w:lineRule="auto"/>
              <w:rPr>
                <w:sz w:val="15"/>
                <w:szCs w:val="15"/>
              </w:rPr>
            </w:pPr>
            <w:r>
              <w:rPr>
                <w:color w:val="131314"/>
                <w:sz w:val="15"/>
                <w:szCs w:val="15"/>
              </w:rPr>
              <w:t>Nurses take credit for work they did not do.</w:t>
            </w:r>
          </w:p>
        </w:tc>
        <w:tc>
          <w:tcPr>
            <w:tcW w:w="1202" w:type="dxa"/>
            <w:tcBorders>
              <w:top w:val="nil"/>
              <w:left w:val="nil"/>
              <w:right w:val="nil"/>
            </w:tcBorders>
            <w:tcMar>
              <w:top w:w="0" w:type="dxa"/>
              <w:left w:w="0" w:type="dxa"/>
              <w:bottom w:w="0" w:type="dxa"/>
              <w:right w:w="0" w:type="dxa"/>
            </w:tcMar>
          </w:tcPr>
          <w:p w:rsidR="007228BB" w:rsidRDefault="00C64656">
            <w:pPr>
              <w:jc w:val="center"/>
              <w:rPr>
                <w:sz w:val="15"/>
                <w:szCs w:val="15"/>
              </w:rPr>
            </w:pPr>
            <w:r>
              <w:rPr>
                <w:sz w:val="15"/>
                <w:szCs w:val="15"/>
              </w:rPr>
              <w:t>2.06</w:t>
            </w:r>
          </w:p>
        </w:tc>
        <w:tc>
          <w:tcPr>
            <w:tcW w:w="944" w:type="dxa"/>
            <w:tcBorders>
              <w:top w:val="nil"/>
              <w:left w:val="nil"/>
              <w:right w:val="nil"/>
            </w:tcBorders>
            <w:tcMar>
              <w:top w:w="0" w:type="dxa"/>
              <w:left w:w="0" w:type="dxa"/>
              <w:bottom w:w="0" w:type="dxa"/>
              <w:right w:w="0" w:type="dxa"/>
            </w:tcMar>
          </w:tcPr>
          <w:p w:rsidR="007228BB" w:rsidRDefault="00C64656">
            <w:pPr>
              <w:jc w:val="center"/>
              <w:rPr>
                <w:sz w:val="15"/>
                <w:szCs w:val="15"/>
              </w:rPr>
            </w:pPr>
            <w:r>
              <w:rPr>
                <w:sz w:val="15"/>
                <w:szCs w:val="15"/>
              </w:rPr>
              <w:t>1.00</w:t>
            </w:r>
          </w:p>
        </w:tc>
      </w:tr>
      <w:tr w:rsidR="007228BB">
        <w:trPr>
          <w:trHeight w:val="152"/>
        </w:trPr>
        <w:tc>
          <w:tcPr>
            <w:tcW w:w="6198" w:type="dxa"/>
            <w:tcBorders>
              <w:left w:val="nil"/>
              <w:right w:val="nil"/>
            </w:tcBorders>
            <w:tcMar>
              <w:top w:w="0" w:type="dxa"/>
              <w:left w:w="0" w:type="dxa"/>
              <w:bottom w:w="0" w:type="dxa"/>
              <w:right w:w="0" w:type="dxa"/>
            </w:tcMar>
          </w:tcPr>
          <w:p w:rsidR="007228BB" w:rsidRDefault="00C64656">
            <w:pPr>
              <w:jc w:val="center"/>
              <w:rPr>
                <w:sz w:val="15"/>
                <w:szCs w:val="15"/>
              </w:rPr>
            </w:pPr>
            <w:r>
              <w:rPr>
                <w:b/>
                <w:bCs/>
                <w:sz w:val="15"/>
                <w:szCs w:val="15"/>
              </w:rPr>
              <w:t>Overall Free-Riding</w:t>
            </w:r>
          </w:p>
        </w:tc>
        <w:tc>
          <w:tcPr>
            <w:tcW w:w="1202"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2.15</w:t>
            </w:r>
          </w:p>
        </w:tc>
        <w:tc>
          <w:tcPr>
            <w:tcW w:w="944"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0.92</w:t>
            </w:r>
          </w:p>
        </w:tc>
      </w:tr>
      <w:tr w:rsidR="007228BB">
        <w:trPr>
          <w:trHeight w:val="177"/>
        </w:trPr>
        <w:tc>
          <w:tcPr>
            <w:tcW w:w="6198" w:type="dxa"/>
            <w:tcBorders>
              <w:left w:val="nil"/>
              <w:bottom w:val="nil"/>
              <w:right w:val="nil"/>
            </w:tcBorders>
            <w:tcMar>
              <w:top w:w="0" w:type="dxa"/>
              <w:left w:w="0" w:type="dxa"/>
              <w:bottom w:w="0" w:type="dxa"/>
              <w:right w:w="0" w:type="dxa"/>
            </w:tcMar>
          </w:tcPr>
          <w:p w:rsidR="007228BB" w:rsidRDefault="00C64656">
            <w:pPr>
              <w:rPr>
                <w:b/>
                <w:bCs/>
                <w:sz w:val="15"/>
                <w:szCs w:val="15"/>
              </w:rPr>
            </w:pPr>
            <w:r>
              <w:rPr>
                <w:b/>
                <w:bCs/>
                <w:sz w:val="15"/>
                <w:szCs w:val="15"/>
              </w:rPr>
              <w:t>Abusive Supervision</w:t>
            </w:r>
          </w:p>
        </w:tc>
        <w:tc>
          <w:tcPr>
            <w:tcW w:w="1202" w:type="dxa"/>
            <w:tcBorders>
              <w:left w:val="nil"/>
              <w:bottom w:val="nil"/>
              <w:right w:val="nil"/>
            </w:tcBorders>
            <w:tcMar>
              <w:top w:w="0" w:type="dxa"/>
              <w:left w:w="0" w:type="dxa"/>
              <w:bottom w:w="0" w:type="dxa"/>
              <w:right w:w="0" w:type="dxa"/>
            </w:tcMar>
          </w:tcPr>
          <w:p w:rsidR="007228BB" w:rsidRDefault="007228BB">
            <w:pPr>
              <w:rPr>
                <w:sz w:val="15"/>
                <w:szCs w:val="15"/>
              </w:rPr>
            </w:pPr>
          </w:p>
        </w:tc>
        <w:tc>
          <w:tcPr>
            <w:tcW w:w="944" w:type="dxa"/>
            <w:tcBorders>
              <w:left w:val="nil"/>
              <w:bottom w:val="nil"/>
              <w:right w:val="nil"/>
            </w:tcBorders>
            <w:tcMar>
              <w:top w:w="0" w:type="dxa"/>
              <w:left w:w="0" w:type="dxa"/>
              <w:bottom w:w="0" w:type="dxa"/>
              <w:right w:w="0" w:type="dxa"/>
            </w:tcMar>
          </w:tcPr>
          <w:p w:rsidR="007228BB" w:rsidRDefault="007228BB">
            <w:pPr>
              <w:rPr>
                <w:sz w:val="15"/>
                <w:szCs w:val="15"/>
              </w:rPr>
            </w:pPr>
          </w:p>
        </w:tc>
      </w:tr>
      <w:tr w:rsidR="007228BB">
        <w:trPr>
          <w:trHeight w:val="45"/>
        </w:trPr>
        <w:tc>
          <w:tcPr>
            <w:tcW w:w="6198" w:type="dxa"/>
            <w:tcBorders>
              <w:top w:val="nil"/>
              <w:left w:val="nil"/>
              <w:bottom w:val="nil"/>
              <w:right w:val="nil"/>
            </w:tcBorders>
            <w:tcMar>
              <w:top w:w="0" w:type="dxa"/>
              <w:left w:w="0" w:type="dxa"/>
              <w:bottom w:w="0" w:type="dxa"/>
              <w:right w:w="0" w:type="dxa"/>
            </w:tcMar>
          </w:tcPr>
          <w:p w:rsidR="007228BB" w:rsidRDefault="00C64656">
            <w:pPr>
              <w:rPr>
                <w:b/>
                <w:bCs/>
                <w:sz w:val="15"/>
                <w:szCs w:val="15"/>
              </w:rPr>
            </w:pPr>
            <w:r>
              <w:rPr>
                <w:sz w:val="15"/>
                <w:szCs w:val="15"/>
              </w:rPr>
              <w:t>Some physicians are verbally abusive.</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2.28</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1.07</w:t>
            </w:r>
          </w:p>
        </w:tc>
      </w:tr>
      <w:tr w:rsidR="007228BB">
        <w:trPr>
          <w:trHeight w:val="122"/>
        </w:trPr>
        <w:tc>
          <w:tcPr>
            <w:tcW w:w="6198" w:type="dxa"/>
            <w:tcBorders>
              <w:top w:val="nil"/>
              <w:left w:val="nil"/>
              <w:bottom w:val="nil"/>
              <w:right w:val="nil"/>
            </w:tcBorders>
            <w:tcMar>
              <w:top w:w="0" w:type="dxa"/>
              <w:left w:w="0" w:type="dxa"/>
              <w:bottom w:w="0" w:type="dxa"/>
              <w:right w:w="0" w:type="dxa"/>
            </w:tcMar>
          </w:tcPr>
          <w:p w:rsidR="007228BB" w:rsidRDefault="00C64656">
            <w:pPr>
              <w:rPr>
                <w:b/>
                <w:bCs/>
                <w:sz w:val="15"/>
                <w:szCs w:val="15"/>
              </w:rPr>
            </w:pPr>
            <w:r>
              <w:rPr>
                <w:sz w:val="15"/>
                <w:szCs w:val="15"/>
              </w:rPr>
              <w:t>Physicians yell at nurses about matters that are not important.</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2.24</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1.05</w:t>
            </w:r>
          </w:p>
        </w:tc>
      </w:tr>
      <w:tr w:rsidR="007228BB">
        <w:trPr>
          <w:trHeight w:val="183"/>
        </w:trPr>
        <w:tc>
          <w:tcPr>
            <w:tcW w:w="6198" w:type="dxa"/>
            <w:tcBorders>
              <w:top w:val="nil"/>
              <w:left w:val="nil"/>
              <w:bottom w:val="nil"/>
              <w:right w:val="nil"/>
            </w:tcBorders>
            <w:tcMar>
              <w:top w:w="0" w:type="dxa"/>
              <w:left w:w="0" w:type="dxa"/>
              <w:bottom w:w="0" w:type="dxa"/>
              <w:right w:w="0" w:type="dxa"/>
            </w:tcMar>
          </w:tcPr>
          <w:p w:rsidR="007228BB" w:rsidRDefault="00C64656">
            <w:pPr>
              <w:rPr>
                <w:b/>
                <w:bCs/>
                <w:sz w:val="15"/>
                <w:szCs w:val="15"/>
              </w:rPr>
            </w:pPr>
            <w:r>
              <w:rPr>
                <w:sz w:val="15"/>
                <w:szCs w:val="15"/>
              </w:rPr>
              <w:t>Physicians shout or yell at me for making mistakes.</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2.14</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1.04</w:t>
            </w:r>
          </w:p>
        </w:tc>
      </w:tr>
      <w:tr w:rsidR="007228BB">
        <w:trPr>
          <w:trHeight w:val="30"/>
        </w:trPr>
        <w:tc>
          <w:tcPr>
            <w:tcW w:w="6198" w:type="dxa"/>
            <w:tcBorders>
              <w:top w:val="nil"/>
              <w:left w:val="nil"/>
              <w:bottom w:val="nil"/>
              <w:right w:val="nil"/>
            </w:tcBorders>
            <w:tcMar>
              <w:top w:w="0" w:type="dxa"/>
              <w:left w:w="0" w:type="dxa"/>
              <w:bottom w:w="0" w:type="dxa"/>
              <w:right w:w="0" w:type="dxa"/>
            </w:tcMar>
          </w:tcPr>
          <w:p w:rsidR="007228BB" w:rsidRDefault="00C64656">
            <w:pPr>
              <w:rPr>
                <w:b/>
                <w:bCs/>
                <w:sz w:val="15"/>
                <w:szCs w:val="15"/>
              </w:rPr>
            </w:pPr>
            <w:r>
              <w:rPr>
                <w:sz w:val="15"/>
                <w:szCs w:val="15"/>
              </w:rPr>
              <w:t>Direct supervisor shouts or yells at me for making mistakes.</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2.01</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0.98</w:t>
            </w:r>
          </w:p>
        </w:tc>
      </w:tr>
      <w:tr w:rsidR="007228BB">
        <w:trPr>
          <w:trHeight w:val="61"/>
        </w:trPr>
        <w:tc>
          <w:tcPr>
            <w:tcW w:w="6198" w:type="dxa"/>
            <w:tcBorders>
              <w:top w:val="nil"/>
              <w:left w:val="nil"/>
              <w:bottom w:val="nil"/>
              <w:right w:val="nil"/>
            </w:tcBorders>
            <w:tcMar>
              <w:top w:w="0" w:type="dxa"/>
              <w:left w:w="0" w:type="dxa"/>
              <w:bottom w:w="0" w:type="dxa"/>
              <w:right w:w="0" w:type="dxa"/>
            </w:tcMar>
          </w:tcPr>
          <w:p w:rsidR="007228BB" w:rsidRDefault="00C64656">
            <w:pPr>
              <w:rPr>
                <w:b/>
                <w:bCs/>
                <w:sz w:val="15"/>
                <w:szCs w:val="15"/>
              </w:rPr>
            </w:pPr>
            <w:r>
              <w:rPr>
                <w:sz w:val="15"/>
                <w:szCs w:val="15"/>
              </w:rPr>
              <w:t>Physicians take their feelings out on me (e.g., stress, anger, “blowing off steam”)</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1.98</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0.94</w:t>
            </w:r>
          </w:p>
        </w:tc>
      </w:tr>
      <w:tr w:rsidR="007228BB">
        <w:trPr>
          <w:trHeight w:val="45"/>
        </w:trPr>
        <w:tc>
          <w:tcPr>
            <w:tcW w:w="6198" w:type="dxa"/>
            <w:tcBorders>
              <w:top w:val="nil"/>
              <w:left w:val="nil"/>
              <w:bottom w:val="nil"/>
              <w:right w:val="nil"/>
            </w:tcBorders>
            <w:tcMar>
              <w:top w:w="0" w:type="dxa"/>
              <w:left w:w="0" w:type="dxa"/>
              <w:bottom w:w="0" w:type="dxa"/>
              <w:right w:w="0" w:type="dxa"/>
            </w:tcMar>
          </w:tcPr>
          <w:p w:rsidR="007228BB" w:rsidRDefault="00C64656">
            <w:pPr>
              <w:rPr>
                <w:b/>
                <w:bCs/>
                <w:sz w:val="15"/>
                <w:szCs w:val="15"/>
              </w:rPr>
            </w:pPr>
            <w:r>
              <w:rPr>
                <w:sz w:val="15"/>
                <w:szCs w:val="15"/>
              </w:rPr>
              <w:t>Direct supervisor takes his/her feelings out on me (e.g., stress, anger, “blowing off steam”).</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1.95</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0.97</w:t>
            </w:r>
          </w:p>
        </w:tc>
      </w:tr>
      <w:tr w:rsidR="007228BB">
        <w:trPr>
          <w:trHeight w:val="153"/>
        </w:trPr>
        <w:tc>
          <w:tcPr>
            <w:tcW w:w="6198" w:type="dxa"/>
            <w:tcBorders>
              <w:top w:val="nil"/>
              <w:left w:val="nil"/>
              <w:bottom w:val="nil"/>
              <w:right w:val="nil"/>
            </w:tcBorders>
            <w:tcMar>
              <w:top w:w="0" w:type="dxa"/>
              <w:left w:w="0" w:type="dxa"/>
              <w:bottom w:w="0" w:type="dxa"/>
              <w:right w:w="0" w:type="dxa"/>
            </w:tcMar>
          </w:tcPr>
          <w:p w:rsidR="007228BB" w:rsidRDefault="00C64656">
            <w:pPr>
              <w:rPr>
                <w:b/>
                <w:bCs/>
                <w:sz w:val="15"/>
                <w:szCs w:val="15"/>
              </w:rPr>
            </w:pPr>
            <w:r>
              <w:rPr>
                <w:sz w:val="15"/>
                <w:szCs w:val="15"/>
              </w:rPr>
              <w:t>Direct supervisor yells at me about matters that are not important.</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1.88</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0.92</w:t>
            </w:r>
          </w:p>
        </w:tc>
      </w:tr>
      <w:tr w:rsidR="007228BB">
        <w:trPr>
          <w:trHeight w:val="177"/>
        </w:trPr>
        <w:tc>
          <w:tcPr>
            <w:tcW w:w="6198" w:type="dxa"/>
            <w:tcBorders>
              <w:top w:val="nil"/>
              <w:left w:val="nil"/>
              <w:right w:val="nil"/>
            </w:tcBorders>
            <w:tcMar>
              <w:top w:w="0" w:type="dxa"/>
              <w:left w:w="0" w:type="dxa"/>
              <w:bottom w:w="0" w:type="dxa"/>
              <w:right w:w="0" w:type="dxa"/>
            </w:tcMar>
          </w:tcPr>
          <w:p w:rsidR="007228BB" w:rsidRDefault="00C64656">
            <w:pPr>
              <w:rPr>
                <w:b/>
                <w:bCs/>
                <w:sz w:val="15"/>
                <w:szCs w:val="15"/>
              </w:rPr>
            </w:pPr>
            <w:r>
              <w:rPr>
                <w:sz w:val="15"/>
                <w:szCs w:val="15"/>
              </w:rPr>
              <w:t>Direct supervisor is verbally abusive</w:t>
            </w:r>
          </w:p>
        </w:tc>
        <w:tc>
          <w:tcPr>
            <w:tcW w:w="1202" w:type="dxa"/>
            <w:tcBorders>
              <w:top w:val="nil"/>
              <w:left w:val="nil"/>
              <w:right w:val="nil"/>
            </w:tcBorders>
            <w:tcMar>
              <w:top w:w="0" w:type="dxa"/>
              <w:left w:w="0" w:type="dxa"/>
              <w:bottom w:w="0" w:type="dxa"/>
              <w:right w:w="0" w:type="dxa"/>
            </w:tcMar>
          </w:tcPr>
          <w:p w:rsidR="007228BB" w:rsidRDefault="00C64656">
            <w:pPr>
              <w:jc w:val="center"/>
              <w:rPr>
                <w:sz w:val="15"/>
                <w:szCs w:val="15"/>
              </w:rPr>
            </w:pPr>
            <w:r>
              <w:rPr>
                <w:sz w:val="15"/>
                <w:szCs w:val="15"/>
              </w:rPr>
              <w:t>1.87</w:t>
            </w:r>
          </w:p>
        </w:tc>
        <w:tc>
          <w:tcPr>
            <w:tcW w:w="944" w:type="dxa"/>
            <w:tcBorders>
              <w:top w:val="nil"/>
              <w:left w:val="nil"/>
              <w:right w:val="nil"/>
            </w:tcBorders>
            <w:tcMar>
              <w:top w:w="0" w:type="dxa"/>
              <w:left w:w="0" w:type="dxa"/>
              <w:bottom w:w="0" w:type="dxa"/>
              <w:right w:w="0" w:type="dxa"/>
            </w:tcMar>
          </w:tcPr>
          <w:p w:rsidR="007228BB" w:rsidRDefault="00C64656">
            <w:pPr>
              <w:jc w:val="center"/>
              <w:rPr>
                <w:sz w:val="15"/>
                <w:szCs w:val="15"/>
              </w:rPr>
            </w:pPr>
            <w:r>
              <w:rPr>
                <w:sz w:val="15"/>
                <w:szCs w:val="15"/>
              </w:rPr>
              <w:t>0.93</w:t>
            </w:r>
          </w:p>
        </w:tc>
      </w:tr>
      <w:tr w:rsidR="007228BB">
        <w:trPr>
          <w:trHeight w:val="177"/>
        </w:trPr>
        <w:tc>
          <w:tcPr>
            <w:tcW w:w="6198"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Overall Abusive Supervision</w:t>
            </w:r>
          </w:p>
        </w:tc>
        <w:tc>
          <w:tcPr>
            <w:tcW w:w="1202"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2.04</w:t>
            </w:r>
          </w:p>
        </w:tc>
        <w:tc>
          <w:tcPr>
            <w:tcW w:w="944"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0.82</w:t>
            </w:r>
          </w:p>
        </w:tc>
      </w:tr>
      <w:tr w:rsidR="007228BB">
        <w:trPr>
          <w:trHeight w:val="177"/>
        </w:trPr>
        <w:tc>
          <w:tcPr>
            <w:tcW w:w="6198" w:type="dxa"/>
            <w:tcBorders>
              <w:left w:val="nil"/>
              <w:bottom w:val="nil"/>
              <w:right w:val="nil"/>
            </w:tcBorders>
            <w:tcMar>
              <w:top w:w="0" w:type="dxa"/>
              <w:left w:w="0" w:type="dxa"/>
              <w:bottom w:w="0" w:type="dxa"/>
              <w:right w:w="0" w:type="dxa"/>
            </w:tcMar>
          </w:tcPr>
          <w:p w:rsidR="007228BB" w:rsidRDefault="00C64656">
            <w:pPr>
              <w:rPr>
                <w:b/>
                <w:bCs/>
                <w:sz w:val="15"/>
                <w:szCs w:val="15"/>
              </w:rPr>
            </w:pPr>
            <w:r>
              <w:rPr>
                <w:b/>
                <w:bCs/>
                <w:sz w:val="15"/>
                <w:szCs w:val="15"/>
              </w:rPr>
              <w:t>Lack of Respect</w:t>
            </w:r>
          </w:p>
        </w:tc>
        <w:tc>
          <w:tcPr>
            <w:tcW w:w="1202" w:type="dxa"/>
            <w:tcBorders>
              <w:left w:val="nil"/>
              <w:bottom w:val="nil"/>
              <w:right w:val="nil"/>
            </w:tcBorders>
            <w:tcMar>
              <w:top w:w="0" w:type="dxa"/>
              <w:left w:w="0" w:type="dxa"/>
              <w:bottom w:w="0" w:type="dxa"/>
              <w:right w:w="0" w:type="dxa"/>
            </w:tcMar>
          </w:tcPr>
          <w:p w:rsidR="007228BB" w:rsidRDefault="007228BB">
            <w:pPr>
              <w:rPr>
                <w:sz w:val="15"/>
                <w:szCs w:val="15"/>
              </w:rPr>
            </w:pPr>
          </w:p>
        </w:tc>
        <w:tc>
          <w:tcPr>
            <w:tcW w:w="944" w:type="dxa"/>
            <w:tcBorders>
              <w:left w:val="nil"/>
              <w:bottom w:val="nil"/>
              <w:right w:val="nil"/>
            </w:tcBorders>
            <w:tcMar>
              <w:top w:w="0" w:type="dxa"/>
              <w:left w:w="0" w:type="dxa"/>
              <w:bottom w:w="0" w:type="dxa"/>
              <w:right w:w="0" w:type="dxa"/>
            </w:tcMar>
          </w:tcPr>
          <w:p w:rsidR="007228BB" w:rsidRDefault="007228BB">
            <w:pPr>
              <w:rPr>
                <w:sz w:val="15"/>
                <w:szCs w:val="15"/>
              </w:rPr>
            </w:pPr>
          </w:p>
        </w:tc>
      </w:tr>
      <w:tr w:rsidR="007228BB">
        <w:trPr>
          <w:trHeight w:val="358"/>
        </w:trPr>
        <w:tc>
          <w:tcPr>
            <w:tcW w:w="6198" w:type="dxa"/>
            <w:tcBorders>
              <w:top w:val="nil"/>
              <w:left w:val="nil"/>
              <w:bottom w:val="nil"/>
              <w:right w:val="nil"/>
            </w:tcBorders>
            <w:tcMar>
              <w:top w:w="0" w:type="dxa"/>
              <w:left w:w="0" w:type="dxa"/>
              <w:bottom w:w="0" w:type="dxa"/>
              <w:right w:w="0" w:type="dxa"/>
            </w:tcMar>
          </w:tcPr>
          <w:p w:rsidR="007228BB" w:rsidRDefault="00C64656">
            <w:pPr>
              <w:spacing w:line="288" w:lineRule="auto"/>
              <w:rPr>
                <w:color w:val="131314"/>
                <w:sz w:val="15"/>
                <w:szCs w:val="15"/>
              </w:rPr>
            </w:pPr>
            <w:r>
              <w:rPr>
                <w:color w:val="131314"/>
                <w:sz w:val="15"/>
                <w:szCs w:val="15"/>
              </w:rPr>
              <w:t xml:space="preserve">Patients` family and visitors do not trust the information I give them and ask to speak with someone      </w:t>
            </w:r>
          </w:p>
          <w:p w:rsidR="007228BB" w:rsidRDefault="00C64656">
            <w:pPr>
              <w:spacing w:line="288" w:lineRule="auto"/>
              <w:rPr>
                <w:b/>
                <w:bCs/>
                <w:sz w:val="15"/>
                <w:szCs w:val="15"/>
              </w:rPr>
            </w:pPr>
            <w:r>
              <w:rPr>
                <w:color w:val="131314"/>
                <w:sz w:val="15"/>
                <w:szCs w:val="15"/>
              </w:rPr>
              <w:t xml:space="preserve">       of higher authority</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2.46</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1.02</w:t>
            </w:r>
          </w:p>
        </w:tc>
      </w:tr>
      <w:tr w:rsidR="007228BB">
        <w:trPr>
          <w:trHeight w:val="10"/>
        </w:trPr>
        <w:tc>
          <w:tcPr>
            <w:tcW w:w="6198" w:type="dxa"/>
            <w:tcBorders>
              <w:top w:val="nil"/>
              <w:left w:val="nil"/>
              <w:bottom w:val="nil"/>
              <w:right w:val="nil"/>
            </w:tcBorders>
            <w:tcMar>
              <w:top w:w="0" w:type="dxa"/>
              <w:left w:w="0" w:type="dxa"/>
              <w:bottom w:w="0" w:type="dxa"/>
              <w:right w:w="0" w:type="dxa"/>
            </w:tcMar>
          </w:tcPr>
          <w:p w:rsidR="007228BB" w:rsidRDefault="00C64656">
            <w:pPr>
              <w:spacing w:line="288" w:lineRule="auto"/>
              <w:rPr>
                <w:b/>
                <w:bCs/>
                <w:sz w:val="15"/>
                <w:szCs w:val="15"/>
              </w:rPr>
            </w:pPr>
            <w:r>
              <w:rPr>
                <w:color w:val="131314"/>
                <w:sz w:val="15"/>
                <w:szCs w:val="15"/>
              </w:rPr>
              <w:t>Patients` family and visitors make comments that question the competence of nurses</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2.45</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1.00</w:t>
            </w:r>
          </w:p>
        </w:tc>
      </w:tr>
      <w:tr w:rsidR="007228BB">
        <w:trPr>
          <w:trHeight w:val="177"/>
        </w:trPr>
        <w:tc>
          <w:tcPr>
            <w:tcW w:w="6198" w:type="dxa"/>
            <w:tcBorders>
              <w:top w:val="nil"/>
              <w:left w:val="nil"/>
              <w:bottom w:val="nil"/>
              <w:right w:val="nil"/>
            </w:tcBorders>
            <w:tcMar>
              <w:top w:w="0" w:type="dxa"/>
              <w:left w:w="0" w:type="dxa"/>
              <w:bottom w:w="0" w:type="dxa"/>
              <w:right w:w="0" w:type="dxa"/>
            </w:tcMar>
          </w:tcPr>
          <w:p w:rsidR="007228BB" w:rsidRDefault="00C64656">
            <w:pPr>
              <w:rPr>
                <w:sz w:val="15"/>
                <w:szCs w:val="15"/>
              </w:rPr>
            </w:pPr>
            <w:r>
              <w:rPr>
                <w:color w:val="131314"/>
                <w:sz w:val="15"/>
                <w:szCs w:val="15"/>
              </w:rPr>
              <w:t>Patients` family and visitors criticize my job performance.</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2.30</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0.97</w:t>
            </w:r>
          </w:p>
        </w:tc>
      </w:tr>
      <w:tr w:rsidR="007228BB">
        <w:trPr>
          <w:trHeight w:val="152"/>
        </w:trPr>
        <w:tc>
          <w:tcPr>
            <w:tcW w:w="6198" w:type="dxa"/>
            <w:tcBorders>
              <w:top w:val="nil"/>
              <w:left w:val="nil"/>
              <w:bottom w:val="nil"/>
              <w:right w:val="nil"/>
            </w:tcBorders>
            <w:tcMar>
              <w:top w:w="0" w:type="dxa"/>
              <w:left w:w="0" w:type="dxa"/>
              <w:bottom w:w="0" w:type="dxa"/>
              <w:right w:w="0" w:type="dxa"/>
            </w:tcMar>
          </w:tcPr>
          <w:p w:rsidR="007228BB" w:rsidRDefault="00C64656">
            <w:pPr>
              <w:rPr>
                <w:b/>
                <w:bCs/>
                <w:sz w:val="15"/>
                <w:szCs w:val="15"/>
              </w:rPr>
            </w:pPr>
            <w:r>
              <w:rPr>
                <w:color w:val="131314"/>
                <w:sz w:val="15"/>
                <w:szCs w:val="15"/>
              </w:rPr>
              <w:t>Patients` family and visitors are condescending to me</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2.29</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0.92</w:t>
            </w:r>
          </w:p>
        </w:tc>
      </w:tr>
      <w:tr w:rsidR="007228BB">
        <w:trPr>
          <w:trHeight w:val="177"/>
        </w:trPr>
        <w:tc>
          <w:tcPr>
            <w:tcW w:w="6198" w:type="dxa"/>
            <w:tcBorders>
              <w:top w:val="nil"/>
              <w:left w:val="nil"/>
              <w:bottom w:val="nil"/>
              <w:right w:val="nil"/>
            </w:tcBorders>
            <w:tcMar>
              <w:top w:w="0" w:type="dxa"/>
              <w:left w:w="0" w:type="dxa"/>
              <w:bottom w:w="0" w:type="dxa"/>
              <w:right w:w="0" w:type="dxa"/>
            </w:tcMar>
          </w:tcPr>
          <w:p w:rsidR="007228BB" w:rsidRDefault="00C64656">
            <w:pPr>
              <w:rPr>
                <w:b/>
                <w:bCs/>
                <w:sz w:val="15"/>
                <w:szCs w:val="15"/>
              </w:rPr>
            </w:pPr>
            <w:r>
              <w:rPr>
                <w:color w:val="131314"/>
                <w:sz w:val="15"/>
                <w:szCs w:val="15"/>
              </w:rPr>
              <w:t>Patients` family and visitors pose unreasonable demands</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2.17</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0.97</w:t>
            </w:r>
          </w:p>
        </w:tc>
      </w:tr>
      <w:tr w:rsidR="007228BB">
        <w:trPr>
          <w:trHeight w:val="227"/>
        </w:trPr>
        <w:tc>
          <w:tcPr>
            <w:tcW w:w="6198" w:type="dxa"/>
            <w:tcBorders>
              <w:top w:val="nil"/>
              <w:left w:val="nil"/>
              <w:bottom w:val="nil"/>
              <w:right w:val="nil"/>
            </w:tcBorders>
            <w:tcMar>
              <w:top w:w="0" w:type="dxa"/>
              <w:left w:w="0" w:type="dxa"/>
              <w:bottom w:w="0" w:type="dxa"/>
              <w:right w:w="0" w:type="dxa"/>
            </w:tcMar>
          </w:tcPr>
          <w:p w:rsidR="007228BB" w:rsidRDefault="00C64656">
            <w:pPr>
              <w:spacing w:line="288" w:lineRule="auto"/>
              <w:rPr>
                <w:b/>
                <w:bCs/>
                <w:sz w:val="15"/>
                <w:szCs w:val="15"/>
              </w:rPr>
            </w:pPr>
            <w:r>
              <w:rPr>
                <w:color w:val="131314"/>
                <w:sz w:val="15"/>
                <w:szCs w:val="15"/>
              </w:rPr>
              <w:t>Direct supervisor does not respond to my concerns in a timely manner.</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2.16</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1.03</w:t>
            </w:r>
          </w:p>
        </w:tc>
      </w:tr>
      <w:tr w:rsidR="007228BB">
        <w:trPr>
          <w:trHeight w:val="163"/>
        </w:trPr>
        <w:tc>
          <w:tcPr>
            <w:tcW w:w="6198" w:type="dxa"/>
            <w:tcBorders>
              <w:top w:val="nil"/>
              <w:left w:val="nil"/>
              <w:bottom w:val="nil"/>
              <w:right w:val="nil"/>
            </w:tcBorders>
            <w:tcMar>
              <w:top w:w="0" w:type="dxa"/>
              <w:left w:w="0" w:type="dxa"/>
              <w:bottom w:w="0" w:type="dxa"/>
              <w:right w:w="0" w:type="dxa"/>
            </w:tcMar>
          </w:tcPr>
          <w:p w:rsidR="007228BB" w:rsidRDefault="00C64656">
            <w:pPr>
              <w:spacing w:line="288" w:lineRule="auto"/>
              <w:rPr>
                <w:sz w:val="15"/>
                <w:szCs w:val="15"/>
              </w:rPr>
            </w:pPr>
            <w:r>
              <w:rPr>
                <w:sz w:val="15"/>
                <w:szCs w:val="15"/>
              </w:rPr>
              <w:t>I am treated as though my time is not important by the physicians.</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2.11</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0.96</w:t>
            </w:r>
          </w:p>
        </w:tc>
      </w:tr>
      <w:tr w:rsidR="007228BB">
        <w:trPr>
          <w:trHeight w:val="203"/>
        </w:trPr>
        <w:tc>
          <w:tcPr>
            <w:tcW w:w="6198" w:type="dxa"/>
            <w:tcBorders>
              <w:top w:val="nil"/>
              <w:left w:val="nil"/>
              <w:bottom w:val="nil"/>
              <w:right w:val="nil"/>
            </w:tcBorders>
            <w:tcMar>
              <w:top w:w="0" w:type="dxa"/>
              <w:left w:w="0" w:type="dxa"/>
              <w:bottom w:w="0" w:type="dxa"/>
              <w:right w:w="0" w:type="dxa"/>
            </w:tcMar>
          </w:tcPr>
          <w:p w:rsidR="007228BB" w:rsidRDefault="00C64656">
            <w:pPr>
              <w:spacing w:line="288" w:lineRule="auto"/>
              <w:rPr>
                <w:sz w:val="15"/>
                <w:szCs w:val="15"/>
              </w:rPr>
            </w:pPr>
            <w:r>
              <w:rPr>
                <w:sz w:val="15"/>
                <w:szCs w:val="15"/>
              </w:rPr>
              <w:t>Physicians do not respond to my concerns in a timely manner.</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2.06</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0.92</w:t>
            </w:r>
          </w:p>
        </w:tc>
      </w:tr>
      <w:tr w:rsidR="007228BB">
        <w:trPr>
          <w:trHeight w:val="102"/>
        </w:trPr>
        <w:tc>
          <w:tcPr>
            <w:tcW w:w="6198" w:type="dxa"/>
            <w:tcBorders>
              <w:top w:val="nil"/>
              <w:left w:val="nil"/>
              <w:bottom w:val="nil"/>
              <w:right w:val="nil"/>
            </w:tcBorders>
            <w:tcMar>
              <w:top w:w="0" w:type="dxa"/>
              <w:left w:w="0" w:type="dxa"/>
              <w:bottom w:w="0" w:type="dxa"/>
              <w:right w:w="0" w:type="dxa"/>
            </w:tcMar>
          </w:tcPr>
          <w:p w:rsidR="007228BB" w:rsidRDefault="00C64656">
            <w:pPr>
              <w:spacing w:line="288" w:lineRule="auto"/>
              <w:rPr>
                <w:sz w:val="15"/>
                <w:szCs w:val="15"/>
              </w:rPr>
            </w:pPr>
            <w:r>
              <w:rPr>
                <w:sz w:val="15"/>
                <w:szCs w:val="15"/>
              </w:rPr>
              <w:t>Physicians are condescending to me.</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2.05</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0.93</w:t>
            </w:r>
          </w:p>
        </w:tc>
      </w:tr>
      <w:tr w:rsidR="007228BB">
        <w:trPr>
          <w:trHeight w:val="86"/>
        </w:trPr>
        <w:tc>
          <w:tcPr>
            <w:tcW w:w="6198" w:type="dxa"/>
            <w:tcBorders>
              <w:top w:val="nil"/>
              <w:left w:val="nil"/>
              <w:bottom w:val="nil"/>
              <w:right w:val="nil"/>
            </w:tcBorders>
            <w:tcMar>
              <w:top w:w="0" w:type="dxa"/>
              <w:left w:w="0" w:type="dxa"/>
              <w:bottom w:w="0" w:type="dxa"/>
              <w:right w:w="0" w:type="dxa"/>
            </w:tcMar>
          </w:tcPr>
          <w:p w:rsidR="007228BB" w:rsidRDefault="00C64656">
            <w:pPr>
              <w:spacing w:line="288" w:lineRule="auto"/>
              <w:rPr>
                <w:sz w:val="15"/>
                <w:szCs w:val="15"/>
              </w:rPr>
            </w:pPr>
            <w:r>
              <w:rPr>
                <w:sz w:val="15"/>
                <w:szCs w:val="15"/>
              </w:rPr>
              <w:t>Patients' family and visitors make personal verbal attacks against me.</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2.02</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0.92</w:t>
            </w:r>
          </w:p>
        </w:tc>
      </w:tr>
      <w:tr w:rsidR="007228BB">
        <w:trPr>
          <w:trHeight w:val="117"/>
        </w:trPr>
        <w:tc>
          <w:tcPr>
            <w:tcW w:w="6198" w:type="dxa"/>
            <w:tcBorders>
              <w:top w:val="nil"/>
              <w:left w:val="nil"/>
              <w:bottom w:val="nil"/>
              <w:right w:val="nil"/>
            </w:tcBorders>
            <w:tcMar>
              <w:top w:w="0" w:type="dxa"/>
              <w:left w:w="0" w:type="dxa"/>
              <w:bottom w:w="0" w:type="dxa"/>
              <w:right w:w="0" w:type="dxa"/>
            </w:tcMar>
          </w:tcPr>
          <w:p w:rsidR="007228BB" w:rsidRDefault="00C64656">
            <w:pPr>
              <w:spacing w:line="288" w:lineRule="auto"/>
              <w:rPr>
                <w:sz w:val="15"/>
                <w:szCs w:val="15"/>
              </w:rPr>
            </w:pPr>
            <w:r>
              <w:rPr>
                <w:sz w:val="15"/>
                <w:szCs w:val="15"/>
              </w:rPr>
              <w:t>Direct supervisor is condescending to me.</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2.00</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0.93</w:t>
            </w:r>
          </w:p>
        </w:tc>
      </w:tr>
      <w:tr w:rsidR="007228BB">
        <w:trPr>
          <w:trHeight w:val="227"/>
        </w:trPr>
        <w:tc>
          <w:tcPr>
            <w:tcW w:w="6198" w:type="dxa"/>
            <w:tcBorders>
              <w:top w:val="nil"/>
              <w:left w:val="nil"/>
              <w:right w:val="nil"/>
            </w:tcBorders>
            <w:tcMar>
              <w:top w:w="0" w:type="dxa"/>
              <w:left w:w="0" w:type="dxa"/>
              <w:bottom w:w="0" w:type="dxa"/>
              <w:right w:w="0" w:type="dxa"/>
            </w:tcMar>
          </w:tcPr>
          <w:p w:rsidR="007228BB" w:rsidRDefault="00C64656">
            <w:pPr>
              <w:spacing w:line="288" w:lineRule="auto"/>
              <w:rPr>
                <w:sz w:val="15"/>
                <w:szCs w:val="15"/>
              </w:rPr>
            </w:pPr>
            <w:r>
              <w:rPr>
                <w:sz w:val="15"/>
                <w:szCs w:val="15"/>
              </w:rPr>
              <w:t xml:space="preserve">Direct supervisor gossip and personal information into personnel decisions. </w:t>
            </w:r>
          </w:p>
        </w:tc>
        <w:tc>
          <w:tcPr>
            <w:tcW w:w="1202" w:type="dxa"/>
            <w:tcBorders>
              <w:top w:val="nil"/>
              <w:left w:val="nil"/>
              <w:right w:val="nil"/>
            </w:tcBorders>
            <w:tcMar>
              <w:top w:w="0" w:type="dxa"/>
              <w:left w:w="0" w:type="dxa"/>
              <w:bottom w:w="0" w:type="dxa"/>
              <w:right w:w="0" w:type="dxa"/>
            </w:tcMar>
          </w:tcPr>
          <w:p w:rsidR="007228BB" w:rsidRDefault="00C64656">
            <w:pPr>
              <w:jc w:val="center"/>
              <w:rPr>
                <w:sz w:val="15"/>
                <w:szCs w:val="15"/>
              </w:rPr>
            </w:pPr>
            <w:r>
              <w:rPr>
                <w:sz w:val="15"/>
                <w:szCs w:val="15"/>
              </w:rPr>
              <w:t>1.99</w:t>
            </w:r>
          </w:p>
        </w:tc>
        <w:tc>
          <w:tcPr>
            <w:tcW w:w="944" w:type="dxa"/>
            <w:tcBorders>
              <w:top w:val="nil"/>
              <w:left w:val="nil"/>
              <w:right w:val="nil"/>
            </w:tcBorders>
            <w:tcMar>
              <w:top w:w="0" w:type="dxa"/>
              <w:left w:w="0" w:type="dxa"/>
              <w:bottom w:w="0" w:type="dxa"/>
              <w:right w:w="0" w:type="dxa"/>
            </w:tcMar>
          </w:tcPr>
          <w:p w:rsidR="007228BB" w:rsidRDefault="00C64656">
            <w:pPr>
              <w:jc w:val="center"/>
              <w:rPr>
                <w:sz w:val="15"/>
                <w:szCs w:val="15"/>
              </w:rPr>
            </w:pPr>
            <w:r>
              <w:rPr>
                <w:sz w:val="15"/>
                <w:szCs w:val="15"/>
              </w:rPr>
              <w:t>0.95</w:t>
            </w:r>
          </w:p>
        </w:tc>
      </w:tr>
      <w:tr w:rsidR="007228BB">
        <w:trPr>
          <w:trHeight w:val="177"/>
        </w:trPr>
        <w:tc>
          <w:tcPr>
            <w:tcW w:w="6198"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Overall Lack of Respect</w:t>
            </w:r>
          </w:p>
        </w:tc>
        <w:tc>
          <w:tcPr>
            <w:tcW w:w="1202"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2.17</w:t>
            </w:r>
          </w:p>
        </w:tc>
        <w:tc>
          <w:tcPr>
            <w:tcW w:w="944"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0.80</w:t>
            </w:r>
          </w:p>
        </w:tc>
      </w:tr>
      <w:tr w:rsidR="007228BB">
        <w:trPr>
          <w:trHeight w:val="152"/>
        </w:trPr>
        <w:tc>
          <w:tcPr>
            <w:tcW w:w="6198" w:type="dxa"/>
            <w:tcBorders>
              <w:left w:val="nil"/>
              <w:bottom w:val="nil"/>
              <w:right w:val="nil"/>
            </w:tcBorders>
            <w:tcMar>
              <w:top w:w="0" w:type="dxa"/>
              <w:left w:w="0" w:type="dxa"/>
              <w:bottom w:w="0" w:type="dxa"/>
              <w:right w:w="0" w:type="dxa"/>
            </w:tcMar>
          </w:tcPr>
          <w:p w:rsidR="007228BB" w:rsidRDefault="00C64656">
            <w:pPr>
              <w:rPr>
                <w:b/>
                <w:bCs/>
                <w:sz w:val="15"/>
                <w:szCs w:val="15"/>
              </w:rPr>
            </w:pPr>
            <w:r>
              <w:rPr>
                <w:b/>
                <w:bCs/>
                <w:sz w:val="15"/>
                <w:szCs w:val="15"/>
              </w:rPr>
              <w:t>Displaced Frustration</w:t>
            </w:r>
          </w:p>
        </w:tc>
        <w:tc>
          <w:tcPr>
            <w:tcW w:w="1202" w:type="dxa"/>
            <w:tcBorders>
              <w:left w:val="nil"/>
              <w:bottom w:val="nil"/>
              <w:right w:val="nil"/>
            </w:tcBorders>
            <w:tcMar>
              <w:top w:w="0" w:type="dxa"/>
              <w:left w:w="0" w:type="dxa"/>
              <w:bottom w:w="0" w:type="dxa"/>
              <w:right w:w="0" w:type="dxa"/>
            </w:tcMar>
          </w:tcPr>
          <w:p w:rsidR="007228BB" w:rsidRDefault="007228BB">
            <w:pPr>
              <w:rPr>
                <w:sz w:val="15"/>
                <w:szCs w:val="15"/>
              </w:rPr>
            </w:pPr>
          </w:p>
        </w:tc>
        <w:tc>
          <w:tcPr>
            <w:tcW w:w="944" w:type="dxa"/>
            <w:tcBorders>
              <w:left w:val="nil"/>
              <w:bottom w:val="nil"/>
              <w:right w:val="nil"/>
            </w:tcBorders>
            <w:tcMar>
              <w:top w:w="0" w:type="dxa"/>
              <w:left w:w="0" w:type="dxa"/>
              <w:bottom w:w="0" w:type="dxa"/>
              <w:right w:w="0" w:type="dxa"/>
            </w:tcMar>
          </w:tcPr>
          <w:p w:rsidR="007228BB" w:rsidRDefault="007228BB">
            <w:pPr>
              <w:rPr>
                <w:sz w:val="15"/>
                <w:szCs w:val="15"/>
              </w:rPr>
            </w:pPr>
          </w:p>
        </w:tc>
      </w:tr>
      <w:tr w:rsidR="007228BB">
        <w:trPr>
          <w:trHeight w:val="177"/>
        </w:trPr>
        <w:tc>
          <w:tcPr>
            <w:tcW w:w="6198" w:type="dxa"/>
            <w:tcBorders>
              <w:top w:val="nil"/>
              <w:left w:val="nil"/>
              <w:bottom w:val="nil"/>
              <w:right w:val="nil"/>
            </w:tcBorders>
            <w:tcMar>
              <w:top w:w="0" w:type="dxa"/>
              <w:left w:w="0" w:type="dxa"/>
              <w:bottom w:w="0" w:type="dxa"/>
              <w:right w:w="0" w:type="dxa"/>
            </w:tcMar>
          </w:tcPr>
          <w:p w:rsidR="007228BB" w:rsidRDefault="00C64656">
            <w:pPr>
              <w:rPr>
                <w:b/>
                <w:bCs/>
                <w:sz w:val="15"/>
                <w:szCs w:val="15"/>
              </w:rPr>
            </w:pPr>
            <w:r>
              <w:rPr>
                <w:sz w:val="15"/>
                <w:szCs w:val="15"/>
              </w:rPr>
              <w:t>Patients` family and visitors show that they are irritated or impatient.</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2.54</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1.17</w:t>
            </w:r>
          </w:p>
        </w:tc>
      </w:tr>
      <w:tr w:rsidR="007228BB">
        <w:trPr>
          <w:trHeight w:val="177"/>
        </w:trPr>
        <w:tc>
          <w:tcPr>
            <w:tcW w:w="6198" w:type="dxa"/>
            <w:tcBorders>
              <w:top w:val="nil"/>
              <w:left w:val="nil"/>
              <w:bottom w:val="nil"/>
              <w:right w:val="nil"/>
            </w:tcBorders>
            <w:tcMar>
              <w:top w:w="0" w:type="dxa"/>
              <w:left w:w="0" w:type="dxa"/>
              <w:bottom w:w="0" w:type="dxa"/>
              <w:right w:w="0" w:type="dxa"/>
            </w:tcMar>
          </w:tcPr>
          <w:p w:rsidR="007228BB" w:rsidRDefault="00C64656">
            <w:pPr>
              <w:rPr>
                <w:b/>
                <w:bCs/>
                <w:sz w:val="15"/>
                <w:szCs w:val="15"/>
              </w:rPr>
            </w:pPr>
            <w:r>
              <w:rPr>
                <w:sz w:val="15"/>
                <w:szCs w:val="15"/>
              </w:rPr>
              <w:t>Patients' family and visitors have taken out their frustrations on nurses.</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2.36</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1.03</w:t>
            </w:r>
          </w:p>
        </w:tc>
      </w:tr>
      <w:tr w:rsidR="007228BB">
        <w:trPr>
          <w:trHeight w:val="122"/>
        </w:trPr>
        <w:tc>
          <w:tcPr>
            <w:tcW w:w="6198" w:type="dxa"/>
            <w:tcBorders>
              <w:top w:val="nil"/>
              <w:left w:val="nil"/>
              <w:bottom w:val="nil"/>
              <w:right w:val="nil"/>
            </w:tcBorders>
            <w:tcMar>
              <w:top w:w="0" w:type="dxa"/>
              <w:left w:w="0" w:type="dxa"/>
              <w:bottom w:w="0" w:type="dxa"/>
              <w:right w:w="0" w:type="dxa"/>
            </w:tcMar>
          </w:tcPr>
          <w:p w:rsidR="007228BB" w:rsidRDefault="00C64656">
            <w:pPr>
              <w:rPr>
                <w:b/>
                <w:bCs/>
                <w:sz w:val="15"/>
                <w:szCs w:val="15"/>
              </w:rPr>
            </w:pPr>
            <w:r>
              <w:rPr>
                <w:sz w:val="15"/>
                <w:szCs w:val="15"/>
              </w:rPr>
              <w:t>Patients' family and visitors make insulting comments to nurses.</w:t>
            </w:r>
          </w:p>
        </w:tc>
        <w:tc>
          <w:tcPr>
            <w:tcW w:w="1202"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2.20</w:t>
            </w:r>
          </w:p>
        </w:tc>
        <w:tc>
          <w:tcPr>
            <w:tcW w:w="944" w:type="dxa"/>
            <w:tcBorders>
              <w:top w:val="nil"/>
              <w:left w:val="nil"/>
              <w:bottom w:val="nil"/>
              <w:right w:val="nil"/>
            </w:tcBorders>
            <w:tcMar>
              <w:top w:w="0" w:type="dxa"/>
              <w:left w:w="0" w:type="dxa"/>
              <w:bottom w:w="0" w:type="dxa"/>
              <w:right w:w="0" w:type="dxa"/>
            </w:tcMar>
          </w:tcPr>
          <w:p w:rsidR="007228BB" w:rsidRDefault="00C64656">
            <w:pPr>
              <w:jc w:val="center"/>
              <w:rPr>
                <w:sz w:val="15"/>
                <w:szCs w:val="15"/>
              </w:rPr>
            </w:pPr>
            <w:r>
              <w:rPr>
                <w:sz w:val="15"/>
                <w:szCs w:val="15"/>
              </w:rPr>
              <w:t>1.01</w:t>
            </w:r>
          </w:p>
        </w:tc>
      </w:tr>
      <w:tr w:rsidR="007228BB">
        <w:trPr>
          <w:trHeight w:val="153"/>
        </w:trPr>
        <w:tc>
          <w:tcPr>
            <w:tcW w:w="6198" w:type="dxa"/>
            <w:tcBorders>
              <w:top w:val="nil"/>
              <w:left w:val="nil"/>
              <w:right w:val="nil"/>
            </w:tcBorders>
            <w:tcMar>
              <w:top w:w="0" w:type="dxa"/>
              <w:left w:w="0" w:type="dxa"/>
              <w:bottom w:w="0" w:type="dxa"/>
              <w:right w:w="0" w:type="dxa"/>
            </w:tcMar>
          </w:tcPr>
          <w:p w:rsidR="007228BB" w:rsidRDefault="00C64656">
            <w:pPr>
              <w:rPr>
                <w:b/>
                <w:bCs/>
                <w:sz w:val="15"/>
                <w:szCs w:val="15"/>
              </w:rPr>
            </w:pPr>
            <w:r>
              <w:rPr>
                <w:sz w:val="15"/>
                <w:szCs w:val="15"/>
              </w:rPr>
              <w:t>Patients' family and visitors treat nurses as if they were inferior or stupid.</w:t>
            </w:r>
          </w:p>
        </w:tc>
        <w:tc>
          <w:tcPr>
            <w:tcW w:w="1202" w:type="dxa"/>
            <w:tcBorders>
              <w:top w:val="nil"/>
              <w:left w:val="nil"/>
              <w:right w:val="nil"/>
            </w:tcBorders>
            <w:tcMar>
              <w:top w:w="0" w:type="dxa"/>
              <w:left w:w="0" w:type="dxa"/>
              <w:bottom w:w="0" w:type="dxa"/>
              <w:right w:w="0" w:type="dxa"/>
            </w:tcMar>
          </w:tcPr>
          <w:p w:rsidR="007228BB" w:rsidRDefault="00C64656">
            <w:pPr>
              <w:jc w:val="center"/>
              <w:rPr>
                <w:sz w:val="15"/>
                <w:szCs w:val="15"/>
              </w:rPr>
            </w:pPr>
            <w:r>
              <w:rPr>
                <w:sz w:val="15"/>
                <w:szCs w:val="15"/>
              </w:rPr>
              <w:t>2.14</w:t>
            </w:r>
          </w:p>
        </w:tc>
        <w:tc>
          <w:tcPr>
            <w:tcW w:w="944" w:type="dxa"/>
            <w:tcBorders>
              <w:top w:val="nil"/>
              <w:left w:val="nil"/>
              <w:right w:val="nil"/>
            </w:tcBorders>
            <w:tcMar>
              <w:top w:w="0" w:type="dxa"/>
              <w:left w:w="0" w:type="dxa"/>
              <w:bottom w:w="0" w:type="dxa"/>
              <w:right w:w="0" w:type="dxa"/>
            </w:tcMar>
          </w:tcPr>
          <w:p w:rsidR="007228BB" w:rsidRDefault="00C64656">
            <w:pPr>
              <w:jc w:val="center"/>
              <w:rPr>
                <w:sz w:val="15"/>
                <w:szCs w:val="15"/>
              </w:rPr>
            </w:pPr>
            <w:r>
              <w:rPr>
                <w:sz w:val="15"/>
                <w:szCs w:val="15"/>
              </w:rPr>
              <w:t>1.01</w:t>
            </w:r>
          </w:p>
        </w:tc>
      </w:tr>
      <w:tr w:rsidR="007228BB">
        <w:trPr>
          <w:trHeight w:val="64"/>
        </w:trPr>
        <w:tc>
          <w:tcPr>
            <w:tcW w:w="6198"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Overall Displaced Frustration</w:t>
            </w:r>
          </w:p>
        </w:tc>
        <w:tc>
          <w:tcPr>
            <w:tcW w:w="1202"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2.31</w:t>
            </w:r>
          </w:p>
        </w:tc>
        <w:tc>
          <w:tcPr>
            <w:tcW w:w="944"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0.95</w:t>
            </w:r>
          </w:p>
        </w:tc>
      </w:tr>
      <w:tr w:rsidR="007228BB">
        <w:trPr>
          <w:trHeight w:val="33"/>
        </w:trPr>
        <w:tc>
          <w:tcPr>
            <w:tcW w:w="6198"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Overall Mean</w:t>
            </w:r>
          </w:p>
        </w:tc>
        <w:tc>
          <w:tcPr>
            <w:tcW w:w="1202"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2.25</w:t>
            </w:r>
          </w:p>
        </w:tc>
        <w:tc>
          <w:tcPr>
            <w:tcW w:w="944" w:type="dxa"/>
            <w:tcBorders>
              <w:left w:val="nil"/>
              <w:right w:val="nil"/>
            </w:tcBorders>
            <w:tcMar>
              <w:top w:w="0" w:type="dxa"/>
              <w:left w:w="0" w:type="dxa"/>
              <w:bottom w:w="0" w:type="dxa"/>
              <w:right w:w="0" w:type="dxa"/>
            </w:tcMar>
          </w:tcPr>
          <w:p w:rsidR="007228BB" w:rsidRDefault="00C64656">
            <w:pPr>
              <w:jc w:val="center"/>
              <w:rPr>
                <w:b/>
                <w:bCs/>
                <w:sz w:val="15"/>
                <w:szCs w:val="15"/>
              </w:rPr>
            </w:pPr>
            <w:r>
              <w:rPr>
                <w:b/>
                <w:bCs/>
                <w:sz w:val="15"/>
                <w:szCs w:val="15"/>
              </w:rPr>
              <w:t>0.75</w:t>
            </w:r>
          </w:p>
        </w:tc>
      </w:tr>
    </w:tbl>
    <w:p w:rsidR="007228BB" w:rsidRDefault="007228BB">
      <w:pPr>
        <w:pBdr>
          <w:top w:val="nil"/>
          <w:left w:val="nil"/>
          <w:bottom w:val="nil"/>
          <w:right w:val="nil"/>
          <w:between w:val="nil"/>
        </w:pBdr>
        <w:jc w:val="both"/>
        <w:rPr>
          <w:rFonts w:ascii="Arial" w:eastAsia="Arial" w:hAnsi="Arial" w:cs="Arial"/>
          <w:b/>
          <w:bCs/>
          <w:sz w:val="22"/>
          <w:szCs w:val="22"/>
        </w:rPr>
      </w:pPr>
    </w:p>
    <w:p w:rsidR="007228BB" w:rsidRDefault="00C64656">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lastRenderedPageBreak/>
        <w:t>5.1.3 LEVEL OF SELF-EFFICACY</w:t>
      </w:r>
    </w:p>
    <w:p w:rsidR="007228BB" w:rsidRDefault="007228BB">
      <w:pPr>
        <w:jc w:val="both"/>
        <w:rPr>
          <w:rFonts w:ascii="Arial" w:eastAsia="Arial" w:hAnsi="Arial" w:cs="Arial"/>
        </w:rPr>
      </w:pPr>
    </w:p>
    <w:p w:rsidR="007228BB" w:rsidRDefault="00C64656">
      <w:pPr>
        <w:spacing w:before="60"/>
        <w:rPr>
          <w:rFonts w:ascii="Arial" w:eastAsia="Arial" w:hAnsi="Arial" w:cs="Arial"/>
        </w:rPr>
      </w:pPr>
      <w:r>
        <w:rPr>
          <w:rFonts w:ascii="Arial" w:eastAsia="Arial" w:hAnsi="Arial" w:cs="Arial"/>
        </w:rPr>
        <w:t>Table 3 presents the mean responses to the self-efficacy among nursing students. The findings resulted in an overall high average with a mean of 3.09 out of 4. Among the scale, student nurses reported a highest rated item was students can solve most problems if they invest the necessary efforts (</w:t>
      </w:r>
      <w:r>
        <w:rPr>
          <w:rFonts w:ascii="Arial" w:eastAsia="Arial" w:hAnsi="Arial" w:cs="Arial"/>
          <w:i/>
          <w:iCs/>
        </w:rPr>
        <w:t>M</w:t>
      </w:r>
      <w:r>
        <w:rPr>
          <w:rFonts w:ascii="Arial" w:eastAsia="Arial" w:hAnsi="Arial" w:cs="Arial"/>
        </w:rPr>
        <w:t xml:space="preserve">=3.22, </w:t>
      </w:r>
      <w:r>
        <w:rPr>
          <w:rFonts w:ascii="Arial" w:eastAsia="Arial" w:hAnsi="Arial" w:cs="Arial"/>
          <w:i/>
          <w:iCs/>
        </w:rPr>
        <w:t xml:space="preserve">SD= </w:t>
      </w:r>
      <w:r>
        <w:rPr>
          <w:rFonts w:ascii="Arial" w:eastAsia="Arial" w:hAnsi="Arial" w:cs="Arial"/>
        </w:rPr>
        <w:t>0.670). In contrast, the lowest mean score was (</w:t>
      </w:r>
      <w:r>
        <w:rPr>
          <w:rFonts w:ascii="Arial" w:eastAsia="Arial" w:hAnsi="Arial" w:cs="Arial"/>
          <w:i/>
          <w:iCs/>
        </w:rPr>
        <w:t>M</w:t>
      </w:r>
      <w:r>
        <w:rPr>
          <w:rFonts w:ascii="Arial" w:eastAsia="Arial" w:hAnsi="Arial" w:cs="Arial"/>
        </w:rPr>
        <w:t xml:space="preserve">=2.86, </w:t>
      </w:r>
      <w:r>
        <w:rPr>
          <w:rFonts w:ascii="Arial" w:eastAsia="Arial" w:hAnsi="Arial" w:cs="Arial"/>
          <w:i/>
          <w:iCs/>
        </w:rPr>
        <w:t>SD</w:t>
      </w:r>
      <w:r>
        <w:rPr>
          <w:rFonts w:ascii="Arial" w:eastAsia="Arial" w:hAnsi="Arial" w:cs="Arial"/>
        </w:rPr>
        <w:t xml:space="preserve">=0.793) if someone opposes them, students can find means and ways to get what they want. </w:t>
      </w:r>
    </w:p>
    <w:p w:rsidR="007228BB" w:rsidRDefault="007228BB">
      <w:pPr>
        <w:spacing w:before="60"/>
        <w:rPr>
          <w:rFonts w:ascii="Arial" w:eastAsia="Arial" w:hAnsi="Arial" w:cs="Arial"/>
        </w:rPr>
      </w:pPr>
    </w:p>
    <w:p w:rsidR="007228BB" w:rsidRDefault="00C64656">
      <w:pPr>
        <w:spacing w:before="60"/>
        <w:rPr>
          <w:rFonts w:ascii="Arial" w:eastAsia="Arial" w:hAnsi="Arial" w:cs="Arial"/>
        </w:rPr>
      </w:pPr>
      <w:r>
        <w:rPr>
          <w:rFonts w:ascii="Arial" w:eastAsia="Arial" w:hAnsi="Arial" w:cs="Arial"/>
        </w:rPr>
        <w:t>This is in accordance with a study in Turkey that was conducted in Inonu University, where nursing students showed increased self-efficacy and problem-solving skills supporting the idea that confidence in one’s abilities enhances practical competency (</w:t>
      </w:r>
      <w:proofErr w:type="spellStart"/>
      <w:r>
        <w:rPr>
          <w:rFonts w:ascii="Arial" w:eastAsia="Arial" w:hAnsi="Arial" w:cs="Arial"/>
        </w:rPr>
        <w:t>Cengiz</w:t>
      </w:r>
      <w:proofErr w:type="spellEnd"/>
      <w:r>
        <w:rPr>
          <w:rFonts w:ascii="Arial" w:eastAsia="Arial" w:hAnsi="Arial" w:cs="Arial"/>
        </w:rPr>
        <w:t xml:space="preserve"> et al., 2023).  </w:t>
      </w:r>
    </w:p>
    <w:p w:rsidR="007228BB" w:rsidRDefault="007228BB">
      <w:pPr>
        <w:jc w:val="both"/>
        <w:rPr>
          <w:rFonts w:ascii="Arial" w:eastAsia="Arial" w:hAnsi="Arial" w:cs="Arial"/>
          <w:b/>
          <w:bCs/>
          <w:sz w:val="22"/>
          <w:szCs w:val="22"/>
        </w:rPr>
      </w:pPr>
    </w:p>
    <w:p w:rsidR="007228BB" w:rsidRDefault="00C64656">
      <w:pPr>
        <w:rPr>
          <w:rFonts w:ascii="Arial" w:eastAsia="Arial" w:hAnsi="Arial" w:cs="Arial"/>
          <w:i/>
          <w:iCs/>
        </w:rPr>
      </w:pPr>
      <w:r>
        <w:rPr>
          <w:rFonts w:ascii="Arial" w:eastAsia="Arial" w:hAnsi="Arial" w:cs="Arial"/>
          <w:b/>
          <w:bCs/>
        </w:rPr>
        <w:t>Table 3.</w:t>
      </w:r>
      <w:r>
        <w:rPr>
          <w:b/>
          <w:bCs/>
          <w:sz w:val="24"/>
          <w:szCs w:val="24"/>
        </w:rPr>
        <w:t xml:space="preserve"> </w:t>
      </w:r>
      <w:r>
        <w:rPr>
          <w:rFonts w:ascii="Arial" w:eastAsia="Arial" w:hAnsi="Arial" w:cs="Arial"/>
          <w:b/>
          <w:bCs/>
        </w:rPr>
        <w:t>Level of self-efficacy among nursing students</w:t>
      </w:r>
      <w:r>
        <w:rPr>
          <w:rFonts w:ascii="Arial" w:eastAsia="Arial" w:hAnsi="Arial" w:cs="Arial"/>
          <w:i/>
          <w:iCs/>
        </w:rPr>
        <w:t xml:space="preserve"> </w:t>
      </w:r>
    </w:p>
    <w:p w:rsidR="007228BB" w:rsidRDefault="007228BB">
      <w:pPr>
        <w:rPr>
          <w:b/>
          <w:bCs/>
          <w:sz w:val="24"/>
          <w:szCs w:val="24"/>
        </w:rPr>
      </w:pPr>
    </w:p>
    <w:tbl>
      <w:tblPr>
        <w:tblStyle w:val="aa"/>
        <w:tblW w:w="8009" w:type="dxa"/>
        <w:tblLayout w:type="fixed"/>
        <w:tblLook w:val="0400" w:firstRow="0" w:lastRow="0" w:firstColumn="0" w:lastColumn="0" w:noHBand="0" w:noVBand="1"/>
      </w:tblPr>
      <w:tblGrid>
        <w:gridCol w:w="7434"/>
        <w:gridCol w:w="575"/>
      </w:tblGrid>
      <w:tr w:rsidR="007228BB">
        <w:trPr>
          <w:trHeight w:val="223"/>
        </w:trPr>
        <w:tc>
          <w:tcPr>
            <w:tcW w:w="7434" w:type="dxa"/>
            <w:tcBorders>
              <w:top w:val="single" w:sz="8" w:space="0" w:color="000000"/>
              <w:bottom w:val="single" w:sz="8" w:space="0" w:color="000000"/>
            </w:tcBorders>
          </w:tcPr>
          <w:p w:rsidR="007228BB" w:rsidRDefault="00C64656">
            <w:pPr>
              <w:jc w:val="center"/>
              <w:rPr>
                <w:rFonts w:ascii="Arial" w:eastAsia="Arial" w:hAnsi="Arial" w:cs="Arial"/>
              </w:rPr>
            </w:pPr>
            <w:r>
              <w:rPr>
                <w:rFonts w:ascii="Arial" w:eastAsia="Arial" w:hAnsi="Arial" w:cs="Arial"/>
                <w:color w:val="000000"/>
              </w:rPr>
              <w:t>Self-Efficacy Indicators</w:t>
            </w:r>
          </w:p>
        </w:tc>
        <w:tc>
          <w:tcPr>
            <w:tcW w:w="575" w:type="dxa"/>
            <w:tcBorders>
              <w:top w:val="single" w:sz="8" w:space="0" w:color="000000"/>
              <w:bottom w:val="single" w:sz="8" w:space="0" w:color="000000"/>
            </w:tcBorders>
          </w:tcPr>
          <w:p w:rsidR="007228BB" w:rsidRDefault="00C64656">
            <w:pPr>
              <w:jc w:val="center"/>
              <w:rPr>
                <w:rFonts w:ascii="Arial" w:eastAsia="Arial" w:hAnsi="Arial" w:cs="Arial"/>
              </w:rPr>
            </w:pPr>
            <w:r>
              <w:rPr>
                <w:rFonts w:ascii="Arial" w:eastAsia="Arial" w:hAnsi="Arial" w:cs="Arial"/>
                <w:color w:val="000000"/>
              </w:rPr>
              <w:t>Mean</w:t>
            </w:r>
          </w:p>
        </w:tc>
      </w:tr>
      <w:tr w:rsidR="007228BB">
        <w:trPr>
          <w:trHeight w:val="235"/>
        </w:trPr>
        <w:tc>
          <w:tcPr>
            <w:tcW w:w="7434" w:type="dxa"/>
            <w:tcBorders>
              <w:top w:val="single" w:sz="8" w:space="0" w:color="000000"/>
            </w:tcBorders>
          </w:tcPr>
          <w:p w:rsidR="007228BB" w:rsidRDefault="00C64656">
            <w:pPr>
              <w:rPr>
                <w:rFonts w:ascii="Arial" w:eastAsia="Arial" w:hAnsi="Arial" w:cs="Arial"/>
              </w:rPr>
            </w:pPr>
            <w:r>
              <w:rPr>
                <w:rFonts w:ascii="Arial" w:eastAsia="Arial" w:hAnsi="Arial" w:cs="Arial"/>
                <w:color w:val="000000"/>
              </w:rPr>
              <w:t>I can solve most problems if I invest the necessary efforts. </w:t>
            </w:r>
          </w:p>
        </w:tc>
        <w:tc>
          <w:tcPr>
            <w:tcW w:w="575" w:type="dxa"/>
            <w:tcBorders>
              <w:top w:val="single" w:sz="8" w:space="0" w:color="000000"/>
            </w:tcBorders>
          </w:tcPr>
          <w:p w:rsidR="007228BB" w:rsidRDefault="00C64656">
            <w:pPr>
              <w:jc w:val="center"/>
              <w:rPr>
                <w:rFonts w:ascii="Arial" w:eastAsia="Arial" w:hAnsi="Arial" w:cs="Arial"/>
              </w:rPr>
            </w:pPr>
            <w:r>
              <w:rPr>
                <w:rFonts w:ascii="Arial" w:eastAsia="Arial" w:hAnsi="Arial" w:cs="Arial"/>
                <w:color w:val="000000"/>
              </w:rPr>
              <w:t>3.22</w:t>
            </w:r>
          </w:p>
        </w:tc>
      </w:tr>
      <w:tr w:rsidR="007228BB">
        <w:trPr>
          <w:trHeight w:val="459"/>
        </w:trPr>
        <w:tc>
          <w:tcPr>
            <w:tcW w:w="7434" w:type="dxa"/>
          </w:tcPr>
          <w:p w:rsidR="007228BB" w:rsidRDefault="00C64656">
            <w:pPr>
              <w:rPr>
                <w:rFonts w:ascii="Arial" w:eastAsia="Arial" w:hAnsi="Arial" w:cs="Arial"/>
              </w:rPr>
            </w:pPr>
            <w:r>
              <w:rPr>
                <w:rFonts w:ascii="Arial" w:eastAsia="Arial" w:hAnsi="Arial" w:cs="Arial"/>
                <w:color w:val="000000"/>
              </w:rPr>
              <w:t>I can remain calm when facing difficulties because I can rely on my coping     </w:t>
            </w:r>
          </w:p>
          <w:p w:rsidR="007228BB" w:rsidRDefault="00C64656">
            <w:pPr>
              <w:rPr>
                <w:rFonts w:ascii="Arial" w:eastAsia="Arial" w:hAnsi="Arial" w:cs="Arial"/>
              </w:rPr>
            </w:pPr>
            <w:r>
              <w:rPr>
                <w:rFonts w:ascii="Arial" w:eastAsia="Arial" w:hAnsi="Arial" w:cs="Arial"/>
                <w:color w:val="000000"/>
              </w:rPr>
              <w:t>   abilities. </w:t>
            </w:r>
          </w:p>
        </w:tc>
        <w:tc>
          <w:tcPr>
            <w:tcW w:w="575" w:type="dxa"/>
          </w:tcPr>
          <w:p w:rsidR="007228BB" w:rsidRDefault="00C64656">
            <w:pPr>
              <w:jc w:val="center"/>
              <w:rPr>
                <w:rFonts w:ascii="Arial" w:eastAsia="Arial" w:hAnsi="Arial" w:cs="Arial"/>
              </w:rPr>
            </w:pPr>
            <w:r>
              <w:rPr>
                <w:rFonts w:ascii="Arial" w:eastAsia="Arial" w:hAnsi="Arial" w:cs="Arial"/>
                <w:color w:val="000000"/>
              </w:rPr>
              <w:t>3.17</w:t>
            </w:r>
          </w:p>
        </w:tc>
      </w:tr>
      <w:tr w:rsidR="007228BB">
        <w:trPr>
          <w:trHeight w:val="235"/>
        </w:trPr>
        <w:tc>
          <w:tcPr>
            <w:tcW w:w="7434" w:type="dxa"/>
          </w:tcPr>
          <w:p w:rsidR="007228BB" w:rsidRDefault="00C64656">
            <w:pPr>
              <w:rPr>
                <w:rFonts w:ascii="Arial" w:eastAsia="Arial" w:hAnsi="Arial" w:cs="Arial"/>
              </w:rPr>
            </w:pPr>
            <w:r>
              <w:rPr>
                <w:rFonts w:ascii="Arial" w:eastAsia="Arial" w:hAnsi="Arial" w:cs="Arial"/>
                <w:color w:val="000000"/>
              </w:rPr>
              <w:t>Thanks to my resourcefulness, I know how to handle unforeseen situations.  </w:t>
            </w:r>
          </w:p>
        </w:tc>
        <w:tc>
          <w:tcPr>
            <w:tcW w:w="575" w:type="dxa"/>
          </w:tcPr>
          <w:p w:rsidR="007228BB" w:rsidRDefault="00C64656">
            <w:pPr>
              <w:jc w:val="center"/>
              <w:rPr>
                <w:rFonts w:ascii="Arial" w:eastAsia="Arial" w:hAnsi="Arial" w:cs="Arial"/>
              </w:rPr>
            </w:pPr>
            <w:r>
              <w:rPr>
                <w:rFonts w:ascii="Arial" w:eastAsia="Arial" w:hAnsi="Arial" w:cs="Arial"/>
                <w:color w:val="000000"/>
              </w:rPr>
              <w:t>3.14</w:t>
            </w:r>
          </w:p>
        </w:tc>
      </w:tr>
      <w:tr w:rsidR="007228BB">
        <w:trPr>
          <w:trHeight w:val="223"/>
        </w:trPr>
        <w:tc>
          <w:tcPr>
            <w:tcW w:w="7434" w:type="dxa"/>
          </w:tcPr>
          <w:p w:rsidR="007228BB" w:rsidRDefault="00C64656">
            <w:pPr>
              <w:rPr>
                <w:rFonts w:ascii="Arial" w:eastAsia="Arial" w:hAnsi="Arial" w:cs="Arial"/>
              </w:rPr>
            </w:pPr>
            <w:r>
              <w:rPr>
                <w:rFonts w:ascii="Arial" w:eastAsia="Arial" w:hAnsi="Arial" w:cs="Arial"/>
                <w:color w:val="000000"/>
              </w:rPr>
              <w:t>I can usually handle whatever comes my way.</w:t>
            </w:r>
          </w:p>
        </w:tc>
        <w:tc>
          <w:tcPr>
            <w:tcW w:w="575" w:type="dxa"/>
          </w:tcPr>
          <w:p w:rsidR="007228BB" w:rsidRDefault="00C64656">
            <w:pPr>
              <w:jc w:val="center"/>
              <w:rPr>
                <w:rFonts w:ascii="Arial" w:eastAsia="Arial" w:hAnsi="Arial" w:cs="Arial"/>
              </w:rPr>
            </w:pPr>
            <w:r>
              <w:rPr>
                <w:rFonts w:ascii="Arial" w:eastAsia="Arial" w:hAnsi="Arial" w:cs="Arial"/>
                <w:color w:val="000000"/>
              </w:rPr>
              <w:t>3.14</w:t>
            </w:r>
          </w:p>
        </w:tc>
      </w:tr>
      <w:tr w:rsidR="007228BB">
        <w:trPr>
          <w:trHeight w:val="235"/>
        </w:trPr>
        <w:tc>
          <w:tcPr>
            <w:tcW w:w="7434" w:type="dxa"/>
          </w:tcPr>
          <w:p w:rsidR="007228BB" w:rsidRDefault="00C64656">
            <w:pPr>
              <w:rPr>
                <w:rFonts w:ascii="Arial" w:eastAsia="Arial" w:hAnsi="Arial" w:cs="Arial"/>
              </w:rPr>
            </w:pPr>
            <w:r>
              <w:rPr>
                <w:rFonts w:ascii="Arial" w:eastAsia="Arial" w:hAnsi="Arial" w:cs="Arial"/>
                <w:color w:val="000000"/>
              </w:rPr>
              <w:t>If I am in trouble, I can usually think of a solution.</w:t>
            </w:r>
          </w:p>
        </w:tc>
        <w:tc>
          <w:tcPr>
            <w:tcW w:w="575" w:type="dxa"/>
          </w:tcPr>
          <w:p w:rsidR="007228BB" w:rsidRDefault="00C64656">
            <w:pPr>
              <w:jc w:val="center"/>
              <w:rPr>
                <w:rFonts w:ascii="Arial" w:eastAsia="Arial" w:hAnsi="Arial" w:cs="Arial"/>
              </w:rPr>
            </w:pPr>
            <w:r>
              <w:rPr>
                <w:rFonts w:ascii="Arial" w:eastAsia="Arial" w:hAnsi="Arial" w:cs="Arial"/>
                <w:color w:val="000000"/>
              </w:rPr>
              <w:t>3.10</w:t>
            </w:r>
          </w:p>
        </w:tc>
      </w:tr>
      <w:tr w:rsidR="007228BB">
        <w:trPr>
          <w:trHeight w:val="235"/>
        </w:trPr>
        <w:tc>
          <w:tcPr>
            <w:tcW w:w="7434" w:type="dxa"/>
          </w:tcPr>
          <w:p w:rsidR="007228BB" w:rsidRDefault="00C64656">
            <w:pPr>
              <w:rPr>
                <w:rFonts w:ascii="Arial" w:eastAsia="Arial" w:hAnsi="Arial" w:cs="Arial"/>
              </w:rPr>
            </w:pPr>
            <w:r>
              <w:rPr>
                <w:rFonts w:ascii="Arial" w:eastAsia="Arial" w:hAnsi="Arial" w:cs="Arial"/>
                <w:color w:val="000000"/>
              </w:rPr>
              <w:t>It is easy for me to stick to my aims and accomplish my goals. </w:t>
            </w:r>
          </w:p>
        </w:tc>
        <w:tc>
          <w:tcPr>
            <w:tcW w:w="575" w:type="dxa"/>
          </w:tcPr>
          <w:p w:rsidR="007228BB" w:rsidRDefault="00C64656">
            <w:pPr>
              <w:jc w:val="center"/>
              <w:rPr>
                <w:rFonts w:ascii="Arial" w:eastAsia="Arial" w:hAnsi="Arial" w:cs="Arial"/>
              </w:rPr>
            </w:pPr>
            <w:r>
              <w:rPr>
                <w:rFonts w:ascii="Arial" w:eastAsia="Arial" w:hAnsi="Arial" w:cs="Arial"/>
                <w:color w:val="000000"/>
              </w:rPr>
              <w:t>3.09</w:t>
            </w:r>
          </w:p>
        </w:tc>
      </w:tr>
      <w:tr w:rsidR="007228BB">
        <w:trPr>
          <w:trHeight w:val="235"/>
        </w:trPr>
        <w:tc>
          <w:tcPr>
            <w:tcW w:w="7434" w:type="dxa"/>
          </w:tcPr>
          <w:p w:rsidR="007228BB" w:rsidRDefault="00C64656">
            <w:pPr>
              <w:rPr>
                <w:rFonts w:ascii="Arial" w:eastAsia="Arial" w:hAnsi="Arial" w:cs="Arial"/>
              </w:rPr>
            </w:pPr>
            <w:r>
              <w:rPr>
                <w:rFonts w:ascii="Arial" w:eastAsia="Arial" w:hAnsi="Arial" w:cs="Arial"/>
                <w:color w:val="000000"/>
              </w:rPr>
              <w:t>I can always manage to solve difficult problems if I try hard enough</w:t>
            </w:r>
          </w:p>
        </w:tc>
        <w:tc>
          <w:tcPr>
            <w:tcW w:w="575" w:type="dxa"/>
          </w:tcPr>
          <w:p w:rsidR="007228BB" w:rsidRDefault="00C64656">
            <w:pPr>
              <w:jc w:val="center"/>
              <w:rPr>
                <w:rFonts w:ascii="Arial" w:eastAsia="Arial" w:hAnsi="Arial" w:cs="Arial"/>
              </w:rPr>
            </w:pPr>
            <w:r>
              <w:rPr>
                <w:rFonts w:ascii="Arial" w:eastAsia="Arial" w:hAnsi="Arial" w:cs="Arial"/>
                <w:color w:val="000000"/>
              </w:rPr>
              <w:t>3.07</w:t>
            </w:r>
          </w:p>
        </w:tc>
      </w:tr>
      <w:tr w:rsidR="007228BB">
        <w:trPr>
          <w:trHeight w:val="459"/>
        </w:trPr>
        <w:tc>
          <w:tcPr>
            <w:tcW w:w="7434" w:type="dxa"/>
          </w:tcPr>
          <w:p w:rsidR="007228BB" w:rsidRDefault="00C64656">
            <w:pPr>
              <w:rPr>
                <w:rFonts w:ascii="Arial" w:eastAsia="Arial" w:hAnsi="Arial" w:cs="Arial"/>
              </w:rPr>
            </w:pPr>
            <w:r>
              <w:rPr>
                <w:rFonts w:ascii="Arial" w:eastAsia="Arial" w:hAnsi="Arial" w:cs="Arial"/>
                <w:color w:val="000000"/>
              </w:rPr>
              <w:t>When I am confronted with a problem, I can usually find several     </w:t>
            </w:r>
          </w:p>
          <w:p w:rsidR="007228BB" w:rsidRDefault="00C64656">
            <w:pPr>
              <w:rPr>
                <w:rFonts w:ascii="Arial" w:eastAsia="Arial" w:hAnsi="Arial" w:cs="Arial"/>
              </w:rPr>
            </w:pPr>
            <w:r>
              <w:rPr>
                <w:rFonts w:ascii="Arial" w:eastAsia="Arial" w:hAnsi="Arial" w:cs="Arial"/>
                <w:color w:val="000000"/>
              </w:rPr>
              <w:t>   situations.</w:t>
            </w:r>
          </w:p>
        </w:tc>
        <w:tc>
          <w:tcPr>
            <w:tcW w:w="575" w:type="dxa"/>
          </w:tcPr>
          <w:p w:rsidR="007228BB" w:rsidRDefault="00C64656">
            <w:pPr>
              <w:jc w:val="center"/>
              <w:rPr>
                <w:rFonts w:ascii="Arial" w:eastAsia="Arial" w:hAnsi="Arial" w:cs="Arial"/>
              </w:rPr>
            </w:pPr>
            <w:r>
              <w:rPr>
                <w:rFonts w:ascii="Arial" w:eastAsia="Arial" w:hAnsi="Arial" w:cs="Arial"/>
                <w:color w:val="000000"/>
              </w:rPr>
              <w:t>3.06</w:t>
            </w:r>
          </w:p>
        </w:tc>
      </w:tr>
      <w:tr w:rsidR="007228BB">
        <w:trPr>
          <w:trHeight w:val="235"/>
        </w:trPr>
        <w:tc>
          <w:tcPr>
            <w:tcW w:w="7434" w:type="dxa"/>
          </w:tcPr>
          <w:p w:rsidR="007228BB" w:rsidRDefault="00C64656">
            <w:pPr>
              <w:rPr>
                <w:rFonts w:ascii="Arial" w:eastAsia="Arial" w:hAnsi="Arial" w:cs="Arial"/>
              </w:rPr>
            </w:pPr>
            <w:r>
              <w:rPr>
                <w:rFonts w:ascii="Arial" w:eastAsia="Arial" w:hAnsi="Arial" w:cs="Arial"/>
                <w:color w:val="000000"/>
              </w:rPr>
              <w:t>I am confident that I could deal efficiently with unexpected events.</w:t>
            </w:r>
          </w:p>
        </w:tc>
        <w:tc>
          <w:tcPr>
            <w:tcW w:w="575" w:type="dxa"/>
          </w:tcPr>
          <w:p w:rsidR="007228BB" w:rsidRDefault="00C64656">
            <w:pPr>
              <w:jc w:val="center"/>
              <w:rPr>
                <w:rFonts w:ascii="Arial" w:eastAsia="Arial" w:hAnsi="Arial" w:cs="Arial"/>
              </w:rPr>
            </w:pPr>
            <w:r>
              <w:rPr>
                <w:rFonts w:ascii="Arial" w:eastAsia="Arial" w:hAnsi="Arial" w:cs="Arial"/>
                <w:color w:val="000000"/>
              </w:rPr>
              <w:t>3.03</w:t>
            </w:r>
          </w:p>
        </w:tc>
      </w:tr>
      <w:tr w:rsidR="007228BB">
        <w:trPr>
          <w:trHeight w:val="223"/>
        </w:trPr>
        <w:tc>
          <w:tcPr>
            <w:tcW w:w="7434" w:type="dxa"/>
            <w:tcBorders>
              <w:bottom w:val="single" w:sz="8" w:space="0" w:color="000000"/>
            </w:tcBorders>
          </w:tcPr>
          <w:p w:rsidR="007228BB" w:rsidRDefault="00C64656">
            <w:pPr>
              <w:rPr>
                <w:rFonts w:ascii="Arial" w:eastAsia="Arial" w:hAnsi="Arial" w:cs="Arial"/>
              </w:rPr>
            </w:pPr>
            <w:r>
              <w:rPr>
                <w:rFonts w:ascii="Arial" w:eastAsia="Arial" w:hAnsi="Arial" w:cs="Arial"/>
                <w:color w:val="000000"/>
              </w:rPr>
              <w:t>If someone opposes me, I can find means and ways to get what I want. </w:t>
            </w:r>
          </w:p>
        </w:tc>
        <w:tc>
          <w:tcPr>
            <w:tcW w:w="575" w:type="dxa"/>
            <w:tcBorders>
              <w:bottom w:val="single" w:sz="8" w:space="0" w:color="000000"/>
            </w:tcBorders>
          </w:tcPr>
          <w:p w:rsidR="007228BB" w:rsidRDefault="00C64656">
            <w:pPr>
              <w:jc w:val="center"/>
              <w:rPr>
                <w:rFonts w:ascii="Arial" w:eastAsia="Arial" w:hAnsi="Arial" w:cs="Arial"/>
              </w:rPr>
            </w:pPr>
            <w:r>
              <w:rPr>
                <w:rFonts w:ascii="Arial" w:eastAsia="Arial" w:hAnsi="Arial" w:cs="Arial"/>
                <w:color w:val="000000"/>
              </w:rPr>
              <w:t>2.86</w:t>
            </w:r>
          </w:p>
        </w:tc>
      </w:tr>
      <w:tr w:rsidR="007228BB">
        <w:trPr>
          <w:trHeight w:val="223"/>
        </w:trPr>
        <w:tc>
          <w:tcPr>
            <w:tcW w:w="7434" w:type="dxa"/>
            <w:tcBorders>
              <w:top w:val="single" w:sz="8" w:space="0" w:color="000000"/>
              <w:bottom w:val="single" w:sz="8" w:space="0" w:color="000000"/>
            </w:tcBorders>
          </w:tcPr>
          <w:p w:rsidR="007228BB" w:rsidRDefault="00C64656">
            <w:pPr>
              <w:jc w:val="right"/>
              <w:rPr>
                <w:rFonts w:ascii="Arial" w:eastAsia="Arial" w:hAnsi="Arial" w:cs="Arial"/>
              </w:rPr>
            </w:pPr>
            <w:r>
              <w:rPr>
                <w:rFonts w:ascii="Arial" w:eastAsia="Arial" w:hAnsi="Arial" w:cs="Arial"/>
                <w:b/>
                <w:bCs/>
                <w:color w:val="000000"/>
              </w:rPr>
              <w:t>Overall</w:t>
            </w:r>
          </w:p>
        </w:tc>
        <w:tc>
          <w:tcPr>
            <w:tcW w:w="575" w:type="dxa"/>
            <w:tcBorders>
              <w:top w:val="single" w:sz="8" w:space="0" w:color="000000"/>
              <w:bottom w:val="single" w:sz="8" w:space="0" w:color="000000"/>
            </w:tcBorders>
          </w:tcPr>
          <w:p w:rsidR="007228BB" w:rsidRDefault="00C64656">
            <w:pPr>
              <w:jc w:val="center"/>
              <w:rPr>
                <w:rFonts w:ascii="Arial" w:eastAsia="Arial" w:hAnsi="Arial" w:cs="Arial"/>
              </w:rPr>
            </w:pPr>
            <w:r>
              <w:rPr>
                <w:rFonts w:ascii="Arial" w:eastAsia="Arial" w:hAnsi="Arial" w:cs="Arial"/>
                <w:b/>
                <w:bCs/>
                <w:color w:val="000000"/>
              </w:rPr>
              <w:t>3.09</w:t>
            </w:r>
          </w:p>
        </w:tc>
      </w:tr>
    </w:tbl>
    <w:p w:rsidR="007228BB" w:rsidRDefault="007228BB">
      <w:pPr>
        <w:pBdr>
          <w:top w:val="nil"/>
          <w:left w:val="nil"/>
          <w:bottom w:val="nil"/>
          <w:right w:val="nil"/>
          <w:between w:val="nil"/>
        </w:pBdr>
        <w:jc w:val="both"/>
        <w:rPr>
          <w:rFonts w:ascii="Arial" w:eastAsia="Arial" w:hAnsi="Arial" w:cs="Arial"/>
          <w:b/>
          <w:bCs/>
          <w:sz w:val="22"/>
          <w:szCs w:val="22"/>
        </w:rPr>
      </w:pPr>
    </w:p>
    <w:p w:rsidR="007228BB" w:rsidRDefault="00C64656">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5.2 INFERENTIAL ANALYSIS</w:t>
      </w:r>
    </w:p>
    <w:p w:rsidR="008E597C" w:rsidRDefault="008E597C">
      <w:pPr>
        <w:pBdr>
          <w:top w:val="nil"/>
          <w:left w:val="nil"/>
          <w:bottom w:val="nil"/>
          <w:right w:val="nil"/>
          <w:between w:val="nil"/>
        </w:pBdr>
        <w:jc w:val="both"/>
        <w:rPr>
          <w:rFonts w:ascii="Arial" w:eastAsia="Arial" w:hAnsi="Arial" w:cs="Arial"/>
          <w:b/>
          <w:bCs/>
          <w:sz w:val="22"/>
          <w:szCs w:val="22"/>
        </w:rPr>
      </w:pPr>
    </w:p>
    <w:p w:rsidR="007228BB" w:rsidRDefault="00C64656">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5.2.1 RELATIONSHIP BETWEEN THE LEVEL OF CLINICAL INCIVILITY AND SELF-EFFICACY AMONG NURSING STUDENTS</w:t>
      </w:r>
    </w:p>
    <w:p w:rsidR="007228BB" w:rsidRDefault="007228BB">
      <w:pPr>
        <w:pBdr>
          <w:top w:val="nil"/>
          <w:left w:val="nil"/>
          <w:bottom w:val="nil"/>
          <w:right w:val="nil"/>
          <w:between w:val="nil"/>
        </w:pBdr>
        <w:jc w:val="both"/>
        <w:rPr>
          <w:rFonts w:ascii="Arial" w:eastAsia="Arial" w:hAnsi="Arial" w:cs="Arial"/>
          <w:b/>
          <w:bCs/>
          <w:sz w:val="22"/>
          <w:szCs w:val="22"/>
        </w:rPr>
      </w:pPr>
    </w:p>
    <w:p w:rsidR="007228BB" w:rsidRDefault="00C64656">
      <w:pPr>
        <w:spacing w:before="60"/>
        <w:rPr>
          <w:rFonts w:ascii="Arial" w:eastAsia="Arial" w:hAnsi="Arial" w:cs="Arial"/>
        </w:rPr>
      </w:pPr>
      <w:r>
        <w:rPr>
          <w:rFonts w:ascii="Arial" w:eastAsia="Arial" w:hAnsi="Arial" w:cs="Arial"/>
        </w:rPr>
        <w:t xml:space="preserve">Table 4 presents the relationship of clinical incivility and self-efficacy of nursing students. To assess the data normality, Kolmogorov- Smirnov test, Anderson Darling, and Shapiro Wilk test were conducted. With this, results have shown that Hostile Climate (p &lt;0.001), Inappropriate Jokes (p &lt;0.001), Inappropriate Behavior (p &lt;0.001), Gossip or Rumors (p &lt;0.001), Free-Riding (p&lt;0.001), Abusive Supervision (p &lt;0.001), Lack of Respect (p &lt;0.001), Displaced Frustration (p &lt;0.001), and Self-Efficacy (p &lt;0.001) evidently deviated from the normal distribution. Thus, the normality test was not applicable due to the p-values being less than the level of significance which is 0.05. This outcome prompts the use of non-parametric test, notably Spearman’s rho. </w:t>
      </w:r>
    </w:p>
    <w:p w:rsidR="007228BB" w:rsidRDefault="007228BB">
      <w:pPr>
        <w:spacing w:before="60"/>
        <w:rPr>
          <w:rFonts w:ascii="Arial" w:eastAsia="Arial" w:hAnsi="Arial" w:cs="Arial"/>
        </w:rPr>
      </w:pPr>
    </w:p>
    <w:p w:rsidR="007228BB" w:rsidRDefault="00C64656">
      <w:pPr>
        <w:spacing w:before="60"/>
        <w:rPr>
          <w:rFonts w:ascii="Arial" w:eastAsia="Arial" w:hAnsi="Arial" w:cs="Arial"/>
        </w:rPr>
      </w:pPr>
      <w:r>
        <w:rPr>
          <w:rFonts w:ascii="Arial" w:eastAsia="Arial" w:hAnsi="Arial" w:cs="Arial"/>
        </w:rPr>
        <w:t>Spearman’s Rank-Order Correlation was conducted to determine the relationship between clinical incivility from various sources and the nursing students’ self-efficacy. The analysis revealed that only inappropriate jokes indicated a statistically significant relationship with their self-efficacy (</w:t>
      </w:r>
      <w:proofErr w:type="spellStart"/>
      <w:r>
        <w:rPr>
          <w:rFonts w:ascii="Arial" w:eastAsia="Arial" w:hAnsi="Arial" w:cs="Arial"/>
        </w:rPr>
        <w:t>rs</w:t>
      </w:r>
      <w:proofErr w:type="spellEnd"/>
      <w:r>
        <w:rPr>
          <w:rFonts w:ascii="Arial" w:eastAsia="Arial" w:hAnsi="Arial" w:cs="Arial"/>
        </w:rPr>
        <w:t xml:space="preserve">= 0.117, p= 0.041), however, it is very weak and positive. This suggests </w:t>
      </w:r>
      <w:r>
        <w:rPr>
          <w:rFonts w:ascii="Arial" w:eastAsia="Arial" w:hAnsi="Arial" w:cs="Arial"/>
        </w:rPr>
        <w:lastRenderedPageBreak/>
        <w:t>that exposure to joking behaviors is minimally associated with slightly higher self-efficacy among nursing students. Overall clinical incivility has no statistical significant relationship with their self-efficacy (</w:t>
      </w:r>
      <w:proofErr w:type="spellStart"/>
      <w:r>
        <w:rPr>
          <w:rFonts w:ascii="Arial" w:eastAsia="Arial" w:hAnsi="Arial" w:cs="Arial"/>
        </w:rPr>
        <w:t>rs</w:t>
      </w:r>
      <w:proofErr w:type="spellEnd"/>
      <w:r>
        <w:rPr>
          <w:rFonts w:ascii="Arial" w:eastAsia="Arial" w:hAnsi="Arial" w:cs="Arial"/>
        </w:rPr>
        <w:t xml:space="preserve">= -0.067, p= 0.242), thus failing to reject the null hypothesis. </w:t>
      </w:r>
    </w:p>
    <w:p w:rsidR="007228BB" w:rsidRDefault="007228BB">
      <w:pPr>
        <w:spacing w:before="60"/>
        <w:rPr>
          <w:rFonts w:ascii="Arial" w:eastAsia="Arial" w:hAnsi="Arial" w:cs="Arial"/>
        </w:rPr>
      </w:pPr>
    </w:p>
    <w:p w:rsidR="007228BB" w:rsidRDefault="00C64656">
      <w:pPr>
        <w:spacing w:before="60"/>
        <w:rPr>
          <w:rFonts w:ascii="Arial" w:eastAsia="Arial" w:hAnsi="Arial" w:cs="Arial"/>
        </w:rPr>
      </w:pPr>
      <w:r>
        <w:rPr>
          <w:rFonts w:ascii="Arial" w:eastAsia="Arial" w:hAnsi="Arial" w:cs="Arial"/>
        </w:rPr>
        <w:t xml:space="preserve">This is congruent to a recent study in Korea, where researchers found no statistically significant contrast in general self-efficacy among nursing students related to clinical incivility exposure. While students reported varying levels of uncivil behavior in clinical practice, these did not translate into significant changes in self-efficacy scores, suggesting that clinical incivility may not always impact nursing students’ confidence in their abilities in measurable ways (Kim et al., 2023). </w:t>
      </w:r>
    </w:p>
    <w:p w:rsidR="007228BB" w:rsidRDefault="007228BB">
      <w:pPr>
        <w:pBdr>
          <w:top w:val="nil"/>
          <w:left w:val="nil"/>
          <w:bottom w:val="nil"/>
          <w:right w:val="nil"/>
          <w:between w:val="nil"/>
        </w:pBdr>
        <w:jc w:val="both"/>
        <w:rPr>
          <w:rFonts w:ascii="Arial" w:eastAsia="Arial" w:hAnsi="Arial" w:cs="Arial"/>
          <w:color w:val="000000"/>
        </w:rPr>
      </w:pPr>
    </w:p>
    <w:p w:rsidR="007228BB" w:rsidRDefault="00C64656">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Table 4. Relationship between clinical incivility and self-efficacy of nursing students.</w:t>
      </w:r>
    </w:p>
    <w:tbl>
      <w:tblPr>
        <w:tblStyle w:val="ab"/>
        <w:tblpPr w:leftFromText="180" w:rightFromText="180" w:topFromText="180" w:bottomFromText="180" w:vertAnchor="text" w:tblpY="361"/>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85"/>
        <w:gridCol w:w="4037"/>
      </w:tblGrid>
      <w:tr w:rsidR="007228BB">
        <w:tc>
          <w:tcPr>
            <w:tcW w:w="4185" w:type="dxa"/>
            <w:tcBorders>
              <w:left w:val="nil"/>
              <w:bottom w:val="nil"/>
              <w:right w:val="nil"/>
            </w:tcBorders>
            <w:tcMar>
              <w:top w:w="0" w:type="dxa"/>
              <w:left w:w="0" w:type="dxa"/>
              <w:bottom w:w="0" w:type="dxa"/>
              <w:right w:w="0" w:type="dxa"/>
            </w:tcMar>
          </w:tcPr>
          <w:p w:rsidR="007228BB" w:rsidRDefault="007228BB">
            <w:pPr>
              <w:rPr>
                <w:rFonts w:ascii="Arial" w:eastAsia="Arial" w:hAnsi="Arial" w:cs="Arial"/>
                <w:sz w:val="20"/>
                <w:szCs w:val="20"/>
              </w:rPr>
            </w:pPr>
          </w:p>
        </w:tc>
        <w:tc>
          <w:tcPr>
            <w:tcW w:w="4037" w:type="dxa"/>
            <w:tcBorders>
              <w:left w:val="nil"/>
              <w:bottom w:val="nil"/>
              <w:right w:val="nil"/>
            </w:tcBorders>
            <w:tcMar>
              <w:top w:w="0" w:type="dxa"/>
              <w:left w:w="0" w:type="dxa"/>
              <w:bottom w:w="0" w:type="dxa"/>
              <w:right w:w="0" w:type="dxa"/>
            </w:tcMar>
          </w:tcPr>
          <w:p w:rsidR="007228BB" w:rsidRDefault="00C64656">
            <w:pPr>
              <w:jc w:val="center"/>
              <w:rPr>
                <w:rFonts w:ascii="Arial" w:eastAsia="Arial" w:hAnsi="Arial" w:cs="Arial"/>
                <w:sz w:val="20"/>
                <w:szCs w:val="20"/>
              </w:rPr>
            </w:pPr>
            <w:r>
              <w:rPr>
                <w:rFonts w:ascii="Arial" w:eastAsia="Arial" w:hAnsi="Arial" w:cs="Arial"/>
                <w:sz w:val="20"/>
                <w:szCs w:val="20"/>
              </w:rPr>
              <w:t>Self-Efficacy</w:t>
            </w:r>
          </w:p>
        </w:tc>
      </w:tr>
      <w:tr w:rsidR="007228BB">
        <w:tc>
          <w:tcPr>
            <w:tcW w:w="4185" w:type="dxa"/>
            <w:tcBorders>
              <w:top w:val="nil"/>
              <w:left w:val="nil"/>
              <w:right w:val="nil"/>
            </w:tcBorders>
            <w:tcMar>
              <w:top w:w="0" w:type="dxa"/>
              <w:left w:w="0" w:type="dxa"/>
              <w:bottom w:w="0" w:type="dxa"/>
              <w:right w:w="0" w:type="dxa"/>
            </w:tcMar>
          </w:tcPr>
          <w:p w:rsidR="007228BB" w:rsidRDefault="00C64656">
            <w:pPr>
              <w:rPr>
                <w:rFonts w:ascii="Arial" w:eastAsia="Arial" w:hAnsi="Arial" w:cs="Arial"/>
                <w:sz w:val="20"/>
                <w:szCs w:val="20"/>
              </w:rPr>
            </w:pPr>
            <w:r>
              <w:rPr>
                <w:rFonts w:ascii="Arial" w:eastAsia="Arial" w:hAnsi="Arial" w:cs="Arial"/>
                <w:sz w:val="20"/>
                <w:szCs w:val="20"/>
              </w:rPr>
              <w:t>Hostile Climate</w:t>
            </w:r>
          </w:p>
        </w:tc>
        <w:tc>
          <w:tcPr>
            <w:tcW w:w="4037" w:type="dxa"/>
            <w:tcBorders>
              <w:top w:val="nil"/>
              <w:left w:val="nil"/>
              <w:right w:val="nil"/>
            </w:tcBorders>
            <w:tcMar>
              <w:top w:w="0" w:type="dxa"/>
              <w:left w:w="0" w:type="dxa"/>
              <w:bottom w:w="0" w:type="dxa"/>
              <w:right w:w="0" w:type="dxa"/>
            </w:tcMar>
          </w:tcPr>
          <w:p w:rsidR="007228BB" w:rsidRDefault="00C64656">
            <w:pPr>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xml:space="preserve"> = -0.025</w:t>
            </w:r>
          </w:p>
          <w:p w:rsidR="007228BB" w:rsidRDefault="00C64656">
            <w:pPr>
              <w:jc w:val="center"/>
              <w:rPr>
                <w:rFonts w:ascii="Arial" w:eastAsia="Arial" w:hAnsi="Arial" w:cs="Arial"/>
                <w:sz w:val="20"/>
                <w:szCs w:val="20"/>
              </w:rPr>
            </w:pPr>
            <w:r>
              <w:rPr>
                <w:rFonts w:ascii="Arial" w:eastAsia="Arial" w:hAnsi="Arial" w:cs="Arial"/>
                <w:sz w:val="20"/>
                <w:szCs w:val="20"/>
              </w:rPr>
              <w:t>p = 0.666</w:t>
            </w:r>
          </w:p>
        </w:tc>
      </w:tr>
      <w:tr w:rsidR="007228BB">
        <w:tc>
          <w:tcPr>
            <w:tcW w:w="4185" w:type="dxa"/>
            <w:tcBorders>
              <w:left w:val="nil"/>
              <w:right w:val="nil"/>
            </w:tcBorders>
            <w:tcMar>
              <w:top w:w="0" w:type="dxa"/>
              <w:left w:w="0" w:type="dxa"/>
              <w:bottom w:w="0" w:type="dxa"/>
              <w:right w:w="0" w:type="dxa"/>
            </w:tcMar>
          </w:tcPr>
          <w:p w:rsidR="007228BB" w:rsidRDefault="00C64656">
            <w:pPr>
              <w:rPr>
                <w:rFonts w:ascii="Arial" w:eastAsia="Arial" w:hAnsi="Arial" w:cs="Arial"/>
                <w:sz w:val="20"/>
                <w:szCs w:val="20"/>
              </w:rPr>
            </w:pPr>
            <w:r>
              <w:rPr>
                <w:rFonts w:ascii="Arial" w:eastAsia="Arial" w:hAnsi="Arial" w:cs="Arial"/>
                <w:sz w:val="20"/>
                <w:szCs w:val="20"/>
              </w:rPr>
              <w:t>Inappropriate Jokes</w:t>
            </w:r>
          </w:p>
        </w:tc>
        <w:tc>
          <w:tcPr>
            <w:tcW w:w="4037" w:type="dxa"/>
            <w:tcBorders>
              <w:left w:val="nil"/>
              <w:right w:val="nil"/>
            </w:tcBorders>
            <w:tcMar>
              <w:top w:w="0" w:type="dxa"/>
              <w:left w:w="0" w:type="dxa"/>
              <w:bottom w:w="0" w:type="dxa"/>
              <w:right w:w="0" w:type="dxa"/>
            </w:tcMar>
          </w:tcPr>
          <w:p w:rsidR="007228BB" w:rsidRDefault="00C64656">
            <w:pPr>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xml:space="preserve"> = 0.117</w:t>
            </w:r>
          </w:p>
          <w:p w:rsidR="007228BB" w:rsidRDefault="00C64656">
            <w:pPr>
              <w:jc w:val="center"/>
              <w:rPr>
                <w:rFonts w:ascii="Arial" w:eastAsia="Arial" w:hAnsi="Arial" w:cs="Arial"/>
                <w:sz w:val="20"/>
                <w:szCs w:val="20"/>
              </w:rPr>
            </w:pPr>
            <w:r>
              <w:rPr>
                <w:rFonts w:ascii="Arial" w:eastAsia="Arial" w:hAnsi="Arial" w:cs="Arial"/>
                <w:sz w:val="20"/>
                <w:szCs w:val="20"/>
              </w:rPr>
              <w:t>p = 0.041*</w:t>
            </w:r>
          </w:p>
        </w:tc>
      </w:tr>
      <w:tr w:rsidR="007228BB">
        <w:tc>
          <w:tcPr>
            <w:tcW w:w="4185" w:type="dxa"/>
            <w:tcBorders>
              <w:left w:val="nil"/>
              <w:right w:val="nil"/>
            </w:tcBorders>
            <w:tcMar>
              <w:top w:w="0" w:type="dxa"/>
              <w:left w:w="0" w:type="dxa"/>
              <w:bottom w:w="0" w:type="dxa"/>
              <w:right w:w="0" w:type="dxa"/>
            </w:tcMar>
          </w:tcPr>
          <w:p w:rsidR="007228BB" w:rsidRDefault="00C64656">
            <w:pPr>
              <w:rPr>
                <w:rFonts w:ascii="Arial" w:eastAsia="Arial" w:hAnsi="Arial" w:cs="Arial"/>
                <w:sz w:val="20"/>
                <w:szCs w:val="20"/>
              </w:rPr>
            </w:pPr>
            <w:r>
              <w:rPr>
                <w:rFonts w:ascii="Arial" w:eastAsia="Arial" w:hAnsi="Arial" w:cs="Arial"/>
                <w:sz w:val="20"/>
                <w:szCs w:val="20"/>
              </w:rPr>
              <w:t>Inconsiderate Behavior</w:t>
            </w:r>
          </w:p>
        </w:tc>
        <w:tc>
          <w:tcPr>
            <w:tcW w:w="4037" w:type="dxa"/>
            <w:tcBorders>
              <w:left w:val="nil"/>
              <w:right w:val="nil"/>
            </w:tcBorders>
            <w:tcMar>
              <w:top w:w="0" w:type="dxa"/>
              <w:left w:w="0" w:type="dxa"/>
              <w:bottom w:w="0" w:type="dxa"/>
              <w:right w:w="0" w:type="dxa"/>
            </w:tcMar>
          </w:tcPr>
          <w:p w:rsidR="007228BB" w:rsidRDefault="00C64656">
            <w:pPr>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xml:space="preserve"> = -0.112</w:t>
            </w:r>
          </w:p>
          <w:p w:rsidR="007228BB" w:rsidRDefault="00C64656">
            <w:pPr>
              <w:jc w:val="center"/>
              <w:rPr>
                <w:rFonts w:ascii="Arial" w:eastAsia="Arial" w:hAnsi="Arial" w:cs="Arial"/>
                <w:sz w:val="20"/>
                <w:szCs w:val="20"/>
              </w:rPr>
            </w:pPr>
            <w:r>
              <w:rPr>
                <w:rFonts w:ascii="Arial" w:eastAsia="Arial" w:hAnsi="Arial" w:cs="Arial"/>
                <w:sz w:val="20"/>
                <w:szCs w:val="20"/>
              </w:rPr>
              <w:t>p = 0.051</w:t>
            </w:r>
          </w:p>
        </w:tc>
      </w:tr>
      <w:tr w:rsidR="007228BB">
        <w:tc>
          <w:tcPr>
            <w:tcW w:w="4185" w:type="dxa"/>
            <w:tcBorders>
              <w:left w:val="nil"/>
              <w:right w:val="nil"/>
            </w:tcBorders>
            <w:tcMar>
              <w:top w:w="0" w:type="dxa"/>
              <w:left w:w="0" w:type="dxa"/>
              <w:bottom w:w="0" w:type="dxa"/>
              <w:right w:w="0" w:type="dxa"/>
            </w:tcMar>
          </w:tcPr>
          <w:p w:rsidR="007228BB" w:rsidRDefault="00C64656">
            <w:pPr>
              <w:rPr>
                <w:rFonts w:ascii="Arial" w:eastAsia="Arial" w:hAnsi="Arial" w:cs="Arial"/>
                <w:sz w:val="20"/>
                <w:szCs w:val="20"/>
              </w:rPr>
            </w:pPr>
            <w:r>
              <w:rPr>
                <w:rFonts w:ascii="Arial" w:eastAsia="Arial" w:hAnsi="Arial" w:cs="Arial"/>
                <w:sz w:val="20"/>
                <w:szCs w:val="20"/>
              </w:rPr>
              <w:t>Gossip/Rumor</w:t>
            </w:r>
          </w:p>
        </w:tc>
        <w:tc>
          <w:tcPr>
            <w:tcW w:w="4037" w:type="dxa"/>
            <w:tcBorders>
              <w:left w:val="nil"/>
              <w:right w:val="nil"/>
            </w:tcBorders>
            <w:tcMar>
              <w:top w:w="0" w:type="dxa"/>
              <w:left w:w="0" w:type="dxa"/>
              <w:bottom w:w="0" w:type="dxa"/>
              <w:right w:w="0" w:type="dxa"/>
            </w:tcMar>
          </w:tcPr>
          <w:p w:rsidR="007228BB" w:rsidRDefault="00C64656">
            <w:pPr>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xml:space="preserve"> = -0.008</w:t>
            </w:r>
          </w:p>
          <w:p w:rsidR="007228BB" w:rsidRDefault="00C64656">
            <w:pPr>
              <w:jc w:val="center"/>
              <w:rPr>
                <w:rFonts w:ascii="Arial" w:eastAsia="Arial" w:hAnsi="Arial" w:cs="Arial"/>
                <w:sz w:val="20"/>
                <w:szCs w:val="20"/>
              </w:rPr>
            </w:pPr>
            <w:r>
              <w:rPr>
                <w:rFonts w:ascii="Arial" w:eastAsia="Arial" w:hAnsi="Arial" w:cs="Arial"/>
                <w:sz w:val="20"/>
                <w:szCs w:val="20"/>
              </w:rPr>
              <w:t>p = 0.89</w:t>
            </w:r>
          </w:p>
        </w:tc>
      </w:tr>
      <w:tr w:rsidR="007228BB">
        <w:tc>
          <w:tcPr>
            <w:tcW w:w="4185" w:type="dxa"/>
            <w:tcBorders>
              <w:left w:val="nil"/>
              <w:right w:val="nil"/>
            </w:tcBorders>
            <w:tcMar>
              <w:top w:w="0" w:type="dxa"/>
              <w:left w:w="0" w:type="dxa"/>
              <w:bottom w:w="0" w:type="dxa"/>
              <w:right w:w="0" w:type="dxa"/>
            </w:tcMar>
          </w:tcPr>
          <w:p w:rsidR="007228BB" w:rsidRDefault="00C64656">
            <w:pPr>
              <w:rPr>
                <w:rFonts w:ascii="Arial" w:eastAsia="Arial" w:hAnsi="Arial" w:cs="Arial"/>
                <w:sz w:val="20"/>
                <w:szCs w:val="20"/>
              </w:rPr>
            </w:pPr>
            <w:r>
              <w:rPr>
                <w:rFonts w:ascii="Arial" w:eastAsia="Arial" w:hAnsi="Arial" w:cs="Arial"/>
                <w:sz w:val="20"/>
                <w:szCs w:val="20"/>
              </w:rPr>
              <w:t>Free-Riding</w:t>
            </w:r>
          </w:p>
        </w:tc>
        <w:tc>
          <w:tcPr>
            <w:tcW w:w="4037" w:type="dxa"/>
            <w:tcBorders>
              <w:left w:val="nil"/>
              <w:right w:val="nil"/>
            </w:tcBorders>
            <w:tcMar>
              <w:top w:w="0" w:type="dxa"/>
              <w:left w:w="0" w:type="dxa"/>
              <w:bottom w:w="0" w:type="dxa"/>
              <w:right w:w="0" w:type="dxa"/>
            </w:tcMar>
          </w:tcPr>
          <w:p w:rsidR="007228BB" w:rsidRDefault="00C64656">
            <w:pPr>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xml:space="preserve"> = 0.016</w:t>
            </w:r>
          </w:p>
          <w:p w:rsidR="007228BB" w:rsidRDefault="00C64656">
            <w:pPr>
              <w:jc w:val="center"/>
              <w:rPr>
                <w:rFonts w:ascii="Arial" w:eastAsia="Arial" w:hAnsi="Arial" w:cs="Arial"/>
                <w:sz w:val="20"/>
                <w:szCs w:val="20"/>
              </w:rPr>
            </w:pPr>
            <w:r>
              <w:rPr>
                <w:rFonts w:ascii="Arial" w:eastAsia="Arial" w:hAnsi="Arial" w:cs="Arial"/>
                <w:sz w:val="20"/>
                <w:szCs w:val="20"/>
              </w:rPr>
              <w:t>p = 0.780</w:t>
            </w:r>
          </w:p>
        </w:tc>
      </w:tr>
      <w:tr w:rsidR="007228BB">
        <w:trPr>
          <w:trHeight w:val="540"/>
        </w:trPr>
        <w:tc>
          <w:tcPr>
            <w:tcW w:w="4185" w:type="dxa"/>
            <w:tcBorders>
              <w:left w:val="nil"/>
              <w:right w:val="nil"/>
            </w:tcBorders>
            <w:tcMar>
              <w:top w:w="0" w:type="dxa"/>
              <w:left w:w="0" w:type="dxa"/>
              <w:bottom w:w="0" w:type="dxa"/>
              <w:right w:w="0" w:type="dxa"/>
            </w:tcMar>
          </w:tcPr>
          <w:p w:rsidR="007228BB" w:rsidRDefault="00C64656">
            <w:pPr>
              <w:rPr>
                <w:rFonts w:ascii="Arial" w:eastAsia="Arial" w:hAnsi="Arial" w:cs="Arial"/>
                <w:sz w:val="20"/>
                <w:szCs w:val="20"/>
              </w:rPr>
            </w:pPr>
            <w:r>
              <w:rPr>
                <w:rFonts w:ascii="Arial" w:eastAsia="Arial" w:hAnsi="Arial" w:cs="Arial"/>
                <w:sz w:val="20"/>
                <w:szCs w:val="20"/>
              </w:rPr>
              <w:t>Abusive Supervision</w:t>
            </w:r>
          </w:p>
        </w:tc>
        <w:tc>
          <w:tcPr>
            <w:tcW w:w="4037" w:type="dxa"/>
            <w:tcBorders>
              <w:left w:val="nil"/>
              <w:right w:val="nil"/>
            </w:tcBorders>
            <w:tcMar>
              <w:top w:w="0" w:type="dxa"/>
              <w:left w:w="0" w:type="dxa"/>
              <w:bottom w:w="0" w:type="dxa"/>
              <w:right w:w="0" w:type="dxa"/>
            </w:tcMar>
          </w:tcPr>
          <w:p w:rsidR="007228BB" w:rsidRDefault="00C64656">
            <w:pPr>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-0.052</w:t>
            </w:r>
          </w:p>
          <w:p w:rsidR="007228BB" w:rsidRDefault="00C64656">
            <w:pPr>
              <w:jc w:val="center"/>
              <w:rPr>
                <w:rFonts w:ascii="Arial" w:eastAsia="Arial" w:hAnsi="Arial" w:cs="Arial"/>
                <w:sz w:val="20"/>
                <w:szCs w:val="20"/>
              </w:rPr>
            </w:pPr>
            <w:r>
              <w:rPr>
                <w:rFonts w:ascii="Arial" w:eastAsia="Arial" w:hAnsi="Arial" w:cs="Arial"/>
                <w:sz w:val="20"/>
                <w:szCs w:val="20"/>
              </w:rPr>
              <w:t>p= 0.366</w:t>
            </w:r>
          </w:p>
        </w:tc>
      </w:tr>
      <w:tr w:rsidR="007228BB">
        <w:trPr>
          <w:trHeight w:val="530"/>
        </w:trPr>
        <w:tc>
          <w:tcPr>
            <w:tcW w:w="4185" w:type="dxa"/>
            <w:tcBorders>
              <w:left w:val="nil"/>
              <w:right w:val="nil"/>
            </w:tcBorders>
            <w:tcMar>
              <w:top w:w="0" w:type="dxa"/>
              <w:left w:w="0" w:type="dxa"/>
              <w:bottom w:w="0" w:type="dxa"/>
              <w:right w:w="0" w:type="dxa"/>
            </w:tcMar>
          </w:tcPr>
          <w:p w:rsidR="007228BB" w:rsidRDefault="00C64656">
            <w:pPr>
              <w:rPr>
                <w:rFonts w:ascii="Arial" w:eastAsia="Arial" w:hAnsi="Arial" w:cs="Arial"/>
                <w:sz w:val="20"/>
                <w:szCs w:val="20"/>
              </w:rPr>
            </w:pPr>
            <w:r>
              <w:rPr>
                <w:rFonts w:ascii="Arial" w:eastAsia="Arial" w:hAnsi="Arial" w:cs="Arial"/>
                <w:sz w:val="20"/>
                <w:szCs w:val="20"/>
              </w:rPr>
              <w:t>Lack of Respect</w:t>
            </w:r>
          </w:p>
        </w:tc>
        <w:tc>
          <w:tcPr>
            <w:tcW w:w="4037" w:type="dxa"/>
            <w:tcBorders>
              <w:left w:val="nil"/>
              <w:right w:val="nil"/>
            </w:tcBorders>
            <w:tcMar>
              <w:top w:w="0" w:type="dxa"/>
              <w:left w:w="0" w:type="dxa"/>
              <w:bottom w:w="0" w:type="dxa"/>
              <w:right w:w="0" w:type="dxa"/>
            </w:tcMar>
          </w:tcPr>
          <w:p w:rsidR="007228BB" w:rsidRDefault="00C64656">
            <w:pPr>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-0.093</w:t>
            </w:r>
          </w:p>
          <w:p w:rsidR="007228BB" w:rsidRDefault="00C64656">
            <w:pPr>
              <w:jc w:val="center"/>
              <w:rPr>
                <w:rFonts w:ascii="Arial" w:eastAsia="Arial" w:hAnsi="Arial" w:cs="Arial"/>
                <w:sz w:val="20"/>
                <w:szCs w:val="20"/>
              </w:rPr>
            </w:pPr>
            <w:r>
              <w:rPr>
                <w:rFonts w:ascii="Arial" w:eastAsia="Arial" w:hAnsi="Arial" w:cs="Arial"/>
                <w:sz w:val="20"/>
                <w:szCs w:val="20"/>
              </w:rPr>
              <w:t>p= 0.104</w:t>
            </w:r>
          </w:p>
        </w:tc>
      </w:tr>
      <w:tr w:rsidR="007228BB">
        <w:trPr>
          <w:trHeight w:val="500"/>
        </w:trPr>
        <w:tc>
          <w:tcPr>
            <w:tcW w:w="4185" w:type="dxa"/>
            <w:tcBorders>
              <w:left w:val="nil"/>
              <w:right w:val="nil"/>
            </w:tcBorders>
            <w:tcMar>
              <w:top w:w="0" w:type="dxa"/>
              <w:left w:w="0" w:type="dxa"/>
              <w:bottom w:w="0" w:type="dxa"/>
              <w:right w:w="0" w:type="dxa"/>
            </w:tcMar>
          </w:tcPr>
          <w:p w:rsidR="007228BB" w:rsidRDefault="00C64656">
            <w:pPr>
              <w:rPr>
                <w:rFonts w:ascii="Arial" w:eastAsia="Arial" w:hAnsi="Arial" w:cs="Arial"/>
                <w:sz w:val="20"/>
                <w:szCs w:val="20"/>
              </w:rPr>
            </w:pPr>
            <w:r>
              <w:rPr>
                <w:rFonts w:ascii="Arial" w:eastAsia="Arial" w:hAnsi="Arial" w:cs="Arial"/>
                <w:sz w:val="20"/>
                <w:szCs w:val="20"/>
              </w:rPr>
              <w:t>Displaced Frustration</w:t>
            </w:r>
          </w:p>
        </w:tc>
        <w:tc>
          <w:tcPr>
            <w:tcW w:w="4037" w:type="dxa"/>
            <w:tcBorders>
              <w:left w:val="nil"/>
              <w:right w:val="nil"/>
            </w:tcBorders>
            <w:tcMar>
              <w:top w:w="0" w:type="dxa"/>
              <w:left w:w="0" w:type="dxa"/>
              <w:bottom w:w="0" w:type="dxa"/>
              <w:right w:w="0" w:type="dxa"/>
            </w:tcMar>
          </w:tcPr>
          <w:p w:rsidR="007228BB" w:rsidRDefault="00C64656">
            <w:pPr>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-0.028</w:t>
            </w:r>
          </w:p>
          <w:p w:rsidR="007228BB" w:rsidRDefault="00C64656">
            <w:pPr>
              <w:jc w:val="center"/>
              <w:rPr>
                <w:rFonts w:ascii="Arial" w:eastAsia="Arial" w:hAnsi="Arial" w:cs="Arial"/>
                <w:sz w:val="20"/>
                <w:szCs w:val="20"/>
              </w:rPr>
            </w:pPr>
            <w:r>
              <w:rPr>
                <w:rFonts w:ascii="Arial" w:eastAsia="Arial" w:hAnsi="Arial" w:cs="Arial"/>
                <w:sz w:val="20"/>
                <w:szCs w:val="20"/>
              </w:rPr>
              <w:t>p= 0.622</w:t>
            </w:r>
          </w:p>
        </w:tc>
      </w:tr>
      <w:tr w:rsidR="007228BB">
        <w:trPr>
          <w:trHeight w:val="551"/>
        </w:trPr>
        <w:tc>
          <w:tcPr>
            <w:tcW w:w="4185" w:type="dxa"/>
            <w:tcBorders>
              <w:left w:val="nil"/>
              <w:right w:val="nil"/>
            </w:tcBorders>
            <w:tcMar>
              <w:top w:w="0" w:type="dxa"/>
              <w:left w:w="0" w:type="dxa"/>
              <w:bottom w:w="0" w:type="dxa"/>
              <w:right w:w="0" w:type="dxa"/>
            </w:tcMar>
          </w:tcPr>
          <w:p w:rsidR="007228BB" w:rsidRDefault="00C64656">
            <w:pPr>
              <w:rPr>
                <w:rFonts w:ascii="Arial" w:eastAsia="Arial" w:hAnsi="Arial" w:cs="Arial"/>
                <w:sz w:val="20"/>
                <w:szCs w:val="20"/>
              </w:rPr>
            </w:pPr>
            <w:r>
              <w:rPr>
                <w:rFonts w:ascii="Arial" w:eastAsia="Arial" w:hAnsi="Arial" w:cs="Arial"/>
                <w:sz w:val="20"/>
                <w:szCs w:val="20"/>
              </w:rPr>
              <w:t>Incivility (Overall)</w:t>
            </w:r>
          </w:p>
        </w:tc>
        <w:tc>
          <w:tcPr>
            <w:tcW w:w="4037" w:type="dxa"/>
            <w:tcBorders>
              <w:left w:val="nil"/>
              <w:right w:val="nil"/>
            </w:tcBorders>
            <w:tcMar>
              <w:top w:w="0" w:type="dxa"/>
              <w:left w:w="0" w:type="dxa"/>
              <w:bottom w:w="0" w:type="dxa"/>
              <w:right w:w="0" w:type="dxa"/>
            </w:tcMar>
          </w:tcPr>
          <w:p w:rsidR="007228BB" w:rsidRDefault="00C64656">
            <w:pPr>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xml:space="preserve"> = -0.067</w:t>
            </w:r>
          </w:p>
          <w:p w:rsidR="007228BB" w:rsidRDefault="00C64656">
            <w:pPr>
              <w:jc w:val="center"/>
              <w:rPr>
                <w:rFonts w:ascii="Arial" w:eastAsia="Arial" w:hAnsi="Arial" w:cs="Arial"/>
                <w:sz w:val="20"/>
                <w:szCs w:val="20"/>
              </w:rPr>
            </w:pPr>
            <w:r>
              <w:rPr>
                <w:rFonts w:ascii="Arial" w:eastAsia="Arial" w:hAnsi="Arial" w:cs="Arial"/>
                <w:sz w:val="20"/>
                <w:szCs w:val="20"/>
              </w:rPr>
              <w:t>p = 0.242</w:t>
            </w:r>
          </w:p>
        </w:tc>
      </w:tr>
      <w:tr w:rsidR="007228BB">
        <w:tc>
          <w:tcPr>
            <w:tcW w:w="4185" w:type="dxa"/>
            <w:tcBorders>
              <w:left w:val="nil"/>
              <w:bottom w:val="nil"/>
              <w:right w:val="nil"/>
            </w:tcBorders>
            <w:tcMar>
              <w:top w:w="0" w:type="dxa"/>
              <w:left w:w="0" w:type="dxa"/>
              <w:bottom w:w="0" w:type="dxa"/>
              <w:right w:w="0" w:type="dxa"/>
            </w:tcMar>
          </w:tcPr>
          <w:p w:rsidR="007228BB" w:rsidRDefault="00C64656">
            <w:pPr>
              <w:rPr>
                <w:rFonts w:ascii="Arial" w:eastAsia="Arial" w:hAnsi="Arial" w:cs="Arial"/>
                <w:sz w:val="20"/>
                <w:szCs w:val="20"/>
              </w:rPr>
            </w:pPr>
            <w:r>
              <w:rPr>
                <w:rFonts w:ascii="Arial" w:eastAsia="Arial" w:hAnsi="Arial" w:cs="Arial"/>
                <w:sz w:val="20"/>
                <w:szCs w:val="20"/>
              </w:rPr>
              <w:t>*Sig at 0.05</w:t>
            </w:r>
          </w:p>
        </w:tc>
        <w:tc>
          <w:tcPr>
            <w:tcW w:w="4037" w:type="dxa"/>
            <w:tcBorders>
              <w:left w:val="nil"/>
              <w:bottom w:val="nil"/>
              <w:right w:val="nil"/>
            </w:tcBorders>
            <w:tcMar>
              <w:top w:w="0" w:type="dxa"/>
              <w:left w:w="0" w:type="dxa"/>
              <w:bottom w:w="0" w:type="dxa"/>
              <w:right w:w="0" w:type="dxa"/>
            </w:tcMar>
          </w:tcPr>
          <w:p w:rsidR="007228BB" w:rsidRDefault="007228BB">
            <w:pPr>
              <w:rPr>
                <w:rFonts w:ascii="Arial" w:eastAsia="Arial" w:hAnsi="Arial" w:cs="Arial"/>
                <w:sz w:val="20"/>
                <w:szCs w:val="20"/>
              </w:rPr>
            </w:pPr>
          </w:p>
        </w:tc>
      </w:tr>
    </w:tbl>
    <w:p w:rsidR="007228BB" w:rsidRDefault="007228BB">
      <w:pPr>
        <w:spacing w:before="60" w:line="480" w:lineRule="auto"/>
        <w:rPr>
          <w:rFonts w:ascii="Arial" w:eastAsia="Arial" w:hAnsi="Arial" w:cs="Arial"/>
          <w:b/>
          <w:bCs/>
        </w:rPr>
      </w:pPr>
    </w:p>
    <w:p w:rsidR="007228BB" w:rsidRDefault="00C64656">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6</w:t>
      </w:r>
      <w:r>
        <w:rPr>
          <w:rFonts w:ascii="Arial" w:eastAsia="Arial" w:hAnsi="Arial" w:cs="Arial"/>
          <w:b/>
          <w:bCs/>
          <w:smallCaps/>
          <w:color w:val="000000"/>
          <w:sz w:val="22"/>
          <w:szCs w:val="22"/>
        </w:rPr>
        <w:t>. C</w:t>
      </w:r>
      <w:r>
        <w:rPr>
          <w:rFonts w:ascii="Arial" w:eastAsia="Arial" w:hAnsi="Arial" w:cs="Arial"/>
          <w:b/>
          <w:bCs/>
          <w:smallCaps/>
          <w:sz w:val="22"/>
          <w:szCs w:val="22"/>
        </w:rPr>
        <w:t>ONCLUSION</w:t>
      </w:r>
    </w:p>
    <w:p w:rsidR="007228BB" w:rsidRDefault="007228BB">
      <w:pPr>
        <w:keepNext/>
        <w:pBdr>
          <w:top w:val="nil"/>
          <w:left w:val="nil"/>
          <w:bottom w:val="nil"/>
          <w:right w:val="nil"/>
          <w:between w:val="nil"/>
        </w:pBdr>
        <w:jc w:val="both"/>
        <w:rPr>
          <w:rFonts w:ascii="Arial" w:eastAsia="Arial" w:hAnsi="Arial" w:cs="Arial"/>
          <w:b/>
          <w:bCs/>
          <w:smallCaps/>
          <w:color w:val="000000"/>
          <w:sz w:val="22"/>
          <w:szCs w:val="22"/>
        </w:rPr>
      </w:pPr>
    </w:p>
    <w:p w:rsidR="007228BB" w:rsidRDefault="00C64656">
      <w:pPr>
        <w:rPr>
          <w:rFonts w:ascii="Arial" w:eastAsia="Arial" w:hAnsi="Arial" w:cs="Arial"/>
        </w:rPr>
      </w:pPr>
      <w:r>
        <w:rPr>
          <w:rFonts w:ascii="Arial" w:eastAsia="Arial" w:hAnsi="Arial" w:cs="Arial"/>
        </w:rPr>
        <w:t xml:space="preserve">The results indicate that the respondents were predominantly female, indicating that the study findings largely represent the clinical experiences and nursing education of female nursing students. This study has determined that most nursing students have experienced inconsiderate behavior showed the highest occurrence of moderate-level behavior problems while the Abusive Supervision was the least experienced domain. Overall, the results have shown a low level of clinical incivility in the different domains of the clinical environment. In other words, most incivilities are not that serious or could cause anxiety or trauma. Most respondents reported a high level of self-efficacy, particularly in relation to exerting effort and persisting with difficult tasks, and believe in their ability to engage in learning clinical skills and clinical problem solving. However, clinical incivility has not considerably been related to student self-efficacy, meaning that the overall correlation shows a weak-positive relationship and clinical incivility is minimal and not strong enough to demonstrate a strong impact to </w:t>
      </w:r>
      <w:r>
        <w:rPr>
          <w:rFonts w:ascii="Arial" w:eastAsia="Arial" w:hAnsi="Arial" w:cs="Arial"/>
        </w:rPr>
        <w:lastRenderedPageBreak/>
        <w:t xml:space="preserve">one`s overall mental health. This suggests that clinical incivility alone does not substantially affect self-efficacy, as students’ confidence is more likely affected by multiple personal, academic, and environmental factors. Students hold an adequate belief in their ability to engage in clinical learning despite the fact that they may have experienced incivility. Certain forms of low-level incivility were viewed as potentially disruptive to learning and a threat to emotional safety, suggesting the importance of civility in the clinical environment. In summary, the results suggest that nursing students perceive high levels of coping mechanisms and self-efficacy related to their clinical practice skills; however, the possibility of incivility may impact their learning and socialization experiences. </w:t>
      </w:r>
    </w:p>
    <w:p w:rsidR="007228BB" w:rsidRDefault="007228BB">
      <w:pPr>
        <w:pBdr>
          <w:top w:val="nil"/>
          <w:left w:val="nil"/>
          <w:bottom w:val="nil"/>
          <w:right w:val="nil"/>
          <w:between w:val="nil"/>
        </w:pBdr>
        <w:jc w:val="both"/>
        <w:rPr>
          <w:rFonts w:ascii="Arial" w:eastAsia="Arial" w:hAnsi="Arial" w:cs="Arial"/>
        </w:rPr>
      </w:pPr>
    </w:p>
    <w:p w:rsidR="007228BB" w:rsidRDefault="00C64656">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7. RECOMMENDATIONS</w:t>
      </w:r>
    </w:p>
    <w:p w:rsidR="007228BB" w:rsidRDefault="007228BB">
      <w:pPr>
        <w:keepNext/>
        <w:pBdr>
          <w:top w:val="nil"/>
          <w:left w:val="nil"/>
          <w:bottom w:val="nil"/>
          <w:right w:val="nil"/>
          <w:between w:val="nil"/>
        </w:pBdr>
        <w:jc w:val="both"/>
        <w:rPr>
          <w:rFonts w:ascii="Arial" w:eastAsia="Arial" w:hAnsi="Arial" w:cs="Arial"/>
          <w:color w:val="000000"/>
        </w:rPr>
      </w:pPr>
    </w:p>
    <w:p w:rsidR="007228BB" w:rsidRDefault="00C64656">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It is recommended that students continue to cultivate perseverance, resilience, and a matured mindset both in academic and clinical settings. Student nurses are also encouraged to practice polite and assertive communication, particularly when asking questions or seeking clarification from clinical instructors, staff nurses, or other healthcare professionals. It is vital to focus on improving coping mechanisms, particularly when facing opposition or negative behaviors. Clinical instructors are encouraged to be mindful of their language, tone and manner when giving instructions, corrections and feedback. Empathy and clear communication are essential in teacher-student relationships. The Dean of the College of Nursing needs to establish stronger connections with partner hospitals and training facilities. Academic clinical partnerships need strengthening because they can decrease incivility cases while reinforcing professional values and creating spaces that enable students to build confidence and learn effectively and develop their careers. The Guidance Office has to develop and improve particular counseling methods and support services that can help nursing students succeed academically and develop their coping skills and professional abilities through its improved counseling services and support programs. Lastly, future researchers are also encouraged to use qualitative and mixed-method research techniques to obtain detailed information about student clinical incivility experiences and explore this research topic to other nursing schools to determine if clinical incivility is still present. </w:t>
      </w:r>
    </w:p>
    <w:p w:rsidR="007228BB" w:rsidRDefault="007228BB">
      <w:pPr>
        <w:pBdr>
          <w:top w:val="nil"/>
          <w:left w:val="nil"/>
          <w:bottom w:val="nil"/>
          <w:right w:val="nil"/>
          <w:between w:val="nil"/>
        </w:pBdr>
        <w:jc w:val="both"/>
        <w:rPr>
          <w:rFonts w:ascii="Arial" w:eastAsia="Arial" w:hAnsi="Arial" w:cs="Arial"/>
          <w:color w:val="000000"/>
        </w:rPr>
      </w:pPr>
    </w:p>
    <w:p w:rsidR="007228BB" w:rsidRDefault="00C64656">
      <w:pPr>
        <w:rPr>
          <w:rFonts w:ascii="Arial" w:eastAsia="Arial" w:hAnsi="Arial" w:cs="Arial"/>
          <w:b/>
          <w:bCs/>
          <w:smallCaps/>
          <w:sz w:val="22"/>
          <w:szCs w:val="22"/>
        </w:rPr>
      </w:pPr>
      <w:bookmarkStart w:id="1" w:name="_heading=h.91djk8gfqjsp" w:colFirst="0" w:colLast="0"/>
      <w:bookmarkEnd w:id="1"/>
      <w:r>
        <w:rPr>
          <w:rFonts w:ascii="Arial" w:eastAsia="Arial" w:hAnsi="Arial" w:cs="Arial"/>
          <w:b/>
          <w:bCs/>
          <w:smallCaps/>
          <w:sz w:val="22"/>
          <w:szCs w:val="22"/>
        </w:rPr>
        <w:t>DISCLAIMER (ARTIFICIAL INTELLIGENCE)</w:t>
      </w:r>
    </w:p>
    <w:p w:rsidR="007228BB" w:rsidRDefault="00C64656">
      <w:pPr>
        <w:rPr>
          <w:rFonts w:ascii="Arial" w:eastAsia="Arial" w:hAnsi="Arial" w:cs="Arial"/>
          <w:color w:val="000000"/>
        </w:rPr>
      </w:pPr>
      <w:r>
        <w:rPr>
          <w:rFonts w:ascii="Arial" w:eastAsia="Arial" w:hAnsi="Arial" w:cs="Arial"/>
          <w:color w:val="000000"/>
        </w:rPr>
        <w:t>Author(s) hereby declare that NO generative AI technologies such as Large    Language Models (</w:t>
      </w:r>
      <w:proofErr w:type="spellStart"/>
      <w:r>
        <w:rPr>
          <w:rFonts w:ascii="Arial" w:eastAsia="Arial" w:hAnsi="Arial" w:cs="Arial"/>
          <w:color w:val="000000"/>
        </w:rPr>
        <w:t>ChatGPT</w:t>
      </w:r>
      <w:proofErr w:type="spellEnd"/>
      <w:r>
        <w:rPr>
          <w:rFonts w:ascii="Arial" w:eastAsia="Arial" w:hAnsi="Arial" w:cs="Arial"/>
          <w:color w:val="000000"/>
        </w:rPr>
        <w:t xml:space="preserve">, COPILOT, </w:t>
      </w:r>
      <w:proofErr w:type="spellStart"/>
      <w:r>
        <w:rPr>
          <w:rFonts w:ascii="Arial" w:eastAsia="Arial" w:hAnsi="Arial" w:cs="Arial"/>
          <w:color w:val="000000"/>
        </w:rPr>
        <w:t>etc</w:t>
      </w:r>
      <w:proofErr w:type="spellEnd"/>
      <w:r>
        <w:rPr>
          <w:rFonts w:ascii="Arial" w:eastAsia="Arial" w:hAnsi="Arial" w:cs="Arial"/>
          <w:color w:val="000000"/>
        </w:rPr>
        <w:t>) and text-to-text image generators have been used during writing or editing of this manuscript.</w:t>
      </w:r>
    </w:p>
    <w:p w:rsidR="007228BB" w:rsidRDefault="007228BB">
      <w:pPr>
        <w:rPr>
          <w:rFonts w:ascii="Arial" w:eastAsia="Arial" w:hAnsi="Arial" w:cs="Arial"/>
        </w:rPr>
      </w:pPr>
    </w:p>
    <w:p w:rsidR="007228BB" w:rsidRDefault="00C64656">
      <w:pPr>
        <w:rPr>
          <w:rFonts w:ascii="Arial" w:eastAsia="Arial" w:hAnsi="Arial" w:cs="Arial"/>
          <w:b/>
          <w:bCs/>
          <w:smallCaps/>
          <w:sz w:val="22"/>
          <w:szCs w:val="22"/>
        </w:rPr>
      </w:pPr>
      <w:r>
        <w:rPr>
          <w:rFonts w:ascii="Arial" w:eastAsia="Arial" w:hAnsi="Arial" w:cs="Arial"/>
          <w:b/>
          <w:bCs/>
          <w:smallCaps/>
          <w:color w:val="000000"/>
          <w:sz w:val="22"/>
          <w:szCs w:val="22"/>
        </w:rPr>
        <w:t>C</w:t>
      </w:r>
      <w:r>
        <w:rPr>
          <w:rFonts w:ascii="Arial" w:eastAsia="Arial" w:hAnsi="Arial" w:cs="Arial"/>
          <w:b/>
          <w:bCs/>
          <w:smallCaps/>
          <w:sz w:val="22"/>
          <w:szCs w:val="22"/>
        </w:rPr>
        <w:t>ONSENT</w:t>
      </w:r>
    </w:p>
    <w:p w:rsidR="007228BB" w:rsidRDefault="00C64656">
      <w:pPr>
        <w:rPr>
          <w:rFonts w:ascii="Arial" w:eastAsia="Arial" w:hAnsi="Arial" w:cs="Arial"/>
          <w:b/>
          <w:bCs/>
          <w:smallCaps/>
        </w:rPr>
      </w:pPr>
      <w:r>
        <w:rPr>
          <w:rFonts w:ascii="Arial" w:eastAsia="Arial" w:hAnsi="Arial" w:cs="Arial"/>
          <w:highlight w:val="white"/>
        </w:rPr>
        <w:t>As per international standards or university standards, Participants’ written consent has been collected and preserved by the author(s).</w:t>
      </w:r>
    </w:p>
    <w:p w:rsidR="007228BB" w:rsidRDefault="007228BB">
      <w:pPr>
        <w:rPr>
          <w:rFonts w:ascii="Arial" w:eastAsia="Arial" w:hAnsi="Arial" w:cs="Arial"/>
          <w:u w:val="single"/>
        </w:rPr>
      </w:pPr>
    </w:p>
    <w:p w:rsidR="007228BB" w:rsidRDefault="00C64656">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E</w:t>
      </w:r>
      <w:r>
        <w:rPr>
          <w:rFonts w:ascii="Arial" w:eastAsia="Arial" w:hAnsi="Arial" w:cs="Arial"/>
          <w:b/>
          <w:bCs/>
          <w:smallCaps/>
          <w:sz w:val="22"/>
          <w:szCs w:val="22"/>
        </w:rPr>
        <w:t>THICAL APPROVAL</w:t>
      </w:r>
    </w:p>
    <w:p w:rsidR="007228BB" w:rsidRDefault="00C64656">
      <w:pPr>
        <w:rPr>
          <w:rFonts w:ascii="Arial" w:eastAsia="Arial" w:hAnsi="Arial" w:cs="Arial"/>
        </w:rPr>
      </w:pPr>
      <w:r>
        <w:rPr>
          <w:rFonts w:ascii="Arial" w:eastAsia="Arial" w:hAnsi="Arial" w:cs="Arial"/>
        </w:rPr>
        <w:t xml:space="preserve">All authors hereby declare that this study received ethical clearance from the Iloilo Doctors` </w:t>
      </w:r>
      <w:proofErr w:type="spellStart"/>
      <w:r>
        <w:rPr>
          <w:rFonts w:ascii="Arial" w:eastAsia="Arial" w:hAnsi="Arial" w:cs="Arial"/>
        </w:rPr>
        <w:t>Insitutional</w:t>
      </w:r>
      <w:proofErr w:type="spellEnd"/>
      <w:r>
        <w:rPr>
          <w:rFonts w:ascii="Arial" w:eastAsia="Arial" w:hAnsi="Arial" w:cs="Arial"/>
        </w:rPr>
        <w:t xml:space="preserve"> Research Ethics Committee (IDIREC-2025.01_256) and complied with established ethical principles.</w:t>
      </w:r>
    </w:p>
    <w:p w:rsidR="007228BB" w:rsidRDefault="007228BB">
      <w:pPr>
        <w:keepNext/>
        <w:pBdr>
          <w:top w:val="nil"/>
          <w:left w:val="nil"/>
          <w:bottom w:val="nil"/>
          <w:right w:val="nil"/>
          <w:between w:val="nil"/>
        </w:pBdr>
        <w:jc w:val="both"/>
        <w:rPr>
          <w:rFonts w:ascii="Arial" w:eastAsia="Arial" w:hAnsi="Arial" w:cs="Arial"/>
          <w:b/>
          <w:bCs/>
          <w:smallCaps/>
          <w:color w:val="000000"/>
          <w:sz w:val="22"/>
          <w:szCs w:val="22"/>
        </w:rPr>
      </w:pPr>
    </w:p>
    <w:p w:rsidR="007228BB" w:rsidRDefault="00C6465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w:t>
      </w:r>
      <w:r>
        <w:rPr>
          <w:rFonts w:ascii="Arial" w:eastAsia="Arial" w:hAnsi="Arial" w:cs="Arial"/>
          <w:b/>
          <w:bCs/>
          <w:smallCaps/>
          <w:sz w:val="22"/>
          <w:szCs w:val="22"/>
        </w:rPr>
        <w:t>EFERENCES</w:t>
      </w:r>
    </w:p>
    <w:p w:rsidR="007228BB" w:rsidRDefault="007228BB">
      <w:pPr>
        <w:keepNext/>
        <w:pBdr>
          <w:top w:val="nil"/>
          <w:left w:val="nil"/>
          <w:bottom w:val="nil"/>
          <w:right w:val="nil"/>
          <w:between w:val="nil"/>
        </w:pBdr>
        <w:jc w:val="both"/>
        <w:rPr>
          <w:rFonts w:ascii="Arial" w:eastAsia="Arial" w:hAnsi="Arial" w:cs="Arial"/>
          <w:b/>
          <w:bCs/>
          <w:smallCaps/>
          <w:color w:val="000000"/>
          <w:sz w:val="22"/>
          <w:szCs w:val="22"/>
        </w:rPr>
      </w:pPr>
    </w:p>
    <w:p w:rsidR="007228BB" w:rsidRDefault="00C64656">
      <w:pPr>
        <w:ind w:left="720" w:hanging="720"/>
        <w:jc w:val="both"/>
        <w:rPr>
          <w:rFonts w:ascii="Arial" w:eastAsia="Arial" w:hAnsi="Arial" w:cs="Arial"/>
        </w:rPr>
      </w:pPr>
      <w:proofErr w:type="spellStart"/>
      <w:r>
        <w:rPr>
          <w:rFonts w:ascii="Arial" w:eastAsia="Arial" w:hAnsi="Arial" w:cs="Arial"/>
        </w:rPr>
        <w:t>Abedini</w:t>
      </w:r>
      <w:proofErr w:type="spellEnd"/>
      <w:r>
        <w:rPr>
          <w:rFonts w:ascii="Arial" w:eastAsia="Arial" w:hAnsi="Arial" w:cs="Arial"/>
        </w:rPr>
        <w:t xml:space="preserve">, Z., </w:t>
      </w:r>
      <w:proofErr w:type="spellStart"/>
      <w:r>
        <w:rPr>
          <w:rFonts w:ascii="Arial" w:eastAsia="Arial" w:hAnsi="Arial" w:cs="Arial"/>
        </w:rPr>
        <w:t>Hashemi</w:t>
      </w:r>
      <w:proofErr w:type="spellEnd"/>
      <w:r>
        <w:rPr>
          <w:rFonts w:ascii="Arial" w:eastAsia="Arial" w:hAnsi="Arial" w:cs="Arial"/>
        </w:rPr>
        <w:t xml:space="preserve">, S., Tehrani, F. J., </w:t>
      </w:r>
      <w:proofErr w:type="spellStart"/>
      <w:r>
        <w:rPr>
          <w:rFonts w:ascii="Arial" w:eastAsia="Arial" w:hAnsi="Arial" w:cs="Arial"/>
        </w:rPr>
        <w:t>Eskandari</w:t>
      </w:r>
      <w:proofErr w:type="spellEnd"/>
      <w:r>
        <w:rPr>
          <w:rFonts w:ascii="Arial" w:eastAsia="Arial" w:hAnsi="Arial" w:cs="Arial"/>
        </w:rPr>
        <w:t xml:space="preserve">, N., &amp; </w:t>
      </w:r>
      <w:proofErr w:type="spellStart"/>
      <w:r>
        <w:rPr>
          <w:rFonts w:ascii="Arial" w:eastAsia="Arial" w:hAnsi="Arial" w:cs="Arial"/>
        </w:rPr>
        <w:t>Saeedi</w:t>
      </w:r>
      <w:proofErr w:type="spellEnd"/>
      <w:r>
        <w:rPr>
          <w:rFonts w:ascii="Arial" w:eastAsia="Arial" w:hAnsi="Arial" w:cs="Arial"/>
        </w:rPr>
        <w:t xml:space="preserve">, M. (2024). Incivility in nursing education: A concept analysis. </w:t>
      </w:r>
      <w:r>
        <w:rPr>
          <w:rFonts w:ascii="Arial" w:eastAsia="Arial" w:hAnsi="Arial" w:cs="Arial"/>
          <w:i/>
          <w:iCs/>
        </w:rPr>
        <w:t>Iranian journal of nursing and midwifery research</w:t>
      </w:r>
      <w:r>
        <w:rPr>
          <w:rFonts w:ascii="Arial" w:eastAsia="Arial" w:hAnsi="Arial" w:cs="Arial"/>
        </w:rPr>
        <w:t xml:space="preserve">, </w:t>
      </w:r>
      <w:r>
        <w:rPr>
          <w:rFonts w:ascii="Arial" w:eastAsia="Arial" w:hAnsi="Arial" w:cs="Arial"/>
          <w:i/>
          <w:iCs/>
        </w:rPr>
        <w:t>29(5</w:t>
      </w:r>
      <w:r>
        <w:rPr>
          <w:rFonts w:ascii="Arial" w:eastAsia="Arial" w:hAnsi="Arial" w:cs="Arial"/>
        </w:rPr>
        <w:t>), 542–548. https://doi.org/10.4103/ijnmr.ijnmr_223_21</w:t>
      </w:r>
    </w:p>
    <w:p w:rsidR="007228BB" w:rsidRDefault="00C64656">
      <w:pPr>
        <w:ind w:left="720" w:hanging="720"/>
        <w:rPr>
          <w:rFonts w:ascii="Arial" w:eastAsia="Arial" w:hAnsi="Arial" w:cs="Arial"/>
        </w:rPr>
      </w:pPr>
      <w:proofErr w:type="spellStart"/>
      <w:r>
        <w:rPr>
          <w:rFonts w:ascii="Arial" w:eastAsia="Arial" w:hAnsi="Arial" w:cs="Arial"/>
        </w:rPr>
        <w:t>Akboğa</w:t>
      </w:r>
      <w:proofErr w:type="spellEnd"/>
      <w:r>
        <w:rPr>
          <w:rFonts w:ascii="Arial" w:eastAsia="Arial" w:hAnsi="Arial" w:cs="Arial"/>
        </w:rPr>
        <w:t xml:space="preserve">, Ö.Ş. (2025). Turkish Adaptation of the Psychometric Properties of the ‘Nursing Learning Self-Efficacy Scale’ for Nursing Students. </w:t>
      </w:r>
      <w:r>
        <w:rPr>
          <w:rFonts w:ascii="Arial" w:eastAsia="Arial" w:hAnsi="Arial" w:cs="Arial"/>
          <w:i/>
          <w:iCs/>
        </w:rPr>
        <w:t>International Journal of Nursing Practice. 31</w:t>
      </w:r>
      <w:r>
        <w:rPr>
          <w:rFonts w:ascii="Arial" w:eastAsia="Arial" w:hAnsi="Arial" w:cs="Arial"/>
        </w:rPr>
        <w:t xml:space="preserve">. https://www.researchgate.net/publication/390167915 </w:t>
      </w:r>
    </w:p>
    <w:p w:rsidR="007228BB" w:rsidRDefault="00C64656">
      <w:pPr>
        <w:ind w:left="720" w:hanging="720"/>
        <w:rPr>
          <w:rFonts w:ascii="Arial" w:eastAsia="Arial" w:hAnsi="Arial" w:cs="Arial"/>
        </w:rPr>
      </w:pPr>
      <w:r>
        <w:rPr>
          <w:rFonts w:ascii="Arial" w:eastAsia="Arial" w:hAnsi="Arial" w:cs="Arial"/>
        </w:rPr>
        <w:lastRenderedPageBreak/>
        <w:t xml:space="preserve">Alexander, L., et al. (2025). Nursing students’ experiences of mental health clinical placement. (Undergraduate nursing students in Victoria, Australia). https://pubmed.ncbi.nlm.nih.gov/40734370/ </w:t>
      </w:r>
    </w:p>
    <w:p w:rsidR="007228BB" w:rsidRDefault="00C64656">
      <w:pPr>
        <w:ind w:left="720" w:hanging="720"/>
        <w:rPr>
          <w:rFonts w:ascii="Arial" w:eastAsia="Arial" w:hAnsi="Arial" w:cs="Arial"/>
        </w:rPr>
      </w:pPr>
      <w:r>
        <w:rPr>
          <w:rFonts w:ascii="Arial" w:eastAsia="Arial" w:hAnsi="Arial" w:cs="Arial"/>
        </w:rPr>
        <w:t xml:space="preserve">Alberts, H. L. (2022). Addressing bullying and incivility in clinical nursing education. </w:t>
      </w:r>
      <w:r>
        <w:rPr>
          <w:rFonts w:ascii="Arial" w:eastAsia="Arial" w:hAnsi="Arial" w:cs="Arial"/>
          <w:i/>
          <w:iCs/>
        </w:rPr>
        <w:t>Teaching and Learning in Nursing, 17</w:t>
      </w:r>
      <w:r>
        <w:rPr>
          <w:rFonts w:ascii="Arial" w:eastAsia="Arial" w:hAnsi="Arial" w:cs="Arial"/>
        </w:rPr>
        <w:t>(4), 433–437. https://doi.org/10.1016/j.teln.2022.05.004</w:t>
      </w:r>
    </w:p>
    <w:p w:rsidR="007228BB" w:rsidRDefault="00C64656">
      <w:pPr>
        <w:ind w:left="720" w:hanging="720"/>
        <w:rPr>
          <w:rFonts w:ascii="Arial" w:eastAsia="Arial" w:hAnsi="Arial" w:cs="Arial"/>
        </w:rPr>
      </w:pPr>
      <w:proofErr w:type="spellStart"/>
      <w:r>
        <w:rPr>
          <w:rFonts w:ascii="Arial" w:eastAsia="Arial" w:hAnsi="Arial" w:cs="Arial"/>
        </w:rPr>
        <w:t>Allari</w:t>
      </w:r>
      <w:proofErr w:type="spellEnd"/>
      <w:r>
        <w:rPr>
          <w:rFonts w:ascii="Arial" w:eastAsia="Arial" w:hAnsi="Arial" w:cs="Arial"/>
        </w:rPr>
        <w:t xml:space="preserve">, R. S., et al. (2025). Association between nurses' experiences of workplace incivility and psychosocial outcomes: A cross-sectional study. </w:t>
      </w:r>
      <w:r>
        <w:rPr>
          <w:rFonts w:ascii="Arial" w:eastAsia="Arial" w:hAnsi="Arial" w:cs="Arial"/>
          <w:i/>
          <w:iCs/>
        </w:rPr>
        <w:t>SAGE Open Nursing, 11,</w:t>
      </w:r>
      <w:r>
        <w:rPr>
          <w:rFonts w:ascii="Arial" w:eastAsia="Arial" w:hAnsi="Arial" w:cs="Arial"/>
        </w:rPr>
        <w:t xml:space="preserve"> 23779608251340682. https://doi.org/10.1177/23779608251340682</w:t>
      </w:r>
    </w:p>
    <w:p w:rsidR="007228BB" w:rsidRDefault="00C64656">
      <w:pPr>
        <w:ind w:left="720" w:hanging="720"/>
        <w:rPr>
          <w:rFonts w:ascii="Arial" w:eastAsia="Arial" w:hAnsi="Arial" w:cs="Arial"/>
        </w:rPr>
      </w:pPr>
      <w:proofErr w:type="spellStart"/>
      <w:r>
        <w:rPr>
          <w:rFonts w:ascii="Arial" w:eastAsia="Arial" w:hAnsi="Arial" w:cs="Arial"/>
        </w:rPr>
        <w:t>Alsadaan</w:t>
      </w:r>
      <w:proofErr w:type="spellEnd"/>
      <w:r>
        <w:rPr>
          <w:rFonts w:ascii="Arial" w:eastAsia="Arial" w:hAnsi="Arial" w:cs="Arial"/>
        </w:rPr>
        <w:t xml:space="preserve">, L., et al. (2024). From incivility to outcomes: tracing the effects of nursing     incivility on stress and competency. </w:t>
      </w:r>
      <w:r>
        <w:rPr>
          <w:rFonts w:ascii="Arial" w:eastAsia="Arial" w:hAnsi="Arial" w:cs="Arial"/>
          <w:i/>
          <w:iCs/>
        </w:rPr>
        <w:t>International Journal of Nursing Studies, 132,</w:t>
      </w:r>
      <w:r>
        <w:rPr>
          <w:rFonts w:ascii="Arial" w:eastAsia="Arial" w:hAnsi="Arial" w:cs="Arial"/>
        </w:rPr>
        <w:t xml:space="preserve"> 104983. https://doi.org/10.1186/s12912-024-01996-9 </w:t>
      </w:r>
    </w:p>
    <w:p w:rsidR="007228BB" w:rsidRDefault="00C64656">
      <w:pPr>
        <w:ind w:left="720" w:hanging="720"/>
        <w:rPr>
          <w:rFonts w:ascii="Arial" w:eastAsia="Arial" w:hAnsi="Arial" w:cs="Arial"/>
        </w:rPr>
      </w:pPr>
      <w:proofErr w:type="spellStart"/>
      <w:r>
        <w:rPr>
          <w:rFonts w:ascii="Arial" w:eastAsia="Arial" w:hAnsi="Arial" w:cs="Arial"/>
        </w:rPr>
        <w:t>Andersson</w:t>
      </w:r>
      <w:proofErr w:type="spellEnd"/>
      <w:r>
        <w:rPr>
          <w:rFonts w:ascii="Arial" w:eastAsia="Arial" w:hAnsi="Arial" w:cs="Arial"/>
        </w:rPr>
        <w:t xml:space="preserve">, M., </w:t>
      </w:r>
      <w:proofErr w:type="spellStart"/>
      <w:r>
        <w:rPr>
          <w:rFonts w:ascii="Arial" w:eastAsia="Arial" w:hAnsi="Arial" w:cs="Arial"/>
        </w:rPr>
        <w:t>Boateng</w:t>
      </w:r>
      <w:proofErr w:type="spellEnd"/>
      <w:r>
        <w:rPr>
          <w:rFonts w:ascii="Arial" w:eastAsia="Arial" w:hAnsi="Arial" w:cs="Arial"/>
        </w:rPr>
        <w:t xml:space="preserve">, K., &amp; Abos, P. (2024). Validity and reliability: The extent to which your research findings are accurate and consistent. </w:t>
      </w:r>
      <w:proofErr w:type="spellStart"/>
      <w:r>
        <w:rPr>
          <w:rFonts w:ascii="Arial" w:eastAsia="Arial" w:hAnsi="Arial" w:cs="Arial"/>
        </w:rPr>
        <w:t>ResearchGate</w:t>
      </w:r>
      <w:proofErr w:type="spellEnd"/>
      <w:r>
        <w:rPr>
          <w:rFonts w:ascii="Arial" w:eastAsia="Arial" w:hAnsi="Arial" w:cs="Arial"/>
        </w:rPr>
        <w:t xml:space="preserve">. https://www.researchgate.net/publication/384402476_Validity_and_Reliability_The_extent_to_which_your_research_findings_are_accurate_and_consistent </w:t>
      </w:r>
    </w:p>
    <w:p w:rsidR="007228BB" w:rsidRDefault="00C64656">
      <w:pPr>
        <w:ind w:left="720" w:hanging="720"/>
        <w:rPr>
          <w:rFonts w:ascii="Arial" w:eastAsia="Arial" w:hAnsi="Arial" w:cs="Arial"/>
        </w:rPr>
      </w:pPr>
      <w:proofErr w:type="spellStart"/>
      <w:r>
        <w:rPr>
          <w:rFonts w:ascii="Arial" w:eastAsia="Arial" w:hAnsi="Arial" w:cs="Arial"/>
        </w:rPr>
        <w:t>Atashzadeh</w:t>
      </w:r>
      <w:proofErr w:type="spellEnd"/>
      <w:r>
        <w:rPr>
          <w:rFonts w:ascii="Arial" w:eastAsia="Arial" w:hAnsi="Arial" w:cs="Arial"/>
        </w:rPr>
        <w:t xml:space="preserve"> </w:t>
      </w:r>
      <w:proofErr w:type="spellStart"/>
      <w:r>
        <w:rPr>
          <w:rFonts w:ascii="Arial" w:eastAsia="Arial" w:hAnsi="Arial" w:cs="Arial"/>
        </w:rPr>
        <w:t>Shoorideh</w:t>
      </w:r>
      <w:proofErr w:type="spellEnd"/>
      <w:r>
        <w:rPr>
          <w:rFonts w:ascii="Arial" w:eastAsia="Arial" w:hAnsi="Arial" w:cs="Arial"/>
        </w:rPr>
        <w:t xml:space="preserve">, F., </w:t>
      </w:r>
      <w:proofErr w:type="spellStart"/>
      <w:r>
        <w:rPr>
          <w:rFonts w:ascii="Arial" w:eastAsia="Arial" w:hAnsi="Arial" w:cs="Arial"/>
        </w:rPr>
        <w:t>Moosavi</w:t>
      </w:r>
      <w:proofErr w:type="spellEnd"/>
      <w:r>
        <w:rPr>
          <w:rFonts w:ascii="Arial" w:eastAsia="Arial" w:hAnsi="Arial" w:cs="Arial"/>
        </w:rPr>
        <w:t xml:space="preserve">, S., &amp; </w:t>
      </w:r>
      <w:proofErr w:type="spellStart"/>
      <w:r>
        <w:rPr>
          <w:rFonts w:ascii="Arial" w:eastAsia="Arial" w:hAnsi="Arial" w:cs="Arial"/>
        </w:rPr>
        <w:t>Balouchi</w:t>
      </w:r>
      <w:proofErr w:type="spellEnd"/>
      <w:r>
        <w:rPr>
          <w:rFonts w:ascii="Arial" w:eastAsia="Arial" w:hAnsi="Arial" w:cs="Arial"/>
        </w:rPr>
        <w:t xml:space="preserve">, A. (2021). Incivility toward nurses: a systematic review and meta-analysis. </w:t>
      </w:r>
      <w:r>
        <w:rPr>
          <w:rFonts w:ascii="Arial" w:eastAsia="Arial" w:hAnsi="Arial" w:cs="Arial"/>
          <w:i/>
          <w:iCs/>
        </w:rPr>
        <w:t>Journal of medical ethics and history of medicine, 14, 15</w:t>
      </w:r>
      <w:r>
        <w:rPr>
          <w:rFonts w:ascii="Arial" w:eastAsia="Arial" w:hAnsi="Arial" w:cs="Arial"/>
        </w:rPr>
        <w:t xml:space="preserve">. https://doi.org/10.18502/jmehm.v14i15.7670 </w:t>
      </w:r>
    </w:p>
    <w:p w:rsidR="007228BB" w:rsidRDefault="00C64656">
      <w:pPr>
        <w:ind w:left="720" w:hanging="720"/>
        <w:rPr>
          <w:rFonts w:ascii="Arial" w:eastAsia="Arial" w:hAnsi="Arial" w:cs="Arial"/>
        </w:rPr>
      </w:pPr>
      <w:r>
        <w:rPr>
          <w:rFonts w:ascii="Arial" w:eastAsia="Arial" w:hAnsi="Arial" w:cs="Arial"/>
        </w:rPr>
        <w:t xml:space="preserve">Bhandari, P. (2021, July 7). Correlational research design: Methods, examples, and definitions. </w:t>
      </w:r>
      <w:proofErr w:type="spellStart"/>
      <w:r>
        <w:rPr>
          <w:rFonts w:ascii="Arial" w:eastAsia="Arial" w:hAnsi="Arial" w:cs="Arial"/>
        </w:rPr>
        <w:t>Scribbr</w:t>
      </w:r>
      <w:proofErr w:type="spellEnd"/>
      <w:r>
        <w:rPr>
          <w:rFonts w:ascii="Arial" w:eastAsia="Arial" w:hAnsi="Arial" w:cs="Arial"/>
        </w:rPr>
        <w:t>. https://www.scribbr.com/methodology/correlational-research/</w:t>
      </w:r>
    </w:p>
    <w:p w:rsidR="007228BB" w:rsidRDefault="00C64656">
      <w:pPr>
        <w:ind w:left="720" w:hanging="720"/>
        <w:rPr>
          <w:rFonts w:ascii="Arial" w:eastAsia="Arial" w:hAnsi="Arial" w:cs="Arial"/>
        </w:rPr>
      </w:pPr>
      <w:r>
        <w:rPr>
          <w:rFonts w:ascii="Arial" w:eastAsia="Arial" w:hAnsi="Arial" w:cs="Arial"/>
        </w:rPr>
        <w:t xml:space="preserve">Bhandari, P. (2020, June 12). What Is Quantitative research? | Definition, Uses and Methods. </w:t>
      </w:r>
      <w:proofErr w:type="spellStart"/>
      <w:r>
        <w:rPr>
          <w:rFonts w:ascii="Arial" w:eastAsia="Arial" w:hAnsi="Arial" w:cs="Arial"/>
        </w:rPr>
        <w:t>Scribbr</w:t>
      </w:r>
      <w:proofErr w:type="spellEnd"/>
      <w:r>
        <w:rPr>
          <w:rFonts w:ascii="Arial" w:eastAsia="Arial" w:hAnsi="Arial" w:cs="Arial"/>
        </w:rPr>
        <w:t>. https://www.scribbr.com/methodology/quantitative-research/</w:t>
      </w:r>
    </w:p>
    <w:p w:rsidR="007228BB" w:rsidRDefault="00C64656">
      <w:pPr>
        <w:ind w:left="720" w:hanging="720"/>
        <w:rPr>
          <w:rFonts w:ascii="Arial" w:eastAsia="Arial" w:hAnsi="Arial" w:cs="Arial"/>
        </w:rPr>
      </w:pPr>
      <w:r>
        <w:rPr>
          <w:rFonts w:ascii="Arial" w:eastAsia="Arial" w:hAnsi="Arial" w:cs="Arial"/>
        </w:rPr>
        <w:t xml:space="preserve">Bandura, A. (1997). Self-efficacy: Toward a unifying theory of behavioral change. </w:t>
      </w:r>
      <w:r>
        <w:rPr>
          <w:rFonts w:ascii="Arial" w:eastAsia="Arial" w:hAnsi="Arial" w:cs="Arial"/>
          <w:i/>
          <w:iCs/>
        </w:rPr>
        <w:t xml:space="preserve">Advances in </w:t>
      </w:r>
      <w:proofErr w:type="spellStart"/>
      <w:r>
        <w:rPr>
          <w:rFonts w:ascii="Arial" w:eastAsia="Arial" w:hAnsi="Arial" w:cs="Arial"/>
          <w:i/>
          <w:iCs/>
        </w:rPr>
        <w:t>Behaviour</w:t>
      </w:r>
      <w:proofErr w:type="spellEnd"/>
      <w:r>
        <w:rPr>
          <w:rFonts w:ascii="Arial" w:eastAsia="Arial" w:hAnsi="Arial" w:cs="Arial"/>
          <w:i/>
          <w:iCs/>
        </w:rPr>
        <w:t xml:space="preserve"> Research and Therapy, 1</w:t>
      </w:r>
      <w:r>
        <w:rPr>
          <w:rFonts w:ascii="Arial" w:eastAsia="Arial" w:hAnsi="Arial" w:cs="Arial"/>
        </w:rPr>
        <w:t xml:space="preserve">(4), 139-161. https://doi.org/10.1016/0146-6402(78)90002-4 </w:t>
      </w:r>
    </w:p>
    <w:p w:rsidR="007228BB" w:rsidRDefault="00C64656">
      <w:pPr>
        <w:ind w:left="720" w:hanging="720"/>
        <w:rPr>
          <w:rFonts w:ascii="Arial" w:eastAsia="Arial" w:hAnsi="Arial" w:cs="Arial"/>
        </w:rPr>
      </w:pPr>
      <w:r>
        <w:rPr>
          <w:rFonts w:ascii="Arial" w:eastAsia="Arial" w:hAnsi="Arial" w:cs="Arial"/>
        </w:rPr>
        <w:t xml:space="preserve">Butler, A. M., &amp; </w:t>
      </w:r>
      <w:proofErr w:type="spellStart"/>
      <w:r>
        <w:rPr>
          <w:rFonts w:ascii="Arial" w:eastAsia="Arial" w:hAnsi="Arial" w:cs="Arial"/>
        </w:rPr>
        <w:t>Strouse</w:t>
      </w:r>
      <w:proofErr w:type="spellEnd"/>
      <w:r>
        <w:rPr>
          <w:rFonts w:ascii="Arial" w:eastAsia="Arial" w:hAnsi="Arial" w:cs="Arial"/>
        </w:rPr>
        <w:t xml:space="preserve">, S. M. (2022). An Integrative Review of Incivility in Nursing Education. </w:t>
      </w:r>
      <w:r>
        <w:rPr>
          <w:rFonts w:ascii="Arial" w:eastAsia="Arial" w:hAnsi="Arial" w:cs="Arial"/>
          <w:i/>
          <w:iCs/>
        </w:rPr>
        <w:t>Journal of Nursing Education, 61</w:t>
      </w:r>
      <w:r>
        <w:rPr>
          <w:rFonts w:ascii="Arial" w:eastAsia="Arial" w:hAnsi="Arial" w:cs="Arial"/>
        </w:rPr>
        <w:t xml:space="preserve">(4), 173–178. https://doi.org/10.3928/01484834-20220209-01 </w:t>
      </w:r>
    </w:p>
    <w:p w:rsidR="007228BB" w:rsidRDefault="00C64656">
      <w:pPr>
        <w:ind w:left="720" w:hanging="720"/>
        <w:rPr>
          <w:rFonts w:ascii="Arial" w:eastAsia="Arial" w:hAnsi="Arial" w:cs="Arial"/>
        </w:rPr>
      </w:pPr>
      <w:proofErr w:type="spellStart"/>
      <w:r>
        <w:rPr>
          <w:rFonts w:ascii="Arial" w:eastAsia="Arial" w:hAnsi="Arial" w:cs="Arial"/>
        </w:rPr>
        <w:t>Butun</w:t>
      </w:r>
      <w:proofErr w:type="spellEnd"/>
      <w:r>
        <w:rPr>
          <w:rFonts w:ascii="Arial" w:eastAsia="Arial" w:hAnsi="Arial" w:cs="Arial"/>
        </w:rPr>
        <w:t xml:space="preserve">, A., </w:t>
      </w:r>
      <w:proofErr w:type="spellStart"/>
      <w:r>
        <w:rPr>
          <w:rFonts w:ascii="Arial" w:eastAsia="Arial" w:hAnsi="Arial" w:cs="Arial"/>
        </w:rPr>
        <w:t>Gunes</w:t>
      </w:r>
      <w:proofErr w:type="spellEnd"/>
      <w:r>
        <w:rPr>
          <w:rFonts w:ascii="Arial" w:eastAsia="Arial" w:hAnsi="Arial" w:cs="Arial"/>
        </w:rPr>
        <w:t xml:space="preserve">, A., </w:t>
      </w:r>
      <w:proofErr w:type="spellStart"/>
      <w:r>
        <w:rPr>
          <w:rFonts w:ascii="Arial" w:eastAsia="Arial" w:hAnsi="Arial" w:cs="Arial"/>
        </w:rPr>
        <w:t>Ertekin</w:t>
      </w:r>
      <w:proofErr w:type="spellEnd"/>
      <w:r>
        <w:rPr>
          <w:rFonts w:ascii="Arial" w:eastAsia="Arial" w:hAnsi="Arial" w:cs="Arial"/>
        </w:rPr>
        <w:t xml:space="preserve">, K., </w:t>
      </w:r>
      <w:proofErr w:type="spellStart"/>
      <w:r>
        <w:rPr>
          <w:rFonts w:ascii="Arial" w:eastAsia="Arial" w:hAnsi="Arial" w:cs="Arial"/>
        </w:rPr>
        <w:t>Garguli</w:t>
      </w:r>
      <w:proofErr w:type="spellEnd"/>
      <w:r>
        <w:rPr>
          <w:rFonts w:ascii="Arial" w:eastAsia="Arial" w:hAnsi="Arial" w:cs="Arial"/>
        </w:rPr>
        <w:t xml:space="preserve">, K., </w:t>
      </w:r>
      <w:proofErr w:type="spellStart"/>
      <w:r>
        <w:rPr>
          <w:rFonts w:ascii="Arial" w:eastAsia="Arial" w:hAnsi="Arial" w:cs="Arial"/>
        </w:rPr>
        <w:t>Hamidi</w:t>
      </w:r>
      <w:proofErr w:type="spellEnd"/>
      <w:r>
        <w:rPr>
          <w:rFonts w:ascii="Arial" w:eastAsia="Arial" w:hAnsi="Arial" w:cs="Arial"/>
        </w:rPr>
        <w:t xml:space="preserve">, B., </w:t>
      </w:r>
      <w:proofErr w:type="spellStart"/>
      <w:r>
        <w:rPr>
          <w:rFonts w:ascii="Arial" w:eastAsia="Arial" w:hAnsi="Arial" w:cs="Arial"/>
        </w:rPr>
        <w:t>Sarohan</w:t>
      </w:r>
      <w:proofErr w:type="spellEnd"/>
      <w:r>
        <w:rPr>
          <w:rFonts w:ascii="Arial" w:eastAsia="Arial" w:hAnsi="Arial" w:cs="Arial"/>
        </w:rPr>
        <w:t xml:space="preserve">, O., </w:t>
      </w:r>
      <w:proofErr w:type="spellStart"/>
      <w:r>
        <w:rPr>
          <w:rFonts w:ascii="Arial" w:eastAsia="Arial" w:hAnsi="Arial" w:cs="Arial"/>
        </w:rPr>
        <w:t>Tunca</w:t>
      </w:r>
      <w:proofErr w:type="spellEnd"/>
      <w:r>
        <w:rPr>
          <w:rFonts w:ascii="Arial" w:eastAsia="Arial" w:hAnsi="Arial" w:cs="Arial"/>
        </w:rPr>
        <w:t xml:space="preserve">, N., </w:t>
      </w:r>
      <w:proofErr w:type="spellStart"/>
      <w:r>
        <w:rPr>
          <w:rFonts w:ascii="Arial" w:eastAsia="Arial" w:hAnsi="Arial" w:cs="Arial"/>
        </w:rPr>
        <w:t>Yardim</w:t>
      </w:r>
      <w:proofErr w:type="spellEnd"/>
      <w:r>
        <w:rPr>
          <w:rFonts w:ascii="Arial" w:eastAsia="Arial" w:hAnsi="Arial" w:cs="Arial"/>
        </w:rPr>
        <w:t xml:space="preserve">, E., </w:t>
      </w:r>
      <w:proofErr w:type="spellStart"/>
      <w:r>
        <w:rPr>
          <w:rFonts w:ascii="Arial" w:eastAsia="Arial" w:hAnsi="Arial" w:cs="Arial"/>
        </w:rPr>
        <w:t>Elhilal</w:t>
      </w:r>
      <w:proofErr w:type="spellEnd"/>
      <w:r>
        <w:rPr>
          <w:rFonts w:ascii="Arial" w:eastAsia="Arial" w:hAnsi="Arial" w:cs="Arial"/>
        </w:rPr>
        <w:t xml:space="preserve">, A. (2025). The Self-Efficacy of Nursing Students in Medication Administration to Children. </w:t>
      </w:r>
      <w:r>
        <w:rPr>
          <w:rFonts w:ascii="Arial" w:eastAsia="Arial" w:hAnsi="Arial" w:cs="Arial"/>
          <w:i/>
          <w:iCs/>
        </w:rPr>
        <w:t>Medical Records, 7</w:t>
      </w:r>
      <w:r>
        <w:rPr>
          <w:rFonts w:ascii="Arial" w:eastAsia="Arial" w:hAnsi="Arial" w:cs="Arial"/>
        </w:rPr>
        <w:t xml:space="preserve">, 647-56. https://www.researchgate.net/publication/395021288 </w:t>
      </w:r>
    </w:p>
    <w:p w:rsidR="007228BB" w:rsidRDefault="00C64656">
      <w:pPr>
        <w:ind w:left="720" w:hanging="720"/>
        <w:rPr>
          <w:rFonts w:ascii="Arial" w:eastAsia="Arial" w:hAnsi="Arial" w:cs="Arial"/>
        </w:rPr>
      </w:pPr>
      <w:r>
        <w:rPr>
          <w:rFonts w:ascii="Arial" w:eastAsia="Arial" w:hAnsi="Arial" w:cs="Arial"/>
        </w:rPr>
        <w:t>Cao, J., Fu, M., Liu, J., Liu, J., Sun, H., &amp; Zhuang, H. (2025). Nursing students’ bullying experiences from instructors and nurses in clinical practice: A qualitative systematic review and meta</w:t>
      </w:r>
      <w:r>
        <w:rPr>
          <w:rFonts w:ascii="Cambria Math" w:eastAsia="Cambria Math" w:hAnsi="Cambria Math" w:cs="Cambria Math"/>
        </w:rPr>
        <w:t>‑</w:t>
      </w:r>
      <w:r>
        <w:rPr>
          <w:rFonts w:ascii="Arial" w:eastAsia="Arial" w:hAnsi="Arial" w:cs="Arial"/>
        </w:rPr>
        <w:t xml:space="preserve">synthesis. </w:t>
      </w:r>
      <w:r>
        <w:rPr>
          <w:rFonts w:ascii="Arial" w:eastAsia="Arial" w:hAnsi="Arial" w:cs="Arial"/>
          <w:i/>
          <w:iCs/>
        </w:rPr>
        <w:t>Nurse Education Today, 146</w:t>
      </w:r>
      <w:r>
        <w:rPr>
          <w:rFonts w:ascii="Arial" w:eastAsia="Arial" w:hAnsi="Arial" w:cs="Arial"/>
        </w:rPr>
        <w:t>, 106511. https://doi.org/10.1016/j.nedt.2024.106511</w:t>
      </w:r>
    </w:p>
    <w:p w:rsidR="007228BB" w:rsidRDefault="00C64656">
      <w:pPr>
        <w:ind w:left="720" w:hanging="720"/>
        <w:rPr>
          <w:rFonts w:ascii="Arial" w:eastAsia="Arial" w:hAnsi="Arial" w:cs="Arial"/>
        </w:rPr>
      </w:pPr>
      <w:r>
        <w:rPr>
          <w:rFonts w:ascii="Arial" w:eastAsia="Arial" w:hAnsi="Arial" w:cs="Arial"/>
        </w:rPr>
        <w:t xml:space="preserve">Cebu, J. C. (2022). Self-efficacy of Filipino college students correlates to demographics. </w:t>
      </w:r>
      <w:r>
        <w:rPr>
          <w:rFonts w:ascii="Arial" w:eastAsia="Arial" w:hAnsi="Arial" w:cs="Arial"/>
          <w:i/>
          <w:iCs/>
        </w:rPr>
        <w:t>United International Journal for Research &amp; Technology, 4</w:t>
      </w:r>
      <w:r>
        <w:rPr>
          <w:rFonts w:ascii="Arial" w:eastAsia="Arial" w:hAnsi="Arial" w:cs="Arial"/>
        </w:rPr>
        <w:t>(3).</w:t>
      </w:r>
    </w:p>
    <w:p w:rsidR="007228BB" w:rsidRDefault="00C64656">
      <w:pPr>
        <w:ind w:left="720" w:hanging="720"/>
        <w:rPr>
          <w:rFonts w:ascii="Arial" w:eastAsia="Arial" w:hAnsi="Arial" w:cs="Arial"/>
        </w:rPr>
      </w:pPr>
      <w:proofErr w:type="spellStart"/>
      <w:r>
        <w:rPr>
          <w:rFonts w:ascii="Arial" w:eastAsia="Arial" w:hAnsi="Arial" w:cs="Arial"/>
        </w:rPr>
        <w:t>Cengiz</w:t>
      </w:r>
      <w:proofErr w:type="spellEnd"/>
      <w:r>
        <w:rPr>
          <w:rFonts w:ascii="Arial" w:eastAsia="Arial" w:hAnsi="Arial" w:cs="Arial"/>
        </w:rPr>
        <w:t xml:space="preserve">, Z., </w:t>
      </w:r>
      <w:proofErr w:type="spellStart"/>
      <w:r>
        <w:rPr>
          <w:rFonts w:ascii="Arial" w:eastAsia="Arial" w:hAnsi="Arial" w:cs="Arial"/>
        </w:rPr>
        <w:t>Yıldırım</w:t>
      </w:r>
      <w:proofErr w:type="spellEnd"/>
      <w:r>
        <w:rPr>
          <w:rFonts w:ascii="Arial" w:eastAsia="Arial" w:hAnsi="Arial" w:cs="Arial"/>
        </w:rPr>
        <w:t xml:space="preserve">, N., &amp; </w:t>
      </w:r>
      <w:proofErr w:type="spellStart"/>
      <w:r>
        <w:rPr>
          <w:rFonts w:ascii="Arial" w:eastAsia="Arial" w:hAnsi="Arial" w:cs="Arial"/>
        </w:rPr>
        <w:t>Ercan</w:t>
      </w:r>
      <w:proofErr w:type="spellEnd"/>
      <w:r>
        <w:rPr>
          <w:rFonts w:ascii="Arial" w:eastAsia="Arial" w:hAnsi="Arial" w:cs="Arial"/>
        </w:rPr>
        <w:t xml:space="preserve">, F. (2023). Developing nursing students’ self-efficacy and problem-solving skills via high-fidelity simulation: A randomized controlled trial. </w:t>
      </w:r>
      <w:r>
        <w:rPr>
          <w:rFonts w:ascii="Arial" w:eastAsia="Arial" w:hAnsi="Arial" w:cs="Arial"/>
          <w:i/>
          <w:iCs/>
        </w:rPr>
        <w:t>Clinical Simulation in Nursing, 76</w:t>
      </w:r>
      <w:r>
        <w:rPr>
          <w:rFonts w:ascii="Arial" w:eastAsia="Arial" w:hAnsi="Arial" w:cs="Arial"/>
        </w:rPr>
        <w:t xml:space="preserve">, 1–8. https://doi.org/10.1016/j.teln.2023.05.010  </w:t>
      </w:r>
    </w:p>
    <w:p w:rsidR="007228BB" w:rsidRDefault="00C64656">
      <w:pPr>
        <w:ind w:left="720" w:hanging="720"/>
        <w:rPr>
          <w:rFonts w:ascii="Arial" w:eastAsia="Arial" w:hAnsi="Arial" w:cs="Arial"/>
        </w:rPr>
      </w:pPr>
      <w:proofErr w:type="spellStart"/>
      <w:r>
        <w:rPr>
          <w:rFonts w:ascii="Arial" w:eastAsia="Arial" w:hAnsi="Arial" w:cs="Arial"/>
        </w:rPr>
        <w:t>Cheetham</w:t>
      </w:r>
      <w:proofErr w:type="spellEnd"/>
      <w:r>
        <w:rPr>
          <w:rFonts w:ascii="Arial" w:eastAsia="Arial" w:hAnsi="Arial" w:cs="Arial"/>
        </w:rPr>
        <w:t xml:space="preserve">, L. J., &amp; Turner, C. (2020). Incivility and the clinical learner. </w:t>
      </w:r>
      <w:r>
        <w:rPr>
          <w:rFonts w:ascii="Arial" w:eastAsia="Arial" w:hAnsi="Arial" w:cs="Arial"/>
          <w:i/>
          <w:iCs/>
        </w:rPr>
        <w:t>Future Healthcare Journal, 7</w:t>
      </w:r>
      <w:r>
        <w:rPr>
          <w:rFonts w:ascii="Arial" w:eastAsia="Arial" w:hAnsi="Arial" w:cs="Arial"/>
        </w:rPr>
        <w:t xml:space="preserve">(2), 109–111. https://doi.org/10.7861/fhj.2020-0008 </w:t>
      </w:r>
    </w:p>
    <w:p w:rsidR="007228BB" w:rsidRDefault="00C64656">
      <w:pPr>
        <w:ind w:left="720" w:hanging="720"/>
        <w:rPr>
          <w:rFonts w:ascii="Arial" w:eastAsia="Arial" w:hAnsi="Arial" w:cs="Arial"/>
        </w:rPr>
      </w:pPr>
      <w:r>
        <w:rPr>
          <w:rFonts w:ascii="Arial" w:eastAsia="Arial" w:hAnsi="Arial" w:cs="Arial"/>
        </w:rPr>
        <w:t xml:space="preserve">Cherry, K. (2025). Self-efficacy: Why believing in yourself matters. </w:t>
      </w:r>
      <w:proofErr w:type="spellStart"/>
      <w:r>
        <w:rPr>
          <w:rFonts w:ascii="Arial" w:eastAsia="Arial" w:hAnsi="Arial" w:cs="Arial"/>
        </w:rPr>
        <w:t>Verywell</w:t>
      </w:r>
      <w:proofErr w:type="spellEnd"/>
      <w:r>
        <w:rPr>
          <w:rFonts w:ascii="Arial" w:eastAsia="Arial" w:hAnsi="Arial" w:cs="Arial"/>
        </w:rPr>
        <w:t xml:space="preserve"> Mind. https://www.verywellmind.com/what-is-self-efficacy-2795954</w:t>
      </w:r>
    </w:p>
    <w:p w:rsidR="007228BB" w:rsidRDefault="00C64656">
      <w:pPr>
        <w:ind w:left="720" w:hanging="720"/>
        <w:rPr>
          <w:rFonts w:ascii="Arial" w:eastAsia="Arial" w:hAnsi="Arial" w:cs="Arial"/>
        </w:rPr>
      </w:pPr>
      <w:r>
        <w:rPr>
          <w:rFonts w:ascii="Arial" w:eastAsia="Arial" w:hAnsi="Arial" w:cs="Arial"/>
        </w:rPr>
        <w:t xml:space="preserve">Delos Reyes, T., </w:t>
      </w:r>
      <w:proofErr w:type="spellStart"/>
      <w:r>
        <w:rPr>
          <w:rFonts w:ascii="Arial" w:eastAsia="Arial" w:hAnsi="Arial" w:cs="Arial"/>
        </w:rPr>
        <w:t>Regie</w:t>
      </w:r>
      <w:proofErr w:type="spellEnd"/>
      <w:r>
        <w:rPr>
          <w:rFonts w:ascii="Arial" w:eastAsia="Arial" w:hAnsi="Arial" w:cs="Arial"/>
        </w:rPr>
        <w:t xml:space="preserve"> P. De Jesus, Luther </w:t>
      </w:r>
      <w:proofErr w:type="spellStart"/>
      <w:r>
        <w:rPr>
          <w:rFonts w:ascii="Arial" w:eastAsia="Arial" w:hAnsi="Arial" w:cs="Arial"/>
        </w:rPr>
        <w:t>Siosana</w:t>
      </w:r>
      <w:proofErr w:type="spellEnd"/>
      <w:r>
        <w:rPr>
          <w:rFonts w:ascii="Arial" w:eastAsia="Arial" w:hAnsi="Arial" w:cs="Arial"/>
        </w:rPr>
        <w:t xml:space="preserve">, Marlon </w:t>
      </w:r>
      <w:proofErr w:type="spellStart"/>
      <w:r>
        <w:rPr>
          <w:rFonts w:ascii="Arial" w:eastAsia="Arial" w:hAnsi="Arial" w:cs="Arial"/>
        </w:rPr>
        <w:t>Guballa</w:t>
      </w:r>
      <w:proofErr w:type="spellEnd"/>
      <w:r>
        <w:rPr>
          <w:rFonts w:ascii="Arial" w:eastAsia="Arial" w:hAnsi="Arial" w:cs="Arial"/>
        </w:rPr>
        <w:t xml:space="preserve">, </w:t>
      </w:r>
      <w:proofErr w:type="spellStart"/>
      <w:r>
        <w:rPr>
          <w:rFonts w:ascii="Arial" w:eastAsia="Arial" w:hAnsi="Arial" w:cs="Arial"/>
        </w:rPr>
        <w:t>Eufrocinia</w:t>
      </w:r>
      <w:proofErr w:type="spellEnd"/>
      <w:r>
        <w:rPr>
          <w:rFonts w:ascii="Arial" w:eastAsia="Arial" w:hAnsi="Arial" w:cs="Arial"/>
        </w:rPr>
        <w:t xml:space="preserve"> </w:t>
      </w:r>
      <w:proofErr w:type="spellStart"/>
      <w:r>
        <w:rPr>
          <w:rFonts w:ascii="Arial" w:eastAsia="Arial" w:hAnsi="Arial" w:cs="Arial"/>
        </w:rPr>
        <w:t>Dela</w:t>
      </w:r>
      <w:proofErr w:type="spellEnd"/>
      <w:r>
        <w:rPr>
          <w:rFonts w:ascii="Arial" w:eastAsia="Arial" w:hAnsi="Arial" w:cs="Arial"/>
        </w:rPr>
        <w:t xml:space="preserve"> Cruz, &amp; Jose </w:t>
      </w:r>
      <w:proofErr w:type="spellStart"/>
      <w:r>
        <w:rPr>
          <w:rFonts w:ascii="Arial" w:eastAsia="Arial" w:hAnsi="Arial" w:cs="Arial"/>
        </w:rPr>
        <w:t>Florante</w:t>
      </w:r>
      <w:proofErr w:type="spellEnd"/>
      <w:r>
        <w:rPr>
          <w:rFonts w:ascii="Arial" w:eastAsia="Arial" w:hAnsi="Arial" w:cs="Arial"/>
        </w:rPr>
        <w:t xml:space="preserve"> </w:t>
      </w:r>
      <w:proofErr w:type="spellStart"/>
      <w:r>
        <w:rPr>
          <w:rFonts w:ascii="Arial" w:eastAsia="Arial" w:hAnsi="Arial" w:cs="Arial"/>
        </w:rPr>
        <w:t>Nabong</w:t>
      </w:r>
      <w:proofErr w:type="spellEnd"/>
      <w:r>
        <w:rPr>
          <w:rFonts w:ascii="Arial" w:eastAsia="Arial" w:hAnsi="Arial" w:cs="Arial"/>
        </w:rPr>
        <w:t xml:space="preserve">. (2024). Fostering Self-Efficacy among Filipino Nursing Students Post-Pandemic: Effectiveness of Dedicated Education Units. </w:t>
      </w:r>
      <w:r>
        <w:rPr>
          <w:rFonts w:ascii="Arial" w:eastAsia="Arial" w:hAnsi="Arial" w:cs="Arial"/>
          <w:i/>
          <w:iCs/>
        </w:rPr>
        <w:t>British Journal of Nursing Studies, 4</w:t>
      </w:r>
      <w:r>
        <w:rPr>
          <w:rFonts w:ascii="Arial" w:eastAsia="Arial" w:hAnsi="Arial" w:cs="Arial"/>
        </w:rPr>
        <w:t xml:space="preserve">(1), 68-73. https://doi.org/10.32996/bjns.2024.4.1.5 </w:t>
      </w:r>
    </w:p>
    <w:p w:rsidR="007228BB" w:rsidRDefault="00C64656">
      <w:pPr>
        <w:ind w:left="720" w:hanging="720"/>
        <w:rPr>
          <w:rFonts w:ascii="Arial" w:eastAsia="Arial" w:hAnsi="Arial" w:cs="Arial"/>
        </w:rPr>
      </w:pPr>
      <w:proofErr w:type="spellStart"/>
      <w:r>
        <w:rPr>
          <w:rFonts w:ascii="Arial" w:eastAsia="Arial" w:hAnsi="Arial" w:cs="Arial"/>
        </w:rPr>
        <w:t>Diab</w:t>
      </w:r>
      <w:proofErr w:type="spellEnd"/>
      <w:r>
        <w:rPr>
          <w:rFonts w:ascii="Arial" w:eastAsia="Arial" w:hAnsi="Arial" w:cs="Arial"/>
        </w:rPr>
        <w:t xml:space="preserve">, A. A. I., Bakr, O. A., &amp; Ata, F. (2022). Relationship between Incivility and Self-Efficacy among University Nursing Students. </w:t>
      </w:r>
      <w:r>
        <w:rPr>
          <w:rFonts w:ascii="Arial" w:eastAsia="Arial" w:hAnsi="Arial" w:cs="Arial"/>
          <w:i/>
          <w:iCs/>
        </w:rPr>
        <w:t>Egyptian Journal of Health Care, 13</w:t>
      </w:r>
      <w:r>
        <w:rPr>
          <w:rFonts w:ascii="Arial" w:eastAsia="Arial" w:hAnsi="Arial" w:cs="Arial"/>
        </w:rPr>
        <w:t xml:space="preserve">(1), 776–789. https://doi.org/10.21608/ejhc.2022.221683 </w:t>
      </w:r>
    </w:p>
    <w:p w:rsidR="007228BB" w:rsidRDefault="00C64656">
      <w:pPr>
        <w:ind w:left="720" w:hanging="720"/>
        <w:rPr>
          <w:rFonts w:ascii="Arial" w:eastAsia="Arial" w:hAnsi="Arial" w:cs="Arial"/>
        </w:rPr>
      </w:pPr>
      <w:r>
        <w:rPr>
          <w:rFonts w:ascii="Arial" w:eastAsia="Arial" w:hAnsi="Arial" w:cs="Arial"/>
        </w:rPr>
        <w:lastRenderedPageBreak/>
        <w:t xml:space="preserve">Freire, C., Del Mar, </w:t>
      </w:r>
      <w:proofErr w:type="spellStart"/>
      <w:r>
        <w:rPr>
          <w:rFonts w:ascii="Arial" w:eastAsia="Arial" w:hAnsi="Arial" w:cs="Arial"/>
        </w:rPr>
        <w:t>Ferradás</w:t>
      </w:r>
      <w:proofErr w:type="spellEnd"/>
      <w:r>
        <w:rPr>
          <w:rFonts w:ascii="Arial" w:eastAsia="Arial" w:hAnsi="Arial" w:cs="Arial"/>
        </w:rPr>
        <w:t xml:space="preserve">, M., </w:t>
      </w:r>
      <w:proofErr w:type="spellStart"/>
      <w:r>
        <w:rPr>
          <w:rFonts w:ascii="Arial" w:eastAsia="Arial" w:hAnsi="Arial" w:cs="Arial"/>
        </w:rPr>
        <w:t>Regueiro</w:t>
      </w:r>
      <w:proofErr w:type="spellEnd"/>
      <w:r>
        <w:rPr>
          <w:rFonts w:ascii="Arial" w:eastAsia="Arial" w:hAnsi="Arial" w:cs="Arial"/>
        </w:rPr>
        <w:t xml:space="preserve">, B., Rodríguez, S., Valle, A., &amp; </w:t>
      </w:r>
      <w:proofErr w:type="spellStart"/>
      <w:r>
        <w:rPr>
          <w:rFonts w:ascii="Arial" w:eastAsia="Arial" w:hAnsi="Arial" w:cs="Arial"/>
        </w:rPr>
        <w:t>Núñez</w:t>
      </w:r>
      <w:proofErr w:type="spellEnd"/>
      <w:r>
        <w:rPr>
          <w:rFonts w:ascii="Arial" w:eastAsia="Arial" w:hAnsi="Arial" w:cs="Arial"/>
        </w:rPr>
        <w:t>, J. C. (2020). Coping Strategies and Self-Efficacy in University Students: A Person-</w:t>
      </w:r>
      <w:r>
        <w:rPr>
          <w:rFonts w:ascii="Arial" w:eastAsia="Arial" w:hAnsi="Arial" w:cs="Arial"/>
          <w:i/>
          <w:iCs/>
        </w:rPr>
        <w:t>Centered Approach. Frontiers in Psychology, 11</w:t>
      </w:r>
      <w:r>
        <w:rPr>
          <w:rFonts w:ascii="Arial" w:eastAsia="Arial" w:hAnsi="Arial" w:cs="Arial"/>
        </w:rPr>
        <w:t>, 841. https://doi.org/10.3389/fpsyg.2020.00841</w:t>
      </w:r>
    </w:p>
    <w:p w:rsidR="007228BB" w:rsidRDefault="00C64656">
      <w:pPr>
        <w:ind w:left="720" w:hanging="720"/>
        <w:rPr>
          <w:rFonts w:ascii="Arial" w:eastAsia="Arial" w:hAnsi="Arial" w:cs="Arial"/>
        </w:rPr>
      </w:pPr>
      <w:r>
        <w:rPr>
          <w:rFonts w:ascii="Arial" w:eastAsia="Arial" w:hAnsi="Arial" w:cs="Arial"/>
        </w:rPr>
        <w:t xml:space="preserve">Kim, H. K., </w:t>
      </w:r>
      <w:proofErr w:type="spellStart"/>
      <w:r>
        <w:rPr>
          <w:rFonts w:ascii="Arial" w:eastAsia="Arial" w:hAnsi="Arial" w:cs="Arial"/>
        </w:rPr>
        <w:t>Seo</w:t>
      </w:r>
      <w:proofErr w:type="spellEnd"/>
      <w:r>
        <w:rPr>
          <w:rFonts w:ascii="Arial" w:eastAsia="Arial" w:hAnsi="Arial" w:cs="Arial"/>
        </w:rPr>
        <w:t>, J. H., &amp; Park, C. H. (2022). The Mediating Effect of Self-Efficacy and Coping Strategy in Relation to Job Stress and Psychological Well-Being of Home-Visiting Care Workers for Elderly during the COVID-19 Pandemic</w:t>
      </w:r>
      <w:r>
        <w:rPr>
          <w:rFonts w:ascii="Arial" w:eastAsia="Arial" w:hAnsi="Arial" w:cs="Arial"/>
          <w:i/>
          <w:iCs/>
        </w:rPr>
        <w:t>. International journal of environmental research and public health, 19</w:t>
      </w:r>
      <w:r>
        <w:rPr>
          <w:rFonts w:ascii="Arial" w:eastAsia="Arial" w:hAnsi="Arial" w:cs="Arial"/>
        </w:rPr>
        <w:t>(19), 12164. https://doi.org/10.3390/ijerph191912164</w:t>
      </w:r>
    </w:p>
    <w:p w:rsidR="007228BB" w:rsidRDefault="00C64656">
      <w:pPr>
        <w:ind w:left="720" w:hanging="720"/>
        <w:rPr>
          <w:rFonts w:ascii="Arial" w:eastAsia="Arial" w:hAnsi="Arial" w:cs="Arial"/>
        </w:rPr>
      </w:pPr>
      <w:r>
        <w:rPr>
          <w:rFonts w:ascii="Arial" w:eastAsia="Arial" w:hAnsi="Arial" w:cs="Arial"/>
        </w:rPr>
        <w:t xml:space="preserve">Lama, A., </w:t>
      </w:r>
      <w:proofErr w:type="spellStart"/>
      <w:r>
        <w:rPr>
          <w:rFonts w:ascii="Arial" w:eastAsia="Arial" w:hAnsi="Arial" w:cs="Arial"/>
        </w:rPr>
        <w:t>Nwamu</w:t>
      </w:r>
      <w:proofErr w:type="spellEnd"/>
      <w:r>
        <w:rPr>
          <w:rFonts w:ascii="Arial" w:eastAsia="Arial" w:hAnsi="Arial" w:cs="Arial"/>
        </w:rPr>
        <w:t xml:space="preserve">, H., &amp; Kim, Y. (2025). Interventions to address clinical incivility in nursing: A systematic review. </w:t>
      </w:r>
      <w:r>
        <w:rPr>
          <w:rFonts w:ascii="Arial" w:eastAsia="Arial" w:hAnsi="Arial" w:cs="Arial"/>
          <w:i/>
          <w:iCs/>
        </w:rPr>
        <w:t>Nursing Reports, 15</w:t>
      </w:r>
      <w:r>
        <w:rPr>
          <w:rFonts w:ascii="Arial" w:eastAsia="Arial" w:hAnsi="Arial" w:cs="Arial"/>
        </w:rPr>
        <w:t xml:space="preserve">(6), 199. https://www.mdpi.com/2039-4403/15/6/199 </w:t>
      </w:r>
    </w:p>
    <w:p w:rsidR="007228BB" w:rsidRDefault="00C64656">
      <w:pPr>
        <w:ind w:left="720" w:hanging="720"/>
        <w:rPr>
          <w:rFonts w:ascii="Arial" w:eastAsia="Arial" w:hAnsi="Arial" w:cs="Arial"/>
        </w:rPr>
      </w:pPr>
      <w:r>
        <w:rPr>
          <w:rFonts w:ascii="Arial" w:eastAsia="Arial" w:hAnsi="Arial" w:cs="Arial"/>
        </w:rPr>
        <w:t xml:space="preserve">Lee, Y., &amp; colleagues. (2025). Experience of clinical incivility and stress in nursing students. </w:t>
      </w:r>
      <w:proofErr w:type="spellStart"/>
      <w:r>
        <w:rPr>
          <w:rFonts w:ascii="Arial" w:eastAsia="Arial" w:hAnsi="Arial" w:cs="Arial"/>
        </w:rPr>
        <w:t>PLoS</w:t>
      </w:r>
      <w:proofErr w:type="spellEnd"/>
      <w:r>
        <w:rPr>
          <w:rFonts w:ascii="Arial" w:eastAsia="Arial" w:hAnsi="Arial" w:cs="Arial"/>
        </w:rPr>
        <w:t xml:space="preserve"> One. https://pubmed.ncbi.nlm.nih.gov/40743119/ </w:t>
      </w:r>
    </w:p>
    <w:p w:rsidR="007228BB" w:rsidRDefault="00C64656">
      <w:pPr>
        <w:ind w:left="720" w:hanging="720"/>
        <w:rPr>
          <w:rFonts w:ascii="Arial" w:eastAsia="Arial" w:hAnsi="Arial" w:cs="Arial"/>
        </w:rPr>
      </w:pPr>
      <w:r>
        <w:rPr>
          <w:rFonts w:ascii="Arial" w:eastAsia="Arial" w:hAnsi="Arial" w:cs="Arial"/>
        </w:rPr>
        <w:t xml:space="preserve">Lewis C. (2023). The impact of </w:t>
      </w:r>
      <w:proofErr w:type="spellStart"/>
      <w:r>
        <w:rPr>
          <w:rFonts w:ascii="Arial" w:eastAsia="Arial" w:hAnsi="Arial" w:cs="Arial"/>
        </w:rPr>
        <w:t>interprofessional</w:t>
      </w:r>
      <w:proofErr w:type="spellEnd"/>
      <w:r>
        <w:rPr>
          <w:rFonts w:ascii="Arial" w:eastAsia="Arial" w:hAnsi="Arial" w:cs="Arial"/>
        </w:rPr>
        <w:t xml:space="preserve"> incivility on medical performance, service and patient care: a systematic review. </w:t>
      </w:r>
      <w:r>
        <w:rPr>
          <w:rFonts w:ascii="Arial" w:eastAsia="Arial" w:hAnsi="Arial" w:cs="Arial"/>
          <w:i/>
          <w:iCs/>
        </w:rPr>
        <w:t>Future healthcare journal, 10</w:t>
      </w:r>
      <w:r>
        <w:rPr>
          <w:rFonts w:ascii="Arial" w:eastAsia="Arial" w:hAnsi="Arial" w:cs="Arial"/>
        </w:rPr>
        <w:t>(1), 69–77. https://doi.org/10.7861/fhj.2022-0092</w:t>
      </w:r>
    </w:p>
    <w:p w:rsidR="007228BB" w:rsidRDefault="00C64656">
      <w:pPr>
        <w:ind w:left="720" w:hanging="720"/>
        <w:rPr>
          <w:rFonts w:ascii="Arial" w:eastAsia="Arial" w:hAnsi="Arial" w:cs="Arial"/>
        </w:rPr>
      </w:pPr>
      <w:proofErr w:type="spellStart"/>
      <w:r>
        <w:rPr>
          <w:rFonts w:ascii="Arial" w:eastAsia="Arial" w:hAnsi="Arial" w:cs="Arial"/>
        </w:rPr>
        <w:t>Llego</w:t>
      </w:r>
      <w:proofErr w:type="spellEnd"/>
      <w:r>
        <w:rPr>
          <w:rFonts w:ascii="Arial" w:eastAsia="Arial" w:hAnsi="Arial" w:cs="Arial"/>
        </w:rPr>
        <w:t xml:space="preserve">, J. (2024, April 3). Nursing faculty members’ response to bullying in the eyes of student nurses: A descriptive qualitative study. </w:t>
      </w:r>
      <w:r>
        <w:rPr>
          <w:rFonts w:ascii="Arial" w:eastAsia="Arial" w:hAnsi="Arial" w:cs="Arial"/>
          <w:i/>
          <w:iCs/>
        </w:rPr>
        <w:t xml:space="preserve">Nurse Education Today. </w:t>
      </w:r>
      <w:r>
        <w:rPr>
          <w:rFonts w:ascii="Arial" w:eastAsia="Arial" w:hAnsi="Arial" w:cs="Arial"/>
        </w:rPr>
        <w:t xml:space="preserve">https://pubmed.ncbi.nlm.nih.gov/38581841/ </w:t>
      </w:r>
    </w:p>
    <w:p w:rsidR="007228BB" w:rsidRDefault="00C64656">
      <w:pPr>
        <w:ind w:left="720" w:hanging="720"/>
        <w:rPr>
          <w:rFonts w:ascii="Arial" w:eastAsia="Arial" w:hAnsi="Arial" w:cs="Arial"/>
        </w:rPr>
      </w:pPr>
      <w:r>
        <w:rPr>
          <w:rFonts w:ascii="Arial" w:eastAsia="Arial" w:hAnsi="Arial" w:cs="Arial"/>
        </w:rPr>
        <w:t xml:space="preserve">Mathieu, C. (2021). Dark Personalities in the Workplace. Chapter 6 - Violence in the workplace: </w:t>
      </w:r>
      <w:r>
        <w:rPr>
          <w:rFonts w:ascii="Arial" w:eastAsia="Arial" w:hAnsi="Arial" w:cs="Arial"/>
          <w:i/>
          <w:iCs/>
        </w:rPr>
        <w:t>the antipersonnel crime theory</w:t>
      </w:r>
      <w:r>
        <w:rPr>
          <w:rFonts w:ascii="Arial" w:eastAsia="Arial" w:hAnsi="Arial" w:cs="Arial"/>
        </w:rPr>
        <w:t>. https://doi.org/10.1016/B978-0-12-815827-2.00006-5</w:t>
      </w:r>
    </w:p>
    <w:p w:rsidR="007228BB" w:rsidRDefault="00C64656">
      <w:pPr>
        <w:ind w:left="720" w:hanging="720"/>
        <w:rPr>
          <w:rFonts w:ascii="Arial" w:eastAsia="Arial" w:hAnsi="Arial" w:cs="Arial"/>
        </w:rPr>
      </w:pPr>
      <w:r>
        <w:rPr>
          <w:rFonts w:ascii="Arial" w:eastAsia="Arial" w:hAnsi="Arial" w:cs="Arial"/>
        </w:rPr>
        <w:t xml:space="preserve">Melissa, M., &amp; </w:t>
      </w:r>
      <w:proofErr w:type="spellStart"/>
      <w:r>
        <w:rPr>
          <w:rFonts w:ascii="Arial" w:eastAsia="Arial" w:hAnsi="Arial" w:cs="Arial"/>
        </w:rPr>
        <w:t>Simiso</w:t>
      </w:r>
      <w:proofErr w:type="spellEnd"/>
      <w:r>
        <w:rPr>
          <w:rFonts w:ascii="Arial" w:eastAsia="Arial" w:hAnsi="Arial" w:cs="Arial"/>
        </w:rPr>
        <w:t xml:space="preserve">, N. (2025). South African Podiatry Students' Experiences of Their Clinical Learning Environment. </w:t>
      </w:r>
      <w:r>
        <w:rPr>
          <w:rFonts w:ascii="Arial" w:eastAsia="Arial" w:hAnsi="Arial" w:cs="Arial"/>
          <w:i/>
          <w:iCs/>
        </w:rPr>
        <w:t>Journal of Foot and Ankle Research, 18</w:t>
      </w:r>
      <w:r>
        <w:rPr>
          <w:rFonts w:ascii="Arial" w:eastAsia="Arial" w:hAnsi="Arial" w:cs="Arial"/>
        </w:rPr>
        <w:t xml:space="preserve">. https://www.researchgate.net/publication/396427147 </w:t>
      </w:r>
    </w:p>
    <w:p w:rsidR="007228BB" w:rsidRDefault="00C64656">
      <w:pPr>
        <w:ind w:left="720" w:hanging="720"/>
        <w:rPr>
          <w:rFonts w:ascii="Arial" w:eastAsia="Arial" w:hAnsi="Arial" w:cs="Arial"/>
        </w:rPr>
      </w:pPr>
      <w:proofErr w:type="spellStart"/>
      <w:r>
        <w:rPr>
          <w:rFonts w:ascii="Arial" w:eastAsia="Arial" w:hAnsi="Arial" w:cs="Arial"/>
        </w:rPr>
        <w:t>Muliira</w:t>
      </w:r>
      <w:proofErr w:type="spellEnd"/>
      <w:r>
        <w:rPr>
          <w:rFonts w:ascii="Arial" w:eastAsia="Arial" w:hAnsi="Arial" w:cs="Arial"/>
        </w:rPr>
        <w:t xml:space="preserve">, J., </w:t>
      </w:r>
      <w:proofErr w:type="spellStart"/>
      <w:r>
        <w:rPr>
          <w:rFonts w:ascii="Arial" w:eastAsia="Arial" w:hAnsi="Arial" w:cs="Arial"/>
        </w:rPr>
        <w:t>Renbarger</w:t>
      </w:r>
      <w:proofErr w:type="spellEnd"/>
      <w:r>
        <w:rPr>
          <w:rFonts w:ascii="Arial" w:eastAsia="Arial" w:hAnsi="Arial" w:cs="Arial"/>
        </w:rPr>
        <w:t xml:space="preserve">, K., </w:t>
      </w:r>
      <w:proofErr w:type="spellStart"/>
      <w:r>
        <w:rPr>
          <w:rFonts w:ascii="Arial" w:eastAsia="Arial" w:hAnsi="Arial" w:cs="Arial"/>
        </w:rPr>
        <w:t>Anyango</w:t>
      </w:r>
      <w:proofErr w:type="spellEnd"/>
      <w:r>
        <w:rPr>
          <w:rFonts w:ascii="Arial" w:eastAsia="Arial" w:hAnsi="Arial" w:cs="Arial"/>
        </w:rPr>
        <w:t xml:space="preserve">, J. F. (2025). Educational Practices and Nursing Students' Competency Self-Efficacy in Rural Uganda. </w:t>
      </w:r>
      <w:r>
        <w:rPr>
          <w:rFonts w:ascii="Arial" w:eastAsia="Arial" w:hAnsi="Arial" w:cs="Arial"/>
          <w:i/>
          <w:iCs/>
        </w:rPr>
        <w:t>Nursing Forum.</w:t>
      </w:r>
      <w:r>
        <w:rPr>
          <w:rFonts w:ascii="Arial" w:eastAsia="Arial" w:hAnsi="Arial" w:cs="Arial"/>
        </w:rPr>
        <w:t xml:space="preserve"> https://doi.org/10.1155/nuf/6967894 </w:t>
      </w:r>
    </w:p>
    <w:p w:rsidR="007228BB" w:rsidRDefault="00C64656">
      <w:pPr>
        <w:ind w:left="720" w:hanging="720"/>
        <w:rPr>
          <w:rFonts w:ascii="Arial" w:eastAsia="Arial" w:hAnsi="Arial" w:cs="Arial"/>
        </w:rPr>
      </w:pPr>
      <w:r>
        <w:rPr>
          <w:rFonts w:ascii="Arial" w:eastAsia="Arial" w:hAnsi="Arial" w:cs="Arial"/>
        </w:rPr>
        <w:t xml:space="preserve">National Institutes of </w:t>
      </w:r>
      <w:proofErr w:type="spellStart"/>
      <w:r>
        <w:rPr>
          <w:rFonts w:ascii="Arial" w:eastAsia="Arial" w:hAnsi="Arial" w:cs="Arial"/>
        </w:rPr>
        <w:t>Heath</w:t>
      </w:r>
      <w:proofErr w:type="spellEnd"/>
      <w:r>
        <w:rPr>
          <w:rFonts w:ascii="Arial" w:eastAsia="Arial" w:hAnsi="Arial" w:cs="Arial"/>
        </w:rPr>
        <w:t xml:space="preserve"> (2025) Guiding Principles for Ethical Research https://www.nih.gov/health-information/nih-clinical-research-trials-you/guiding-principles-ethical-research </w:t>
      </w:r>
    </w:p>
    <w:p w:rsidR="007228BB" w:rsidRDefault="00C64656">
      <w:pPr>
        <w:ind w:left="720" w:hanging="720"/>
        <w:rPr>
          <w:rFonts w:ascii="Arial" w:eastAsia="Arial" w:hAnsi="Arial" w:cs="Arial"/>
        </w:rPr>
      </w:pPr>
      <w:r>
        <w:rPr>
          <w:rFonts w:ascii="Arial" w:eastAsia="Arial" w:hAnsi="Arial" w:cs="Arial"/>
        </w:rPr>
        <w:t xml:space="preserve">Naylor, M., Fleming, D. J. M., &amp; </w:t>
      </w:r>
      <w:proofErr w:type="spellStart"/>
      <w:r>
        <w:rPr>
          <w:rFonts w:ascii="Arial" w:eastAsia="Arial" w:hAnsi="Arial" w:cs="Arial"/>
        </w:rPr>
        <w:t>Killingback</w:t>
      </w:r>
      <w:proofErr w:type="spellEnd"/>
      <w:r>
        <w:rPr>
          <w:rFonts w:ascii="Arial" w:eastAsia="Arial" w:hAnsi="Arial" w:cs="Arial"/>
        </w:rPr>
        <w:t xml:space="preserve">, C. (2025). Has anyone ever been rude to you at work? A mixed-methods exploration of incivility in the physiotherapy profession. </w:t>
      </w:r>
      <w:r>
        <w:rPr>
          <w:rFonts w:ascii="Arial" w:eastAsia="Arial" w:hAnsi="Arial" w:cs="Arial"/>
          <w:i/>
          <w:iCs/>
        </w:rPr>
        <w:t>Physiotherapy Theory and Practice, 41</w:t>
      </w:r>
      <w:r>
        <w:rPr>
          <w:rFonts w:ascii="Arial" w:eastAsia="Arial" w:hAnsi="Arial" w:cs="Arial"/>
        </w:rPr>
        <w:t>(10), 2141–2152. https://doi.org/10.1080/09593985.2025.2502506</w:t>
      </w:r>
    </w:p>
    <w:p w:rsidR="007228BB" w:rsidRDefault="00C64656">
      <w:pPr>
        <w:ind w:left="720" w:hanging="720"/>
        <w:rPr>
          <w:rFonts w:ascii="Arial" w:eastAsia="Arial" w:hAnsi="Arial" w:cs="Arial"/>
        </w:rPr>
      </w:pPr>
      <w:proofErr w:type="spellStart"/>
      <w:r>
        <w:rPr>
          <w:rFonts w:ascii="Arial" w:eastAsia="Arial" w:hAnsi="Arial" w:cs="Arial"/>
        </w:rPr>
        <w:t>Ozsaker</w:t>
      </w:r>
      <w:proofErr w:type="spellEnd"/>
      <w:r>
        <w:rPr>
          <w:rFonts w:ascii="Arial" w:eastAsia="Arial" w:hAnsi="Arial" w:cs="Arial"/>
        </w:rPr>
        <w:t xml:space="preserve">, E., </w:t>
      </w:r>
      <w:proofErr w:type="spellStart"/>
      <w:r>
        <w:rPr>
          <w:rFonts w:ascii="Arial" w:eastAsia="Arial" w:hAnsi="Arial" w:cs="Arial"/>
        </w:rPr>
        <w:t>Aykut</w:t>
      </w:r>
      <w:proofErr w:type="spellEnd"/>
      <w:r>
        <w:rPr>
          <w:rFonts w:ascii="Arial" w:eastAsia="Arial" w:hAnsi="Arial" w:cs="Arial"/>
        </w:rPr>
        <w:t xml:space="preserve">, Z., </w:t>
      </w:r>
      <w:proofErr w:type="spellStart"/>
      <w:r>
        <w:rPr>
          <w:rFonts w:ascii="Arial" w:eastAsia="Arial" w:hAnsi="Arial" w:cs="Arial"/>
        </w:rPr>
        <w:t>Doruker</w:t>
      </w:r>
      <w:proofErr w:type="spellEnd"/>
      <w:r>
        <w:rPr>
          <w:rFonts w:ascii="Arial" w:eastAsia="Arial" w:hAnsi="Arial" w:cs="Arial"/>
        </w:rPr>
        <w:t xml:space="preserve">, N. C., </w:t>
      </w:r>
      <w:proofErr w:type="spellStart"/>
      <w:r>
        <w:rPr>
          <w:rFonts w:ascii="Arial" w:eastAsia="Arial" w:hAnsi="Arial" w:cs="Arial"/>
        </w:rPr>
        <w:t>Koze</w:t>
      </w:r>
      <w:proofErr w:type="spellEnd"/>
      <w:r>
        <w:rPr>
          <w:rFonts w:ascii="Arial" w:eastAsia="Arial" w:hAnsi="Arial" w:cs="Arial"/>
        </w:rPr>
        <w:t xml:space="preserve">, B. S., &amp; </w:t>
      </w:r>
      <w:proofErr w:type="spellStart"/>
      <w:r>
        <w:rPr>
          <w:rFonts w:ascii="Arial" w:eastAsia="Arial" w:hAnsi="Arial" w:cs="Arial"/>
        </w:rPr>
        <w:t>Gecit</w:t>
      </w:r>
      <w:proofErr w:type="spellEnd"/>
      <w:r>
        <w:rPr>
          <w:rFonts w:ascii="Arial" w:eastAsia="Arial" w:hAnsi="Arial" w:cs="Arial"/>
        </w:rPr>
        <w:t xml:space="preserve">, S. (2025). The relationship between the academic self-efficacy and perceived stressors among nursing students in clinical settings: a cross-sectional study. </w:t>
      </w:r>
      <w:r>
        <w:rPr>
          <w:rFonts w:ascii="Arial" w:eastAsia="Arial" w:hAnsi="Arial" w:cs="Arial"/>
          <w:i/>
          <w:iCs/>
        </w:rPr>
        <w:t>BMC Nursing, 24</w:t>
      </w:r>
      <w:r>
        <w:rPr>
          <w:rFonts w:ascii="Arial" w:eastAsia="Arial" w:hAnsi="Arial" w:cs="Arial"/>
        </w:rPr>
        <w:t>(1), 216. https://doi.org/10.1186/s12912-025-02836-0</w:t>
      </w:r>
    </w:p>
    <w:p w:rsidR="007228BB" w:rsidRDefault="00C64656">
      <w:pPr>
        <w:ind w:left="720" w:hanging="720"/>
        <w:rPr>
          <w:rFonts w:ascii="Arial" w:eastAsia="Arial" w:hAnsi="Arial" w:cs="Arial"/>
        </w:rPr>
      </w:pPr>
      <w:r>
        <w:rPr>
          <w:rFonts w:ascii="Arial" w:eastAsia="Arial" w:hAnsi="Arial" w:cs="Arial"/>
        </w:rPr>
        <w:t>Patel, S. E. (2020). Incivility through the continuum of nursing: A concept analysis</w:t>
      </w:r>
      <w:r>
        <w:rPr>
          <w:rFonts w:ascii="Arial" w:eastAsia="Arial" w:hAnsi="Arial" w:cs="Arial"/>
          <w:i/>
          <w:iCs/>
        </w:rPr>
        <w:t>. Nursing Forum, 55</w:t>
      </w:r>
      <w:r>
        <w:rPr>
          <w:rFonts w:ascii="Arial" w:eastAsia="Arial" w:hAnsi="Arial" w:cs="Arial"/>
        </w:rPr>
        <w:t>(1), 12-19. https://doi.org/10.1111/nuf.12425</w:t>
      </w:r>
    </w:p>
    <w:p w:rsidR="007228BB" w:rsidRDefault="00C64656">
      <w:pPr>
        <w:ind w:left="720" w:hanging="720"/>
        <w:rPr>
          <w:rFonts w:ascii="Arial" w:eastAsia="Arial" w:hAnsi="Arial" w:cs="Arial"/>
        </w:rPr>
      </w:pPr>
      <w:r>
        <w:rPr>
          <w:rFonts w:ascii="Arial" w:eastAsia="Arial" w:hAnsi="Arial" w:cs="Arial"/>
        </w:rPr>
        <w:t xml:space="preserve">Peng, X., Yang, L., Yang, S., Wang, X., Song, W. (2025). Effects of clinical learning environment on the professional identity of Chinese nursing students: multiple mediating effects of learning engagement and stress-related growth. </w:t>
      </w:r>
      <w:r>
        <w:rPr>
          <w:rFonts w:ascii="Arial" w:eastAsia="Arial" w:hAnsi="Arial" w:cs="Arial"/>
          <w:i/>
          <w:iCs/>
        </w:rPr>
        <w:t>BMC Nursing, 24</w:t>
      </w:r>
      <w:r>
        <w:rPr>
          <w:rFonts w:ascii="Arial" w:eastAsia="Arial" w:hAnsi="Arial" w:cs="Arial"/>
        </w:rPr>
        <w:t xml:space="preserve">. https://rdcu.be/ePKkZ </w:t>
      </w:r>
    </w:p>
    <w:p w:rsidR="007228BB" w:rsidRDefault="00C64656">
      <w:pPr>
        <w:ind w:left="720" w:hanging="720"/>
        <w:rPr>
          <w:rFonts w:ascii="Arial" w:eastAsia="Arial" w:hAnsi="Arial" w:cs="Arial"/>
        </w:rPr>
      </w:pPr>
      <w:r>
        <w:rPr>
          <w:rFonts w:ascii="Arial" w:eastAsia="Arial" w:hAnsi="Arial" w:cs="Arial"/>
        </w:rPr>
        <w:t xml:space="preserve">Putra, K. R., Hany, A., </w:t>
      </w:r>
      <w:proofErr w:type="spellStart"/>
      <w:r>
        <w:rPr>
          <w:rFonts w:ascii="Arial" w:eastAsia="Arial" w:hAnsi="Arial" w:cs="Arial"/>
        </w:rPr>
        <w:t>Vatmasari</w:t>
      </w:r>
      <w:proofErr w:type="spellEnd"/>
      <w:r>
        <w:rPr>
          <w:rFonts w:ascii="Arial" w:eastAsia="Arial" w:hAnsi="Arial" w:cs="Arial"/>
        </w:rPr>
        <w:t xml:space="preserve">, R. A., </w:t>
      </w:r>
      <w:proofErr w:type="spellStart"/>
      <w:r>
        <w:rPr>
          <w:rFonts w:ascii="Arial" w:eastAsia="Arial" w:hAnsi="Arial" w:cs="Arial"/>
        </w:rPr>
        <w:t>Rahmawati</w:t>
      </w:r>
      <w:proofErr w:type="spellEnd"/>
      <w:r>
        <w:rPr>
          <w:rFonts w:ascii="Arial" w:eastAsia="Arial" w:hAnsi="Arial" w:cs="Arial"/>
        </w:rPr>
        <w:t xml:space="preserve">, I. N., </w:t>
      </w:r>
      <w:proofErr w:type="spellStart"/>
      <w:r>
        <w:rPr>
          <w:rFonts w:ascii="Arial" w:eastAsia="Arial" w:hAnsi="Arial" w:cs="Arial"/>
        </w:rPr>
        <w:t>Hidayah</w:t>
      </w:r>
      <w:proofErr w:type="spellEnd"/>
      <w:r>
        <w:rPr>
          <w:rFonts w:ascii="Arial" w:eastAsia="Arial" w:hAnsi="Arial" w:cs="Arial"/>
        </w:rPr>
        <w:t xml:space="preserve">, R., </w:t>
      </w:r>
      <w:proofErr w:type="spellStart"/>
      <w:r>
        <w:rPr>
          <w:rFonts w:ascii="Arial" w:eastAsia="Arial" w:hAnsi="Arial" w:cs="Arial"/>
        </w:rPr>
        <w:t>Agse</w:t>
      </w:r>
      <w:proofErr w:type="spellEnd"/>
      <w:r>
        <w:rPr>
          <w:rFonts w:ascii="Arial" w:eastAsia="Arial" w:hAnsi="Arial" w:cs="Arial"/>
        </w:rPr>
        <w:t xml:space="preserve">, K. B. D., </w:t>
      </w:r>
      <w:proofErr w:type="spellStart"/>
      <w:r>
        <w:rPr>
          <w:rFonts w:ascii="Arial" w:eastAsia="Arial" w:hAnsi="Arial" w:cs="Arial"/>
        </w:rPr>
        <w:t>Rosyid</w:t>
      </w:r>
      <w:proofErr w:type="spellEnd"/>
      <w:r>
        <w:rPr>
          <w:rFonts w:ascii="Arial" w:eastAsia="Arial" w:hAnsi="Arial" w:cs="Arial"/>
        </w:rPr>
        <w:t xml:space="preserve">, M. D., </w:t>
      </w:r>
      <w:proofErr w:type="spellStart"/>
      <w:r>
        <w:rPr>
          <w:rFonts w:ascii="Arial" w:eastAsia="Arial" w:hAnsi="Arial" w:cs="Arial"/>
        </w:rPr>
        <w:t>Zuhri</w:t>
      </w:r>
      <w:proofErr w:type="spellEnd"/>
      <w:r>
        <w:rPr>
          <w:rFonts w:ascii="Arial" w:eastAsia="Arial" w:hAnsi="Arial" w:cs="Arial"/>
        </w:rPr>
        <w:t xml:space="preserve">, S. N. N. (2025). Clinical learning environment: Improving cultural competence in nursing students. </w:t>
      </w:r>
      <w:r>
        <w:rPr>
          <w:rFonts w:ascii="Arial" w:eastAsia="Arial" w:hAnsi="Arial" w:cs="Arial"/>
          <w:i/>
          <w:iCs/>
        </w:rPr>
        <w:t>Journal of Education and Health Promotion, 14</w:t>
      </w:r>
      <w:r>
        <w:rPr>
          <w:rFonts w:ascii="Arial" w:eastAsia="Arial" w:hAnsi="Arial" w:cs="Arial"/>
        </w:rPr>
        <w:t xml:space="preserve">(1), 21. https://www.researchgate.net/publication/388575060 </w:t>
      </w:r>
    </w:p>
    <w:p w:rsidR="007228BB" w:rsidRDefault="00C64656">
      <w:pPr>
        <w:ind w:left="720" w:hanging="720"/>
        <w:rPr>
          <w:rFonts w:ascii="Arial" w:eastAsia="Arial" w:hAnsi="Arial" w:cs="Arial"/>
        </w:rPr>
      </w:pPr>
      <w:proofErr w:type="spellStart"/>
      <w:r>
        <w:rPr>
          <w:rFonts w:ascii="Arial" w:eastAsia="Arial" w:hAnsi="Arial" w:cs="Arial"/>
        </w:rPr>
        <w:t>Raosoft</w:t>
      </w:r>
      <w:proofErr w:type="spellEnd"/>
      <w:r>
        <w:rPr>
          <w:rFonts w:ascii="Arial" w:eastAsia="Arial" w:hAnsi="Arial" w:cs="Arial"/>
        </w:rPr>
        <w:t xml:space="preserve">, Inc. (2004). Sample size calculator. http://www.raosoft.com/samplesize.html </w:t>
      </w:r>
    </w:p>
    <w:p w:rsidR="007228BB" w:rsidRDefault="00C64656">
      <w:pPr>
        <w:ind w:left="720" w:hanging="720"/>
        <w:rPr>
          <w:rFonts w:ascii="Arial" w:eastAsia="Arial" w:hAnsi="Arial" w:cs="Arial"/>
        </w:rPr>
      </w:pPr>
      <w:r>
        <w:rPr>
          <w:rFonts w:ascii="Arial" w:eastAsia="Arial" w:hAnsi="Arial" w:cs="Arial"/>
        </w:rPr>
        <w:t xml:space="preserve">Republic Act 10173 - Data Privacy Act of 2012. (2024, July 22). </w:t>
      </w:r>
      <w:r>
        <w:rPr>
          <w:rFonts w:ascii="Arial" w:eastAsia="Arial" w:hAnsi="Arial" w:cs="Arial"/>
          <w:i/>
          <w:iCs/>
        </w:rPr>
        <w:t xml:space="preserve">National Privacy Commission. </w:t>
      </w:r>
      <w:r>
        <w:rPr>
          <w:rFonts w:ascii="Arial" w:eastAsia="Arial" w:hAnsi="Arial" w:cs="Arial"/>
        </w:rPr>
        <w:t xml:space="preserve">https://privacy.gov.ph/data-privacy-act/ </w:t>
      </w:r>
    </w:p>
    <w:p w:rsidR="007228BB" w:rsidRDefault="00C64656">
      <w:pPr>
        <w:ind w:left="720" w:hanging="720"/>
        <w:rPr>
          <w:rFonts w:ascii="Arial" w:eastAsia="Arial" w:hAnsi="Arial" w:cs="Arial"/>
        </w:rPr>
      </w:pPr>
      <w:r>
        <w:rPr>
          <w:rFonts w:ascii="Arial" w:eastAsia="Arial" w:hAnsi="Arial" w:cs="Arial"/>
        </w:rPr>
        <w:lastRenderedPageBreak/>
        <w:t xml:space="preserve">Reyes, T. D., De Jesus, R. P., </w:t>
      </w:r>
      <w:proofErr w:type="spellStart"/>
      <w:r>
        <w:rPr>
          <w:rFonts w:ascii="Arial" w:eastAsia="Arial" w:hAnsi="Arial" w:cs="Arial"/>
        </w:rPr>
        <w:t>Siosana</w:t>
      </w:r>
      <w:proofErr w:type="spellEnd"/>
      <w:r>
        <w:rPr>
          <w:rFonts w:ascii="Arial" w:eastAsia="Arial" w:hAnsi="Arial" w:cs="Arial"/>
        </w:rPr>
        <w:t xml:space="preserve">, L., </w:t>
      </w:r>
      <w:proofErr w:type="spellStart"/>
      <w:r>
        <w:rPr>
          <w:rFonts w:ascii="Arial" w:eastAsia="Arial" w:hAnsi="Arial" w:cs="Arial"/>
        </w:rPr>
        <w:t>Guballa</w:t>
      </w:r>
      <w:proofErr w:type="spellEnd"/>
      <w:r>
        <w:rPr>
          <w:rFonts w:ascii="Arial" w:eastAsia="Arial" w:hAnsi="Arial" w:cs="Arial"/>
        </w:rPr>
        <w:t xml:space="preserve">, M., Cruz, E. D., &amp; </w:t>
      </w:r>
      <w:proofErr w:type="spellStart"/>
      <w:r>
        <w:rPr>
          <w:rFonts w:ascii="Arial" w:eastAsia="Arial" w:hAnsi="Arial" w:cs="Arial"/>
        </w:rPr>
        <w:t>Nabong</w:t>
      </w:r>
      <w:proofErr w:type="spellEnd"/>
      <w:r>
        <w:rPr>
          <w:rFonts w:ascii="Arial" w:eastAsia="Arial" w:hAnsi="Arial" w:cs="Arial"/>
        </w:rPr>
        <w:t xml:space="preserve">, J. F. (2024). Fostering Self-Efficacy among Filipino Nursing Students Post-Pandemic: Effectiveness of Dedicated Education Units. </w:t>
      </w:r>
      <w:r>
        <w:rPr>
          <w:rFonts w:ascii="Arial" w:eastAsia="Arial" w:hAnsi="Arial" w:cs="Arial"/>
          <w:i/>
          <w:iCs/>
        </w:rPr>
        <w:t>British Journal of Nursing Studies, 4</w:t>
      </w:r>
      <w:r>
        <w:rPr>
          <w:rFonts w:ascii="Arial" w:eastAsia="Arial" w:hAnsi="Arial" w:cs="Arial"/>
        </w:rPr>
        <w:t xml:space="preserve">(1), 68-73. https://doi.org/10.32996/bjns.2024.4.1.5 </w:t>
      </w:r>
    </w:p>
    <w:p w:rsidR="007228BB" w:rsidRDefault="00C64656">
      <w:pPr>
        <w:ind w:left="720" w:hanging="720"/>
        <w:rPr>
          <w:rFonts w:ascii="Arial" w:eastAsia="Arial" w:hAnsi="Arial" w:cs="Arial"/>
        </w:rPr>
      </w:pPr>
      <w:r>
        <w:rPr>
          <w:rFonts w:ascii="Arial" w:eastAsia="Arial" w:hAnsi="Arial" w:cs="Arial"/>
        </w:rPr>
        <w:t xml:space="preserve">Rose, K., Jenkins, S., Mallory, C., </w:t>
      </w:r>
      <w:proofErr w:type="spellStart"/>
      <w:r>
        <w:rPr>
          <w:rFonts w:ascii="Arial" w:eastAsia="Arial" w:hAnsi="Arial" w:cs="Arial"/>
        </w:rPr>
        <w:t>Astroth</w:t>
      </w:r>
      <w:proofErr w:type="spellEnd"/>
      <w:r>
        <w:rPr>
          <w:rFonts w:ascii="Arial" w:eastAsia="Arial" w:hAnsi="Arial" w:cs="Arial"/>
        </w:rPr>
        <w:t xml:space="preserve">, K., </w:t>
      </w:r>
      <w:proofErr w:type="spellStart"/>
      <w:r>
        <w:rPr>
          <w:rFonts w:ascii="Arial" w:eastAsia="Arial" w:hAnsi="Arial" w:cs="Arial"/>
        </w:rPr>
        <w:t>Woith</w:t>
      </w:r>
      <w:proofErr w:type="spellEnd"/>
      <w:r>
        <w:rPr>
          <w:rFonts w:ascii="Arial" w:eastAsia="Arial" w:hAnsi="Arial" w:cs="Arial"/>
        </w:rPr>
        <w:t xml:space="preserve">, W., &amp; </w:t>
      </w:r>
      <w:proofErr w:type="spellStart"/>
      <w:r>
        <w:rPr>
          <w:rFonts w:ascii="Arial" w:eastAsia="Arial" w:hAnsi="Arial" w:cs="Arial"/>
        </w:rPr>
        <w:t>Jarvill</w:t>
      </w:r>
      <w:proofErr w:type="spellEnd"/>
      <w:r>
        <w:rPr>
          <w:rFonts w:ascii="Arial" w:eastAsia="Arial" w:hAnsi="Arial" w:cs="Arial"/>
        </w:rPr>
        <w:t xml:space="preserve">, M. (2020). An integrative review examining student-to-student incivility in nursing education. </w:t>
      </w:r>
      <w:r>
        <w:rPr>
          <w:rFonts w:ascii="Arial" w:eastAsia="Arial" w:hAnsi="Arial" w:cs="Arial"/>
          <w:i/>
          <w:iCs/>
        </w:rPr>
        <w:t>Nurse Educator, 45</w:t>
      </w:r>
      <w:r>
        <w:rPr>
          <w:rFonts w:ascii="Arial" w:eastAsia="Arial" w:hAnsi="Arial" w:cs="Arial"/>
        </w:rPr>
        <w:t xml:space="preserve">(3), 165-168. https://pubmed.ncbi.nlm.nih.gov/31335610/ </w:t>
      </w:r>
    </w:p>
    <w:p w:rsidR="007228BB" w:rsidRDefault="00C64656">
      <w:pPr>
        <w:ind w:left="720" w:hanging="720"/>
        <w:rPr>
          <w:rFonts w:ascii="Arial" w:eastAsia="Arial" w:hAnsi="Arial" w:cs="Arial"/>
        </w:rPr>
      </w:pPr>
      <w:proofErr w:type="spellStart"/>
      <w:r>
        <w:rPr>
          <w:rFonts w:ascii="Arial" w:eastAsia="Arial" w:hAnsi="Arial" w:cs="Arial"/>
        </w:rPr>
        <w:t>Schwarzer</w:t>
      </w:r>
      <w:proofErr w:type="spellEnd"/>
      <w:r>
        <w:rPr>
          <w:rFonts w:ascii="Arial" w:eastAsia="Arial" w:hAnsi="Arial" w:cs="Arial"/>
        </w:rPr>
        <w:t xml:space="preserve">, R., &amp; Jerusalem, M. (1995). Generalized Self-Efficacy scale. In J. </w:t>
      </w:r>
      <w:proofErr w:type="spellStart"/>
      <w:r>
        <w:rPr>
          <w:rFonts w:ascii="Arial" w:eastAsia="Arial" w:hAnsi="Arial" w:cs="Arial"/>
        </w:rPr>
        <w:t>Weinman</w:t>
      </w:r>
      <w:proofErr w:type="spellEnd"/>
      <w:r>
        <w:rPr>
          <w:rFonts w:ascii="Arial" w:eastAsia="Arial" w:hAnsi="Arial" w:cs="Arial"/>
        </w:rPr>
        <w:t xml:space="preserve">, S. Wright, &amp; M. Johnston, Measures in health psychology: A user’s portfolio. https://www.drugsandalcohol.ie/26768/1/General_Self-Efficacy_Scale%20(GSE).pdf  </w:t>
      </w:r>
    </w:p>
    <w:p w:rsidR="007228BB" w:rsidRDefault="00C64656">
      <w:pPr>
        <w:ind w:left="720" w:hanging="720"/>
        <w:rPr>
          <w:rFonts w:ascii="Arial" w:eastAsia="Arial" w:hAnsi="Arial" w:cs="Arial"/>
        </w:rPr>
      </w:pPr>
      <w:proofErr w:type="spellStart"/>
      <w:r>
        <w:rPr>
          <w:rFonts w:ascii="Arial" w:eastAsia="Arial" w:hAnsi="Arial" w:cs="Arial"/>
        </w:rPr>
        <w:t>Sial</w:t>
      </w:r>
      <w:proofErr w:type="spellEnd"/>
      <w:r>
        <w:rPr>
          <w:rFonts w:ascii="Arial" w:eastAsia="Arial" w:hAnsi="Arial" w:cs="Arial"/>
        </w:rPr>
        <w:t xml:space="preserve">, H., </w:t>
      </w:r>
      <w:proofErr w:type="spellStart"/>
      <w:r>
        <w:rPr>
          <w:rFonts w:ascii="Arial" w:eastAsia="Arial" w:hAnsi="Arial" w:cs="Arial"/>
        </w:rPr>
        <w:t>Saghir</w:t>
      </w:r>
      <w:proofErr w:type="spellEnd"/>
      <w:r>
        <w:rPr>
          <w:rFonts w:ascii="Arial" w:eastAsia="Arial" w:hAnsi="Arial" w:cs="Arial"/>
        </w:rPr>
        <w:t xml:space="preserve">, T., Abbas, G., </w:t>
      </w:r>
      <w:proofErr w:type="spellStart"/>
      <w:r>
        <w:rPr>
          <w:rFonts w:ascii="Arial" w:eastAsia="Arial" w:hAnsi="Arial" w:cs="Arial"/>
        </w:rPr>
        <w:t>Nisa</w:t>
      </w:r>
      <w:proofErr w:type="spellEnd"/>
      <w:r>
        <w:rPr>
          <w:rFonts w:ascii="Arial" w:eastAsia="Arial" w:hAnsi="Arial" w:cs="Arial"/>
        </w:rPr>
        <w:t xml:space="preserve">, Q. (2025). Association between Academic Self-Efficacy and Academic Performance of the Undergraduate Nursing Students in Multan. </w:t>
      </w:r>
      <w:r>
        <w:rPr>
          <w:rFonts w:ascii="Arial" w:eastAsia="Arial" w:hAnsi="Arial" w:cs="Arial"/>
          <w:i/>
          <w:iCs/>
        </w:rPr>
        <w:t>Journal of Nursing and Allied Health, 3</w:t>
      </w:r>
      <w:r>
        <w:rPr>
          <w:rFonts w:ascii="Arial" w:eastAsia="Arial" w:hAnsi="Arial" w:cs="Arial"/>
        </w:rPr>
        <w:t>, 101-107. https://www.researchgate.net/publication/397076863</w:t>
      </w:r>
    </w:p>
    <w:p w:rsidR="007228BB" w:rsidRDefault="00C64656">
      <w:pPr>
        <w:ind w:left="720" w:hanging="720"/>
        <w:rPr>
          <w:rFonts w:ascii="Arial" w:eastAsia="Arial" w:hAnsi="Arial" w:cs="Arial"/>
        </w:rPr>
      </w:pPr>
      <w:proofErr w:type="spellStart"/>
      <w:r>
        <w:rPr>
          <w:rFonts w:ascii="Arial" w:eastAsia="Arial" w:hAnsi="Arial" w:cs="Arial"/>
        </w:rPr>
        <w:t>Silang</w:t>
      </w:r>
      <w:proofErr w:type="spellEnd"/>
      <w:r>
        <w:rPr>
          <w:rFonts w:ascii="Arial" w:eastAsia="Arial" w:hAnsi="Arial" w:cs="Arial"/>
        </w:rPr>
        <w:t xml:space="preserve">, J. M., Borja, </w:t>
      </w:r>
      <w:proofErr w:type="gramStart"/>
      <w:r>
        <w:rPr>
          <w:rFonts w:ascii="Arial" w:eastAsia="Arial" w:hAnsi="Arial" w:cs="Arial"/>
        </w:rPr>
        <w:t>M. .</w:t>
      </w:r>
      <w:proofErr w:type="gramEnd"/>
      <w:r>
        <w:rPr>
          <w:rFonts w:ascii="Arial" w:eastAsia="Arial" w:hAnsi="Arial" w:cs="Arial"/>
        </w:rPr>
        <w:t xml:space="preserve">, &amp; Serrano, S. . (2021). Association Between Nursing Students’ Self-Regulation and Online Learning Self-Efficacy. </w:t>
      </w:r>
      <w:r>
        <w:rPr>
          <w:rFonts w:ascii="Arial" w:eastAsia="Arial" w:hAnsi="Arial" w:cs="Arial"/>
          <w:i/>
          <w:iCs/>
        </w:rPr>
        <w:t>International Journal on Open and Distance E-Learning, 7</w:t>
      </w:r>
      <w:r>
        <w:rPr>
          <w:rFonts w:ascii="Arial" w:eastAsia="Arial" w:hAnsi="Arial" w:cs="Arial"/>
        </w:rPr>
        <w:t xml:space="preserve">(2). Retrieved from https://ijodel.upou.edu.ph/ijodel/article/view/41 </w:t>
      </w:r>
    </w:p>
    <w:p w:rsidR="007228BB" w:rsidRDefault="00C64656">
      <w:pPr>
        <w:ind w:left="720" w:hanging="720"/>
        <w:rPr>
          <w:rFonts w:ascii="Arial" w:eastAsia="Arial" w:hAnsi="Arial" w:cs="Arial"/>
        </w:rPr>
      </w:pPr>
      <w:r>
        <w:rPr>
          <w:rFonts w:ascii="Arial" w:eastAsia="Arial" w:hAnsi="Arial" w:cs="Arial"/>
        </w:rPr>
        <w:t>Simply Psychology. (2025, May 1). Bandura’s Self-Efficacy Theory of Motivation in Psychology.</w:t>
      </w:r>
    </w:p>
    <w:p w:rsidR="007228BB" w:rsidRDefault="00C64656">
      <w:pPr>
        <w:ind w:left="720" w:hanging="720"/>
        <w:rPr>
          <w:rFonts w:ascii="Arial" w:eastAsia="Arial" w:hAnsi="Arial" w:cs="Arial"/>
        </w:rPr>
      </w:pPr>
      <w:r>
        <w:rPr>
          <w:rFonts w:ascii="Arial" w:eastAsia="Arial" w:hAnsi="Arial" w:cs="Arial"/>
        </w:rPr>
        <w:t xml:space="preserve">Singh, S. (2023, July 20). What is descriptive research? Definition, methods, types and examples. </w:t>
      </w:r>
      <w:proofErr w:type="spellStart"/>
      <w:r>
        <w:rPr>
          <w:rFonts w:ascii="Arial" w:eastAsia="Arial" w:hAnsi="Arial" w:cs="Arial"/>
        </w:rPr>
        <w:t>Researcher.Life</w:t>
      </w:r>
      <w:proofErr w:type="spellEnd"/>
      <w:r>
        <w:rPr>
          <w:rFonts w:ascii="Arial" w:eastAsia="Arial" w:hAnsi="Arial" w:cs="Arial"/>
        </w:rPr>
        <w:t>. https://researcher.life/blog/article/what-is-descriptive-research-definition-methods-types-and-examples/</w:t>
      </w:r>
    </w:p>
    <w:p w:rsidR="007228BB" w:rsidRDefault="00C64656">
      <w:pPr>
        <w:ind w:left="720" w:hanging="720"/>
        <w:rPr>
          <w:rFonts w:ascii="Arial" w:eastAsia="Arial" w:hAnsi="Arial" w:cs="Arial"/>
        </w:rPr>
      </w:pPr>
      <w:proofErr w:type="spellStart"/>
      <w:r>
        <w:rPr>
          <w:rFonts w:ascii="Arial" w:eastAsia="Arial" w:hAnsi="Arial" w:cs="Arial"/>
        </w:rPr>
        <w:t>Sürücü</w:t>
      </w:r>
      <w:proofErr w:type="spellEnd"/>
      <w:r>
        <w:rPr>
          <w:rFonts w:ascii="Arial" w:eastAsia="Arial" w:hAnsi="Arial" w:cs="Arial"/>
        </w:rPr>
        <w:t xml:space="preserve">, L., &amp; </w:t>
      </w:r>
      <w:proofErr w:type="spellStart"/>
      <w:r>
        <w:rPr>
          <w:rFonts w:ascii="Arial" w:eastAsia="Arial" w:hAnsi="Arial" w:cs="Arial"/>
        </w:rPr>
        <w:t>Maslakçı</w:t>
      </w:r>
      <w:proofErr w:type="spellEnd"/>
      <w:r>
        <w:rPr>
          <w:rFonts w:ascii="Arial" w:eastAsia="Arial" w:hAnsi="Arial" w:cs="Arial"/>
        </w:rPr>
        <w:t xml:space="preserve">, A. (October 2020). Validity and reliability in quantitative research.https://www.researchgate.net/publication/344379869_Validity_and_Reliability_in_Quantitative_Research </w:t>
      </w:r>
    </w:p>
    <w:p w:rsidR="007228BB" w:rsidRDefault="00C64656">
      <w:pPr>
        <w:ind w:left="720" w:hanging="720"/>
        <w:rPr>
          <w:rFonts w:ascii="Arial" w:eastAsia="Arial" w:hAnsi="Arial" w:cs="Arial"/>
        </w:rPr>
      </w:pPr>
      <w:r>
        <w:rPr>
          <w:rFonts w:ascii="Arial" w:eastAsia="Arial" w:hAnsi="Arial" w:cs="Arial"/>
        </w:rPr>
        <w:t xml:space="preserve">Tran, T. M., Le, T. T. H., Nguyen, N. V. L., Vo, T. T. T., Lai, T. H., Hoang, T. H., &amp; Vo, L. T. T. (2024). Factors related to self-efficacy in the clinical skills practice among undergraduate nursing students in Da Nang city. </w:t>
      </w:r>
      <w:proofErr w:type="spellStart"/>
      <w:r>
        <w:rPr>
          <w:rFonts w:ascii="Arial" w:eastAsia="Arial" w:hAnsi="Arial" w:cs="Arial"/>
          <w:i/>
          <w:iCs/>
        </w:rPr>
        <w:t>Tạp</w:t>
      </w:r>
      <w:proofErr w:type="spellEnd"/>
      <w:r>
        <w:rPr>
          <w:rFonts w:ascii="Arial" w:eastAsia="Arial" w:hAnsi="Arial" w:cs="Arial"/>
          <w:i/>
          <w:iCs/>
        </w:rPr>
        <w:t xml:space="preserve"> </w:t>
      </w:r>
      <w:proofErr w:type="spellStart"/>
      <w:r>
        <w:rPr>
          <w:rFonts w:ascii="Arial" w:eastAsia="Arial" w:hAnsi="Arial" w:cs="Arial"/>
          <w:i/>
          <w:iCs/>
        </w:rPr>
        <w:t>Chí</w:t>
      </w:r>
      <w:proofErr w:type="spellEnd"/>
      <w:r>
        <w:rPr>
          <w:rFonts w:ascii="Arial" w:eastAsia="Arial" w:hAnsi="Arial" w:cs="Arial"/>
          <w:i/>
          <w:iCs/>
        </w:rPr>
        <w:t xml:space="preserve"> </w:t>
      </w:r>
      <w:proofErr w:type="spellStart"/>
      <w:r>
        <w:rPr>
          <w:rFonts w:ascii="Arial" w:eastAsia="Arial" w:hAnsi="Arial" w:cs="Arial"/>
          <w:i/>
          <w:iCs/>
        </w:rPr>
        <w:t>Khoa</w:t>
      </w:r>
      <w:proofErr w:type="spellEnd"/>
      <w:r>
        <w:rPr>
          <w:rFonts w:ascii="Arial" w:eastAsia="Arial" w:hAnsi="Arial" w:cs="Arial"/>
          <w:i/>
          <w:iCs/>
        </w:rPr>
        <w:t xml:space="preserve"> </w:t>
      </w:r>
      <w:proofErr w:type="spellStart"/>
      <w:r>
        <w:rPr>
          <w:rFonts w:ascii="Arial" w:eastAsia="Arial" w:hAnsi="Arial" w:cs="Arial"/>
          <w:i/>
          <w:iCs/>
        </w:rPr>
        <w:t>Học</w:t>
      </w:r>
      <w:proofErr w:type="spellEnd"/>
      <w:r>
        <w:rPr>
          <w:rFonts w:ascii="Arial" w:eastAsia="Arial" w:hAnsi="Arial" w:cs="Arial"/>
          <w:i/>
          <w:iCs/>
        </w:rPr>
        <w:t xml:space="preserve"> </w:t>
      </w:r>
      <w:proofErr w:type="spellStart"/>
      <w:r>
        <w:rPr>
          <w:rFonts w:ascii="Arial" w:eastAsia="Arial" w:hAnsi="Arial" w:cs="Arial"/>
          <w:i/>
          <w:iCs/>
        </w:rPr>
        <w:t>Điều</w:t>
      </w:r>
      <w:proofErr w:type="spellEnd"/>
      <w:r>
        <w:rPr>
          <w:rFonts w:ascii="Arial" w:eastAsia="Arial" w:hAnsi="Arial" w:cs="Arial"/>
          <w:i/>
          <w:iCs/>
        </w:rPr>
        <w:t xml:space="preserve"> </w:t>
      </w:r>
      <w:proofErr w:type="spellStart"/>
      <w:r>
        <w:rPr>
          <w:rFonts w:ascii="Arial" w:eastAsia="Arial" w:hAnsi="Arial" w:cs="Arial"/>
          <w:i/>
          <w:iCs/>
        </w:rPr>
        <w:t>Dưỡng</w:t>
      </w:r>
      <w:proofErr w:type="spellEnd"/>
      <w:r>
        <w:rPr>
          <w:rFonts w:ascii="Arial" w:eastAsia="Arial" w:hAnsi="Arial" w:cs="Arial"/>
          <w:i/>
          <w:iCs/>
        </w:rPr>
        <w:t>, 8</w:t>
      </w:r>
      <w:r>
        <w:rPr>
          <w:rFonts w:ascii="Arial" w:eastAsia="Arial" w:hAnsi="Arial" w:cs="Arial"/>
        </w:rPr>
        <w:t>(01), 6–16. https://doi.org/10.54436/jns.2025.01.882</w:t>
      </w:r>
    </w:p>
    <w:p w:rsidR="007228BB" w:rsidRDefault="00C64656">
      <w:pPr>
        <w:ind w:left="720" w:hanging="720"/>
        <w:rPr>
          <w:rFonts w:ascii="Arial" w:eastAsia="Arial" w:hAnsi="Arial" w:cs="Arial"/>
        </w:rPr>
      </w:pPr>
      <w:r>
        <w:rPr>
          <w:rFonts w:ascii="Arial" w:eastAsia="Arial" w:hAnsi="Arial" w:cs="Arial"/>
        </w:rPr>
        <w:t>Transactional model of stress and coping | Research Starters | EBSCO Research. (</w:t>
      </w:r>
      <w:proofErr w:type="spellStart"/>
      <w:r>
        <w:rPr>
          <w:rFonts w:ascii="Arial" w:eastAsia="Arial" w:hAnsi="Arial" w:cs="Arial"/>
        </w:rPr>
        <w:t>n.d</w:t>
      </w:r>
      <w:proofErr w:type="spellEnd"/>
      <w:r>
        <w:rPr>
          <w:rFonts w:ascii="Arial" w:eastAsia="Arial" w:hAnsi="Arial" w:cs="Arial"/>
        </w:rPr>
        <w:t xml:space="preserve">). EBSCO.https://www.ebsco.com/research-starters/psychology/transactional-model-stress-and-coping </w:t>
      </w:r>
    </w:p>
    <w:p w:rsidR="007228BB" w:rsidRDefault="00C64656">
      <w:pPr>
        <w:ind w:left="720" w:hanging="720"/>
        <w:rPr>
          <w:rFonts w:ascii="Arial" w:eastAsia="Arial" w:hAnsi="Arial" w:cs="Arial"/>
        </w:rPr>
      </w:pPr>
      <w:r>
        <w:rPr>
          <w:rFonts w:ascii="Arial" w:eastAsia="Arial" w:hAnsi="Arial" w:cs="Arial"/>
        </w:rPr>
        <w:t xml:space="preserve">Yao, J. J. (2021). The significance of self-directed learning readiness, academic self-efficacy, and problem-solving ability among Filipino nursing students. </w:t>
      </w:r>
      <w:r>
        <w:rPr>
          <w:rFonts w:ascii="Arial" w:eastAsia="Arial" w:hAnsi="Arial" w:cs="Arial"/>
          <w:i/>
          <w:iCs/>
        </w:rPr>
        <w:t>International Journal of Learning, Teaching and Educational Research, 20</w:t>
      </w:r>
      <w:r>
        <w:rPr>
          <w:rFonts w:ascii="Arial" w:eastAsia="Arial" w:hAnsi="Arial" w:cs="Arial"/>
        </w:rPr>
        <w:t>(10</w:t>
      </w:r>
      <w:proofErr w:type="gramStart"/>
      <w:r>
        <w:rPr>
          <w:rFonts w:ascii="Arial" w:eastAsia="Arial" w:hAnsi="Arial" w:cs="Arial"/>
        </w:rPr>
        <w:t>).https://doi.org/10.26803/ijlter.20.10.5</w:t>
      </w:r>
      <w:proofErr w:type="gramEnd"/>
      <w:r>
        <w:rPr>
          <w:rFonts w:ascii="Arial" w:eastAsia="Arial" w:hAnsi="Arial" w:cs="Arial"/>
        </w:rPr>
        <w:t xml:space="preserve"> </w:t>
      </w:r>
    </w:p>
    <w:p w:rsidR="007228BB" w:rsidRDefault="00C64656">
      <w:pPr>
        <w:ind w:left="720" w:hanging="720"/>
        <w:rPr>
          <w:rFonts w:ascii="Arial" w:eastAsia="Arial" w:hAnsi="Arial" w:cs="Arial"/>
        </w:rPr>
      </w:pPr>
      <w:r>
        <w:rPr>
          <w:rFonts w:ascii="Arial" w:eastAsia="Arial" w:hAnsi="Arial" w:cs="Arial"/>
        </w:rPr>
        <w:t>Zhang, J., Shields, L., Ma, B., Yin, Y., Wang, J., Zhang, R., &amp; Hui, X. (2022). The clinical learning environment, supervision and future intention to work as a nurse in nursing students: A cross</w:t>
      </w:r>
      <w:r>
        <w:rPr>
          <w:rFonts w:ascii="Cambria Math" w:eastAsia="Cambria Math" w:hAnsi="Cambria Math" w:cs="Cambria Math"/>
        </w:rPr>
        <w:t>‑</w:t>
      </w:r>
      <w:r>
        <w:rPr>
          <w:rFonts w:ascii="Arial" w:eastAsia="Arial" w:hAnsi="Arial" w:cs="Arial"/>
        </w:rPr>
        <w:t xml:space="preserve">sectional and descriptive study. </w:t>
      </w:r>
      <w:r>
        <w:rPr>
          <w:rFonts w:ascii="Arial" w:eastAsia="Arial" w:hAnsi="Arial" w:cs="Arial"/>
          <w:i/>
          <w:iCs/>
        </w:rPr>
        <w:t>BMC Medical Education, 22</w:t>
      </w:r>
      <w:r>
        <w:rPr>
          <w:rFonts w:ascii="Arial" w:eastAsia="Arial" w:hAnsi="Arial" w:cs="Arial"/>
        </w:rPr>
        <w:t>(1), Article 548. https://doi.org/10.1186/s12909-022-03609-y</w:t>
      </w:r>
    </w:p>
    <w:p w:rsidR="007228BB" w:rsidRDefault="00C64656">
      <w:pPr>
        <w:ind w:left="720" w:hanging="720"/>
        <w:rPr>
          <w:rFonts w:ascii="Arial" w:eastAsia="Arial" w:hAnsi="Arial" w:cs="Arial"/>
        </w:rPr>
      </w:pPr>
      <w:r>
        <w:rPr>
          <w:rFonts w:ascii="Arial" w:eastAsia="Arial" w:hAnsi="Arial" w:cs="Arial"/>
        </w:rPr>
        <w:t xml:space="preserve">Zhu, W., Jiao, T., &amp; Chen, G. (2025). The impact of clinical learning environment factors on caring behaviors: The mediating role of psychological resilience among nursing intern students. </w:t>
      </w:r>
      <w:r>
        <w:rPr>
          <w:rFonts w:ascii="Arial" w:eastAsia="Arial" w:hAnsi="Arial" w:cs="Arial"/>
          <w:i/>
          <w:iCs/>
        </w:rPr>
        <w:t>BMC Nursing, 24</w:t>
      </w:r>
      <w:r>
        <w:rPr>
          <w:rFonts w:ascii="Arial" w:eastAsia="Arial" w:hAnsi="Arial" w:cs="Arial"/>
        </w:rPr>
        <w:t>, 1187.https://rdcu.be./ePKC2</w:t>
      </w:r>
    </w:p>
    <w:p w:rsidR="007228BB" w:rsidRDefault="007228BB">
      <w:pPr>
        <w:rPr>
          <w:rFonts w:ascii="Times New Roman" w:eastAsia="Times New Roman" w:hAnsi="Times New Roman" w:cs="Times New Roman"/>
          <w:sz w:val="24"/>
          <w:szCs w:val="24"/>
          <w:highlight w:val="white"/>
        </w:rPr>
        <w:sectPr w:rsidR="007228BB">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sectPr>
      </w:pPr>
    </w:p>
    <w:p w:rsidR="007228BB" w:rsidRDefault="007228BB">
      <w:pPr>
        <w:keepNext/>
        <w:pBdr>
          <w:top w:val="nil"/>
          <w:left w:val="nil"/>
          <w:bottom w:val="nil"/>
          <w:right w:val="nil"/>
          <w:between w:val="nil"/>
        </w:pBdr>
        <w:jc w:val="both"/>
        <w:rPr>
          <w:rFonts w:ascii="Arial" w:eastAsia="Arial" w:hAnsi="Arial" w:cs="Arial"/>
          <w:smallCaps/>
          <w:color w:val="000000"/>
          <w:sz w:val="22"/>
          <w:szCs w:val="22"/>
        </w:rPr>
      </w:pPr>
    </w:p>
    <w:sectPr w:rsidR="007228BB">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93A" w:rsidRDefault="008D693A">
      <w:r>
        <w:separator/>
      </w:r>
    </w:p>
  </w:endnote>
  <w:endnote w:type="continuationSeparator" w:id="0">
    <w:p w:rsidR="008D693A" w:rsidRDefault="008D6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charset w:val="00"/>
    <w:family w:val="auto"/>
    <w:pitch w:val="default"/>
    <w:embedRegular r:id="rId1" w:fontKey="{DAF7118E-CD83-4DAF-B73D-5A2A94441BAC}"/>
    <w:embedBold r:id="rId2" w:fontKey="{BF90D9A9-8AA3-4068-8E4E-278C9033EE7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3" w:fontKey="{86D1925C-3F89-4A18-BBCB-9AA019B11F26}"/>
  </w:font>
  <w:font w:name="Calibri">
    <w:panose1 w:val="020F0502020204030204"/>
    <w:charset w:val="00"/>
    <w:family w:val="swiss"/>
    <w:pitch w:val="variable"/>
    <w:sig w:usb0="E4002EFF" w:usb1="C200247B" w:usb2="00000009" w:usb3="00000000" w:csb0="000001FF" w:csb1="00000000"/>
    <w:embedRegular r:id="rId4" w:fontKey="{5E507D3B-FC1C-41C9-89DA-345728C8DA06}"/>
  </w:font>
  <w:font w:name="Vrinda">
    <w:panose1 w:val="00000400000000000000"/>
    <w:charset w:val="01"/>
    <w:family w:val="roman"/>
    <w:pitch w:val="variable"/>
  </w:font>
  <w:font w:name="Georgia">
    <w:panose1 w:val="02040502050405020303"/>
    <w:charset w:val="00"/>
    <w:family w:val="roman"/>
    <w:pitch w:val="variable"/>
    <w:sig w:usb0="00000287" w:usb1="00000000" w:usb2="00000000" w:usb3="00000000" w:csb0="0000009F" w:csb1="00000000"/>
    <w:embedItalic r:id="rId5" w:fontKey="{8910D391-911E-4937-9C5E-2EBDFA1AE578}"/>
  </w:font>
  <w:font w:name="Cambria Math">
    <w:panose1 w:val="02040503050406030204"/>
    <w:charset w:val="00"/>
    <w:family w:val="roman"/>
    <w:pitch w:val="variable"/>
    <w:sig w:usb0="E00006FF" w:usb1="420024FF" w:usb2="02000000" w:usb3="00000000" w:csb0="0000019F" w:csb1="00000000"/>
    <w:embedRegular r:id="rId6" w:fontKey="{72088B7F-C6B0-40E3-8381-89B929C41692}"/>
  </w:font>
  <w:font w:name="Cambria">
    <w:panose1 w:val="02040503050406030204"/>
    <w:charset w:val="00"/>
    <w:family w:val="roman"/>
    <w:pitch w:val="variable"/>
    <w:sig w:usb0="E00006FF" w:usb1="420024FF" w:usb2="02000000" w:usb3="00000000" w:csb0="0000019F" w:csb1="00000000"/>
    <w:embedRegular r:id="rId7" w:fontKey="{8CFD5705-6F43-48ED-A1F4-439E5B1DA11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657" w:rsidRDefault="00C3265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657" w:rsidRDefault="00C32657">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657" w:rsidRDefault="00C32657">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C32657" w:rsidRDefault="00C32657">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C32657" w:rsidRDefault="00C32657">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C32657" w:rsidRDefault="00C32657">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657" w:rsidRDefault="00C3265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93A" w:rsidRDefault="008D693A">
      <w:r>
        <w:separator/>
      </w:r>
    </w:p>
  </w:footnote>
  <w:footnote w:type="continuationSeparator" w:id="0">
    <w:p w:rsidR="008D693A" w:rsidRDefault="008D69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657" w:rsidRDefault="008D693A">
    <w:pPr>
      <w:pBdr>
        <w:top w:val="nil"/>
        <w:left w:val="nil"/>
        <w:bottom w:val="nil"/>
        <w:right w:val="nil"/>
        <w:between w:val="nil"/>
      </w:pBdr>
      <w:tabs>
        <w:tab w:val="center" w:pos="4320"/>
        <w:tab w:val="right" w:pos="8640"/>
      </w:tabs>
      <w:rPr>
        <w:color w:val="000000"/>
      </w:rPr>
    </w:pPr>
    <w:r>
      <w:pict w14:anchorId="20F57E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19.9pt;height:58.6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657" w:rsidRDefault="008D693A">
    <w:pPr>
      <w:pBdr>
        <w:top w:val="nil"/>
        <w:left w:val="nil"/>
        <w:bottom w:val="nil"/>
        <w:right w:val="nil"/>
        <w:between w:val="nil"/>
      </w:pBdr>
      <w:tabs>
        <w:tab w:val="center" w:pos="4320"/>
        <w:tab w:val="right" w:pos="8640"/>
      </w:tabs>
      <w:rPr>
        <w:color w:val="000000"/>
      </w:rPr>
    </w:pPr>
    <w:r>
      <w:pict w14:anchorId="352361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19.9pt;height:58.6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657" w:rsidRDefault="008D693A">
    <w:pPr>
      <w:ind w:left="2160"/>
      <w:jc w:val="center"/>
      <w:rPr>
        <w:rFonts w:ascii="Times New Roman" w:eastAsia="Times New Roman" w:hAnsi="Times New Roman" w:cs="Times New Roman"/>
        <w:i/>
        <w:iCs/>
        <w:sz w:val="18"/>
        <w:szCs w:val="18"/>
      </w:rPr>
    </w:pPr>
    <w:r>
      <w:pict w14:anchorId="5A1D7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19.9pt;height:58.6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C32657" w:rsidRDefault="00C32657">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C32657" w:rsidRDefault="00C32657">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C32657" w:rsidRDefault="00C32657">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C32657" w:rsidRDefault="00C32657">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C32657" w:rsidRDefault="00C32657">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C32657" w:rsidRDefault="00C32657">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657" w:rsidRDefault="008D693A">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9.9pt;height:58.6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657" w:rsidRDefault="008D693A">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9.9pt;height:58.6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657" w:rsidRDefault="008D693A">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19.9pt;height:58.6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8BB"/>
    <w:rsid w:val="00287C63"/>
    <w:rsid w:val="00421289"/>
    <w:rsid w:val="004C7963"/>
    <w:rsid w:val="00716B26"/>
    <w:rsid w:val="007228BB"/>
    <w:rsid w:val="007502B7"/>
    <w:rsid w:val="008D693A"/>
    <w:rsid w:val="008E597C"/>
    <w:rsid w:val="00A03603"/>
    <w:rsid w:val="00B4775D"/>
    <w:rsid w:val="00C02CB7"/>
    <w:rsid w:val="00C32657"/>
    <w:rsid w:val="00C64656"/>
    <w:rsid w:val="00CE316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1E3BE08"/>
  <w15:docId w15:val="{AA0CA6B2-AEDA-4637-8392-A559489E1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bCs/>
      <w:sz w:val="28"/>
      <w:szCs w:val="2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character" w:styleId="LineNumber">
    <w:name w:val="line number"/>
    <w:basedOn w:val="DefaultParagraphFont"/>
    <w:uiPriority w:val="99"/>
    <w:semiHidden/>
    <w:unhideWhenUsed/>
    <w:rsid w:val="002A4510"/>
  </w:style>
  <w:style w:type="character" w:styleId="Hyperlink">
    <w:name w:val="Hyperlink"/>
    <w:basedOn w:val="DefaultParagraphFont"/>
    <w:uiPriority w:val="99"/>
    <w:unhideWhenUsed/>
    <w:rsid w:val="002A4510"/>
    <w:rPr>
      <w:color w:val="0000FF" w:themeColor="hyperlink"/>
      <w:u w:val="single"/>
    </w:rPr>
  </w:style>
  <w:style w:type="character" w:customStyle="1" w:styleId="UnresolvedMention1">
    <w:name w:val="Unresolved Mention1"/>
    <w:basedOn w:val="DefaultParagraphFont"/>
    <w:uiPriority w:val="99"/>
    <w:semiHidden/>
    <w:unhideWhenUsed/>
    <w:rsid w:val="002A4510"/>
    <w:rPr>
      <w:color w:val="605E5C"/>
      <w:shd w:val="clear" w:color="auto" w:fill="E1DFDD"/>
    </w:rPr>
  </w:style>
  <w:style w:type="paragraph" w:customStyle="1" w:styleId="Author">
    <w:name w:val="Author"/>
    <w:basedOn w:val="Normal"/>
    <w:rsid w:val="00EB23A7"/>
    <w:pPr>
      <w:spacing w:line="280" w:lineRule="exact"/>
      <w:jc w:val="right"/>
    </w:pPr>
    <w:rPr>
      <w:rFonts w:ascii="Helvetica" w:eastAsia="Times New Roman" w:hAnsi="Helvetica" w:cs="Times New Roman"/>
      <w:b/>
      <w:sz w:val="24"/>
      <w:lang w:val="en-US" w:eastAsia="en-US"/>
    </w:rPr>
  </w:style>
  <w:style w:type="table" w:customStyle="1" w:styleId="10">
    <w:name w:val="10"/>
    <w:basedOn w:val="TableNormal"/>
    <w:rsid w:val="00F51D53"/>
    <w:pPr>
      <w:widowControl w:val="0"/>
    </w:pPr>
    <w:rPr>
      <w:rFonts w:ascii="Times New Roman" w:eastAsia="Times New Roman" w:hAnsi="Times New Roman" w:cs="Times New Roman"/>
      <w:sz w:val="22"/>
      <w:szCs w:val="22"/>
    </w:rPr>
    <w:tblPr>
      <w:tblStyleRowBandSize w:val="1"/>
      <w:tblStyleColBandSize w:val="1"/>
    </w:tblPr>
  </w:style>
  <w:style w:type="table" w:customStyle="1" w:styleId="12">
    <w:name w:val="12"/>
    <w:basedOn w:val="TableNormal"/>
    <w:rsid w:val="001E6E73"/>
    <w:pPr>
      <w:widowControl w:val="0"/>
    </w:pPr>
    <w:rPr>
      <w:rFonts w:ascii="Times New Roman" w:eastAsia="Times New Roman" w:hAnsi="Times New Roman" w:cs="Times New Roman"/>
      <w:sz w:val="22"/>
      <w:szCs w:val="22"/>
    </w:rPr>
    <w:tblPr>
      <w:tblStyleRowBandSize w:val="1"/>
      <w:tblStyleColBandSize w:val="1"/>
    </w:tblPr>
  </w:style>
  <w:style w:type="table" w:customStyle="1" w:styleId="13">
    <w:name w:val="13"/>
    <w:basedOn w:val="TableNormal"/>
    <w:rsid w:val="001E6E73"/>
    <w:pPr>
      <w:widowControl w:val="0"/>
    </w:pPr>
    <w:rPr>
      <w:rFonts w:ascii="Times New Roman" w:eastAsia="Times New Roman" w:hAnsi="Times New Roman" w:cs="Times New Roman"/>
      <w:sz w:val="22"/>
      <w:szCs w:val="22"/>
    </w:rPr>
    <w:tblPr>
      <w:tblStyleRowBandSize w:val="1"/>
      <w:tblStyleColBandSize w:val="1"/>
    </w:tblPr>
  </w:style>
  <w:style w:type="paragraph" w:styleId="NormalWeb">
    <w:name w:val="Normal (Web)"/>
    <w:basedOn w:val="Normal"/>
    <w:uiPriority w:val="99"/>
    <w:unhideWhenUsed/>
    <w:rsid w:val="006D75B1"/>
    <w:pPr>
      <w:spacing w:before="100" w:beforeAutospacing="1" w:after="100" w:afterAutospacing="1"/>
    </w:pPr>
    <w:rPr>
      <w:rFonts w:ascii="Times New Roman" w:eastAsia="Times New Roman" w:hAnsi="Times New Roman" w:cs="Times New Roman"/>
      <w:sz w:val="24"/>
      <w:szCs w:val="24"/>
      <w:lang w:val="en-NZ"/>
    </w:rPr>
  </w:style>
  <w:style w:type="character" w:customStyle="1" w:styleId="UnresolvedMention">
    <w:name w:val="Unresolved Mention"/>
    <w:basedOn w:val="DefaultParagraphFont"/>
    <w:uiPriority w:val="99"/>
    <w:semiHidden/>
    <w:unhideWhenUsed/>
    <w:rsid w:val="00EA3F7A"/>
    <w:rPr>
      <w:color w:val="605E5C"/>
      <w:shd w:val="clear" w:color="auto" w:fill="E1DFDD"/>
    </w:rPr>
  </w:style>
  <w:style w:type="table" w:customStyle="1" w:styleId="TableGrid1">
    <w:name w:val="Table Grid1"/>
    <w:basedOn w:val="TableNormal"/>
    <w:next w:val="TableGrid"/>
    <w:uiPriority w:val="39"/>
    <w:rsid w:val="00EA3F7A"/>
    <w:rPr>
      <w:rFonts w:ascii="Calibri" w:eastAsia="Calibri" w:hAnsi="Calibri" w:cs="Vrind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A3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3F5B"/>
    <w:pPr>
      <w:tabs>
        <w:tab w:val="center" w:pos="4680"/>
        <w:tab w:val="right" w:pos="9360"/>
      </w:tabs>
    </w:pPr>
  </w:style>
  <w:style w:type="character" w:customStyle="1" w:styleId="HeaderChar">
    <w:name w:val="Header Char"/>
    <w:basedOn w:val="DefaultParagraphFont"/>
    <w:link w:val="Header"/>
    <w:uiPriority w:val="99"/>
    <w:rsid w:val="004A3F5B"/>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widowControl w:val="0"/>
    </w:pPr>
    <w:rPr>
      <w:rFonts w:ascii="Times New Roman" w:eastAsia="Times New Roman" w:hAnsi="Times New Roman" w:cs="Times New Roman"/>
      <w:sz w:val="22"/>
      <w:szCs w:val="22"/>
    </w:rPr>
    <w:tblPr>
      <w:tblStyleRowBandSize w:val="1"/>
      <w:tblStyleColBandSize w:val="1"/>
    </w:tblPr>
  </w:style>
  <w:style w:type="table" w:customStyle="1" w:styleId="a9">
    <w:basedOn w:val="TableNormal"/>
    <w:pPr>
      <w:widowControl w:val="0"/>
    </w:pPr>
    <w:rPr>
      <w:rFonts w:ascii="Times New Roman" w:eastAsia="Times New Roman" w:hAnsi="Times New Roman" w:cs="Times New Roman"/>
      <w:sz w:val="22"/>
      <w:szCs w:val="22"/>
    </w:rPr>
    <w:tblPr>
      <w:tblStyleRowBandSize w:val="1"/>
      <w:tblStyleColBandSize w:val="1"/>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widowControl w:val="0"/>
    </w:pPr>
    <w:rPr>
      <w:rFonts w:ascii="Times New Roman" w:eastAsia="Times New Roman" w:hAnsi="Times New Roman" w:cs="Times New Roman"/>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8fW5DkOlX0XHk+zjvKPWPDXWLA==">CgMxLjAyDmguOTFkams4Z2ZxanNwOAByITEwaDRhUUdWYmU3RGJLNGdRaHFETlpsdHR0VDhsM01pNA==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14</Pages>
  <Words>6933</Words>
  <Characters>39519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Dynabook</Company>
  <LinksUpToDate>false</LinksUpToDate>
  <CharactersWithSpaces>46360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acel anne habaradas</dc:creator>
  <cp:lastModifiedBy>User</cp:lastModifiedBy>
  <cp:revision>9</cp:revision>
  <dcterms:created xsi:type="dcterms:W3CDTF">2026-03-26T09:24:00Z</dcterms:created>
  <dcterms:modified xsi:type="dcterms:W3CDTF">2026-03-29T16:13:00Z</dcterms:modified>
</cp:coreProperties>
</file>