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Style w:val="Title"/>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right"/>
        <w:rPr>
          <w:rFonts w:ascii="Arial" w:cs="Arial" w:eastAsia="Arial" w:hAnsi="Arial"/>
          <w:b w:val="1"/>
          <w:bCs w:val="1"/>
          <w:color w:val="000000"/>
          <w:sz w:val="36"/>
          <w:szCs w:val="36"/>
        </w:rPr>
      </w:pPr>
      <w:r w:rsidDel="00000000" w:rsidR="00000000" w:rsidRPr="00000000">
        <w:rPr>
          <w:rFonts w:ascii="Arial" w:cs="Arial" w:eastAsia="Arial" w:hAnsi="Arial"/>
          <w:b w:val="1"/>
          <w:bCs w:val="1"/>
          <w:sz w:val="36"/>
          <w:szCs w:val="36"/>
          <w:rtl w:val="0"/>
        </w:rPr>
        <w:t xml:space="preserve">Knowledge and Intention to test for HIV Among Students in a Private College of Nursing</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Arial" w:cs="Arial" w:eastAsia="Arial" w:hAnsi="Arial"/>
          <w:b w:val="1"/>
          <w:bCs w:val="1"/>
          <w:color w:val="000000"/>
          <w:sz w:val="36"/>
          <w:szCs w:val="36"/>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016" w:top="1440" w:left="2016" w:right="2016" w:header="720" w:footer="1296"/>
          <w:lnNumType w:countBy="1" w:start="0" w:restart="continuous"/>
          <w:pgNumType w:start="1"/>
        </w:sectPr>
      </w:pPr>
      <w:r w:rsidDel="00000000" w:rsidR="00000000" w:rsidRPr="00000000">
        <w:rPr>
          <w:rFonts w:ascii="Arial" w:cs="Arial" w:eastAsia="Arial" w:hAnsi="Arial"/>
          <w:color w:val="000000"/>
          <w:sz w:val="16"/>
          <w:szCs w:val="16"/>
        </w:rPr>
        <mc:AlternateContent>
          <mc:Choice Requires="wpg">
            <w:drawing>
              <wp:inline distB="0" distT="0" distL="114300" distR="114300">
                <wp:extent cx="5341620" cy="57150"/>
                <wp:effectExtent b="0" l="0" r="0" t="0"/>
                <wp:docPr id="3" name=""/>
                <a:graphic>
                  <a:graphicData uri="http://schemas.microsoft.com/office/word/2010/wordprocessingShape">
                    <wps:wsp>
                      <wps:cNvSpPr/>
                      <wps:cNvPr id="2" name="Shape 2"/>
                      <wps:spPr>
                        <a:xfrm>
                          <a:off x="2694240" y="3780000"/>
                          <a:ext cx="5303520" cy="0"/>
                        </a:xfrm>
                        <a:custGeom>
                          <a:rect b="b" l="l" r="r" t="t"/>
                          <a:pathLst>
                            <a:path extrusionOk="0" h="1" w="5303520">
                              <a:moveTo>
                                <a:pt x="0" y="0"/>
                              </a:moveTo>
                              <a:lnTo>
                                <a:pt x="5303520" y="0"/>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114300" distR="114300">
                <wp:extent cx="5341620" cy="57150"/>
                <wp:effectExtent b="0" l="0" r="0" t="0"/>
                <wp:docPr id="3"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5341620" cy="57150"/>
                        </a:xfrm>
                        <a:prstGeom prst="rect"/>
                        <a:ln/>
                      </pic:spPr>
                    </pic:pic>
                  </a:graphicData>
                </a:graphic>
              </wp:inline>
            </w:drawing>
          </mc:Fallback>
        </mc:AlternateConten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color w:val="000000"/>
          <w:sz w:val="22"/>
          <w:szCs w:val="22"/>
          <w:rtl w:val="0"/>
        </w:rPr>
        <w:t xml:space="preserve">ABSTRACT </w:t>
      </w:r>
    </w:p>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tl w:val="0"/>
        </w:rPr>
      </w:r>
    </w:p>
    <w:tbl>
      <w:tblPr>
        <w:tblStyle w:val="Table1"/>
        <w:tblW w:w="842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24"/>
        <w:tblGridChange w:id="0">
          <w:tblGrid>
            <w:gridCol w:w="8424"/>
          </w:tblGrid>
        </w:tblGridChange>
      </w:tblGrid>
      <w:tr>
        <w:trPr>
          <w:cantSplit w:val="0"/>
          <w:tblHeader w:val="0"/>
        </w:trPr>
        <w:tc>
          <w:tcPr>
            <w:shd w:fill="f2f2f2"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1"/>
                <w:bCs w:val="1"/>
                <w:rtl w:val="0"/>
              </w:rPr>
              <w:t xml:space="preserve">Introduction</w:t>
            </w:r>
            <w:r w:rsidDel="00000000" w:rsidR="00000000" w:rsidRPr="00000000">
              <w:rPr>
                <w:rFonts w:ascii="Arial" w:cs="Arial" w:eastAsia="Arial" w:hAnsi="Arial"/>
                <w:b w:val="1"/>
                <w:bCs w:val="1"/>
                <w:color w:val="000000"/>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HIV remains a significant public health concern in the Philippines, which has the fastest-growing epidemic in the Western Pacific. Cases of infection and related deaths are rising, while HIV testing rates remain low, largely due to stigma, misconceptions, and a perceived lack of need for testing. This study explored the relationship between HIV knowledge and the intention to test for HIV among nursing students at a private college in Iloilo City, Philippines, enrolled in the second semester of Academic Year 2025–2026.</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b w:val="1"/>
                <w:bCs w:val="1"/>
                <w:rtl w:val="0"/>
              </w:rPr>
              <w:t xml:space="preserve">Methods</w:t>
            </w:r>
            <w:r w:rsidDel="00000000" w:rsidR="00000000" w:rsidRPr="00000000">
              <w:rPr>
                <w:rFonts w:ascii="Arial" w:cs="Arial" w:eastAsia="Arial" w:hAnsi="Arial"/>
                <w:b w:val="1"/>
                <w:bCs w:val="1"/>
                <w:color w:val="000000"/>
                <w:rtl w:val="0"/>
              </w:rPr>
              <w:t xml:space="preserve">:</w:t>
            </w:r>
            <w:r w:rsidDel="00000000" w:rsidR="00000000" w:rsidRPr="00000000">
              <w:rPr>
                <w:rFonts w:ascii="Arial" w:cs="Arial" w:eastAsia="Arial" w:hAnsi="Arial"/>
                <w:rtl w:val="0"/>
              </w:rPr>
              <w:t xml:space="preserve"> A descriptive-correlational research design surveyed 325 of 2,090 nursing students (first to fourth year), selected through stratified sampling for fair representation. Two tools gathered data: an adopted questionnaire on HIV knowledge and a researcher-made questionnaire on intention to test for HIV. Descriptive statistics (mean, standard deviation, frequency, and percentage) described students’ knowledge and intentions. The Kolmogorov-Smirnov test checked data normality, and Spearman’s rho assessed correlation at </w:t>
            </w:r>
            <w:r w:rsidDel="00000000" w:rsidR="00000000" w:rsidRPr="00000000">
              <w:rPr>
                <w:rFonts w:ascii="Arial" w:cs="Arial" w:eastAsia="Arial" w:hAnsi="Arial"/>
                <w:i w:val="1"/>
                <w:iCs w:val="1"/>
                <w:rtl w:val="0"/>
              </w:rPr>
              <w:t xml:space="preserve">α </w:t>
            </w:r>
            <w:r w:rsidDel="00000000" w:rsidR="00000000" w:rsidRPr="00000000">
              <w:rPr>
                <w:rFonts w:ascii="Arial" w:cs="Arial" w:eastAsia="Arial" w:hAnsi="Arial"/>
                <w:rtl w:val="0"/>
              </w:rPr>
              <w:t xml:space="preserve">= 0.05 given the non-normal data distribution.</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b w:val="1"/>
                <w:bCs w:val="1"/>
                <w:color w:val="000000"/>
                <w:rtl w:val="0"/>
              </w:rPr>
              <w:t xml:space="preserve">Results:</w:t>
            </w:r>
            <w:r w:rsidDel="00000000" w:rsidR="00000000" w:rsidRPr="00000000">
              <w:rPr>
                <w:rFonts w:ascii="Arial" w:cs="Arial" w:eastAsia="Arial" w:hAnsi="Arial"/>
                <w:rtl w:val="0"/>
              </w:rPr>
              <w:t xml:space="preserve"> Nursing students showed high HIV knowledge (M = 9.57, SD = 0.744) and an intention to test (M = 3.16, SD = 0.640). Statistical analysis revealed a significant but very weak positive relationship between HIV knowledge and intention to test (rₛ = 0.167, P = 0.003). Students were most knowledgeable about the importance of testing and counseling by trained professionals in hospitals. The main motivator for testing was assurance of confidentiality and privacy.</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b w:val="1"/>
                <w:bCs w:val="1"/>
                <w:rtl w:val="0"/>
              </w:rPr>
              <w:t xml:space="preserve">Discussion: </w:t>
            </w:r>
            <w:r w:rsidDel="00000000" w:rsidR="00000000" w:rsidRPr="00000000">
              <w:rPr>
                <w:rFonts w:ascii="Arial" w:cs="Arial" w:eastAsia="Arial" w:hAnsi="Arial"/>
                <w:rtl w:val="0"/>
              </w:rPr>
              <w:t xml:space="preserve">Improving HIV knowledge can help reduce stigma and encourage more students to get tested, lowering the number of undiagnosed cases. This underscores the importance of integrating comprehensive HIV education in nursing curricula to make HIV testing a routine and accepted practice.</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b w:val="1"/>
                <w:bCs w:val="1"/>
                <w:rtl w:val="0"/>
              </w:rPr>
              <w:t xml:space="preserve">Conclusion: </w:t>
            </w:r>
            <w:r w:rsidDel="00000000" w:rsidR="00000000" w:rsidRPr="00000000">
              <w:rPr>
                <w:rFonts w:ascii="Arial" w:cs="Arial" w:eastAsia="Arial" w:hAnsi="Arial"/>
                <w:rtl w:val="0"/>
              </w:rPr>
              <w:t xml:space="preserve">The study suggests that there is a need for continuous emphasis on key concepts concerning HIV and its clinical implications. These findings underscore the importance of structured institutional measures in promoting positive health intentions among students. Although the strength of the relationship between variables was very weak, knowledge contributes to shaping health-related intentions. The findings align with the principles of the Health Belief Model, which proposes that individuals’ health behaviors are influenced by their awareness, perceptions, and understanding of health-related risk and benefits.</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b w:val="1"/>
                <w:bCs w:val="1"/>
                <w:rtl w:val="0"/>
              </w:rPr>
              <w:t xml:space="preserve">Recommendations:</w:t>
            </w:r>
            <w:r w:rsidDel="00000000" w:rsidR="00000000" w:rsidRPr="00000000">
              <w:rPr>
                <w:rFonts w:ascii="Arial" w:cs="Arial" w:eastAsia="Arial" w:hAnsi="Arial"/>
                <w:rtl w:val="0"/>
              </w:rPr>
              <w:t xml:space="preserve"> HIV education should be strengthened for nursing students, nurse educators, and administrators to increase the intention to test. Further studies are needed to confirm these findings in larger student populations.</w:t>
            </w:r>
          </w:p>
        </w:tc>
      </w:tr>
    </w:tbl>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Arial" w:cs="Arial" w:eastAsia="Arial" w:hAnsi="Arial"/>
          <w:i w:val="1"/>
          <w:iCs w:val="1"/>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Keywords: [</w:t>
      </w:r>
      <w:r w:rsidDel="00000000" w:rsidR="00000000" w:rsidRPr="00000000">
        <w:rPr>
          <w:rFonts w:ascii="Arial" w:cs="Arial" w:eastAsia="Arial" w:hAnsi="Arial"/>
          <w:i w:val="1"/>
          <w:iCs w:val="1"/>
          <w:rtl w:val="0"/>
        </w:rPr>
        <w:t xml:space="preserve">knowledge, intention, HIV testing, nursing students, health literacy, Health Belief Model, preventive behavior}</w:t>
      </w:r>
      <w:r w:rsidDel="00000000" w:rsidR="00000000" w:rsidRPr="00000000">
        <w:rPr>
          <w:rFonts w:ascii="Arial" w:cs="Arial" w:eastAsia="Arial" w:hAnsi="Arial"/>
          <w:i w:val="1"/>
          <w:iCs w:val="1"/>
          <w:color w:val="000000"/>
          <w:rtl w:val="0"/>
        </w:rPr>
        <w:t xml:space="preserve"> </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13">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color w:val="000000"/>
          <w:sz w:val="22"/>
          <w:szCs w:val="22"/>
          <w:rtl w:val="0"/>
        </w:rPr>
        <w:t xml:space="preserve">1. INTRODUCTION </w:t>
      </w:r>
    </w:p>
    <w:p w:rsidR="00000000" w:rsidDel="00000000" w:rsidP="00000000" w:rsidRDefault="00000000" w:rsidRPr="00000000" w14:paraId="00000014">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tl w:val="0"/>
        </w:rPr>
      </w:r>
    </w:p>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Human Immunodeficiency Virus (HIV) is a virus that compromises the body’s immune system. It continues to affect millions of people globally, and remains to be one of the most urgent global health issues. In 2023, roughly 38. 6 million adults (15 years and older) and 1.4 million children (younger than 15 years) were among the estimated 39.9 million people living with HIV globally.  Particularly, women and young girls accounted for over a fraction (53%) of the population (HIV.gov, 2025). Despite advances in HIV research and treatment, many challenges continue to exist in HIV diagnosis, treatment efforts, and prevention. Stigma and discrimination have remained a challenge to HIV testing, treatment initiation, and adherence. Limited access to health care services also persist as a challenge for many individuals, particularly in resource-limited settings (Payagala &amp; Pozniak, 2024).</w:t>
      </w:r>
    </w:p>
    <w:p w:rsidR="00000000" w:rsidDel="00000000" w:rsidP="00000000" w:rsidRDefault="00000000" w:rsidRPr="00000000" w14:paraId="00000016">
      <w:pPr>
        <w:jc w:val="both"/>
        <w:rPr>
          <w:rFonts w:ascii="Arial" w:cs="Arial" w:eastAsia="Arial" w:hAnsi="Arial"/>
        </w:rPr>
      </w:pPr>
      <w:r w:rsidDel="00000000" w:rsidR="00000000" w:rsidRPr="00000000">
        <w:rPr>
          <w:rtl w:val="0"/>
        </w:rPr>
      </w:r>
    </w:p>
    <w:p w:rsidR="00000000" w:rsidDel="00000000" w:rsidP="00000000" w:rsidRDefault="00000000" w:rsidRPr="00000000" w14:paraId="00000017">
      <w:pPr>
        <w:jc w:val="both"/>
        <w:rPr>
          <w:rFonts w:ascii="Arial" w:cs="Arial" w:eastAsia="Arial" w:hAnsi="Arial"/>
        </w:rPr>
      </w:pPr>
      <w:r w:rsidDel="00000000" w:rsidR="00000000" w:rsidRPr="00000000">
        <w:rPr>
          <w:rFonts w:ascii="Arial" w:cs="Arial" w:eastAsia="Arial" w:hAnsi="Arial"/>
          <w:rtl w:val="0"/>
        </w:rPr>
        <w:t xml:space="preserve">Within the Western Pacific Region, the Philippines has been facing the most rapidly increasing HIV epidemic, with new chances of  HIV infections and AIDS-related deaths rising by an alarming 418% and 535% from 2010-2022. The Philippine HIV and AIDS Policy Act of 2018 (Republic Act 11166) was enacted by the government in response to the HIV epidemic. This law aims to strengthen the country’s comprehensive policy on HIV and AIDS by enhancing the programs for care, support, prevention, and treatment. It also mandates the reconstitution of the Philippine National AIDS Council (PNAC) and the allocation of appropriate funding for its implementation. The law outlines the membership and role of PNAC, safe practices and procedures, preventive strategies, screening procedures and diagnostic testing, counseling, healthcare and support services, discrimination and corresponding penalties, confidentiality, and financial allocations (Cordero, D., 2025). </w:t>
      </w:r>
    </w:p>
    <w:p w:rsidR="00000000" w:rsidDel="00000000" w:rsidP="00000000" w:rsidRDefault="00000000" w:rsidRPr="00000000" w14:paraId="00000018">
      <w:pPr>
        <w:jc w:val="both"/>
        <w:rPr>
          <w:rFonts w:ascii="Arial" w:cs="Arial" w:eastAsia="Arial" w:hAnsi="Arial"/>
        </w:rPr>
      </w:pPr>
      <w:r w:rsidDel="00000000" w:rsidR="00000000" w:rsidRPr="00000000">
        <w:rPr>
          <w:rtl w:val="0"/>
        </w:rPr>
      </w:r>
    </w:p>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 xml:space="preserve">College students often engage in sexual activity without fully considering its potential impact on their health. Many lack awareness of how these behaviors may affect them, yet continue to participate in such practices. Engaging in unprotected sex carries numerous consequences, including sexually transmitted infections (STIs) such HIV/AIDS. These consequences have often been linked to risky sexual behaviors that arise from a lack of understanding regarding sexually transmitted infections. Oral and anal sex, inconsistent or nonexistent condom use, same-sex sexual activity, multiple partners, and the insertion of objects into the genital area are common sexual behaviors that raise the risk (Mamauag et al., n.d). </w:t>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Needlestick injury (NSI) is a high-risk occupational hazard among healthcare professionals. Such an incident carries a heightened risk of transmission of blood‑borne pathogens: 0%–10% for HIV, 6%–30% for Hepatitis B Virus, and 1.8% for Hepatitis C Virus. The majority of the NSI are preventable, and one of the preventive measures is obtaining the information regarding the condition of the injury (Datar et al., 2022). Due to substantial clinical training that involves performing procedures such as venipuncture, injections, and blood glucose monitoring, nursing students are at heightened risk of NSIs due to increased exposure. This increased vulnerability has been primarily attributed to limited clinical experience and deficient knowledge of safe needle and sharps handling practices (Xu et al., 2022).</w:t>
      </w:r>
    </w:p>
    <w:p w:rsidR="00000000" w:rsidDel="00000000" w:rsidP="00000000" w:rsidRDefault="00000000" w:rsidRPr="00000000" w14:paraId="0000001C">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 xml:space="preserve">In countries where the prevalence of HIV is less than 5 percent, HIV testing should be given to (a) people who show up in clinical settings with conditions and manifestations suggestive of HIV primary or coinfection, such as STDs (b) infants and children who are exposed to HIV or symptomatic (c) key populations and their partners and (d) all pregnant women as suggested by the World Health Organization (WHO). In the Philippines, despite the existing policy, HIV testing initiatives continue to focus mainly on key populations. It was stated in the study of Bustamante et al. (2022) that among MSM, there was only 20% uptake, meanwhile, in the study of Myint et al. (2021) that the estimated percentage of uptake among adult women was 65%. Various factors have continued to hinder Filipinos from engaging in HIV testing, including stigma related to HIV, prevalent misconception about HIV, fear of being informed with a positive diagnosis, belief that testing is nonessential in the absence of symptoms, financial challenges, perceptions of moral superiority or higher socioeconomic status, poor accessibility of testing facilities, issues regarding possible side effects of treatment, and apprehension over the costs of HIV-related healthcare services (Gangcuangco &amp; Eustaquio, 2023). </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4"/>
          <w:szCs w:val="24"/>
        </w:rPr>
      </w:pPr>
      <w:r w:rsidDel="00000000" w:rsidR="00000000" w:rsidRPr="00000000">
        <w:rPr>
          <w:rFonts w:ascii="Arial" w:cs="Arial" w:eastAsia="Arial" w:hAnsi="Arial"/>
          <w:rtl w:val="0"/>
        </w:rPr>
        <w:t xml:space="preserve">Hence, HIV is a preventable infection that can be decreased through a number of strategies such as HIV testing which establishes a person's HIV status and allows for early detection, quick access to treatment, and prevention of further transmission. Strengthening occupational health policies lowering the risk of infection and guaranteeing the safety of nursing students and the patients, depend on the level of knowledge and intention of those who are sexually active and at risk in clinical settings to undergo HIV testing.</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0">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1">
      <w:pPr>
        <w:spacing w:line="240" w:lineRule="auto"/>
        <w:jc w:val="both"/>
        <w:rPr>
          <w:rFonts w:ascii="Arial" w:cs="Arial" w:eastAsia="Arial" w:hAnsi="Arial"/>
        </w:rPr>
      </w:pPr>
      <w:r w:rsidDel="00000000" w:rsidR="00000000" w:rsidRPr="00000000">
        <w:rPr>
          <w:rFonts w:ascii="Arial" w:cs="Arial" w:eastAsia="Arial" w:hAnsi="Arial"/>
          <w:rtl w:val="0"/>
        </w:rPr>
        <w:t xml:space="preserve">This study applied a descriptive-correlational quantitative study that depicted the relationship between the knowledge and the intention among nursing students to test for HIV. This study emphasized on the following variables: the independent variable contained the knowledge of the nursing students about HIV testing, and the dependent variable contained the intention of nursing students to test for HIV. The data were gathered using printed questionnaires and were composed of three parts: (1) Demographic profile of the nursing students, (2) Knowledge of HIV testing and (3) intention to test for HIV. A dichotomous scale and 4-point Likert Scale were used to measure the responses. </w:t>
      </w:r>
      <w:r w:rsidDel="00000000" w:rsidR="00000000" w:rsidRPr="00000000">
        <w:rPr>
          <w:rFonts w:ascii="Arial" w:cs="Arial" w:eastAsia="Arial" w:hAnsi="Arial"/>
          <w:rtl w:val="0"/>
        </w:rPr>
        <w:t xml:space="preserve">This study involved nursing students from 1st year to 4th year levels to assure representation across all year levels. </w:t>
      </w:r>
      <w:r w:rsidDel="00000000" w:rsidR="00000000" w:rsidRPr="00000000">
        <w:rPr>
          <w:rFonts w:ascii="Arial" w:cs="Arial" w:eastAsia="Arial" w:hAnsi="Arial"/>
          <w:rtl w:val="0"/>
        </w:rPr>
        <w:t xml:space="preserve">This study utilized descriptive and inferential statistics.</w:t>
      </w:r>
      <w:r w:rsidDel="00000000" w:rsidR="00000000" w:rsidRPr="00000000">
        <w:rPr>
          <w:rFonts w:ascii="Arial" w:cs="Arial" w:eastAsia="Arial" w:hAnsi="Arial"/>
          <w:rtl w:val="0"/>
        </w:rPr>
        <w:t xml:space="preserve"> The descriptive statistic was used to summarize the data by including mean, standard deviation, frequency, and percentage. In the inferential statistical analysis, Spearman’s rho was used to discover the relationship between the level of knowledge and the intention to test for HIV. Furthermore, this study is modified to a private college of nursing in Iloilo City; hence, outcomes may not be generalized to all nursing students in other schools or regions.</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3">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color w:val="000000"/>
          <w:sz w:val="22"/>
          <w:szCs w:val="22"/>
          <w:rtl w:val="0"/>
        </w:rPr>
        <w:t xml:space="preserve">2. </w:t>
      </w:r>
      <w:r w:rsidDel="00000000" w:rsidR="00000000" w:rsidRPr="00000000">
        <w:rPr>
          <w:rFonts w:ascii="Arial" w:cs="Arial" w:eastAsia="Arial" w:hAnsi="Arial"/>
          <w:b w:val="1"/>
          <w:bCs w:val="1"/>
          <w:smallCaps w:val="1"/>
          <w:sz w:val="22"/>
          <w:szCs w:val="22"/>
          <w:rtl w:val="0"/>
        </w:rPr>
        <w:t xml:space="preserve">LITERATURE REVIEW </w:t>
      </w:r>
      <w:r w:rsidDel="00000000" w:rsidR="00000000" w:rsidRPr="00000000">
        <w:rPr>
          <w:rtl w:val="0"/>
        </w:rPr>
      </w:r>
    </w:p>
    <w:p w:rsidR="00000000" w:rsidDel="00000000" w:rsidP="00000000" w:rsidRDefault="00000000" w:rsidRPr="00000000" w14:paraId="00000024">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The most global health issue that can be acquired by any individual regardless of age, gender, race, and social class is HIV, affecting roughly 38.6 million adults and 1.4 million children (WHO, 2023). MSM, transgender individuals, individuals who have different sexual contacts, those with no condom during sex, people who engage in sex work, people living in areas with high occurrence of HIV with 3% or higher, individuals who had sexually transmitted infections in the past, those who share syringes, needles, and other related materials that can cause the disease are high risk groups (CDC, 2023). The Philippines has recorded a total of 110,736 cases in January of 2023, though the number seems low, the constant stigma, community challenges, and insufficient healthcare services continue to worsen worldwide (Gangcuangco &amp; Eustaquio, 2023). HIV testing is crucial to help prevent the increase in HIV cases. Many people can benefit from early HIV testing for them to be knowledgeable about their current health status, as well as their partners (WHO, 2020). People living with HIV have been affected by the stigma, and they have been facing challenges when asking for help from society which hinders them from testing for HIV and reduces their compliance for treatment (Zhang et al., 2025). </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rtl w:val="0"/>
        </w:rPr>
        <w:t xml:space="preserve">Young people, especially those who are vulnerable and other sexually transmitted infections are at risk of HIV because of gaps in knowledge, misinformation, limited peer education and access to services that offer HIV related programs, and ongoing stigma which makes it difficult for the individuals living with HIV (Pourjam et al., 2020). These studies show prevention of increasing HIV cases through testing and HIV education. Respondents most especially those students in the medical field possess strong knowledge of HTC particularly regarding its accessibility, confidentiality, and counselling components. This high level of knowledge implies that future healthcare providers are prepared to promote and deliver HTC services, which is essential for improving early HIV detection, treatment uptake, and overall public health outcomes. Despite these results, there are still some individuals who are still not knowledgeable enough which results in stigma and discrimination in society. Moreover, studies that focus on the relationship of knowledge and the intention to test for HIV are few. Knowledge alone does not always lead to intention to test which made this a gap in some studies. Addressing these gaps can strengthen HIV education and improve the regular testing to help reduce HIV cases.</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9">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color w:val="000000"/>
          <w:sz w:val="22"/>
          <w:szCs w:val="22"/>
          <w:rtl w:val="0"/>
        </w:rPr>
        <w:t xml:space="preserve">3. </w:t>
      </w:r>
      <w:r w:rsidDel="00000000" w:rsidR="00000000" w:rsidRPr="00000000">
        <w:rPr>
          <w:rFonts w:ascii="Arial" w:cs="Arial" w:eastAsia="Arial" w:hAnsi="Arial"/>
          <w:b w:val="1"/>
          <w:bCs w:val="1"/>
          <w:smallCaps w:val="1"/>
          <w:sz w:val="22"/>
          <w:szCs w:val="22"/>
          <w:rtl w:val="0"/>
        </w:rPr>
        <w:t xml:space="preserve">THEORETICAL UNDERPINNING </w:t>
      </w:r>
      <w:r w:rsidDel="00000000" w:rsidR="00000000" w:rsidRPr="00000000">
        <w:rPr>
          <w:rtl w:val="0"/>
        </w:rPr>
      </w:r>
    </w:p>
    <w:p w:rsidR="00000000" w:rsidDel="00000000" w:rsidP="00000000" w:rsidRDefault="00000000" w:rsidRPr="00000000" w14:paraId="0000002A">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tl w:val="0"/>
        </w:rPr>
      </w:r>
    </w:p>
    <w:p w:rsidR="00000000" w:rsidDel="00000000" w:rsidP="00000000" w:rsidRDefault="00000000" w:rsidRPr="00000000" w14:paraId="0000002B">
      <w:pPr>
        <w:jc w:val="both"/>
        <w:rPr>
          <w:rFonts w:ascii="Arial" w:cs="Arial" w:eastAsia="Arial" w:hAnsi="Arial"/>
        </w:rPr>
      </w:pPr>
      <w:r w:rsidDel="00000000" w:rsidR="00000000" w:rsidRPr="00000000">
        <w:rPr>
          <w:rFonts w:ascii="Arial" w:cs="Arial" w:eastAsia="Arial" w:hAnsi="Arial"/>
          <w:rtl w:val="0"/>
        </w:rPr>
        <w:t xml:space="preserve">Predominantly, HIV is primarily transmitted through unprotected sexual contact. Individuals who are unaware of their HIV status are more susceptible to HIV transmission and less likely to adopt behavioral changes that reduce the risk of HIV transmission compared to those individuals who are aware of their HIV status </w:t>
      </w:r>
      <w:r w:rsidDel="00000000" w:rsidR="00000000" w:rsidRPr="00000000">
        <w:rPr>
          <w:rFonts w:ascii="Arial" w:cs="Arial" w:eastAsia="Arial" w:hAnsi="Arial"/>
          <w:highlight w:val="white"/>
          <w:rtl w:val="0"/>
        </w:rPr>
        <w:t xml:space="preserve">(Ayosanmi et al., 2020)</w:t>
      </w:r>
      <w:r w:rsidDel="00000000" w:rsidR="00000000" w:rsidRPr="00000000">
        <w:rPr>
          <w:rFonts w:ascii="Arial" w:cs="Arial" w:eastAsia="Arial" w:hAnsi="Arial"/>
          <w:rtl w:val="0"/>
        </w:rPr>
        <w:t xml:space="preserve">. </w:t>
      </w:r>
    </w:p>
    <w:p w:rsidR="00000000" w:rsidDel="00000000" w:rsidP="00000000" w:rsidRDefault="00000000" w:rsidRPr="00000000" w14:paraId="0000002C">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D">
      <w:pPr>
        <w:jc w:val="both"/>
        <w:rPr>
          <w:rFonts w:ascii="Arial" w:cs="Arial" w:eastAsia="Arial" w:hAnsi="Arial"/>
          <w:highlight w:val="white"/>
        </w:rPr>
      </w:pPr>
      <w:r w:rsidDel="00000000" w:rsidR="00000000" w:rsidRPr="00000000">
        <w:rPr>
          <w:rFonts w:ascii="Arial" w:cs="Arial" w:eastAsia="Arial" w:hAnsi="Arial"/>
          <w:highlight w:val="white"/>
          <w:rtl w:val="0"/>
        </w:rPr>
        <w:t xml:space="preserve">This study is based on a behavioral theory with considerable relevance to disease prevention, which is the Health Belief Model (HBM) by Rosenstock and Hochbaum (1950). The model explains the behavior of individuals regarding their health when it comes to preventing diseases. It is created as a result of the low acceptance in disease prevention and screening, even when these programs are offered for free or affordable to access. This model denotes the individuals’ action towards prevention in relation to their beliefs regarding health risk and the benefits of identifying the health problem earlier. Over time, the model was extended to enhance the behavior of individuals responding to symptoms and their beliefs which affects their decisions in diagnosis and treatment compliance (Ayosanmi et al., 2020).</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2F">
      <w:pPr>
        <w:keepNext w:val="1"/>
        <w:jc w:val="both"/>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3.1 OBJECTIVES OF THE STUDY </w:t>
      </w:r>
    </w:p>
    <w:p w:rsidR="00000000" w:rsidDel="00000000" w:rsidP="00000000" w:rsidRDefault="00000000" w:rsidRPr="00000000" w14:paraId="00000030">
      <w:pPr>
        <w:keepNext w:val="1"/>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31">
      <w:pPr>
        <w:jc w:val="both"/>
        <w:rPr>
          <w:rFonts w:ascii="Arial" w:cs="Arial" w:eastAsia="Arial" w:hAnsi="Arial"/>
        </w:rPr>
      </w:pPr>
      <w:r w:rsidDel="00000000" w:rsidR="00000000" w:rsidRPr="00000000">
        <w:rPr>
          <w:rFonts w:ascii="Arial" w:cs="Arial" w:eastAsia="Arial" w:hAnsi="Arial"/>
          <w:rtl w:val="0"/>
        </w:rPr>
        <w:t xml:space="preserve">This study aims to determine the knowledge and intention to test for HIV among students in a private college of nursing.</w:t>
      </w:r>
    </w:p>
    <w:p w:rsidR="00000000" w:rsidDel="00000000" w:rsidP="00000000" w:rsidRDefault="00000000" w:rsidRPr="00000000" w14:paraId="00000032">
      <w:pPr>
        <w:keepNext w:val="1"/>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33">
      <w:pPr>
        <w:keepNext w:val="1"/>
        <w:jc w:val="both"/>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4. METHODOLOGY </w:t>
      </w:r>
    </w:p>
    <w:p w:rsidR="00000000" w:rsidDel="00000000" w:rsidP="00000000" w:rsidRDefault="00000000" w:rsidRPr="00000000" w14:paraId="00000034">
      <w:pPr>
        <w:keepNext w:val="1"/>
        <w:jc w:val="both"/>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4.1 RESEARCH DESIGN</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Arial" w:cs="Arial" w:eastAsia="Arial" w:hAnsi="Arial"/>
        </w:rPr>
      </w:pPr>
      <w:r w:rsidDel="00000000" w:rsidR="00000000" w:rsidRPr="00000000">
        <w:rPr>
          <w:rFonts w:ascii="Arial" w:cs="Arial" w:eastAsia="Arial" w:hAnsi="Arial"/>
          <w:rtl w:val="0"/>
        </w:rPr>
        <w:t xml:space="preserve">This study employed a quantitative, descriptive-correlational research design in its attempt to quantify, to describe, and to determine the relationship between knowledge and intention to test for HIV among students in a private college of nursing. Quantitative research design was used to systematically assess and to quantify the knowledge and intention to test for HIV that affects the sample population, consisting of nursing students (Sreekumar, 2023). Descriptive research design aimed to answer the questions of who, what, where, when, and how. This type of design described the existing level of knowledge and intention to test for HIV among students in a private college of nursing, allowing the researchers to present an accurate description of current understanding and testing intentions without manipulating any variables. Whereas, correlational research design attempted to answer the questions of why and how, and investigate relationships between the knowledge and intention. </w:t>
      </w:r>
    </w:p>
    <w:p w:rsidR="00000000" w:rsidDel="00000000" w:rsidP="00000000" w:rsidRDefault="00000000" w:rsidRPr="00000000" w14:paraId="00000037">
      <w:pPr>
        <w:jc w:val="both"/>
        <w:rPr>
          <w:rFonts w:ascii="Arial" w:cs="Arial" w:eastAsia="Arial" w:hAnsi="Arial"/>
        </w:rPr>
      </w:pPr>
      <w:r w:rsidDel="00000000" w:rsidR="00000000" w:rsidRPr="00000000">
        <w:rPr>
          <w:rtl w:val="0"/>
        </w:rPr>
      </w:r>
    </w:p>
    <w:p w:rsidR="00000000" w:rsidDel="00000000" w:rsidP="00000000" w:rsidRDefault="00000000" w:rsidRPr="00000000" w14:paraId="00000038">
      <w:pPr>
        <w:jc w:val="both"/>
        <w:rPr>
          <w:rFonts w:ascii="Arial" w:cs="Arial" w:eastAsia="Arial" w:hAnsi="Arial"/>
        </w:rPr>
      </w:pPr>
      <w:r w:rsidDel="00000000" w:rsidR="00000000" w:rsidRPr="00000000">
        <w:rPr>
          <w:rFonts w:ascii="Arial" w:cs="Arial" w:eastAsia="Arial" w:hAnsi="Arial"/>
          <w:rtl w:val="0"/>
        </w:rPr>
        <w:t xml:space="preserve">The factors related to the problem (e.g., age and year level), however, must not be considered as actual “causes” of the problem, but rather as factors that are linked to or may affect the manifestation of the problem (e.g., knowledge and intention).</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keepNext w:val="1"/>
        <w:jc w:val="both"/>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4.2 INSTRUMENT</w:t>
      </w:r>
    </w:p>
    <w:p w:rsidR="00000000" w:rsidDel="00000000" w:rsidP="00000000" w:rsidRDefault="00000000" w:rsidRPr="00000000" w14:paraId="0000003B">
      <w:pPr>
        <w:keepNext w:val="1"/>
        <w:jc w:val="both"/>
        <w:rPr>
          <w:rFonts w:ascii="Times New Roman" w:cs="Times New Roman" w:eastAsia="Times New Roman" w:hAnsi="Times New Roman"/>
          <w:smallCaps w:val="1"/>
          <w:sz w:val="22"/>
          <w:szCs w:val="22"/>
        </w:rPr>
      </w:pPr>
      <w:r w:rsidDel="00000000" w:rsidR="00000000" w:rsidRPr="00000000">
        <w:rPr>
          <w:rtl w:val="0"/>
        </w:rPr>
      </w:r>
    </w:p>
    <w:p w:rsidR="00000000" w:rsidDel="00000000" w:rsidP="00000000" w:rsidRDefault="00000000" w:rsidRPr="00000000" w14:paraId="0000003C">
      <w:pPr>
        <w:jc w:val="both"/>
        <w:rPr>
          <w:rFonts w:ascii="Arial" w:cs="Arial" w:eastAsia="Arial" w:hAnsi="Arial"/>
        </w:rPr>
      </w:pPr>
      <w:r w:rsidDel="00000000" w:rsidR="00000000" w:rsidRPr="00000000">
        <w:rPr>
          <w:rFonts w:ascii="Arial" w:cs="Arial" w:eastAsia="Arial" w:hAnsi="Arial"/>
          <w:rtl w:val="0"/>
        </w:rPr>
        <w:t xml:space="preserve">The study utilized a structured, three-part survey questionnaire to systematically measure the variables being evaluated. The first section gathered the demographic profile of the respondents, including sex and year level. To assess the independent variable, the researchers employed an adopted 10-item knowledge scale from Sambah et al. (2018). This instrument utilizes a dichotomous “True or False” format to evaluate students’ factual knowledge of HIV transmission, prevention, and testing procedures. Recognized in public health research as an effective tool for gauging baseline awareness, this scale provided a standardized method for classifying the respondents' knowledge as high, moderate, or low. </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Arial" w:cs="Arial" w:eastAsia="Arial" w:hAnsi="Arial"/>
        </w:rPr>
      </w:pPr>
      <w:r w:rsidDel="00000000" w:rsidR="00000000" w:rsidRPr="00000000">
        <w:rPr>
          <w:rFonts w:ascii="Arial" w:cs="Arial" w:eastAsia="Arial" w:hAnsi="Arial"/>
          <w:rtl w:val="0"/>
        </w:rPr>
        <w:t xml:space="preserve">The Intention to Test for HIV Scale is a 12-item researcher-made questionnaire (2025) designed to evaluate the students’ readiness and willingness to seek diagnostic services. This tool employs a 4-point Likert scale (Very Unlikely\Unlikely\Likely\Very Likely), offering a comprehensive view of behavioral intentions of nursing students as they navigate their professional and personal health responsibilities. To ensure methodological rigor, the instrument underwent content validation by a panel of three experts using the Good and Scates scale, achieving a weighted mean of 4.2. Furthermore, a pilot test was conducted among 50 nursing students to establish reliability; the resulting Cronbach’s alpha coefficients confirmed the high internal consistency and suitability of the instruments for the main study.</w:t>
      </w:r>
    </w:p>
    <w:p w:rsidR="00000000" w:rsidDel="00000000" w:rsidP="00000000" w:rsidRDefault="00000000" w:rsidRPr="00000000" w14:paraId="0000003F">
      <w:pPr>
        <w:keepNext w:val="1"/>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40">
      <w:pPr>
        <w:keepNext w:val="1"/>
        <w:jc w:val="both"/>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4.3 PARTICIPANTS</w:t>
      </w:r>
    </w:p>
    <w:p w:rsidR="00000000" w:rsidDel="00000000" w:rsidP="00000000" w:rsidRDefault="00000000" w:rsidRPr="00000000" w14:paraId="00000041">
      <w:pPr>
        <w:keepNext w:val="1"/>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42">
      <w:pPr>
        <w:jc w:val="both"/>
        <w:rPr>
          <w:rFonts w:ascii="Arial" w:cs="Arial" w:eastAsia="Arial" w:hAnsi="Arial"/>
        </w:rPr>
      </w:pPr>
      <w:r w:rsidDel="00000000" w:rsidR="00000000" w:rsidRPr="00000000">
        <w:rPr>
          <w:rFonts w:ascii="Arial" w:cs="Arial" w:eastAsia="Arial" w:hAnsi="Arial"/>
          <w:rtl w:val="0"/>
        </w:rPr>
        <w:t xml:space="preserve">The participants of this study were undergraduate Bachelor of Science in Nursing students enrolled in a private college in Iloilo City during Academic Year 2025-2026. Using stratified random sampling, a total of 325 level I to level IV nursing students were selected from a population of 2,090. They were chosen as respondents to assure representation across all year levels and the most appropriate group to provide meaningful insights regarding their academic and clinical experiences.</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4.4 RESEARCH SETTINGS</w:t>
      </w:r>
    </w:p>
    <w:p w:rsidR="00000000" w:rsidDel="00000000" w:rsidP="00000000" w:rsidRDefault="00000000" w:rsidRPr="00000000" w14:paraId="00000045">
      <w:pP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46">
      <w:pPr>
        <w:jc w:val="both"/>
        <w:rPr>
          <w:rFonts w:ascii="Arial" w:cs="Arial" w:eastAsia="Arial" w:hAnsi="Arial"/>
        </w:rPr>
      </w:pPr>
      <w:r w:rsidDel="00000000" w:rsidR="00000000" w:rsidRPr="00000000">
        <w:rPr>
          <w:rFonts w:ascii="Arial" w:cs="Arial" w:eastAsia="Arial" w:hAnsi="Arial"/>
          <w:rtl w:val="0"/>
        </w:rPr>
        <w:t xml:space="preserve">The study was conducted in a private college in Iloilo City, where nursing students are provided with both academic and clinical exposure. This setting allowed the researchers to assess the knowledge and intention to undergo HIV testing among nursing students. The institution’s diverse student population also supported a more comprehensive understanding of the variables being studied.</w:t>
      </w:r>
    </w:p>
    <w:p w:rsidR="00000000" w:rsidDel="00000000" w:rsidP="00000000" w:rsidRDefault="00000000" w:rsidRPr="00000000" w14:paraId="00000047">
      <w:pPr>
        <w:keepNext w:val="1"/>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48">
      <w:pPr>
        <w:keepNext w:val="1"/>
        <w:jc w:val="both"/>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4.5 DATA GATHERING PROCEDURE</w:t>
      </w:r>
    </w:p>
    <w:p w:rsidR="00000000" w:rsidDel="00000000" w:rsidP="00000000" w:rsidRDefault="00000000" w:rsidRPr="00000000" w14:paraId="00000049">
      <w:pPr>
        <w:keepNext w:val="1"/>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Prior to the data collection for the study, the dean received a letter requesting study approval and an informed consent for the 1st year to 4th year levels of nursing students of the second semester; in Academic Year 2025-2026. The study acquired personal information about each nursing student through assessing their name, sex, and year level through surveys. </w:t>
      </w:r>
    </w:p>
    <w:p w:rsidR="00000000" w:rsidDel="00000000" w:rsidP="00000000" w:rsidRDefault="00000000" w:rsidRPr="00000000" w14:paraId="0000004B">
      <w:pPr>
        <w:rPr>
          <w:rFonts w:ascii="Arial" w:cs="Arial" w:eastAsia="Arial" w:hAnsi="Arial"/>
        </w:rPr>
      </w:pPr>
      <w:r w:rsidDel="00000000" w:rsidR="00000000" w:rsidRPr="00000000">
        <w:rPr>
          <w:rtl w:val="0"/>
        </w:rPr>
      </w:r>
    </w:p>
    <w:p w:rsidR="00000000" w:rsidDel="00000000" w:rsidP="00000000" w:rsidRDefault="00000000" w:rsidRPr="00000000" w14:paraId="0000004C">
      <w:pPr>
        <w:jc w:val="both"/>
        <w:rPr>
          <w:rFonts w:ascii="Arial" w:cs="Arial" w:eastAsia="Arial" w:hAnsi="Arial"/>
          <w:b w:val="1"/>
          <w:bCs w:val="1"/>
          <w:smallCaps w:val="1"/>
          <w:sz w:val="18"/>
          <w:szCs w:val="18"/>
        </w:rPr>
      </w:pPr>
      <w:r w:rsidDel="00000000" w:rsidR="00000000" w:rsidRPr="00000000">
        <w:rPr>
          <w:rFonts w:ascii="Arial" w:cs="Arial" w:eastAsia="Arial" w:hAnsi="Arial"/>
          <w:rtl w:val="0"/>
        </w:rPr>
        <w:t xml:space="preserve">The method of data collection in this study consisted of structured questionnaires used by the researchers. Printed questionnaires were used to distribute to the respondents to fill out manually, which provided them accessibility and full active participation. The procedure of data collection took place during the month of January 2026. The respondents willingly responded to the questionnaires approximately 30 minutes on the same day of the distribution. The collected data was processed and evaluated to discover statistical connections between the different variables after finishing the data acquisition period by the researchers. The study evaluation provided important insights into the knowledge and intention to test for HIV among students in a private college of nursing. The obscurity and confidentiality were protected by keeping the personal information of the respondents.</w:t>
      </w:r>
      <w:r w:rsidDel="00000000" w:rsidR="00000000" w:rsidRPr="00000000">
        <w:rPr>
          <w:rtl w:val="0"/>
        </w:rPr>
      </w:r>
    </w:p>
    <w:p w:rsidR="00000000" w:rsidDel="00000000" w:rsidP="00000000" w:rsidRDefault="00000000" w:rsidRPr="00000000" w14:paraId="0000004D">
      <w:pP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4E">
      <w:pPr>
        <w:jc w:val="both"/>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4.6 DATA ANALYSIS</w:t>
      </w:r>
    </w:p>
    <w:p w:rsidR="00000000" w:rsidDel="00000000" w:rsidP="00000000" w:rsidRDefault="00000000" w:rsidRPr="00000000" w14:paraId="0000004F">
      <w:pP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50">
      <w:pPr>
        <w:jc w:val="both"/>
        <w:rPr>
          <w:rFonts w:ascii="Arial" w:cs="Arial" w:eastAsia="Arial" w:hAnsi="Arial"/>
          <w:smallCaps w:val="1"/>
          <w:sz w:val="18"/>
          <w:szCs w:val="18"/>
        </w:rPr>
      </w:pPr>
      <w:r w:rsidDel="00000000" w:rsidR="00000000" w:rsidRPr="00000000">
        <w:rPr>
          <w:rFonts w:ascii="Arial" w:cs="Arial" w:eastAsia="Arial" w:hAnsi="Arial"/>
          <w:rtl w:val="0"/>
        </w:rPr>
        <w:t xml:space="preserve">The data collected were organized and encoded in Google Sheets, then proceeded using Jamovi software (Version 2.6). Descriptive statistics, specifically Mean, Standard Deviation, Frequencies, and Percentage, were employed to determine the levels of knowledge and intention to test for HIV. For inferential analysis, the Kolmogorov-Smirnov test was applied to assess normality. Since the variables did not meet the assumption of normality, Spearman’s rho correlation was used to examine the relationship between the knowledge and intention to test for HIV at a 0.05 level of significance. </w:t>
      </w:r>
      <w:r w:rsidDel="00000000" w:rsidR="00000000" w:rsidRPr="00000000">
        <w:rPr>
          <w:rtl w:val="0"/>
        </w:rPr>
      </w:r>
    </w:p>
    <w:p w:rsidR="00000000" w:rsidDel="00000000" w:rsidP="00000000" w:rsidRDefault="00000000" w:rsidRPr="00000000" w14:paraId="00000051">
      <w:pPr>
        <w:keepNext w:val="1"/>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 RESULTS </w:t>
      </w:r>
    </w:p>
    <w:p w:rsidR="00000000" w:rsidDel="00000000" w:rsidP="00000000" w:rsidRDefault="00000000" w:rsidRPr="00000000" w14:paraId="00000053">
      <w:pPr>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5.1 DESCRIPTIVE ANALYSIS </w:t>
      </w:r>
    </w:p>
    <w:p w:rsidR="00000000" w:rsidDel="00000000" w:rsidP="00000000" w:rsidRDefault="00000000" w:rsidRPr="00000000" w14:paraId="00000055">
      <w:pPr>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5.1.1 DEMOGRAPHIC PROFILE OF THE RESPONDENTS</w:t>
      </w:r>
    </w:p>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7">
      <w:pPr>
        <w:jc w:val="both"/>
        <w:rPr>
          <w:rFonts w:ascii="Arial" w:cs="Arial" w:eastAsia="Arial" w:hAnsi="Arial"/>
        </w:rPr>
      </w:pPr>
      <w:r w:rsidDel="00000000" w:rsidR="00000000" w:rsidRPr="00000000">
        <w:rPr>
          <w:rFonts w:ascii="Arial" w:cs="Arial" w:eastAsia="Arial" w:hAnsi="Arial"/>
          <w:rtl w:val="0"/>
        </w:rPr>
        <w:t xml:space="preserve">Table 1 shows the demographic profile of the respondents. A total of 325 respondents. When classified based on sex, the majority of the respondents were female, accounting for 74.8%, while 25.2% of the respondents were male. When stratified by year level, the majority of the respondents were 1st year, accounting for more than a quarter of the sample size (29.5%), followed by 2nd year (24.6%), and 4th year (24.6%).</w:t>
      </w:r>
    </w:p>
    <w:p w:rsidR="00000000" w:rsidDel="00000000" w:rsidP="00000000" w:rsidRDefault="00000000" w:rsidRPr="00000000" w14:paraId="00000058">
      <w:pPr>
        <w:jc w:val="both"/>
        <w:rPr>
          <w:rFonts w:ascii="Arial" w:cs="Arial" w:eastAsia="Arial" w:hAnsi="Arial"/>
        </w:rPr>
      </w:pPr>
      <w:r w:rsidDel="00000000" w:rsidR="00000000" w:rsidRPr="00000000">
        <w:rPr>
          <w:rtl w:val="0"/>
        </w:rPr>
      </w:r>
    </w:p>
    <w:p w:rsidR="00000000" w:rsidDel="00000000" w:rsidP="00000000" w:rsidRDefault="00000000" w:rsidRPr="00000000" w14:paraId="00000059">
      <w:pPr>
        <w:jc w:val="both"/>
        <w:rPr>
          <w:rFonts w:ascii="Arial" w:cs="Arial" w:eastAsia="Arial" w:hAnsi="Arial"/>
          <w:b w:val="1"/>
          <w:bCs w:val="1"/>
          <w:i w:val="1"/>
          <w:iCs w:val="1"/>
          <w:sz w:val="22"/>
          <w:szCs w:val="22"/>
          <w:highlight w:val="white"/>
        </w:rPr>
      </w:pPr>
      <w:r w:rsidDel="00000000" w:rsidR="00000000" w:rsidRPr="00000000">
        <w:rPr>
          <w:rFonts w:ascii="Arial" w:cs="Arial" w:eastAsia="Arial" w:hAnsi="Arial"/>
          <w:b w:val="1"/>
          <w:bCs w:val="1"/>
          <w:sz w:val="22"/>
          <w:szCs w:val="22"/>
          <w:highlight w:val="white"/>
          <w:rtl w:val="0"/>
        </w:rPr>
        <w:t xml:space="preserve">TABLE 1. FINDINGS FROM THE DEMOGRAPHIC PROFILES OF THE RESPONDENTS </w:t>
      </w:r>
      <w:r w:rsidDel="00000000" w:rsidR="00000000" w:rsidRPr="00000000">
        <w:rPr>
          <w:rFonts w:ascii="Arial" w:cs="Arial" w:eastAsia="Arial" w:hAnsi="Arial"/>
          <w:b w:val="1"/>
          <w:bCs w:val="1"/>
          <w:i w:val="1"/>
          <w:iCs w:val="1"/>
          <w:sz w:val="22"/>
          <w:szCs w:val="22"/>
          <w:highlight w:val="white"/>
          <w:rtl w:val="0"/>
        </w:rPr>
        <w:t xml:space="preserve">(n = 325)</w:t>
      </w:r>
    </w:p>
    <w:p w:rsidR="00000000" w:rsidDel="00000000" w:rsidP="00000000" w:rsidRDefault="00000000" w:rsidRPr="00000000" w14:paraId="0000005A">
      <w:pPr>
        <w:jc w:val="both"/>
        <w:rPr>
          <w:rFonts w:ascii="Arial" w:cs="Arial" w:eastAsia="Arial" w:hAnsi="Arial"/>
          <w:i w:val="1"/>
          <w:iCs w:val="1"/>
          <w:highlight w:val="white"/>
        </w:rPr>
      </w:pPr>
      <w:r w:rsidDel="00000000" w:rsidR="00000000" w:rsidRPr="00000000">
        <w:rPr>
          <w:rtl w:val="0"/>
        </w:rPr>
      </w:r>
    </w:p>
    <w:tbl>
      <w:tblPr>
        <w:tblStyle w:val="Table2"/>
        <w:tblpPr w:leftFromText="180" w:rightFromText="180" w:topFromText="180" w:bottomFromText="180" w:vertAnchor="text" w:horzAnchor="text" w:tblpX="0" w:tblpY="0"/>
        <w:tblW w:w="8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35"/>
        <w:gridCol w:w="1575"/>
        <w:gridCol w:w="3030"/>
        <w:tblGridChange w:id="0">
          <w:tblGrid>
            <w:gridCol w:w="3735"/>
            <w:gridCol w:w="1575"/>
            <w:gridCol w:w="3030"/>
          </w:tblGrid>
        </w:tblGridChange>
      </w:tblGrid>
      <w:tr>
        <w:trPr>
          <w:cantSplit w:val="0"/>
          <w:tblHeader w:val="0"/>
        </w:trPr>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5B">
            <w:pPr>
              <w:widowControl w:val="0"/>
              <w:jc w:val="center"/>
              <w:rPr>
                <w:rFonts w:ascii="Arial" w:cs="Arial" w:eastAsia="Arial" w:hAnsi="Arial"/>
                <w:highlight w:val="white"/>
              </w:rPr>
            </w:pPr>
            <w:r w:rsidDel="00000000" w:rsidR="00000000" w:rsidRPr="00000000">
              <w:rPr>
                <w:rFonts w:ascii="Arial" w:cs="Arial" w:eastAsia="Arial" w:hAnsi="Arial"/>
                <w:highlight w:val="white"/>
                <w:rtl w:val="0"/>
              </w:rPr>
              <w:t xml:space="preserve">Profiles</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5C">
            <w:pPr>
              <w:widowControl w:val="0"/>
              <w:jc w:val="center"/>
              <w:rPr>
                <w:rFonts w:ascii="Arial" w:cs="Arial" w:eastAsia="Arial" w:hAnsi="Arial"/>
                <w:i w:val="1"/>
                <w:iCs w:val="1"/>
                <w:highlight w:val="white"/>
              </w:rPr>
            </w:pPr>
            <w:r w:rsidDel="00000000" w:rsidR="00000000" w:rsidRPr="00000000">
              <w:rPr>
                <w:rFonts w:ascii="Arial" w:cs="Arial" w:eastAsia="Arial" w:hAnsi="Arial"/>
                <w:i w:val="1"/>
                <w:iCs w:val="1"/>
                <w:highlight w:val="white"/>
                <w:rtl w:val="0"/>
              </w:rPr>
              <w:t xml:space="preserve">f</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5D">
            <w:pPr>
              <w:widowControl w:val="0"/>
              <w:jc w:val="center"/>
              <w:rPr>
                <w:rFonts w:ascii="Arial" w:cs="Arial" w:eastAsia="Arial" w:hAnsi="Arial"/>
                <w:highlight w:val="white"/>
              </w:rPr>
            </w:pPr>
            <w:r w:rsidDel="00000000" w:rsidR="00000000" w:rsidRPr="00000000">
              <w:rPr>
                <w:rFonts w:ascii="Arial" w:cs="Arial" w:eastAsia="Arial" w:hAnsi="Arial"/>
                <w:highlight w:val="white"/>
                <w:rtl w:val="0"/>
              </w:rPr>
              <w:t xml:space="preserve">Percentage (%)</w:t>
            </w:r>
          </w:p>
        </w:tc>
      </w:tr>
      <w:tr>
        <w:trPr>
          <w:cantSplit w:val="0"/>
          <w:trHeight w:val="710" w:hRule="atLeast"/>
          <w:tblHeader w:val="0"/>
        </w:trPr>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5E">
            <w:pPr>
              <w:widowControl w:val="0"/>
              <w:numPr>
                <w:ilvl w:val="0"/>
                <w:numId w:val="1"/>
              </w:numPr>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Sex</w:t>
            </w:r>
          </w:p>
          <w:p w:rsidR="00000000" w:rsidDel="00000000" w:rsidP="00000000" w:rsidRDefault="00000000" w:rsidRPr="00000000" w14:paraId="0000005F">
            <w:pPr>
              <w:widowControl w:val="0"/>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      Male</w:t>
            </w:r>
          </w:p>
          <w:p w:rsidR="00000000" w:rsidDel="00000000" w:rsidP="00000000" w:rsidRDefault="00000000" w:rsidRPr="00000000" w14:paraId="00000060">
            <w:pPr>
              <w:widowControl w:val="0"/>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      Female</w:t>
            </w:r>
          </w:p>
          <w:p w:rsidR="00000000" w:rsidDel="00000000" w:rsidP="00000000" w:rsidRDefault="00000000" w:rsidRPr="00000000" w14:paraId="00000061">
            <w:pPr>
              <w:widowControl w:val="0"/>
              <w:numPr>
                <w:ilvl w:val="0"/>
                <w:numId w:val="1"/>
              </w:numPr>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Year Level</w:t>
            </w:r>
          </w:p>
          <w:p w:rsidR="00000000" w:rsidDel="00000000" w:rsidP="00000000" w:rsidRDefault="00000000" w:rsidRPr="00000000" w14:paraId="00000062">
            <w:pPr>
              <w:widowControl w:val="0"/>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      1st Year </w:t>
            </w:r>
          </w:p>
          <w:p w:rsidR="00000000" w:rsidDel="00000000" w:rsidP="00000000" w:rsidRDefault="00000000" w:rsidRPr="00000000" w14:paraId="00000063">
            <w:pPr>
              <w:widowControl w:val="0"/>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      2nd Year </w:t>
            </w:r>
          </w:p>
          <w:p w:rsidR="00000000" w:rsidDel="00000000" w:rsidP="00000000" w:rsidRDefault="00000000" w:rsidRPr="00000000" w14:paraId="00000064">
            <w:pPr>
              <w:widowControl w:val="0"/>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      3rd Year </w:t>
            </w:r>
          </w:p>
          <w:p w:rsidR="00000000" w:rsidDel="00000000" w:rsidP="00000000" w:rsidRDefault="00000000" w:rsidRPr="00000000" w14:paraId="00000065">
            <w:pPr>
              <w:widowControl w:val="0"/>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      4th Year </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66">
            <w:pPr>
              <w:widowControl w:val="0"/>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67">
            <w:pPr>
              <w:widowControl w:val="0"/>
              <w:jc w:val="center"/>
              <w:rPr>
                <w:rFonts w:ascii="Arial" w:cs="Arial" w:eastAsia="Arial" w:hAnsi="Arial"/>
                <w:highlight w:val="white"/>
              </w:rPr>
            </w:pPr>
            <w:r w:rsidDel="00000000" w:rsidR="00000000" w:rsidRPr="00000000">
              <w:rPr>
                <w:rFonts w:ascii="Arial" w:cs="Arial" w:eastAsia="Arial" w:hAnsi="Arial"/>
                <w:highlight w:val="white"/>
                <w:rtl w:val="0"/>
              </w:rPr>
              <w:t xml:space="preserve">82</w:t>
            </w:r>
          </w:p>
          <w:p w:rsidR="00000000" w:rsidDel="00000000" w:rsidP="00000000" w:rsidRDefault="00000000" w:rsidRPr="00000000" w14:paraId="00000068">
            <w:pPr>
              <w:widowControl w:val="0"/>
              <w:jc w:val="center"/>
              <w:rPr>
                <w:rFonts w:ascii="Arial" w:cs="Arial" w:eastAsia="Arial" w:hAnsi="Arial"/>
                <w:highlight w:val="white"/>
              </w:rPr>
            </w:pPr>
            <w:r w:rsidDel="00000000" w:rsidR="00000000" w:rsidRPr="00000000">
              <w:rPr>
                <w:rFonts w:ascii="Arial" w:cs="Arial" w:eastAsia="Arial" w:hAnsi="Arial"/>
                <w:highlight w:val="white"/>
                <w:rtl w:val="0"/>
              </w:rPr>
              <w:t xml:space="preserve">243</w:t>
            </w:r>
          </w:p>
          <w:p w:rsidR="00000000" w:rsidDel="00000000" w:rsidP="00000000" w:rsidRDefault="00000000" w:rsidRPr="00000000" w14:paraId="00000069">
            <w:pPr>
              <w:widowControl w:val="0"/>
              <w:ind w:left="720" w:hanging="360"/>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6A">
            <w:pPr>
              <w:widowControl w:val="0"/>
              <w:jc w:val="center"/>
              <w:rPr>
                <w:rFonts w:ascii="Arial" w:cs="Arial" w:eastAsia="Arial" w:hAnsi="Arial"/>
                <w:highlight w:val="white"/>
              </w:rPr>
            </w:pPr>
            <w:r w:rsidDel="00000000" w:rsidR="00000000" w:rsidRPr="00000000">
              <w:rPr>
                <w:rFonts w:ascii="Arial" w:cs="Arial" w:eastAsia="Arial" w:hAnsi="Arial"/>
                <w:highlight w:val="white"/>
                <w:rtl w:val="0"/>
              </w:rPr>
              <w:t xml:space="preserve">96</w:t>
            </w:r>
          </w:p>
          <w:p w:rsidR="00000000" w:rsidDel="00000000" w:rsidP="00000000" w:rsidRDefault="00000000" w:rsidRPr="00000000" w14:paraId="0000006B">
            <w:pPr>
              <w:widowControl w:val="0"/>
              <w:jc w:val="center"/>
              <w:rPr>
                <w:rFonts w:ascii="Arial" w:cs="Arial" w:eastAsia="Arial" w:hAnsi="Arial"/>
                <w:highlight w:val="white"/>
              </w:rPr>
            </w:pPr>
            <w:r w:rsidDel="00000000" w:rsidR="00000000" w:rsidRPr="00000000">
              <w:rPr>
                <w:rFonts w:ascii="Arial" w:cs="Arial" w:eastAsia="Arial" w:hAnsi="Arial"/>
                <w:highlight w:val="white"/>
                <w:rtl w:val="0"/>
              </w:rPr>
              <w:t xml:space="preserve">80</w:t>
            </w:r>
          </w:p>
          <w:p w:rsidR="00000000" w:rsidDel="00000000" w:rsidP="00000000" w:rsidRDefault="00000000" w:rsidRPr="00000000" w14:paraId="0000006C">
            <w:pPr>
              <w:widowControl w:val="0"/>
              <w:jc w:val="center"/>
              <w:rPr>
                <w:rFonts w:ascii="Arial" w:cs="Arial" w:eastAsia="Arial" w:hAnsi="Arial"/>
                <w:highlight w:val="white"/>
              </w:rPr>
            </w:pPr>
            <w:r w:rsidDel="00000000" w:rsidR="00000000" w:rsidRPr="00000000">
              <w:rPr>
                <w:rFonts w:ascii="Arial" w:cs="Arial" w:eastAsia="Arial" w:hAnsi="Arial"/>
                <w:highlight w:val="white"/>
                <w:rtl w:val="0"/>
              </w:rPr>
              <w:t xml:space="preserve">69</w:t>
            </w:r>
          </w:p>
          <w:p w:rsidR="00000000" w:rsidDel="00000000" w:rsidP="00000000" w:rsidRDefault="00000000" w:rsidRPr="00000000" w14:paraId="0000006D">
            <w:pPr>
              <w:widowControl w:val="0"/>
              <w:jc w:val="center"/>
              <w:rPr>
                <w:rFonts w:ascii="Arial" w:cs="Arial" w:eastAsia="Arial" w:hAnsi="Arial"/>
                <w:highlight w:val="white"/>
              </w:rPr>
            </w:pPr>
            <w:r w:rsidDel="00000000" w:rsidR="00000000" w:rsidRPr="00000000">
              <w:rPr>
                <w:rFonts w:ascii="Arial" w:cs="Arial" w:eastAsia="Arial" w:hAnsi="Arial"/>
                <w:highlight w:val="white"/>
                <w:rtl w:val="0"/>
              </w:rPr>
              <w:t xml:space="preserve">80</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6E">
            <w:pPr>
              <w:widowControl w:val="0"/>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6F">
            <w:pPr>
              <w:widowControl w:val="0"/>
              <w:jc w:val="center"/>
              <w:rPr>
                <w:rFonts w:ascii="Arial" w:cs="Arial" w:eastAsia="Arial" w:hAnsi="Arial"/>
                <w:highlight w:val="white"/>
              </w:rPr>
            </w:pPr>
            <w:r w:rsidDel="00000000" w:rsidR="00000000" w:rsidRPr="00000000">
              <w:rPr>
                <w:rFonts w:ascii="Arial" w:cs="Arial" w:eastAsia="Arial" w:hAnsi="Arial"/>
                <w:highlight w:val="white"/>
                <w:rtl w:val="0"/>
              </w:rPr>
              <w:t xml:space="preserve">25.20</w:t>
            </w:r>
          </w:p>
          <w:p w:rsidR="00000000" w:rsidDel="00000000" w:rsidP="00000000" w:rsidRDefault="00000000" w:rsidRPr="00000000" w14:paraId="00000070">
            <w:pPr>
              <w:widowControl w:val="0"/>
              <w:jc w:val="center"/>
              <w:rPr>
                <w:rFonts w:ascii="Arial" w:cs="Arial" w:eastAsia="Arial" w:hAnsi="Arial"/>
                <w:highlight w:val="white"/>
              </w:rPr>
            </w:pPr>
            <w:r w:rsidDel="00000000" w:rsidR="00000000" w:rsidRPr="00000000">
              <w:rPr>
                <w:rFonts w:ascii="Arial" w:cs="Arial" w:eastAsia="Arial" w:hAnsi="Arial"/>
                <w:highlight w:val="white"/>
                <w:rtl w:val="0"/>
              </w:rPr>
              <w:t xml:space="preserve">74.80</w:t>
            </w:r>
          </w:p>
          <w:p w:rsidR="00000000" w:rsidDel="00000000" w:rsidP="00000000" w:rsidRDefault="00000000" w:rsidRPr="00000000" w14:paraId="00000071">
            <w:pPr>
              <w:widowControl w:val="0"/>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72">
            <w:pPr>
              <w:widowControl w:val="0"/>
              <w:jc w:val="center"/>
              <w:rPr>
                <w:rFonts w:ascii="Arial" w:cs="Arial" w:eastAsia="Arial" w:hAnsi="Arial"/>
                <w:highlight w:val="white"/>
              </w:rPr>
            </w:pPr>
            <w:r w:rsidDel="00000000" w:rsidR="00000000" w:rsidRPr="00000000">
              <w:rPr>
                <w:rFonts w:ascii="Arial" w:cs="Arial" w:eastAsia="Arial" w:hAnsi="Arial"/>
                <w:highlight w:val="white"/>
                <w:rtl w:val="0"/>
              </w:rPr>
              <w:t xml:space="preserve">29.50</w:t>
            </w:r>
          </w:p>
          <w:p w:rsidR="00000000" w:rsidDel="00000000" w:rsidP="00000000" w:rsidRDefault="00000000" w:rsidRPr="00000000" w14:paraId="00000073">
            <w:pPr>
              <w:widowControl w:val="0"/>
              <w:jc w:val="center"/>
              <w:rPr>
                <w:rFonts w:ascii="Arial" w:cs="Arial" w:eastAsia="Arial" w:hAnsi="Arial"/>
                <w:highlight w:val="white"/>
              </w:rPr>
            </w:pPr>
            <w:r w:rsidDel="00000000" w:rsidR="00000000" w:rsidRPr="00000000">
              <w:rPr>
                <w:rFonts w:ascii="Arial" w:cs="Arial" w:eastAsia="Arial" w:hAnsi="Arial"/>
                <w:highlight w:val="white"/>
                <w:rtl w:val="0"/>
              </w:rPr>
              <w:t xml:space="preserve">24.60</w:t>
            </w:r>
          </w:p>
          <w:p w:rsidR="00000000" w:rsidDel="00000000" w:rsidP="00000000" w:rsidRDefault="00000000" w:rsidRPr="00000000" w14:paraId="00000074">
            <w:pPr>
              <w:widowControl w:val="0"/>
              <w:jc w:val="center"/>
              <w:rPr>
                <w:rFonts w:ascii="Arial" w:cs="Arial" w:eastAsia="Arial" w:hAnsi="Arial"/>
                <w:highlight w:val="white"/>
              </w:rPr>
            </w:pPr>
            <w:r w:rsidDel="00000000" w:rsidR="00000000" w:rsidRPr="00000000">
              <w:rPr>
                <w:rFonts w:ascii="Arial" w:cs="Arial" w:eastAsia="Arial" w:hAnsi="Arial"/>
                <w:highlight w:val="white"/>
                <w:rtl w:val="0"/>
              </w:rPr>
              <w:t xml:space="preserve">21.20</w:t>
            </w:r>
          </w:p>
          <w:p w:rsidR="00000000" w:rsidDel="00000000" w:rsidP="00000000" w:rsidRDefault="00000000" w:rsidRPr="00000000" w14:paraId="00000075">
            <w:pPr>
              <w:widowControl w:val="0"/>
              <w:jc w:val="center"/>
              <w:rPr>
                <w:rFonts w:ascii="Arial" w:cs="Arial" w:eastAsia="Arial" w:hAnsi="Arial"/>
                <w:highlight w:val="white"/>
              </w:rPr>
            </w:pPr>
            <w:r w:rsidDel="00000000" w:rsidR="00000000" w:rsidRPr="00000000">
              <w:rPr>
                <w:rFonts w:ascii="Arial" w:cs="Arial" w:eastAsia="Arial" w:hAnsi="Arial"/>
                <w:highlight w:val="white"/>
                <w:rtl w:val="0"/>
              </w:rPr>
              <w:t xml:space="preserve">24.60</w:t>
            </w:r>
          </w:p>
        </w:tc>
      </w:tr>
      <w:tr>
        <w:trPr>
          <w:cantSplit w:val="0"/>
          <w:tblHeader w:val="0"/>
        </w:trPr>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76">
            <w:pPr>
              <w:widowControl w:val="0"/>
              <w:jc w:val="center"/>
              <w:rPr>
                <w:rFonts w:ascii="Arial" w:cs="Arial" w:eastAsia="Arial" w:hAnsi="Arial"/>
                <w:highlight w:val="white"/>
              </w:rPr>
            </w:pPr>
            <w:r w:rsidDel="00000000" w:rsidR="00000000" w:rsidRPr="00000000">
              <w:rPr>
                <w:rFonts w:ascii="Arial" w:cs="Arial" w:eastAsia="Arial" w:hAnsi="Arial"/>
                <w:highlight w:val="white"/>
                <w:rtl w:val="0"/>
              </w:rPr>
              <w:t xml:space="preserve">Total </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77">
            <w:pPr>
              <w:widowControl w:val="0"/>
              <w:jc w:val="center"/>
              <w:rPr>
                <w:rFonts w:ascii="Arial" w:cs="Arial" w:eastAsia="Arial" w:hAnsi="Arial"/>
                <w:highlight w:val="white"/>
              </w:rPr>
            </w:pPr>
            <w:r w:rsidDel="00000000" w:rsidR="00000000" w:rsidRPr="00000000">
              <w:rPr>
                <w:rFonts w:ascii="Arial" w:cs="Arial" w:eastAsia="Arial" w:hAnsi="Arial"/>
                <w:highlight w:val="white"/>
                <w:rtl w:val="0"/>
              </w:rPr>
              <w:t xml:space="preserve">325</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78">
            <w:pPr>
              <w:widowControl w:val="0"/>
              <w:jc w:val="center"/>
              <w:rPr>
                <w:rFonts w:ascii="Arial" w:cs="Arial" w:eastAsia="Arial" w:hAnsi="Arial"/>
                <w:highlight w:val="white"/>
              </w:rPr>
            </w:pPr>
            <w:r w:rsidDel="00000000" w:rsidR="00000000" w:rsidRPr="00000000">
              <w:rPr>
                <w:rFonts w:ascii="Arial" w:cs="Arial" w:eastAsia="Arial" w:hAnsi="Arial"/>
                <w:highlight w:val="white"/>
                <w:rtl w:val="0"/>
              </w:rPr>
              <w:t xml:space="preserve">100</w:t>
            </w:r>
          </w:p>
        </w:tc>
      </w:tr>
    </w:tbl>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5.1.2 LEVEL OF KNOWLEDGE OF NURSING STUDENTS REGARDING HIV TESTING </w:t>
      </w:r>
    </w:p>
    <w:p w:rsidR="00000000" w:rsidDel="00000000" w:rsidP="00000000" w:rsidRDefault="00000000" w:rsidRPr="00000000" w14:paraId="0000007A">
      <w:pPr>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B">
      <w:pPr>
        <w:jc w:val="both"/>
        <w:rPr>
          <w:rFonts w:ascii="Arial" w:cs="Arial" w:eastAsia="Arial" w:hAnsi="Arial"/>
        </w:rPr>
      </w:pPr>
      <w:r w:rsidDel="00000000" w:rsidR="00000000" w:rsidRPr="00000000">
        <w:rPr>
          <w:rFonts w:ascii="Arial" w:cs="Arial" w:eastAsia="Arial" w:hAnsi="Arial"/>
          <w:rtl w:val="0"/>
        </w:rPr>
        <w:t xml:space="preserve">Table 2 shows the Level of knowledge of nursing students regarding HIV testing. An overall mean of 9.57 (SD=0.744) interpreted as High. </w:t>
      </w:r>
    </w:p>
    <w:p w:rsidR="00000000" w:rsidDel="00000000" w:rsidP="00000000" w:rsidRDefault="00000000" w:rsidRPr="00000000" w14:paraId="0000007C">
      <w:pPr>
        <w:jc w:val="both"/>
        <w:rPr>
          <w:rFonts w:ascii="Arial" w:cs="Arial" w:eastAsia="Arial" w:hAnsi="Arial"/>
        </w:rPr>
      </w:pPr>
      <w:r w:rsidDel="00000000" w:rsidR="00000000" w:rsidRPr="00000000">
        <w:rPr>
          <w:rtl w:val="0"/>
        </w:rPr>
      </w:r>
    </w:p>
    <w:p w:rsidR="00000000" w:rsidDel="00000000" w:rsidP="00000000" w:rsidRDefault="00000000" w:rsidRPr="00000000" w14:paraId="0000007D">
      <w:pPr>
        <w:jc w:val="both"/>
        <w:rPr>
          <w:rFonts w:ascii="Arial" w:cs="Arial" w:eastAsia="Arial" w:hAnsi="Arial"/>
        </w:rPr>
      </w:pPr>
      <w:r w:rsidDel="00000000" w:rsidR="00000000" w:rsidRPr="00000000">
        <w:rPr>
          <w:rFonts w:ascii="Arial" w:cs="Arial" w:eastAsia="Arial" w:hAnsi="Arial"/>
          <w:rtl w:val="0"/>
        </w:rPr>
        <w:t xml:space="preserve">HIV testing and counselling were recognized by the majority of respondents as being conducted by trained health personnel in hospital settings, yielding the highest percentage of correct responses (99.38%). A high level of agreement was likewise observed regarding the role of HIV testing and counselling in determining one’s sero-status and in providing knowledge about HIV/AIDS, both statements obtained 99.08%. These findings suggest a high level of understanding among respondents of the core functions and procedures involved in HIV testing and counselling. </w:t>
      </w:r>
    </w:p>
    <w:p w:rsidR="00000000" w:rsidDel="00000000" w:rsidP="00000000" w:rsidRDefault="00000000" w:rsidRPr="00000000" w14:paraId="0000007E">
      <w:pPr>
        <w:jc w:val="both"/>
        <w:rPr>
          <w:rFonts w:ascii="Arial" w:cs="Arial" w:eastAsia="Arial" w:hAnsi="Arial"/>
        </w:rPr>
      </w:pPr>
      <w:r w:rsidDel="00000000" w:rsidR="00000000" w:rsidRPr="00000000">
        <w:rPr>
          <w:rtl w:val="0"/>
        </w:rPr>
      </w:r>
    </w:p>
    <w:p w:rsidR="00000000" w:rsidDel="00000000" w:rsidP="00000000" w:rsidRDefault="00000000" w:rsidRPr="00000000" w14:paraId="0000007F">
      <w:pPr>
        <w:jc w:val="both"/>
        <w:rPr>
          <w:rFonts w:ascii="Arial" w:cs="Arial" w:eastAsia="Arial" w:hAnsi="Arial"/>
          <w:b w:val="1"/>
          <w:bCs w:val="1"/>
          <w:sz w:val="18"/>
          <w:szCs w:val="18"/>
        </w:rPr>
      </w:pPr>
      <w:r w:rsidDel="00000000" w:rsidR="00000000" w:rsidRPr="00000000">
        <w:rPr>
          <w:rFonts w:ascii="Arial" w:cs="Arial" w:eastAsia="Arial" w:hAnsi="Arial"/>
          <w:rtl w:val="0"/>
        </w:rPr>
        <w:t xml:space="preserve">In contrast, the distinction between HIV and AIDS was poorly understood, as evidenced by the lowest percentage of correct responses (75.38%). Despite being relatively high, slightly lower levels of recognition were also noted regarding the universal applicability of HIV testing and counselling and the provision of both pre- and post-test counselling during the testing process (96.62%). These findings suggest that, despite overall knowledge remains high, certain conceptual areas may require further clarification and reinforcement.</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1">
      <w:pPr>
        <w:jc w:val="both"/>
        <w:rPr>
          <w:rFonts w:ascii="Arial" w:cs="Arial" w:eastAsia="Arial" w:hAnsi="Arial"/>
        </w:rPr>
      </w:pPr>
      <w:r w:rsidDel="00000000" w:rsidR="00000000" w:rsidRPr="00000000">
        <w:rPr>
          <w:rFonts w:ascii="Arial" w:cs="Arial" w:eastAsia="Arial" w:hAnsi="Arial"/>
          <w:rtl w:val="0"/>
        </w:rPr>
        <w:t xml:space="preserve">These findings are in agreement with the study of Sambah, et al. (2018), which reveals that students exhibited high knowledge of testing and counselling. However, the study also noted that misconceptions about test results and counselling procedures remained evident.</w:t>
      </w:r>
    </w:p>
    <w:p w:rsidR="00000000" w:rsidDel="00000000" w:rsidP="00000000" w:rsidRDefault="00000000" w:rsidRPr="00000000" w14:paraId="00000082">
      <w:pPr>
        <w:jc w:val="both"/>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TABLE 2. LEVEL OF KNOWLEDGE OF NURSING STUDENTS REGARDING HIV TESTING (</w:t>
      </w:r>
      <w:r w:rsidDel="00000000" w:rsidR="00000000" w:rsidRPr="00000000">
        <w:rPr>
          <w:rFonts w:ascii="Arial" w:cs="Arial" w:eastAsia="Arial" w:hAnsi="Arial"/>
          <w:b w:val="1"/>
          <w:bCs w:val="1"/>
          <w:i w:val="1"/>
          <w:iCs w:val="1"/>
          <w:sz w:val="22"/>
          <w:szCs w:val="22"/>
          <w:highlight w:val="white"/>
          <w:rtl w:val="0"/>
        </w:rPr>
        <w:t xml:space="preserve">n</w:t>
      </w:r>
      <w:r w:rsidDel="00000000" w:rsidR="00000000" w:rsidRPr="00000000">
        <w:rPr>
          <w:rFonts w:ascii="Arial" w:cs="Arial" w:eastAsia="Arial" w:hAnsi="Arial"/>
          <w:b w:val="1"/>
          <w:bCs w:val="1"/>
          <w:sz w:val="22"/>
          <w:szCs w:val="22"/>
          <w:highlight w:val="white"/>
          <w:rtl w:val="0"/>
        </w:rPr>
        <w:t xml:space="preserve"> = 325)</w:t>
      </w:r>
    </w:p>
    <w:p w:rsidR="00000000" w:rsidDel="00000000" w:rsidP="00000000" w:rsidRDefault="00000000" w:rsidRPr="00000000" w14:paraId="00000084">
      <w:pPr>
        <w:rPr>
          <w:rFonts w:ascii="Arial" w:cs="Arial" w:eastAsia="Arial" w:hAnsi="Arial"/>
          <w:b w:val="1"/>
          <w:bCs w:val="1"/>
          <w:sz w:val="22"/>
          <w:szCs w:val="22"/>
          <w:highlight w:val="white"/>
        </w:rPr>
      </w:pPr>
      <w:r w:rsidDel="00000000" w:rsidR="00000000" w:rsidRPr="00000000">
        <w:rPr>
          <w:rtl w:val="0"/>
        </w:rPr>
      </w:r>
    </w:p>
    <w:tbl>
      <w:tblPr>
        <w:tblStyle w:val="Table3"/>
        <w:tblW w:w="83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5"/>
        <w:gridCol w:w="1005"/>
        <w:gridCol w:w="675"/>
        <w:gridCol w:w="1290"/>
        <w:tblGridChange w:id="0">
          <w:tblGrid>
            <w:gridCol w:w="5385"/>
            <w:gridCol w:w="1005"/>
            <w:gridCol w:w="675"/>
            <w:gridCol w:w="1290"/>
          </w:tblGrid>
        </w:tblGridChange>
      </w:tblGrid>
      <w:tr>
        <w:trPr>
          <w:cantSplit w:val="0"/>
          <w:trHeight w:val="304" w:hRule="atLeast"/>
          <w:tblHeader w:val="0"/>
        </w:trPr>
        <w:tc>
          <w:tcPr>
            <w:tcBorders>
              <w:left w:color="ffffff" w:space="0" w:sz="8" w:val="single"/>
              <w:right w:color="ffffff" w:space="0" w:sz="8" w:val="single"/>
            </w:tcBorders>
            <w:tcMar>
              <w:top w:w="0.0" w:type="dxa"/>
              <w:left w:w="0.0" w:type="dxa"/>
              <w:bottom w:w="0.0" w:type="dxa"/>
              <w:right w:w="0.0" w:type="dxa"/>
            </w:tcMar>
            <w:vAlign w:val="center"/>
          </w:tcPr>
          <w:p w:rsidR="00000000" w:rsidDel="00000000" w:rsidP="00000000" w:rsidRDefault="00000000" w:rsidRPr="00000000" w14:paraId="00000085">
            <w:pPr>
              <w:widowControl w:val="0"/>
              <w:jc w:val="center"/>
              <w:rPr>
                <w:rFonts w:ascii="Arial" w:cs="Arial" w:eastAsia="Arial" w:hAnsi="Arial"/>
              </w:rPr>
            </w:pPr>
            <w:r w:rsidDel="00000000" w:rsidR="00000000" w:rsidRPr="00000000">
              <w:rPr>
                <w:rFonts w:ascii="Arial" w:cs="Arial" w:eastAsia="Arial" w:hAnsi="Arial"/>
                <w:rtl w:val="0"/>
              </w:rPr>
              <w:t xml:space="preserve">Statements </w:t>
            </w:r>
          </w:p>
        </w:tc>
        <w:tc>
          <w:tcPr>
            <w:gridSpan w:val="2"/>
            <w:tcBorders>
              <w:left w:color="ffffff" w:space="0" w:sz="8" w:val="single"/>
              <w:right w:color="ffffff" w:space="0" w:sz="4" w:val="single"/>
            </w:tcBorders>
            <w:tcMar>
              <w:top w:w="0.0" w:type="dxa"/>
              <w:left w:w="0.0" w:type="dxa"/>
              <w:bottom w:w="0.0" w:type="dxa"/>
              <w:right w:w="0.0" w:type="dxa"/>
            </w:tcMar>
            <w:vAlign w:val="center"/>
          </w:tcPr>
          <w:p w:rsidR="00000000" w:rsidDel="00000000" w:rsidP="00000000" w:rsidRDefault="00000000" w:rsidRPr="00000000" w14:paraId="00000086">
            <w:pPr>
              <w:widowControl w:val="0"/>
              <w:jc w:val="center"/>
              <w:rPr>
                <w:rFonts w:ascii="Arial" w:cs="Arial" w:eastAsia="Arial" w:hAnsi="Arial"/>
                <w:color w:val="ffffff"/>
              </w:rPr>
            </w:pPr>
            <w:r w:rsidDel="00000000" w:rsidR="00000000" w:rsidRPr="00000000">
              <w:rPr>
                <w:rFonts w:ascii="Arial" w:cs="Arial" w:eastAsia="Arial" w:hAnsi="Arial"/>
                <w:rtl w:val="0"/>
              </w:rPr>
              <w:t xml:space="preserve">Correct Response </w:t>
            </w:r>
            <w:r w:rsidDel="00000000" w:rsidR="00000000" w:rsidRPr="00000000">
              <w:rPr>
                <w:rtl w:val="0"/>
              </w:rPr>
            </w:r>
          </w:p>
          <w:p w:rsidR="00000000" w:rsidDel="00000000" w:rsidP="00000000" w:rsidRDefault="00000000" w:rsidRPr="00000000" w14:paraId="00000087">
            <w:pPr>
              <w:widowControl w:val="0"/>
              <w:rPr>
                <w:rFonts w:ascii="Arial" w:cs="Arial" w:eastAsia="Arial" w:hAnsi="Arial"/>
                <w:i w:val="1"/>
                <w:iCs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f             %</w:t>
            </w:r>
          </w:p>
        </w:tc>
        <w:tc>
          <w:tcPr>
            <w:tcBorders>
              <w:left w:color="ffffff" w:space="0" w:sz="4" w:val="single"/>
              <w:right w:color="ffffff" w:space="0" w:sz="8" w:val="single"/>
            </w:tcBorders>
            <w:tcMar>
              <w:top w:w="0.0" w:type="dxa"/>
              <w:left w:w="0.0" w:type="dxa"/>
              <w:bottom w:w="0.0" w:type="dxa"/>
              <w:right w:w="0.0" w:type="dxa"/>
            </w:tcMar>
            <w:vAlign w:val="center"/>
          </w:tcPr>
          <w:p w:rsidR="00000000" w:rsidDel="00000000" w:rsidP="00000000" w:rsidRDefault="00000000" w:rsidRPr="00000000" w14:paraId="00000089">
            <w:pPr>
              <w:widowControl w:val="0"/>
              <w:jc w:val="center"/>
              <w:rPr>
                <w:rFonts w:ascii="Arial" w:cs="Arial" w:eastAsia="Arial" w:hAnsi="Arial"/>
              </w:rPr>
            </w:pPr>
            <w:r w:rsidDel="00000000" w:rsidR="00000000" w:rsidRPr="00000000">
              <w:rPr>
                <w:rFonts w:ascii="Arial" w:cs="Arial" w:eastAsia="Arial" w:hAnsi="Arial"/>
                <w:rtl w:val="0"/>
              </w:rPr>
              <w:t xml:space="preserve">Correct Answers</w:t>
            </w:r>
          </w:p>
        </w:tc>
      </w:tr>
      <w:tr>
        <w:trPr>
          <w:cantSplit w:val="0"/>
          <w:trHeight w:val="144" w:hRule="atLeast"/>
          <w:tblHeader w:val="0"/>
        </w:trPr>
        <w:tc>
          <w:tcPr>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8A">
            <w:pPr>
              <w:keepNext w:val="1"/>
              <w:widowControl w:val="0"/>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HIV/AIDS testing and Counselling is done by trained health personnel at the hospital.</w:t>
            </w:r>
          </w:p>
        </w:tc>
        <w:tc>
          <w:tcPr>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8B">
            <w:pPr>
              <w:widowControl w:val="0"/>
              <w:jc w:val="center"/>
              <w:rPr>
                <w:rFonts w:ascii="Arial" w:cs="Arial" w:eastAsia="Arial" w:hAnsi="Arial"/>
              </w:rPr>
            </w:pPr>
            <w:r w:rsidDel="00000000" w:rsidR="00000000" w:rsidRPr="00000000">
              <w:rPr>
                <w:rFonts w:ascii="Arial" w:cs="Arial" w:eastAsia="Arial" w:hAnsi="Arial"/>
                <w:rtl w:val="0"/>
              </w:rPr>
              <w:t xml:space="preserve">323</w:t>
            </w:r>
          </w:p>
        </w:tc>
        <w:tc>
          <w:tcPr>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8C">
            <w:pPr>
              <w:widowControl w:val="0"/>
              <w:jc w:val="center"/>
              <w:rPr>
                <w:rFonts w:ascii="Arial" w:cs="Arial" w:eastAsia="Arial" w:hAnsi="Arial"/>
              </w:rPr>
            </w:pPr>
            <w:r w:rsidDel="00000000" w:rsidR="00000000" w:rsidRPr="00000000">
              <w:rPr>
                <w:rFonts w:ascii="Arial" w:cs="Arial" w:eastAsia="Arial" w:hAnsi="Arial"/>
                <w:rtl w:val="0"/>
              </w:rPr>
              <w:t xml:space="preserve">99.38</w:t>
            </w:r>
          </w:p>
        </w:tc>
        <w:tc>
          <w:tcPr>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8D">
            <w:pPr>
              <w:widowControl w:val="0"/>
              <w:jc w:val="center"/>
              <w:rPr>
                <w:rFonts w:ascii="Arial" w:cs="Arial" w:eastAsia="Arial" w:hAnsi="Arial"/>
              </w:rPr>
            </w:pPr>
            <w:r w:rsidDel="00000000" w:rsidR="00000000" w:rsidRPr="00000000">
              <w:rPr>
                <w:rFonts w:ascii="Arial" w:cs="Arial" w:eastAsia="Arial" w:hAnsi="Arial"/>
                <w:rtl w:val="0"/>
              </w:rPr>
              <w:t xml:space="preserve">True </w:t>
            </w:r>
          </w:p>
        </w:tc>
      </w:tr>
      <w:tr>
        <w:trPr>
          <w:cantSplit w:val="0"/>
          <w:trHeight w:val="144" w:hRule="atLeast"/>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8E">
            <w:pPr>
              <w:keepNext w:val="1"/>
              <w:widowControl w:val="0"/>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HIV/AIDS testing and counselling helps to know one’s sero-status.</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8F">
            <w:pPr>
              <w:widowControl w:val="0"/>
              <w:jc w:val="center"/>
              <w:rPr>
                <w:rFonts w:ascii="Arial" w:cs="Arial" w:eastAsia="Arial" w:hAnsi="Arial"/>
              </w:rPr>
            </w:pPr>
            <w:r w:rsidDel="00000000" w:rsidR="00000000" w:rsidRPr="00000000">
              <w:rPr>
                <w:rFonts w:ascii="Arial" w:cs="Arial" w:eastAsia="Arial" w:hAnsi="Arial"/>
                <w:rtl w:val="0"/>
              </w:rPr>
              <w:t xml:space="preserve">322</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0">
            <w:pPr>
              <w:widowControl w:val="0"/>
              <w:jc w:val="center"/>
              <w:rPr>
                <w:rFonts w:ascii="Arial" w:cs="Arial" w:eastAsia="Arial" w:hAnsi="Arial"/>
              </w:rPr>
            </w:pPr>
            <w:r w:rsidDel="00000000" w:rsidR="00000000" w:rsidRPr="00000000">
              <w:rPr>
                <w:rFonts w:ascii="Arial" w:cs="Arial" w:eastAsia="Arial" w:hAnsi="Arial"/>
                <w:rtl w:val="0"/>
              </w:rPr>
              <w:t xml:space="preserve">99.08</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1">
            <w:pPr>
              <w:widowControl w:val="0"/>
              <w:jc w:val="center"/>
              <w:rPr>
                <w:rFonts w:ascii="Arial" w:cs="Arial" w:eastAsia="Arial" w:hAnsi="Arial"/>
              </w:rPr>
            </w:pPr>
            <w:r w:rsidDel="00000000" w:rsidR="00000000" w:rsidRPr="00000000">
              <w:rPr>
                <w:rFonts w:ascii="Arial" w:cs="Arial" w:eastAsia="Arial" w:hAnsi="Arial"/>
                <w:rtl w:val="0"/>
              </w:rPr>
              <w:t xml:space="preserve">True </w:t>
            </w:r>
          </w:p>
        </w:tc>
      </w:tr>
      <w:tr>
        <w:trPr>
          <w:cantSplit w:val="0"/>
          <w:trHeight w:val="144" w:hRule="atLeast"/>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2">
            <w:pPr>
              <w:keepNext w:val="1"/>
              <w:widowControl w:val="0"/>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HIV/AIDS testing and counselling helps an individual to acquire knowledge about HIV/AIDS.</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3">
            <w:pPr>
              <w:widowControl w:val="0"/>
              <w:jc w:val="center"/>
              <w:rPr>
                <w:rFonts w:ascii="Arial" w:cs="Arial" w:eastAsia="Arial" w:hAnsi="Arial"/>
              </w:rPr>
            </w:pPr>
            <w:r w:rsidDel="00000000" w:rsidR="00000000" w:rsidRPr="00000000">
              <w:rPr>
                <w:rFonts w:ascii="Arial" w:cs="Arial" w:eastAsia="Arial" w:hAnsi="Arial"/>
                <w:rtl w:val="0"/>
              </w:rPr>
              <w:t xml:space="preserve">322</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4">
            <w:pPr>
              <w:widowControl w:val="0"/>
              <w:jc w:val="center"/>
              <w:rPr>
                <w:rFonts w:ascii="Arial" w:cs="Arial" w:eastAsia="Arial" w:hAnsi="Arial"/>
              </w:rPr>
            </w:pPr>
            <w:r w:rsidDel="00000000" w:rsidR="00000000" w:rsidRPr="00000000">
              <w:rPr>
                <w:rFonts w:ascii="Arial" w:cs="Arial" w:eastAsia="Arial" w:hAnsi="Arial"/>
                <w:rtl w:val="0"/>
              </w:rPr>
              <w:t xml:space="preserve">99.08</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5">
            <w:pPr>
              <w:widowControl w:val="0"/>
              <w:jc w:val="center"/>
              <w:rPr>
                <w:rFonts w:ascii="Arial" w:cs="Arial" w:eastAsia="Arial" w:hAnsi="Arial"/>
              </w:rPr>
            </w:pPr>
            <w:r w:rsidDel="00000000" w:rsidR="00000000" w:rsidRPr="00000000">
              <w:rPr>
                <w:rFonts w:ascii="Arial" w:cs="Arial" w:eastAsia="Arial" w:hAnsi="Arial"/>
                <w:rtl w:val="0"/>
              </w:rPr>
              <w:t xml:space="preserve">True </w:t>
            </w:r>
          </w:p>
        </w:tc>
      </w:tr>
      <w:tr>
        <w:trPr>
          <w:cantSplit w:val="0"/>
          <w:trHeight w:val="369" w:hRule="atLeast"/>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6">
            <w:pPr>
              <w:keepNext w:val="1"/>
              <w:widowControl w:val="0"/>
              <w:pBdr>
                <w:top w:color="000000" w:space="1" w:sz="0" w:val="none"/>
                <w:left w:color="000000" w:space="1" w:sz="0" w:val="none"/>
                <w:bottom w:color="000000" w:space="1" w:sz="0" w:val="none"/>
                <w:right w:color="000000" w:space="1" w:sz="0" w:val="none"/>
              </w:pBdr>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HIV/AIDS testing and counselling reduces the risk for acquiring HIV/AIDS.</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7">
            <w:pPr>
              <w:widowControl w:val="0"/>
              <w:jc w:val="center"/>
              <w:rPr>
                <w:rFonts w:ascii="Arial" w:cs="Arial" w:eastAsia="Arial" w:hAnsi="Arial"/>
              </w:rPr>
            </w:pPr>
            <w:r w:rsidDel="00000000" w:rsidR="00000000" w:rsidRPr="00000000">
              <w:rPr>
                <w:rFonts w:ascii="Arial" w:cs="Arial" w:eastAsia="Arial" w:hAnsi="Arial"/>
                <w:rtl w:val="0"/>
              </w:rPr>
              <w:t xml:space="preserve">320</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8">
            <w:pPr>
              <w:widowControl w:val="0"/>
              <w:jc w:val="center"/>
              <w:rPr>
                <w:rFonts w:ascii="Arial" w:cs="Arial" w:eastAsia="Arial" w:hAnsi="Arial"/>
              </w:rPr>
            </w:pPr>
            <w:r w:rsidDel="00000000" w:rsidR="00000000" w:rsidRPr="00000000">
              <w:rPr>
                <w:rFonts w:ascii="Arial" w:cs="Arial" w:eastAsia="Arial" w:hAnsi="Arial"/>
                <w:rtl w:val="0"/>
              </w:rPr>
              <w:t xml:space="preserve">98.46</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9">
            <w:pPr>
              <w:widowControl w:val="0"/>
              <w:jc w:val="center"/>
              <w:rPr>
                <w:rFonts w:ascii="Arial" w:cs="Arial" w:eastAsia="Arial" w:hAnsi="Arial"/>
              </w:rPr>
            </w:pPr>
            <w:r w:rsidDel="00000000" w:rsidR="00000000" w:rsidRPr="00000000">
              <w:rPr>
                <w:rFonts w:ascii="Arial" w:cs="Arial" w:eastAsia="Arial" w:hAnsi="Arial"/>
                <w:rtl w:val="0"/>
              </w:rPr>
              <w:t xml:space="preserve">True </w:t>
            </w:r>
          </w:p>
        </w:tc>
      </w:tr>
      <w:tr>
        <w:trPr>
          <w:cantSplit w:val="0"/>
          <w:trHeight w:val="144" w:hRule="atLeast"/>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A">
            <w:pPr>
              <w:keepNext w:val="1"/>
              <w:widowControl w:val="0"/>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HIV/AIDS testing and counselling is an entry point for treatment and support services on HIV/AIDS.</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B">
            <w:pPr>
              <w:widowControl w:val="0"/>
              <w:jc w:val="center"/>
              <w:rPr>
                <w:rFonts w:ascii="Arial" w:cs="Arial" w:eastAsia="Arial" w:hAnsi="Arial"/>
              </w:rPr>
            </w:pPr>
            <w:r w:rsidDel="00000000" w:rsidR="00000000" w:rsidRPr="00000000">
              <w:rPr>
                <w:rFonts w:ascii="Arial" w:cs="Arial" w:eastAsia="Arial" w:hAnsi="Arial"/>
                <w:rtl w:val="0"/>
              </w:rPr>
              <w:t xml:space="preserve">320</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C">
            <w:pPr>
              <w:widowControl w:val="0"/>
              <w:jc w:val="center"/>
              <w:rPr>
                <w:rFonts w:ascii="Arial" w:cs="Arial" w:eastAsia="Arial" w:hAnsi="Arial"/>
              </w:rPr>
            </w:pPr>
            <w:r w:rsidDel="00000000" w:rsidR="00000000" w:rsidRPr="00000000">
              <w:rPr>
                <w:rFonts w:ascii="Arial" w:cs="Arial" w:eastAsia="Arial" w:hAnsi="Arial"/>
                <w:rtl w:val="0"/>
              </w:rPr>
              <w:t xml:space="preserve">98.46</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D">
            <w:pPr>
              <w:widowControl w:val="0"/>
              <w:jc w:val="center"/>
              <w:rPr>
                <w:rFonts w:ascii="Arial" w:cs="Arial" w:eastAsia="Arial" w:hAnsi="Arial"/>
              </w:rPr>
            </w:pPr>
            <w:r w:rsidDel="00000000" w:rsidR="00000000" w:rsidRPr="00000000">
              <w:rPr>
                <w:rFonts w:ascii="Arial" w:cs="Arial" w:eastAsia="Arial" w:hAnsi="Arial"/>
                <w:rtl w:val="0"/>
              </w:rPr>
              <w:t xml:space="preserve">True </w:t>
            </w:r>
          </w:p>
        </w:tc>
      </w:tr>
      <w:tr>
        <w:trPr>
          <w:cantSplit w:val="0"/>
          <w:trHeight w:val="144" w:hRule="atLeast"/>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E">
            <w:pPr>
              <w:keepNext w:val="1"/>
              <w:widowControl w:val="0"/>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HIV/AIDS testing and counselling is done in a private session where strict confidentiality is assured.</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9F">
            <w:pPr>
              <w:widowControl w:val="0"/>
              <w:jc w:val="center"/>
              <w:rPr>
                <w:rFonts w:ascii="Arial" w:cs="Arial" w:eastAsia="Arial" w:hAnsi="Arial"/>
              </w:rPr>
            </w:pPr>
            <w:r w:rsidDel="00000000" w:rsidR="00000000" w:rsidRPr="00000000">
              <w:rPr>
                <w:rFonts w:ascii="Arial" w:cs="Arial" w:eastAsia="Arial" w:hAnsi="Arial"/>
                <w:rtl w:val="0"/>
              </w:rPr>
              <w:t xml:space="preserve">316</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0">
            <w:pPr>
              <w:widowControl w:val="0"/>
              <w:jc w:val="center"/>
              <w:rPr>
                <w:rFonts w:ascii="Arial" w:cs="Arial" w:eastAsia="Arial" w:hAnsi="Arial"/>
              </w:rPr>
            </w:pPr>
            <w:r w:rsidDel="00000000" w:rsidR="00000000" w:rsidRPr="00000000">
              <w:rPr>
                <w:rFonts w:ascii="Arial" w:cs="Arial" w:eastAsia="Arial" w:hAnsi="Arial"/>
                <w:rtl w:val="0"/>
              </w:rPr>
              <w:t xml:space="preserve">97.23</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1">
            <w:pPr>
              <w:widowControl w:val="0"/>
              <w:jc w:val="center"/>
              <w:rPr>
                <w:rFonts w:ascii="Arial" w:cs="Arial" w:eastAsia="Arial" w:hAnsi="Arial"/>
              </w:rPr>
            </w:pPr>
            <w:r w:rsidDel="00000000" w:rsidR="00000000" w:rsidRPr="00000000">
              <w:rPr>
                <w:rFonts w:ascii="Arial" w:cs="Arial" w:eastAsia="Arial" w:hAnsi="Arial"/>
                <w:rtl w:val="0"/>
              </w:rPr>
              <w:t xml:space="preserve">True </w:t>
            </w:r>
          </w:p>
        </w:tc>
      </w:tr>
      <w:tr>
        <w:trPr>
          <w:cantSplit w:val="0"/>
          <w:trHeight w:val="144" w:hRule="atLeast"/>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2">
            <w:pPr>
              <w:keepNext w:val="1"/>
              <w:widowControl w:val="0"/>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HIV/AIDS testing and counselling is done at health facilities.</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3">
            <w:pPr>
              <w:widowControl w:val="0"/>
              <w:jc w:val="center"/>
              <w:rPr>
                <w:rFonts w:ascii="Arial" w:cs="Arial" w:eastAsia="Arial" w:hAnsi="Arial"/>
              </w:rPr>
            </w:pPr>
            <w:r w:rsidDel="00000000" w:rsidR="00000000" w:rsidRPr="00000000">
              <w:rPr>
                <w:rFonts w:ascii="Arial" w:cs="Arial" w:eastAsia="Arial" w:hAnsi="Arial"/>
                <w:rtl w:val="0"/>
              </w:rPr>
              <w:t xml:space="preserve">315</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4">
            <w:pPr>
              <w:widowControl w:val="0"/>
              <w:jc w:val="center"/>
              <w:rPr>
                <w:rFonts w:ascii="Arial" w:cs="Arial" w:eastAsia="Arial" w:hAnsi="Arial"/>
              </w:rPr>
            </w:pPr>
            <w:r w:rsidDel="00000000" w:rsidR="00000000" w:rsidRPr="00000000">
              <w:rPr>
                <w:rFonts w:ascii="Arial" w:cs="Arial" w:eastAsia="Arial" w:hAnsi="Arial"/>
                <w:rtl w:val="0"/>
              </w:rPr>
              <w:t xml:space="preserve">96.92</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5">
            <w:pPr>
              <w:widowControl w:val="0"/>
              <w:jc w:val="center"/>
              <w:rPr>
                <w:rFonts w:ascii="Arial" w:cs="Arial" w:eastAsia="Arial" w:hAnsi="Arial"/>
              </w:rPr>
            </w:pPr>
            <w:r w:rsidDel="00000000" w:rsidR="00000000" w:rsidRPr="00000000">
              <w:rPr>
                <w:rFonts w:ascii="Arial" w:cs="Arial" w:eastAsia="Arial" w:hAnsi="Arial"/>
                <w:rtl w:val="0"/>
              </w:rPr>
              <w:t xml:space="preserve">True </w:t>
            </w:r>
          </w:p>
        </w:tc>
      </w:tr>
      <w:tr>
        <w:trPr>
          <w:cantSplit w:val="0"/>
          <w:trHeight w:val="144" w:hRule="atLeast"/>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6">
            <w:pPr>
              <w:keepNext w:val="1"/>
              <w:widowControl w:val="0"/>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There is pre and post-test counselling while undergoing HIV/AIDS testing and counselling.</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7">
            <w:pPr>
              <w:widowControl w:val="0"/>
              <w:jc w:val="center"/>
              <w:rPr>
                <w:rFonts w:ascii="Arial" w:cs="Arial" w:eastAsia="Arial" w:hAnsi="Arial"/>
              </w:rPr>
            </w:pPr>
            <w:r w:rsidDel="00000000" w:rsidR="00000000" w:rsidRPr="00000000">
              <w:rPr>
                <w:rFonts w:ascii="Arial" w:cs="Arial" w:eastAsia="Arial" w:hAnsi="Arial"/>
                <w:rtl w:val="0"/>
              </w:rPr>
              <w:t xml:space="preserve">314</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8">
            <w:pPr>
              <w:widowControl w:val="0"/>
              <w:jc w:val="center"/>
              <w:rPr>
                <w:rFonts w:ascii="Arial" w:cs="Arial" w:eastAsia="Arial" w:hAnsi="Arial"/>
              </w:rPr>
            </w:pPr>
            <w:r w:rsidDel="00000000" w:rsidR="00000000" w:rsidRPr="00000000">
              <w:rPr>
                <w:rFonts w:ascii="Arial" w:cs="Arial" w:eastAsia="Arial" w:hAnsi="Arial"/>
                <w:rtl w:val="0"/>
              </w:rPr>
              <w:t xml:space="preserve">96.62</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9">
            <w:pPr>
              <w:widowControl w:val="0"/>
              <w:jc w:val="center"/>
              <w:rPr>
                <w:rFonts w:ascii="Arial" w:cs="Arial" w:eastAsia="Arial" w:hAnsi="Arial"/>
              </w:rPr>
            </w:pPr>
            <w:r w:rsidDel="00000000" w:rsidR="00000000" w:rsidRPr="00000000">
              <w:rPr>
                <w:rFonts w:ascii="Arial" w:cs="Arial" w:eastAsia="Arial" w:hAnsi="Arial"/>
                <w:rtl w:val="0"/>
              </w:rPr>
              <w:t xml:space="preserve">True </w:t>
            </w:r>
          </w:p>
        </w:tc>
      </w:tr>
      <w:tr>
        <w:trPr>
          <w:cantSplit w:val="0"/>
          <w:trHeight w:val="144" w:hRule="atLeast"/>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A">
            <w:pPr>
              <w:keepNext w:val="1"/>
              <w:widowControl w:val="0"/>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HIV/AIDS testing and counselling is for everybody.</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B">
            <w:pPr>
              <w:widowControl w:val="0"/>
              <w:jc w:val="center"/>
              <w:rPr>
                <w:rFonts w:ascii="Arial" w:cs="Arial" w:eastAsia="Arial" w:hAnsi="Arial"/>
              </w:rPr>
            </w:pPr>
            <w:r w:rsidDel="00000000" w:rsidR="00000000" w:rsidRPr="00000000">
              <w:rPr>
                <w:rFonts w:ascii="Arial" w:cs="Arial" w:eastAsia="Arial" w:hAnsi="Arial"/>
                <w:rtl w:val="0"/>
              </w:rPr>
              <w:t xml:space="preserve">314</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C">
            <w:pPr>
              <w:widowControl w:val="0"/>
              <w:jc w:val="center"/>
              <w:rPr>
                <w:rFonts w:ascii="Arial" w:cs="Arial" w:eastAsia="Arial" w:hAnsi="Arial"/>
              </w:rPr>
            </w:pPr>
            <w:r w:rsidDel="00000000" w:rsidR="00000000" w:rsidRPr="00000000">
              <w:rPr>
                <w:rFonts w:ascii="Arial" w:cs="Arial" w:eastAsia="Arial" w:hAnsi="Arial"/>
                <w:rtl w:val="0"/>
              </w:rPr>
              <w:t xml:space="preserve">96.62</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D">
            <w:pPr>
              <w:widowControl w:val="0"/>
              <w:jc w:val="center"/>
              <w:rPr>
                <w:rFonts w:ascii="Arial" w:cs="Arial" w:eastAsia="Arial" w:hAnsi="Arial"/>
              </w:rPr>
            </w:pPr>
            <w:r w:rsidDel="00000000" w:rsidR="00000000" w:rsidRPr="00000000">
              <w:rPr>
                <w:rFonts w:ascii="Arial" w:cs="Arial" w:eastAsia="Arial" w:hAnsi="Arial"/>
                <w:rtl w:val="0"/>
              </w:rPr>
              <w:t xml:space="preserve">True </w:t>
            </w:r>
          </w:p>
        </w:tc>
      </w:tr>
      <w:tr>
        <w:trPr>
          <w:cantSplit w:val="0"/>
          <w:trHeight w:val="144" w:hRule="atLeast"/>
          <w:tblHeader w:val="0"/>
        </w:trPr>
        <w:tc>
          <w:tcPr>
            <w:tcBorders>
              <w:top w:color="ffffff" w:space="0" w:sz="8"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E">
            <w:pPr>
              <w:keepNext w:val="1"/>
              <w:widowControl w:val="0"/>
              <w:ind w:left="720" w:firstLine="0"/>
              <w:rPr>
                <w:rFonts w:ascii="Arial" w:cs="Arial" w:eastAsia="Arial" w:hAnsi="Arial"/>
                <w:highlight w:val="white"/>
              </w:rPr>
            </w:pPr>
            <w:r w:rsidDel="00000000" w:rsidR="00000000" w:rsidRPr="00000000">
              <w:rPr>
                <w:rFonts w:ascii="Arial" w:cs="Arial" w:eastAsia="Arial" w:hAnsi="Arial"/>
                <w:highlight w:val="white"/>
                <w:rtl w:val="0"/>
              </w:rPr>
              <w:t xml:space="preserve">A positive HIV test result does not mean one has AIDS.</w:t>
            </w:r>
          </w:p>
        </w:tc>
        <w:tc>
          <w:tcPr>
            <w:tcBorders>
              <w:top w:color="ffffff" w:space="0" w:sz="8"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AF">
            <w:pPr>
              <w:widowControl w:val="0"/>
              <w:jc w:val="center"/>
              <w:rPr>
                <w:rFonts w:ascii="Arial" w:cs="Arial" w:eastAsia="Arial" w:hAnsi="Arial"/>
              </w:rPr>
            </w:pPr>
            <w:r w:rsidDel="00000000" w:rsidR="00000000" w:rsidRPr="00000000">
              <w:rPr>
                <w:rFonts w:ascii="Arial" w:cs="Arial" w:eastAsia="Arial" w:hAnsi="Arial"/>
                <w:rtl w:val="0"/>
              </w:rPr>
              <w:t xml:space="preserve">245</w:t>
            </w:r>
          </w:p>
        </w:tc>
        <w:tc>
          <w:tcPr>
            <w:tcBorders>
              <w:top w:color="ffffff" w:space="0" w:sz="8"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B0">
            <w:pPr>
              <w:widowControl w:val="0"/>
              <w:jc w:val="center"/>
              <w:rPr>
                <w:rFonts w:ascii="Arial" w:cs="Arial" w:eastAsia="Arial" w:hAnsi="Arial"/>
              </w:rPr>
            </w:pPr>
            <w:r w:rsidDel="00000000" w:rsidR="00000000" w:rsidRPr="00000000">
              <w:rPr>
                <w:rFonts w:ascii="Arial" w:cs="Arial" w:eastAsia="Arial" w:hAnsi="Arial"/>
                <w:rtl w:val="0"/>
              </w:rPr>
              <w:t xml:space="preserve">75.38</w:t>
            </w:r>
          </w:p>
        </w:tc>
        <w:tc>
          <w:tcPr>
            <w:tcBorders>
              <w:top w:color="ffffff" w:space="0" w:sz="8"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B1">
            <w:pPr>
              <w:widowControl w:val="0"/>
              <w:jc w:val="center"/>
              <w:rPr>
                <w:rFonts w:ascii="Arial" w:cs="Arial" w:eastAsia="Arial" w:hAnsi="Arial"/>
              </w:rPr>
            </w:pPr>
            <w:r w:rsidDel="00000000" w:rsidR="00000000" w:rsidRPr="00000000">
              <w:rPr>
                <w:rFonts w:ascii="Arial" w:cs="Arial" w:eastAsia="Arial" w:hAnsi="Arial"/>
                <w:rtl w:val="0"/>
              </w:rPr>
              <w:t xml:space="preserve">True </w:t>
            </w:r>
          </w:p>
        </w:tc>
      </w:tr>
      <w:tr>
        <w:trPr>
          <w:cantSplit w:val="0"/>
          <w:trHeight w:val="400" w:hRule="atLeast"/>
          <w:tblHeader w:val="0"/>
        </w:trPr>
        <w:tc>
          <w:tcPr>
            <w:gridSpan w:val="4"/>
            <w:tcBorders>
              <w:left w:color="ffffff" w:space="0" w:sz="8" w:val="single"/>
              <w:right w:color="ffffff" w:space="0" w:sz="8" w:val="single"/>
            </w:tcBorders>
            <w:tcMar>
              <w:top w:w="0.0" w:type="dxa"/>
              <w:left w:w="0.0" w:type="dxa"/>
              <w:bottom w:w="0.0" w:type="dxa"/>
              <w:right w:w="0.0" w:type="dxa"/>
            </w:tcMar>
            <w:vAlign w:val="center"/>
          </w:tcPr>
          <w:p w:rsidR="00000000" w:rsidDel="00000000" w:rsidP="00000000" w:rsidRDefault="00000000" w:rsidRPr="00000000" w14:paraId="000000B2">
            <w:pPr>
              <w:keepNext w:val="1"/>
              <w:widowControl w:val="0"/>
              <w:ind w:left="720" w:firstLine="0"/>
              <w:jc w:val="right"/>
              <w:rPr>
                <w:rFonts w:ascii="Arial" w:cs="Arial" w:eastAsia="Arial" w:hAnsi="Arial"/>
                <w:highlight w:val="white"/>
              </w:rPr>
            </w:pPr>
            <w:r w:rsidDel="00000000" w:rsidR="00000000" w:rsidRPr="00000000">
              <w:rPr>
                <w:rFonts w:ascii="Arial" w:cs="Arial" w:eastAsia="Arial" w:hAnsi="Arial"/>
                <w:highlight w:val="white"/>
                <w:rtl w:val="0"/>
              </w:rPr>
              <w:t xml:space="preserve">Overall Mean 9.57 (</w:t>
            </w:r>
            <w:r w:rsidDel="00000000" w:rsidR="00000000" w:rsidRPr="00000000">
              <w:rPr>
                <w:rFonts w:ascii="Arial" w:cs="Arial" w:eastAsia="Arial" w:hAnsi="Arial"/>
                <w:i w:val="1"/>
                <w:iCs w:val="1"/>
                <w:highlight w:val="white"/>
                <w:rtl w:val="0"/>
              </w:rPr>
              <w:t xml:space="preserve">SD</w:t>
            </w:r>
            <w:r w:rsidDel="00000000" w:rsidR="00000000" w:rsidRPr="00000000">
              <w:rPr>
                <w:rFonts w:ascii="Arial" w:cs="Arial" w:eastAsia="Arial" w:hAnsi="Arial"/>
                <w:highlight w:val="white"/>
                <w:rtl w:val="0"/>
              </w:rPr>
              <w:t xml:space="preserve"> = 0.744)</w:t>
            </w:r>
          </w:p>
        </w:tc>
      </w:tr>
    </w:tbl>
    <w:p w:rsidR="00000000" w:rsidDel="00000000" w:rsidP="00000000" w:rsidRDefault="00000000" w:rsidRPr="00000000" w14:paraId="000000B6">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5.1.3 DISTRIBUTION OF THE RESPONDENTS ACCORDING TO LEVEL OF KNOWLEDGE </w:t>
      </w:r>
    </w:p>
    <w:p w:rsidR="00000000" w:rsidDel="00000000" w:rsidP="00000000" w:rsidRDefault="00000000" w:rsidRPr="00000000" w14:paraId="000000B8">
      <w:pPr>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9">
      <w:pPr>
        <w:jc w:val="both"/>
        <w:rPr>
          <w:rFonts w:ascii="Arial" w:cs="Arial" w:eastAsia="Arial" w:hAnsi="Arial"/>
        </w:rPr>
      </w:pPr>
      <w:r w:rsidDel="00000000" w:rsidR="00000000" w:rsidRPr="00000000">
        <w:rPr>
          <w:rFonts w:ascii="Arial" w:cs="Arial" w:eastAsia="Arial" w:hAnsi="Arial"/>
          <w:rtl w:val="0"/>
        </w:rPr>
        <w:t xml:space="preserve">Table 3 shows the distribution of respondents according to level of knowledge. The classifications for the level of knowledge was adopted from Sambah et al. (2018). </w:t>
      </w:r>
      <w:r w:rsidDel="00000000" w:rsidR="00000000" w:rsidRPr="00000000">
        <w:rPr>
          <w:rFonts w:ascii="Arial" w:cs="Arial" w:eastAsia="Arial" w:hAnsi="Arial"/>
          <w:rtl w:val="0"/>
        </w:rPr>
        <w:t xml:space="preserve">Vast</w:t>
      </w:r>
      <w:r w:rsidDel="00000000" w:rsidR="00000000" w:rsidRPr="00000000">
        <w:rPr>
          <w:rFonts w:ascii="Arial" w:cs="Arial" w:eastAsia="Arial" w:hAnsi="Arial"/>
          <w:rtl w:val="0"/>
        </w:rPr>
        <w:t xml:space="preserve"> majority (99.4%) were interpreted as High in Knowledge. Only a few rated Average (0.3%) and Low (0.3%) of the respondents.</w:t>
      </w:r>
    </w:p>
    <w:p w:rsidR="00000000" w:rsidDel="00000000" w:rsidP="00000000" w:rsidRDefault="00000000" w:rsidRPr="00000000" w14:paraId="000000BA">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i w:val="1"/>
          <w:iCs w:val="1"/>
          <w:sz w:val="24"/>
          <w:szCs w:val="24"/>
        </w:rPr>
      </w:pPr>
      <w:r w:rsidDel="00000000" w:rsidR="00000000" w:rsidRPr="00000000">
        <w:rPr>
          <w:rFonts w:ascii="Arial" w:cs="Arial" w:eastAsia="Arial" w:hAnsi="Arial"/>
          <w:b w:val="1"/>
          <w:bCs w:val="1"/>
          <w:sz w:val="22"/>
          <w:szCs w:val="22"/>
          <w:rtl w:val="0"/>
        </w:rPr>
        <w:t xml:space="preserve">TABLE 3</w:t>
      </w:r>
      <w:r w:rsidDel="00000000" w:rsidR="00000000" w:rsidRPr="00000000">
        <w:rPr>
          <w:rFonts w:ascii="Arial" w:cs="Arial" w:eastAsia="Arial" w:hAnsi="Arial"/>
          <w:sz w:val="22"/>
          <w:szCs w:val="22"/>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b w:val="1"/>
          <w:bCs w:val="1"/>
          <w:sz w:val="22"/>
          <w:szCs w:val="22"/>
          <w:rtl w:val="0"/>
        </w:rPr>
        <w:t xml:space="preserve">DISTRIBUTION OF RESPONDENTS ACCORDING TO LEVEL OF KNOWLEDGE (</w:t>
      </w:r>
      <w:r w:rsidDel="00000000" w:rsidR="00000000" w:rsidRPr="00000000">
        <w:rPr>
          <w:rFonts w:ascii="Arial" w:cs="Arial" w:eastAsia="Arial" w:hAnsi="Arial"/>
          <w:b w:val="1"/>
          <w:bCs w:val="1"/>
          <w:i w:val="1"/>
          <w:iCs w:val="1"/>
          <w:sz w:val="22"/>
          <w:szCs w:val="22"/>
          <w:rtl w:val="0"/>
        </w:rPr>
        <w:t xml:space="preserve">n</w:t>
      </w:r>
      <w:r w:rsidDel="00000000" w:rsidR="00000000" w:rsidRPr="00000000">
        <w:rPr>
          <w:rFonts w:ascii="Arial" w:cs="Arial" w:eastAsia="Arial" w:hAnsi="Arial"/>
          <w:b w:val="1"/>
          <w:bCs w:val="1"/>
          <w:sz w:val="22"/>
          <w:szCs w:val="22"/>
          <w:rtl w:val="0"/>
        </w:rPr>
        <w:t xml:space="preserve"> = 325)</w:t>
      </w:r>
      <w:r w:rsidDel="00000000" w:rsidR="00000000" w:rsidRPr="00000000">
        <w:rPr>
          <w:rtl w:val="0"/>
        </w:rPr>
      </w:r>
    </w:p>
    <w:sdt>
      <w:sdtPr>
        <w:lock w:val="contentLocked"/>
        <w:id w:val="368654814"/>
        <w:tag w:val="goog_rdk_2"/>
      </w:sdtPr>
      <w:sdtContent>
        <w:tbl>
          <w:tblPr>
            <w:tblStyle w:val="Table4"/>
            <w:tblW w:w="8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65"/>
            <w:gridCol w:w="2205"/>
            <w:gridCol w:w="1530"/>
            <w:tblGridChange w:id="0">
              <w:tblGrid>
                <w:gridCol w:w="4665"/>
                <w:gridCol w:w="2205"/>
                <w:gridCol w:w="1530"/>
              </w:tblGrid>
            </w:tblGridChange>
          </w:tblGrid>
          <w:tr>
            <w:trPr>
              <w:cantSplit w:val="0"/>
              <w:tblHeader w:val="0"/>
            </w:trPr>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BC">
                <w:pPr>
                  <w:widowControl w:val="0"/>
                  <w:rPr>
                    <w:rFonts w:ascii="Arial" w:cs="Arial" w:eastAsia="Arial" w:hAnsi="Arial"/>
                  </w:rPr>
                </w:pPr>
                <w:r w:rsidDel="00000000" w:rsidR="00000000" w:rsidRPr="00000000">
                  <w:rPr>
                    <w:rFonts w:ascii="Arial" w:cs="Arial" w:eastAsia="Arial" w:hAnsi="Arial"/>
                    <w:rtl w:val="0"/>
                  </w:rPr>
                  <w:t xml:space="preserve">Classification</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BD">
                <w:pPr>
                  <w:widowControl w:val="0"/>
                  <w:jc w:val="center"/>
                  <w:rPr>
                    <w:rFonts w:ascii="Arial" w:cs="Arial" w:eastAsia="Arial" w:hAnsi="Arial"/>
                  </w:rPr>
                </w:pPr>
                <w:r w:rsidDel="00000000" w:rsidR="00000000" w:rsidRPr="00000000">
                  <w:rPr>
                    <w:rFonts w:ascii="Arial" w:cs="Arial" w:eastAsia="Arial" w:hAnsi="Arial"/>
                    <w:i w:val="1"/>
                    <w:iCs w:val="1"/>
                    <w:rtl w:val="0"/>
                  </w:rPr>
                  <w:t xml:space="preserve">f</w:t>
                </w:r>
                <w:r w:rsidDel="00000000" w:rsidR="00000000" w:rsidRPr="00000000">
                  <w:rPr>
                    <w:rtl w:val="0"/>
                  </w:rPr>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BE">
                <w:pPr>
                  <w:widowControl w:val="0"/>
                  <w:jc w:val="center"/>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BF">
                <w:pPr>
                  <w:widowControl w:val="0"/>
                  <w:jc w:val="center"/>
                  <w:rPr>
                    <w:rFonts w:ascii="Arial" w:cs="Arial" w:eastAsia="Arial" w:hAnsi="Arial"/>
                  </w:rPr>
                </w:pPr>
                <w:sdt>
                  <w:sdtPr>
                    <w:id w:val="295405635"/>
                    <w:tag w:val="goog_rdk_0"/>
                  </w:sdtPr>
                  <w:sdtContent>
                    <w:r w:rsidDel="00000000" w:rsidR="00000000" w:rsidRPr="00000000">
                      <w:rPr>
                        <w:rFonts w:ascii="Arial Unicode MS" w:cs="Arial Unicode MS" w:eastAsia="Arial Unicode MS" w:hAnsi="Arial Unicode MS"/>
                        <w:rtl w:val="0"/>
                      </w:rPr>
                      <w:t xml:space="preserve">High Knowledge (≥ 70%) </w:t>
                    </w:r>
                  </w:sdtContent>
                </w:sdt>
              </w:p>
            </w:tc>
            <w:tc>
              <w:tcPr>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C0">
                <w:pPr>
                  <w:widowControl w:val="0"/>
                  <w:jc w:val="center"/>
                  <w:rPr>
                    <w:rFonts w:ascii="Arial" w:cs="Arial" w:eastAsia="Arial" w:hAnsi="Arial"/>
                  </w:rPr>
                </w:pPr>
                <w:r w:rsidDel="00000000" w:rsidR="00000000" w:rsidRPr="00000000">
                  <w:rPr>
                    <w:rFonts w:ascii="Arial" w:cs="Arial" w:eastAsia="Arial" w:hAnsi="Arial"/>
                    <w:rtl w:val="0"/>
                  </w:rPr>
                  <w:t xml:space="preserve">323</w:t>
                </w:r>
              </w:p>
            </w:tc>
            <w:tc>
              <w:tcPr>
                <w:tcBorders>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C1">
                <w:pPr>
                  <w:widowControl w:val="0"/>
                  <w:jc w:val="center"/>
                  <w:rPr>
                    <w:rFonts w:ascii="Arial" w:cs="Arial" w:eastAsia="Arial" w:hAnsi="Arial"/>
                  </w:rPr>
                </w:pPr>
                <w:r w:rsidDel="00000000" w:rsidR="00000000" w:rsidRPr="00000000">
                  <w:rPr>
                    <w:rFonts w:ascii="Arial" w:cs="Arial" w:eastAsia="Arial" w:hAnsi="Arial"/>
                    <w:rtl w:val="0"/>
                  </w:rPr>
                  <w:t xml:space="preserve">99.4</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C2">
                <w:pPr>
                  <w:widowControl w:val="0"/>
                  <w:jc w:val="center"/>
                  <w:rPr>
                    <w:rFonts w:ascii="Arial" w:cs="Arial" w:eastAsia="Arial" w:hAnsi="Arial"/>
                  </w:rPr>
                </w:pPr>
                <w:r w:rsidDel="00000000" w:rsidR="00000000" w:rsidRPr="00000000">
                  <w:rPr>
                    <w:rFonts w:ascii="Arial" w:cs="Arial" w:eastAsia="Arial" w:hAnsi="Arial"/>
                    <w:rtl w:val="0"/>
                  </w:rPr>
                  <w:t xml:space="preserve">Moderate Knowledge (51% - 69%) </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C3">
                <w:pPr>
                  <w:widowControl w:val="0"/>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ffffff" w:space="0" w:sz="8" w:val="single"/>
                  <w:left w:color="ffffff" w:space="0" w:sz="8" w:val="single"/>
                  <w:bottom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C4">
                <w:pPr>
                  <w:widowControl w:val="0"/>
                  <w:jc w:val="center"/>
                  <w:rPr>
                    <w:rFonts w:ascii="Arial" w:cs="Arial" w:eastAsia="Arial" w:hAnsi="Arial"/>
                  </w:rPr>
                </w:pPr>
                <w:r w:rsidDel="00000000" w:rsidR="00000000" w:rsidRPr="00000000">
                  <w:rPr>
                    <w:rFonts w:ascii="Arial" w:cs="Arial" w:eastAsia="Arial" w:hAnsi="Arial"/>
                    <w:rtl w:val="0"/>
                  </w:rPr>
                  <w:t xml:space="preserve">0.3</w:t>
                </w:r>
              </w:p>
            </w:tc>
          </w:tr>
          <w:tr>
            <w:trPr>
              <w:cantSplit w:val="0"/>
              <w:tblHeader w:val="0"/>
            </w:trPr>
            <w:tc>
              <w:tcPr>
                <w:tcBorders>
                  <w:top w:color="ffffff" w:space="0" w:sz="8"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C5">
                <w:pPr>
                  <w:widowControl w:val="0"/>
                  <w:jc w:val="center"/>
                  <w:rPr>
                    <w:rFonts w:ascii="Arial" w:cs="Arial" w:eastAsia="Arial" w:hAnsi="Arial"/>
                  </w:rPr>
                </w:pPr>
                <w:sdt>
                  <w:sdtPr>
                    <w:id w:val="1330421037"/>
                    <w:tag w:val="goog_rdk_1"/>
                  </w:sdtPr>
                  <w:sdtContent>
                    <w:r w:rsidDel="00000000" w:rsidR="00000000" w:rsidRPr="00000000">
                      <w:rPr>
                        <w:rFonts w:ascii="Arial Unicode MS" w:cs="Arial Unicode MS" w:eastAsia="Arial Unicode MS" w:hAnsi="Arial Unicode MS"/>
                        <w:rtl w:val="0"/>
                      </w:rPr>
                      <w:t xml:space="preserve">Low Knowledge (≤ 50%)</w:t>
                    </w:r>
                  </w:sdtContent>
                </w:sdt>
              </w:p>
            </w:tc>
            <w:tc>
              <w:tcPr>
                <w:tcBorders>
                  <w:top w:color="ffffff" w:space="0" w:sz="8"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C6">
                <w:pPr>
                  <w:widowControl w:val="0"/>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ffffff" w:space="0" w:sz="8"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C7">
                <w:pPr>
                  <w:widowControl w:val="0"/>
                  <w:jc w:val="center"/>
                  <w:rPr>
                    <w:rFonts w:ascii="Arial" w:cs="Arial" w:eastAsia="Arial" w:hAnsi="Arial"/>
                  </w:rPr>
                </w:pPr>
                <w:r w:rsidDel="00000000" w:rsidR="00000000" w:rsidRPr="00000000">
                  <w:rPr>
                    <w:rFonts w:ascii="Arial" w:cs="Arial" w:eastAsia="Arial" w:hAnsi="Arial"/>
                    <w:rtl w:val="0"/>
                  </w:rPr>
                  <w:t xml:space="preserve">0.3</w:t>
                </w:r>
              </w:p>
            </w:tc>
          </w:tr>
          <w:tr>
            <w:trPr>
              <w:cantSplit w:val="0"/>
              <w:tblHeader w:val="0"/>
            </w:trPr>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C8">
                <w:pPr>
                  <w:widowControl w:val="0"/>
                  <w:rPr>
                    <w:rFonts w:ascii="Arial" w:cs="Arial" w:eastAsia="Arial" w:hAnsi="Arial"/>
                  </w:rPr>
                </w:pPr>
                <w:r w:rsidDel="00000000" w:rsidR="00000000" w:rsidRPr="00000000">
                  <w:rPr>
                    <w:rFonts w:ascii="Arial" w:cs="Arial" w:eastAsia="Arial" w:hAnsi="Arial"/>
                    <w:rtl w:val="0"/>
                  </w:rPr>
                  <w:t xml:space="preserve">Total</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C9">
                <w:pPr>
                  <w:widowControl w:val="0"/>
                  <w:jc w:val="center"/>
                  <w:rPr>
                    <w:rFonts w:ascii="Arial" w:cs="Arial" w:eastAsia="Arial" w:hAnsi="Arial"/>
                  </w:rPr>
                </w:pPr>
                <w:r w:rsidDel="00000000" w:rsidR="00000000" w:rsidRPr="00000000">
                  <w:rPr>
                    <w:rFonts w:ascii="Arial" w:cs="Arial" w:eastAsia="Arial" w:hAnsi="Arial"/>
                    <w:rtl w:val="0"/>
                  </w:rPr>
                  <w:t xml:space="preserve">325</w:t>
                </w:r>
              </w:p>
            </w:tc>
            <w:tc>
              <w:tcPr>
                <w:tcBorders>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CA">
                <w:pPr>
                  <w:widowControl w:val="0"/>
                  <w:jc w:val="center"/>
                  <w:rPr>
                    <w:rFonts w:ascii="Arial" w:cs="Arial" w:eastAsia="Arial" w:hAnsi="Arial"/>
                  </w:rPr>
                </w:pPr>
                <w:r w:rsidDel="00000000" w:rsidR="00000000" w:rsidRPr="00000000">
                  <w:rPr>
                    <w:rFonts w:ascii="Arial" w:cs="Arial" w:eastAsia="Arial" w:hAnsi="Arial"/>
                    <w:rtl w:val="0"/>
                  </w:rPr>
                  <w:t xml:space="preserve">100.0</w:t>
                </w:r>
              </w:p>
            </w:tc>
          </w:tr>
        </w:tbl>
      </w:sdtContent>
    </w:sdt>
    <w:p w:rsidR="00000000" w:rsidDel="00000000" w:rsidP="00000000" w:rsidRDefault="00000000" w:rsidRPr="00000000" w14:paraId="000000CB">
      <w:pPr>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5.1.4 LEVEL OF INTENTION OF NURSING STUDENTS TO TEST FOR HIV</w:t>
      </w:r>
    </w:p>
    <w:p w:rsidR="00000000" w:rsidDel="00000000" w:rsidP="00000000" w:rsidRDefault="00000000" w:rsidRPr="00000000" w14:paraId="000000CD">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E">
      <w:pPr>
        <w:jc w:val="both"/>
        <w:rPr>
          <w:rFonts w:ascii="Arial" w:cs="Arial" w:eastAsia="Arial" w:hAnsi="Arial"/>
        </w:rPr>
      </w:pPr>
      <w:r w:rsidDel="00000000" w:rsidR="00000000" w:rsidRPr="00000000">
        <w:rPr>
          <w:rFonts w:ascii="Arial" w:cs="Arial" w:eastAsia="Arial" w:hAnsi="Arial"/>
          <w:rtl w:val="0"/>
        </w:rPr>
        <w:t xml:space="preserve">Table 4 shows the level of intention of nursing students to test for HIV with an overall mean of  3.16.</w:t>
      </w:r>
    </w:p>
    <w:p w:rsidR="00000000" w:rsidDel="00000000" w:rsidP="00000000" w:rsidRDefault="00000000" w:rsidRPr="00000000" w14:paraId="000000CF">
      <w:pPr>
        <w:jc w:val="both"/>
        <w:rPr>
          <w:rFonts w:ascii="Arial" w:cs="Arial" w:eastAsia="Arial" w:hAnsi="Arial"/>
        </w:rPr>
      </w:pPr>
      <w:r w:rsidDel="00000000" w:rsidR="00000000" w:rsidRPr="00000000">
        <w:rPr>
          <w:rtl w:val="0"/>
        </w:rPr>
      </w:r>
    </w:p>
    <w:p w:rsidR="00000000" w:rsidDel="00000000" w:rsidP="00000000" w:rsidRDefault="00000000" w:rsidRPr="00000000" w14:paraId="000000D0">
      <w:pPr>
        <w:jc w:val="both"/>
        <w:rPr>
          <w:rFonts w:ascii="Arial" w:cs="Arial" w:eastAsia="Arial" w:hAnsi="Arial"/>
        </w:rPr>
      </w:pPr>
      <w:r w:rsidDel="00000000" w:rsidR="00000000" w:rsidRPr="00000000">
        <w:rPr>
          <w:rFonts w:ascii="Arial" w:cs="Arial" w:eastAsia="Arial" w:hAnsi="Arial"/>
          <w:rtl w:val="0"/>
        </w:rPr>
        <w:t xml:space="preserve">Based on the results, the highest scoring items were: intention to undergo HIV po testing when confidentiality and privacy were assured (M = 3.32), when HIV testing was included as part of school enrollment requirements (M = 3.26) and when testing was described as accessible and convenient (M = 3.25). These conditions yielded the strongest mean intentions.</w:t>
      </w:r>
    </w:p>
    <w:p w:rsidR="00000000" w:rsidDel="00000000" w:rsidP="00000000" w:rsidRDefault="00000000" w:rsidRPr="00000000" w14:paraId="000000D1">
      <w:pPr>
        <w:jc w:val="both"/>
        <w:rPr>
          <w:rFonts w:ascii="Arial" w:cs="Arial" w:eastAsia="Arial" w:hAnsi="Arial"/>
        </w:rPr>
      </w:pPr>
      <w:r w:rsidDel="00000000" w:rsidR="00000000" w:rsidRPr="00000000">
        <w:rPr>
          <w:rtl w:val="0"/>
        </w:rPr>
      </w:r>
    </w:p>
    <w:p w:rsidR="00000000" w:rsidDel="00000000" w:rsidP="00000000" w:rsidRDefault="00000000" w:rsidRPr="00000000" w14:paraId="000000D2">
      <w:pPr>
        <w:jc w:val="both"/>
        <w:rPr>
          <w:rFonts w:ascii="Arial" w:cs="Arial" w:eastAsia="Arial" w:hAnsi="Arial"/>
        </w:rPr>
      </w:pPr>
      <w:r w:rsidDel="00000000" w:rsidR="00000000" w:rsidRPr="00000000">
        <w:rPr>
          <w:rFonts w:ascii="Arial" w:cs="Arial" w:eastAsia="Arial" w:hAnsi="Arial"/>
          <w:rtl w:val="0"/>
        </w:rPr>
        <w:t xml:space="preserve">In comparison, the average scoring items were: when the decision to test was influenced by observing peers or classmates undergoing testing (M = 2.99) and when testing was offered free of charge within the school laboratory (M = 2.99). Intention remained relatively high when encouragement was received from someone known to the respondent (M = 3.10) and when pre- and post-test counselling services were made available (M = 3.10). Overall, these findings indicate that institutional and logistics factors drive intentions more than peer influences.</w:t>
      </w:r>
    </w:p>
    <w:p w:rsidR="00000000" w:rsidDel="00000000" w:rsidP="00000000" w:rsidRDefault="00000000" w:rsidRPr="00000000" w14:paraId="000000D3">
      <w:pPr>
        <w:jc w:val="both"/>
        <w:rPr>
          <w:rFonts w:ascii="Arial" w:cs="Arial" w:eastAsia="Arial" w:hAnsi="Arial"/>
        </w:rPr>
      </w:pPr>
      <w:r w:rsidDel="00000000" w:rsidR="00000000" w:rsidRPr="00000000">
        <w:rPr>
          <w:rtl w:val="0"/>
        </w:rPr>
      </w:r>
    </w:p>
    <w:p w:rsidR="00000000" w:rsidDel="00000000" w:rsidP="00000000" w:rsidRDefault="00000000" w:rsidRPr="00000000" w14:paraId="000000D4">
      <w:pPr>
        <w:jc w:val="both"/>
        <w:rPr>
          <w:rFonts w:ascii="Arial" w:cs="Arial" w:eastAsia="Arial" w:hAnsi="Arial"/>
          <w:sz w:val="16"/>
          <w:szCs w:val="16"/>
        </w:rPr>
      </w:pPr>
      <w:r w:rsidDel="00000000" w:rsidR="00000000" w:rsidRPr="00000000">
        <w:rPr>
          <w:rFonts w:ascii="Arial" w:cs="Arial" w:eastAsia="Arial" w:hAnsi="Arial"/>
          <w:rtl w:val="0"/>
        </w:rPr>
        <w:t xml:space="preserve">These patterns align with Nonthaburi, Thailand, where respondents generally reported positive intentions to undergo HIV testing, particularly when supportive elements like routine health services were available (Musumari et al., 2020).</w:t>
      </w:r>
      <w:r w:rsidDel="00000000" w:rsidR="00000000" w:rsidRPr="00000000">
        <w:rPr>
          <w:rtl w:val="0"/>
        </w:rPr>
      </w:r>
    </w:p>
    <w:p w:rsidR="00000000" w:rsidDel="00000000" w:rsidP="00000000" w:rsidRDefault="00000000" w:rsidRPr="00000000" w14:paraId="000000D5">
      <w:pPr>
        <w:jc w:val="both"/>
        <w:rPr>
          <w:rFonts w:ascii="Arial" w:cs="Arial" w:eastAsia="Arial" w:hAnsi="Arial"/>
        </w:rPr>
      </w:pP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b w:val="1"/>
          <w:bCs w:val="1"/>
          <w:sz w:val="24"/>
          <w:szCs w:val="24"/>
        </w:rPr>
      </w:pPr>
      <w:r w:rsidDel="00000000" w:rsidR="00000000" w:rsidRPr="00000000">
        <w:rPr>
          <w:rFonts w:ascii="Arial" w:cs="Arial" w:eastAsia="Arial" w:hAnsi="Arial"/>
          <w:b w:val="1"/>
          <w:bCs w:val="1"/>
          <w:sz w:val="22"/>
          <w:szCs w:val="22"/>
          <w:rtl w:val="0"/>
        </w:rPr>
        <w:t xml:space="preserve">TABLE 4. LEVEL OF INTENTION OF NURSING STUDENTS TO TEST FOR HIV (</w:t>
      </w:r>
      <w:r w:rsidDel="00000000" w:rsidR="00000000" w:rsidRPr="00000000">
        <w:rPr>
          <w:rFonts w:ascii="Arial" w:cs="Arial" w:eastAsia="Arial" w:hAnsi="Arial"/>
          <w:b w:val="1"/>
          <w:bCs w:val="1"/>
          <w:i w:val="1"/>
          <w:iCs w:val="1"/>
          <w:sz w:val="22"/>
          <w:szCs w:val="22"/>
          <w:rtl w:val="0"/>
        </w:rPr>
        <w:t xml:space="preserve">n</w:t>
      </w:r>
      <w:r w:rsidDel="00000000" w:rsidR="00000000" w:rsidRPr="00000000">
        <w:rPr>
          <w:rFonts w:ascii="Arial" w:cs="Arial" w:eastAsia="Arial" w:hAnsi="Arial"/>
          <w:b w:val="1"/>
          <w:bCs w:val="1"/>
          <w:sz w:val="22"/>
          <w:szCs w:val="22"/>
          <w:rtl w:val="0"/>
        </w:rPr>
        <w:t xml:space="preserve"> = 325)</w:t>
      </w:r>
      <w:r w:rsidDel="00000000" w:rsidR="00000000" w:rsidRPr="00000000">
        <w:rPr>
          <w:rtl w:val="0"/>
        </w:rPr>
      </w:r>
    </w:p>
    <w:tbl>
      <w:tblPr>
        <w:tblStyle w:val="Table5"/>
        <w:tblW w:w="81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10"/>
        <w:gridCol w:w="810"/>
        <w:gridCol w:w="555"/>
        <w:tblGridChange w:id="0">
          <w:tblGrid>
            <w:gridCol w:w="6810"/>
            <w:gridCol w:w="810"/>
            <w:gridCol w:w="555"/>
          </w:tblGrid>
        </w:tblGridChange>
      </w:tblGrid>
      <w:tr>
        <w:trPr>
          <w:cantSplit w:val="0"/>
          <w:tblHeader w:val="0"/>
        </w:trPr>
        <w:tc>
          <w:tcPr>
            <w:tcBorders>
              <w:left w:color="ffffff" w:space="0" w:sz="8" w:val="single"/>
              <w:right w:color="ffffff" w:space="0" w:sz="8" w:val="single"/>
            </w:tcBorders>
            <w:tcMar>
              <w:top w:w="0.0" w:type="dxa"/>
              <w:left w:w="0.0" w:type="dxa"/>
              <w:bottom w:w="0.0" w:type="dxa"/>
              <w:right w:w="0.0" w:type="dxa"/>
            </w:tcMar>
            <w:vAlign w:val="center"/>
          </w:tcPr>
          <w:p w:rsidR="00000000" w:rsidDel="00000000" w:rsidP="00000000" w:rsidRDefault="00000000" w:rsidRPr="00000000" w14:paraId="000000D7">
            <w:pPr>
              <w:widowControl w:val="0"/>
              <w:jc w:val="center"/>
              <w:rPr>
                <w:rFonts w:ascii="Arial" w:cs="Arial" w:eastAsia="Arial" w:hAnsi="Arial"/>
              </w:rPr>
            </w:pPr>
            <w:r w:rsidDel="00000000" w:rsidR="00000000" w:rsidRPr="00000000">
              <w:rPr>
                <w:rFonts w:ascii="Arial" w:cs="Arial" w:eastAsia="Arial" w:hAnsi="Arial"/>
                <w:rtl w:val="0"/>
              </w:rPr>
              <w:t xml:space="preserve">Items</w:t>
            </w:r>
          </w:p>
        </w:tc>
        <w:tc>
          <w:tcPr>
            <w:tcBorders>
              <w:left w:color="ffffff" w:space="0" w:sz="8" w:val="single"/>
              <w:right w:color="ffffff" w:space="0" w:sz="8" w:val="single"/>
            </w:tcBorders>
            <w:tcMar>
              <w:top w:w="0.0" w:type="dxa"/>
              <w:left w:w="0.0" w:type="dxa"/>
              <w:bottom w:w="0.0" w:type="dxa"/>
              <w:right w:w="0.0" w:type="dxa"/>
            </w:tcMar>
            <w:vAlign w:val="center"/>
          </w:tcPr>
          <w:p w:rsidR="00000000" w:rsidDel="00000000" w:rsidP="00000000" w:rsidRDefault="00000000" w:rsidRPr="00000000" w14:paraId="000000D8">
            <w:pPr>
              <w:widowControl w:val="0"/>
              <w:jc w:val="center"/>
              <w:rPr>
                <w:rFonts w:ascii="Arial" w:cs="Arial" w:eastAsia="Arial" w:hAnsi="Arial"/>
              </w:rPr>
            </w:pPr>
            <w:r w:rsidDel="00000000" w:rsidR="00000000" w:rsidRPr="00000000">
              <w:rPr>
                <w:rFonts w:ascii="Arial" w:cs="Arial" w:eastAsia="Arial" w:hAnsi="Arial"/>
                <w:rtl w:val="0"/>
              </w:rPr>
              <w:t xml:space="preserve">Mean</w:t>
            </w:r>
          </w:p>
        </w:tc>
        <w:tc>
          <w:tcPr>
            <w:tcBorders>
              <w:left w:color="ffffff" w:space="0" w:sz="8" w:val="single"/>
              <w:right w:color="ffffff" w:space="0" w:sz="8" w:val="single"/>
            </w:tcBorders>
            <w:tcMar>
              <w:top w:w="0.0" w:type="dxa"/>
              <w:left w:w="0.0" w:type="dxa"/>
              <w:bottom w:w="0.0" w:type="dxa"/>
              <w:right w:w="0.0" w:type="dxa"/>
            </w:tcMar>
            <w:vAlign w:val="center"/>
          </w:tcPr>
          <w:p w:rsidR="00000000" w:rsidDel="00000000" w:rsidP="00000000" w:rsidRDefault="00000000" w:rsidRPr="00000000" w14:paraId="000000D9">
            <w:pPr>
              <w:widowControl w:val="0"/>
              <w:jc w:val="center"/>
              <w:rPr>
                <w:rFonts w:ascii="Arial" w:cs="Arial" w:eastAsia="Arial" w:hAnsi="Arial"/>
              </w:rPr>
            </w:pPr>
            <w:r w:rsidDel="00000000" w:rsidR="00000000" w:rsidRPr="00000000">
              <w:rPr>
                <w:rFonts w:ascii="Arial" w:cs="Arial" w:eastAsia="Arial" w:hAnsi="Arial"/>
                <w:rtl w:val="0"/>
              </w:rPr>
              <w:t xml:space="preserve">SD</w:t>
            </w:r>
          </w:p>
        </w:tc>
      </w:tr>
      <w:tr>
        <w:trPr>
          <w:cantSplit w:val="0"/>
          <w:tblHeader w:val="0"/>
        </w:trPr>
        <w:tc>
          <w:tcPr>
            <w:tcBorders>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DA">
            <w:pPr>
              <w:widowControl w:val="0"/>
              <w:rPr>
                <w:rFonts w:ascii="Arial" w:cs="Arial" w:eastAsia="Arial" w:hAnsi="Arial"/>
              </w:rPr>
            </w:pPr>
            <w:r w:rsidDel="00000000" w:rsidR="00000000" w:rsidRPr="00000000">
              <w:rPr>
                <w:rFonts w:ascii="Arial" w:cs="Arial" w:eastAsia="Arial" w:hAnsi="Arial"/>
                <w:rtl w:val="0"/>
              </w:rPr>
              <w:t xml:space="preserve">If HIV testing is confidential and private, I am more willing to get tested. </w:t>
            </w:r>
          </w:p>
        </w:tc>
        <w:tc>
          <w:tcPr>
            <w:tcBorders>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DB">
            <w:pPr>
              <w:widowControl w:val="0"/>
              <w:jc w:val="center"/>
              <w:rPr>
                <w:rFonts w:ascii="Arial" w:cs="Arial" w:eastAsia="Arial" w:hAnsi="Arial"/>
              </w:rPr>
            </w:pPr>
            <w:r w:rsidDel="00000000" w:rsidR="00000000" w:rsidRPr="00000000">
              <w:rPr>
                <w:rFonts w:ascii="Arial" w:cs="Arial" w:eastAsia="Arial" w:hAnsi="Arial"/>
                <w:rtl w:val="0"/>
              </w:rPr>
              <w:t xml:space="preserve">3.32</w:t>
            </w:r>
          </w:p>
        </w:tc>
        <w:tc>
          <w:tcPr>
            <w:tcBorders>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DC">
            <w:pPr>
              <w:widowControl w:val="0"/>
              <w:jc w:val="center"/>
              <w:rPr>
                <w:rFonts w:ascii="Arial" w:cs="Arial" w:eastAsia="Arial" w:hAnsi="Arial"/>
              </w:rPr>
            </w:pPr>
            <w:r w:rsidDel="00000000" w:rsidR="00000000" w:rsidRPr="00000000">
              <w:rPr>
                <w:rFonts w:ascii="Arial" w:cs="Arial" w:eastAsia="Arial" w:hAnsi="Arial"/>
                <w:rtl w:val="0"/>
              </w:rPr>
              <w:t xml:space="preserve">0.751</w:t>
            </w:r>
          </w:p>
        </w:tc>
      </w:tr>
      <w:tr>
        <w:trPr>
          <w:cantSplit w:val="0"/>
          <w:tblHeader w:val="0"/>
        </w:trPr>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DD">
            <w:pPr>
              <w:widowControl w:val="0"/>
              <w:rPr>
                <w:rFonts w:ascii="Arial" w:cs="Arial" w:eastAsia="Arial" w:hAnsi="Arial"/>
              </w:rPr>
            </w:pPr>
            <w:r w:rsidDel="00000000" w:rsidR="00000000" w:rsidRPr="00000000">
              <w:rPr>
                <w:rFonts w:ascii="Arial" w:cs="Arial" w:eastAsia="Arial" w:hAnsi="Arial"/>
                <w:rtl w:val="0"/>
              </w:rPr>
              <w:t xml:space="preserve">If HIV testing becomes part of school enrollment requirements, I will comply and get tested. </w:t>
            </w:r>
          </w:p>
        </w:tc>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DE">
            <w:pPr>
              <w:widowControl w:val="0"/>
              <w:jc w:val="center"/>
              <w:rPr>
                <w:rFonts w:ascii="Arial" w:cs="Arial" w:eastAsia="Arial" w:hAnsi="Arial"/>
              </w:rPr>
            </w:pPr>
            <w:r w:rsidDel="00000000" w:rsidR="00000000" w:rsidRPr="00000000">
              <w:rPr>
                <w:rFonts w:ascii="Arial" w:cs="Arial" w:eastAsia="Arial" w:hAnsi="Arial"/>
                <w:rtl w:val="0"/>
              </w:rPr>
              <w:t xml:space="preserve">3.26</w:t>
            </w:r>
          </w:p>
        </w:tc>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DF">
            <w:pPr>
              <w:widowControl w:val="0"/>
              <w:jc w:val="center"/>
              <w:rPr>
                <w:rFonts w:ascii="Arial" w:cs="Arial" w:eastAsia="Arial" w:hAnsi="Arial"/>
              </w:rPr>
            </w:pPr>
            <w:r w:rsidDel="00000000" w:rsidR="00000000" w:rsidRPr="00000000">
              <w:rPr>
                <w:rFonts w:ascii="Arial" w:cs="Arial" w:eastAsia="Arial" w:hAnsi="Arial"/>
                <w:rtl w:val="0"/>
              </w:rPr>
              <w:t xml:space="preserve">0.811</w:t>
            </w:r>
          </w:p>
        </w:tc>
      </w:tr>
      <w:tr>
        <w:trPr>
          <w:cantSplit w:val="0"/>
          <w:tblHeader w:val="0"/>
        </w:trPr>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E0">
            <w:pPr>
              <w:widowControl w:val="0"/>
              <w:rPr>
                <w:rFonts w:ascii="Arial" w:cs="Arial" w:eastAsia="Arial" w:hAnsi="Arial"/>
              </w:rPr>
            </w:pPr>
            <w:r w:rsidDel="00000000" w:rsidR="00000000" w:rsidRPr="00000000">
              <w:rPr>
                <w:rFonts w:ascii="Arial" w:cs="Arial" w:eastAsia="Arial" w:hAnsi="Arial"/>
                <w:rtl w:val="0"/>
              </w:rPr>
              <w:t xml:space="preserve">If HIV testing is accessible and convenient, I will get tested. </w:t>
            </w:r>
          </w:p>
        </w:tc>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E1">
            <w:pPr>
              <w:widowControl w:val="0"/>
              <w:jc w:val="center"/>
              <w:rPr>
                <w:rFonts w:ascii="Arial" w:cs="Arial" w:eastAsia="Arial" w:hAnsi="Arial"/>
              </w:rPr>
            </w:pPr>
            <w:r w:rsidDel="00000000" w:rsidR="00000000" w:rsidRPr="00000000">
              <w:rPr>
                <w:rFonts w:ascii="Arial" w:cs="Arial" w:eastAsia="Arial" w:hAnsi="Arial"/>
                <w:rtl w:val="0"/>
              </w:rPr>
              <w:t xml:space="preserve">3.25</w:t>
            </w:r>
          </w:p>
        </w:tc>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E2">
            <w:pPr>
              <w:widowControl w:val="0"/>
              <w:jc w:val="center"/>
              <w:rPr>
                <w:rFonts w:ascii="Arial" w:cs="Arial" w:eastAsia="Arial" w:hAnsi="Arial"/>
              </w:rPr>
            </w:pPr>
            <w:r w:rsidDel="00000000" w:rsidR="00000000" w:rsidRPr="00000000">
              <w:rPr>
                <w:rFonts w:ascii="Arial" w:cs="Arial" w:eastAsia="Arial" w:hAnsi="Arial"/>
                <w:rtl w:val="0"/>
              </w:rPr>
              <w:t xml:space="preserve">0.776</w:t>
            </w:r>
          </w:p>
        </w:tc>
      </w:tr>
      <w:tr>
        <w:trPr>
          <w:cantSplit w:val="0"/>
          <w:tblHeader w:val="0"/>
        </w:trPr>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E3">
            <w:pPr>
              <w:widowControl w:val="0"/>
              <w:rPr>
                <w:rFonts w:ascii="Arial" w:cs="Arial" w:eastAsia="Arial" w:hAnsi="Arial"/>
              </w:rPr>
            </w:pPr>
            <w:r w:rsidDel="00000000" w:rsidR="00000000" w:rsidRPr="00000000">
              <w:rPr>
                <w:rFonts w:ascii="Arial" w:cs="Arial" w:eastAsia="Arial" w:hAnsi="Arial"/>
                <w:rtl w:val="0"/>
              </w:rPr>
              <w:t xml:space="preserve">If I believe I may be at risk for HIV (e.g. sexual and clinical exposure) I will get tested. </w:t>
            </w:r>
          </w:p>
        </w:tc>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E4">
            <w:pPr>
              <w:widowControl w:val="0"/>
              <w:jc w:val="center"/>
              <w:rPr>
                <w:rFonts w:ascii="Arial" w:cs="Arial" w:eastAsia="Arial" w:hAnsi="Arial"/>
              </w:rPr>
            </w:pPr>
            <w:r w:rsidDel="00000000" w:rsidR="00000000" w:rsidRPr="00000000">
              <w:rPr>
                <w:rFonts w:ascii="Arial" w:cs="Arial" w:eastAsia="Arial" w:hAnsi="Arial"/>
                <w:rtl w:val="0"/>
              </w:rPr>
              <w:t xml:space="preserve">3.22</w:t>
            </w:r>
          </w:p>
        </w:tc>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E5">
            <w:pPr>
              <w:widowControl w:val="0"/>
              <w:jc w:val="center"/>
              <w:rPr>
                <w:rFonts w:ascii="Arial" w:cs="Arial" w:eastAsia="Arial" w:hAnsi="Arial"/>
              </w:rPr>
            </w:pPr>
            <w:r w:rsidDel="00000000" w:rsidR="00000000" w:rsidRPr="00000000">
              <w:rPr>
                <w:rFonts w:ascii="Arial" w:cs="Arial" w:eastAsia="Arial" w:hAnsi="Arial"/>
                <w:rtl w:val="0"/>
              </w:rPr>
              <w:t xml:space="preserve">0.866</w:t>
            </w:r>
          </w:p>
        </w:tc>
      </w:tr>
      <w:tr>
        <w:trPr>
          <w:cantSplit w:val="0"/>
          <w:tblHeader w:val="0"/>
        </w:trPr>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E6">
            <w:pPr>
              <w:widowControl w:val="0"/>
              <w:rPr>
                <w:rFonts w:ascii="Arial" w:cs="Arial" w:eastAsia="Arial" w:hAnsi="Arial"/>
              </w:rPr>
            </w:pPr>
            <w:r w:rsidDel="00000000" w:rsidR="00000000" w:rsidRPr="00000000">
              <w:rPr>
                <w:rFonts w:ascii="Arial" w:cs="Arial" w:eastAsia="Arial" w:hAnsi="Arial"/>
                <w:rtl w:val="0"/>
              </w:rPr>
              <w:t xml:space="preserve">If I feel emotionally prepared and supported, I am more likely to get tested. </w:t>
            </w:r>
          </w:p>
        </w:tc>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E7">
            <w:pPr>
              <w:widowControl w:val="0"/>
              <w:jc w:val="center"/>
              <w:rPr>
                <w:rFonts w:ascii="Arial" w:cs="Arial" w:eastAsia="Arial" w:hAnsi="Arial"/>
              </w:rPr>
            </w:pPr>
            <w:r w:rsidDel="00000000" w:rsidR="00000000" w:rsidRPr="00000000">
              <w:rPr>
                <w:rFonts w:ascii="Arial" w:cs="Arial" w:eastAsia="Arial" w:hAnsi="Arial"/>
                <w:rtl w:val="0"/>
              </w:rPr>
              <w:t xml:space="preserve">3.22</w:t>
            </w:r>
          </w:p>
        </w:tc>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E8">
            <w:pPr>
              <w:widowControl w:val="0"/>
              <w:jc w:val="center"/>
              <w:rPr>
                <w:rFonts w:ascii="Arial" w:cs="Arial" w:eastAsia="Arial" w:hAnsi="Arial"/>
              </w:rPr>
            </w:pPr>
            <w:r w:rsidDel="00000000" w:rsidR="00000000" w:rsidRPr="00000000">
              <w:rPr>
                <w:rFonts w:ascii="Arial" w:cs="Arial" w:eastAsia="Arial" w:hAnsi="Arial"/>
                <w:rtl w:val="0"/>
              </w:rPr>
              <w:t xml:space="preserve">0.789</w:t>
            </w:r>
          </w:p>
        </w:tc>
      </w:tr>
      <w:tr>
        <w:trPr>
          <w:cantSplit w:val="0"/>
          <w:tblHeader w:val="0"/>
        </w:trPr>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E9">
            <w:pPr>
              <w:widowControl w:val="0"/>
              <w:rPr>
                <w:rFonts w:ascii="Arial" w:cs="Arial" w:eastAsia="Arial" w:hAnsi="Arial"/>
              </w:rPr>
            </w:pPr>
            <w:r w:rsidDel="00000000" w:rsidR="00000000" w:rsidRPr="00000000">
              <w:rPr>
                <w:rFonts w:ascii="Arial" w:cs="Arial" w:eastAsia="Arial" w:hAnsi="Arial"/>
                <w:rtl w:val="0"/>
              </w:rPr>
              <w:t xml:space="preserve">If I am unsure about my current HIV status, I will consider getting tested.</w:t>
            </w:r>
          </w:p>
        </w:tc>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EA">
            <w:pPr>
              <w:widowControl w:val="0"/>
              <w:jc w:val="center"/>
              <w:rPr>
                <w:rFonts w:ascii="Arial" w:cs="Arial" w:eastAsia="Arial" w:hAnsi="Arial"/>
              </w:rPr>
            </w:pPr>
            <w:r w:rsidDel="00000000" w:rsidR="00000000" w:rsidRPr="00000000">
              <w:rPr>
                <w:rFonts w:ascii="Arial" w:cs="Arial" w:eastAsia="Arial" w:hAnsi="Arial"/>
                <w:rtl w:val="0"/>
              </w:rPr>
              <w:t xml:space="preserve">3.18</w:t>
            </w:r>
          </w:p>
        </w:tc>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EB">
            <w:pPr>
              <w:widowControl w:val="0"/>
              <w:jc w:val="center"/>
              <w:rPr>
                <w:rFonts w:ascii="Arial" w:cs="Arial" w:eastAsia="Arial" w:hAnsi="Arial"/>
              </w:rPr>
            </w:pPr>
            <w:r w:rsidDel="00000000" w:rsidR="00000000" w:rsidRPr="00000000">
              <w:rPr>
                <w:rFonts w:ascii="Arial" w:cs="Arial" w:eastAsia="Arial" w:hAnsi="Arial"/>
                <w:rtl w:val="0"/>
              </w:rPr>
              <w:t xml:space="preserve">0.825</w:t>
            </w:r>
          </w:p>
        </w:tc>
      </w:tr>
      <w:tr>
        <w:trPr>
          <w:cantSplit w:val="0"/>
          <w:tblHeader w:val="0"/>
        </w:trPr>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EC">
            <w:pPr>
              <w:widowControl w:val="0"/>
              <w:rPr>
                <w:rFonts w:ascii="Arial" w:cs="Arial" w:eastAsia="Arial" w:hAnsi="Arial"/>
              </w:rPr>
            </w:pPr>
            <w:r w:rsidDel="00000000" w:rsidR="00000000" w:rsidRPr="00000000">
              <w:rPr>
                <w:rFonts w:ascii="Arial" w:cs="Arial" w:eastAsia="Arial" w:hAnsi="Arial"/>
                <w:rtl w:val="0"/>
              </w:rPr>
              <w:t xml:space="preserve">Even if stigma exists in the community, I will still consider getting tested. </w:t>
            </w:r>
          </w:p>
        </w:tc>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ED">
            <w:pPr>
              <w:widowControl w:val="0"/>
              <w:jc w:val="center"/>
              <w:rPr>
                <w:rFonts w:ascii="Arial" w:cs="Arial" w:eastAsia="Arial" w:hAnsi="Arial"/>
              </w:rPr>
            </w:pPr>
            <w:r w:rsidDel="00000000" w:rsidR="00000000" w:rsidRPr="00000000">
              <w:rPr>
                <w:rFonts w:ascii="Arial" w:cs="Arial" w:eastAsia="Arial" w:hAnsi="Arial"/>
                <w:rtl w:val="0"/>
              </w:rPr>
              <w:t xml:space="preserve">3.14</w:t>
            </w:r>
          </w:p>
        </w:tc>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EE">
            <w:pPr>
              <w:widowControl w:val="0"/>
              <w:jc w:val="center"/>
              <w:rPr>
                <w:rFonts w:ascii="Arial" w:cs="Arial" w:eastAsia="Arial" w:hAnsi="Arial"/>
              </w:rPr>
            </w:pPr>
            <w:r w:rsidDel="00000000" w:rsidR="00000000" w:rsidRPr="00000000">
              <w:rPr>
                <w:rFonts w:ascii="Arial" w:cs="Arial" w:eastAsia="Arial" w:hAnsi="Arial"/>
                <w:rtl w:val="0"/>
              </w:rPr>
              <w:t xml:space="preserve">0.812</w:t>
            </w:r>
          </w:p>
        </w:tc>
      </w:tr>
      <w:tr>
        <w:trPr>
          <w:cantSplit w:val="0"/>
          <w:tblHeader w:val="0"/>
        </w:trPr>
        <w:tc>
          <w:tcPr>
            <w:tcBorders>
              <w:top w:color="ffffff" w:space="0" w:sz="12" w:val="single"/>
              <w:left w:color="ffffff" w:space="0" w:sz="8" w:val="single"/>
              <w:bottom w:color="ffffff" w:space="0" w:sz="12" w:val="single"/>
              <w:right w:color="ffffff" w:space="0" w:sz="8" w:val="single"/>
            </w:tcBorders>
            <w:shd w:fill="ffffff" w:val="clear"/>
            <w:tcMar>
              <w:top w:w="0.0" w:type="dxa"/>
              <w:left w:w="0.0" w:type="dxa"/>
              <w:bottom w:w="0.0" w:type="dxa"/>
              <w:right w:w="0.0" w:type="dxa"/>
            </w:tcMar>
          </w:tcPr>
          <w:p w:rsidR="00000000" w:rsidDel="00000000" w:rsidP="00000000" w:rsidRDefault="00000000" w:rsidRPr="00000000" w14:paraId="000000EF">
            <w:pPr>
              <w:widowControl w:val="0"/>
              <w:rPr>
                <w:rFonts w:ascii="Arial" w:cs="Arial" w:eastAsia="Arial" w:hAnsi="Arial"/>
              </w:rPr>
            </w:pPr>
            <w:r w:rsidDel="00000000" w:rsidR="00000000" w:rsidRPr="00000000">
              <w:rPr>
                <w:rFonts w:ascii="Arial" w:cs="Arial" w:eastAsia="Arial" w:hAnsi="Arial"/>
                <w:rtl w:val="0"/>
              </w:rPr>
              <w:t xml:space="preserve">If HIV testing is offered routinely as part of school health services, I intend to get tested. </w:t>
            </w:r>
          </w:p>
        </w:tc>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F0">
            <w:pPr>
              <w:widowControl w:val="0"/>
              <w:jc w:val="center"/>
              <w:rPr>
                <w:rFonts w:ascii="Arial" w:cs="Arial" w:eastAsia="Arial" w:hAnsi="Arial"/>
              </w:rPr>
            </w:pPr>
            <w:r w:rsidDel="00000000" w:rsidR="00000000" w:rsidRPr="00000000">
              <w:rPr>
                <w:rFonts w:ascii="Arial" w:cs="Arial" w:eastAsia="Arial" w:hAnsi="Arial"/>
                <w:rtl w:val="0"/>
              </w:rPr>
              <w:t xml:space="preserve">3.12</w:t>
            </w:r>
          </w:p>
        </w:tc>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F1">
            <w:pPr>
              <w:widowControl w:val="0"/>
              <w:jc w:val="center"/>
              <w:rPr>
                <w:rFonts w:ascii="Arial" w:cs="Arial" w:eastAsia="Arial" w:hAnsi="Arial"/>
              </w:rPr>
            </w:pPr>
            <w:r w:rsidDel="00000000" w:rsidR="00000000" w:rsidRPr="00000000">
              <w:rPr>
                <w:rFonts w:ascii="Arial" w:cs="Arial" w:eastAsia="Arial" w:hAnsi="Arial"/>
                <w:rtl w:val="0"/>
              </w:rPr>
              <w:t xml:space="preserve">0.839</w:t>
            </w:r>
          </w:p>
        </w:tc>
      </w:tr>
      <w:tr>
        <w:trPr>
          <w:cantSplit w:val="0"/>
          <w:tblHeader w:val="0"/>
        </w:trPr>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F2">
            <w:pPr>
              <w:widowControl w:val="0"/>
              <w:rPr>
                <w:rFonts w:ascii="Arial" w:cs="Arial" w:eastAsia="Arial" w:hAnsi="Arial"/>
              </w:rPr>
            </w:pPr>
            <w:r w:rsidDel="00000000" w:rsidR="00000000" w:rsidRPr="00000000">
              <w:rPr>
                <w:rFonts w:ascii="Arial" w:cs="Arial" w:eastAsia="Arial" w:hAnsi="Arial"/>
                <w:highlight w:val="white"/>
                <w:rtl w:val="0"/>
              </w:rPr>
              <w:t xml:space="preserve">If pre-test and post-test counselling are available, I will be more willing to get tested. </w:t>
            </w:r>
            <w:r w:rsidDel="00000000" w:rsidR="00000000" w:rsidRPr="00000000">
              <w:rPr>
                <w:rtl w:val="0"/>
              </w:rPr>
            </w:r>
          </w:p>
        </w:tc>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F3">
            <w:pPr>
              <w:widowControl w:val="0"/>
              <w:jc w:val="center"/>
              <w:rPr>
                <w:rFonts w:ascii="Arial" w:cs="Arial" w:eastAsia="Arial" w:hAnsi="Arial"/>
              </w:rPr>
            </w:pPr>
            <w:r w:rsidDel="00000000" w:rsidR="00000000" w:rsidRPr="00000000">
              <w:rPr>
                <w:rFonts w:ascii="Arial" w:cs="Arial" w:eastAsia="Arial" w:hAnsi="Arial"/>
                <w:rtl w:val="0"/>
              </w:rPr>
              <w:t xml:space="preserve">3.10</w:t>
            </w:r>
          </w:p>
        </w:tc>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F4">
            <w:pPr>
              <w:widowControl w:val="0"/>
              <w:jc w:val="center"/>
              <w:rPr>
                <w:rFonts w:ascii="Arial" w:cs="Arial" w:eastAsia="Arial" w:hAnsi="Arial"/>
              </w:rPr>
            </w:pPr>
            <w:r w:rsidDel="00000000" w:rsidR="00000000" w:rsidRPr="00000000">
              <w:rPr>
                <w:rFonts w:ascii="Arial" w:cs="Arial" w:eastAsia="Arial" w:hAnsi="Arial"/>
                <w:rtl w:val="0"/>
              </w:rPr>
              <w:t xml:space="preserve">0.846</w:t>
            </w:r>
          </w:p>
        </w:tc>
      </w:tr>
      <w:tr>
        <w:trPr>
          <w:cantSplit w:val="0"/>
          <w:tblHeader w:val="0"/>
        </w:trPr>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F5">
            <w:pPr>
              <w:widowControl w:val="0"/>
              <w:rPr>
                <w:rFonts w:ascii="Arial" w:cs="Arial" w:eastAsia="Arial" w:hAnsi="Arial"/>
              </w:rPr>
            </w:pPr>
            <w:r w:rsidDel="00000000" w:rsidR="00000000" w:rsidRPr="00000000">
              <w:rPr>
                <w:rFonts w:ascii="Arial" w:cs="Arial" w:eastAsia="Arial" w:hAnsi="Arial"/>
                <w:rtl w:val="0"/>
              </w:rPr>
              <w:t xml:space="preserve">If someone I know encourages me to get tested, I am likely to do so. </w:t>
            </w:r>
          </w:p>
        </w:tc>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F6">
            <w:pPr>
              <w:widowControl w:val="0"/>
              <w:jc w:val="center"/>
              <w:rPr>
                <w:rFonts w:ascii="Arial" w:cs="Arial" w:eastAsia="Arial" w:hAnsi="Arial"/>
              </w:rPr>
            </w:pPr>
            <w:r w:rsidDel="00000000" w:rsidR="00000000" w:rsidRPr="00000000">
              <w:rPr>
                <w:rFonts w:ascii="Arial" w:cs="Arial" w:eastAsia="Arial" w:hAnsi="Arial"/>
                <w:rtl w:val="0"/>
              </w:rPr>
              <w:t xml:space="preserve">3.10</w:t>
            </w:r>
          </w:p>
        </w:tc>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F7">
            <w:pPr>
              <w:widowControl w:val="0"/>
              <w:jc w:val="center"/>
              <w:rPr>
                <w:rFonts w:ascii="Arial" w:cs="Arial" w:eastAsia="Arial" w:hAnsi="Arial"/>
              </w:rPr>
            </w:pPr>
            <w:r w:rsidDel="00000000" w:rsidR="00000000" w:rsidRPr="00000000">
              <w:rPr>
                <w:rFonts w:ascii="Arial" w:cs="Arial" w:eastAsia="Arial" w:hAnsi="Arial"/>
                <w:rtl w:val="0"/>
              </w:rPr>
              <w:t xml:space="preserve">0.798</w:t>
            </w:r>
          </w:p>
        </w:tc>
      </w:tr>
      <w:tr>
        <w:trPr>
          <w:cantSplit w:val="0"/>
          <w:tblHeader w:val="0"/>
        </w:trPr>
        <w:tc>
          <w:tcPr>
            <w:tcBorders>
              <w:top w:color="ffffff" w:space="0" w:sz="12" w:val="single"/>
              <w:left w:color="ffffff" w:space="0" w:sz="8" w:val="single"/>
              <w:bottom w:color="ffffff" w:space="0" w:sz="12" w:val="single"/>
              <w:right w:color="ffffff" w:space="0" w:sz="8" w:val="single"/>
            </w:tcBorders>
            <w:shd w:fill="ffffff" w:val="clear"/>
            <w:tcMar>
              <w:top w:w="0.0" w:type="dxa"/>
              <w:left w:w="0.0" w:type="dxa"/>
              <w:bottom w:w="0.0" w:type="dxa"/>
              <w:right w:w="0.0" w:type="dxa"/>
            </w:tcMar>
          </w:tcPr>
          <w:p w:rsidR="00000000" w:rsidDel="00000000" w:rsidP="00000000" w:rsidRDefault="00000000" w:rsidRPr="00000000" w14:paraId="000000F8">
            <w:pPr>
              <w:widowControl w:val="0"/>
              <w:rPr>
                <w:rFonts w:ascii="Arial" w:cs="Arial" w:eastAsia="Arial" w:hAnsi="Arial"/>
              </w:rPr>
            </w:pPr>
            <w:r w:rsidDel="00000000" w:rsidR="00000000" w:rsidRPr="00000000">
              <w:rPr>
                <w:rFonts w:ascii="Arial" w:cs="Arial" w:eastAsia="Arial" w:hAnsi="Arial"/>
                <w:rtl w:val="0"/>
              </w:rPr>
              <w:t xml:space="preserve">If HIV testing is offered in the school laboratory at no cost, I will get tested. </w:t>
            </w:r>
          </w:p>
        </w:tc>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F9">
            <w:pPr>
              <w:widowControl w:val="0"/>
              <w:jc w:val="center"/>
              <w:rPr>
                <w:rFonts w:ascii="Arial" w:cs="Arial" w:eastAsia="Arial" w:hAnsi="Arial"/>
              </w:rPr>
            </w:pPr>
            <w:r w:rsidDel="00000000" w:rsidR="00000000" w:rsidRPr="00000000">
              <w:rPr>
                <w:rFonts w:ascii="Arial" w:cs="Arial" w:eastAsia="Arial" w:hAnsi="Arial"/>
                <w:rtl w:val="0"/>
              </w:rPr>
              <w:t xml:space="preserve">2.99</w:t>
            </w:r>
          </w:p>
        </w:tc>
        <w:tc>
          <w:tcPr>
            <w:tcBorders>
              <w:top w:color="ffffff" w:space="0" w:sz="12" w:val="single"/>
              <w:left w:color="ffffff" w:space="0" w:sz="8" w:val="single"/>
              <w:bottom w:color="ffffff" w:space="0" w:sz="12" w:val="single"/>
              <w:right w:color="ffffff" w:space="0" w:sz="8" w:val="single"/>
            </w:tcBorders>
            <w:tcMar>
              <w:top w:w="0.0" w:type="dxa"/>
              <w:left w:w="0.0" w:type="dxa"/>
              <w:bottom w:w="0.0" w:type="dxa"/>
              <w:right w:w="0.0" w:type="dxa"/>
            </w:tcMar>
          </w:tcPr>
          <w:p w:rsidR="00000000" w:rsidDel="00000000" w:rsidP="00000000" w:rsidRDefault="00000000" w:rsidRPr="00000000" w14:paraId="000000FA">
            <w:pPr>
              <w:widowControl w:val="0"/>
              <w:jc w:val="center"/>
              <w:rPr>
                <w:rFonts w:ascii="Arial" w:cs="Arial" w:eastAsia="Arial" w:hAnsi="Arial"/>
              </w:rPr>
            </w:pPr>
            <w:r w:rsidDel="00000000" w:rsidR="00000000" w:rsidRPr="00000000">
              <w:rPr>
                <w:rFonts w:ascii="Arial" w:cs="Arial" w:eastAsia="Arial" w:hAnsi="Arial"/>
                <w:rtl w:val="0"/>
              </w:rPr>
              <w:t xml:space="preserve">0.920</w:t>
            </w:r>
          </w:p>
        </w:tc>
      </w:tr>
      <w:tr>
        <w:trPr>
          <w:cantSplit w:val="0"/>
          <w:tblHeader w:val="0"/>
        </w:trPr>
        <w:tc>
          <w:tcPr>
            <w:tcBorders>
              <w:top w:color="ffffff" w:space="0" w:sz="12"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FB">
            <w:pPr>
              <w:widowControl w:val="0"/>
              <w:rPr>
                <w:rFonts w:ascii="Arial" w:cs="Arial" w:eastAsia="Arial" w:hAnsi="Arial"/>
              </w:rPr>
            </w:pPr>
            <w:r w:rsidDel="00000000" w:rsidR="00000000" w:rsidRPr="00000000">
              <w:rPr>
                <w:rFonts w:ascii="Arial" w:cs="Arial" w:eastAsia="Arial" w:hAnsi="Arial"/>
                <w:rtl w:val="0"/>
              </w:rPr>
              <w:t xml:space="preserve">If I see peers or classmates getting tested, I will be more likely to get tested as well. </w:t>
            </w:r>
          </w:p>
        </w:tc>
        <w:tc>
          <w:tcPr>
            <w:tcBorders>
              <w:top w:color="ffffff" w:space="0" w:sz="12"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FC">
            <w:pPr>
              <w:widowControl w:val="0"/>
              <w:jc w:val="center"/>
              <w:rPr>
                <w:rFonts w:ascii="Arial" w:cs="Arial" w:eastAsia="Arial" w:hAnsi="Arial"/>
              </w:rPr>
            </w:pPr>
            <w:r w:rsidDel="00000000" w:rsidR="00000000" w:rsidRPr="00000000">
              <w:rPr>
                <w:rFonts w:ascii="Arial" w:cs="Arial" w:eastAsia="Arial" w:hAnsi="Arial"/>
                <w:rtl w:val="0"/>
              </w:rPr>
              <w:t xml:space="preserve">2.99</w:t>
            </w:r>
          </w:p>
        </w:tc>
        <w:tc>
          <w:tcPr>
            <w:tcBorders>
              <w:top w:color="ffffff" w:space="0" w:sz="12" w:val="single"/>
              <w:left w:color="ffffff" w:space="0" w:sz="8" w:val="single"/>
              <w:right w:color="ffffff" w:space="0" w:sz="8" w:val="single"/>
            </w:tcBorders>
            <w:tcMar>
              <w:top w:w="0.0" w:type="dxa"/>
              <w:left w:w="0.0" w:type="dxa"/>
              <w:bottom w:w="0.0" w:type="dxa"/>
              <w:right w:w="0.0" w:type="dxa"/>
            </w:tcMar>
          </w:tcPr>
          <w:p w:rsidR="00000000" w:rsidDel="00000000" w:rsidP="00000000" w:rsidRDefault="00000000" w:rsidRPr="00000000" w14:paraId="000000FD">
            <w:pPr>
              <w:widowControl w:val="0"/>
              <w:jc w:val="center"/>
              <w:rPr>
                <w:rFonts w:ascii="Arial" w:cs="Arial" w:eastAsia="Arial" w:hAnsi="Arial"/>
              </w:rPr>
            </w:pPr>
            <w:r w:rsidDel="00000000" w:rsidR="00000000" w:rsidRPr="00000000">
              <w:rPr>
                <w:rFonts w:ascii="Arial" w:cs="Arial" w:eastAsia="Arial" w:hAnsi="Arial"/>
                <w:rtl w:val="0"/>
              </w:rPr>
              <w:t xml:space="preserve">0.828</w:t>
            </w:r>
          </w:p>
        </w:tc>
      </w:tr>
      <w:tr>
        <w:trPr>
          <w:cantSplit w:val="0"/>
          <w:trHeight w:val="400" w:hRule="atLeast"/>
          <w:tblHeader w:val="0"/>
        </w:trPr>
        <w:tc>
          <w:tcPr>
            <w:gridSpan w:val="3"/>
            <w:tcBorders>
              <w:left w:color="ffffff" w:space="0" w:sz="8" w:val="single"/>
              <w:right w:color="ffffff" w:space="0" w:sz="8" w:val="single"/>
            </w:tcBorders>
            <w:tcMar>
              <w:top w:w="0.0" w:type="dxa"/>
              <w:left w:w="0.0" w:type="dxa"/>
              <w:bottom w:w="0.0" w:type="dxa"/>
              <w:right w:w="0.0" w:type="dxa"/>
            </w:tcMar>
            <w:vAlign w:val="center"/>
          </w:tcPr>
          <w:p w:rsidR="00000000" w:rsidDel="00000000" w:rsidP="00000000" w:rsidRDefault="00000000" w:rsidRPr="00000000" w14:paraId="000000FE">
            <w:pPr>
              <w:widowControl w:val="0"/>
              <w:ind w:left="720" w:firstLine="0"/>
              <w:jc w:val="right"/>
              <w:rPr>
                <w:rFonts w:ascii="Arial" w:cs="Arial" w:eastAsia="Arial" w:hAnsi="Arial"/>
              </w:rPr>
            </w:pPr>
            <w:r w:rsidDel="00000000" w:rsidR="00000000" w:rsidRPr="00000000">
              <w:rPr>
                <w:rFonts w:ascii="Arial" w:cs="Arial" w:eastAsia="Arial" w:hAnsi="Arial"/>
                <w:rtl w:val="0"/>
              </w:rPr>
              <w:t xml:space="preserve">Overall Mean 3.16 (</w:t>
            </w:r>
            <w:r w:rsidDel="00000000" w:rsidR="00000000" w:rsidRPr="00000000">
              <w:rPr>
                <w:rFonts w:ascii="Arial" w:cs="Arial" w:eastAsia="Arial" w:hAnsi="Arial"/>
                <w:i w:val="1"/>
                <w:iCs w:val="1"/>
                <w:rtl w:val="0"/>
              </w:rPr>
              <w:t xml:space="preserve">SD</w:t>
            </w:r>
            <w:r w:rsidDel="00000000" w:rsidR="00000000" w:rsidRPr="00000000">
              <w:rPr>
                <w:rFonts w:ascii="Arial" w:cs="Arial" w:eastAsia="Arial" w:hAnsi="Arial"/>
                <w:rtl w:val="0"/>
              </w:rPr>
              <w:t xml:space="preserve"> = 0.640)</w:t>
            </w:r>
          </w:p>
        </w:tc>
      </w:tr>
    </w:tbl>
    <w:p w:rsidR="00000000" w:rsidDel="00000000" w:rsidP="00000000" w:rsidRDefault="00000000" w:rsidRPr="00000000" w14:paraId="00000101">
      <w:pPr>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5.2 INFERENTIAL ANALYSIS</w:t>
      </w:r>
    </w:p>
    <w:p w:rsidR="00000000" w:rsidDel="00000000" w:rsidP="00000000" w:rsidRDefault="00000000" w:rsidRPr="00000000" w14:paraId="00000103">
      <w:pPr>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5.2.1 RELATIONSHIP BETWEEN THE LEVEL OF KNOWLEDGE OF NURSING STUDENTS REGARDING HIV TESTING AND THEIR LEVEL OF INTENTION TO TEST FOR HIV</w:t>
      </w:r>
    </w:p>
    <w:p w:rsidR="00000000" w:rsidDel="00000000" w:rsidP="00000000" w:rsidRDefault="00000000" w:rsidRPr="00000000" w14:paraId="00000104">
      <w:pPr>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5">
      <w:pPr>
        <w:jc w:val="both"/>
        <w:rPr>
          <w:rFonts w:ascii="Arial" w:cs="Arial" w:eastAsia="Arial" w:hAnsi="Arial"/>
        </w:rPr>
      </w:pPr>
      <w:r w:rsidDel="00000000" w:rsidR="00000000" w:rsidRPr="00000000">
        <w:rPr>
          <w:rFonts w:ascii="Arial" w:cs="Arial" w:eastAsia="Arial" w:hAnsi="Arial"/>
          <w:rtl w:val="0"/>
        </w:rPr>
        <w:t xml:space="preserve">Table 5 shows the relationship between the level of knowledge of nursing students about HIV testing and their level of intention to test for HIV. For the test for normality, Kolmogorov-Smirnov test was used and the result revealed a p-value </w:t>
      </w:r>
      <w:r w:rsidDel="00000000" w:rsidR="00000000" w:rsidRPr="00000000">
        <w:rPr>
          <w:rFonts w:ascii="Arial" w:cs="Arial" w:eastAsia="Arial" w:hAnsi="Arial"/>
          <w:color w:val="1f1f1f"/>
          <w:rtl w:val="0"/>
        </w:rPr>
        <w:t xml:space="preserve">of 0.001, which indicated that data was not normally distributed. </w:t>
      </w:r>
      <w:r w:rsidDel="00000000" w:rsidR="00000000" w:rsidRPr="00000000">
        <w:rPr>
          <w:rFonts w:ascii="Arial" w:cs="Arial" w:eastAsia="Arial" w:hAnsi="Arial"/>
          <w:rtl w:val="0"/>
        </w:rPr>
        <w:t xml:space="preserve">Spearman Rank-Order Correlation analysis was utilized to test for the </w:t>
      </w:r>
      <w:r w:rsidDel="00000000" w:rsidR="00000000" w:rsidRPr="00000000">
        <w:rPr>
          <w:rFonts w:ascii="Arial" w:cs="Arial" w:eastAsia="Arial" w:hAnsi="Arial"/>
          <w:color w:val="1f1f1f"/>
          <w:rtl w:val="0"/>
        </w:rPr>
        <w:t xml:space="preserve">relationship between HIV knowledge and intention to test for HIV</w:t>
      </w:r>
      <w:r w:rsidDel="00000000" w:rsidR="00000000" w:rsidRPr="00000000">
        <w:rPr>
          <w:rFonts w:ascii="Arial" w:cs="Arial" w:eastAsia="Arial" w:hAnsi="Arial"/>
          <w:rtl w:val="0"/>
        </w:rPr>
        <w:t xml:space="preserve"> as the distribution is not normal. The results indicated a Spearman’s rho (rₛ) of 0.167 with a p-value of 0.003, revealing a statistically significant relationship at the 0.05 level of significance. As the p-value is less than 0.05, the null hypothesis was rejected. These findings imply that a significant relationship occurs between the variables tested, while the strength of the correlation is very weak. The interpretation of the strength of the correlation was cited from Sugiyono (2010). </w:t>
      </w:r>
    </w:p>
    <w:p w:rsidR="00000000" w:rsidDel="00000000" w:rsidP="00000000" w:rsidRDefault="00000000" w:rsidRPr="00000000" w14:paraId="00000106">
      <w:pPr>
        <w:jc w:val="both"/>
        <w:rPr>
          <w:rFonts w:ascii="Arial" w:cs="Arial" w:eastAsia="Arial" w:hAnsi="Arial"/>
        </w:rPr>
      </w:pPr>
      <w:r w:rsidDel="00000000" w:rsidR="00000000" w:rsidRPr="00000000">
        <w:rPr>
          <w:rtl w:val="0"/>
        </w:rPr>
      </w:r>
    </w:p>
    <w:p w:rsidR="00000000" w:rsidDel="00000000" w:rsidP="00000000" w:rsidRDefault="00000000" w:rsidRPr="00000000" w14:paraId="00000107">
      <w:pPr>
        <w:jc w:val="both"/>
        <w:rPr>
          <w:rFonts w:ascii="Arial" w:cs="Arial" w:eastAsia="Arial" w:hAnsi="Arial"/>
        </w:rPr>
      </w:pPr>
      <w:r w:rsidDel="00000000" w:rsidR="00000000" w:rsidRPr="00000000">
        <w:rPr>
          <w:rFonts w:ascii="Arial" w:cs="Arial" w:eastAsia="Arial" w:hAnsi="Arial"/>
          <w:rtl w:val="0"/>
        </w:rPr>
        <w:t xml:space="preserve">The positive correlation implies that as the level of knowledge about HIV testing increases, the intention to go through HIV testing also tends to increase. Nonetheless, the strength of the relationship is very weak, based on the correlation coefficient (rs = 0.167). </w:t>
      </w:r>
    </w:p>
    <w:p w:rsidR="00000000" w:rsidDel="00000000" w:rsidP="00000000" w:rsidRDefault="00000000" w:rsidRPr="00000000" w14:paraId="000001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jc w:val="both"/>
        <w:rPr>
          <w:rFonts w:ascii="Arial" w:cs="Arial" w:eastAsia="Arial" w:hAnsi="Arial"/>
        </w:rPr>
      </w:pPr>
      <w:r w:rsidDel="00000000" w:rsidR="00000000" w:rsidRPr="00000000">
        <w:rPr>
          <w:rFonts w:ascii="Arial" w:cs="Arial" w:eastAsia="Arial" w:hAnsi="Arial"/>
          <w:rtl w:val="0"/>
        </w:rPr>
        <w:t xml:space="preserve">Although the relationship between variables is very weak, it is statistically significant, indicating the students’ intention to undergo HIV testing is influenced by their level of awareness. This suggests that fostering nursing students’ knowledge and awareness regarding HIV testing may enhance their intention to be tested.</w:t>
      </w:r>
    </w:p>
    <w:p w:rsidR="00000000" w:rsidDel="00000000" w:rsidP="00000000" w:rsidRDefault="00000000" w:rsidRPr="00000000" w14:paraId="0000010A">
      <w:pPr>
        <w:jc w:val="both"/>
        <w:rPr>
          <w:rFonts w:ascii="Arial" w:cs="Arial" w:eastAsia="Arial" w:hAnsi="Arial"/>
        </w:rPr>
      </w:pPr>
      <w:r w:rsidDel="00000000" w:rsidR="00000000" w:rsidRPr="00000000">
        <w:rPr>
          <w:rtl w:val="0"/>
        </w:rPr>
      </w:r>
    </w:p>
    <w:p w:rsidR="00000000" w:rsidDel="00000000" w:rsidP="00000000" w:rsidRDefault="00000000" w:rsidRPr="00000000" w14:paraId="0000010B">
      <w:pPr>
        <w:jc w:val="both"/>
        <w:rPr>
          <w:rFonts w:ascii="Arial" w:cs="Arial" w:eastAsia="Arial" w:hAnsi="Arial"/>
        </w:rPr>
      </w:pPr>
      <w:r w:rsidDel="00000000" w:rsidR="00000000" w:rsidRPr="00000000">
        <w:rPr>
          <w:rFonts w:ascii="Arial" w:cs="Arial" w:eastAsia="Arial" w:hAnsi="Arial"/>
          <w:rtl w:val="0"/>
        </w:rPr>
        <w:t xml:space="preserve">This is congruent with the study in Nonthaburi, Thailand, where respondents generally reported that learning about HIV and prior HIV testing were substantially related with a greater intention to undergo HIV testing. The study implies that culturally appropriate programs that improve HIV risk perception and provide accurate information about HIV infection and testing may help increase the uptake of HIV testing among the general population (Musumuri et al., 2020).</w:t>
      </w:r>
    </w:p>
    <w:p w:rsidR="00000000" w:rsidDel="00000000" w:rsidP="00000000" w:rsidRDefault="00000000" w:rsidRPr="00000000" w14:paraId="0000010C">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0D">
      <w:pPr>
        <w:jc w:val="both"/>
        <w:rPr>
          <w:rFonts w:ascii="Arial" w:cs="Arial" w:eastAsia="Arial" w:hAnsi="Arial"/>
          <w:b w:val="1"/>
          <w:bCs w:val="1"/>
        </w:rPr>
      </w:pPr>
      <w:r w:rsidDel="00000000" w:rsidR="00000000" w:rsidRPr="00000000">
        <w:rPr>
          <w:rFonts w:ascii="Arial" w:cs="Arial" w:eastAsia="Arial" w:hAnsi="Arial"/>
          <w:b w:val="1"/>
          <w:bCs w:val="1"/>
          <w:rtl w:val="0"/>
        </w:rPr>
        <w:t xml:space="preserve">TABLE 5. RELATIONSHIP BETWEEN LEVEL OF KNOWLEDGE OF NURSING STUDENTS REGARDING HIV TESTING AND THEIR LEVEL OF INTENTION TO TEST FOR HIV (</w:t>
      </w:r>
      <w:r w:rsidDel="00000000" w:rsidR="00000000" w:rsidRPr="00000000">
        <w:rPr>
          <w:rFonts w:ascii="Arial" w:cs="Arial" w:eastAsia="Arial" w:hAnsi="Arial"/>
          <w:b w:val="1"/>
          <w:bCs w:val="1"/>
          <w:i w:val="1"/>
          <w:iCs w:val="1"/>
          <w:rtl w:val="0"/>
        </w:rPr>
        <w:t xml:space="preserve">df</w:t>
      </w:r>
      <w:r w:rsidDel="00000000" w:rsidR="00000000" w:rsidRPr="00000000">
        <w:rPr>
          <w:rFonts w:ascii="Arial" w:cs="Arial" w:eastAsia="Arial" w:hAnsi="Arial"/>
          <w:b w:val="1"/>
          <w:bCs w:val="1"/>
          <w:rtl w:val="0"/>
        </w:rPr>
        <w:t xml:space="preserve"> = 323)</w:t>
      </w:r>
    </w:p>
    <w:p w:rsidR="00000000" w:rsidDel="00000000" w:rsidP="00000000" w:rsidRDefault="00000000" w:rsidRPr="00000000" w14:paraId="0000010E">
      <w:pPr>
        <w:ind w:firstLine="720"/>
        <w:jc w:val="both"/>
        <w:rPr>
          <w:rFonts w:ascii="Times New Roman" w:cs="Times New Roman" w:eastAsia="Times New Roman" w:hAnsi="Times New Roman"/>
          <w:i w:val="1"/>
          <w:iCs w:val="1"/>
          <w:sz w:val="24"/>
          <w:szCs w:val="24"/>
        </w:rPr>
      </w:pPr>
      <w:r w:rsidDel="00000000" w:rsidR="00000000" w:rsidRPr="00000000">
        <w:rPr>
          <w:rtl w:val="0"/>
        </w:rPr>
      </w:r>
    </w:p>
    <w:tbl>
      <w:tblPr>
        <w:tblStyle w:val="Table6"/>
        <w:tblW w:w="83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050"/>
        <w:tblGridChange w:id="0">
          <w:tblGrid>
            <w:gridCol w:w="4320"/>
            <w:gridCol w:w="4050"/>
          </w:tblGrid>
        </w:tblGridChange>
      </w:tblGrid>
      <w:tr>
        <w:trPr>
          <w:cantSplit w:val="0"/>
          <w:tblHeader w:val="0"/>
        </w:trPr>
        <w:tc>
          <w:tcPr>
            <w:tcBorders>
              <w:left w:color="ffffff" w:space="0" w:sz="8" w:val="single"/>
              <w:right w:color="ffffff" w:space="0" w:sz="8" w:val="single"/>
            </w:tcBorders>
            <w:tcMar>
              <w:top w:w="0.0" w:type="dxa"/>
              <w:left w:w="0.0" w:type="dxa"/>
              <w:bottom w:w="0.0" w:type="dxa"/>
              <w:right w:w="0.0" w:type="dxa"/>
            </w:tcMar>
            <w:vAlign w:val="center"/>
          </w:tcPr>
          <w:p w:rsidR="00000000" w:rsidDel="00000000" w:rsidP="00000000" w:rsidRDefault="00000000" w:rsidRPr="00000000" w14:paraId="0000010F">
            <w:pPr>
              <w:widowControl w:val="0"/>
              <w:jc w:val="both"/>
              <w:rPr>
                <w:rFonts w:ascii="Arial" w:cs="Arial" w:eastAsia="Arial" w:hAnsi="Arial"/>
              </w:rPr>
            </w:pPr>
            <w:r w:rsidDel="00000000" w:rsidR="00000000" w:rsidRPr="00000000">
              <w:rPr>
                <w:rtl w:val="0"/>
              </w:rPr>
            </w:r>
          </w:p>
        </w:tc>
        <w:tc>
          <w:tcPr>
            <w:tcBorders>
              <w:left w:color="ffffff" w:space="0" w:sz="8" w:val="single"/>
              <w:right w:color="ffffff" w:space="0" w:sz="8" w:val="single"/>
            </w:tcBorders>
            <w:tcMar>
              <w:top w:w="0.0" w:type="dxa"/>
              <w:left w:w="0.0" w:type="dxa"/>
              <w:bottom w:w="0.0" w:type="dxa"/>
              <w:right w:w="0.0" w:type="dxa"/>
            </w:tcMar>
            <w:vAlign w:val="center"/>
          </w:tcPr>
          <w:p w:rsidR="00000000" w:rsidDel="00000000" w:rsidP="00000000" w:rsidRDefault="00000000" w:rsidRPr="00000000" w14:paraId="00000110">
            <w:pPr>
              <w:widowControl w:val="0"/>
              <w:jc w:val="both"/>
              <w:rPr>
                <w:rFonts w:ascii="Arial" w:cs="Arial" w:eastAsia="Arial" w:hAnsi="Arial"/>
              </w:rPr>
            </w:pPr>
            <w:r w:rsidDel="00000000" w:rsidR="00000000" w:rsidRPr="00000000">
              <w:rPr>
                <w:rFonts w:ascii="Arial" w:cs="Arial" w:eastAsia="Arial" w:hAnsi="Arial"/>
                <w:rtl w:val="0"/>
              </w:rPr>
              <w:t xml:space="preserve">Level of intention to test for HIV</w:t>
            </w:r>
          </w:p>
        </w:tc>
      </w:tr>
      <w:tr>
        <w:trPr>
          <w:cantSplit w:val="0"/>
          <w:tblHeader w:val="0"/>
        </w:trPr>
        <w:tc>
          <w:tcPr>
            <w:tcBorders>
              <w:left w:color="ffffff" w:space="0" w:sz="8" w:val="single"/>
              <w:right w:color="ffffff" w:space="0" w:sz="8" w:val="single"/>
            </w:tcBorders>
            <w:tcMar>
              <w:top w:w="0.0" w:type="dxa"/>
              <w:left w:w="0.0" w:type="dxa"/>
              <w:bottom w:w="0.0" w:type="dxa"/>
              <w:right w:w="0.0" w:type="dxa"/>
            </w:tcMar>
            <w:vAlign w:val="center"/>
          </w:tcPr>
          <w:p w:rsidR="00000000" w:rsidDel="00000000" w:rsidP="00000000" w:rsidRDefault="00000000" w:rsidRPr="00000000" w14:paraId="00000111">
            <w:pPr>
              <w:widowControl w:val="0"/>
              <w:jc w:val="both"/>
              <w:rPr>
                <w:rFonts w:ascii="Arial" w:cs="Arial" w:eastAsia="Arial" w:hAnsi="Arial"/>
              </w:rPr>
            </w:pPr>
            <w:r w:rsidDel="00000000" w:rsidR="00000000" w:rsidRPr="00000000">
              <w:rPr>
                <w:rFonts w:ascii="Arial" w:cs="Arial" w:eastAsia="Arial" w:hAnsi="Arial"/>
                <w:rtl w:val="0"/>
              </w:rPr>
              <w:t xml:space="preserve">Knowledge of nursing students regarding HIV testing</w:t>
            </w:r>
          </w:p>
        </w:tc>
        <w:tc>
          <w:tcPr>
            <w:tcBorders>
              <w:left w:color="ffffff" w:space="0" w:sz="8" w:val="single"/>
              <w:right w:color="ffffff" w:space="0" w:sz="8" w:val="single"/>
            </w:tcBorders>
            <w:tcMar>
              <w:top w:w="0.0" w:type="dxa"/>
              <w:left w:w="0.0" w:type="dxa"/>
              <w:bottom w:w="0.0" w:type="dxa"/>
              <w:right w:w="0.0" w:type="dxa"/>
            </w:tcMar>
            <w:vAlign w:val="center"/>
          </w:tcPr>
          <w:p w:rsidR="00000000" w:rsidDel="00000000" w:rsidP="00000000" w:rsidRDefault="00000000" w:rsidRPr="00000000" w14:paraId="00000112">
            <w:pPr>
              <w:widowControl w:val="0"/>
              <w:jc w:val="both"/>
              <w:rPr>
                <w:rFonts w:ascii="Arial" w:cs="Arial" w:eastAsia="Arial" w:hAnsi="Arial"/>
              </w:rPr>
            </w:pPr>
            <w:r w:rsidDel="00000000" w:rsidR="00000000" w:rsidRPr="00000000">
              <w:rPr>
                <w:rFonts w:ascii="Arial" w:cs="Arial" w:eastAsia="Arial" w:hAnsi="Arial"/>
                <w:rtl w:val="0"/>
              </w:rPr>
              <w:t xml:space="preserve">rₛ = 0.167</w:t>
            </w:r>
          </w:p>
          <w:p w:rsidR="00000000" w:rsidDel="00000000" w:rsidP="00000000" w:rsidRDefault="00000000" w:rsidRPr="00000000" w14:paraId="00000113">
            <w:pPr>
              <w:widowControl w:val="0"/>
              <w:jc w:val="both"/>
              <w:rPr>
                <w:rFonts w:ascii="Arial" w:cs="Arial" w:eastAsia="Arial" w:hAnsi="Arial"/>
              </w:rPr>
            </w:pPr>
            <w:r w:rsidDel="00000000" w:rsidR="00000000" w:rsidRPr="00000000">
              <w:rPr>
                <w:rFonts w:ascii="Arial" w:cs="Arial" w:eastAsia="Arial" w:hAnsi="Arial"/>
                <w:rtl w:val="0"/>
              </w:rPr>
              <w:t xml:space="preserve">P = 0.003*</w:t>
            </w:r>
          </w:p>
        </w:tc>
      </w:tr>
      <w:tr>
        <w:trPr>
          <w:cantSplit w:val="0"/>
          <w:tblHeader w:val="0"/>
        </w:trPr>
        <w:tc>
          <w:tcPr>
            <w:tcBorders>
              <w:left w:color="ffffff" w:space="0" w:sz="8" w:val="single"/>
              <w:right w:color="ffffff" w:space="0" w:sz="8" w:val="single"/>
            </w:tcBorders>
            <w:tcMar>
              <w:top w:w="0.0" w:type="dxa"/>
              <w:left w:w="0.0" w:type="dxa"/>
              <w:bottom w:w="0.0" w:type="dxa"/>
              <w:right w:w="0.0" w:type="dxa"/>
            </w:tcMar>
            <w:vAlign w:val="center"/>
          </w:tcPr>
          <w:p w:rsidR="00000000" w:rsidDel="00000000" w:rsidP="00000000" w:rsidRDefault="00000000" w:rsidRPr="00000000" w14:paraId="00000114">
            <w:pPr>
              <w:widowControl w:val="0"/>
              <w:jc w:val="both"/>
              <w:rPr>
                <w:rFonts w:ascii="Arial" w:cs="Arial" w:eastAsia="Arial" w:hAnsi="Arial"/>
              </w:rPr>
            </w:pPr>
            <w:r w:rsidDel="00000000" w:rsidR="00000000" w:rsidRPr="00000000">
              <w:rPr>
                <w:rFonts w:ascii="Arial" w:cs="Arial" w:eastAsia="Arial" w:hAnsi="Arial"/>
                <w:rtl w:val="0"/>
              </w:rPr>
              <w:t xml:space="preserve">*Sig at 0.05</w:t>
            </w:r>
          </w:p>
        </w:tc>
        <w:tc>
          <w:tcPr>
            <w:tcBorders>
              <w:left w:color="ffffff" w:space="0" w:sz="8" w:val="single"/>
              <w:right w:color="ffffff" w:space="0" w:sz="8" w:val="single"/>
            </w:tcBorders>
            <w:tcMar>
              <w:top w:w="0.0" w:type="dxa"/>
              <w:left w:w="0.0" w:type="dxa"/>
              <w:bottom w:w="0.0" w:type="dxa"/>
              <w:right w:w="0.0" w:type="dxa"/>
            </w:tcMar>
            <w:vAlign w:val="center"/>
          </w:tcPr>
          <w:p w:rsidR="00000000" w:rsidDel="00000000" w:rsidP="00000000" w:rsidRDefault="00000000" w:rsidRPr="00000000" w14:paraId="00000115">
            <w:pPr>
              <w:widowControl w:val="0"/>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16">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17">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sz w:val="22"/>
          <w:szCs w:val="22"/>
          <w:rtl w:val="0"/>
        </w:rPr>
        <w:t xml:space="preserve">6</w:t>
      </w:r>
      <w:r w:rsidDel="00000000" w:rsidR="00000000" w:rsidRPr="00000000">
        <w:rPr>
          <w:rFonts w:ascii="Arial" w:cs="Arial" w:eastAsia="Arial" w:hAnsi="Arial"/>
          <w:b w:val="1"/>
          <w:bCs w:val="1"/>
          <w:smallCaps w:val="1"/>
          <w:color w:val="000000"/>
          <w:sz w:val="22"/>
          <w:szCs w:val="22"/>
          <w:rtl w:val="0"/>
        </w:rPr>
        <w:t xml:space="preserve">. C</w:t>
      </w:r>
      <w:r w:rsidDel="00000000" w:rsidR="00000000" w:rsidRPr="00000000">
        <w:rPr>
          <w:rFonts w:ascii="Arial" w:cs="Arial" w:eastAsia="Arial" w:hAnsi="Arial"/>
          <w:b w:val="1"/>
          <w:bCs w:val="1"/>
          <w:smallCaps w:val="1"/>
          <w:sz w:val="22"/>
          <w:szCs w:val="22"/>
          <w:rtl w:val="0"/>
        </w:rPr>
        <w:t xml:space="preserve">ONCLUSION</w:t>
      </w:r>
      <w:r w:rsidDel="00000000" w:rsidR="00000000" w:rsidRPr="00000000">
        <w:rPr>
          <w:rtl w:val="0"/>
        </w:rPr>
      </w:r>
    </w:p>
    <w:p w:rsidR="00000000" w:rsidDel="00000000" w:rsidP="00000000" w:rsidRDefault="00000000" w:rsidRPr="00000000" w14:paraId="00000118">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The results indicate that the nursing students possessed a substantial level of knowledge regarding HIV testing. The majority of the respondents are knowledgeable regarding the purpose, procedures, benefits, confidentiality, and the significance of counselling in HIV testing. Although respondents have demonstrated a high level of knowledge, minor gaps have been identified, specifically in the interpretation of a positive HIV result. The study suggests that there is a need for continuous emphasis on key concepts concerning HIV and its clinical implications. In addition, the respondents also demonstrate intention to undergo HIV testing. Students expressed a greater readiness to be tested when services are confidential, accessible, when they are integrated into routine healthcare practices, and supported by pre-test and post-test counselling. The study implies that these findings underscore the importance of structured institutional measures in promoting positive health intentions among students. Furthermore, the study identifies a statistically significant, though very weak, positive association between knowledge and 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rtl w:val="0"/>
        </w:rPr>
        <w:t xml:space="preserve">intention to test for HIV. This indicates that higher levels of knowledge are associated with intention to undergo HIV testing. Although the strength of the relationship between variables was very weak, the results suggest that knowledge contributes to shaping health-related intentions.</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color w:val="000000"/>
          <w:sz w:val="22"/>
          <w:szCs w:val="22"/>
          <w:rtl w:val="0"/>
        </w:rPr>
        <w:t xml:space="preserve">C</w:t>
      </w:r>
      <w:r w:rsidDel="00000000" w:rsidR="00000000" w:rsidRPr="00000000">
        <w:rPr>
          <w:rFonts w:ascii="Arial" w:cs="Arial" w:eastAsia="Arial" w:hAnsi="Arial"/>
          <w:b w:val="1"/>
          <w:bCs w:val="1"/>
          <w:smallCaps w:val="1"/>
          <w:sz w:val="22"/>
          <w:szCs w:val="22"/>
          <w:rtl w:val="0"/>
        </w:rPr>
        <w:t xml:space="preserve">ONSENT</w:t>
      </w:r>
    </w:p>
    <w:p w:rsidR="00000000" w:rsidDel="00000000" w:rsidP="00000000" w:rsidRDefault="00000000" w:rsidRPr="00000000" w14:paraId="0000011C">
      <w:pPr>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1D">
      <w:pPr>
        <w:jc w:val="both"/>
        <w:rPr>
          <w:rFonts w:ascii="Arial" w:cs="Arial" w:eastAsia="Arial" w:hAnsi="Arial"/>
        </w:rPr>
      </w:pPr>
      <w:r w:rsidDel="00000000" w:rsidR="00000000" w:rsidRPr="00000000">
        <w:rPr>
          <w:rFonts w:ascii="Arial" w:cs="Arial" w:eastAsia="Arial" w:hAnsi="Arial"/>
          <w:color w:val="000000"/>
          <w:rtl w:val="0"/>
        </w:rPr>
        <w:t xml:space="preserve">All authors have declared that written informed consent was obtained </w:t>
      </w:r>
      <w:r w:rsidDel="00000000" w:rsidR="00000000" w:rsidRPr="00000000">
        <w:rPr>
          <w:rFonts w:ascii="Arial" w:cs="Arial" w:eastAsia="Arial" w:hAnsi="Arial"/>
          <w:rtl w:val="0"/>
        </w:rPr>
        <w:t xml:space="preserve">and the respondents were thoroughly informed of their rights, potential risks, and the purpose of the study.</w:t>
      </w:r>
    </w:p>
    <w:p w:rsidR="00000000" w:rsidDel="00000000" w:rsidP="00000000" w:rsidRDefault="00000000" w:rsidRPr="00000000" w14:paraId="0000011E">
      <w:pPr>
        <w:rPr>
          <w:rFonts w:ascii="Arial" w:cs="Arial" w:eastAsia="Arial" w:hAnsi="Arial"/>
          <w:u w:val="single"/>
        </w:rPr>
      </w:pPr>
      <w:r w:rsidDel="00000000" w:rsidR="00000000" w:rsidRPr="00000000">
        <w:rPr>
          <w:rtl w:val="0"/>
        </w:rPr>
      </w:r>
    </w:p>
    <w:p w:rsidR="00000000" w:rsidDel="00000000" w:rsidP="00000000" w:rsidRDefault="00000000" w:rsidRPr="00000000" w14:paraId="0000011F">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color w:val="000000"/>
          <w:sz w:val="22"/>
          <w:szCs w:val="22"/>
          <w:rtl w:val="0"/>
        </w:rPr>
        <w:t xml:space="preserve">E</w:t>
      </w:r>
      <w:r w:rsidDel="00000000" w:rsidR="00000000" w:rsidRPr="00000000">
        <w:rPr>
          <w:rFonts w:ascii="Arial" w:cs="Arial" w:eastAsia="Arial" w:hAnsi="Arial"/>
          <w:b w:val="1"/>
          <w:bCs w:val="1"/>
          <w:smallCaps w:val="1"/>
          <w:sz w:val="22"/>
          <w:szCs w:val="22"/>
          <w:rtl w:val="0"/>
        </w:rPr>
        <w:t xml:space="preserve">THICAL APPROVAL</w:t>
      </w:r>
      <w:r w:rsidDel="00000000" w:rsidR="00000000" w:rsidRPr="00000000">
        <w:rPr>
          <w:rtl w:val="0"/>
        </w:rPr>
      </w:r>
    </w:p>
    <w:p w:rsidR="00000000" w:rsidDel="00000000" w:rsidP="00000000" w:rsidRDefault="00000000" w:rsidRPr="00000000" w14:paraId="00000120">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tl w:val="0"/>
        </w:rPr>
      </w:r>
    </w:p>
    <w:p w:rsidR="00000000" w:rsidDel="00000000" w:rsidP="00000000" w:rsidRDefault="00000000" w:rsidRPr="00000000" w14:paraId="00000121">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All authors hereby declare that this study received ethical clearance from the Iloilo Doctors’ Institutional Research Ethics Committee (IDIREC-2025.OI_256) and complied with established ethical principles.</w:t>
      </w:r>
    </w:p>
    <w:p w:rsidR="00000000" w:rsidDel="00000000" w:rsidP="00000000" w:rsidRDefault="00000000" w:rsidRPr="00000000" w14:paraId="00000122">
      <w:pPr>
        <w:keepNext w:val="1"/>
        <w:pBdr>
          <w:top w:space="0" w:sz="0" w:val="nil"/>
          <w:left w:space="0" w:sz="0" w:val="nil"/>
          <w:bottom w:space="0" w:sz="0" w:val="nil"/>
          <w:right w:space="0" w:sz="0" w:val="nil"/>
          <w:between w:space="0" w:sz="0" w:val="nil"/>
        </w:pBdr>
        <w:jc w:val="both"/>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123">
      <w:pPr>
        <w:rPr>
          <w:b w:val="1"/>
          <w:bCs w:val="1"/>
        </w:rPr>
      </w:pPr>
      <w:r w:rsidDel="00000000" w:rsidR="00000000" w:rsidRPr="00000000">
        <w:rPr>
          <w:b w:val="1"/>
          <w:bCs w:val="1"/>
          <w:rtl w:val="0"/>
        </w:rPr>
        <w:t xml:space="preserve">DISCLAIMER (ARTIFICIAL INTELLIGENCE) </w:t>
      </w:r>
    </w:p>
    <w:p w:rsidR="00000000" w:rsidDel="00000000" w:rsidP="00000000" w:rsidRDefault="00000000" w:rsidRPr="00000000" w14:paraId="00000124">
      <w:pPr>
        <w:rPr/>
      </w:pPr>
      <w:r w:rsidDel="00000000" w:rsidR="00000000" w:rsidRPr="00000000">
        <w:rPr>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125">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tl w:val="0"/>
        </w:rPr>
      </w:r>
    </w:p>
    <w:p w:rsidR="00000000" w:rsidDel="00000000" w:rsidP="00000000" w:rsidRDefault="00000000" w:rsidRPr="00000000" w14:paraId="00000126">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color w:val="000000"/>
          <w:sz w:val="22"/>
          <w:szCs w:val="22"/>
          <w:rtl w:val="0"/>
        </w:rPr>
        <w:t xml:space="preserve">R</w:t>
      </w:r>
      <w:r w:rsidDel="00000000" w:rsidR="00000000" w:rsidRPr="00000000">
        <w:rPr>
          <w:rFonts w:ascii="Arial" w:cs="Arial" w:eastAsia="Arial" w:hAnsi="Arial"/>
          <w:b w:val="1"/>
          <w:bCs w:val="1"/>
          <w:smallCaps w:val="1"/>
          <w:sz w:val="22"/>
          <w:szCs w:val="22"/>
          <w:rtl w:val="0"/>
        </w:rPr>
        <w:t xml:space="preserve">EFERENCES</w:t>
      </w:r>
    </w:p>
    <w:p w:rsidR="00000000" w:rsidDel="00000000" w:rsidP="00000000" w:rsidRDefault="00000000" w:rsidRPr="00000000" w14:paraId="00000127">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28">
      <w:pPr>
        <w:ind w:left="720" w:hanging="720"/>
        <w:jc w:val="both"/>
        <w:rPr>
          <w:rFonts w:ascii="Arial" w:cs="Arial" w:eastAsia="Arial" w:hAnsi="Arial"/>
          <w:highlight w:val="white"/>
        </w:rPr>
      </w:pPr>
      <w:r w:rsidDel="00000000" w:rsidR="00000000" w:rsidRPr="00000000">
        <w:rPr>
          <w:rFonts w:ascii="Arial" w:cs="Arial" w:eastAsia="Arial" w:hAnsi="Arial"/>
          <w:highlight w:val="white"/>
          <w:rtl w:val="0"/>
        </w:rPr>
        <w:t xml:space="preserve">Ayosanmi, O. S., Oden, L., Ayosanmi, T., Alli, B., Wen, M., &amp; Johnson, J. (2020). The Role of Health Belief Model in HIV Screening Decision among International Students in the United States: A Pilot Study. </w:t>
      </w:r>
      <w:r w:rsidDel="00000000" w:rsidR="00000000" w:rsidRPr="00000000">
        <w:rPr>
          <w:rFonts w:ascii="Arial" w:cs="Arial" w:eastAsia="Arial" w:hAnsi="Arial"/>
          <w:i w:val="1"/>
          <w:iCs w:val="1"/>
          <w:highlight w:val="white"/>
          <w:rtl w:val="0"/>
        </w:rPr>
        <w:t xml:space="preserve">International Journal of Translational Medical Research and Public Health</w:t>
      </w:r>
      <w:r w:rsidDel="00000000" w:rsidR="00000000" w:rsidRPr="00000000">
        <w:rPr>
          <w:rFonts w:ascii="Arial" w:cs="Arial" w:eastAsia="Arial" w:hAnsi="Arial"/>
          <w:highlight w:val="white"/>
          <w:rtl w:val="0"/>
        </w:rPr>
        <w:t xml:space="preserve">, 4(1), e99. </w:t>
      </w:r>
      <w:r w:rsidDel="00000000" w:rsidR="00000000" w:rsidRPr="00000000">
        <w:fldChar w:fldCharType="begin"/>
        <w:instrText xml:space="preserve"> HYPERLINK "https://doi.org/10.21106/ijtmrph.99" </w:instrText>
        <w:fldChar w:fldCharType="separate"/>
      </w:r>
      <w:r w:rsidDel="00000000" w:rsidR="00000000" w:rsidRPr="00000000">
        <w:rPr>
          <w:rtl w:val="0"/>
        </w:rPr>
      </w:r>
    </w:p>
    <w:p w:rsidR="00000000" w:rsidDel="00000000" w:rsidP="00000000" w:rsidRDefault="00000000" w:rsidRPr="00000000" w14:paraId="00000129">
      <w:pPr>
        <w:ind w:left="1440" w:hanging="720"/>
        <w:jc w:val="both"/>
        <w:rPr>
          <w:rFonts w:ascii="Arial" w:cs="Arial" w:eastAsia="Arial" w:hAnsi="Arial"/>
          <w:highlight w:val="white"/>
        </w:rPr>
      </w:pPr>
      <w:r w:rsidDel="00000000" w:rsidR="00000000" w:rsidRPr="00000000">
        <w:rPr>
          <w:rFonts w:ascii="Arial" w:cs="Arial" w:eastAsia="Arial" w:hAnsi="Arial"/>
          <w:highlight w:val="white"/>
          <w:rtl w:val="0"/>
        </w:rPr>
        <w:t xml:space="preserve">https://doi.org/10.21106/ijtmrph.99</w:t>
      </w:r>
      <w:r w:rsidDel="00000000" w:rsidR="00000000" w:rsidRPr="00000000">
        <w:fldChar w:fldCharType="end"/>
      </w:r>
      <w:r w:rsidDel="00000000" w:rsidR="00000000" w:rsidRPr="00000000">
        <w:rPr>
          <w:rtl w:val="0"/>
        </w:rPr>
      </w:r>
    </w:p>
    <w:p w:rsidR="00000000" w:rsidDel="00000000" w:rsidP="00000000" w:rsidRDefault="00000000" w:rsidRPr="00000000" w14:paraId="0000012A">
      <w:pPr>
        <w:ind w:left="720" w:hanging="720"/>
        <w:jc w:val="both"/>
        <w:rPr>
          <w:rFonts w:ascii="Arial" w:cs="Arial" w:eastAsia="Arial" w:hAnsi="Arial"/>
        </w:rPr>
      </w:pPr>
      <w:r w:rsidDel="00000000" w:rsidR="00000000" w:rsidRPr="00000000">
        <w:rPr>
          <w:rFonts w:ascii="Arial" w:cs="Arial" w:eastAsia="Arial" w:hAnsi="Arial"/>
          <w:rtl w:val="0"/>
        </w:rPr>
        <w:t xml:space="preserve">Bustamante, J. &amp; Plankey, M. W. (2022). Identifying Barriers to HIV Testing Among Men Who Have Sex with Men (MSM) in the Philippines. National Library of Medicine. </w:t>
      </w:r>
      <w:hyperlink r:id="rId14">
        <w:r w:rsidDel="00000000" w:rsidR="00000000" w:rsidRPr="00000000">
          <w:rPr>
            <w:rFonts w:ascii="Arial" w:cs="Arial" w:eastAsia="Arial" w:hAnsi="Arial"/>
            <w:rtl w:val="0"/>
          </w:rPr>
          <w:t xml:space="preserve">https://doi.org/10.52504/001c.36967</w:t>
        </w:r>
      </w:hyperlink>
      <w:r w:rsidDel="00000000" w:rsidR="00000000" w:rsidRPr="00000000">
        <w:rPr>
          <w:rFonts w:ascii="Arial" w:cs="Arial" w:eastAsia="Arial" w:hAnsi="Arial"/>
          <w:rtl w:val="0"/>
        </w:rPr>
        <w:t xml:space="preserve"> </w:t>
      </w:r>
    </w:p>
    <w:p w:rsidR="00000000" w:rsidDel="00000000" w:rsidP="00000000" w:rsidRDefault="00000000" w:rsidRPr="00000000" w14:paraId="0000012B">
      <w:pPr>
        <w:spacing w:line="276" w:lineRule="auto"/>
        <w:ind w:left="720" w:hanging="720"/>
        <w:jc w:val="both"/>
        <w:rPr>
          <w:rFonts w:ascii="Arial" w:cs="Arial" w:eastAsia="Arial" w:hAnsi="Arial"/>
          <w:color w:val="000000"/>
          <w:u w:val="none"/>
        </w:rPr>
      </w:pPr>
      <w:r w:rsidDel="00000000" w:rsidR="00000000" w:rsidRPr="00000000">
        <w:rPr>
          <w:rFonts w:ascii="Arial" w:cs="Arial" w:eastAsia="Arial" w:hAnsi="Arial"/>
          <w:rtl w:val="0"/>
        </w:rPr>
        <w:t xml:space="preserve">Datar, U. V., Kamat, M., Khairnar, M., Wadgave, U., Desai, K. M. (2023). Needlestick and sharps' injury in healthcare students: Prevalence, knowledge, attitude, and practice. </w:t>
      </w:r>
      <w:r w:rsidDel="00000000" w:rsidR="00000000" w:rsidRPr="00000000">
        <w:rPr>
          <w:rFonts w:ascii="Arial" w:cs="Arial" w:eastAsia="Arial" w:hAnsi="Arial"/>
          <w:i w:val="1"/>
          <w:iCs w:val="1"/>
          <w:rtl w:val="0"/>
        </w:rPr>
        <w:t xml:space="preserve">Journal of Hospital Infection Control</w:t>
      </w:r>
      <w:r w:rsidDel="00000000" w:rsidR="00000000" w:rsidRPr="00000000">
        <w:rPr>
          <w:rFonts w:ascii="Arial" w:cs="Arial" w:eastAsia="Arial" w:hAnsi="Arial"/>
          <w:rtl w:val="0"/>
        </w:rPr>
        <w:t xml:space="preserve">. </w:t>
      </w:r>
      <w:r w:rsidDel="00000000" w:rsidR="00000000" w:rsidRPr="00000000">
        <w:fldChar w:fldCharType="begin"/>
        <w:instrText xml:space="preserve"> HYPERLINK "https://www.researchgate.net/publication/365249934_Needlestick_and_sharps'_injury_in_healthcare_students_Prevalence_knowledge_attitude_and_practice" </w:instrText>
        <w:fldChar w:fldCharType="separate"/>
      </w:r>
      <w:r w:rsidDel="00000000" w:rsidR="00000000" w:rsidRPr="00000000">
        <w:rPr>
          <w:rtl w:val="0"/>
        </w:rPr>
      </w:r>
    </w:p>
    <w:p w:rsidR="00000000" w:rsidDel="00000000" w:rsidP="00000000" w:rsidRDefault="00000000" w:rsidRPr="00000000" w14:paraId="0000012C">
      <w:pPr>
        <w:ind w:left="720" w:firstLine="0"/>
        <w:jc w:val="both"/>
        <w:rPr>
          <w:rFonts w:ascii="Arial" w:cs="Arial" w:eastAsia="Arial" w:hAnsi="Arial"/>
        </w:rPr>
      </w:pPr>
      <w:r w:rsidDel="00000000" w:rsidR="00000000" w:rsidRPr="00000000">
        <w:rPr>
          <w:rFonts w:ascii="Arial" w:cs="Arial" w:eastAsia="Arial" w:hAnsi="Arial"/>
          <w:color w:val="000000"/>
          <w:u w:val="none"/>
          <w:rtl w:val="0"/>
        </w:rPr>
        <w:t xml:space="preserve">https://www.researchgate.net/publication/365249934_Needlestick_and_sharps'_injury_in_healthcare_students_Prevalence_knowledge_attitude_and_practice</w:t>
      </w:r>
      <w:r w:rsidDel="00000000" w:rsidR="00000000" w:rsidRPr="00000000">
        <w:fldChar w:fldCharType="end"/>
      </w:r>
      <w:r w:rsidDel="00000000" w:rsidR="00000000" w:rsidRPr="00000000">
        <w:rPr>
          <w:rtl w:val="0"/>
        </w:rPr>
      </w:r>
    </w:p>
    <w:p w:rsidR="00000000" w:rsidDel="00000000" w:rsidP="00000000" w:rsidRDefault="00000000" w:rsidRPr="00000000" w14:paraId="0000012D">
      <w:pPr>
        <w:ind w:left="720" w:hanging="720"/>
        <w:jc w:val="both"/>
        <w:rPr>
          <w:rFonts w:ascii="Arial" w:cs="Arial" w:eastAsia="Arial" w:hAnsi="Arial"/>
        </w:rPr>
      </w:pPr>
      <w:r w:rsidDel="00000000" w:rsidR="00000000" w:rsidRPr="00000000">
        <w:rPr>
          <w:rFonts w:ascii="Arial" w:cs="Arial" w:eastAsia="Arial" w:hAnsi="Arial"/>
          <w:highlight w:val="white"/>
          <w:rtl w:val="0"/>
        </w:rPr>
        <w:t xml:space="preserve">Gangcuangco, L. M. A., &amp; Eustaquio, P. C. (2023). The State of the HIV Epidemic in the Philippines: Progress and Challenges in 2023. Tropical Medicine and Infectious Disease, 8(5), 258. </w:t>
      </w:r>
      <w:hyperlink r:id="rId15">
        <w:r w:rsidDel="00000000" w:rsidR="00000000" w:rsidRPr="00000000">
          <w:rPr>
            <w:rFonts w:ascii="Arial" w:cs="Arial" w:eastAsia="Arial" w:hAnsi="Arial"/>
            <w:highlight w:val="white"/>
            <w:rtl w:val="0"/>
          </w:rPr>
          <w:t xml:space="preserve">https://doi.org/10.3390/tropicalmed8050258</w:t>
        </w:r>
      </w:hyperlink>
      <w:r w:rsidDel="00000000" w:rsidR="00000000" w:rsidRPr="00000000">
        <w:rPr>
          <w:rtl w:val="0"/>
        </w:rPr>
      </w:r>
    </w:p>
    <w:p w:rsidR="00000000" w:rsidDel="00000000" w:rsidP="00000000" w:rsidRDefault="00000000" w:rsidRPr="00000000" w14:paraId="0000012E">
      <w:pPr>
        <w:ind w:left="720" w:hanging="720"/>
        <w:jc w:val="both"/>
        <w:rPr>
          <w:rFonts w:ascii="Arial" w:cs="Arial" w:eastAsia="Arial" w:hAnsi="Arial"/>
        </w:rPr>
      </w:pPr>
      <w:r w:rsidDel="00000000" w:rsidR="00000000" w:rsidRPr="00000000">
        <w:rPr>
          <w:rFonts w:ascii="Arial" w:cs="Arial" w:eastAsia="Arial" w:hAnsi="Arial"/>
          <w:highlight w:val="white"/>
          <w:rtl w:val="0"/>
        </w:rPr>
        <w:t xml:space="preserve">Mamauag, M. (n.d.). Sexually active college students’ knowledge, attitudes, and behaviors towards sexually transmitted infections: A qualitative case study. </w:t>
      </w:r>
      <w:r w:rsidDel="00000000" w:rsidR="00000000" w:rsidRPr="00000000">
        <w:rPr>
          <w:rFonts w:ascii="Arial" w:cs="Arial" w:eastAsia="Arial" w:hAnsi="Arial"/>
          <w:i w:val="1"/>
          <w:iCs w:val="1"/>
          <w:highlight w:val="white"/>
          <w:rtl w:val="0"/>
        </w:rPr>
        <w:t xml:space="preserve">Mindanao Journal of Nursing</w:t>
      </w:r>
      <w:r w:rsidDel="00000000" w:rsidR="00000000" w:rsidRPr="00000000">
        <w:rPr>
          <w:rFonts w:ascii="Arial" w:cs="Arial" w:eastAsia="Arial" w:hAnsi="Arial"/>
          <w:highlight w:val="white"/>
          <w:rtl w:val="0"/>
        </w:rPr>
        <w:t xml:space="preserve">. </w:t>
      </w:r>
      <w:hyperlink r:id="rId16">
        <w:r w:rsidDel="00000000" w:rsidR="00000000" w:rsidRPr="00000000">
          <w:rPr>
            <w:rFonts w:ascii="Arial" w:cs="Arial" w:eastAsia="Arial" w:hAnsi="Arial"/>
            <w:highlight w:val="white"/>
            <w:rtl w:val="0"/>
          </w:rPr>
          <w:t xml:space="preserve">https://ejournal.lucp.net/index.php/mjn/article/download/sexuallyactive/678</w:t>
        </w:r>
      </w:hyperlink>
      <w:r w:rsidDel="00000000" w:rsidR="00000000" w:rsidRPr="00000000">
        <w:rPr>
          <w:rtl w:val="0"/>
        </w:rPr>
      </w:r>
    </w:p>
    <w:p w:rsidR="00000000" w:rsidDel="00000000" w:rsidP="00000000" w:rsidRDefault="00000000" w:rsidRPr="00000000" w14:paraId="0000012F">
      <w:pPr>
        <w:ind w:left="720" w:hanging="72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30">
      <w:pPr>
        <w:ind w:left="720" w:hanging="720"/>
        <w:jc w:val="both"/>
        <w:rPr>
          <w:rFonts w:ascii="Arial" w:cs="Arial" w:eastAsia="Arial" w:hAnsi="Arial"/>
          <w:highlight w:val="white"/>
        </w:rPr>
      </w:pPr>
      <w:r w:rsidDel="00000000" w:rsidR="00000000" w:rsidRPr="00000000">
        <w:rPr>
          <w:rFonts w:ascii="Arial" w:cs="Arial" w:eastAsia="Arial" w:hAnsi="Arial"/>
          <w:highlight w:val="white"/>
          <w:rtl w:val="0"/>
        </w:rPr>
        <w:t xml:space="preserve">Musumari, P.M., Techasrivichien, T., Srithanaviboonchai, K., Tangmunkongvorakul, A., Ono-Kihara, M., Kihara, M., (2020). Factors associated with HIV testing and intention to test for HIV among the general population of Nonthaburi Province, Thailand. </w:t>
      </w:r>
      <w:r w:rsidDel="00000000" w:rsidR="00000000" w:rsidRPr="00000000">
        <w:rPr>
          <w:rFonts w:ascii="Arial" w:cs="Arial" w:eastAsia="Arial" w:hAnsi="Arial"/>
          <w:i w:val="1"/>
          <w:iCs w:val="1"/>
          <w:highlight w:val="white"/>
          <w:rtl w:val="0"/>
        </w:rPr>
        <w:t xml:space="preserve">PLoS ONE</w:t>
      </w:r>
      <w:r w:rsidDel="00000000" w:rsidR="00000000" w:rsidRPr="00000000">
        <w:rPr>
          <w:rFonts w:ascii="Arial" w:cs="Arial" w:eastAsia="Arial" w:hAnsi="Arial"/>
          <w:highlight w:val="white"/>
          <w:rtl w:val="0"/>
        </w:rPr>
        <w:t xml:space="preserve">. </w:t>
      </w:r>
      <w:hyperlink r:id="rId17">
        <w:r w:rsidDel="00000000" w:rsidR="00000000" w:rsidRPr="00000000">
          <w:rPr>
            <w:rFonts w:ascii="Arial" w:cs="Arial" w:eastAsia="Arial" w:hAnsi="Arial"/>
            <w:highlight w:val="white"/>
            <w:rtl w:val="0"/>
          </w:rPr>
          <w:t xml:space="preserve">https://doi.org/10.1371/journal.pone.0237393</w:t>
        </w:r>
      </w:hyperlink>
      <w:r w:rsidDel="00000000" w:rsidR="00000000" w:rsidRPr="00000000">
        <w:rPr>
          <w:rtl w:val="0"/>
        </w:rPr>
      </w:r>
    </w:p>
    <w:p w:rsidR="00000000" w:rsidDel="00000000" w:rsidP="00000000" w:rsidRDefault="00000000" w:rsidRPr="00000000" w14:paraId="00000131">
      <w:pPr>
        <w:ind w:left="720" w:hanging="720"/>
        <w:jc w:val="both"/>
        <w:rPr>
          <w:rFonts w:ascii="Arial" w:cs="Arial" w:eastAsia="Arial" w:hAnsi="Arial"/>
          <w:highlight w:val="white"/>
        </w:rPr>
      </w:pPr>
      <w:r w:rsidDel="00000000" w:rsidR="00000000" w:rsidRPr="00000000">
        <w:rPr>
          <w:rFonts w:ascii="Arial" w:cs="Arial" w:eastAsia="Arial" w:hAnsi="Arial"/>
          <w:highlight w:val="white"/>
          <w:rtl w:val="0"/>
        </w:rPr>
        <w:t xml:space="preserve">Myint, W. W., Washburn, D. J., Colwell, B., &amp; Maddock, J. E. (2021). Determinants of HIV testing uptake among women (aged 15-49 years) in the Philippines, Myanmar, and Cambodia. </w:t>
      </w:r>
      <w:r w:rsidDel="00000000" w:rsidR="00000000" w:rsidRPr="00000000">
        <w:rPr>
          <w:rFonts w:ascii="Arial" w:cs="Arial" w:eastAsia="Arial" w:hAnsi="Arial"/>
          <w:i w:val="1"/>
          <w:iCs w:val="1"/>
          <w:highlight w:val="white"/>
          <w:rtl w:val="0"/>
        </w:rPr>
        <w:t xml:space="preserve">International Journal of MCH and AIDS, 10</w:t>
      </w:r>
      <w:r w:rsidDel="00000000" w:rsidR="00000000" w:rsidRPr="00000000">
        <w:rPr>
          <w:rFonts w:ascii="Arial" w:cs="Arial" w:eastAsia="Arial" w:hAnsi="Arial"/>
          <w:highlight w:val="white"/>
          <w:rtl w:val="0"/>
        </w:rPr>
        <w:t xml:space="preserve">(2), 221–230. </w:t>
      </w:r>
      <w:hyperlink r:id="rId18">
        <w:r w:rsidDel="00000000" w:rsidR="00000000" w:rsidRPr="00000000">
          <w:rPr>
            <w:rFonts w:ascii="Arial" w:cs="Arial" w:eastAsia="Arial" w:hAnsi="Arial"/>
            <w:highlight w:val="white"/>
            <w:rtl w:val="0"/>
          </w:rPr>
          <w:t xml:space="preserve">https://doi.org/10.21106/ijma.52</w:t>
        </w:r>
      </w:hyperlink>
      <w:r w:rsidDel="00000000" w:rsidR="00000000" w:rsidRPr="00000000">
        <w:rPr>
          <w:rtl w:val="0"/>
        </w:rPr>
      </w:r>
    </w:p>
    <w:p w:rsidR="00000000" w:rsidDel="00000000" w:rsidP="00000000" w:rsidRDefault="00000000" w:rsidRPr="00000000" w14:paraId="00000132">
      <w:pPr>
        <w:ind w:left="720" w:hanging="720"/>
        <w:jc w:val="both"/>
        <w:rPr>
          <w:rFonts w:ascii="Arial" w:cs="Arial" w:eastAsia="Arial" w:hAnsi="Arial"/>
          <w:highlight w:val="white"/>
        </w:rPr>
      </w:pPr>
      <w:r w:rsidDel="00000000" w:rsidR="00000000" w:rsidRPr="00000000">
        <w:rPr>
          <w:rFonts w:ascii="Arial" w:cs="Arial" w:eastAsia="Arial" w:hAnsi="Arial"/>
          <w:highlight w:val="white"/>
          <w:rtl w:val="0"/>
        </w:rPr>
        <w:t xml:space="preserve">Payagala, S., &amp; Pozniak, A. (2024). The global burden of HIV. Clinics in dermatology, 42(2), 119–127. https://doi.org/10.1016/j.clindermatol.2024.02.001 </w:t>
      </w:r>
    </w:p>
    <w:p w:rsidR="00000000" w:rsidDel="00000000" w:rsidP="00000000" w:rsidRDefault="00000000" w:rsidRPr="00000000" w14:paraId="00000133">
      <w:pPr>
        <w:ind w:left="720" w:hanging="720"/>
        <w:jc w:val="both"/>
        <w:rPr>
          <w:rFonts w:ascii="Arial" w:cs="Arial" w:eastAsia="Arial" w:hAnsi="Arial"/>
          <w:highlight w:val="white"/>
        </w:rPr>
      </w:pPr>
      <w:r w:rsidDel="00000000" w:rsidR="00000000" w:rsidRPr="00000000">
        <w:rPr>
          <w:rFonts w:ascii="Arial" w:cs="Arial" w:eastAsia="Arial" w:hAnsi="Arial"/>
          <w:highlight w:val="white"/>
          <w:rtl w:val="0"/>
        </w:rPr>
        <w:t xml:space="preserve">Pourjam, R. (2020). Knowledge, attitudes, and practices regarding HIV/AIDS among medical and non-medical students in Iran. HIV/AIDS - Research and Palliative Care, 12, 165-173. </w:t>
      </w:r>
      <w:hyperlink r:id="rId19">
        <w:r w:rsidDel="00000000" w:rsidR="00000000" w:rsidRPr="00000000">
          <w:rPr>
            <w:rFonts w:ascii="Arial" w:cs="Arial" w:eastAsia="Arial" w:hAnsi="Arial"/>
            <w:highlight w:val="white"/>
            <w:rtl w:val="0"/>
          </w:rPr>
          <w:t xml:space="preserve">https://doi.org/10.2147/HIV.S242</w:t>
        </w:r>
      </w:hyperlink>
      <w:r w:rsidDel="00000000" w:rsidR="00000000" w:rsidRPr="00000000">
        <w:rPr>
          <w:rtl w:val="0"/>
        </w:rPr>
      </w:r>
    </w:p>
    <w:p w:rsidR="00000000" w:rsidDel="00000000" w:rsidP="00000000" w:rsidRDefault="00000000" w:rsidRPr="00000000" w14:paraId="00000134">
      <w:pPr>
        <w:ind w:left="720" w:hanging="720"/>
        <w:jc w:val="both"/>
        <w:rPr>
          <w:rFonts w:ascii="Arial" w:cs="Arial" w:eastAsia="Arial" w:hAnsi="Arial"/>
          <w:highlight w:val="white"/>
        </w:rPr>
      </w:pPr>
      <w:r w:rsidDel="00000000" w:rsidR="00000000" w:rsidRPr="00000000">
        <w:rPr>
          <w:rFonts w:ascii="Arial" w:cs="Arial" w:eastAsia="Arial" w:hAnsi="Arial"/>
          <w:highlight w:val="white"/>
          <w:rtl w:val="0"/>
        </w:rPr>
        <w:t xml:space="preserve">Sambah, F., Hormenu, T., Ahinkorah, B. O., Schack, T., Hagan, J. E. Jnr. (2018). Nurses/Midwifery Trainees' Knowledge, Attitudes and Utilisation of HIV Testing/Counselling Service in the Central Region of Ghana. </w:t>
      </w:r>
      <w:hyperlink r:id="rId20">
        <w:r w:rsidDel="00000000" w:rsidR="00000000" w:rsidRPr="00000000">
          <w:rPr>
            <w:rFonts w:ascii="Arial" w:cs="Arial" w:eastAsia="Arial" w:hAnsi="Arial"/>
            <w:highlight w:val="white"/>
            <w:rtl w:val="0"/>
          </w:rPr>
          <w:t xml:space="preserve">https://www.researchgate.net/publication/329626163_NursesMidwifery_Trainees'_Knowledge_Attitudes_and_Utilisation_of_HIV_TestingCounselling_Service_in_the_Central_Region_of_Ghana</w:t>
        </w:r>
      </w:hyperlink>
      <w:r w:rsidDel="00000000" w:rsidR="00000000" w:rsidRPr="00000000">
        <w:rPr>
          <w:rtl w:val="0"/>
        </w:rPr>
      </w:r>
    </w:p>
    <w:p w:rsidR="00000000" w:rsidDel="00000000" w:rsidP="00000000" w:rsidRDefault="00000000" w:rsidRPr="00000000" w14:paraId="00000135">
      <w:pPr>
        <w:ind w:left="720" w:hanging="720"/>
        <w:jc w:val="both"/>
        <w:rPr>
          <w:rFonts w:ascii="Arial" w:cs="Arial" w:eastAsia="Arial" w:hAnsi="Arial"/>
          <w:highlight w:val="white"/>
        </w:rPr>
      </w:pPr>
      <w:r w:rsidDel="00000000" w:rsidR="00000000" w:rsidRPr="00000000">
        <w:rPr>
          <w:rFonts w:ascii="Arial" w:cs="Arial" w:eastAsia="Arial" w:hAnsi="Arial"/>
          <w:highlight w:val="white"/>
          <w:rtl w:val="0"/>
        </w:rPr>
        <w:t xml:space="preserve">Sreekumar, D. (2023). What is Quantitative Research? Definition, Methods, Types, and Examples. </w:t>
      </w:r>
      <w:hyperlink r:id="rId21">
        <w:r w:rsidDel="00000000" w:rsidR="00000000" w:rsidRPr="00000000">
          <w:rPr>
            <w:rFonts w:ascii="Arial" w:cs="Arial" w:eastAsia="Arial" w:hAnsi="Arial"/>
            <w:highlight w:val="white"/>
            <w:rtl w:val="0"/>
          </w:rPr>
          <w:t xml:space="preserve">https://researcher.life/blog/article/what-is-quantitative-research-types-and-examples/</w:t>
        </w:r>
      </w:hyperlink>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136">
      <w:pPr>
        <w:ind w:left="720" w:hanging="720"/>
        <w:jc w:val="both"/>
        <w:rPr>
          <w:rFonts w:ascii="Arial" w:cs="Arial" w:eastAsia="Arial" w:hAnsi="Arial"/>
          <w:highlight w:val="white"/>
        </w:rPr>
      </w:pPr>
      <w:r w:rsidDel="00000000" w:rsidR="00000000" w:rsidRPr="00000000">
        <w:rPr>
          <w:rFonts w:ascii="Arial" w:cs="Arial" w:eastAsia="Arial" w:hAnsi="Arial"/>
          <w:highlight w:val="white"/>
          <w:rtl w:val="0"/>
        </w:rPr>
        <w:t xml:space="preserve">World Health Organization. (n.d.). HIV testing services. </w:t>
      </w:r>
      <w:hyperlink r:id="rId22">
        <w:r w:rsidDel="00000000" w:rsidR="00000000" w:rsidRPr="00000000">
          <w:rPr>
            <w:rFonts w:ascii="Arial" w:cs="Arial" w:eastAsia="Arial" w:hAnsi="Arial"/>
            <w:highlight w:val="white"/>
            <w:rtl w:val="0"/>
          </w:rPr>
          <w:t xml:space="preserve">https://www.who.int/teams/global-hiv-hepatitis-and-stis-programmes/hiv/testing-diagnostics/hiv-testing-services</w:t>
        </w:r>
      </w:hyperlink>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137">
      <w:pPr>
        <w:ind w:left="720" w:hanging="720"/>
        <w:jc w:val="both"/>
        <w:rPr>
          <w:rFonts w:ascii="Arial" w:cs="Arial" w:eastAsia="Arial" w:hAnsi="Arial"/>
          <w:highlight w:val="white"/>
        </w:rPr>
      </w:pPr>
      <w:r w:rsidDel="00000000" w:rsidR="00000000" w:rsidRPr="00000000">
        <w:rPr>
          <w:rFonts w:ascii="Arial" w:cs="Arial" w:eastAsia="Arial" w:hAnsi="Arial"/>
          <w:highlight w:val="white"/>
          <w:rtl w:val="0"/>
        </w:rPr>
        <w:t xml:space="preserve">‌World Health Organization: WHO. (2024). WHO updates HIV testing guidance: more self-testing, integration, and prevention support. World Health Organization. </w:t>
      </w:r>
      <w:hyperlink r:id="rId23">
        <w:r w:rsidDel="00000000" w:rsidR="00000000" w:rsidRPr="00000000">
          <w:rPr>
            <w:rFonts w:ascii="Arial" w:cs="Arial" w:eastAsia="Arial" w:hAnsi="Arial"/>
            <w:highlight w:val="white"/>
            <w:rtl w:val="0"/>
          </w:rPr>
          <w:t xml:space="preserve">https://www.who.int/news/item/19-07-2024-who-updates-hiv-testing-guidance--more-self-testing--integration--and-prevention-support</w:t>
        </w:r>
      </w:hyperlink>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138">
      <w:pPr>
        <w:ind w:left="720" w:hanging="720"/>
        <w:jc w:val="both"/>
        <w:rPr>
          <w:rFonts w:ascii="Arial" w:cs="Arial" w:eastAsia="Arial" w:hAnsi="Arial"/>
          <w:highlight w:val="white"/>
        </w:rPr>
      </w:pPr>
      <w:r w:rsidDel="00000000" w:rsidR="00000000" w:rsidRPr="00000000">
        <w:rPr>
          <w:rFonts w:ascii="Arial" w:cs="Arial" w:eastAsia="Arial" w:hAnsi="Arial"/>
          <w:highlight w:val="white"/>
          <w:rtl w:val="0"/>
        </w:rPr>
        <w:t xml:space="preserve">Xu, X., Yin, Y., Wang, H., &amp; Wang, F. (2022). Prevalence of needle-stick injury among nursing students: A systematic review and meta-analysis. </w:t>
      </w:r>
      <w:r w:rsidDel="00000000" w:rsidR="00000000" w:rsidRPr="00000000">
        <w:rPr>
          <w:rFonts w:ascii="Arial" w:cs="Arial" w:eastAsia="Arial" w:hAnsi="Arial"/>
          <w:i w:val="1"/>
          <w:iCs w:val="1"/>
          <w:highlight w:val="white"/>
          <w:rtl w:val="0"/>
        </w:rPr>
        <w:t xml:space="preserve">Frontiers in Public Health, 10</w:t>
      </w:r>
      <w:r w:rsidDel="00000000" w:rsidR="00000000" w:rsidRPr="00000000">
        <w:rPr>
          <w:rFonts w:ascii="Arial" w:cs="Arial" w:eastAsia="Arial" w:hAnsi="Arial"/>
          <w:highlight w:val="white"/>
          <w:rtl w:val="0"/>
        </w:rPr>
        <w:t xml:space="preserve">, 937887. </w:t>
      </w:r>
      <w:hyperlink r:id="rId24">
        <w:r w:rsidDel="00000000" w:rsidR="00000000" w:rsidRPr="00000000">
          <w:rPr>
            <w:rFonts w:ascii="Arial" w:cs="Arial" w:eastAsia="Arial" w:hAnsi="Arial"/>
            <w:highlight w:val="white"/>
            <w:rtl w:val="0"/>
          </w:rPr>
          <w:t xml:space="preserve">https://doi.org/10.3389/fpubh.2022.937887</w:t>
        </w:r>
      </w:hyperlink>
      <w:r w:rsidDel="00000000" w:rsidR="00000000" w:rsidRPr="00000000">
        <w:rPr>
          <w:rtl w:val="0"/>
        </w:rPr>
      </w:r>
    </w:p>
    <w:p w:rsidR="00000000" w:rsidDel="00000000" w:rsidP="00000000" w:rsidRDefault="00000000" w:rsidRPr="00000000" w14:paraId="00000139">
      <w:pPr>
        <w:ind w:left="720" w:hanging="720"/>
        <w:jc w:val="both"/>
        <w:rPr>
          <w:rFonts w:ascii="Arial" w:cs="Arial" w:eastAsia="Arial" w:hAnsi="Arial"/>
          <w:highlight w:val="white"/>
        </w:rPr>
      </w:pPr>
      <w:r w:rsidDel="00000000" w:rsidR="00000000" w:rsidRPr="00000000">
        <w:rPr>
          <w:rFonts w:ascii="Arial" w:cs="Arial" w:eastAsia="Arial" w:hAnsi="Arial"/>
          <w:rtl w:val="0"/>
        </w:rPr>
        <w:t xml:space="preserve">Zhang, H., Zhu, X., Zhang, Y., Xiong, J. (2025). Factors influencing HIV testing choices among Chinese undergraduates: insights from a discrete choice experiment. BMC Public Health. </w:t>
      </w:r>
      <w:hyperlink r:id="rId25">
        <w:r w:rsidDel="00000000" w:rsidR="00000000" w:rsidRPr="00000000">
          <w:rPr>
            <w:rFonts w:ascii="Arial" w:cs="Arial" w:eastAsia="Arial" w:hAnsi="Arial"/>
            <w:rtl w:val="0"/>
          </w:rPr>
          <w:t xml:space="preserve">https://doi.org/10.1186/s12889-025-23366-z</w:t>
        </w:r>
      </w:hyperlink>
      <w:r w:rsidDel="00000000" w:rsidR="00000000" w:rsidRPr="00000000">
        <w:rPr>
          <w:rtl w:val="0"/>
        </w:rPr>
      </w:r>
    </w:p>
    <w:p w:rsidR="00000000" w:rsidDel="00000000" w:rsidP="00000000" w:rsidRDefault="00000000" w:rsidRPr="00000000" w14:paraId="0000013A">
      <w:pPr>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3B">
      <w:pPr>
        <w:ind w:left="720" w:firstLine="0"/>
        <w:rPr>
          <w:rFonts w:ascii="Times New Roman" w:cs="Times New Roman" w:eastAsia="Times New Roman" w:hAnsi="Times New Roman"/>
          <w:sz w:val="24"/>
          <w:szCs w:val="24"/>
          <w:highlight w:val="white"/>
        </w:rPr>
        <w:sectPr>
          <w:headerReference r:id="rId26" w:type="default"/>
          <w:headerReference r:id="rId27" w:type="first"/>
          <w:headerReference r:id="rId28" w:type="even"/>
          <w:footerReference r:id="rId29" w:type="default"/>
          <w:type w:val="continuous"/>
          <w:pgSz w:h="15840" w:w="12240" w:orient="portrait"/>
          <w:pgMar w:bottom="2016" w:top="1440" w:left="2016" w:right="2016" w:header="720" w:footer="1123"/>
          <w:lnNumType w:countBy="1" w:start="0" w:restart="continuous"/>
        </w:sectPr>
      </w:pPr>
      <w:r w:rsidDel="00000000" w:rsidR="00000000" w:rsidRPr="00000000">
        <w:rPr>
          <w:rtl w:val="0"/>
        </w:rPr>
      </w:r>
    </w:p>
    <w:p w:rsidR="00000000" w:rsidDel="00000000" w:rsidP="00000000" w:rsidRDefault="00000000" w:rsidRPr="00000000" w14:paraId="0000013C">
      <w:pPr>
        <w:keepNext w:val="1"/>
        <w:pBdr>
          <w:top w:space="0" w:sz="0" w:val="nil"/>
          <w:left w:space="0" w:sz="0" w:val="nil"/>
          <w:bottom w:space="0" w:sz="0" w:val="nil"/>
          <w:right w:space="0" w:sz="0" w:val="nil"/>
          <w:between w:space="0" w:sz="0" w:val="nil"/>
        </w:pBdr>
        <w:jc w:val="both"/>
        <w:rPr>
          <w:rFonts w:ascii="Arial" w:cs="Arial" w:eastAsia="Arial" w:hAnsi="Arial"/>
          <w:smallCaps w:val="1"/>
          <w:color w:val="000000"/>
          <w:sz w:val="22"/>
          <w:szCs w:val="22"/>
        </w:rPr>
      </w:pPr>
      <w:r w:rsidDel="00000000" w:rsidR="00000000" w:rsidRPr="00000000">
        <w:rPr>
          <w:rtl w:val="0"/>
        </w:rPr>
      </w:r>
    </w:p>
    <w:sectPr>
      <w:type w:val="continuous"/>
      <w:pgSz w:h="15840" w:w="12240" w:orient="portrait"/>
      <w:pgMar w:bottom="720" w:top="720" w:left="720" w:right="720" w:header="720" w:footer="720"/>
      <w:lnNumType w:countBy="1" w:start="0" w:restart="continuou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center" w:leader="none" w:pos="4320"/>
        <w:tab w:val="right" w:leader="none" w:pos="8640"/>
      </w:tabs>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____________________________________________________________________________________________</w:t>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i w:val="1"/>
        <w:iCs w:val="1"/>
        <w:color w:val="000000"/>
        <w:sz w:val="16"/>
        <w:szCs w:val="16"/>
      </w:rPr>
    </w:pPr>
    <w:r w:rsidDel="00000000" w:rsidR="00000000" w:rsidRPr="00000000">
      <w:rPr>
        <w:rFonts w:ascii="Arial" w:cs="Arial" w:eastAsia="Arial" w:hAnsi="Arial"/>
        <w:i w:val="1"/>
        <w:iCs w:val="1"/>
        <w:color w:val="000000"/>
        <w:sz w:val="16"/>
        <w:szCs w:val="16"/>
        <w:rtl w:val="0"/>
      </w:rPr>
      <w:t xml:space="preserve">*Corresponding author: Email: XYZ@ABC.COM</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pict>
        <v:shape id="PowerPlusWaterMarkObject6"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pict>
        <v:shape id="PowerPlusWaterMarkObject4"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ind w:left="2160" w:firstLine="0"/>
      <w:jc w:val="center"/>
      <w:rPr>
        <w:rFonts w:ascii="Times New Roman" w:cs="Times New Roman" w:eastAsia="Times New Roman" w:hAnsi="Times New Roman"/>
        <w:i w:val="1"/>
        <w:iCs w:val="1"/>
        <w:sz w:val="18"/>
        <w:szCs w:val="18"/>
      </w:rPr>
    </w:pPr>
    <w:r w:rsidDel="00000000" w:rsidR="00000000" w:rsidRPr="00000000">
      <w:rPr/>
      <w:pict>
        <v:shape id="PowerPlusWaterMarkObject5"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p w:rsidR="00000000" w:rsidDel="00000000" w:rsidP="00000000" w:rsidRDefault="00000000" w:rsidRPr="00000000" w14:paraId="00000140">
    <w:pPr>
      <w:ind w:left="4320" w:firstLine="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     </w:t>
    </w:r>
  </w:p>
  <w:p w:rsidR="00000000" w:rsidDel="00000000" w:rsidP="00000000" w:rsidRDefault="00000000" w:rsidRPr="00000000" w14:paraId="00000141">
    <w:pPr>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w:t>
    </w:r>
  </w:p>
  <w:p w:rsidR="00000000" w:rsidDel="00000000" w:rsidP="00000000" w:rsidRDefault="00000000" w:rsidRPr="00000000" w14:paraId="00000142">
    <w:pPr>
      <w:spacing w:after="200" w:lineRule="auto"/>
      <w:jc w:val="center"/>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i w:val="1"/>
        <w:iCs w:val="1"/>
        <w:sz w:val="32"/>
        <w:szCs w:val="32"/>
        <w:rtl w:val="0"/>
      </w:rPr>
      <w:t xml:space="preserve">              . </w:t>
    </w:r>
  </w:p>
  <w:p w:rsidR="00000000" w:rsidDel="00000000" w:rsidP="00000000" w:rsidRDefault="00000000" w:rsidRPr="00000000" w14:paraId="00000143">
    <w:pPr>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                     </w:t>
    </w:r>
  </w:p>
  <w:p w:rsidR="00000000" w:rsidDel="00000000" w:rsidP="00000000" w:rsidRDefault="00000000" w:rsidRPr="00000000" w14:paraId="00000144">
    <w:pPr>
      <w:tabs>
        <w:tab w:val="left" w:leader="none" w:pos="2145"/>
      </w:tabs>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ab/>
      <w:t xml:space="preserve">.</w:t>
    </w:r>
  </w:p>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tl w:val="0"/>
      </w:rPr>
      <w:t xml:space="preserve">..</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2"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3"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1"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spacing w:after="360" w:lineRule="auto"/>
      <w:jc w:val="right"/>
    </w:pPr>
    <w:rPr>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a" w:customStyle="1">
    <w:basedOn w:val="TableNormal1"/>
    <w:tblPr>
      <w:tblStyleRowBandSize w:val="1"/>
      <w:tblStyleColBandSize w:val="1"/>
      <w:tblCellMar>
        <w:top w:w="0.0" w:type="dxa"/>
        <w:left w:w="115.0" w:type="dxa"/>
        <w:bottom w:w="0.0" w:type="dxa"/>
        <w:right w:w="115.0" w:type="dxa"/>
      </w:tblCellMar>
    </w:tblPr>
  </w:style>
  <w:style w:type="table" w:styleId="a0" w:customStyle="1">
    <w:basedOn w:val="TableNormal1"/>
    <w:tblPr>
      <w:tblStyleRowBandSize w:val="1"/>
      <w:tblStyleColBandSize w:val="1"/>
    </w:tblPr>
  </w:style>
  <w:style w:type="table" w:styleId="a1" w:customStyle="1">
    <w:basedOn w:val="TableNormal1"/>
    <w:tblPr>
      <w:tblStyleRowBandSize w:val="1"/>
      <w:tblStyleColBandSize w:val="1"/>
    </w:tblPr>
  </w:style>
  <w:style w:type="table" w:styleId="a2" w:customStyle="1">
    <w:basedOn w:val="TableNormal1"/>
    <w:tblPr>
      <w:tblStyleRowBandSize w:val="1"/>
      <w:tblStyleColBandSize w:val="1"/>
    </w:tblPr>
  </w:style>
  <w:style w:type="table" w:styleId="a3" w:customStyle="1">
    <w:basedOn w:val="TableNormal1"/>
    <w:tblPr>
      <w:tblStyleRowBandSize w:val="1"/>
      <w:tblStyleColBandSize w:val="1"/>
      <w:tblCellMar>
        <w:top w:w="0.0" w:type="dxa"/>
        <w:left w:w="115.0" w:type="dxa"/>
        <w:bottom w:w="0.0" w:type="dxa"/>
        <w:right w:w="115.0" w:type="dxa"/>
      </w:tblCellMar>
    </w:tblPr>
  </w:style>
  <w:style w:type="table" w:styleId="a4" w:customStyle="1">
    <w:basedOn w:val="TableNormal1"/>
    <w:tblPr>
      <w:tblStyleRowBandSize w:val="1"/>
      <w:tblStyleColBandSize w:val="1"/>
    </w:tblPr>
  </w:style>
  <w:style w:type="table" w:styleId="a5" w:customStyle="1">
    <w:basedOn w:val="TableNormal1"/>
    <w:tblPr>
      <w:tblStyleRowBandSize w:val="1"/>
      <w:tblStyleColBandSize w:val="1"/>
    </w:tblPr>
  </w:style>
  <w:style w:type="table" w:styleId="a6" w:customStyle="1">
    <w:basedOn w:val="TableNormal1"/>
    <w:tblPr>
      <w:tblStyleRowBandSize w:val="1"/>
      <w:tblStyleColBandSize w:val="1"/>
    </w:tblPr>
  </w:style>
  <w:style w:type="table" w:styleId="a7" w:customStyle="1">
    <w:basedOn w:val="TableNormal1"/>
    <w:tblPr>
      <w:tblStyleRowBandSize w:val="1"/>
      <w:tblStyleColBandSize w:val="1"/>
    </w:tblPr>
  </w:style>
  <w:style w:type="table" w:styleId="a8" w:customStyle="1">
    <w:basedOn w:val="TableNormal1"/>
    <w:tblPr>
      <w:tblStyleRowBandSize w:val="1"/>
      <w:tblStyleColBandSize w:val="1"/>
    </w:tblPr>
  </w:style>
  <w:style w:type="character" w:styleId="LineNumber">
    <w:name w:val="line number"/>
    <w:basedOn w:val="DefaultParagraphFont"/>
    <w:uiPriority w:val="99"/>
    <w:semiHidden w:val="1"/>
    <w:unhideWhenUsed w:val="1"/>
    <w:rsid w:val="00D3495B"/>
  </w:style>
  <w:style w:type="character" w:styleId="Hyperlink">
    <w:name w:val="Hyperlink"/>
    <w:basedOn w:val="DefaultParagraphFont"/>
    <w:uiPriority w:val="99"/>
    <w:unhideWhenUsed w:val="1"/>
    <w:rsid w:val="00D3495B"/>
    <w:rPr>
      <w:color w:val="0000ff" w:themeColor="hyperlink"/>
      <w:u w:val="single"/>
    </w:rPr>
  </w:style>
  <w:style w:type="character" w:styleId="UnresolvedMention">
    <w:name w:val="Unresolved Mention"/>
    <w:basedOn w:val="DefaultParagraphFont"/>
    <w:uiPriority w:val="99"/>
    <w:semiHidden w:val="1"/>
    <w:unhideWhenUsed w:val="1"/>
    <w:rsid w:val="00D3495B"/>
    <w:rPr>
      <w:color w:val="605e5c"/>
      <w:shd w:color="auto" w:fill="e1dfdd" w:val="clear"/>
    </w:rPr>
  </w:style>
  <w:style w:type="paragraph" w:styleId="Header">
    <w:name w:val="header"/>
    <w:basedOn w:val="Normal"/>
    <w:link w:val="HeaderChar"/>
    <w:uiPriority w:val="99"/>
    <w:unhideWhenUsed w:val="1"/>
    <w:rsid w:val="00560AF6"/>
    <w:pPr>
      <w:tabs>
        <w:tab w:val="center" w:pos="4513"/>
        <w:tab w:val="right" w:pos="9026"/>
      </w:tabs>
    </w:pPr>
  </w:style>
  <w:style w:type="character" w:styleId="HeaderChar" w:customStyle="1">
    <w:name w:val="Header Char"/>
    <w:basedOn w:val="DefaultParagraphFont"/>
    <w:link w:val="Header"/>
    <w:uiPriority w:val="99"/>
    <w:rsid w:val="00560AF6"/>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researchgate.net/publication/329626163_NursesMidwifery_Trainees'_Knowledge_Attitudes_and_Utilisation_of_HIV_TestingCounselling_Service_in_the_Central_Region_of_Ghana?fbclid=IwY2xjawN_6jBleHRuA2FlbQIxMQBzcnRjBmFwcF9pZAEwAAEePYtqFJisMF9Y3XvOmzeCXxvSR_0RQPVgcsgGwxTjPhz6XUxMvNJwlQU4z1I_aem_8CamSXpht_mSHaVsXIWEoQ" TargetMode="External"/><Relationship Id="rId22" Type="http://schemas.openxmlformats.org/officeDocument/2006/relationships/hyperlink" Target="https://www.who.int/teams/global-hiv-hepatitis-and-stis-programmes/hiv/testing-diagnostics/hiv-testing-services" TargetMode="External"/><Relationship Id="rId21" Type="http://schemas.openxmlformats.org/officeDocument/2006/relationships/hyperlink" Target="https://researcher.life/blog/article/what-is-quantitative-research-types-and-examples/" TargetMode="External"/><Relationship Id="rId24" Type="http://schemas.openxmlformats.org/officeDocument/2006/relationships/hyperlink" Target="https://doi.org/10.3389/fpubh.2022.937887" TargetMode="External"/><Relationship Id="rId23" Type="http://schemas.openxmlformats.org/officeDocument/2006/relationships/hyperlink" Target="https://www.who.int/news/item/19-07-2024-who-updates-hiv-testing-guidance--more-self-testing--integration--and-prevention-suppor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26" Type="http://schemas.openxmlformats.org/officeDocument/2006/relationships/header" Target="header5.xml"/><Relationship Id="rId25" Type="http://schemas.openxmlformats.org/officeDocument/2006/relationships/hyperlink" Target="https://doi.org/10.1186/s12889-025-23366-z" TargetMode="External"/><Relationship Id="rId28" Type="http://schemas.openxmlformats.org/officeDocument/2006/relationships/header" Target="header4.xml"/><Relationship Id="rId27" Type="http://schemas.openxmlformats.org/officeDocument/2006/relationships/header" Target="header6.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1.png"/><Relationship Id="rId12" Type="http://schemas.openxmlformats.org/officeDocument/2006/relationships/footer" Target="footer1.xml"/><Relationship Id="rId15" Type="http://schemas.openxmlformats.org/officeDocument/2006/relationships/hyperlink" Target="https://doi.org/10.3390/tropicalmed8050258" TargetMode="External"/><Relationship Id="rId14" Type="http://schemas.openxmlformats.org/officeDocument/2006/relationships/hyperlink" Target="https://doi.org/10.52504/001c.36967" TargetMode="External"/><Relationship Id="rId17" Type="http://schemas.openxmlformats.org/officeDocument/2006/relationships/hyperlink" Target="https://doi.org/10.1371/journal.pone.0237393" TargetMode="External"/><Relationship Id="rId16" Type="http://schemas.openxmlformats.org/officeDocument/2006/relationships/hyperlink" Target="https://ejournal.lucp.net/index.php/mjn/article/download/sexuallyactive/678" TargetMode="External"/><Relationship Id="rId19" Type="http://schemas.openxmlformats.org/officeDocument/2006/relationships/hyperlink" Target="https://doi.org/10.2147/HIV.S242" TargetMode="External"/><Relationship Id="rId18" Type="http://schemas.openxmlformats.org/officeDocument/2006/relationships/hyperlink" Target="https://doi.org/10.21106/ijma.52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PFMm8IwHLYaGG9CWm/lcB8J4wg==">CgMxLjAaJAoBMBIfCh0IB0IZCgVBcmlhbBIQQXJpYWwgVW5pY29kZSBNUxokCgExEh8KHQgHQhkKBUFyaWFsEhBBcmlhbCBVbmljb2RlIE1TGh8KATISGgoYCAlSFAoSdGFibGUuM2VqdnVuazB6ZjgwOAByITFod3pUWWxHTVNJeWNXYWM3RmxmNHdvLXhRaHhQSzVaUw==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2026-03-26T04:36:00Z</dcterms:created>
</cp:coreProperties>
</file>