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CAAC6" w14:textId="77777777" w:rsidR="003327CE" w:rsidRPr="0091115A" w:rsidRDefault="00F5143E" w:rsidP="00007667">
      <w:pPr>
        <w:spacing w:after="120"/>
        <w:jc w:val="both"/>
      </w:pPr>
      <w:r w:rsidRPr="0091115A">
        <w:rPr>
          <w:b/>
          <w:bCs/>
        </w:rPr>
        <w:t>Molecular Determinants of Resistance to First- and Second-Line Anti-Tuberculosis Drugs: Current Evidence and Future Directions</w:t>
      </w:r>
    </w:p>
    <w:p w14:paraId="5030326A" w14:textId="77777777" w:rsidR="003327CE" w:rsidRPr="0091115A" w:rsidRDefault="003327CE" w:rsidP="00007667">
      <w:pPr>
        <w:spacing w:after="80"/>
        <w:jc w:val="both"/>
      </w:pPr>
    </w:p>
    <w:p w14:paraId="331B385A" w14:textId="77777777" w:rsidR="003327CE" w:rsidRPr="0091115A" w:rsidRDefault="00F5143E" w:rsidP="00007667">
      <w:pPr>
        <w:pStyle w:val="Heading1"/>
        <w:jc w:val="both"/>
        <w:rPr>
          <w:sz w:val="24"/>
          <w:szCs w:val="24"/>
        </w:rPr>
      </w:pPr>
      <w:bookmarkStart w:id="0" w:name="_GoBack"/>
      <w:bookmarkEnd w:id="0"/>
      <w:r w:rsidRPr="0091115A">
        <w:rPr>
          <w:sz w:val="24"/>
          <w:szCs w:val="24"/>
        </w:rPr>
        <w:t>Abstract</w:t>
      </w:r>
    </w:p>
    <w:p w14:paraId="364DB4D4" w14:textId="30E3ADF2" w:rsidR="003327CE" w:rsidRPr="0091115A" w:rsidRDefault="00F5143E" w:rsidP="00007667">
      <w:pPr>
        <w:spacing w:after="120" w:line="276" w:lineRule="auto"/>
        <w:jc w:val="both"/>
      </w:pPr>
      <w:r w:rsidRPr="0091115A">
        <w:t xml:space="preserve">Tuberculosis (TB), caused by </w:t>
      </w:r>
      <w:r w:rsidRPr="0091115A">
        <w:rPr>
          <w:i/>
          <w:iCs/>
        </w:rPr>
        <w:t>Mycobacterium tuberculosis</w:t>
      </w:r>
      <w:r w:rsidRPr="0091115A">
        <w:t xml:space="preserve"> (</w:t>
      </w:r>
      <w:proofErr w:type="spellStart"/>
      <w:r w:rsidRPr="0091115A">
        <w:t>Mtb</w:t>
      </w:r>
      <w:proofErr w:type="spellEnd"/>
      <w:r w:rsidRPr="0091115A">
        <w:t>), remains a leading infectious cause of death globally. The rise o</w:t>
      </w:r>
      <w:r w:rsidRPr="0091115A">
        <w:t xml:space="preserve">f multidrug-resistant (MDR-TB) and extensively drug-resistant (XDR-TB) strains has severely complicated disease control. Unlike many bacteria, </w:t>
      </w:r>
      <w:proofErr w:type="spellStart"/>
      <w:r w:rsidRPr="0091115A">
        <w:t>Mtb</w:t>
      </w:r>
      <w:proofErr w:type="spellEnd"/>
      <w:r w:rsidRPr="0091115A">
        <w:t xml:space="preserve"> develops resistance exclusively through chromosomal mutations that disrupt drug targets, impair prodrug activ</w:t>
      </w:r>
      <w:r w:rsidRPr="0091115A">
        <w:t xml:space="preserve">ation, or alter metabolic and regulatory pathways. This review </w:t>
      </w:r>
      <w:r w:rsidR="00F608FF" w:rsidRPr="0091115A">
        <w:t>synthesizes</w:t>
      </w:r>
      <w:r w:rsidRPr="0091115A">
        <w:t xml:space="preserve"> </w:t>
      </w:r>
      <w:r w:rsidR="00856830">
        <w:t xml:space="preserve">and critically </w:t>
      </w:r>
      <w:r w:rsidR="00F608FF">
        <w:t>evaluates</w:t>
      </w:r>
      <w:r w:rsidR="00856830">
        <w:t xml:space="preserve"> the </w:t>
      </w:r>
      <w:r w:rsidRPr="0091115A">
        <w:t>current evidence on the molecular basis of resistance to first and second-line anti-TB drugs: isoniazid, rifampicin, ethambutol, pyrazinamide, streptomy</w:t>
      </w:r>
      <w:r w:rsidRPr="0091115A">
        <w:t xml:space="preserve">cin, fluoroquinolones, aminoglycosides, linezolid, </w:t>
      </w:r>
      <w:proofErr w:type="spellStart"/>
      <w:r w:rsidRPr="0091115A">
        <w:t>bedaquiline</w:t>
      </w:r>
      <w:proofErr w:type="spellEnd"/>
      <w:r w:rsidRPr="0091115A">
        <w:t xml:space="preserve">, </w:t>
      </w:r>
      <w:proofErr w:type="spellStart"/>
      <w:r w:rsidRPr="0091115A">
        <w:t>delamanid</w:t>
      </w:r>
      <w:proofErr w:type="spellEnd"/>
      <w:r w:rsidRPr="0091115A">
        <w:t xml:space="preserve">, </w:t>
      </w:r>
      <w:proofErr w:type="spellStart"/>
      <w:r w:rsidRPr="0091115A">
        <w:t>pretomanid</w:t>
      </w:r>
      <w:proofErr w:type="spellEnd"/>
      <w:r w:rsidRPr="0091115A">
        <w:t xml:space="preserve">, ethionamide, and </w:t>
      </w:r>
      <w:proofErr w:type="spellStart"/>
      <w:r w:rsidRPr="0091115A">
        <w:t>prothionamide</w:t>
      </w:r>
      <w:proofErr w:type="spellEnd"/>
      <w:r w:rsidRPr="0091115A">
        <w:t xml:space="preserve">. </w:t>
      </w:r>
      <w:r w:rsidR="00106A00" w:rsidRPr="0091115A">
        <w:t>K</w:t>
      </w:r>
      <w:r w:rsidRPr="0091115A">
        <w:t>ey resistance-associated genes</w:t>
      </w:r>
      <w:r w:rsidR="00106A00" w:rsidRPr="0091115A">
        <w:t xml:space="preserve"> were examined</w:t>
      </w:r>
      <w:r w:rsidR="008640D2">
        <w:t xml:space="preserve">: </w:t>
      </w:r>
      <w:proofErr w:type="spellStart"/>
      <w:r w:rsidRPr="0091115A">
        <w:t>katG</w:t>
      </w:r>
      <w:proofErr w:type="spellEnd"/>
      <w:r w:rsidRPr="0091115A">
        <w:t xml:space="preserve">, </w:t>
      </w:r>
      <w:proofErr w:type="spellStart"/>
      <w:r w:rsidRPr="0091115A">
        <w:t>inhA</w:t>
      </w:r>
      <w:proofErr w:type="spellEnd"/>
      <w:r w:rsidRPr="0091115A">
        <w:t xml:space="preserve">, </w:t>
      </w:r>
      <w:proofErr w:type="spellStart"/>
      <w:r w:rsidRPr="0091115A">
        <w:t>rpoB</w:t>
      </w:r>
      <w:proofErr w:type="spellEnd"/>
      <w:r w:rsidRPr="0091115A">
        <w:t xml:space="preserve">, </w:t>
      </w:r>
      <w:proofErr w:type="spellStart"/>
      <w:r w:rsidRPr="0091115A">
        <w:t>embCAB</w:t>
      </w:r>
      <w:proofErr w:type="spellEnd"/>
      <w:r w:rsidRPr="0091115A">
        <w:t xml:space="preserve">, </w:t>
      </w:r>
      <w:proofErr w:type="spellStart"/>
      <w:r w:rsidRPr="0091115A">
        <w:t>pncA</w:t>
      </w:r>
      <w:proofErr w:type="spellEnd"/>
      <w:r w:rsidRPr="0091115A">
        <w:t xml:space="preserve">, </w:t>
      </w:r>
      <w:proofErr w:type="spellStart"/>
      <w:r w:rsidRPr="0091115A">
        <w:t>rrs</w:t>
      </w:r>
      <w:proofErr w:type="spellEnd"/>
      <w:r w:rsidRPr="0091115A">
        <w:t xml:space="preserve">, </w:t>
      </w:r>
      <w:proofErr w:type="spellStart"/>
      <w:r w:rsidRPr="0091115A">
        <w:t>gyrA</w:t>
      </w:r>
      <w:proofErr w:type="spellEnd"/>
      <w:r w:rsidRPr="0091115A">
        <w:t xml:space="preserve">/B, </w:t>
      </w:r>
      <w:proofErr w:type="spellStart"/>
      <w:r w:rsidRPr="0091115A">
        <w:t>atpE</w:t>
      </w:r>
      <w:proofErr w:type="spellEnd"/>
      <w:r w:rsidRPr="0091115A">
        <w:t xml:space="preserve">, Rv0678, and </w:t>
      </w:r>
      <w:proofErr w:type="spellStart"/>
      <w:r w:rsidRPr="0091115A">
        <w:t>ddn</w:t>
      </w:r>
      <w:proofErr w:type="spellEnd"/>
      <w:r w:rsidR="005A7ACB" w:rsidRPr="0091115A">
        <w:t xml:space="preserve">, </w:t>
      </w:r>
      <w:r w:rsidRPr="0091115A">
        <w:t>and explore how epista</w:t>
      </w:r>
      <w:r w:rsidRPr="0091115A">
        <w:t>tic and compensatory interactions between mutations affect bacterial fitness and shape resistance evolution. Progress in whole-genome sequencing, novel drug targets, and precision TB therapy are also discussed. A clearer understanding of these mechanisms i</w:t>
      </w:r>
      <w:r w:rsidRPr="0091115A">
        <w:t>s essential for improving diagnostics, designing smarter regimens, and addressing drug-resistant TB, especially in high-burden settings.</w:t>
      </w:r>
    </w:p>
    <w:p w14:paraId="5E1F0494" w14:textId="77777777" w:rsidR="003327CE" w:rsidRPr="0091115A" w:rsidRDefault="003327CE" w:rsidP="00007667">
      <w:pPr>
        <w:spacing w:after="80"/>
        <w:jc w:val="both"/>
      </w:pPr>
    </w:p>
    <w:p w14:paraId="66FF7A41" w14:textId="77777777" w:rsidR="003327CE" w:rsidRPr="0091115A" w:rsidRDefault="00F5143E" w:rsidP="00007667">
      <w:pPr>
        <w:spacing w:after="120"/>
        <w:jc w:val="both"/>
      </w:pPr>
      <w:r w:rsidRPr="0091115A">
        <w:rPr>
          <w:b/>
          <w:bCs/>
        </w:rPr>
        <w:t xml:space="preserve">Keywords: </w:t>
      </w:r>
      <w:r w:rsidRPr="0091115A">
        <w:t xml:space="preserve">Tuberculosis; </w:t>
      </w:r>
      <w:r w:rsidRPr="0091115A">
        <w:rPr>
          <w:i/>
          <w:iCs/>
        </w:rPr>
        <w:t>Mycobacterium tuberculosis;</w:t>
      </w:r>
      <w:r w:rsidRPr="0091115A">
        <w:t xml:space="preserve"> multidrug-resistant tuberculosis; extensively drug-resistant tuber</w:t>
      </w:r>
      <w:r w:rsidRPr="0091115A">
        <w:t>culosis; resistance mutations; whole-genome sequencing; epistatic interactions; compensatory mutations.</w:t>
      </w:r>
    </w:p>
    <w:p w14:paraId="7201FD4E" w14:textId="77777777" w:rsidR="003327CE" w:rsidRPr="0091115A" w:rsidRDefault="00F5143E" w:rsidP="00007667">
      <w:pPr>
        <w:pStyle w:val="Heading1"/>
        <w:jc w:val="both"/>
        <w:rPr>
          <w:sz w:val="24"/>
          <w:szCs w:val="24"/>
        </w:rPr>
      </w:pPr>
      <w:r w:rsidRPr="0091115A">
        <w:rPr>
          <w:sz w:val="24"/>
          <w:szCs w:val="24"/>
        </w:rPr>
        <w:t>1. Introduction</w:t>
      </w:r>
    </w:p>
    <w:p w14:paraId="515F968A" w14:textId="77777777" w:rsidR="003327CE" w:rsidRPr="0091115A" w:rsidRDefault="00F5143E" w:rsidP="00007667">
      <w:pPr>
        <w:spacing w:after="120" w:line="276" w:lineRule="auto"/>
        <w:jc w:val="both"/>
      </w:pPr>
      <w:r w:rsidRPr="0091115A">
        <w:t xml:space="preserve">Tuberculosis (TB) remains one of the most serious infectious diseases in the world despite decades of available treatment. Caused by </w:t>
      </w:r>
      <w:r w:rsidRPr="0091115A">
        <w:rPr>
          <w:i/>
          <w:iCs/>
        </w:rPr>
        <w:t>Myc</w:t>
      </w:r>
      <w:r w:rsidRPr="0091115A">
        <w:rPr>
          <w:i/>
          <w:iCs/>
        </w:rPr>
        <w:t xml:space="preserve">obacterium tuberculosis </w:t>
      </w:r>
      <w:r w:rsidRPr="0091115A">
        <w:t>(</w:t>
      </w:r>
      <w:proofErr w:type="spellStart"/>
      <w:r w:rsidRPr="0091115A">
        <w:t>Mtb</w:t>
      </w:r>
      <w:proofErr w:type="spellEnd"/>
      <w:r w:rsidRPr="0091115A">
        <w:t>), TB primarily targets the lungs but can disseminate to virtually any organ, causing substantial global morbidity and mortality.(1) The WHO estimates that TB still kills more people than any other single infectious pathogen, re</w:t>
      </w:r>
      <w:r w:rsidRPr="0091115A">
        <w:t>cently overtaking HIV/AIDS.(2) While global control efforts have reduced TB rates in some regions, these gains are being eroded by drug-resistant strains.</w:t>
      </w:r>
    </w:p>
    <w:p w14:paraId="5B1F1A0D" w14:textId="24708A3A" w:rsidR="003327CE" w:rsidRPr="0091115A" w:rsidRDefault="00F5143E" w:rsidP="00007667">
      <w:pPr>
        <w:spacing w:after="120" w:line="276" w:lineRule="auto"/>
        <w:jc w:val="both"/>
      </w:pPr>
      <w:r w:rsidRPr="0091115A">
        <w:t>Drug-resistant TB is among the greatest threats to global TB control. MDR-TB, defined as resistance t</w:t>
      </w:r>
      <w:r w:rsidRPr="0091115A">
        <w:t>o at least isoniazid and rifampicin, and XDR-TB, which additionally involves resistance to fluoroquinolones and other key second-line drugs, have been identified in almost every high-burden country</w:t>
      </w:r>
      <w:r w:rsidR="00F205D6" w:rsidRPr="0091115A">
        <w:t xml:space="preserve"> </w:t>
      </w:r>
      <w:r w:rsidRPr="0091115A">
        <w:t>(3)</w:t>
      </w:r>
      <w:r w:rsidR="00F205D6" w:rsidRPr="0091115A">
        <w:t>.</w:t>
      </w:r>
      <w:r w:rsidRPr="0091115A">
        <w:t xml:space="preserve"> Patients with drug-resistant TB face longer treatment</w:t>
      </w:r>
      <w:r w:rsidRPr="0091115A">
        <w:t>, fewer options, more severe adverse effects, and worse outcomes than those with drug-susceptible disease</w:t>
      </w:r>
      <w:r w:rsidR="00F205D6" w:rsidRPr="0091115A">
        <w:t xml:space="preserve"> </w:t>
      </w:r>
      <w:r w:rsidRPr="0091115A">
        <w:t>(4)</w:t>
      </w:r>
      <w:r w:rsidR="00F205D6" w:rsidRPr="0091115A">
        <w:t>.</w:t>
      </w:r>
    </w:p>
    <w:p w14:paraId="53375078" w14:textId="03DC9A5F" w:rsidR="003327CE" w:rsidRPr="0091115A" w:rsidRDefault="00F5143E" w:rsidP="00007667">
      <w:pPr>
        <w:spacing w:after="120" w:line="276" w:lineRule="auto"/>
        <w:jc w:val="both"/>
      </w:pPr>
      <w:proofErr w:type="spellStart"/>
      <w:r w:rsidRPr="0091115A">
        <w:t>Mtb</w:t>
      </w:r>
      <w:proofErr w:type="spellEnd"/>
      <w:r w:rsidRPr="0091115A">
        <w:t xml:space="preserve"> develops resistance quite differently from most bacteria. Rather than acquiring resistance through horizontal gene transfer, as occurs in </w:t>
      </w:r>
      <w:r w:rsidRPr="0091115A">
        <w:rPr>
          <w:i/>
          <w:iCs/>
        </w:rPr>
        <w:t>Escherichia coli</w:t>
      </w:r>
      <w:r w:rsidRPr="0091115A">
        <w:t xml:space="preserve"> or </w:t>
      </w:r>
      <w:r w:rsidRPr="0091115A">
        <w:rPr>
          <w:i/>
          <w:iCs/>
        </w:rPr>
        <w:t>Staphylococcus aureus</w:t>
      </w:r>
      <w:r w:rsidRPr="0091115A">
        <w:t xml:space="preserve">, </w:t>
      </w:r>
      <w:proofErr w:type="spellStart"/>
      <w:r w:rsidRPr="0091115A">
        <w:t>Mtb</w:t>
      </w:r>
      <w:proofErr w:type="spellEnd"/>
      <w:r w:rsidRPr="0091115A">
        <w:t xml:space="preserve"> relies almost entirely on chromosomal mutations accumulated under antimicrobial pressure</w:t>
      </w:r>
      <w:r w:rsidR="009751FC" w:rsidRPr="0091115A">
        <w:t xml:space="preserve"> </w:t>
      </w:r>
      <w:r w:rsidRPr="0091115A">
        <w:t>especially when therapy is inadequate, interrupted, or poorly supervised</w:t>
      </w:r>
      <w:r w:rsidR="00F205D6" w:rsidRPr="0091115A">
        <w:t xml:space="preserve"> </w:t>
      </w:r>
      <w:r w:rsidRPr="0091115A">
        <w:t>(5)</w:t>
      </w:r>
      <w:r w:rsidR="00F205D6" w:rsidRPr="0091115A">
        <w:t>.</w:t>
      </w:r>
      <w:r w:rsidRPr="0091115A">
        <w:t xml:space="preserve"> These mutations </w:t>
      </w:r>
      <w:r w:rsidRPr="0091115A">
        <w:lastRenderedPageBreak/>
        <w:t>affect genes involved in c</w:t>
      </w:r>
      <w:r w:rsidRPr="0091115A">
        <w:t>ell wall synthesis, transcription, translation, DNA replication, and energy production</w:t>
      </w:r>
      <w:r w:rsidR="00F205D6" w:rsidRPr="0091115A">
        <w:t xml:space="preserve"> </w:t>
      </w:r>
      <w:r w:rsidRPr="0091115A">
        <w:t>(6)</w:t>
      </w:r>
      <w:r w:rsidR="00F205D6" w:rsidRPr="0091115A">
        <w:t>.</w:t>
      </w:r>
    </w:p>
    <w:p w14:paraId="0C16ED14" w14:textId="61D81C6B" w:rsidR="003327CE" w:rsidRPr="0091115A" w:rsidRDefault="00F5143E" w:rsidP="00007667">
      <w:pPr>
        <w:spacing w:after="120" w:line="276" w:lineRule="auto"/>
        <w:jc w:val="both"/>
      </w:pPr>
      <w:r w:rsidRPr="0091115A">
        <w:t xml:space="preserve">For first-line drugs, resistance mechanisms are well </w:t>
      </w:r>
      <w:r w:rsidR="00A0754E" w:rsidRPr="0091115A">
        <w:t>characterized</w:t>
      </w:r>
      <w:r w:rsidRPr="0091115A">
        <w:t xml:space="preserve">: </w:t>
      </w:r>
      <w:proofErr w:type="spellStart"/>
      <w:r w:rsidRPr="0091115A">
        <w:t>katG</w:t>
      </w:r>
      <w:proofErr w:type="spellEnd"/>
      <w:r w:rsidRPr="0091115A">
        <w:t xml:space="preserve"> and </w:t>
      </w:r>
      <w:proofErr w:type="spellStart"/>
      <w:r w:rsidRPr="0091115A">
        <w:t>inhA</w:t>
      </w:r>
      <w:proofErr w:type="spellEnd"/>
      <w:r w:rsidRPr="0091115A">
        <w:t xml:space="preserve"> mutations undermine isoniazid; </w:t>
      </w:r>
      <w:proofErr w:type="spellStart"/>
      <w:r w:rsidRPr="0091115A">
        <w:t>rpoB</w:t>
      </w:r>
      <w:proofErr w:type="spellEnd"/>
      <w:r w:rsidRPr="0091115A">
        <w:t xml:space="preserve"> mutations drive rifampicin resistance; </w:t>
      </w:r>
      <w:proofErr w:type="spellStart"/>
      <w:r w:rsidRPr="0091115A">
        <w:t>embCAB</w:t>
      </w:r>
      <w:proofErr w:type="spellEnd"/>
      <w:r w:rsidRPr="0091115A">
        <w:t xml:space="preserve"> </w:t>
      </w:r>
      <w:r w:rsidRPr="0091115A">
        <w:t xml:space="preserve">mutations cause ethambutol resistance; </w:t>
      </w:r>
      <w:proofErr w:type="spellStart"/>
      <w:r w:rsidRPr="0091115A">
        <w:t>pncA</w:t>
      </w:r>
      <w:proofErr w:type="spellEnd"/>
      <w:r w:rsidRPr="0091115A">
        <w:t xml:space="preserve"> mutations impair pyrazinamide activation; and </w:t>
      </w:r>
      <w:proofErr w:type="spellStart"/>
      <w:r w:rsidRPr="0091115A">
        <w:t>rrs</w:t>
      </w:r>
      <w:proofErr w:type="spellEnd"/>
      <w:r w:rsidRPr="0091115A">
        <w:t>/</w:t>
      </w:r>
      <w:proofErr w:type="spellStart"/>
      <w:r w:rsidRPr="0091115A">
        <w:t>rpsL</w:t>
      </w:r>
      <w:proofErr w:type="spellEnd"/>
      <w:r w:rsidRPr="0091115A">
        <w:t xml:space="preserve"> alterations confer streptomycin resistance</w:t>
      </w:r>
      <w:r w:rsidR="00A0754E" w:rsidRPr="0091115A">
        <w:t xml:space="preserve"> </w:t>
      </w:r>
      <w:r w:rsidRPr="0091115A">
        <w:t>(7–11)</w:t>
      </w:r>
      <w:r w:rsidR="00A0754E" w:rsidRPr="0091115A">
        <w:t>.</w:t>
      </w:r>
      <w:r w:rsidRPr="0091115A">
        <w:t xml:space="preserve"> Second-line agents face distinct challenges: fluoroquinolone resistance arises through </w:t>
      </w:r>
      <w:proofErr w:type="spellStart"/>
      <w:r w:rsidRPr="0091115A">
        <w:t>gyrA</w:t>
      </w:r>
      <w:proofErr w:type="spellEnd"/>
      <w:r w:rsidRPr="0091115A">
        <w:t>/</w:t>
      </w:r>
      <w:proofErr w:type="spellStart"/>
      <w:r w:rsidRPr="0091115A">
        <w:t>gyrB</w:t>
      </w:r>
      <w:proofErr w:type="spellEnd"/>
      <w:r w:rsidRPr="0091115A">
        <w:t xml:space="preserve"> mutations</w:t>
      </w:r>
      <w:r w:rsidRPr="0091115A">
        <w:t xml:space="preserve">; aminoglycoside and cyclic peptide resistance involves </w:t>
      </w:r>
      <w:proofErr w:type="spellStart"/>
      <w:r w:rsidRPr="0091115A">
        <w:t>rrs</w:t>
      </w:r>
      <w:proofErr w:type="spellEnd"/>
      <w:r w:rsidRPr="0091115A">
        <w:t xml:space="preserve">, </w:t>
      </w:r>
      <w:proofErr w:type="spellStart"/>
      <w:r w:rsidRPr="0091115A">
        <w:t>eis</w:t>
      </w:r>
      <w:proofErr w:type="spellEnd"/>
      <w:r w:rsidRPr="0091115A">
        <w:t xml:space="preserve"> promoter changes, and </w:t>
      </w:r>
      <w:proofErr w:type="spellStart"/>
      <w:r w:rsidRPr="0091115A">
        <w:t>tlyA</w:t>
      </w:r>
      <w:proofErr w:type="spellEnd"/>
      <w:r w:rsidRPr="0091115A">
        <w:t xml:space="preserve"> loss-of-function; and newer drugs such as </w:t>
      </w:r>
      <w:proofErr w:type="spellStart"/>
      <w:r w:rsidRPr="0091115A">
        <w:t>bedaquiline</w:t>
      </w:r>
      <w:proofErr w:type="spellEnd"/>
      <w:r w:rsidRPr="0091115A">
        <w:t xml:space="preserve">, linezolid, </w:t>
      </w:r>
      <w:proofErr w:type="spellStart"/>
      <w:r w:rsidRPr="0091115A">
        <w:t>delamanid</w:t>
      </w:r>
      <w:proofErr w:type="spellEnd"/>
      <w:r w:rsidRPr="0091115A">
        <w:t xml:space="preserve">, and </w:t>
      </w:r>
      <w:proofErr w:type="spellStart"/>
      <w:r w:rsidRPr="0091115A">
        <w:t>pretomanid</w:t>
      </w:r>
      <w:proofErr w:type="spellEnd"/>
      <w:r w:rsidRPr="0091115A">
        <w:t xml:space="preserve"> introduce resistance pathways involving </w:t>
      </w:r>
      <w:proofErr w:type="spellStart"/>
      <w:r w:rsidRPr="0091115A">
        <w:t>atpE</w:t>
      </w:r>
      <w:proofErr w:type="spellEnd"/>
      <w:r w:rsidRPr="0091115A">
        <w:t xml:space="preserve">, Rv0678, </w:t>
      </w:r>
      <w:proofErr w:type="spellStart"/>
      <w:r w:rsidRPr="0091115A">
        <w:t>rrl</w:t>
      </w:r>
      <w:proofErr w:type="spellEnd"/>
      <w:r w:rsidRPr="0091115A">
        <w:t xml:space="preserve">, </w:t>
      </w:r>
      <w:proofErr w:type="spellStart"/>
      <w:r w:rsidRPr="0091115A">
        <w:t>rplC</w:t>
      </w:r>
      <w:proofErr w:type="spellEnd"/>
      <w:r w:rsidRPr="0091115A">
        <w:t xml:space="preserve">, </w:t>
      </w:r>
      <w:proofErr w:type="spellStart"/>
      <w:r w:rsidRPr="0091115A">
        <w:t>ddn</w:t>
      </w:r>
      <w:proofErr w:type="spellEnd"/>
      <w:r w:rsidRPr="0091115A">
        <w:t>, an</w:t>
      </w:r>
      <w:r w:rsidRPr="0091115A">
        <w:t xml:space="preserve">d the </w:t>
      </w:r>
      <w:proofErr w:type="spellStart"/>
      <w:r w:rsidRPr="0091115A">
        <w:t>fbi</w:t>
      </w:r>
      <w:proofErr w:type="spellEnd"/>
      <w:r w:rsidRPr="0091115A">
        <w:t xml:space="preserve"> gene cluster</w:t>
      </w:r>
      <w:r w:rsidR="00A0754E" w:rsidRPr="0091115A">
        <w:t xml:space="preserve"> </w:t>
      </w:r>
      <w:r w:rsidRPr="0091115A">
        <w:t>(12–15)</w:t>
      </w:r>
      <w:r w:rsidR="00A0754E" w:rsidRPr="0091115A">
        <w:t>.</w:t>
      </w:r>
    </w:p>
    <w:p w14:paraId="6691D7CE" w14:textId="0ABB2BE7" w:rsidR="003327CE" w:rsidRPr="0091115A" w:rsidRDefault="00F5143E" w:rsidP="00007667">
      <w:pPr>
        <w:spacing w:after="120" w:line="276" w:lineRule="auto"/>
        <w:jc w:val="both"/>
      </w:pPr>
      <w:r w:rsidRPr="0091115A">
        <w:t>Resistance mutations rarely act alone. Primary resistance mutations often carry fitness costs that secondary compensatory mutations can offset, allowing resistant strains to survive, transmit, and compete without sustained d</w:t>
      </w:r>
      <w:r w:rsidRPr="0091115A">
        <w:t xml:space="preserve">rug pressure.(41,42) Epistatic interactions between mutations can amplify or dampen resistance levels, </w:t>
      </w:r>
      <w:proofErr w:type="spellStart"/>
      <w:r w:rsidRPr="0091115A">
        <w:t>stabilise</w:t>
      </w:r>
      <w:proofErr w:type="spellEnd"/>
      <w:r w:rsidRPr="0091115A">
        <w:t xml:space="preserve"> phenotypes, or shape the trajectory of resistant strain evolution.(45) These dynamics directly affect the reliability of molecular diagnostics,</w:t>
      </w:r>
      <w:r w:rsidRPr="0091115A">
        <w:t xml:space="preserve"> as genotype–phenotype mismatches are common</w:t>
      </w:r>
      <w:r w:rsidR="00581B02">
        <w:t xml:space="preserve"> </w:t>
      </w:r>
      <w:r w:rsidRPr="0091115A">
        <w:t>(17)</w:t>
      </w:r>
      <w:r w:rsidR="00581B02">
        <w:t>.</w:t>
      </w:r>
      <w:r w:rsidR="000609A1">
        <w:t xml:space="preserve"> </w:t>
      </w:r>
      <w:proofErr w:type="spellStart"/>
      <w:r w:rsidR="00581B02" w:rsidRPr="00581B02">
        <w:t>Mtb</w:t>
      </w:r>
      <w:proofErr w:type="spellEnd"/>
      <w:r w:rsidR="00581B02" w:rsidRPr="00581B02">
        <w:t xml:space="preserve"> is mutation-driven, involving chromosomal alterations in drug targets, prodrug activation enzymes, and regulatory genes </w:t>
      </w:r>
      <w:r w:rsidR="00115BE9">
        <w:t>(60)</w:t>
      </w:r>
      <w:r w:rsidR="00581B02" w:rsidRPr="00581B02">
        <w:t>. Unlike many bacteria, horizontal gene transfer is negligible, making resistance evolution largely clonal and predictable.</w:t>
      </w:r>
    </w:p>
    <w:p w14:paraId="0410D4E1" w14:textId="3AC71A8D" w:rsidR="003327CE" w:rsidRDefault="00F5143E" w:rsidP="00007667">
      <w:pPr>
        <w:spacing w:after="120" w:line="276" w:lineRule="auto"/>
        <w:jc w:val="both"/>
      </w:pPr>
      <w:r w:rsidRPr="0091115A">
        <w:t xml:space="preserve">This review examines established and emerging resistance mechanisms in </w:t>
      </w:r>
      <w:proofErr w:type="spellStart"/>
      <w:r w:rsidRPr="0091115A">
        <w:t>Mtb</w:t>
      </w:r>
      <w:proofErr w:type="spellEnd"/>
      <w:r w:rsidRPr="0091115A">
        <w:t xml:space="preserve"> with emphasis on genetic interactions, fitness effects, and clinical implications. It draws on molecular, clinical, and epidemiologica</w:t>
      </w:r>
      <w:r w:rsidRPr="0091115A">
        <w:t>l evidence to identify knowledge gaps and outline research priorities needed to meet the ongoing challenge of drug-resistant TB, particularly in high-burden settings such as Nigeria, where MDR-TB cases continue to be reported and local molecular surveillan</w:t>
      </w:r>
      <w:r w:rsidRPr="0091115A">
        <w:t>ce data remain limited.</w:t>
      </w:r>
      <w:r w:rsidR="00A0754E" w:rsidRPr="0091115A">
        <w:t xml:space="preserve"> </w:t>
      </w:r>
      <w:r w:rsidRPr="0091115A">
        <w:t>(46)</w:t>
      </w:r>
    </w:p>
    <w:p w14:paraId="1904502B" w14:textId="77777777" w:rsidR="00450ECA" w:rsidRDefault="00450ECA" w:rsidP="00007667">
      <w:pPr>
        <w:spacing w:after="120" w:line="276" w:lineRule="auto"/>
        <w:jc w:val="both"/>
      </w:pPr>
    </w:p>
    <w:p w14:paraId="4D09C557" w14:textId="77777777" w:rsidR="00450ECA" w:rsidRPr="0091115A" w:rsidRDefault="00450ECA" w:rsidP="00007667">
      <w:pPr>
        <w:spacing w:after="120" w:line="276" w:lineRule="auto"/>
        <w:jc w:val="both"/>
      </w:pPr>
    </w:p>
    <w:p w14:paraId="093AD280" w14:textId="77777777" w:rsidR="00A0754E" w:rsidRPr="0091115A" w:rsidRDefault="00A0754E" w:rsidP="00007667">
      <w:pPr>
        <w:spacing w:after="120" w:line="276" w:lineRule="auto"/>
        <w:jc w:val="both"/>
      </w:pPr>
    </w:p>
    <w:p w14:paraId="14C36374" w14:textId="77777777" w:rsidR="003327CE" w:rsidRPr="0091115A" w:rsidRDefault="00F5143E" w:rsidP="00007667">
      <w:pPr>
        <w:pStyle w:val="Heading1"/>
        <w:jc w:val="both"/>
        <w:rPr>
          <w:sz w:val="24"/>
          <w:szCs w:val="24"/>
        </w:rPr>
      </w:pPr>
      <w:r w:rsidRPr="0091115A">
        <w:rPr>
          <w:sz w:val="24"/>
          <w:szCs w:val="24"/>
        </w:rPr>
        <w:t>2. Molecular Determinants of Resistance to First- and Second-Line Anti-Tuberculosis Drugs</w:t>
      </w:r>
    </w:p>
    <w:p w14:paraId="26CB16F5" w14:textId="77777777" w:rsidR="003327CE" w:rsidRPr="0091115A" w:rsidRDefault="00F5143E" w:rsidP="00007667">
      <w:pPr>
        <w:spacing w:after="120" w:line="276" w:lineRule="auto"/>
        <w:jc w:val="both"/>
      </w:pPr>
      <w:r w:rsidRPr="0091115A">
        <w:t>Anti-tuberculosis drugs are grouped into first-line agents</w:t>
      </w:r>
      <w:r w:rsidR="001411C3" w:rsidRPr="0091115A">
        <w:t xml:space="preserve">, </w:t>
      </w:r>
      <w:r w:rsidRPr="0091115A">
        <w:t>used for drug-susceptible TB</w:t>
      </w:r>
      <w:r w:rsidR="001411C3" w:rsidRPr="0091115A">
        <w:t xml:space="preserve">, </w:t>
      </w:r>
      <w:r w:rsidRPr="0091115A">
        <w:t>and second-line agents reserved for MDR- and</w:t>
      </w:r>
      <w:r w:rsidRPr="0091115A">
        <w:t xml:space="preserve"> XDR-TB. The following sections examine resistance mechanisms for each drug class.</w:t>
      </w:r>
    </w:p>
    <w:p w14:paraId="583C8939" w14:textId="77777777" w:rsidR="003327CE" w:rsidRPr="0091115A" w:rsidRDefault="00F5143E" w:rsidP="00007667">
      <w:pPr>
        <w:pStyle w:val="Heading2"/>
        <w:jc w:val="both"/>
        <w:rPr>
          <w:sz w:val="24"/>
          <w:szCs w:val="24"/>
        </w:rPr>
      </w:pPr>
      <w:r w:rsidRPr="0091115A">
        <w:rPr>
          <w:sz w:val="24"/>
          <w:szCs w:val="24"/>
        </w:rPr>
        <w:t>2.1 First-Line Anti-Tuberculosis Drugs</w:t>
      </w:r>
    </w:p>
    <w:p w14:paraId="25692FD8" w14:textId="77777777" w:rsidR="003327CE" w:rsidRPr="0091115A" w:rsidRDefault="00F5143E" w:rsidP="00007667">
      <w:pPr>
        <w:pStyle w:val="Heading3"/>
        <w:jc w:val="both"/>
      </w:pPr>
      <w:r w:rsidRPr="0091115A">
        <w:t>2.1.1 Isoniazid (INH)</w:t>
      </w:r>
    </w:p>
    <w:p w14:paraId="4F5D26AB" w14:textId="0AAD59A6" w:rsidR="003327CE" w:rsidRPr="0091115A" w:rsidRDefault="00F5143E" w:rsidP="00007667">
      <w:pPr>
        <w:spacing w:after="120" w:line="276" w:lineRule="auto"/>
        <w:jc w:val="both"/>
      </w:pPr>
      <w:r w:rsidRPr="0091115A">
        <w:t xml:space="preserve">Isoniazid has been </w:t>
      </w:r>
      <w:r w:rsidR="00867897" w:rsidRPr="00867897">
        <w:t>a cornerstone of TB therapy</w:t>
      </w:r>
      <w:r w:rsidRPr="0091115A">
        <w:t xml:space="preserve"> since the early 1950s and remains among the most effective drugs against drug-susceptible disease</w:t>
      </w:r>
      <w:r w:rsidR="00867897">
        <w:t xml:space="preserve">, </w:t>
      </w:r>
      <w:r w:rsidR="00867897" w:rsidRPr="00867897">
        <w:t>following its introduction around 1951–1952</w:t>
      </w:r>
      <w:r w:rsidR="00450ECA">
        <w:t xml:space="preserve"> </w:t>
      </w:r>
      <w:r w:rsidRPr="0091115A">
        <w:lastRenderedPageBreak/>
        <w:t>(</w:t>
      </w:r>
      <w:r w:rsidR="00867897">
        <w:t>61</w:t>
      </w:r>
      <w:r w:rsidRPr="0091115A">
        <w:t>)</w:t>
      </w:r>
      <w:r w:rsidR="00450ECA">
        <w:t>.</w:t>
      </w:r>
      <w:r w:rsidRPr="0091115A">
        <w:t xml:space="preserve"> It is a prodrug activated by the catalase-peroxidase enzyme </w:t>
      </w:r>
      <w:proofErr w:type="spellStart"/>
      <w:r w:rsidRPr="0091115A">
        <w:t>KatG</w:t>
      </w:r>
      <w:proofErr w:type="spellEnd"/>
      <w:r w:rsidRPr="0091115A">
        <w:t xml:space="preserve">, encoded by </w:t>
      </w:r>
      <w:proofErr w:type="spellStart"/>
      <w:r w:rsidRPr="0091115A">
        <w:t>katG</w:t>
      </w:r>
      <w:proofErr w:type="spellEnd"/>
      <w:r w:rsidRPr="0091115A">
        <w:t xml:space="preserve">. The resulting reactive </w:t>
      </w:r>
      <w:r w:rsidRPr="0091115A">
        <w:t>species combines with NAD⁺ to form an isoniazid–NAD adduct that inhibits InhA, an enoyl-acyl carrier protein reductase central to the fatty acid synthase II system and essential for mycolic acid biosynthesis</w:t>
      </w:r>
      <w:r w:rsidR="00450ECA">
        <w:t xml:space="preserve"> </w:t>
      </w:r>
      <w:r w:rsidRPr="0091115A">
        <w:t>(8)</w:t>
      </w:r>
      <w:r w:rsidR="00450ECA">
        <w:t>.</w:t>
      </w:r>
      <w:r w:rsidRPr="0091115A">
        <w:t xml:space="preserve"> Disruption of either activation or target b</w:t>
      </w:r>
      <w:r w:rsidRPr="0091115A">
        <w:t>inding confers resistance.</w:t>
      </w:r>
    </w:p>
    <w:p w14:paraId="43A1469D" w14:textId="30B5EEB4" w:rsidR="003327CE" w:rsidRDefault="00F5143E" w:rsidP="00AC038B">
      <w:pPr>
        <w:jc w:val="both"/>
      </w:pPr>
      <w:r w:rsidRPr="0091115A">
        <w:t xml:space="preserve">The most prevalent resistance mechanism is the </w:t>
      </w:r>
      <w:proofErr w:type="spellStart"/>
      <w:r w:rsidRPr="0091115A">
        <w:t>katG</w:t>
      </w:r>
      <w:proofErr w:type="spellEnd"/>
      <w:r w:rsidRPr="0091115A">
        <w:t xml:space="preserve"> S315T substitution, accounting for 60–70% of isoniazid-resistant isolates worldwide, and exceeding 90% in some regions</w:t>
      </w:r>
      <w:r w:rsidR="00450ECA">
        <w:t xml:space="preserve"> </w:t>
      </w:r>
      <w:r w:rsidRPr="0091115A">
        <w:t>(9)</w:t>
      </w:r>
      <w:r w:rsidR="00450ECA">
        <w:t>.</w:t>
      </w:r>
      <w:r w:rsidRPr="0091115A">
        <w:t xml:space="preserve"> This mutation reduces prodrug activation while preser</w:t>
      </w:r>
      <w:r w:rsidRPr="0091115A">
        <w:t>ving sufficient catalase activity to protect the bacterium from host oxidative stress, giving resistant strains a significant selective advantage</w:t>
      </w:r>
      <w:r w:rsidR="00450ECA">
        <w:t xml:space="preserve"> </w:t>
      </w:r>
      <w:r w:rsidRPr="0091115A">
        <w:t>(7)</w:t>
      </w:r>
      <w:r w:rsidR="00450ECA">
        <w:t>.</w:t>
      </w:r>
      <w:r w:rsidRPr="0091115A">
        <w:t xml:space="preserve"> Other </w:t>
      </w:r>
      <w:proofErr w:type="spellStart"/>
      <w:r w:rsidRPr="0091115A">
        <w:t>katG</w:t>
      </w:r>
      <w:proofErr w:type="spellEnd"/>
      <w:r w:rsidRPr="0091115A">
        <w:t xml:space="preserve"> mutations</w:t>
      </w:r>
      <w:r w:rsidR="00735AEA" w:rsidRPr="0091115A">
        <w:t xml:space="preserve"> </w:t>
      </w:r>
      <w:r w:rsidRPr="0091115A">
        <w:t xml:space="preserve">deletions, frameshifts, and amino acid </w:t>
      </w:r>
      <w:r w:rsidR="00880711" w:rsidRPr="0091115A">
        <w:t>substitutions mare</w:t>
      </w:r>
      <w:r w:rsidRPr="0091115A">
        <w:t xml:space="preserve"> less common and often carr</w:t>
      </w:r>
      <w:r w:rsidRPr="0091115A">
        <w:t>y greater fitness costs</w:t>
      </w:r>
      <w:r w:rsidR="00450ECA">
        <w:t xml:space="preserve"> </w:t>
      </w:r>
      <w:r w:rsidRPr="0091115A">
        <w:t>(11)</w:t>
      </w:r>
      <w:r w:rsidR="00450ECA">
        <w:t>.</w:t>
      </w:r>
      <w:r w:rsidR="00AC038B">
        <w:t xml:space="preserve"> </w:t>
      </w:r>
    </w:p>
    <w:p w14:paraId="52A2823C" w14:textId="77777777" w:rsidR="00AC038B" w:rsidRPr="0091115A" w:rsidRDefault="00AC038B" w:rsidP="00AC038B">
      <w:pPr>
        <w:jc w:val="both"/>
      </w:pPr>
    </w:p>
    <w:p w14:paraId="1D1EBC5F" w14:textId="727AFF24" w:rsidR="003327CE" w:rsidRPr="0091115A" w:rsidRDefault="00F5143E" w:rsidP="00007667">
      <w:pPr>
        <w:spacing w:after="120" w:line="276" w:lineRule="auto"/>
        <w:jc w:val="both"/>
      </w:pPr>
      <w:r w:rsidRPr="0091115A">
        <w:t xml:space="preserve">Resistance also arises through changes in InhA itself or its promoter region. The </w:t>
      </w:r>
      <w:proofErr w:type="spellStart"/>
      <w:r w:rsidRPr="0091115A">
        <w:t>inhA</w:t>
      </w:r>
      <w:proofErr w:type="spellEnd"/>
      <w:r w:rsidRPr="0091115A">
        <w:t xml:space="preserve"> −15C→T promoter substitution drives overexpression of </w:t>
      </w:r>
      <w:proofErr w:type="spellStart"/>
      <w:r w:rsidRPr="0091115A">
        <w:t>InhA</w:t>
      </w:r>
      <w:proofErr w:type="spellEnd"/>
      <w:r w:rsidRPr="0091115A">
        <w:t xml:space="preserve">, overwhelming the </w:t>
      </w:r>
      <w:proofErr w:type="spellStart"/>
      <w:r w:rsidRPr="0091115A">
        <w:t>adduct’s</w:t>
      </w:r>
      <w:proofErr w:type="spellEnd"/>
      <w:r w:rsidRPr="0091115A">
        <w:t xml:space="preserve"> inhibitory capacity and producing low-level resista</w:t>
      </w:r>
      <w:r w:rsidRPr="0091115A">
        <w:t>nce</w:t>
      </w:r>
      <w:r w:rsidR="006928A0">
        <w:t xml:space="preserve"> </w:t>
      </w:r>
      <w:r w:rsidRPr="0091115A">
        <w:t>(9)</w:t>
      </w:r>
      <w:r w:rsidR="006928A0">
        <w:t>.</w:t>
      </w:r>
      <w:r w:rsidRPr="0091115A">
        <w:t xml:space="preserve"> Critically, this promoter mutation also confers cross-resistance to ethionamide, a second-line drug sharing the same target</w:t>
      </w:r>
      <w:r w:rsidR="006928A0">
        <w:t xml:space="preserve"> </w:t>
      </w:r>
      <w:r w:rsidRPr="0091115A">
        <w:t>(8)</w:t>
      </w:r>
      <w:r w:rsidR="006928A0">
        <w:t>.</w:t>
      </w:r>
      <w:r w:rsidRPr="0091115A">
        <w:t xml:space="preserve"> InhA promoter mutations account for approximately 15–25% of isoniazid resistance globally, sometimes co-occurring with</w:t>
      </w:r>
      <w:r w:rsidRPr="0091115A">
        <w:t xml:space="preserve"> </w:t>
      </w:r>
      <w:proofErr w:type="spellStart"/>
      <w:r w:rsidRPr="0091115A">
        <w:t>katG</w:t>
      </w:r>
      <w:proofErr w:type="spellEnd"/>
      <w:r w:rsidRPr="0091115A">
        <w:t xml:space="preserve"> mutations to produce higher resistance levels</w:t>
      </w:r>
      <w:r w:rsidR="006928A0">
        <w:t xml:space="preserve"> </w:t>
      </w:r>
      <w:r w:rsidRPr="0091115A">
        <w:t>(10)</w:t>
      </w:r>
      <w:r w:rsidR="006928A0">
        <w:t>.</w:t>
      </w:r>
    </w:p>
    <w:p w14:paraId="3F2D38FE" w14:textId="78E5680D" w:rsidR="003327CE" w:rsidRPr="0091115A" w:rsidRDefault="00F5143E" w:rsidP="00007667">
      <w:pPr>
        <w:spacing w:after="120" w:line="276" w:lineRule="auto"/>
        <w:jc w:val="both"/>
      </w:pPr>
      <w:r w:rsidRPr="0091115A">
        <w:t xml:space="preserve">Compensatory mechanisms also contribute: mutations in the </w:t>
      </w:r>
      <w:proofErr w:type="spellStart"/>
      <w:r w:rsidRPr="0091115A">
        <w:t>oxyR-ahpC</w:t>
      </w:r>
      <w:proofErr w:type="spellEnd"/>
      <w:r w:rsidRPr="0091115A">
        <w:t xml:space="preserve"> intergenic region upregulate alkyl hydroperoxide reductase C (</w:t>
      </w:r>
      <w:proofErr w:type="spellStart"/>
      <w:r w:rsidRPr="0091115A">
        <w:t>AhpC</w:t>
      </w:r>
      <w:proofErr w:type="spellEnd"/>
      <w:r w:rsidRPr="0091115A">
        <w:t xml:space="preserve">), partially restoring antioxidant function lost through </w:t>
      </w:r>
      <w:proofErr w:type="spellStart"/>
      <w:r w:rsidRPr="0091115A">
        <w:t>katG</w:t>
      </w:r>
      <w:proofErr w:type="spellEnd"/>
      <w:r w:rsidRPr="0091115A">
        <w:t xml:space="preserve"> di</w:t>
      </w:r>
      <w:r w:rsidRPr="0091115A">
        <w:t>sruption</w:t>
      </w:r>
      <w:r w:rsidR="006928A0">
        <w:t xml:space="preserve"> </w:t>
      </w:r>
      <w:r w:rsidRPr="0091115A">
        <w:t>(44)</w:t>
      </w:r>
      <w:r w:rsidR="006928A0">
        <w:t>.</w:t>
      </w:r>
      <w:r w:rsidRPr="0091115A">
        <w:t xml:space="preserve"> This is a clear illustration of how resistance rarely involves one </w:t>
      </w:r>
      <w:r w:rsidR="00F608FF" w:rsidRPr="0091115A">
        <w:t>gene</w:t>
      </w:r>
      <w:r w:rsidR="00F608FF">
        <w:t>;</w:t>
      </w:r>
      <w:r w:rsidR="00603B1F">
        <w:t xml:space="preserve"> </w:t>
      </w:r>
      <w:r w:rsidRPr="0091115A">
        <w:t xml:space="preserve">it is often the product of an interconnected adaptive response. Additionally, mutations in </w:t>
      </w:r>
      <w:proofErr w:type="spellStart"/>
      <w:r w:rsidRPr="0091115A">
        <w:t>ndh</w:t>
      </w:r>
      <w:proofErr w:type="spellEnd"/>
      <w:r w:rsidRPr="0091115A">
        <w:t xml:space="preserve"> (encoding NADH dehydrogenase II) shift the NADH/NAD⁺ balance and can rais</w:t>
      </w:r>
      <w:r w:rsidRPr="0091115A">
        <w:t xml:space="preserve">e resistance even without </w:t>
      </w:r>
      <w:proofErr w:type="spellStart"/>
      <w:r w:rsidRPr="0091115A">
        <w:t>katG</w:t>
      </w:r>
      <w:proofErr w:type="spellEnd"/>
      <w:r w:rsidRPr="0091115A">
        <w:t xml:space="preserve"> or </w:t>
      </w:r>
      <w:proofErr w:type="spellStart"/>
      <w:r w:rsidRPr="0091115A">
        <w:t>inhA</w:t>
      </w:r>
      <w:proofErr w:type="spellEnd"/>
      <w:r w:rsidRPr="0091115A">
        <w:t xml:space="preserve"> changes, though such variants are rare in clinical isolates</w:t>
      </w:r>
      <w:r w:rsidR="006928A0">
        <w:t xml:space="preserve"> </w:t>
      </w:r>
      <w:r w:rsidRPr="0091115A">
        <w:t>(11)</w:t>
      </w:r>
      <w:r w:rsidR="006928A0">
        <w:t>.</w:t>
      </w:r>
      <w:r w:rsidRPr="0091115A">
        <w:t xml:space="preserve"> Whole-genome sequencing has uncovered further resistance-linked variants in regulatory regions such as the </w:t>
      </w:r>
      <w:proofErr w:type="spellStart"/>
      <w:r w:rsidRPr="0091115A">
        <w:t>furA</w:t>
      </w:r>
      <w:proofErr w:type="spellEnd"/>
      <w:r w:rsidRPr="0091115A">
        <w:t>–</w:t>
      </w:r>
      <w:proofErr w:type="spellStart"/>
      <w:r w:rsidRPr="0091115A">
        <w:t>katG</w:t>
      </w:r>
      <w:proofErr w:type="spellEnd"/>
      <w:r w:rsidRPr="0091115A">
        <w:t xml:space="preserve"> intergenic zone and in metabolic g</w:t>
      </w:r>
      <w:r w:rsidRPr="0091115A">
        <w:t>enes, suggesting that subtle shifts in redox balance and stress response pathways can contribute to reduced drug susceptibility.</w:t>
      </w:r>
    </w:p>
    <w:p w14:paraId="44F02FC1" w14:textId="67E93862" w:rsidR="003327CE" w:rsidRPr="0091115A" w:rsidRDefault="00F5143E" w:rsidP="00007667">
      <w:pPr>
        <w:spacing w:after="120" w:line="276" w:lineRule="auto"/>
        <w:jc w:val="both"/>
      </w:pPr>
      <w:r w:rsidRPr="0091115A">
        <w:t>From an evolutionary perspective, isoniazid resistance typically precedes rifampicin resistance, establishing conditions that f</w:t>
      </w:r>
      <w:r w:rsidRPr="0091115A">
        <w:t>acilitate further mutation accumulation on the road to MDR-TB</w:t>
      </w:r>
      <w:r w:rsidR="006928A0">
        <w:t xml:space="preserve"> </w:t>
      </w:r>
      <w:r w:rsidRPr="0091115A">
        <w:t>(10)</w:t>
      </w:r>
      <w:r w:rsidR="006928A0">
        <w:t xml:space="preserve">. </w:t>
      </w:r>
      <w:r w:rsidRPr="0091115A">
        <w:t xml:space="preserve">Genomic studies have shown that strains carrying </w:t>
      </w:r>
      <w:proofErr w:type="spellStart"/>
      <w:r w:rsidRPr="0091115A">
        <w:t>katG</w:t>
      </w:r>
      <w:proofErr w:type="spellEnd"/>
      <w:r w:rsidRPr="0091115A">
        <w:t xml:space="preserve"> S315T transmit efficiently and persist in communities, contributing disproportionately to the global MDR-TB burden. Clinically, the ra</w:t>
      </w:r>
      <w:r w:rsidRPr="0091115A">
        <w:t xml:space="preserve">nge of resistance conferred varies considerably: </w:t>
      </w:r>
      <w:proofErr w:type="spellStart"/>
      <w:r w:rsidRPr="0091115A">
        <w:t>inhA</w:t>
      </w:r>
      <w:proofErr w:type="spellEnd"/>
      <w:r w:rsidRPr="0091115A">
        <w:t xml:space="preserve"> promoter mutations tend to produce low-level resistance that may not be detected by routine phenotypic testing, while disruptive </w:t>
      </w:r>
      <w:proofErr w:type="spellStart"/>
      <w:r w:rsidRPr="0091115A">
        <w:t>katG</w:t>
      </w:r>
      <w:proofErr w:type="spellEnd"/>
      <w:r w:rsidRPr="0091115A">
        <w:t xml:space="preserve"> mutations typically produce high-level resistance. Strains carrying </w:t>
      </w:r>
      <w:r w:rsidRPr="0091115A">
        <w:t>multiple mutations can exhibit compounded resistance levels, and this heterogeneity makes uniform clinical management challenging. Rapid molecular tools such as line probe assays and targeted sequencing detect the most common variants quickly, but rarer me</w:t>
      </w:r>
      <w:r w:rsidRPr="0091115A">
        <w:t>chanisms mean that a proportion of resistant cases will escape detection</w:t>
      </w:r>
      <w:r w:rsidR="001F7FAA" w:rsidRPr="0091115A">
        <w:t xml:space="preserve">, </w:t>
      </w:r>
      <w:r w:rsidRPr="0091115A">
        <w:t>a strong argument for ongoing investment in whole-genome sequencing approaches</w:t>
      </w:r>
      <w:r w:rsidR="006823A5">
        <w:t xml:space="preserve"> </w:t>
      </w:r>
      <w:r w:rsidRPr="0091115A">
        <w:t>(11)</w:t>
      </w:r>
      <w:r w:rsidR="006823A5">
        <w:t>.</w:t>
      </w:r>
      <w:r w:rsidR="00A418E9">
        <w:t xml:space="preserve"> </w:t>
      </w:r>
      <w:r w:rsidR="00A418E9" w:rsidRPr="00D95DF3">
        <w:t xml:space="preserve">While </w:t>
      </w:r>
      <w:proofErr w:type="spellStart"/>
      <w:r w:rsidR="00A418E9" w:rsidRPr="00D95DF3">
        <w:t>katG</w:t>
      </w:r>
      <w:proofErr w:type="spellEnd"/>
      <w:r w:rsidR="00A418E9" w:rsidRPr="00D95DF3">
        <w:t xml:space="preserve"> S315T and </w:t>
      </w:r>
      <w:proofErr w:type="spellStart"/>
      <w:r w:rsidR="00A418E9" w:rsidRPr="00D95DF3">
        <w:t>inhA</w:t>
      </w:r>
      <w:proofErr w:type="spellEnd"/>
      <w:r w:rsidR="00A418E9" w:rsidRPr="00D95DF3">
        <w:t xml:space="preserve"> C‑15T remain key markers, a significant fraction of INH‑resistant isolates doesn’t carry these mutations, indicating incomplete understanding of </w:t>
      </w:r>
      <w:r w:rsidR="00A418E9" w:rsidRPr="00D95DF3">
        <w:lastRenderedPageBreak/>
        <w:t>resistance pathways. This gap limits the sensitivity of molecular diagnostics that target only canonical mutations</w:t>
      </w:r>
      <w:r w:rsidR="00A418E9">
        <w:t xml:space="preserve"> (62).</w:t>
      </w:r>
    </w:p>
    <w:p w14:paraId="4D64E3E4" w14:textId="77777777" w:rsidR="003327CE" w:rsidRPr="0091115A" w:rsidRDefault="00F5143E" w:rsidP="00007667">
      <w:pPr>
        <w:pStyle w:val="Heading3"/>
        <w:jc w:val="both"/>
      </w:pPr>
      <w:r w:rsidRPr="0091115A">
        <w:t>2.1.2 Rifampicin (RIF)</w:t>
      </w:r>
    </w:p>
    <w:p w14:paraId="3287876F" w14:textId="1BC345DB" w:rsidR="003327CE" w:rsidRPr="0091115A" w:rsidRDefault="00F5143E" w:rsidP="00007667">
      <w:pPr>
        <w:spacing w:after="120" w:line="276" w:lineRule="auto"/>
        <w:jc w:val="both"/>
      </w:pPr>
      <w:r w:rsidRPr="0091115A">
        <w:t xml:space="preserve">Rifampicin kills bacteria by binding to the β-subunit of RNA polymerase, encoded by </w:t>
      </w:r>
      <w:proofErr w:type="spellStart"/>
      <w:r w:rsidRPr="0091115A">
        <w:t>rpoB</w:t>
      </w:r>
      <w:proofErr w:type="spellEnd"/>
      <w:r w:rsidRPr="0091115A">
        <w:t>, blocking RNA chain elongation and halting transcription</w:t>
      </w:r>
      <w:r w:rsidR="006823A5">
        <w:t xml:space="preserve"> </w:t>
      </w:r>
      <w:r w:rsidRPr="0091115A">
        <w:t>(12)</w:t>
      </w:r>
      <w:r w:rsidR="006823A5">
        <w:t xml:space="preserve">. </w:t>
      </w:r>
      <w:r w:rsidRPr="0091115A">
        <w:t xml:space="preserve">Its activity against both actively dividing and slowly </w:t>
      </w:r>
      <w:r w:rsidR="00A418E9" w:rsidRPr="0091115A">
        <w:t>metabolizing</w:t>
      </w:r>
      <w:r w:rsidRPr="0091115A">
        <w:t xml:space="preserve"> ba</w:t>
      </w:r>
      <w:r w:rsidRPr="0091115A">
        <w:t xml:space="preserve">cilli makes it essential to the six-month standard regimen. Resistance develops almost exclusively through mutations in the 81-bp rifampicin resistance-determining region (RRDR) of </w:t>
      </w:r>
      <w:proofErr w:type="spellStart"/>
      <w:r w:rsidRPr="0091115A">
        <w:t>rpoB</w:t>
      </w:r>
      <w:proofErr w:type="spellEnd"/>
      <w:r w:rsidRPr="0091115A">
        <w:t>, spanning codons 507–533 (</w:t>
      </w:r>
      <w:proofErr w:type="spellStart"/>
      <w:r w:rsidRPr="0091115A">
        <w:t>Mtb</w:t>
      </w:r>
      <w:proofErr w:type="spellEnd"/>
      <w:r w:rsidRPr="0091115A">
        <w:t xml:space="preserve"> numbering), which reshape the drug-bindi</w:t>
      </w:r>
      <w:r w:rsidRPr="0091115A">
        <w:t>ng pocket without abolishing polymerase function</w:t>
      </w:r>
      <w:r w:rsidR="006823A5">
        <w:t xml:space="preserve"> </w:t>
      </w:r>
      <w:r w:rsidRPr="0091115A">
        <w:t>(13)</w:t>
      </w:r>
      <w:r w:rsidR="006823A5">
        <w:t>.</w:t>
      </w:r>
    </w:p>
    <w:p w14:paraId="14636C7E" w14:textId="7632AE11" w:rsidR="003327CE" w:rsidRPr="0091115A" w:rsidRDefault="00F5143E" w:rsidP="00007667">
      <w:pPr>
        <w:spacing w:after="120" w:line="276" w:lineRule="auto"/>
        <w:jc w:val="both"/>
      </w:pPr>
      <w:r w:rsidRPr="0091115A">
        <w:t>The most common substitution, Ser531Leu, is globally dominant and associated with high-level resistance, low fitness cost, and efficient transmission</w:t>
      </w:r>
      <w:r w:rsidR="006823A5">
        <w:t xml:space="preserve"> </w:t>
      </w:r>
      <w:r w:rsidRPr="0091115A">
        <w:t>(43)</w:t>
      </w:r>
      <w:r w:rsidR="006823A5">
        <w:t>.</w:t>
      </w:r>
      <w:r w:rsidRPr="0091115A">
        <w:t xml:space="preserve"> Mutations at His526 produce variable resistan</w:t>
      </w:r>
      <w:r w:rsidRPr="0091115A">
        <w:t>ce depending on the specific amino acid change, while Asp516 variants typically confer lower resistance levels and may partially preserve rifabutin susceptibility</w:t>
      </w:r>
      <w:r w:rsidR="001F7FAA" w:rsidRPr="0091115A">
        <w:t xml:space="preserve">, </w:t>
      </w:r>
      <w:r w:rsidRPr="0091115A">
        <w:t>a clinically relevant distinction when selecting second-line regimens</w:t>
      </w:r>
      <w:r w:rsidR="006823A5">
        <w:t xml:space="preserve"> </w:t>
      </w:r>
      <w:r w:rsidRPr="0091115A">
        <w:t>(13)</w:t>
      </w:r>
      <w:r w:rsidR="006823A5">
        <w:t>.</w:t>
      </w:r>
      <w:r w:rsidRPr="0091115A">
        <w:t xml:space="preserve"> Rarer mutations </w:t>
      </w:r>
      <w:r w:rsidRPr="0091115A">
        <w:t>outside the RRDR have also been documented and can escape targeted molecular assays.</w:t>
      </w:r>
    </w:p>
    <w:p w14:paraId="6133E76F" w14:textId="37C79E34" w:rsidR="00197E64" w:rsidRDefault="00F5143E" w:rsidP="00197E64">
      <w:pPr>
        <w:jc w:val="both"/>
      </w:pPr>
      <w:r w:rsidRPr="0091115A">
        <w:t xml:space="preserve">Many </w:t>
      </w:r>
      <w:proofErr w:type="spellStart"/>
      <w:r w:rsidRPr="0091115A">
        <w:t>rpoB</w:t>
      </w:r>
      <w:proofErr w:type="spellEnd"/>
      <w:r w:rsidRPr="0091115A">
        <w:t xml:space="preserve"> mutations reduce RNA polymerase efficiency, imposing a fitness cost. Compensatory mutations in </w:t>
      </w:r>
      <w:proofErr w:type="spellStart"/>
      <w:r w:rsidRPr="0091115A">
        <w:t>rpoC</w:t>
      </w:r>
      <w:proofErr w:type="spellEnd"/>
      <w:r w:rsidRPr="0091115A">
        <w:t xml:space="preserve"> and </w:t>
      </w:r>
      <w:proofErr w:type="spellStart"/>
      <w:r w:rsidRPr="0091115A">
        <w:t>rpoA</w:t>
      </w:r>
      <w:proofErr w:type="spellEnd"/>
      <w:r w:rsidRPr="0091115A">
        <w:t xml:space="preserve"> restore transcriptional efficiency without reversing</w:t>
      </w:r>
      <w:r w:rsidRPr="0091115A">
        <w:t xml:space="preserve"> resistance, enabling rifampicin-resistant strains to transmit and persist in </w:t>
      </w:r>
      <w:r w:rsidR="00A418E9" w:rsidRPr="0091115A">
        <w:t>communities</w:t>
      </w:r>
      <w:r w:rsidR="006823A5">
        <w:t xml:space="preserve"> </w:t>
      </w:r>
      <w:r w:rsidRPr="0091115A">
        <w:t>(14,15)</w:t>
      </w:r>
      <w:r w:rsidR="006823A5">
        <w:t>.</w:t>
      </w:r>
      <w:r w:rsidRPr="0091115A">
        <w:t xml:space="preserve"> The co-occurrence of </w:t>
      </w:r>
      <w:proofErr w:type="spellStart"/>
      <w:r w:rsidRPr="0091115A">
        <w:t>rpoB</w:t>
      </w:r>
      <w:proofErr w:type="spellEnd"/>
      <w:r w:rsidRPr="0091115A">
        <w:t xml:space="preserve"> and </w:t>
      </w:r>
      <w:proofErr w:type="spellStart"/>
      <w:r w:rsidRPr="0091115A">
        <w:t>katG</w:t>
      </w:r>
      <w:proofErr w:type="spellEnd"/>
      <w:r w:rsidRPr="0091115A">
        <w:t xml:space="preserve"> or </w:t>
      </w:r>
      <w:proofErr w:type="spellStart"/>
      <w:r w:rsidRPr="0091115A">
        <w:t>inhA</w:t>
      </w:r>
      <w:proofErr w:type="spellEnd"/>
      <w:r w:rsidRPr="0091115A">
        <w:t xml:space="preserve"> mutations defines MDR-TB, with rifampicin resistance typically following isoniazid resistance after inadequate tre</w:t>
      </w:r>
      <w:r w:rsidRPr="0091115A">
        <w:t xml:space="preserve">atment creates conditions for further mutation accumulation. Notably, certain </w:t>
      </w:r>
      <w:proofErr w:type="spellStart"/>
      <w:r w:rsidRPr="0091115A">
        <w:t>rpoB</w:t>
      </w:r>
      <w:proofErr w:type="spellEnd"/>
      <w:r w:rsidRPr="0091115A">
        <w:t xml:space="preserve"> mutations appear at far lower frequencies than expected in clinical isolates, consistent with negative epistasis</w:t>
      </w:r>
      <w:r w:rsidR="00055961">
        <w:t xml:space="preserve"> </w:t>
      </w:r>
      <w:r w:rsidRPr="0091115A">
        <w:t>synthetic fitness costs that prevent their co-selection with</w:t>
      </w:r>
      <w:r w:rsidRPr="0091115A">
        <w:t xml:space="preserve"> other resistance variants. Detection of rifampicin resistance using Xpert MTB/RIF or whole-genome sequencing serves as a surrogate marker for MDR-TB in many settings, triggering a switch to second-line regimens that are longer, more expensive, and harder </w:t>
      </w:r>
      <w:r w:rsidRPr="0091115A">
        <w:t>to tolerate</w:t>
      </w:r>
      <w:r w:rsidR="006823A5">
        <w:t xml:space="preserve"> </w:t>
      </w:r>
      <w:r w:rsidRPr="0091115A">
        <w:t>(16)</w:t>
      </w:r>
      <w:r w:rsidR="006823A5">
        <w:t>.</w:t>
      </w:r>
      <w:r w:rsidRPr="0091115A">
        <w:t xml:space="preserve"> Rare mutations outside the RRDR and mutations associated with low-level or </w:t>
      </w:r>
      <w:proofErr w:type="spellStart"/>
      <w:r w:rsidRPr="0091115A">
        <w:t>heteroresistance</w:t>
      </w:r>
      <w:proofErr w:type="spellEnd"/>
      <w:r w:rsidRPr="0091115A">
        <w:t xml:space="preserve"> can produce genotype–phenotype mismatches, generating results that are difficult to interpret and that require clinical correlation alongside geno</w:t>
      </w:r>
      <w:r w:rsidRPr="0091115A">
        <w:t>mic data</w:t>
      </w:r>
      <w:r w:rsidR="006823A5">
        <w:t xml:space="preserve"> </w:t>
      </w:r>
      <w:r w:rsidRPr="0091115A">
        <w:t>(17)</w:t>
      </w:r>
      <w:r w:rsidR="006823A5">
        <w:t>.</w:t>
      </w:r>
      <w:r w:rsidR="00197E64">
        <w:t xml:space="preserve"> </w:t>
      </w:r>
      <w:r w:rsidR="00197E64" w:rsidRPr="00DA4716">
        <w:t xml:space="preserve">Improved </w:t>
      </w:r>
      <w:r w:rsidR="00197E64">
        <w:t>d</w:t>
      </w:r>
      <w:r w:rsidR="00197E64" w:rsidRPr="00DA4716">
        <w:t xml:space="preserve">iagnostic </w:t>
      </w:r>
      <w:r w:rsidR="00197E64">
        <w:t>t</w:t>
      </w:r>
      <w:r w:rsidR="00197E64" w:rsidRPr="00DA4716">
        <w:t>ools</w:t>
      </w:r>
      <w:r w:rsidR="00197E64">
        <w:t xml:space="preserve"> with n</w:t>
      </w:r>
      <w:r w:rsidR="00197E64" w:rsidRPr="00DA4716">
        <w:t>ext‑generation molecular diagnostics</w:t>
      </w:r>
      <w:r w:rsidR="00197E64">
        <w:t xml:space="preserve"> </w:t>
      </w:r>
      <w:r w:rsidR="00197E64" w:rsidRPr="00DA4716">
        <w:t xml:space="preserve">such as high‑resolution sequencing and enhanced bioinformatics tools are being developed to detect a wider array of resistance mutations and </w:t>
      </w:r>
      <w:proofErr w:type="spellStart"/>
      <w:r w:rsidR="00197E64" w:rsidRPr="00DA4716">
        <w:t>heteroresistance</w:t>
      </w:r>
      <w:proofErr w:type="spellEnd"/>
      <w:r w:rsidR="00197E64">
        <w:t xml:space="preserve"> (63)</w:t>
      </w:r>
      <w:r w:rsidR="00197E64" w:rsidRPr="00DA4716">
        <w:t>.</w:t>
      </w:r>
    </w:p>
    <w:p w14:paraId="4545D5F8" w14:textId="1F427374" w:rsidR="003327CE" w:rsidRPr="0091115A" w:rsidRDefault="003327CE" w:rsidP="00007667">
      <w:pPr>
        <w:spacing w:after="120" w:line="276" w:lineRule="auto"/>
        <w:jc w:val="both"/>
      </w:pPr>
    </w:p>
    <w:p w14:paraId="232E6DC7" w14:textId="77777777" w:rsidR="003327CE" w:rsidRPr="0091115A" w:rsidRDefault="00F5143E" w:rsidP="00007667">
      <w:pPr>
        <w:pStyle w:val="Heading3"/>
        <w:jc w:val="both"/>
      </w:pPr>
      <w:r w:rsidRPr="0091115A">
        <w:t>2.1.3 E</w:t>
      </w:r>
      <w:r w:rsidRPr="0091115A">
        <w:t>thambutol (EMB)</w:t>
      </w:r>
    </w:p>
    <w:p w14:paraId="4736273C" w14:textId="7D26C71F" w:rsidR="003327CE" w:rsidRPr="0091115A" w:rsidRDefault="00F5143E" w:rsidP="00007667">
      <w:pPr>
        <w:spacing w:after="120" w:line="276" w:lineRule="auto"/>
        <w:jc w:val="both"/>
      </w:pPr>
      <w:r w:rsidRPr="0091115A">
        <w:t xml:space="preserve">Ethambutol disrupts the mycobacterial cell wall by inhibiting </w:t>
      </w:r>
      <w:proofErr w:type="spellStart"/>
      <w:r w:rsidRPr="0091115A">
        <w:t>arabinosyltransferases</w:t>
      </w:r>
      <w:proofErr w:type="spellEnd"/>
      <w:r w:rsidR="00E616B3" w:rsidRPr="0091115A">
        <w:t xml:space="preserve">, </w:t>
      </w:r>
      <w:r w:rsidRPr="0091115A">
        <w:t xml:space="preserve">membrane-bound enzymes encoded by the </w:t>
      </w:r>
      <w:proofErr w:type="spellStart"/>
      <w:r w:rsidRPr="0091115A">
        <w:t>embCAB</w:t>
      </w:r>
      <w:proofErr w:type="spellEnd"/>
      <w:r w:rsidRPr="0091115A">
        <w:t xml:space="preserve"> operon (</w:t>
      </w:r>
      <w:proofErr w:type="spellStart"/>
      <w:r w:rsidRPr="0091115A">
        <w:t>embC</w:t>
      </w:r>
      <w:proofErr w:type="spellEnd"/>
      <w:r w:rsidRPr="0091115A">
        <w:t xml:space="preserve">, </w:t>
      </w:r>
      <w:proofErr w:type="spellStart"/>
      <w:r w:rsidRPr="0091115A">
        <w:t>embA</w:t>
      </w:r>
      <w:proofErr w:type="spellEnd"/>
      <w:r w:rsidRPr="0091115A">
        <w:t xml:space="preserve">, </w:t>
      </w:r>
      <w:proofErr w:type="spellStart"/>
      <w:r w:rsidRPr="0091115A">
        <w:t>embB</w:t>
      </w:r>
      <w:proofErr w:type="spellEnd"/>
      <w:r w:rsidRPr="0091115A">
        <w:t>)</w:t>
      </w:r>
      <w:r w:rsidR="00E616B3" w:rsidRPr="0091115A">
        <w:t xml:space="preserve"> </w:t>
      </w:r>
      <w:r w:rsidRPr="0091115A">
        <w:t>that transfer arabinose units during arabinogalactan and lipoarabinomannan synthesi</w:t>
      </w:r>
      <w:r w:rsidRPr="0091115A">
        <w:t>s</w:t>
      </w:r>
      <w:r w:rsidR="006823A5">
        <w:t xml:space="preserve"> </w:t>
      </w:r>
      <w:r w:rsidRPr="0091115A">
        <w:t>(18)</w:t>
      </w:r>
      <w:r w:rsidR="006823A5">
        <w:t>.</w:t>
      </w:r>
      <w:r w:rsidRPr="0091115A">
        <w:t xml:space="preserve"> This blocks arabinan </w:t>
      </w:r>
      <w:proofErr w:type="spellStart"/>
      <w:r w:rsidRPr="0091115A">
        <w:t>polymerisation</w:t>
      </w:r>
      <w:proofErr w:type="spellEnd"/>
      <w:r w:rsidRPr="0091115A">
        <w:t xml:space="preserve">, </w:t>
      </w:r>
      <w:proofErr w:type="spellStart"/>
      <w:r w:rsidRPr="0091115A">
        <w:t>destabilises</w:t>
      </w:r>
      <w:proofErr w:type="spellEnd"/>
      <w:r w:rsidRPr="0091115A">
        <w:t xml:space="preserve"> cell wall assembly, and increases permeability to companion drugs. Among the three genes, </w:t>
      </w:r>
      <w:proofErr w:type="spellStart"/>
      <w:r w:rsidRPr="0091115A">
        <w:t>embB</w:t>
      </w:r>
      <w:proofErr w:type="spellEnd"/>
      <w:r w:rsidRPr="0091115A">
        <w:t xml:space="preserve"> is most strongly linked to resistance.</w:t>
      </w:r>
    </w:p>
    <w:p w14:paraId="038C0EA1" w14:textId="7BF1E28C" w:rsidR="003327CE" w:rsidRPr="0091115A" w:rsidRDefault="00F5143E" w:rsidP="00007667">
      <w:pPr>
        <w:spacing w:after="120" w:line="276" w:lineRule="auto"/>
        <w:jc w:val="both"/>
      </w:pPr>
      <w:r w:rsidRPr="0091115A">
        <w:t xml:space="preserve">Mutations at </w:t>
      </w:r>
      <w:proofErr w:type="spellStart"/>
      <w:r w:rsidRPr="0091115A">
        <w:t>embB</w:t>
      </w:r>
      <w:proofErr w:type="spellEnd"/>
      <w:r w:rsidRPr="0091115A">
        <w:t xml:space="preserve"> codon 306 (Met306Val, Met306Ile, Met306Leu) ar</w:t>
      </w:r>
      <w:r w:rsidRPr="0091115A">
        <w:t xml:space="preserve">e the most frequently observed resistance determinants in clinical isolates worldwide, altering the </w:t>
      </w:r>
      <w:proofErr w:type="spellStart"/>
      <w:r w:rsidRPr="0091115A">
        <w:t>EmbB</w:t>
      </w:r>
      <w:proofErr w:type="spellEnd"/>
      <w:r w:rsidRPr="0091115A">
        <w:t xml:space="preserve"> protein in a </w:t>
      </w:r>
      <w:r w:rsidRPr="0091115A">
        <w:lastRenderedPageBreak/>
        <w:t>way that reduces drug binding while preserving cell wall synthesis</w:t>
      </w:r>
      <w:r w:rsidR="00716A47">
        <w:t xml:space="preserve"> </w:t>
      </w:r>
      <w:r w:rsidRPr="0091115A">
        <w:t>(19)</w:t>
      </w:r>
      <w:r w:rsidR="00716A47">
        <w:t>.</w:t>
      </w:r>
      <w:r w:rsidRPr="0091115A">
        <w:t xml:space="preserve"> However, </w:t>
      </w:r>
      <w:proofErr w:type="spellStart"/>
      <w:r w:rsidRPr="0091115A">
        <w:t>embB</w:t>
      </w:r>
      <w:proofErr w:type="spellEnd"/>
      <w:r w:rsidRPr="0091115A">
        <w:t xml:space="preserve"> codon 306 mutations also appear in MDR-TB strains l</w:t>
      </w:r>
      <w:r w:rsidRPr="0091115A">
        <w:t>acking phenotypic ethambutol resistance, suggesting a broader role in resistance evolution or strain adaptation</w:t>
      </w:r>
      <w:r w:rsidR="00716A47">
        <w:t xml:space="preserve"> </w:t>
      </w:r>
      <w:r w:rsidRPr="0091115A">
        <w:t>(19)</w:t>
      </w:r>
      <w:r w:rsidR="00716A47">
        <w:t>.</w:t>
      </w:r>
      <w:r w:rsidRPr="0091115A">
        <w:t xml:space="preserve"> Mutations at other </w:t>
      </w:r>
      <w:proofErr w:type="spellStart"/>
      <w:r w:rsidRPr="0091115A">
        <w:t>embB</w:t>
      </w:r>
      <w:proofErr w:type="spellEnd"/>
      <w:r w:rsidRPr="0091115A">
        <w:t xml:space="preserve"> positions (codons 406, 497, 354) and in </w:t>
      </w:r>
      <w:proofErr w:type="spellStart"/>
      <w:r w:rsidRPr="0091115A">
        <w:t>embA</w:t>
      </w:r>
      <w:proofErr w:type="spellEnd"/>
      <w:r w:rsidRPr="0091115A">
        <w:t xml:space="preserve"> also contribute, as do regulatory changes in the </w:t>
      </w:r>
      <w:proofErr w:type="spellStart"/>
      <w:r w:rsidRPr="0091115A">
        <w:t>embC-embA</w:t>
      </w:r>
      <w:proofErr w:type="spellEnd"/>
      <w:r w:rsidRPr="0091115A">
        <w:t xml:space="preserve"> intergenic region that upregulate </w:t>
      </w:r>
      <w:proofErr w:type="spellStart"/>
      <w:r w:rsidRPr="0091115A">
        <w:t>arabinosyltransferase</w:t>
      </w:r>
      <w:proofErr w:type="spellEnd"/>
      <w:r w:rsidRPr="0091115A">
        <w:t xml:space="preserve"> expression, effectively diluting the drug’s inhibitory capacity. A persistent diagnostic challenge is that </w:t>
      </w:r>
      <w:proofErr w:type="spellStart"/>
      <w:r w:rsidRPr="0091115A">
        <w:t>embB</w:t>
      </w:r>
      <w:proofErr w:type="spellEnd"/>
      <w:r w:rsidRPr="0091115A">
        <w:t xml:space="preserve"> mutations do not reliably predict phenotypic resistance: some variants are found in sus</w:t>
      </w:r>
      <w:r w:rsidRPr="0091115A">
        <w:t>ceptible isolates, reflecting the importance of genetic background and context. This mismatch complicates both diagnostic interpretation and treatment decisions, particularly in settings where phenotypic drug susceptibility testing is the primary method us</w:t>
      </w:r>
      <w:r w:rsidRPr="0091115A">
        <w:t>ed.</w:t>
      </w:r>
    </w:p>
    <w:p w14:paraId="19A5DBFF" w14:textId="6F79EBC3" w:rsidR="00BF4ED6" w:rsidRPr="00DA4716" w:rsidRDefault="00F5143E" w:rsidP="00BF4ED6">
      <w:pPr>
        <w:jc w:val="both"/>
      </w:pPr>
      <w:r w:rsidRPr="0091115A">
        <w:t xml:space="preserve">Ethambutol resistance does not develop in isolation. </w:t>
      </w:r>
      <w:proofErr w:type="spellStart"/>
      <w:r w:rsidRPr="0091115A">
        <w:t>embB</w:t>
      </w:r>
      <w:proofErr w:type="spellEnd"/>
      <w:r w:rsidRPr="0091115A">
        <w:t xml:space="preserve"> mutations often appear alongside resistance mutations in </w:t>
      </w:r>
      <w:proofErr w:type="spellStart"/>
      <w:r w:rsidRPr="0091115A">
        <w:t>rpoB</w:t>
      </w:r>
      <w:proofErr w:type="spellEnd"/>
      <w:r w:rsidRPr="0091115A">
        <w:t xml:space="preserve"> and </w:t>
      </w:r>
      <w:proofErr w:type="spellStart"/>
      <w:r w:rsidRPr="0091115A">
        <w:t>katG</w:t>
      </w:r>
      <w:proofErr w:type="spellEnd"/>
      <w:r w:rsidRPr="0091115A">
        <w:t>, and these combinations can influence overall resistance levels, bacterial fitness, and treatment response</w:t>
      </w:r>
      <w:r w:rsidR="00716A47">
        <w:t xml:space="preserve"> </w:t>
      </w:r>
      <w:r w:rsidRPr="0091115A">
        <w:t>(19)</w:t>
      </w:r>
      <w:r w:rsidR="00716A47">
        <w:t>.</w:t>
      </w:r>
      <w:r w:rsidRPr="0091115A">
        <w:t xml:space="preserve"> In MDR-TB </w:t>
      </w:r>
      <w:r w:rsidRPr="0091115A">
        <w:t xml:space="preserve">strains, </w:t>
      </w:r>
      <w:proofErr w:type="spellStart"/>
      <w:r w:rsidRPr="0091115A">
        <w:t>embB</w:t>
      </w:r>
      <w:proofErr w:type="spellEnd"/>
      <w:r w:rsidRPr="0091115A">
        <w:t xml:space="preserve"> mutations may interact with changes in cell wall lipid metabolism, efflux pump activity, or stress response pathways, creating a multidimensional resistance phenotype exceeding the sum of its parts. The fitness consequences of ethambutol resi</w:t>
      </w:r>
      <w:r w:rsidRPr="0091115A">
        <w:t xml:space="preserve">stance mutations are variable: some </w:t>
      </w:r>
      <w:proofErr w:type="spellStart"/>
      <w:r w:rsidRPr="0091115A">
        <w:t>embB</w:t>
      </w:r>
      <w:proofErr w:type="spellEnd"/>
      <w:r w:rsidRPr="0091115A">
        <w:t xml:space="preserve"> variants impose little biological cost and allow resistant strains to grow and transmit without difficulty, while others appear to reduce growth rate or impair cell wall integrity in the absence of drug. Compensator</w:t>
      </w:r>
      <w:r w:rsidRPr="0091115A">
        <w:t>y changes affecting cell envelope synthesis may help restore fitness in some resistant strains, contributing to their persistence in high-burden settings. Detecting ethambutol resistance reliably remains technically challenging, and its frequent misclassif</w:t>
      </w:r>
      <w:r w:rsidRPr="0091115A">
        <w:t>ication means that resistance is likely underreported globally.</w:t>
      </w:r>
      <w:r w:rsidR="00BF4ED6">
        <w:t xml:space="preserve"> </w:t>
      </w:r>
      <w:r w:rsidR="00BF4ED6" w:rsidRPr="00CD7485">
        <w:t xml:space="preserve">Continued research is needed to map the phenotypic effects of distinct </w:t>
      </w:r>
      <w:proofErr w:type="spellStart"/>
      <w:r w:rsidR="00BF4ED6" w:rsidRPr="00CD7485">
        <w:t>embCAB</w:t>
      </w:r>
      <w:proofErr w:type="spellEnd"/>
      <w:r w:rsidR="00BF4ED6" w:rsidRPr="00CD7485">
        <w:t xml:space="preserve"> and accessory mutations, including low‑level and compensatory variants that influence clinical resistance levels</w:t>
      </w:r>
      <w:r w:rsidR="00BF4ED6">
        <w:t xml:space="preserve"> (64)</w:t>
      </w:r>
      <w:r w:rsidR="00BF4ED6" w:rsidRPr="00CD7485">
        <w:t>.</w:t>
      </w:r>
    </w:p>
    <w:p w14:paraId="2F19E432" w14:textId="0AF58ED8" w:rsidR="003327CE" w:rsidRPr="0091115A" w:rsidRDefault="003327CE" w:rsidP="00007667">
      <w:pPr>
        <w:spacing w:after="120" w:line="276" w:lineRule="auto"/>
        <w:jc w:val="both"/>
      </w:pPr>
    </w:p>
    <w:p w14:paraId="0F54245D" w14:textId="77777777" w:rsidR="003327CE" w:rsidRPr="0091115A" w:rsidRDefault="00F5143E" w:rsidP="00007667">
      <w:pPr>
        <w:pStyle w:val="Heading3"/>
        <w:jc w:val="both"/>
      </w:pPr>
      <w:r w:rsidRPr="0091115A">
        <w:t>2.1.4 Pyrazinamide (PZA)</w:t>
      </w:r>
    </w:p>
    <w:p w14:paraId="2A03C13A" w14:textId="0902F83C" w:rsidR="003327CE" w:rsidRPr="0091115A" w:rsidRDefault="00F5143E" w:rsidP="00007667">
      <w:pPr>
        <w:spacing w:after="120" w:line="276" w:lineRule="auto"/>
        <w:jc w:val="both"/>
      </w:pPr>
      <w:r w:rsidRPr="0091115A">
        <w:t xml:space="preserve">Pyrazinamide is unique among anti-TB drugs for its </w:t>
      </w:r>
      <w:proofErr w:type="spellStart"/>
      <w:r w:rsidRPr="0091115A">
        <w:t>sterilising</w:t>
      </w:r>
      <w:proofErr w:type="spellEnd"/>
      <w:r w:rsidRPr="0091115A">
        <w:t xml:space="preserve"> activity against slow-growing and semi-dormant bacteria in acidic microenvironments such as caseous granulomas and macrophage phagosomes</w:t>
      </w:r>
      <w:r w:rsidR="00813A56" w:rsidRPr="0091115A">
        <w:t xml:space="preserve">, </w:t>
      </w:r>
      <w:r w:rsidRPr="0091115A">
        <w:t>a property largely respo</w:t>
      </w:r>
      <w:r w:rsidRPr="0091115A">
        <w:t>nsible for shortening standard therapy to six months</w:t>
      </w:r>
      <w:r w:rsidR="00EE25F3">
        <w:t xml:space="preserve"> </w:t>
      </w:r>
      <w:r w:rsidRPr="0091115A">
        <w:t>(20)</w:t>
      </w:r>
      <w:r w:rsidR="00EE25F3">
        <w:t>.</w:t>
      </w:r>
      <w:r w:rsidRPr="0091115A">
        <w:t xml:space="preserve"> It is a prodrug converted by </w:t>
      </w:r>
      <w:proofErr w:type="spellStart"/>
      <w:r w:rsidRPr="0091115A">
        <w:t>pyrazinamidase</w:t>
      </w:r>
      <w:proofErr w:type="spellEnd"/>
      <w:r w:rsidRPr="0091115A">
        <w:t xml:space="preserve"> (encoded by </w:t>
      </w:r>
      <w:proofErr w:type="spellStart"/>
      <w:r w:rsidRPr="0091115A">
        <w:t>pncA</w:t>
      </w:r>
      <w:proofErr w:type="spellEnd"/>
      <w:r w:rsidRPr="0091115A">
        <w:t xml:space="preserve">) into </w:t>
      </w:r>
      <w:proofErr w:type="spellStart"/>
      <w:r w:rsidRPr="0091115A">
        <w:t>pyrazinoic</w:t>
      </w:r>
      <w:proofErr w:type="spellEnd"/>
      <w:r w:rsidRPr="0091115A">
        <w:t xml:space="preserve"> acid, which accumulates intracellularly in acidic environments, disrupting membrane energetics, inhibiting fatty acid s</w:t>
      </w:r>
      <w:r w:rsidRPr="0091115A">
        <w:t>ynthesis, and impairing coenzyme A metabolism</w:t>
      </w:r>
      <w:r w:rsidR="00EE25F3">
        <w:t xml:space="preserve"> </w:t>
      </w:r>
      <w:r w:rsidRPr="0091115A">
        <w:t>(20)</w:t>
      </w:r>
      <w:r w:rsidR="00EE25F3">
        <w:t>.</w:t>
      </w:r>
    </w:p>
    <w:p w14:paraId="6D18A5CF" w14:textId="0DBC6F01" w:rsidR="003327CE" w:rsidRPr="0091115A" w:rsidRDefault="00F5143E" w:rsidP="00007667">
      <w:pPr>
        <w:spacing w:after="120" w:line="276" w:lineRule="auto"/>
        <w:jc w:val="both"/>
      </w:pPr>
      <w:r w:rsidRPr="0091115A">
        <w:t xml:space="preserve">What sets pyrazinamide resistance apart from other first-line drugs is the extraordinary diversity of </w:t>
      </w:r>
      <w:proofErr w:type="spellStart"/>
      <w:r w:rsidRPr="0091115A">
        <w:t>pncA</w:t>
      </w:r>
      <w:proofErr w:type="spellEnd"/>
      <w:r w:rsidRPr="0091115A">
        <w:t xml:space="preserve"> mutations: missense, nonsense, insertions, deletions, and frameshifts are distributed across the </w:t>
      </w:r>
      <w:r w:rsidRPr="0091115A">
        <w:t>entire gene and its promoter with no single dominant variant, in contrast to the hotspot mutations seen with isoniazid or rifampicin</w:t>
      </w:r>
      <w:r w:rsidR="00EE25F3">
        <w:t xml:space="preserve"> </w:t>
      </w:r>
      <w:r w:rsidRPr="0091115A">
        <w:t>(23)</w:t>
      </w:r>
      <w:r w:rsidR="00EE25F3">
        <w:t>.</w:t>
      </w:r>
      <w:r w:rsidRPr="0091115A">
        <w:t xml:space="preserve"> All of these changes reduce or abolish </w:t>
      </w:r>
      <w:proofErr w:type="spellStart"/>
      <w:r w:rsidRPr="0091115A">
        <w:t>pyrazinamidase</w:t>
      </w:r>
      <w:proofErr w:type="spellEnd"/>
      <w:r w:rsidRPr="0091115A">
        <w:t xml:space="preserve"> activity, preventing </w:t>
      </w:r>
      <w:proofErr w:type="spellStart"/>
      <w:r w:rsidRPr="0091115A">
        <w:t>pyrazinoic</w:t>
      </w:r>
      <w:proofErr w:type="spellEnd"/>
      <w:r w:rsidRPr="0091115A">
        <w:t xml:space="preserve"> acid from forming. Because </w:t>
      </w:r>
      <w:proofErr w:type="spellStart"/>
      <w:r w:rsidRPr="0091115A">
        <w:t>pncA</w:t>
      </w:r>
      <w:proofErr w:type="spellEnd"/>
      <w:r w:rsidRPr="0091115A">
        <w:t xml:space="preserve"> is not essential for bacterial survival, the organism tolerates its disruption, which is precisely why resistance is so genetically heterogeneous. This creates a major diagnostic challenge, requiring broad sequencing coverage rather than targeted hotspot </w:t>
      </w:r>
      <w:r w:rsidRPr="0091115A">
        <w:t>testing; a targeted assay would need to screen hundreds of variants to approach reliable detection.</w:t>
      </w:r>
    </w:p>
    <w:p w14:paraId="659DEAEF" w14:textId="7440D6D3" w:rsidR="003327CE" w:rsidRPr="0091115A" w:rsidRDefault="00F5143E" w:rsidP="002D14DC">
      <w:pPr>
        <w:jc w:val="both"/>
      </w:pPr>
      <w:r w:rsidRPr="0091115A">
        <w:lastRenderedPageBreak/>
        <w:t xml:space="preserve">Beyond </w:t>
      </w:r>
      <w:proofErr w:type="spellStart"/>
      <w:r w:rsidRPr="0091115A">
        <w:t>pncA</w:t>
      </w:r>
      <w:proofErr w:type="spellEnd"/>
      <w:r w:rsidRPr="0091115A">
        <w:t xml:space="preserve">, mutations in </w:t>
      </w:r>
      <w:proofErr w:type="spellStart"/>
      <w:r w:rsidRPr="0091115A">
        <w:t>rpsA</w:t>
      </w:r>
      <w:proofErr w:type="spellEnd"/>
      <w:r w:rsidRPr="0091115A">
        <w:t xml:space="preserve"> (encoding ribosomal protein S1) confer resistance by blocking the interaction between </w:t>
      </w:r>
      <w:proofErr w:type="spellStart"/>
      <w:r w:rsidRPr="0091115A">
        <w:t>pyrazinoic</w:t>
      </w:r>
      <w:proofErr w:type="spellEnd"/>
      <w:r w:rsidRPr="0091115A">
        <w:t xml:space="preserve"> acid and trans-translation m</w:t>
      </w:r>
      <w:r w:rsidRPr="0091115A">
        <w:t>achinery</w:t>
      </w:r>
      <w:r w:rsidR="00333BE9">
        <w:t xml:space="preserve"> </w:t>
      </w:r>
      <w:r w:rsidRPr="0091115A">
        <w:t>(21)</w:t>
      </w:r>
      <w:r w:rsidR="00333BE9">
        <w:t>,</w:t>
      </w:r>
      <w:r w:rsidRPr="0091115A">
        <w:t xml:space="preserve"> </w:t>
      </w:r>
      <w:proofErr w:type="spellStart"/>
      <w:r w:rsidRPr="0091115A">
        <w:t>rpsA</w:t>
      </w:r>
      <w:proofErr w:type="spellEnd"/>
      <w:r w:rsidRPr="0091115A">
        <w:t xml:space="preserve"> mutations have been documented in clinical isolates with no detectable </w:t>
      </w:r>
      <w:proofErr w:type="spellStart"/>
      <w:r w:rsidRPr="0091115A">
        <w:t>pncA</w:t>
      </w:r>
      <w:proofErr w:type="spellEnd"/>
      <w:r w:rsidRPr="0091115A">
        <w:t xml:space="preserve"> changes, confirming them as a genuine alternative resistance route. Mutations in </w:t>
      </w:r>
      <w:proofErr w:type="spellStart"/>
      <w:r w:rsidRPr="0091115A">
        <w:t>panD</w:t>
      </w:r>
      <w:proofErr w:type="spellEnd"/>
      <w:r w:rsidRPr="0091115A">
        <w:t xml:space="preserve"> (encoding aspartate decarboxylase) prevent </w:t>
      </w:r>
      <w:proofErr w:type="spellStart"/>
      <w:r w:rsidRPr="0091115A">
        <w:t>pyrazinoic</w:t>
      </w:r>
      <w:proofErr w:type="spellEnd"/>
      <w:r w:rsidRPr="0091115A">
        <w:t xml:space="preserve"> acid’s metabolic eff</w:t>
      </w:r>
      <w:r w:rsidRPr="0091115A">
        <w:t>ects on coenzyme A biosynthesis</w:t>
      </w:r>
      <w:r w:rsidR="00333BE9">
        <w:t xml:space="preserve"> </w:t>
      </w:r>
      <w:r w:rsidRPr="0091115A">
        <w:t>(22)</w:t>
      </w:r>
      <w:r w:rsidR="00333BE9">
        <w:t xml:space="preserve">. </w:t>
      </w:r>
      <w:r w:rsidRPr="0091115A">
        <w:t xml:space="preserve">These alternative resistance pathways broaden our understanding of pyrazinamide action beyond simple membrane acidification and account for cases where </w:t>
      </w:r>
      <w:proofErr w:type="spellStart"/>
      <w:r w:rsidRPr="0091115A">
        <w:t>pncA</w:t>
      </w:r>
      <w:proofErr w:type="spellEnd"/>
      <w:r w:rsidRPr="0091115A">
        <w:t xml:space="preserve"> sequencing is uninformative. Pyrazinamide resistance rarely e</w:t>
      </w:r>
      <w:r w:rsidRPr="0091115A">
        <w:t xml:space="preserve">xists in isolation; in MDR-TB strains, </w:t>
      </w:r>
      <w:proofErr w:type="spellStart"/>
      <w:r w:rsidRPr="0091115A">
        <w:t>pncA</w:t>
      </w:r>
      <w:proofErr w:type="spellEnd"/>
      <w:r w:rsidRPr="0091115A">
        <w:t xml:space="preserve"> mutations commonly co-occur with </w:t>
      </w:r>
      <w:proofErr w:type="spellStart"/>
      <w:r w:rsidRPr="0091115A">
        <w:t>rpoB</w:t>
      </w:r>
      <w:proofErr w:type="spellEnd"/>
      <w:r w:rsidRPr="0091115A">
        <w:t xml:space="preserve"> and </w:t>
      </w:r>
      <w:proofErr w:type="spellStart"/>
      <w:r w:rsidRPr="0091115A">
        <w:t>katG</w:t>
      </w:r>
      <w:proofErr w:type="spellEnd"/>
      <w:r w:rsidRPr="0091115A">
        <w:t xml:space="preserve"> variants, reflecting cumulative mutational pressure during prolonged or poorly supervised treatment. Detecting pyrazinamide resistance phenotypically is technically </w:t>
      </w:r>
      <w:r w:rsidRPr="0091115A">
        <w:t>demanding, requiring acidic growth conditions that themselves inhibit bacterial growth, making molecular approaches</w:t>
      </w:r>
      <w:r w:rsidR="00633B22" w:rsidRPr="0091115A">
        <w:t xml:space="preserve">, </w:t>
      </w:r>
      <w:r w:rsidRPr="0091115A">
        <w:t xml:space="preserve">especially whole-genome sequencing covering </w:t>
      </w:r>
      <w:proofErr w:type="spellStart"/>
      <w:r w:rsidRPr="0091115A">
        <w:t>pncA</w:t>
      </w:r>
      <w:proofErr w:type="spellEnd"/>
      <w:r w:rsidRPr="0091115A">
        <w:t xml:space="preserve">, </w:t>
      </w:r>
      <w:proofErr w:type="spellStart"/>
      <w:r w:rsidRPr="0091115A">
        <w:t>rpsA</w:t>
      </w:r>
      <w:proofErr w:type="spellEnd"/>
      <w:r w:rsidRPr="0091115A">
        <w:t xml:space="preserve">, and </w:t>
      </w:r>
      <w:proofErr w:type="spellStart"/>
      <w:r w:rsidRPr="0091115A">
        <w:t>panD</w:t>
      </w:r>
      <w:proofErr w:type="spellEnd"/>
      <w:r w:rsidR="00633B22" w:rsidRPr="0091115A">
        <w:t xml:space="preserve"> </w:t>
      </w:r>
      <w:r w:rsidRPr="0091115A">
        <w:t>increasingly important for reliable diagnosis, particularly in high-burden</w:t>
      </w:r>
      <w:r w:rsidRPr="0091115A">
        <w:t xml:space="preserve"> settings where standard culture-based testing may be unavailable or unreliable.</w:t>
      </w:r>
      <w:r w:rsidR="002D14DC">
        <w:t xml:space="preserve"> </w:t>
      </w:r>
      <w:r w:rsidR="002D14DC" w:rsidRPr="00701BF4">
        <w:t xml:space="preserve">Integration of genomics </w:t>
      </w:r>
      <w:r w:rsidR="002D14DC">
        <w:t>and</w:t>
      </w:r>
      <w:r w:rsidR="002D14DC" w:rsidRPr="00701BF4">
        <w:t xml:space="preserve"> protein structure modeling is emerging as a powerful tool for predicting resistance</w:t>
      </w:r>
      <w:r w:rsidR="002D14DC">
        <w:t xml:space="preserve"> (65)</w:t>
      </w:r>
      <w:r w:rsidR="002D14DC" w:rsidRPr="00701BF4">
        <w:t>.</w:t>
      </w:r>
    </w:p>
    <w:p w14:paraId="764AD306" w14:textId="77777777" w:rsidR="003327CE" w:rsidRPr="0091115A" w:rsidRDefault="00F5143E" w:rsidP="00007667">
      <w:pPr>
        <w:pStyle w:val="Heading3"/>
        <w:jc w:val="both"/>
      </w:pPr>
      <w:r w:rsidRPr="0091115A">
        <w:t>2.1.5 Streptomycin (STR)</w:t>
      </w:r>
    </w:p>
    <w:p w14:paraId="2F8E8537" w14:textId="032FA33C" w:rsidR="003327CE" w:rsidRPr="0091115A" w:rsidRDefault="00F5143E" w:rsidP="00007667">
      <w:pPr>
        <w:spacing w:after="120" w:line="276" w:lineRule="auto"/>
        <w:jc w:val="both"/>
      </w:pPr>
      <w:r w:rsidRPr="0091115A">
        <w:t xml:space="preserve">Streptomycin, the first </w:t>
      </w:r>
      <w:r w:rsidRPr="0091115A">
        <w:t>antibiotic used against TB, kills actively dividing bacteria by binding to the 16S rRNA of the 30S ribosomal subunit, causing translational misreading that produces defective proteins and disrupts membrane integrity</w:t>
      </w:r>
      <w:r w:rsidR="00232247">
        <w:t xml:space="preserve"> </w:t>
      </w:r>
      <w:r w:rsidRPr="0091115A">
        <w:t>(24)</w:t>
      </w:r>
      <w:r w:rsidR="00232247">
        <w:t>.</w:t>
      </w:r>
      <w:r w:rsidRPr="0091115A">
        <w:t xml:space="preserve"> Resistance develops primarily thro</w:t>
      </w:r>
      <w:r w:rsidRPr="0091115A">
        <w:t xml:space="preserve">ugh mutations in </w:t>
      </w:r>
      <w:proofErr w:type="spellStart"/>
      <w:r w:rsidRPr="0091115A">
        <w:t>rpsL</w:t>
      </w:r>
      <w:proofErr w:type="spellEnd"/>
      <w:r w:rsidRPr="0091115A">
        <w:t xml:space="preserve"> (encoding ribosomal protein S12, codons 43 and 88 most commonly) and </w:t>
      </w:r>
      <w:proofErr w:type="spellStart"/>
      <w:r w:rsidRPr="0091115A">
        <w:t>rrs</w:t>
      </w:r>
      <w:proofErr w:type="spellEnd"/>
      <w:r w:rsidRPr="0091115A">
        <w:t xml:space="preserve"> (encoding 16S rRNA, particularly at positions 530 and 915), which reduce drug docking while preserving ribosomal function</w:t>
      </w:r>
      <w:r w:rsidR="00232247">
        <w:t xml:space="preserve"> </w:t>
      </w:r>
      <w:r w:rsidRPr="0091115A">
        <w:t>(24)</w:t>
      </w:r>
      <w:r w:rsidR="00232247">
        <w:t>.</w:t>
      </w:r>
      <w:r w:rsidRPr="0091115A">
        <w:t xml:space="preserve"> The </w:t>
      </w:r>
      <w:proofErr w:type="spellStart"/>
      <w:r w:rsidRPr="0091115A">
        <w:t>gidB</w:t>
      </w:r>
      <w:proofErr w:type="spellEnd"/>
      <w:r w:rsidRPr="0091115A">
        <w:t xml:space="preserve"> gene, encoding a 7-methy</w:t>
      </w:r>
      <w:r w:rsidRPr="0091115A">
        <w:t>lguanosine methyltransferase, provides an additional resistance route: its disruption reduces 16S rRNA methylation, conferring low-level resistance that may serve as a stepping stone to high-level resistance mutations under drug pressure</w:t>
      </w:r>
      <w:r w:rsidR="00232247">
        <w:t xml:space="preserve"> </w:t>
      </w:r>
      <w:r w:rsidRPr="0091115A">
        <w:t>(25)</w:t>
      </w:r>
      <w:r w:rsidR="00232247">
        <w:t>.</w:t>
      </w:r>
    </w:p>
    <w:p w14:paraId="09996886" w14:textId="77777777" w:rsidR="003327CE" w:rsidRPr="0091115A" w:rsidRDefault="00F5143E" w:rsidP="00007667">
      <w:pPr>
        <w:spacing w:after="120" w:line="276" w:lineRule="auto"/>
        <w:jc w:val="both"/>
      </w:pPr>
      <w:r w:rsidRPr="0091115A">
        <w:t>Epistatic in</w:t>
      </w:r>
      <w:r w:rsidRPr="0091115A">
        <w:t xml:space="preserve">teractions between </w:t>
      </w:r>
      <w:proofErr w:type="spellStart"/>
      <w:r w:rsidRPr="0091115A">
        <w:t>rpsL</w:t>
      </w:r>
      <w:proofErr w:type="spellEnd"/>
      <w:r w:rsidRPr="0091115A">
        <w:t xml:space="preserve"> and </w:t>
      </w:r>
      <w:proofErr w:type="spellStart"/>
      <w:r w:rsidRPr="0091115A">
        <w:t>rrs</w:t>
      </w:r>
      <w:proofErr w:type="spellEnd"/>
      <w:r w:rsidRPr="0091115A">
        <w:t xml:space="preserve"> mutations modulate resistance levels, and </w:t>
      </w:r>
      <w:proofErr w:type="spellStart"/>
      <w:r w:rsidRPr="0091115A">
        <w:t>gidB</w:t>
      </w:r>
      <w:proofErr w:type="spellEnd"/>
      <w:r w:rsidRPr="0091115A">
        <w:t xml:space="preserve"> mutations can interact synergistically with these loci to adjust or </w:t>
      </w:r>
      <w:proofErr w:type="spellStart"/>
      <w:r w:rsidRPr="0091115A">
        <w:t>stabilise</w:t>
      </w:r>
      <w:proofErr w:type="spellEnd"/>
      <w:r w:rsidRPr="0091115A">
        <w:t xml:space="preserve"> resistance phenotypes. </w:t>
      </w:r>
      <w:proofErr w:type="spellStart"/>
      <w:r w:rsidRPr="0091115A">
        <w:t>rpsL</w:t>
      </w:r>
      <w:proofErr w:type="spellEnd"/>
      <w:r w:rsidRPr="0091115A">
        <w:t xml:space="preserve"> mutations can impair translational accuracy, imposing a fitness cost th</w:t>
      </w:r>
      <w:r w:rsidRPr="0091115A">
        <w:t xml:space="preserve">at secondary mutations in ribosomal proteins S4 and S5 may partially offset, restoring competitive fitness without sacrificing resistance. Streptomycin resistance is frequently found alongside resistance to other first-line drugs in clinical isolates, and </w:t>
      </w:r>
      <w:r w:rsidRPr="0091115A">
        <w:t xml:space="preserve">its epistatic interactions with </w:t>
      </w:r>
      <w:proofErr w:type="spellStart"/>
      <w:r w:rsidRPr="0091115A">
        <w:t>katG</w:t>
      </w:r>
      <w:proofErr w:type="spellEnd"/>
      <w:r w:rsidRPr="0091115A">
        <w:t xml:space="preserve">, </w:t>
      </w:r>
      <w:proofErr w:type="spellStart"/>
      <w:r w:rsidRPr="0091115A">
        <w:t>rpoB</w:t>
      </w:r>
      <w:proofErr w:type="spellEnd"/>
      <w:r w:rsidRPr="0091115A">
        <w:t xml:space="preserve">, and </w:t>
      </w:r>
      <w:proofErr w:type="spellStart"/>
      <w:r w:rsidRPr="0091115A">
        <w:t>embB</w:t>
      </w:r>
      <w:proofErr w:type="spellEnd"/>
      <w:r w:rsidRPr="0091115A">
        <w:t xml:space="preserve"> mutations can shape the broader architecture of multidrug resistance. From a historical perspective, streptomycin-resistant strains emerged very rapidly under monotherapy, illustrating how strong the sel</w:t>
      </w:r>
      <w:r w:rsidRPr="0091115A">
        <w:t>ective pressure from this drug can be. In settings where streptomycin remains part of retreatment or continuation-phase regimens, detecting resistance before treatment is important to avoid amplifying an already compromised regimen. Molecular assays target</w:t>
      </w:r>
      <w:r w:rsidRPr="0091115A">
        <w:t xml:space="preserve">ing </w:t>
      </w:r>
      <w:proofErr w:type="spellStart"/>
      <w:r w:rsidRPr="0091115A">
        <w:t>rpsL</w:t>
      </w:r>
      <w:proofErr w:type="spellEnd"/>
      <w:r w:rsidRPr="0091115A">
        <w:t xml:space="preserve">, </w:t>
      </w:r>
      <w:proofErr w:type="spellStart"/>
      <w:r w:rsidRPr="0091115A">
        <w:t>rrs</w:t>
      </w:r>
      <w:proofErr w:type="spellEnd"/>
      <w:r w:rsidRPr="0091115A">
        <w:t xml:space="preserve">, and </w:t>
      </w:r>
      <w:proofErr w:type="spellStart"/>
      <w:r w:rsidRPr="0091115A">
        <w:t>gidB</w:t>
      </w:r>
      <w:proofErr w:type="spellEnd"/>
      <w:r w:rsidRPr="0091115A">
        <w:t xml:space="preserve"> are increasingly used, though the diversity of mutations and the clinical significance of low-level alleles can make interpretation challenging. The most reliable approach integrates genomic, phenotypic, and clinical information.</w:t>
      </w:r>
    </w:p>
    <w:p w14:paraId="5D4B927A" w14:textId="77777777" w:rsidR="003327CE" w:rsidRPr="0091115A" w:rsidRDefault="003327CE" w:rsidP="00007667">
      <w:pPr>
        <w:spacing w:after="80"/>
        <w:jc w:val="both"/>
      </w:pPr>
    </w:p>
    <w:p w14:paraId="373F3C32" w14:textId="77777777" w:rsidR="003327CE" w:rsidRPr="0091115A" w:rsidRDefault="00F5143E" w:rsidP="00007667">
      <w:pPr>
        <w:spacing w:after="80"/>
        <w:jc w:val="both"/>
      </w:pPr>
      <w:r w:rsidRPr="0091115A">
        <w:rPr>
          <w:b/>
          <w:bCs/>
        </w:rPr>
        <w:t>T</w:t>
      </w:r>
      <w:r w:rsidRPr="0091115A">
        <w:rPr>
          <w:b/>
          <w:bCs/>
        </w:rPr>
        <w:t>able 1. First-line anti-tuberculosis drugs, molecular targets, and primary resistance genes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1"/>
        <w:gridCol w:w="2745"/>
        <w:gridCol w:w="2680"/>
        <w:gridCol w:w="2374"/>
      </w:tblGrid>
      <w:tr w:rsidR="003327CE" w:rsidRPr="0091115A" w14:paraId="599FE0F0" w14:textId="77777777">
        <w:tc>
          <w:tcPr>
            <w:tcW w:w="0" w:type="auto"/>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tcPr>
          <w:p w14:paraId="0FF516E5" w14:textId="77777777" w:rsidR="003327CE" w:rsidRPr="0091115A" w:rsidRDefault="00F5143E" w:rsidP="00007667">
            <w:pPr>
              <w:jc w:val="both"/>
            </w:pPr>
            <w:r w:rsidRPr="0091115A">
              <w:rPr>
                <w:b/>
                <w:bCs/>
              </w:rPr>
              <w:lastRenderedPageBreak/>
              <w:t>Drug</w:t>
            </w:r>
          </w:p>
        </w:tc>
        <w:tc>
          <w:tcPr>
            <w:tcW w:w="0" w:type="auto"/>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tcPr>
          <w:p w14:paraId="487C02AB" w14:textId="77777777" w:rsidR="003327CE" w:rsidRPr="0091115A" w:rsidRDefault="00F5143E" w:rsidP="00007667">
            <w:pPr>
              <w:jc w:val="both"/>
            </w:pPr>
            <w:r w:rsidRPr="0091115A">
              <w:rPr>
                <w:b/>
                <w:bCs/>
              </w:rPr>
              <w:t>Primary Target</w:t>
            </w:r>
          </w:p>
        </w:tc>
        <w:tc>
          <w:tcPr>
            <w:tcW w:w="0" w:type="auto"/>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tcPr>
          <w:p w14:paraId="587F2BCB" w14:textId="77777777" w:rsidR="003327CE" w:rsidRPr="0091115A" w:rsidRDefault="00F5143E" w:rsidP="00007667">
            <w:pPr>
              <w:jc w:val="both"/>
            </w:pPr>
            <w:r w:rsidRPr="0091115A">
              <w:rPr>
                <w:b/>
                <w:bCs/>
              </w:rPr>
              <w:t>Pathway Affected</w:t>
            </w:r>
          </w:p>
        </w:tc>
        <w:tc>
          <w:tcPr>
            <w:tcW w:w="0" w:type="auto"/>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tcPr>
          <w:p w14:paraId="21BFE423" w14:textId="77777777" w:rsidR="003327CE" w:rsidRPr="0091115A" w:rsidRDefault="00F5143E" w:rsidP="00007667">
            <w:pPr>
              <w:jc w:val="both"/>
            </w:pPr>
            <w:r w:rsidRPr="0091115A">
              <w:rPr>
                <w:b/>
                <w:bCs/>
              </w:rPr>
              <w:t>Key Resistance Genes</w:t>
            </w:r>
          </w:p>
        </w:tc>
      </w:tr>
      <w:tr w:rsidR="003327CE" w:rsidRPr="0091115A" w14:paraId="48BBB9F8"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585494D" w14:textId="77777777" w:rsidR="003327CE" w:rsidRPr="0091115A" w:rsidRDefault="00F5143E" w:rsidP="00007667">
            <w:pPr>
              <w:jc w:val="both"/>
            </w:pPr>
            <w:r w:rsidRPr="0091115A">
              <w:t>Isoniazid</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55A0150" w14:textId="77777777" w:rsidR="003327CE" w:rsidRPr="0091115A" w:rsidRDefault="00F5143E" w:rsidP="00007667">
            <w:pPr>
              <w:jc w:val="both"/>
            </w:pPr>
            <w:proofErr w:type="spellStart"/>
            <w:r w:rsidRPr="0091115A">
              <w:t>InhA</w:t>
            </w:r>
            <w:proofErr w:type="spellEnd"/>
            <w:r w:rsidRPr="0091115A">
              <w:t xml:space="preserve"> (via </w:t>
            </w:r>
            <w:proofErr w:type="spellStart"/>
            <w:r w:rsidRPr="0091115A">
              <w:t>KatG</w:t>
            </w:r>
            <w:proofErr w:type="spellEnd"/>
            <w:r w:rsidRPr="0091115A">
              <w:t>)</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8F13AF2" w14:textId="77777777" w:rsidR="003327CE" w:rsidRPr="0091115A" w:rsidRDefault="00F5143E" w:rsidP="00007667">
            <w:pPr>
              <w:jc w:val="both"/>
            </w:pPr>
            <w:r w:rsidRPr="0091115A">
              <w:t>Mycolic acid synthesis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96F2A6F" w14:textId="77777777" w:rsidR="003327CE" w:rsidRPr="0091115A" w:rsidRDefault="00F5143E" w:rsidP="00007667">
            <w:pPr>
              <w:jc w:val="both"/>
            </w:pPr>
            <w:proofErr w:type="spellStart"/>
            <w:r w:rsidRPr="0091115A">
              <w:t>katG</w:t>
            </w:r>
            <w:proofErr w:type="spellEnd"/>
            <w:r w:rsidRPr="0091115A">
              <w:t xml:space="preserve">, </w:t>
            </w:r>
            <w:proofErr w:type="spellStart"/>
            <w:r w:rsidRPr="0091115A">
              <w:t>inhA</w:t>
            </w:r>
            <w:proofErr w:type="spellEnd"/>
          </w:p>
        </w:tc>
      </w:tr>
      <w:tr w:rsidR="003327CE" w:rsidRPr="0091115A" w14:paraId="26FF3721"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4DA2A2C" w14:textId="77777777" w:rsidR="003327CE" w:rsidRPr="0091115A" w:rsidRDefault="00F5143E" w:rsidP="00007667">
            <w:pPr>
              <w:jc w:val="both"/>
            </w:pPr>
            <w:r w:rsidRPr="0091115A">
              <w:t>Rifampicin</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090B3FA" w14:textId="77777777" w:rsidR="003327CE" w:rsidRPr="0091115A" w:rsidRDefault="00F5143E" w:rsidP="00007667">
            <w:pPr>
              <w:jc w:val="both"/>
            </w:pPr>
            <w:proofErr w:type="spellStart"/>
            <w:r w:rsidRPr="0091115A">
              <w:t>RpoB</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A553710" w14:textId="77777777" w:rsidR="003327CE" w:rsidRPr="0091115A" w:rsidRDefault="00F5143E" w:rsidP="00007667">
            <w:pPr>
              <w:jc w:val="both"/>
            </w:pPr>
            <w:r w:rsidRPr="0091115A">
              <w:t>RNA transcription</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22E5852" w14:textId="77777777" w:rsidR="003327CE" w:rsidRPr="0091115A" w:rsidRDefault="00F5143E" w:rsidP="00007667">
            <w:pPr>
              <w:jc w:val="both"/>
            </w:pPr>
            <w:proofErr w:type="spellStart"/>
            <w:r w:rsidRPr="0091115A">
              <w:t>rpoB</w:t>
            </w:r>
            <w:proofErr w:type="spellEnd"/>
          </w:p>
        </w:tc>
      </w:tr>
      <w:tr w:rsidR="003327CE" w:rsidRPr="0091115A" w14:paraId="42DAAFDF"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7F2B1B3" w14:textId="77777777" w:rsidR="003327CE" w:rsidRPr="0091115A" w:rsidRDefault="00F5143E" w:rsidP="00007667">
            <w:pPr>
              <w:jc w:val="both"/>
            </w:pPr>
            <w:r w:rsidRPr="0091115A">
              <w:t>Ethambutol</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497E929" w14:textId="77777777" w:rsidR="003327CE" w:rsidRPr="0091115A" w:rsidRDefault="00F5143E" w:rsidP="00007667">
            <w:pPr>
              <w:jc w:val="both"/>
            </w:pPr>
            <w:proofErr w:type="spellStart"/>
            <w:r w:rsidRPr="0091115A">
              <w:t>EmbB</w:t>
            </w:r>
            <w:proofErr w:type="spellEnd"/>
            <w:r w:rsidRPr="0091115A">
              <w:t>/A/C</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2D88828" w14:textId="77777777" w:rsidR="003327CE" w:rsidRPr="0091115A" w:rsidRDefault="00F5143E" w:rsidP="00007667">
            <w:pPr>
              <w:jc w:val="both"/>
            </w:pPr>
            <w:r w:rsidRPr="0091115A">
              <w:t>Arabinogalactan synthesis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7EC648F" w14:textId="77777777" w:rsidR="003327CE" w:rsidRPr="0091115A" w:rsidRDefault="00F5143E" w:rsidP="00007667">
            <w:pPr>
              <w:jc w:val="both"/>
            </w:pPr>
            <w:proofErr w:type="spellStart"/>
            <w:r w:rsidRPr="0091115A">
              <w:t>embCAB</w:t>
            </w:r>
            <w:proofErr w:type="spellEnd"/>
          </w:p>
        </w:tc>
      </w:tr>
      <w:tr w:rsidR="003327CE" w:rsidRPr="0091115A" w14:paraId="4B21694F"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A99C378" w14:textId="77777777" w:rsidR="003327CE" w:rsidRPr="0091115A" w:rsidRDefault="00F5143E" w:rsidP="00007667">
            <w:pPr>
              <w:jc w:val="both"/>
            </w:pPr>
            <w:r w:rsidRPr="0091115A">
              <w:t>Pyrazinamide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7ECBB0B" w14:textId="77777777" w:rsidR="003327CE" w:rsidRPr="0091115A" w:rsidRDefault="00F5143E" w:rsidP="00007667">
            <w:pPr>
              <w:jc w:val="both"/>
            </w:pPr>
            <w:r w:rsidRPr="0091115A">
              <w:t>Membrane/energy systems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FD076C7" w14:textId="77777777" w:rsidR="003327CE" w:rsidRPr="0091115A" w:rsidRDefault="00F5143E" w:rsidP="00007667">
            <w:pPr>
              <w:jc w:val="both"/>
            </w:pPr>
            <w:r w:rsidRPr="0091115A">
              <w:t>Stress survival pathways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B698BB4" w14:textId="77777777" w:rsidR="003327CE" w:rsidRPr="0091115A" w:rsidRDefault="00F5143E" w:rsidP="00007667">
            <w:pPr>
              <w:jc w:val="both"/>
            </w:pPr>
            <w:proofErr w:type="spellStart"/>
            <w:r w:rsidRPr="0091115A">
              <w:t>pncA</w:t>
            </w:r>
            <w:proofErr w:type="spellEnd"/>
            <w:r w:rsidRPr="0091115A">
              <w:t xml:space="preserve">, </w:t>
            </w:r>
            <w:proofErr w:type="spellStart"/>
            <w:r w:rsidRPr="0091115A">
              <w:t>rpsA</w:t>
            </w:r>
            <w:proofErr w:type="spellEnd"/>
            <w:r w:rsidRPr="0091115A">
              <w:t xml:space="preserve">, </w:t>
            </w:r>
            <w:proofErr w:type="spellStart"/>
            <w:r w:rsidRPr="0091115A">
              <w:t>panD</w:t>
            </w:r>
            <w:proofErr w:type="spellEnd"/>
          </w:p>
        </w:tc>
      </w:tr>
      <w:tr w:rsidR="003327CE" w:rsidRPr="0091115A" w14:paraId="645BC02D"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BD1CB59" w14:textId="77777777" w:rsidR="003327CE" w:rsidRPr="0091115A" w:rsidRDefault="00F5143E" w:rsidP="00007667">
            <w:pPr>
              <w:jc w:val="both"/>
            </w:pPr>
            <w:r w:rsidRPr="0091115A">
              <w:t>Streptomycin</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A72F265" w14:textId="77777777" w:rsidR="003327CE" w:rsidRPr="0091115A" w:rsidRDefault="00F5143E" w:rsidP="00007667">
            <w:pPr>
              <w:jc w:val="both"/>
            </w:pPr>
            <w:r w:rsidRPr="0091115A">
              <w:t>16S rRNA (30S ribosome)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6C9D718" w14:textId="77777777" w:rsidR="003327CE" w:rsidRPr="0091115A" w:rsidRDefault="00F5143E" w:rsidP="00007667">
            <w:pPr>
              <w:jc w:val="both"/>
            </w:pPr>
            <w:r w:rsidRPr="0091115A">
              <w:t>Protein synthesis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84D9BB8" w14:textId="77777777" w:rsidR="003327CE" w:rsidRPr="0091115A" w:rsidRDefault="00F5143E" w:rsidP="00007667">
            <w:pPr>
              <w:jc w:val="both"/>
            </w:pPr>
            <w:proofErr w:type="spellStart"/>
            <w:r w:rsidRPr="0091115A">
              <w:t>rpsL</w:t>
            </w:r>
            <w:proofErr w:type="spellEnd"/>
            <w:r w:rsidRPr="0091115A">
              <w:t xml:space="preserve">, </w:t>
            </w:r>
            <w:proofErr w:type="spellStart"/>
            <w:r w:rsidRPr="0091115A">
              <w:t>rrs</w:t>
            </w:r>
            <w:proofErr w:type="spellEnd"/>
            <w:r w:rsidRPr="0091115A">
              <w:t xml:space="preserve">, </w:t>
            </w:r>
            <w:proofErr w:type="spellStart"/>
            <w:r w:rsidRPr="0091115A">
              <w:t>gidB</w:t>
            </w:r>
            <w:proofErr w:type="spellEnd"/>
          </w:p>
        </w:tc>
      </w:tr>
    </w:tbl>
    <w:p w14:paraId="2EE8727D" w14:textId="77777777" w:rsidR="003327CE" w:rsidRPr="0091115A" w:rsidRDefault="003327CE" w:rsidP="00007667">
      <w:pPr>
        <w:spacing w:after="80"/>
        <w:jc w:val="both"/>
      </w:pPr>
    </w:p>
    <w:p w14:paraId="267CEDB8" w14:textId="77777777" w:rsidR="003327CE" w:rsidRPr="0091115A" w:rsidRDefault="00F5143E" w:rsidP="00007667">
      <w:pPr>
        <w:pStyle w:val="Heading2"/>
        <w:jc w:val="both"/>
        <w:rPr>
          <w:sz w:val="24"/>
          <w:szCs w:val="24"/>
        </w:rPr>
      </w:pPr>
      <w:r w:rsidRPr="0091115A">
        <w:rPr>
          <w:sz w:val="24"/>
          <w:szCs w:val="24"/>
        </w:rPr>
        <w:t>2.2 Second-Line Anti-Tuberculosis Drugs</w:t>
      </w:r>
    </w:p>
    <w:p w14:paraId="21B86A30" w14:textId="77777777" w:rsidR="003327CE" w:rsidRPr="0091115A" w:rsidRDefault="00F5143E" w:rsidP="00007667">
      <w:pPr>
        <w:spacing w:after="120" w:line="276" w:lineRule="auto"/>
        <w:jc w:val="both"/>
      </w:pPr>
      <w:r w:rsidRPr="0091115A">
        <w:t>Second-line anti-TB drugs are essential for treating MDR- and XDR-TB. Despite being more expensive and less tolerable than first-line agents, they have become increasingly central to TB care as resistance has spread globally.</w:t>
      </w:r>
    </w:p>
    <w:p w14:paraId="3ACE6BB6" w14:textId="77777777" w:rsidR="003327CE" w:rsidRPr="0091115A" w:rsidRDefault="00F5143E" w:rsidP="00007667">
      <w:pPr>
        <w:pStyle w:val="Heading3"/>
        <w:jc w:val="both"/>
      </w:pPr>
      <w:r w:rsidRPr="0091115A">
        <w:t>2.2.1 Fluoroquinolones (Levofl</w:t>
      </w:r>
      <w:r w:rsidRPr="0091115A">
        <w:t>oxacin, Moxifloxacin)</w:t>
      </w:r>
    </w:p>
    <w:p w14:paraId="1C06E868" w14:textId="3C203BBF" w:rsidR="003327CE" w:rsidRPr="0091115A" w:rsidRDefault="00F5143E" w:rsidP="00007667">
      <w:pPr>
        <w:spacing w:after="120" w:line="276" w:lineRule="auto"/>
        <w:jc w:val="both"/>
      </w:pPr>
      <w:r w:rsidRPr="0091115A">
        <w:t>Fluoroquinolones are cornerstones of second-line TB therapy, exerting bactericidal activity by targeting DNA gyrase</w:t>
      </w:r>
      <w:r w:rsidR="00BE0574">
        <w:t xml:space="preserve"> </w:t>
      </w:r>
      <w:r w:rsidRPr="0091115A">
        <w:t>a type II topoisomerase essential for DNA supercoiling, replication, and transcription. They trap the gyrase–DNA compl</w:t>
      </w:r>
      <w:r w:rsidRPr="0091115A">
        <w:t xml:space="preserve">ex after DNA cleavage, causing lethal double-strand breaks. DNA gyrase in </w:t>
      </w:r>
      <w:proofErr w:type="spellStart"/>
      <w:r w:rsidRPr="0091115A">
        <w:t>Mtb</w:t>
      </w:r>
      <w:proofErr w:type="spellEnd"/>
      <w:r w:rsidRPr="0091115A">
        <w:t xml:space="preserve"> is a </w:t>
      </w:r>
      <w:proofErr w:type="spellStart"/>
      <w:r w:rsidRPr="0091115A">
        <w:t>GyrA</w:t>
      </w:r>
      <w:proofErr w:type="spellEnd"/>
      <w:r w:rsidRPr="0091115A">
        <w:t>/</w:t>
      </w:r>
      <w:proofErr w:type="spellStart"/>
      <w:r w:rsidRPr="0091115A">
        <w:t>GyrB</w:t>
      </w:r>
      <w:proofErr w:type="spellEnd"/>
      <w:r w:rsidRPr="0091115A">
        <w:t xml:space="preserve"> </w:t>
      </w:r>
      <w:proofErr w:type="spellStart"/>
      <w:r w:rsidRPr="0091115A">
        <w:t>heterotetramer</w:t>
      </w:r>
      <w:proofErr w:type="spellEnd"/>
      <w:r w:rsidRPr="0091115A">
        <w:t xml:space="preserve">: </w:t>
      </w:r>
      <w:proofErr w:type="spellStart"/>
      <w:r w:rsidRPr="0091115A">
        <w:t>GyrA</w:t>
      </w:r>
      <w:proofErr w:type="spellEnd"/>
      <w:r w:rsidRPr="0091115A">
        <w:t xml:space="preserve"> contains the primary quinolone-binding site and catalytic tyrosine, while </w:t>
      </w:r>
      <w:proofErr w:type="spellStart"/>
      <w:r w:rsidRPr="0091115A">
        <w:t>GyrB</w:t>
      </w:r>
      <w:proofErr w:type="spellEnd"/>
      <w:r w:rsidRPr="0091115A">
        <w:t xml:space="preserve"> drives ATP-dependent supercoiling</w:t>
      </w:r>
      <w:r w:rsidR="00BE0574">
        <w:t xml:space="preserve"> </w:t>
      </w:r>
      <w:r w:rsidRPr="0091115A">
        <w:t>(26,27)</w:t>
      </w:r>
      <w:r w:rsidR="00BE0574">
        <w:t>.</w:t>
      </w:r>
    </w:p>
    <w:p w14:paraId="500E959A" w14:textId="43CE561D" w:rsidR="003327CE" w:rsidRPr="0091115A" w:rsidRDefault="00F5143E" w:rsidP="00007667">
      <w:pPr>
        <w:spacing w:after="120" w:line="276" w:lineRule="auto"/>
        <w:jc w:val="both"/>
      </w:pPr>
      <w:r w:rsidRPr="0091115A">
        <w:t xml:space="preserve">Resistance develops </w:t>
      </w:r>
      <w:r w:rsidRPr="0091115A">
        <w:t xml:space="preserve">primarily through point mutations in the quinolone resistance-determining region (QRDR) of </w:t>
      </w:r>
      <w:proofErr w:type="spellStart"/>
      <w:r w:rsidRPr="0091115A">
        <w:t>gyrA</w:t>
      </w:r>
      <w:proofErr w:type="spellEnd"/>
      <w:r w:rsidRPr="0091115A">
        <w:t xml:space="preserve">, most often at codons 90 (Ala90Val), 91 (Ser91Pro), and 94 (Asp94Gly), and less frequently through </w:t>
      </w:r>
      <w:proofErr w:type="spellStart"/>
      <w:r w:rsidRPr="0091115A">
        <w:t>gyrB</w:t>
      </w:r>
      <w:proofErr w:type="spellEnd"/>
      <w:r w:rsidRPr="0091115A">
        <w:t xml:space="preserve"> mutations (codons 500–540)</w:t>
      </w:r>
      <w:r w:rsidR="00F76E3C">
        <w:t xml:space="preserve"> </w:t>
      </w:r>
      <w:r w:rsidRPr="0091115A">
        <w:t>(27,28)</w:t>
      </w:r>
      <w:r w:rsidR="00F76E3C">
        <w:t xml:space="preserve">. </w:t>
      </w:r>
      <w:r w:rsidRPr="0091115A">
        <w:t>A single QRDR mutati</w:t>
      </w:r>
      <w:r w:rsidRPr="0091115A">
        <w:t xml:space="preserve">on typically confers low-to-moderate resistance; combinations of </w:t>
      </w:r>
      <w:proofErr w:type="spellStart"/>
      <w:r w:rsidRPr="0091115A">
        <w:t>gyrA</w:t>
      </w:r>
      <w:proofErr w:type="spellEnd"/>
      <w:r w:rsidRPr="0091115A">
        <w:t xml:space="preserve"> mutations, or </w:t>
      </w:r>
      <w:proofErr w:type="spellStart"/>
      <w:r w:rsidRPr="0091115A">
        <w:t>gyrA</w:t>
      </w:r>
      <w:proofErr w:type="spellEnd"/>
      <w:r w:rsidRPr="0091115A">
        <w:t xml:space="preserve"> plus </w:t>
      </w:r>
      <w:proofErr w:type="spellStart"/>
      <w:r w:rsidRPr="0091115A">
        <w:t>gyrB</w:t>
      </w:r>
      <w:proofErr w:type="spellEnd"/>
      <w:r w:rsidRPr="0091115A">
        <w:t xml:space="preserve"> mutations, produce synergistic resistance that can extend to all clinically used fluoroquinolones, defining the pre-XDR and XDR-TB phenotype boundaries</w:t>
      </w:r>
      <w:r w:rsidR="00F76E3C">
        <w:t xml:space="preserve"> </w:t>
      </w:r>
      <w:r w:rsidRPr="0091115A">
        <w:t>(28)</w:t>
      </w:r>
      <w:r w:rsidR="00F76E3C">
        <w:t>.</w:t>
      </w:r>
      <w:r w:rsidRPr="0091115A">
        <w:t xml:space="preserve"> Moxifloxacin’s molecular structure gives it somewhat better binding to mutant gyrase than older-generation agents, so it can sometimes retain partial activity against strains with a single QRDR mutation</w:t>
      </w:r>
      <w:r w:rsidR="003A7FFB" w:rsidRPr="0091115A">
        <w:t xml:space="preserve">, </w:t>
      </w:r>
      <w:r w:rsidRPr="0091115A">
        <w:t>a distinction that matters when selecting regimen c</w:t>
      </w:r>
      <w:r w:rsidRPr="0091115A">
        <w:t>omponents.</w:t>
      </w:r>
    </w:p>
    <w:p w14:paraId="5A8E1B25" w14:textId="08AF439A" w:rsidR="003327CE" w:rsidRPr="0091115A" w:rsidRDefault="00F5143E" w:rsidP="00007667">
      <w:pPr>
        <w:spacing w:after="120" w:line="276" w:lineRule="auto"/>
        <w:jc w:val="both"/>
      </w:pPr>
      <w:r w:rsidRPr="0091115A">
        <w:t xml:space="preserve">Overexpression of efflux pumps (notably MmpL7 and the Rv2686c-Rv2687c-Rv2688c operon) can interact </w:t>
      </w:r>
      <w:proofErr w:type="spellStart"/>
      <w:r w:rsidRPr="0091115A">
        <w:t>epistatically</w:t>
      </w:r>
      <w:proofErr w:type="spellEnd"/>
      <w:r w:rsidRPr="0091115A">
        <w:t xml:space="preserve"> with QRDR mutations to push minimum inhibitory concentrations beyond what target-site mutations alone would achieve, creating isolat</w:t>
      </w:r>
      <w:r w:rsidRPr="0091115A">
        <w:t>es that may appear susceptible to targeted molecular assays yet behave clinically as resistant. Fluoroquinolone resistance follows a stepwise evolutionary pattern, with low-level resistance alleles appearing first and enabling survival while further mutati</w:t>
      </w:r>
      <w:r w:rsidRPr="0091115A">
        <w:t>ons accumulate; this step</w:t>
      </w:r>
      <w:r w:rsidR="00F76E3C">
        <w:t xml:space="preserve"> </w:t>
      </w:r>
      <w:r w:rsidRPr="0091115A">
        <w:t>wise</w:t>
      </w:r>
      <w:r w:rsidR="00F76E3C">
        <w:t xml:space="preserve"> </w:t>
      </w:r>
      <w:r w:rsidRPr="0091115A">
        <w:t xml:space="preserve">dynamics is directly </w:t>
      </w:r>
      <w:r w:rsidRPr="0091115A">
        <w:lastRenderedPageBreak/>
        <w:t>relevant to designing regimens that suppress resistance emergence. Fitness costs from QRDR mutations are partially offset by secondary compensatory mutations in gyrase or topology-regulating genes, allowi</w:t>
      </w:r>
      <w:r w:rsidRPr="0091115A">
        <w:t xml:space="preserve">ng resistant strains to maintain transmissibility. There is also a preventive dimension: fluoroquinolones are widely used for non-TB infections, and prior antibiotic exposure can select for resistance in </w:t>
      </w:r>
      <w:proofErr w:type="spellStart"/>
      <w:r w:rsidRPr="0091115A">
        <w:t>Mtb</w:t>
      </w:r>
      <w:proofErr w:type="spellEnd"/>
      <w:r w:rsidRPr="0091115A">
        <w:t xml:space="preserve"> before TB treatment has even started, underscori</w:t>
      </w:r>
      <w:r w:rsidRPr="0091115A">
        <w:t>ng the importance of antimicrobial stewardship across all clinical settings. Levofloxacin and moxifloxacin are backbone components of shorter WHO-endorsed MDR-TB regimens; their loss forces recourse to more toxic, less effective alternatives, and strains c</w:t>
      </w:r>
      <w:r w:rsidRPr="0091115A">
        <w:t xml:space="preserve">arrying multiple </w:t>
      </w:r>
      <w:proofErr w:type="spellStart"/>
      <w:r w:rsidRPr="0091115A">
        <w:t>gyrA</w:t>
      </w:r>
      <w:proofErr w:type="spellEnd"/>
      <w:r w:rsidRPr="0091115A">
        <w:t xml:space="preserve"> and </w:t>
      </w:r>
      <w:proofErr w:type="spellStart"/>
      <w:r w:rsidRPr="0091115A">
        <w:t>gyrB</w:t>
      </w:r>
      <w:proofErr w:type="spellEnd"/>
      <w:r w:rsidRPr="0091115A">
        <w:t xml:space="preserve"> mutations meet the criteria for XDR-TB, which carries substantially higher rates of treatment failure and death</w:t>
      </w:r>
      <w:r w:rsidR="00F76E3C">
        <w:t xml:space="preserve"> </w:t>
      </w:r>
      <w:r w:rsidRPr="0091115A">
        <w:t>(3,4)</w:t>
      </w:r>
      <w:r w:rsidR="00F76E3C">
        <w:t>.</w:t>
      </w:r>
      <w:r w:rsidR="00A74593">
        <w:t xml:space="preserve"> </w:t>
      </w:r>
      <w:r w:rsidR="00A74593" w:rsidRPr="0005404C">
        <w:t xml:space="preserve">Current evidence highlights </w:t>
      </w:r>
      <w:proofErr w:type="spellStart"/>
      <w:r w:rsidR="00A74593" w:rsidRPr="0005404C">
        <w:t>gyrA</w:t>
      </w:r>
      <w:proofErr w:type="spellEnd"/>
      <w:r w:rsidR="00A74593" w:rsidRPr="0005404C">
        <w:t xml:space="preserve"> mutations as the dominant mechanism, with increasing contributions from efflux systems and </w:t>
      </w:r>
      <w:proofErr w:type="spellStart"/>
      <w:r w:rsidR="00A74593" w:rsidRPr="0005404C">
        <w:t>heteroresistance</w:t>
      </w:r>
      <w:proofErr w:type="spellEnd"/>
      <w:r w:rsidR="00A74593" w:rsidRPr="0005404C">
        <w:t xml:space="preserve">. While diagnostic technologies and new drug regimens offer hope, future strategies must focus on precision medicine, genomic surveillance, and </w:t>
      </w:r>
      <w:r w:rsidR="00A74593" w:rsidRPr="00A74593">
        <w:t>fluoroquinolone</w:t>
      </w:r>
      <w:r w:rsidR="00A74593" w:rsidRPr="0005404C">
        <w:t xml:space="preserve"> -sparing regimens to effectively combat this growing challenge</w:t>
      </w:r>
    </w:p>
    <w:p w14:paraId="18B4515B" w14:textId="77777777" w:rsidR="003327CE" w:rsidRPr="0091115A" w:rsidRDefault="00F5143E" w:rsidP="00007667">
      <w:pPr>
        <w:pStyle w:val="Heading3"/>
        <w:jc w:val="both"/>
      </w:pPr>
      <w:r w:rsidRPr="0091115A">
        <w:t>2.2.2 Aminoglycosides and Cyclic Peptides (Amikacin, Kanamycin, Capreomycin)</w:t>
      </w:r>
    </w:p>
    <w:p w14:paraId="58A1CDA6" w14:textId="21D39211" w:rsidR="003327CE" w:rsidRPr="0091115A" w:rsidRDefault="00F5143E" w:rsidP="00007667">
      <w:pPr>
        <w:spacing w:after="120" w:line="276" w:lineRule="auto"/>
        <w:jc w:val="both"/>
      </w:pPr>
      <w:r w:rsidRPr="0091115A">
        <w:t>Aminoglycosides (kanamycin, amikacin) and the cyclic peptide capreomycin disrupt ribosomal function. Cla</w:t>
      </w:r>
      <w:r w:rsidRPr="0091115A">
        <w:t>ssical aminoglycosides bind to 16S rRNA of the 30S subunit, causing mistranslation and membrane disruption; capreomycin bridges the 30S–50S subunit interface, blocking peptide elongation</w:t>
      </w:r>
      <w:r w:rsidR="00A74593">
        <w:t xml:space="preserve"> </w:t>
      </w:r>
      <w:r w:rsidRPr="0091115A">
        <w:t>(30,31)</w:t>
      </w:r>
      <w:r w:rsidR="00A74593">
        <w:t>.</w:t>
      </w:r>
      <w:r w:rsidRPr="0091115A">
        <w:t xml:space="preserve"> Resistance to kanamycin and amikacin most commonly arises th</w:t>
      </w:r>
      <w:r w:rsidRPr="0091115A">
        <w:t xml:space="preserve">rough </w:t>
      </w:r>
      <w:proofErr w:type="spellStart"/>
      <w:r w:rsidRPr="0091115A">
        <w:t>rrs</w:t>
      </w:r>
      <w:proofErr w:type="spellEnd"/>
      <w:r w:rsidRPr="0091115A">
        <w:t xml:space="preserve"> mutations at positions 1401, 1402, and 1484, altering the aminoglycoside-binding site</w:t>
      </w:r>
      <w:r w:rsidR="00A74593">
        <w:t xml:space="preserve"> </w:t>
      </w:r>
      <w:r w:rsidRPr="0091115A">
        <w:t>(30)</w:t>
      </w:r>
      <w:r w:rsidR="00A74593">
        <w:t>.</w:t>
      </w:r>
      <w:r w:rsidRPr="0091115A">
        <w:t xml:space="preserve"> Because capreomycin’s binding also involves 16S rRNA, </w:t>
      </w:r>
      <w:proofErr w:type="spellStart"/>
      <w:r w:rsidRPr="0091115A">
        <w:t>rrs</w:t>
      </w:r>
      <w:proofErr w:type="spellEnd"/>
      <w:r w:rsidRPr="0091115A">
        <w:t xml:space="preserve"> mutations frequently confer cross-resistance across drug classes. Streptomycin resistance, by co</w:t>
      </w:r>
      <w:r w:rsidRPr="0091115A">
        <w:t xml:space="preserve">ntrast, involves </w:t>
      </w:r>
      <w:proofErr w:type="spellStart"/>
      <w:r w:rsidRPr="0091115A">
        <w:t>rpsL</w:t>
      </w:r>
      <w:proofErr w:type="spellEnd"/>
      <w:r w:rsidRPr="0091115A">
        <w:t xml:space="preserve"> mutations at codons 43 and 88 and </w:t>
      </w:r>
      <w:proofErr w:type="spellStart"/>
      <w:r w:rsidRPr="0091115A">
        <w:t>rrs</w:t>
      </w:r>
      <w:proofErr w:type="spellEnd"/>
      <w:r w:rsidRPr="0091115A">
        <w:t xml:space="preserve"> mutations at positions 514 and 517.</w:t>
      </w:r>
    </w:p>
    <w:p w14:paraId="525B3EFB" w14:textId="3A99B8F5" w:rsidR="003327CE" w:rsidRPr="0091115A" w:rsidRDefault="00F5143E" w:rsidP="00007667">
      <w:pPr>
        <w:spacing w:after="120" w:line="276" w:lineRule="auto"/>
        <w:jc w:val="both"/>
      </w:pPr>
      <w:r w:rsidRPr="0091115A">
        <w:t xml:space="preserve">An additional mechanism specific to kanamycin involves overexpression of the </w:t>
      </w:r>
      <w:proofErr w:type="spellStart"/>
      <w:r w:rsidRPr="0091115A">
        <w:t>eis</w:t>
      </w:r>
      <w:proofErr w:type="spellEnd"/>
      <w:r w:rsidRPr="0091115A">
        <w:t xml:space="preserve"> gene (encoding an aminoglycoside acetyltransferase), triggered by mutations in </w:t>
      </w:r>
      <w:r w:rsidRPr="0091115A">
        <w:t xml:space="preserve">the </w:t>
      </w:r>
      <w:proofErr w:type="spellStart"/>
      <w:r w:rsidRPr="0091115A">
        <w:t>eis</w:t>
      </w:r>
      <w:proofErr w:type="spellEnd"/>
      <w:r w:rsidRPr="0091115A">
        <w:t xml:space="preserve"> promoter at positions −10, −12, and −14, producing low-to-moderate resistance through increased drug acetylation and reduced intracellular accumulation</w:t>
      </w:r>
      <w:r w:rsidR="004F046B">
        <w:t xml:space="preserve"> </w:t>
      </w:r>
      <w:r w:rsidRPr="0091115A">
        <w:t>(29)</w:t>
      </w:r>
      <w:r w:rsidR="004F046B">
        <w:t>.</w:t>
      </w:r>
      <w:r w:rsidRPr="0091115A">
        <w:t xml:space="preserve"> When </w:t>
      </w:r>
      <w:proofErr w:type="spellStart"/>
      <w:r w:rsidRPr="0091115A">
        <w:t>rrs</w:t>
      </w:r>
      <w:proofErr w:type="spellEnd"/>
      <w:r w:rsidRPr="0091115A">
        <w:t xml:space="preserve"> and </w:t>
      </w:r>
      <w:proofErr w:type="spellStart"/>
      <w:r w:rsidRPr="0091115A">
        <w:t>eis</w:t>
      </w:r>
      <w:proofErr w:type="spellEnd"/>
      <w:r w:rsidRPr="0091115A">
        <w:t xml:space="preserve"> promoter mutations co-exist, their combined effect on kanamycin resistanc</w:t>
      </w:r>
      <w:r w:rsidRPr="0091115A">
        <w:t>e exceeds the sum of individual contributions—a clear example of positive epistasis between mechanistically distinct pathways that has been documented in clinical isolates and helps explain unexpected treatment failures</w:t>
      </w:r>
      <w:r w:rsidR="004F046B">
        <w:t xml:space="preserve"> </w:t>
      </w:r>
      <w:r w:rsidRPr="0091115A">
        <w:t xml:space="preserve">(29) </w:t>
      </w:r>
      <w:proofErr w:type="spellStart"/>
      <w:r w:rsidRPr="0091115A">
        <w:t>tlyA</w:t>
      </w:r>
      <w:proofErr w:type="spellEnd"/>
      <w:r w:rsidRPr="0091115A">
        <w:t xml:space="preserve"> loss-of-function mutations</w:t>
      </w:r>
      <w:r w:rsidRPr="0091115A">
        <w:t xml:space="preserve">, which eliminate a ribosomal RNA methylation step required for capreomycin’s normal interaction with the ribosome, interact </w:t>
      </w:r>
      <w:proofErr w:type="spellStart"/>
      <w:r w:rsidRPr="0091115A">
        <w:t>epistatically</w:t>
      </w:r>
      <w:proofErr w:type="spellEnd"/>
      <w:r w:rsidRPr="0091115A">
        <w:t xml:space="preserve"> with </w:t>
      </w:r>
      <w:proofErr w:type="spellStart"/>
      <w:r w:rsidRPr="0091115A">
        <w:t>rrs</w:t>
      </w:r>
      <w:proofErr w:type="spellEnd"/>
      <w:r w:rsidRPr="0091115A">
        <w:t xml:space="preserve"> mutations to modulate both capreomycin and aminoglycoside resistance levels, depending on which specific </w:t>
      </w:r>
      <w:proofErr w:type="spellStart"/>
      <w:r w:rsidRPr="0091115A">
        <w:t>rrs</w:t>
      </w:r>
      <w:proofErr w:type="spellEnd"/>
      <w:r w:rsidRPr="0091115A">
        <w:t xml:space="preserve"> positions are affected</w:t>
      </w:r>
      <w:r w:rsidR="004F046B">
        <w:t xml:space="preserve"> </w:t>
      </w:r>
      <w:r w:rsidRPr="0091115A">
        <w:t>(31)</w:t>
      </w:r>
      <w:r w:rsidR="004F046B">
        <w:t>.</w:t>
      </w:r>
    </w:p>
    <w:p w14:paraId="118C0FAF" w14:textId="19542DA9" w:rsidR="003327CE" w:rsidRPr="0091115A" w:rsidRDefault="00F5143E" w:rsidP="00007667">
      <w:pPr>
        <w:spacing w:after="120" w:line="276" w:lineRule="auto"/>
        <w:jc w:val="both"/>
      </w:pPr>
      <w:r w:rsidRPr="0091115A">
        <w:t>Compensatory mutations in other ribosomal proteins or regulatory genes can restore translational efficiency in resistant strains, allowing them to persist and transmit even without sustained drug pressure. One practical conseq</w:t>
      </w:r>
      <w:r w:rsidRPr="0091115A">
        <w:t xml:space="preserve">uence of these layered mechanisms is that isolates may show high-level resistance to one aminoglycoside but only intermediate resistance to another, complicating phenotypic interpretation and treatment selection. Resistance evolution in this drug class is </w:t>
      </w:r>
      <w:r w:rsidRPr="0091115A">
        <w:t xml:space="preserve">driven by selective pressure from inadequate dosing or poor adherence, creating subtherapeutic drug </w:t>
      </w:r>
      <w:r w:rsidRPr="0091115A">
        <w:lastRenderedPageBreak/>
        <w:t>concentrations under which low-to-intermediate resistance mutations are preferentially selected; over time, additional mutations or epistatic enhancements c</w:t>
      </w:r>
      <w:r w:rsidRPr="0091115A">
        <w:t>an elevate resistance further, eventually producing strains resistant to multiple agents in the class. Loss of aminoglycoside and capreomycin activity forces clinicians toward newer agents such as bedaquiline and linezolid, increasing treatment complexity,</w:t>
      </w:r>
      <w:r w:rsidRPr="0091115A">
        <w:t xml:space="preserve"> cost, and adverse event risk</w:t>
      </w:r>
      <w:r w:rsidR="008C50FE" w:rsidRPr="0091115A">
        <w:t xml:space="preserve"> </w:t>
      </w:r>
      <w:r w:rsidRPr="0091115A">
        <w:t>particularly in resource-limited settings</w:t>
      </w:r>
      <w:r w:rsidR="004F046B">
        <w:t xml:space="preserve"> </w:t>
      </w:r>
      <w:r w:rsidRPr="0091115A">
        <w:t>(4)</w:t>
      </w:r>
      <w:r w:rsidR="004F046B">
        <w:t xml:space="preserve">. </w:t>
      </w:r>
      <w:r w:rsidR="004F046B" w:rsidRPr="004F046B">
        <w:t>A global trend toward all-oral, injectable-free regimens is being prompted by current data that these medications' clinical utility is waning due to increased resistance, toxicity, and poor results. To address enduring resistance issues, precision medicine, innovative treatments, and genetic surveillance should be given top priority in future research.</w:t>
      </w:r>
    </w:p>
    <w:p w14:paraId="454260A6" w14:textId="77777777" w:rsidR="003327CE" w:rsidRPr="0091115A" w:rsidRDefault="00F5143E" w:rsidP="00007667">
      <w:pPr>
        <w:pStyle w:val="Heading3"/>
        <w:jc w:val="both"/>
      </w:pPr>
      <w:r w:rsidRPr="0091115A">
        <w:t xml:space="preserve">2.2.3 Ethionamide and </w:t>
      </w:r>
      <w:proofErr w:type="spellStart"/>
      <w:r w:rsidRPr="0091115A">
        <w:t>Prothionamide</w:t>
      </w:r>
      <w:proofErr w:type="spellEnd"/>
    </w:p>
    <w:p w14:paraId="1E82A35D" w14:textId="2EC20F7A" w:rsidR="003327CE" w:rsidRPr="0091115A" w:rsidRDefault="00F5143E" w:rsidP="00007667">
      <w:pPr>
        <w:spacing w:after="120" w:line="276" w:lineRule="auto"/>
        <w:jc w:val="both"/>
      </w:pPr>
      <w:r w:rsidRPr="0091115A">
        <w:t xml:space="preserve">Ethionamide and </w:t>
      </w:r>
      <w:proofErr w:type="spellStart"/>
      <w:r w:rsidRPr="0091115A">
        <w:t>prothionamide</w:t>
      </w:r>
      <w:proofErr w:type="spellEnd"/>
      <w:r w:rsidRPr="0091115A">
        <w:t xml:space="preserve"> are </w:t>
      </w:r>
      <w:proofErr w:type="spellStart"/>
      <w:r w:rsidRPr="0091115A">
        <w:t>thioamide</w:t>
      </w:r>
      <w:proofErr w:type="spellEnd"/>
      <w:r w:rsidRPr="0091115A">
        <w:t xml:space="preserve"> </w:t>
      </w:r>
      <w:r w:rsidRPr="0091115A">
        <w:t xml:space="preserve">prodrugs activated by </w:t>
      </w:r>
      <w:proofErr w:type="spellStart"/>
      <w:r w:rsidRPr="0091115A">
        <w:t>EthA</w:t>
      </w:r>
      <w:proofErr w:type="spellEnd"/>
      <w:r w:rsidRPr="0091115A">
        <w:t xml:space="preserve">, a flavin monooxygenase encoded by </w:t>
      </w:r>
      <w:proofErr w:type="spellStart"/>
      <w:r w:rsidRPr="0091115A">
        <w:t>ethA</w:t>
      </w:r>
      <w:proofErr w:type="spellEnd"/>
      <w:r w:rsidRPr="0091115A">
        <w:t>. The activated intermediates combine with NAD⁺ to produce adducts that inhibit InhA</w:t>
      </w:r>
      <w:r w:rsidR="008C50FE" w:rsidRPr="0091115A">
        <w:t xml:space="preserve">, </w:t>
      </w:r>
      <w:r w:rsidRPr="0091115A">
        <w:t>the same target as isoniazid</w:t>
      </w:r>
      <w:r w:rsidR="008C50FE" w:rsidRPr="0091115A">
        <w:t xml:space="preserve"> </w:t>
      </w:r>
      <w:r w:rsidRPr="0091115A">
        <w:t xml:space="preserve">thereby disrupting mycolic acid synthesis and ultimately causing cell wall </w:t>
      </w:r>
      <w:r w:rsidRPr="0091115A">
        <w:t>failure and bacterial death</w:t>
      </w:r>
      <w:r w:rsidR="004F046B">
        <w:t xml:space="preserve"> </w:t>
      </w:r>
      <w:r w:rsidRPr="0091115A">
        <w:t>(32)</w:t>
      </w:r>
      <w:r w:rsidR="004F046B">
        <w:t>.</w:t>
      </w:r>
      <w:r w:rsidRPr="0091115A">
        <w:t xml:space="preserve"> Because activation depends on </w:t>
      </w:r>
      <w:proofErr w:type="spellStart"/>
      <w:r w:rsidRPr="0091115A">
        <w:t>EthA</w:t>
      </w:r>
      <w:proofErr w:type="spellEnd"/>
      <w:r w:rsidRPr="0091115A">
        <w:t xml:space="preserve"> and action depends on InhA, mutations disrupting either step confer resistance.</w:t>
      </w:r>
    </w:p>
    <w:p w14:paraId="14C1DF36" w14:textId="02D64783" w:rsidR="003327CE" w:rsidRDefault="00F5143E" w:rsidP="00007667">
      <w:pPr>
        <w:spacing w:after="120" w:line="276" w:lineRule="auto"/>
        <w:jc w:val="both"/>
      </w:pPr>
      <w:r w:rsidRPr="0091115A">
        <w:t xml:space="preserve">The most frequent resistance mechanism is mutation in </w:t>
      </w:r>
      <w:proofErr w:type="spellStart"/>
      <w:r w:rsidRPr="0091115A">
        <w:t>ethA</w:t>
      </w:r>
      <w:proofErr w:type="spellEnd"/>
      <w:r w:rsidRPr="0091115A">
        <w:t xml:space="preserve"> itself: frameshift, nonsense, and missense mutat</w:t>
      </w:r>
      <w:r w:rsidRPr="0091115A">
        <w:t>ions abolish or reduce enzyme activity, preventing inhibitory adduct formation</w:t>
      </w:r>
      <w:r w:rsidR="004F046B">
        <w:t xml:space="preserve"> </w:t>
      </w:r>
      <w:r w:rsidRPr="0091115A">
        <w:t>(33)</w:t>
      </w:r>
      <w:r w:rsidR="004F046B">
        <w:t>.</w:t>
      </w:r>
      <w:r w:rsidRPr="0091115A">
        <w:t xml:space="preserve"> Regulatory mutations also play a role: gain-of-function mutations in </w:t>
      </w:r>
      <w:proofErr w:type="spellStart"/>
      <w:r w:rsidRPr="0091115A">
        <w:t>ethR</w:t>
      </w:r>
      <w:proofErr w:type="spellEnd"/>
      <w:r w:rsidRPr="0091115A">
        <w:t xml:space="preserve">, the transcriptional repressor of </w:t>
      </w:r>
      <w:proofErr w:type="spellStart"/>
      <w:r w:rsidRPr="0091115A">
        <w:t>ethA</w:t>
      </w:r>
      <w:proofErr w:type="spellEnd"/>
      <w:r w:rsidRPr="0091115A">
        <w:t xml:space="preserve">, reduce </w:t>
      </w:r>
      <w:proofErr w:type="spellStart"/>
      <w:r w:rsidRPr="0091115A">
        <w:t>EthA</w:t>
      </w:r>
      <w:proofErr w:type="spellEnd"/>
      <w:r w:rsidRPr="0091115A">
        <w:t xml:space="preserve"> levels and drug activation. Resistance at the</w:t>
      </w:r>
      <w:r w:rsidRPr="0091115A">
        <w:t xml:space="preserve"> target level</w:t>
      </w:r>
      <w:r w:rsidR="008C50FE" w:rsidRPr="0091115A">
        <w:t xml:space="preserve"> </w:t>
      </w:r>
      <w:r w:rsidRPr="0091115A">
        <w:t xml:space="preserve">through </w:t>
      </w:r>
      <w:proofErr w:type="spellStart"/>
      <w:r w:rsidRPr="0091115A">
        <w:t>inhA</w:t>
      </w:r>
      <w:proofErr w:type="spellEnd"/>
      <w:r w:rsidRPr="0091115A">
        <w:t xml:space="preserve"> coding mutations or promoter variants (notably C−15T and T−8C)</w:t>
      </w:r>
      <w:r w:rsidR="008C50FE" w:rsidRPr="0091115A">
        <w:t xml:space="preserve"> </w:t>
      </w:r>
      <w:r w:rsidRPr="0091115A">
        <w:t>produces cross-resistance to isoniazid, since both drugs share InhA</w:t>
      </w:r>
      <w:r w:rsidR="004F046B">
        <w:t xml:space="preserve"> </w:t>
      </w:r>
      <w:r w:rsidRPr="0091115A">
        <w:t>(8,33)</w:t>
      </w:r>
      <w:r w:rsidR="004F046B">
        <w:t>.</w:t>
      </w:r>
      <w:r w:rsidRPr="0091115A">
        <w:t xml:space="preserve"> This cross-resistance is clinically important: strains with </w:t>
      </w:r>
      <w:proofErr w:type="spellStart"/>
      <w:r w:rsidRPr="0091115A">
        <w:t>inhA</w:t>
      </w:r>
      <w:proofErr w:type="spellEnd"/>
      <w:r w:rsidRPr="0091115A">
        <w:t xml:space="preserve"> promoter mutations may be</w:t>
      </w:r>
      <w:r w:rsidRPr="0091115A">
        <w:t xml:space="preserve"> effectively resistant to both isoniazid and ethionamide simultaneously, making regimen design more challenging. Resistance typically accumulates in stages, with primary </w:t>
      </w:r>
      <w:proofErr w:type="spellStart"/>
      <w:r w:rsidRPr="0091115A">
        <w:t>ethA</w:t>
      </w:r>
      <w:proofErr w:type="spellEnd"/>
      <w:r w:rsidRPr="0091115A">
        <w:t xml:space="preserve"> or </w:t>
      </w:r>
      <w:proofErr w:type="spellStart"/>
      <w:r w:rsidRPr="0091115A">
        <w:t>ethR</w:t>
      </w:r>
      <w:proofErr w:type="spellEnd"/>
      <w:r w:rsidRPr="0091115A">
        <w:t xml:space="preserve"> mutations conferring modest resistance followed by </w:t>
      </w:r>
      <w:proofErr w:type="spellStart"/>
      <w:r w:rsidRPr="0091115A">
        <w:t>inhA</w:t>
      </w:r>
      <w:proofErr w:type="spellEnd"/>
      <w:r w:rsidRPr="0091115A">
        <w:t xml:space="preserve"> promoter mutation</w:t>
      </w:r>
      <w:r w:rsidRPr="0091115A">
        <w:t xml:space="preserve">s that dramatically amplify both resistance level and cross-resistance spectrum. Detecting thioamide resistance requires broad multi-gene sequencing; standard line probe assays miss many </w:t>
      </w:r>
      <w:proofErr w:type="spellStart"/>
      <w:r w:rsidRPr="0091115A">
        <w:t>ethA</w:t>
      </w:r>
      <w:proofErr w:type="spellEnd"/>
      <w:r w:rsidRPr="0091115A">
        <w:t xml:space="preserve"> variants. Losing ethionamide or </w:t>
      </w:r>
      <w:proofErr w:type="spellStart"/>
      <w:r w:rsidRPr="0091115A">
        <w:t>prothionamide</w:t>
      </w:r>
      <w:proofErr w:type="spellEnd"/>
      <w:r w:rsidRPr="0091115A">
        <w:t xml:space="preserve"> activity forces re</w:t>
      </w:r>
      <w:r w:rsidRPr="0091115A">
        <w:t>course to newer, often less accessible drugs.</w:t>
      </w:r>
    </w:p>
    <w:p w14:paraId="29E6A8E7" w14:textId="77777777" w:rsidR="004F046B" w:rsidRPr="0091115A" w:rsidRDefault="004F046B" w:rsidP="00007667">
      <w:pPr>
        <w:spacing w:after="120" w:line="276" w:lineRule="auto"/>
        <w:jc w:val="both"/>
      </w:pPr>
    </w:p>
    <w:p w14:paraId="6C9CC579" w14:textId="77777777" w:rsidR="003327CE" w:rsidRPr="0091115A" w:rsidRDefault="00F5143E" w:rsidP="00007667">
      <w:pPr>
        <w:pStyle w:val="Heading3"/>
        <w:jc w:val="both"/>
      </w:pPr>
      <w:r w:rsidRPr="0091115A">
        <w:t>2.2.4 Bedaquiline</w:t>
      </w:r>
    </w:p>
    <w:p w14:paraId="5550AF43" w14:textId="279703AE" w:rsidR="003327CE" w:rsidRPr="0091115A" w:rsidRDefault="00F5143E" w:rsidP="00007667">
      <w:pPr>
        <w:spacing w:after="120" w:line="276" w:lineRule="auto"/>
        <w:jc w:val="both"/>
      </w:pPr>
      <w:r w:rsidRPr="0091115A">
        <w:t xml:space="preserve">Bedaquiline represented the first new class of anti-TB drug approved in more than 40 years. It targets the c subunit of the mycobacterial F-type ATP synthase, encoded by </w:t>
      </w:r>
      <w:proofErr w:type="spellStart"/>
      <w:r w:rsidRPr="0091115A">
        <w:t>atpE</w:t>
      </w:r>
      <w:proofErr w:type="spellEnd"/>
      <w:r w:rsidRPr="0091115A">
        <w:t>, blocking the pr</w:t>
      </w:r>
      <w:r w:rsidRPr="0091115A">
        <w:t>oton channel and halting ATP generation</w:t>
      </w:r>
      <w:r w:rsidR="004F046B">
        <w:t xml:space="preserve"> </w:t>
      </w:r>
      <w:r w:rsidRPr="0091115A">
        <w:t>(34)</w:t>
      </w:r>
      <w:r w:rsidR="004F046B">
        <w:t>.</w:t>
      </w:r>
      <w:r w:rsidRPr="0091115A">
        <w:t xml:space="preserve"> This energy depletion kills both actively replicating and non-replicating dormant bacilli, making bedaquiline uniquely valuable in shortening MDR-TB treatment.</w:t>
      </w:r>
    </w:p>
    <w:p w14:paraId="1360845F" w14:textId="2D0A2F1D" w:rsidR="003327CE" w:rsidRPr="0091115A" w:rsidRDefault="00F5143E" w:rsidP="00007667">
      <w:pPr>
        <w:spacing w:after="120" w:line="276" w:lineRule="auto"/>
        <w:jc w:val="both"/>
      </w:pPr>
      <w:r w:rsidRPr="0091115A">
        <w:t xml:space="preserve">Direct resistance arises through </w:t>
      </w:r>
      <w:proofErr w:type="spellStart"/>
      <w:r w:rsidRPr="0091115A">
        <w:t>atpE</w:t>
      </w:r>
      <w:proofErr w:type="spellEnd"/>
      <w:r w:rsidRPr="0091115A">
        <w:t xml:space="preserve"> mutations (e</w:t>
      </w:r>
      <w:r w:rsidRPr="0091115A">
        <w:t>.g., A63P, I66M, D28N) that reduce drug binding at the quinone-binding site while preserving ATP synthase function</w:t>
      </w:r>
      <w:r w:rsidR="004F046B">
        <w:t xml:space="preserve"> </w:t>
      </w:r>
      <w:r w:rsidRPr="0091115A">
        <w:t>(34,36)</w:t>
      </w:r>
      <w:r w:rsidR="004F046B">
        <w:t>.</w:t>
      </w:r>
      <w:r w:rsidRPr="0091115A">
        <w:t xml:space="preserve"> A second, clinically critical mechanism involves loss-of-function mutations in Rv0678, a transcriptional repressor of </w:t>
      </w:r>
      <w:r w:rsidRPr="0091115A">
        <w:lastRenderedPageBreak/>
        <w:t>the MmpS5-MmpL5 efflux pump. Rv0678 mutations derepress the pump, increasing drug efflux and producing low-to-moderate resistance without</w:t>
      </w:r>
      <w:r w:rsidRPr="0091115A">
        <w:t xml:space="preserve"> any target-site change</w:t>
      </w:r>
      <w:r w:rsidR="004F046B">
        <w:t xml:space="preserve"> </w:t>
      </w:r>
      <w:r w:rsidRPr="0091115A">
        <w:t>(35)</w:t>
      </w:r>
      <w:r w:rsidR="004F046B">
        <w:t>.</w:t>
      </w:r>
      <w:r w:rsidRPr="0091115A">
        <w:t xml:space="preserve"> A third locus, </w:t>
      </w:r>
      <w:proofErr w:type="spellStart"/>
      <w:r w:rsidRPr="0091115A">
        <w:t>pepQ</w:t>
      </w:r>
      <w:proofErr w:type="spellEnd"/>
      <w:r w:rsidRPr="0091115A">
        <w:t>, contributes supplementary resistance through metabolic stress responses</w:t>
      </w:r>
      <w:r w:rsidR="004F046B">
        <w:t xml:space="preserve"> </w:t>
      </w:r>
      <w:r w:rsidRPr="0091115A">
        <w:t>(36)</w:t>
      </w:r>
      <w:r w:rsidR="004F046B">
        <w:t>.</w:t>
      </w:r>
      <w:r w:rsidRPr="0091115A">
        <w:t xml:space="preserve"> Epistatic interaction between </w:t>
      </w:r>
      <w:proofErr w:type="spellStart"/>
      <w:r w:rsidRPr="0091115A">
        <w:t>atpE</w:t>
      </w:r>
      <w:proofErr w:type="spellEnd"/>
      <w:r w:rsidRPr="0091115A">
        <w:t xml:space="preserve"> and Rv0678 mutations is clinically important: together they produce MIC elevations substanti</w:t>
      </w:r>
      <w:r w:rsidRPr="0091115A">
        <w:t>ally exceeding either mutation alone, potentially driving treatment failure even when individual mutations appear modest</w:t>
      </w:r>
      <w:r w:rsidR="004F046B">
        <w:t xml:space="preserve"> </w:t>
      </w:r>
      <w:r w:rsidRPr="0091115A">
        <w:t>(36)</w:t>
      </w:r>
      <w:r w:rsidR="004F046B">
        <w:t>.</w:t>
      </w:r>
      <w:r w:rsidRPr="0091115A">
        <w:t xml:space="preserve"> Compensatory mutations in energy metabolism or cell envelope genes can offset the fitness cost of </w:t>
      </w:r>
      <w:proofErr w:type="spellStart"/>
      <w:r w:rsidRPr="0091115A">
        <w:t>atpE</w:t>
      </w:r>
      <w:proofErr w:type="spellEnd"/>
      <w:r w:rsidRPr="0091115A">
        <w:t xml:space="preserve"> mutations. Because bedaqui</w:t>
      </w:r>
      <w:r w:rsidRPr="0091115A">
        <w:t xml:space="preserve">line is the </w:t>
      </w:r>
      <w:r w:rsidR="00C90B31" w:rsidRPr="0091115A">
        <w:t>centerpieces</w:t>
      </w:r>
      <w:r w:rsidRPr="0091115A">
        <w:t xml:space="preserve"> of shorter WHO-endorsed MDR-TB regimens, preserving its effectiveness demands rigorous molecular surveillance, phenotypic testing, and its deployment only within fully active multidrug combinations</w:t>
      </w:r>
      <w:r w:rsidR="004F046B">
        <w:t xml:space="preserve"> </w:t>
      </w:r>
      <w:r w:rsidRPr="0091115A">
        <w:t>(3)</w:t>
      </w:r>
      <w:r w:rsidR="004F046B">
        <w:t>.</w:t>
      </w:r>
    </w:p>
    <w:p w14:paraId="78C2DA9E" w14:textId="77777777" w:rsidR="003327CE" w:rsidRPr="0091115A" w:rsidRDefault="00F5143E" w:rsidP="00007667">
      <w:pPr>
        <w:pStyle w:val="Heading3"/>
        <w:jc w:val="both"/>
      </w:pPr>
      <w:r w:rsidRPr="0091115A">
        <w:t xml:space="preserve">2.2.5 </w:t>
      </w:r>
      <w:proofErr w:type="spellStart"/>
      <w:r w:rsidRPr="0091115A">
        <w:t>Delamanid</w:t>
      </w:r>
      <w:proofErr w:type="spellEnd"/>
      <w:r w:rsidRPr="0091115A">
        <w:t xml:space="preserve"> and </w:t>
      </w:r>
      <w:proofErr w:type="spellStart"/>
      <w:r w:rsidRPr="0091115A">
        <w:t>Pretoman</w:t>
      </w:r>
      <w:r w:rsidRPr="0091115A">
        <w:t>id</w:t>
      </w:r>
      <w:proofErr w:type="spellEnd"/>
    </w:p>
    <w:p w14:paraId="6649E2BF" w14:textId="05A668F3" w:rsidR="003327CE" w:rsidRPr="0091115A" w:rsidRDefault="00F5143E" w:rsidP="00007667">
      <w:pPr>
        <w:spacing w:after="120" w:line="276" w:lineRule="auto"/>
        <w:jc w:val="both"/>
      </w:pPr>
      <w:proofErr w:type="spellStart"/>
      <w:r w:rsidRPr="0091115A">
        <w:t>Delamanid</w:t>
      </w:r>
      <w:proofErr w:type="spellEnd"/>
      <w:r w:rsidRPr="0091115A">
        <w:t xml:space="preserve"> and </w:t>
      </w:r>
      <w:proofErr w:type="spellStart"/>
      <w:r w:rsidRPr="0091115A">
        <w:t>pretomanid</w:t>
      </w:r>
      <w:proofErr w:type="spellEnd"/>
      <w:r w:rsidRPr="0091115A">
        <w:t xml:space="preserve"> are nitroimidazole prodrugs activated by the deazaflavin-dependent </w:t>
      </w:r>
      <w:proofErr w:type="spellStart"/>
      <w:r w:rsidRPr="0091115A">
        <w:t>nitroreductase</w:t>
      </w:r>
      <w:proofErr w:type="spellEnd"/>
      <w:r w:rsidRPr="0091115A">
        <w:t xml:space="preserve"> </w:t>
      </w:r>
      <w:proofErr w:type="spellStart"/>
      <w:r w:rsidRPr="0091115A">
        <w:t>Ddn</w:t>
      </w:r>
      <w:proofErr w:type="spellEnd"/>
      <w:r w:rsidRPr="0091115A">
        <w:t xml:space="preserve"> (encoded by </w:t>
      </w:r>
      <w:proofErr w:type="spellStart"/>
      <w:r w:rsidRPr="0091115A">
        <w:t>ddn</w:t>
      </w:r>
      <w:proofErr w:type="spellEnd"/>
      <w:r w:rsidRPr="0091115A">
        <w:t xml:space="preserve">), using electrons from the F420 cofactor system. F420 is generated and recycled by enzymes encoded by the </w:t>
      </w:r>
      <w:proofErr w:type="spellStart"/>
      <w:r w:rsidRPr="0091115A">
        <w:t>fbi</w:t>
      </w:r>
      <w:proofErr w:type="spellEnd"/>
      <w:r w:rsidRPr="0091115A">
        <w:t xml:space="preserve"> gene cluster (</w:t>
      </w:r>
      <w:proofErr w:type="spellStart"/>
      <w:r w:rsidRPr="0091115A">
        <w:t>fb</w:t>
      </w:r>
      <w:r w:rsidRPr="0091115A">
        <w:t>iA</w:t>
      </w:r>
      <w:proofErr w:type="spellEnd"/>
      <w:r w:rsidRPr="0091115A">
        <w:t xml:space="preserve">, </w:t>
      </w:r>
      <w:proofErr w:type="spellStart"/>
      <w:r w:rsidRPr="0091115A">
        <w:t>fbiB</w:t>
      </w:r>
      <w:proofErr w:type="spellEnd"/>
      <w:r w:rsidRPr="0091115A">
        <w:t xml:space="preserve">, </w:t>
      </w:r>
      <w:proofErr w:type="spellStart"/>
      <w:r w:rsidRPr="0091115A">
        <w:t>fbiC</w:t>
      </w:r>
      <w:proofErr w:type="spellEnd"/>
      <w:r w:rsidRPr="0091115A">
        <w:t>) and fgd1. Once activated, both drugs release reactive nitrogen intermediates that attack mycolic acid synthesis and trigger respiratory stress, with potent activity against non-replicating persistent bacilli</w:t>
      </w:r>
      <w:r w:rsidR="005921E9" w:rsidRPr="0091115A">
        <w:t xml:space="preserve">, </w:t>
      </w:r>
      <w:r w:rsidRPr="0091115A">
        <w:t>a key property enabling treatme</w:t>
      </w:r>
      <w:r w:rsidRPr="0091115A">
        <w:t>nt shortening</w:t>
      </w:r>
      <w:r w:rsidR="004F046B">
        <w:t xml:space="preserve"> </w:t>
      </w:r>
      <w:r w:rsidRPr="0091115A">
        <w:t>(37)</w:t>
      </w:r>
      <w:r w:rsidR="004F046B">
        <w:t>.</w:t>
      </w:r>
    </w:p>
    <w:p w14:paraId="3B8CA343" w14:textId="0C699742" w:rsidR="003327CE" w:rsidRPr="0091115A" w:rsidRDefault="00F5143E" w:rsidP="00007667">
      <w:pPr>
        <w:spacing w:after="120" w:line="276" w:lineRule="auto"/>
        <w:jc w:val="both"/>
      </w:pPr>
      <w:r w:rsidRPr="0091115A">
        <w:t xml:space="preserve">Because activation depends on multiple sequential enzymatic steps, resistance can arise through mutations anywhere in the pathway: </w:t>
      </w:r>
      <w:proofErr w:type="spellStart"/>
      <w:r w:rsidRPr="0091115A">
        <w:t>ddn</w:t>
      </w:r>
      <w:proofErr w:type="spellEnd"/>
      <w:r w:rsidRPr="0091115A">
        <w:t xml:space="preserve"> mutations impair </w:t>
      </w:r>
      <w:proofErr w:type="spellStart"/>
      <w:r w:rsidRPr="0091115A">
        <w:t>nitroreductase</w:t>
      </w:r>
      <w:proofErr w:type="spellEnd"/>
      <w:r w:rsidRPr="0091115A">
        <w:t xml:space="preserve"> activity directly; </w:t>
      </w:r>
      <w:proofErr w:type="spellStart"/>
      <w:r w:rsidRPr="0091115A">
        <w:t>fbiA</w:t>
      </w:r>
      <w:proofErr w:type="spellEnd"/>
      <w:r w:rsidRPr="0091115A">
        <w:t>/B/C mutations reduce F420 supply; and fgd1 mu</w:t>
      </w:r>
      <w:r w:rsidRPr="0091115A">
        <w:t>tations deplete the reducing power feeding the F420 system</w:t>
      </w:r>
      <w:r w:rsidR="004F046B">
        <w:t xml:space="preserve"> </w:t>
      </w:r>
      <w:r w:rsidRPr="0091115A">
        <w:t>(38)</w:t>
      </w:r>
      <w:r w:rsidR="004F046B">
        <w:t>.</w:t>
      </w:r>
      <w:r w:rsidRPr="0091115A">
        <w:t xml:space="preserve"> No single gene dominates resistance, producing a broad and genetically diverse resistance landscape poorly captured by targeted assays. Epistatic interactions are clinically important: partia</w:t>
      </w:r>
      <w:r w:rsidRPr="0091115A">
        <w:t xml:space="preserve">l loss-of-function mutations in </w:t>
      </w:r>
      <w:proofErr w:type="spellStart"/>
      <w:r w:rsidRPr="0091115A">
        <w:t>ddn</w:t>
      </w:r>
      <w:proofErr w:type="spellEnd"/>
      <w:r w:rsidRPr="0091115A">
        <w:t xml:space="preserve"> can interact synergistically with </w:t>
      </w:r>
      <w:proofErr w:type="spellStart"/>
      <w:r w:rsidRPr="0091115A">
        <w:t>fbiC</w:t>
      </w:r>
      <w:proofErr w:type="spellEnd"/>
      <w:r w:rsidRPr="0091115A">
        <w:t xml:space="preserve"> or fgd1 mutations to suppress drug activation far beyond either mutation’s individual effect, pushing MICs to clinically significant level</w:t>
      </w:r>
      <w:r w:rsidR="004F046B">
        <w:t xml:space="preserve"> </w:t>
      </w:r>
      <w:r w:rsidRPr="0091115A">
        <w:t>(38)</w:t>
      </w:r>
      <w:r w:rsidR="004F046B">
        <w:t>.</w:t>
      </w:r>
      <w:r w:rsidRPr="0091115A">
        <w:t xml:space="preserve"> Cross-resistance between </w:t>
      </w:r>
      <w:proofErr w:type="spellStart"/>
      <w:r w:rsidRPr="0091115A">
        <w:t>delamanid</w:t>
      </w:r>
      <w:proofErr w:type="spellEnd"/>
      <w:r w:rsidRPr="0091115A">
        <w:t xml:space="preserve"> a</w:t>
      </w:r>
      <w:r w:rsidRPr="0091115A">
        <w:t xml:space="preserve">nd </w:t>
      </w:r>
      <w:proofErr w:type="spellStart"/>
      <w:r w:rsidRPr="0091115A">
        <w:t>pretomanid</w:t>
      </w:r>
      <w:proofErr w:type="spellEnd"/>
      <w:r w:rsidRPr="0091115A">
        <w:t xml:space="preserve"> is a major concern, since mutations in shared activation genes (</w:t>
      </w:r>
      <w:proofErr w:type="spellStart"/>
      <w:r w:rsidRPr="0091115A">
        <w:t>ddn</w:t>
      </w:r>
      <w:proofErr w:type="spellEnd"/>
      <w:r w:rsidRPr="0091115A">
        <w:t xml:space="preserve">, </w:t>
      </w:r>
      <w:proofErr w:type="spellStart"/>
      <w:r w:rsidRPr="0091115A">
        <w:t>fbi</w:t>
      </w:r>
      <w:proofErr w:type="spellEnd"/>
      <w:r w:rsidRPr="0091115A">
        <w:t>) simultaneously remove both agents from the therapeutic menu. Whole-genome sequencing is the only approach capable of reliably capturing the full resistance landscape ac</w:t>
      </w:r>
      <w:r w:rsidRPr="0091115A">
        <w:t xml:space="preserve">ross </w:t>
      </w:r>
      <w:proofErr w:type="spellStart"/>
      <w:r w:rsidRPr="0091115A">
        <w:t>ddn</w:t>
      </w:r>
      <w:proofErr w:type="spellEnd"/>
      <w:r w:rsidRPr="0091115A">
        <w:t xml:space="preserve">, </w:t>
      </w:r>
      <w:proofErr w:type="spellStart"/>
      <w:r w:rsidRPr="0091115A">
        <w:t>fbiA</w:t>
      </w:r>
      <w:proofErr w:type="spellEnd"/>
      <w:r w:rsidRPr="0091115A">
        <w:t>/B/C, and fgd1. Given the central role of these drugs in salvage regimens for MDR- and XDR-TB, resistance detection and prevention are critical public health priorities</w:t>
      </w:r>
      <w:r w:rsidR="004F046B">
        <w:t xml:space="preserve"> </w:t>
      </w:r>
      <w:r w:rsidRPr="0091115A">
        <w:t>(39)</w:t>
      </w:r>
      <w:r w:rsidR="004F046B">
        <w:t>.</w:t>
      </w:r>
    </w:p>
    <w:p w14:paraId="1D600E12" w14:textId="77777777" w:rsidR="003327CE" w:rsidRPr="0091115A" w:rsidRDefault="00F5143E" w:rsidP="00007667">
      <w:pPr>
        <w:pStyle w:val="Heading3"/>
        <w:jc w:val="both"/>
      </w:pPr>
      <w:r w:rsidRPr="0091115A">
        <w:t>2.2.6 Linezolid</w:t>
      </w:r>
    </w:p>
    <w:p w14:paraId="09087C05" w14:textId="1BBACBEC" w:rsidR="003327CE" w:rsidRPr="0091115A" w:rsidRDefault="00F5143E" w:rsidP="00007667">
      <w:pPr>
        <w:spacing w:after="120" w:line="276" w:lineRule="auto"/>
        <w:jc w:val="both"/>
      </w:pPr>
      <w:r w:rsidRPr="0091115A">
        <w:t>Linezolid is an oxazolidinone antibiotic that has b</w:t>
      </w:r>
      <w:r w:rsidRPr="0091115A">
        <w:t xml:space="preserve">ecome a cornerstone of MDR- and XDR-TB regimens, particularly for patients who have exhausted other options. It acts directly on the ribosome, binding to the peptidyl transferase </w:t>
      </w:r>
      <w:proofErr w:type="spellStart"/>
      <w:r w:rsidRPr="0091115A">
        <w:t>centre</w:t>
      </w:r>
      <w:proofErr w:type="spellEnd"/>
      <w:r w:rsidRPr="0091115A">
        <w:t xml:space="preserve"> of the 23S rRNA (encoded by </w:t>
      </w:r>
      <w:proofErr w:type="spellStart"/>
      <w:r w:rsidRPr="0091115A">
        <w:t>rrl</w:t>
      </w:r>
      <w:proofErr w:type="spellEnd"/>
      <w:r w:rsidRPr="0091115A">
        <w:t>) within the 50S subunit, blocking init</w:t>
      </w:r>
      <w:r w:rsidRPr="0091115A">
        <w:t>iation complex assembly and preventing translation from starting. Linezolid penetrates caseous necrotic lesions poorly accessible to many other drugs and retains activity against highly resistant strains</w:t>
      </w:r>
      <w:r w:rsidR="00C90B31">
        <w:t xml:space="preserve"> </w:t>
      </w:r>
      <w:r w:rsidRPr="0091115A">
        <w:t>(39)</w:t>
      </w:r>
      <w:r w:rsidR="00C90B31">
        <w:t>.</w:t>
      </w:r>
    </w:p>
    <w:p w14:paraId="258A7720" w14:textId="4DB22467" w:rsidR="003327CE" w:rsidRPr="0091115A" w:rsidRDefault="00F5143E" w:rsidP="00007667">
      <w:pPr>
        <w:spacing w:after="120" w:line="276" w:lineRule="auto"/>
        <w:jc w:val="both"/>
      </w:pPr>
      <w:r w:rsidRPr="0091115A">
        <w:lastRenderedPageBreak/>
        <w:t xml:space="preserve">Resistance develops primarily through </w:t>
      </w:r>
      <w:proofErr w:type="spellStart"/>
      <w:r w:rsidRPr="0091115A">
        <w:t>rrl</w:t>
      </w:r>
      <w:proofErr w:type="spellEnd"/>
      <w:r w:rsidRPr="0091115A">
        <w:t xml:space="preserve"> muta</w:t>
      </w:r>
      <w:r w:rsidRPr="0091115A">
        <w:t>tions that reduce drug binding at the 23S rRNA</w:t>
      </w:r>
      <w:r w:rsidR="00D12D19" w:rsidRPr="0091115A">
        <w:t xml:space="preserve"> </w:t>
      </w:r>
      <w:r w:rsidRPr="0091115A">
        <w:t>most notably at positions G2576T, G2447T, and U2500A, which are associated with high-level resistance</w:t>
      </w:r>
      <w:r w:rsidR="00C90B31">
        <w:t xml:space="preserve"> </w:t>
      </w:r>
      <w:r w:rsidRPr="0091115A">
        <w:t>(40)</w:t>
      </w:r>
      <w:r w:rsidR="00C90B31">
        <w:t>.</w:t>
      </w:r>
      <w:r w:rsidRPr="0091115A">
        <w:t xml:space="preserve"> Mutations in ribosomal protein genes </w:t>
      </w:r>
      <w:proofErr w:type="spellStart"/>
      <w:r w:rsidRPr="0091115A">
        <w:t>rplC</w:t>
      </w:r>
      <w:proofErr w:type="spellEnd"/>
      <w:r w:rsidRPr="0091115A">
        <w:t xml:space="preserve"> (L3) and </w:t>
      </w:r>
      <w:proofErr w:type="spellStart"/>
      <w:r w:rsidRPr="0091115A">
        <w:t>rplD</w:t>
      </w:r>
      <w:proofErr w:type="spellEnd"/>
      <w:r w:rsidRPr="0091115A">
        <w:t xml:space="preserve"> (L4) also confer moderate resistance, and whe</w:t>
      </w:r>
      <w:r w:rsidRPr="0091115A">
        <w:t xml:space="preserve">n these co-occur with </w:t>
      </w:r>
      <w:proofErr w:type="spellStart"/>
      <w:r w:rsidRPr="0091115A">
        <w:t>rrl</w:t>
      </w:r>
      <w:proofErr w:type="spellEnd"/>
      <w:r w:rsidRPr="0091115A">
        <w:t xml:space="preserve"> mutations, effects can be additive or synergistic, producing resistance levels that are clinically very difficult to overcome</w:t>
      </w:r>
      <w:r w:rsidR="00C90B31">
        <w:t xml:space="preserve"> </w:t>
      </w:r>
      <w:r w:rsidRPr="0091115A">
        <w:t>(40)</w:t>
      </w:r>
      <w:r w:rsidR="00C90B31">
        <w:t>.</w:t>
      </w:r>
      <w:r w:rsidRPr="0091115A">
        <w:t xml:space="preserve"> Linezolid is a cornerstone of the </w:t>
      </w:r>
      <w:proofErr w:type="spellStart"/>
      <w:r w:rsidRPr="0091115A">
        <w:t>BPaL</w:t>
      </w:r>
      <w:proofErr w:type="spellEnd"/>
      <w:r w:rsidRPr="0091115A">
        <w:t xml:space="preserve"> (</w:t>
      </w:r>
      <w:proofErr w:type="spellStart"/>
      <w:r w:rsidRPr="0091115A">
        <w:t>bedaquiline</w:t>
      </w:r>
      <w:proofErr w:type="spellEnd"/>
      <w:r w:rsidRPr="0091115A">
        <w:t>-</w:t>
      </w:r>
      <w:proofErr w:type="spellStart"/>
      <w:r w:rsidRPr="0091115A">
        <w:t>pretomanid</w:t>
      </w:r>
      <w:proofErr w:type="spellEnd"/>
      <w:r w:rsidRPr="0091115A">
        <w:t>-linezolid) regimen; its loss narrow</w:t>
      </w:r>
      <w:r w:rsidRPr="0091115A">
        <w:t xml:space="preserve">s treatment options severely. Suboptimal pharmacokinetics and inadequate companion drug activity create conditions that </w:t>
      </w:r>
      <w:proofErr w:type="spellStart"/>
      <w:r w:rsidRPr="0091115A">
        <w:t>favour</w:t>
      </w:r>
      <w:proofErr w:type="spellEnd"/>
      <w:r w:rsidRPr="0091115A">
        <w:t xml:space="preserve"> stepwise resistance emergence, reinforcing the need for therapeutic drug monitoring and </w:t>
      </w:r>
      <w:proofErr w:type="spellStart"/>
      <w:r w:rsidRPr="0091115A">
        <w:t>individualised</w:t>
      </w:r>
      <w:proofErr w:type="spellEnd"/>
      <w:r w:rsidRPr="0091115A">
        <w:t xml:space="preserve"> dosing to protect long-ter</w:t>
      </w:r>
      <w:r w:rsidRPr="0091115A">
        <w:t>m effectiveness.</w:t>
      </w:r>
    </w:p>
    <w:p w14:paraId="05024F7C" w14:textId="77777777" w:rsidR="005931FF" w:rsidRPr="0091115A" w:rsidRDefault="005931FF" w:rsidP="00007667">
      <w:pPr>
        <w:spacing w:after="120" w:line="276" w:lineRule="auto"/>
        <w:jc w:val="both"/>
      </w:pPr>
    </w:p>
    <w:p w14:paraId="2CF26521" w14:textId="77777777" w:rsidR="005931FF" w:rsidRPr="0091115A" w:rsidRDefault="005931FF" w:rsidP="00007667">
      <w:pPr>
        <w:spacing w:after="120" w:line="276" w:lineRule="auto"/>
        <w:jc w:val="both"/>
      </w:pPr>
    </w:p>
    <w:p w14:paraId="2F319C7B" w14:textId="77777777" w:rsidR="005931FF" w:rsidRPr="0091115A" w:rsidRDefault="005931FF" w:rsidP="00007667">
      <w:pPr>
        <w:spacing w:after="120" w:line="276" w:lineRule="auto"/>
        <w:jc w:val="both"/>
      </w:pPr>
    </w:p>
    <w:p w14:paraId="4C08E004" w14:textId="77777777" w:rsidR="003327CE" w:rsidRPr="0091115A" w:rsidRDefault="003327CE" w:rsidP="00007667">
      <w:pPr>
        <w:spacing w:after="80"/>
        <w:jc w:val="both"/>
      </w:pPr>
    </w:p>
    <w:p w14:paraId="0B86C7AF" w14:textId="77777777" w:rsidR="003327CE" w:rsidRPr="0091115A" w:rsidRDefault="00F5143E" w:rsidP="00007667">
      <w:pPr>
        <w:spacing w:after="80"/>
        <w:jc w:val="both"/>
      </w:pPr>
      <w:r w:rsidRPr="0091115A">
        <w:rPr>
          <w:b/>
          <w:bCs/>
        </w:rPr>
        <w:t>Table 2. Second-line anti-tuberculosis drugs, molecular targets, and resistance genes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34"/>
        <w:gridCol w:w="2526"/>
        <w:gridCol w:w="2868"/>
        <w:gridCol w:w="2032"/>
      </w:tblGrid>
      <w:tr w:rsidR="003327CE" w:rsidRPr="0091115A" w14:paraId="5E6822F0" w14:textId="77777777">
        <w:tc>
          <w:tcPr>
            <w:tcW w:w="0" w:type="auto"/>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tcPr>
          <w:p w14:paraId="4CA729F7" w14:textId="77777777" w:rsidR="003327CE" w:rsidRPr="0091115A" w:rsidRDefault="00F5143E" w:rsidP="00007667">
            <w:pPr>
              <w:jc w:val="both"/>
            </w:pPr>
            <w:r w:rsidRPr="0091115A">
              <w:rPr>
                <w:b/>
                <w:bCs/>
              </w:rPr>
              <w:t>Drug Class</w:t>
            </w:r>
          </w:p>
        </w:tc>
        <w:tc>
          <w:tcPr>
            <w:tcW w:w="0" w:type="auto"/>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tcPr>
          <w:p w14:paraId="4401B4B5" w14:textId="77777777" w:rsidR="003327CE" w:rsidRPr="0091115A" w:rsidRDefault="00F5143E" w:rsidP="00007667">
            <w:pPr>
              <w:jc w:val="both"/>
            </w:pPr>
            <w:r w:rsidRPr="0091115A">
              <w:rPr>
                <w:b/>
                <w:bCs/>
              </w:rPr>
              <w:t>Representative Drugs</w:t>
            </w:r>
          </w:p>
        </w:tc>
        <w:tc>
          <w:tcPr>
            <w:tcW w:w="0" w:type="auto"/>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tcPr>
          <w:p w14:paraId="107E64A4" w14:textId="77777777" w:rsidR="003327CE" w:rsidRPr="0091115A" w:rsidRDefault="00F5143E" w:rsidP="00007667">
            <w:pPr>
              <w:jc w:val="both"/>
            </w:pPr>
            <w:r w:rsidRPr="0091115A">
              <w:rPr>
                <w:b/>
                <w:bCs/>
              </w:rPr>
              <w:t>Molecular Target</w:t>
            </w:r>
          </w:p>
        </w:tc>
        <w:tc>
          <w:tcPr>
            <w:tcW w:w="0" w:type="auto"/>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tcPr>
          <w:p w14:paraId="5BE795BC" w14:textId="77777777" w:rsidR="003327CE" w:rsidRPr="0091115A" w:rsidRDefault="00F5143E" w:rsidP="00007667">
            <w:pPr>
              <w:jc w:val="both"/>
            </w:pPr>
            <w:r w:rsidRPr="0091115A">
              <w:rPr>
                <w:b/>
                <w:bCs/>
              </w:rPr>
              <w:t>Key Resistance Genes</w:t>
            </w:r>
          </w:p>
        </w:tc>
      </w:tr>
      <w:tr w:rsidR="003327CE" w:rsidRPr="0091115A" w14:paraId="66F141A5"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C1142A1" w14:textId="77777777" w:rsidR="003327CE" w:rsidRPr="0091115A" w:rsidRDefault="00F5143E" w:rsidP="00007667">
            <w:pPr>
              <w:jc w:val="both"/>
            </w:pPr>
            <w:r w:rsidRPr="0091115A">
              <w:t>Fluoroquinolones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D35F47B" w14:textId="77777777" w:rsidR="003327CE" w:rsidRPr="0091115A" w:rsidRDefault="00F5143E" w:rsidP="00007667">
            <w:pPr>
              <w:jc w:val="both"/>
            </w:pPr>
            <w:r w:rsidRPr="0091115A">
              <w:t>Levofloxacin, Moxifloxacin</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9F0CBEE" w14:textId="77777777" w:rsidR="003327CE" w:rsidRPr="0091115A" w:rsidRDefault="00F5143E" w:rsidP="00007667">
            <w:pPr>
              <w:jc w:val="both"/>
            </w:pPr>
            <w:r w:rsidRPr="0091115A">
              <w:t>DNA gyrase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5CC3A9B" w14:textId="77777777" w:rsidR="003327CE" w:rsidRPr="0091115A" w:rsidRDefault="00F5143E" w:rsidP="00007667">
            <w:pPr>
              <w:jc w:val="both"/>
            </w:pPr>
            <w:proofErr w:type="spellStart"/>
            <w:r w:rsidRPr="0091115A">
              <w:t>gyrA</w:t>
            </w:r>
            <w:proofErr w:type="spellEnd"/>
            <w:r w:rsidRPr="0091115A">
              <w:t xml:space="preserve">, </w:t>
            </w:r>
            <w:proofErr w:type="spellStart"/>
            <w:r w:rsidRPr="0091115A">
              <w:t>gyrB</w:t>
            </w:r>
            <w:proofErr w:type="spellEnd"/>
          </w:p>
        </w:tc>
      </w:tr>
      <w:tr w:rsidR="003327CE" w:rsidRPr="0091115A" w14:paraId="2110F8B9"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0704203" w14:textId="77777777" w:rsidR="003327CE" w:rsidRPr="0091115A" w:rsidRDefault="00F5143E" w:rsidP="00007667">
            <w:pPr>
              <w:jc w:val="both"/>
            </w:pPr>
            <w:r w:rsidRPr="0091115A">
              <w:t>Aminoglycosides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DA15C94" w14:textId="77777777" w:rsidR="003327CE" w:rsidRPr="0091115A" w:rsidRDefault="00F5143E" w:rsidP="00007667">
            <w:pPr>
              <w:jc w:val="both"/>
            </w:pPr>
            <w:r w:rsidRPr="0091115A">
              <w:t>Amikacin, Kanamycin</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269A4C2" w14:textId="77777777" w:rsidR="003327CE" w:rsidRPr="0091115A" w:rsidRDefault="00F5143E" w:rsidP="00007667">
            <w:pPr>
              <w:jc w:val="both"/>
            </w:pPr>
            <w:r w:rsidRPr="0091115A">
              <w:t>16S rRNA (30S ribosome)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9E27E38" w14:textId="77777777" w:rsidR="003327CE" w:rsidRPr="0091115A" w:rsidRDefault="00F5143E" w:rsidP="00007667">
            <w:pPr>
              <w:jc w:val="both"/>
            </w:pPr>
            <w:proofErr w:type="spellStart"/>
            <w:r w:rsidRPr="0091115A">
              <w:t>rrs</w:t>
            </w:r>
            <w:proofErr w:type="spellEnd"/>
            <w:r w:rsidRPr="0091115A">
              <w:t xml:space="preserve">, </w:t>
            </w:r>
            <w:proofErr w:type="spellStart"/>
            <w:r w:rsidRPr="0091115A">
              <w:t>eis</w:t>
            </w:r>
            <w:proofErr w:type="spellEnd"/>
            <w:r w:rsidRPr="0091115A">
              <w:t xml:space="preserve"> promoter</w:t>
            </w:r>
          </w:p>
        </w:tc>
      </w:tr>
      <w:tr w:rsidR="003327CE" w:rsidRPr="0091115A" w14:paraId="7B063BC6"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3228489" w14:textId="77777777" w:rsidR="003327CE" w:rsidRPr="0091115A" w:rsidRDefault="00F5143E" w:rsidP="00007667">
            <w:pPr>
              <w:jc w:val="both"/>
            </w:pPr>
            <w:r w:rsidRPr="0091115A">
              <w:t>Cyclic peptides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E433F80" w14:textId="77777777" w:rsidR="003327CE" w:rsidRPr="0091115A" w:rsidRDefault="00F5143E" w:rsidP="00007667">
            <w:pPr>
              <w:jc w:val="both"/>
            </w:pPr>
            <w:r w:rsidRPr="0091115A">
              <w:t>Capreomycin</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4E8197E" w14:textId="77777777" w:rsidR="003327CE" w:rsidRPr="0091115A" w:rsidRDefault="00F5143E" w:rsidP="00007667">
            <w:pPr>
              <w:jc w:val="both"/>
            </w:pPr>
            <w:r w:rsidRPr="0091115A">
              <w:t>rRNA (30S-50S interface)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726EAB1" w14:textId="77777777" w:rsidR="003327CE" w:rsidRPr="0091115A" w:rsidRDefault="00F5143E" w:rsidP="00007667">
            <w:pPr>
              <w:jc w:val="both"/>
            </w:pPr>
            <w:proofErr w:type="spellStart"/>
            <w:r w:rsidRPr="0091115A">
              <w:t>rrs</w:t>
            </w:r>
            <w:proofErr w:type="spellEnd"/>
            <w:r w:rsidRPr="0091115A">
              <w:t xml:space="preserve">, </w:t>
            </w:r>
            <w:proofErr w:type="spellStart"/>
            <w:r w:rsidRPr="0091115A">
              <w:t>tlyA</w:t>
            </w:r>
            <w:proofErr w:type="spellEnd"/>
          </w:p>
        </w:tc>
      </w:tr>
      <w:tr w:rsidR="003327CE" w:rsidRPr="0091115A" w14:paraId="04E210A5"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93012F7" w14:textId="77777777" w:rsidR="003327CE" w:rsidRPr="0091115A" w:rsidRDefault="00F5143E" w:rsidP="00007667">
            <w:pPr>
              <w:jc w:val="both"/>
            </w:pPr>
            <w:r w:rsidRPr="0091115A">
              <w:t>Thioamides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4546746" w14:textId="77777777" w:rsidR="003327CE" w:rsidRPr="0091115A" w:rsidRDefault="00F5143E" w:rsidP="00007667">
            <w:pPr>
              <w:jc w:val="both"/>
            </w:pPr>
            <w:r w:rsidRPr="0091115A">
              <w:t xml:space="preserve">Ethionamide, </w:t>
            </w:r>
            <w:proofErr w:type="spellStart"/>
            <w:r w:rsidRPr="0091115A">
              <w:t>Prothionamide</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50A9E3B" w14:textId="77777777" w:rsidR="003327CE" w:rsidRPr="0091115A" w:rsidRDefault="00F5143E" w:rsidP="00007667">
            <w:pPr>
              <w:jc w:val="both"/>
            </w:pPr>
            <w:proofErr w:type="spellStart"/>
            <w:r w:rsidRPr="0091115A">
              <w:t>InhA</w:t>
            </w:r>
            <w:proofErr w:type="spellEnd"/>
            <w:r w:rsidRPr="0091115A">
              <w:t xml:space="preserve"> (via </w:t>
            </w:r>
            <w:proofErr w:type="spellStart"/>
            <w:r w:rsidRPr="0091115A">
              <w:t>EthA</w:t>
            </w:r>
            <w:proofErr w:type="spellEnd"/>
            <w:r w:rsidRPr="0091115A">
              <w:t>)</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36500F1" w14:textId="77777777" w:rsidR="003327CE" w:rsidRPr="0091115A" w:rsidRDefault="00F5143E" w:rsidP="00007667">
            <w:pPr>
              <w:jc w:val="both"/>
            </w:pPr>
            <w:proofErr w:type="spellStart"/>
            <w:r w:rsidRPr="0091115A">
              <w:t>ethA</w:t>
            </w:r>
            <w:proofErr w:type="spellEnd"/>
            <w:r w:rsidRPr="0091115A">
              <w:t xml:space="preserve">, </w:t>
            </w:r>
            <w:proofErr w:type="spellStart"/>
            <w:r w:rsidRPr="0091115A">
              <w:t>ethR</w:t>
            </w:r>
            <w:proofErr w:type="spellEnd"/>
            <w:r w:rsidRPr="0091115A">
              <w:t xml:space="preserve">, </w:t>
            </w:r>
            <w:proofErr w:type="spellStart"/>
            <w:r w:rsidRPr="0091115A">
              <w:t>inhA</w:t>
            </w:r>
            <w:proofErr w:type="spellEnd"/>
          </w:p>
        </w:tc>
      </w:tr>
      <w:tr w:rsidR="003327CE" w:rsidRPr="0091115A" w14:paraId="095E53D7"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FA53D6A" w14:textId="77777777" w:rsidR="003327CE" w:rsidRPr="0091115A" w:rsidRDefault="00F5143E" w:rsidP="00007667">
            <w:pPr>
              <w:jc w:val="both"/>
            </w:pPr>
            <w:r w:rsidRPr="0091115A">
              <w:t>Diarylquinolines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132038B" w14:textId="77777777" w:rsidR="003327CE" w:rsidRPr="0091115A" w:rsidRDefault="00F5143E" w:rsidP="00007667">
            <w:pPr>
              <w:jc w:val="both"/>
            </w:pPr>
            <w:r w:rsidRPr="0091115A">
              <w:t>Bedaquiline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6BEC509" w14:textId="77777777" w:rsidR="003327CE" w:rsidRPr="0091115A" w:rsidRDefault="00F5143E" w:rsidP="00007667">
            <w:pPr>
              <w:jc w:val="both"/>
            </w:pPr>
            <w:r w:rsidRPr="0091115A">
              <w:t>ATP synthase</w:t>
            </w:r>
            <w:r w:rsidRPr="0091115A">
              <w:t xml:space="preserve"> c subunit</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F99C66F" w14:textId="77777777" w:rsidR="003327CE" w:rsidRPr="0091115A" w:rsidRDefault="00F5143E" w:rsidP="00007667">
            <w:pPr>
              <w:jc w:val="both"/>
            </w:pPr>
            <w:proofErr w:type="spellStart"/>
            <w:r w:rsidRPr="0091115A">
              <w:t>atpE</w:t>
            </w:r>
            <w:proofErr w:type="spellEnd"/>
            <w:r w:rsidRPr="0091115A">
              <w:t xml:space="preserve">, Rv0678, </w:t>
            </w:r>
            <w:proofErr w:type="spellStart"/>
            <w:r w:rsidRPr="0091115A">
              <w:t>pepQ</w:t>
            </w:r>
            <w:proofErr w:type="spellEnd"/>
          </w:p>
        </w:tc>
      </w:tr>
      <w:tr w:rsidR="003327CE" w:rsidRPr="0091115A" w14:paraId="6EAFAC10"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2C30579" w14:textId="77777777" w:rsidR="003327CE" w:rsidRPr="0091115A" w:rsidRDefault="00F5143E" w:rsidP="00007667">
            <w:pPr>
              <w:jc w:val="both"/>
            </w:pPr>
            <w:r w:rsidRPr="0091115A">
              <w:t>Nitroimidazoles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EB5A670" w14:textId="77777777" w:rsidR="003327CE" w:rsidRPr="0091115A" w:rsidRDefault="00F5143E" w:rsidP="00007667">
            <w:pPr>
              <w:jc w:val="both"/>
            </w:pPr>
            <w:proofErr w:type="spellStart"/>
            <w:r w:rsidRPr="0091115A">
              <w:t>Delamanid</w:t>
            </w:r>
            <w:proofErr w:type="spellEnd"/>
            <w:r w:rsidRPr="0091115A">
              <w:t xml:space="preserve">, </w:t>
            </w:r>
            <w:proofErr w:type="spellStart"/>
            <w:r w:rsidRPr="0091115A">
              <w:t>Pretomanid</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9BEC1FF" w14:textId="77777777" w:rsidR="003327CE" w:rsidRPr="0091115A" w:rsidRDefault="00F5143E" w:rsidP="00007667">
            <w:pPr>
              <w:jc w:val="both"/>
            </w:pPr>
            <w:r w:rsidRPr="0091115A">
              <w:t>Mycolic acid/respiratory pathways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6254407" w14:textId="77777777" w:rsidR="003327CE" w:rsidRPr="0091115A" w:rsidRDefault="00F5143E" w:rsidP="00007667">
            <w:pPr>
              <w:jc w:val="both"/>
            </w:pPr>
            <w:proofErr w:type="spellStart"/>
            <w:r w:rsidRPr="0091115A">
              <w:t>ddn</w:t>
            </w:r>
            <w:proofErr w:type="spellEnd"/>
            <w:r w:rsidRPr="0091115A">
              <w:t xml:space="preserve">, </w:t>
            </w:r>
            <w:proofErr w:type="spellStart"/>
            <w:r w:rsidRPr="0091115A">
              <w:t>fbiA</w:t>
            </w:r>
            <w:proofErr w:type="spellEnd"/>
            <w:r w:rsidRPr="0091115A">
              <w:t>/B/C, fgd1</w:t>
            </w:r>
          </w:p>
        </w:tc>
      </w:tr>
      <w:tr w:rsidR="003327CE" w:rsidRPr="0091115A" w14:paraId="60C8280E"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468D4C0" w14:textId="77777777" w:rsidR="003327CE" w:rsidRPr="0091115A" w:rsidRDefault="00F5143E" w:rsidP="00007667">
            <w:pPr>
              <w:jc w:val="both"/>
            </w:pPr>
            <w:r w:rsidRPr="0091115A">
              <w:t>Oxazolidinones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4B6BC2B" w14:textId="77777777" w:rsidR="003327CE" w:rsidRPr="0091115A" w:rsidRDefault="00F5143E" w:rsidP="00007667">
            <w:pPr>
              <w:jc w:val="both"/>
            </w:pPr>
            <w:r w:rsidRPr="0091115A">
              <w:t>Linezolid</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15D7F1D" w14:textId="77777777" w:rsidR="003327CE" w:rsidRPr="0091115A" w:rsidRDefault="00F5143E" w:rsidP="00007667">
            <w:pPr>
              <w:jc w:val="both"/>
            </w:pPr>
            <w:r w:rsidRPr="0091115A">
              <w:t>23S rRNA peptidyl transferase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AE22592" w14:textId="77777777" w:rsidR="003327CE" w:rsidRPr="0091115A" w:rsidRDefault="00F5143E" w:rsidP="00007667">
            <w:pPr>
              <w:jc w:val="both"/>
            </w:pPr>
            <w:proofErr w:type="spellStart"/>
            <w:r w:rsidRPr="0091115A">
              <w:t>rrl</w:t>
            </w:r>
            <w:proofErr w:type="spellEnd"/>
            <w:r w:rsidRPr="0091115A">
              <w:t xml:space="preserve">, </w:t>
            </w:r>
            <w:proofErr w:type="spellStart"/>
            <w:r w:rsidRPr="0091115A">
              <w:t>rplC</w:t>
            </w:r>
            <w:proofErr w:type="spellEnd"/>
            <w:r w:rsidRPr="0091115A">
              <w:t xml:space="preserve">, </w:t>
            </w:r>
            <w:proofErr w:type="spellStart"/>
            <w:r w:rsidRPr="0091115A">
              <w:t>rplD</w:t>
            </w:r>
            <w:proofErr w:type="spellEnd"/>
          </w:p>
        </w:tc>
      </w:tr>
    </w:tbl>
    <w:p w14:paraId="79B58F01" w14:textId="77777777" w:rsidR="003327CE" w:rsidRPr="0091115A" w:rsidRDefault="003327CE" w:rsidP="00007667">
      <w:pPr>
        <w:spacing w:after="80"/>
        <w:jc w:val="both"/>
      </w:pPr>
    </w:p>
    <w:p w14:paraId="453C051C" w14:textId="77777777" w:rsidR="003327CE" w:rsidRPr="0091115A" w:rsidRDefault="00F5143E" w:rsidP="00007667">
      <w:pPr>
        <w:pStyle w:val="Heading1"/>
        <w:jc w:val="both"/>
        <w:rPr>
          <w:sz w:val="24"/>
          <w:szCs w:val="24"/>
        </w:rPr>
      </w:pPr>
      <w:r w:rsidRPr="0091115A">
        <w:rPr>
          <w:sz w:val="24"/>
          <w:szCs w:val="24"/>
        </w:rPr>
        <w:t xml:space="preserve">3. Genetic Interactions in Mycobacterium tuberculosis Drug </w:t>
      </w:r>
      <w:r w:rsidRPr="0091115A">
        <w:rPr>
          <w:sz w:val="24"/>
          <w:szCs w:val="24"/>
        </w:rPr>
        <w:t>Resistance</w:t>
      </w:r>
    </w:p>
    <w:p w14:paraId="2A9CE4CE" w14:textId="77777777" w:rsidR="003327CE" w:rsidRPr="0091115A" w:rsidRDefault="00F5143E" w:rsidP="00007667">
      <w:pPr>
        <w:spacing w:after="120" w:line="276" w:lineRule="auto"/>
        <w:jc w:val="both"/>
      </w:pPr>
      <w:r w:rsidRPr="0091115A">
        <w:t xml:space="preserve">Resistance in </w:t>
      </w:r>
      <w:proofErr w:type="spellStart"/>
      <w:r w:rsidRPr="0091115A">
        <w:t>Mtb</w:t>
      </w:r>
      <w:proofErr w:type="spellEnd"/>
      <w:r w:rsidRPr="0091115A">
        <w:t xml:space="preserve"> is rarely the product of a single mutation acting alone. It is more often shaped by epistatic interactions</w:t>
      </w:r>
      <w:r w:rsidR="009B7136" w:rsidRPr="0091115A">
        <w:t xml:space="preserve"> </w:t>
      </w:r>
      <w:r w:rsidRPr="0091115A">
        <w:t>where the effect of one mutation is modified by others</w:t>
      </w:r>
      <w:r w:rsidR="009B7136" w:rsidRPr="0091115A">
        <w:t xml:space="preserve">, </w:t>
      </w:r>
      <w:r w:rsidRPr="0091115A">
        <w:t xml:space="preserve">and compensatory interactions, where secondary mutations offset </w:t>
      </w:r>
      <w:r w:rsidRPr="0091115A">
        <w:t>fitness costs imposed by primary resistance variants. Both types of interaction have profound consequences for the magnitude of resistance, bacterial survival, and how resistant strains evolve and spread.</w:t>
      </w:r>
    </w:p>
    <w:p w14:paraId="6002804F" w14:textId="77777777" w:rsidR="003327CE" w:rsidRPr="0091115A" w:rsidRDefault="00F5143E" w:rsidP="00007667">
      <w:pPr>
        <w:pStyle w:val="Heading2"/>
        <w:jc w:val="both"/>
        <w:rPr>
          <w:sz w:val="24"/>
          <w:szCs w:val="24"/>
        </w:rPr>
      </w:pPr>
      <w:r w:rsidRPr="0091115A">
        <w:rPr>
          <w:sz w:val="24"/>
          <w:szCs w:val="24"/>
        </w:rPr>
        <w:lastRenderedPageBreak/>
        <w:t>3.1 Epistatic Interactions</w:t>
      </w:r>
    </w:p>
    <w:p w14:paraId="5B014FDB" w14:textId="5FEA4ED8" w:rsidR="003327CE" w:rsidRPr="0091115A" w:rsidRDefault="00F5143E" w:rsidP="00007667">
      <w:pPr>
        <w:spacing w:after="120" w:line="276" w:lineRule="auto"/>
        <w:jc w:val="both"/>
      </w:pPr>
      <w:r w:rsidRPr="0091115A">
        <w:t xml:space="preserve">Epistasis refers to the </w:t>
      </w:r>
      <w:r w:rsidRPr="0091115A">
        <w:t xml:space="preserve">modification of one mutation’s effect by the genetic background in which it occurs. In </w:t>
      </w:r>
      <w:proofErr w:type="spellStart"/>
      <w:r w:rsidRPr="0091115A">
        <w:t>Mtb</w:t>
      </w:r>
      <w:proofErr w:type="spellEnd"/>
      <w:r w:rsidRPr="0091115A">
        <w:t>, epistasis operates across a wide range of resistance loci and has direct consequences for resistance levels, diagnostic accuracy, and the likelihood that certain mu</w:t>
      </w:r>
      <w:r w:rsidRPr="0091115A">
        <w:t>tation combinations will be selected</w:t>
      </w:r>
      <w:r w:rsidR="00C90B31">
        <w:t xml:space="preserve"> </w:t>
      </w:r>
      <w:r w:rsidRPr="0091115A">
        <w:t>(41,42)</w:t>
      </w:r>
      <w:r w:rsidR="00C90B31">
        <w:t>.</w:t>
      </w:r>
    </w:p>
    <w:p w14:paraId="5C6179BF" w14:textId="781B1AA5" w:rsidR="003327CE" w:rsidRPr="0091115A" w:rsidRDefault="00F5143E" w:rsidP="00007667">
      <w:pPr>
        <w:spacing w:after="120" w:line="276" w:lineRule="auto"/>
        <w:jc w:val="both"/>
      </w:pPr>
      <w:r w:rsidRPr="0091115A">
        <w:t xml:space="preserve">Among first-line drugs, the most instructive example involves isoniazid. The </w:t>
      </w:r>
      <w:proofErr w:type="spellStart"/>
      <w:r w:rsidRPr="0091115A">
        <w:t>katG</w:t>
      </w:r>
      <w:proofErr w:type="spellEnd"/>
      <w:r w:rsidRPr="0091115A">
        <w:t xml:space="preserve"> S315T mutation eliminates most prodrug activation, while the </w:t>
      </w:r>
      <w:proofErr w:type="spellStart"/>
      <w:r w:rsidRPr="0091115A">
        <w:t>inhA</w:t>
      </w:r>
      <w:proofErr w:type="spellEnd"/>
      <w:r w:rsidRPr="0091115A">
        <w:t xml:space="preserve"> −15C→T promoter mutation simultaneously overproduces the drug’</w:t>
      </w:r>
      <w:r w:rsidRPr="0091115A">
        <w:t>s target. When both occur together, their combined effect on minimum inhibitory concentration (MIC) substantially exceeds that of either alone, a clear case of positive epistasis attacking both sides of the drug’s mechanism</w:t>
      </w:r>
      <w:r w:rsidR="00C90B31">
        <w:t xml:space="preserve"> </w:t>
      </w:r>
      <w:r w:rsidRPr="0091115A">
        <w:t>(9,10)</w:t>
      </w:r>
      <w:r w:rsidR="00C90B31">
        <w:t>.</w:t>
      </w:r>
      <w:r w:rsidRPr="0091115A">
        <w:t xml:space="preserve"> This explains why strain</w:t>
      </w:r>
      <w:r w:rsidRPr="0091115A">
        <w:t>s carrying both mutations are overrepresented in MDR-TB lineages: the combination offers a stable and potent resistance phenotype that is difficult to overcome clinically.</w:t>
      </w:r>
    </w:p>
    <w:p w14:paraId="22887186" w14:textId="44DAD1FC" w:rsidR="003327CE" w:rsidRPr="0091115A" w:rsidRDefault="00F5143E" w:rsidP="00007667">
      <w:pPr>
        <w:spacing w:after="120" w:line="276" w:lineRule="auto"/>
        <w:jc w:val="both"/>
      </w:pPr>
      <w:r w:rsidRPr="0091115A">
        <w:t>Rifampicin resistance illustrates a different epistatic phenomenon. The dominant S53</w:t>
      </w:r>
      <w:r w:rsidRPr="0091115A">
        <w:t xml:space="preserve">1L </w:t>
      </w:r>
      <w:proofErr w:type="spellStart"/>
      <w:r w:rsidRPr="0091115A">
        <w:t>rpoB</w:t>
      </w:r>
      <w:proofErr w:type="spellEnd"/>
      <w:r w:rsidRPr="0091115A">
        <w:t xml:space="preserve"> substitution confers high-level resistance with modest fitness cost and is globally prevalent</w:t>
      </w:r>
      <w:r w:rsidR="00C90B31">
        <w:t xml:space="preserve"> </w:t>
      </w:r>
      <w:r w:rsidRPr="0091115A">
        <w:t>(43)</w:t>
      </w:r>
      <w:r w:rsidR="00C90B31">
        <w:t>.</w:t>
      </w:r>
      <w:r w:rsidRPr="0091115A">
        <w:t xml:space="preserve"> Other </w:t>
      </w:r>
      <w:proofErr w:type="spellStart"/>
      <w:r w:rsidRPr="0091115A">
        <w:t>rpoB</w:t>
      </w:r>
      <w:proofErr w:type="spellEnd"/>
      <w:r w:rsidRPr="0091115A">
        <w:t xml:space="preserve"> mutations, such as H526D, impose heavier penalties, and their interaction with compensatory </w:t>
      </w:r>
      <w:proofErr w:type="spellStart"/>
      <w:r w:rsidRPr="0091115A">
        <w:t>rpoC</w:t>
      </w:r>
      <w:proofErr w:type="spellEnd"/>
      <w:r w:rsidRPr="0091115A">
        <w:t xml:space="preserve"> or </w:t>
      </w:r>
      <w:proofErr w:type="spellStart"/>
      <w:r w:rsidRPr="0091115A">
        <w:t>rpoA</w:t>
      </w:r>
      <w:proofErr w:type="spellEnd"/>
      <w:r w:rsidRPr="0091115A">
        <w:t xml:space="preserve"> variants collectively shapes bot</w:t>
      </w:r>
      <w:r w:rsidRPr="0091115A">
        <w:t xml:space="preserve">h the degree of resistance expressed and the fitness of the organism under drug </w:t>
      </w:r>
      <w:proofErr w:type="spellStart"/>
      <w:r w:rsidRPr="0091115A">
        <w:t>pressur</w:t>
      </w:r>
      <w:proofErr w:type="spellEnd"/>
      <w:r w:rsidR="00C90B31">
        <w:t xml:space="preserve"> </w:t>
      </w:r>
      <w:r w:rsidRPr="0091115A">
        <w:t>(14,15)</w:t>
      </w:r>
      <w:r w:rsidR="00C90B31">
        <w:t>.</w:t>
      </w:r>
      <w:r w:rsidRPr="0091115A">
        <w:t xml:space="preserve"> Negative epistasis also operates: certain </w:t>
      </w:r>
      <w:proofErr w:type="spellStart"/>
      <w:r w:rsidRPr="0091115A">
        <w:t>rpoB</w:t>
      </w:r>
      <w:proofErr w:type="spellEnd"/>
      <w:r w:rsidRPr="0091115A">
        <w:t xml:space="preserve"> mutation combinations are rarely observed in clinical isolates, consistent with synthetic fitness costs that pre</w:t>
      </w:r>
      <w:r w:rsidRPr="0091115A">
        <w:t>vent their co-selection</w:t>
      </w:r>
      <w:r w:rsidR="00C90B31">
        <w:t xml:space="preserve"> </w:t>
      </w:r>
      <w:r w:rsidRPr="0091115A">
        <w:t>(45)</w:t>
      </w:r>
      <w:r w:rsidR="00C90B31">
        <w:t>.</w:t>
      </w:r>
    </w:p>
    <w:p w14:paraId="6777F30D" w14:textId="0C98EFD5" w:rsidR="003327CE" w:rsidRPr="0091115A" w:rsidRDefault="00F5143E" w:rsidP="00007667">
      <w:pPr>
        <w:spacing w:after="120" w:line="276" w:lineRule="auto"/>
        <w:jc w:val="both"/>
      </w:pPr>
      <w:r w:rsidRPr="0091115A">
        <w:t xml:space="preserve">For ethambutol, the epistatic context of </w:t>
      </w:r>
      <w:proofErr w:type="spellStart"/>
      <w:r w:rsidRPr="0091115A">
        <w:t>embB</w:t>
      </w:r>
      <w:proofErr w:type="spellEnd"/>
      <w:r w:rsidRPr="0091115A">
        <w:t xml:space="preserve"> codon 306 mutations illustrates a diagnostic challenge: the same variant produces different MIC outcomes depending on other </w:t>
      </w:r>
      <w:proofErr w:type="spellStart"/>
      <w:r w:rsidRPr="0091115A">
        <w:t>embCAB</w:t>
      </w:r>
      <w:proofErr w:type="spellEnd"/>
      <w:r w:rsidRPr="0091115A">
        <w:t xml:space="preserve"> mutations or cell wall regulatory changes present</w:t>
      </w:r>
      <w:r w:rsidRPr="0091115A">
        <w:t xml:space="preserve"> in the strain</w:t>
      </w:r>
      <w:r w:rsidR="00C90B31">
        <w:t xml:space="preserve"> </w:t>
      </w:r>
      <w:r w:rsidRPr="0091115A">
        <w:t>(19)</w:t>
      </w:r>
      <w:r w:rsidR="00C90B31">
        <w:t>.</w:t>
      </w:r>
      <w:r w:rsidRPr="0091115A">
        <w:t xml:space="preserve"> This context-dependence means that interrogating </w:t>
      </w:r>
      <w:proofErr w:type="spellStart"/>
      <w:r w:rsidRPr="0091115A">
        <w:t>embB</w:t>
      </w:r>
      <w:proofErr w:type="spellEnd"/>
      <w:r w:rsidRPr="0091115A">
        <w:t xml:space="preserve"> alone will misclassify a proportion of isolates. For streptomycin, epistatic interactions between </w:t>
      </w:r>
      <w:proofErr w:type="spellStart"/>
      <w:r w:rsidRPr="0091115A">
        <w:t>rpsL</w:t>
      </w:r>
      <w:proofErr w:type="spellEnd"/>
      <w:r w:rsidRPr="0091115A">
        <w:t xml:space="preserve">, </w:t>
      </w:r>
      <w:proofErr w:type="spellStart"/>
      <w:r w:rsidRPr="0091115A">
        <w:t>rrs</w:t>
      </w:r>
      <w:proofErr w:type="spellEnd"/>
      <w:r w:rsidRPr="0091115A">
        <w:t xml:space="preserve">, and </w:t>
      </w:r>
      <w:proofErr w:type="spellStart"/>
      <w:r w:rsidRPr="0091115A">
        <w:t>gidB</w:t>
      </w:r>
      <w:proofErr w:type="spellEnd"/>
      <w:r w:rsidRPr="0091115A">
        <w:t xml:space="preserve"> mutations modulate both resistance level and phenotypic stability, with </w:t>
      </w:r>
      <w:proofErr w:type="spellStart"/>
      <w:r w:rsidRPr="0091115A">
        <w:t>gidB</w:t>
      </w:r>
      <w:proofErr w:type="spellEnd"/>
      <w:r w:rsidRPr="0091115A">
        <w:t xml:space="preserve"> loss-of-function variants altering ribosomal conformation in ways that can augment resistance or provide stepping-stone mutations</w:t>
      </w:r>
      <w:r w:rsidR="00C90B31">
        <w:t xml:space="preserve"> </w:t>
      </w:r>
      <w:r w:rsidRPr="0091115A">
        <w:t>(25)</w:t>
      </w:r>
      <w:r w:rsidR="00C90B31">
        <w:t>.</w:t>
      </w:r>
    </w:p>
    <w:p w14:paraId="7FB41D99" w14:textId="18917BBD" w:rsidR="003327CE" w:rsidRPr="0091115A" w:rsidRDefault="00F5143E" w:rsidP="00007667">
      <w:pPr>
        <w:spacing w:after="120" w:line="276" w:lineRule="auto"/>
        <w:jc w:val="both"/>
      </w:pPr>
      <w:r w:rsidRPr="0091115A">
        <w:t>For second-line drugs, fluoroquinolone res</w:t>
      </w:r>
      <w:r w:rsidRPr="0091115A">
        <w:t xml:space="preserve">istance offers particularly clear epistatic examples. Single </w:t>
      </w:r>
      <w:proofErr w:type="spellStart"/>
      <w:r w:rsidRPr="0091115A">
        <w:t>gyrA</w:t>
      </w:r>
      <w:proofErr w:type="spellEnd"/>
      <w:r w:rsidRPr="0091115A">
        <w:t xml:space="preserve"> QRDR mutations (e.g., Ala90Val, Asp94Gly) typically confer low-to-moderate resistance, but combinations of </w:t>
      </w:r>
      <w:proofErr w:type="spellStart"/>
      <w:r w:rsidRPr="0091115A">
        <w:t>gyrA</w:t>
      </w:r>
      <w:proofErr w:type="spellEnd"/>
      <w:r w:rsidRPr="0091115A">
        <w:t xml:space="preserve"> mutations, or </w:t>
      </w:r>
      <w:proofErr w:type="spellStart"/>
      <w:r w:rsidRPr="0091115A">
        <w:t>gyrA</w:t>
      </w:r>
      <w:proofErr w:type="spellEnd"/>
      <w:r w:rsidRPr="0091115A">
        <w:t xml:space="preserve"> plus </w:t>
      </w:r>
      <w:proofErr w:type="spellStart"/>
      <w:r w:rsidRPr="0091115A">
        <w:t>gyrB</w:t>
      </w:r>
      <w:proofErr w:type="spellEnd"/>
      <w:r w:rsidRPr="0091115A">
        <w:t xml:space="preserve"> mutations, produce synergistic MIC elevations tha</w:t>
      </w:r>
      <w:r w:rsidRPr="0091115A">
        <w:t>t extend cross-resistance to all clinically used fluoroquinolones</w:t>
      </w:r>
      <w:r w:rsidR="009B7136" w:rsidRPr="0091115A">
        <w:t xml:space="preserve">, </w:t>
      </w:r>
      <w:r w:rsidRPr="0091115A">
        <w:t>defining the boundary between pre-XDR and XDR-TB phenotypes</w:t>
      </w:r>
      <w:r w:rsidR="00C90B31">
        <w:t xml:space="preserve"> </w:t>
      </w:r>
      <w:r w:rsidRPr="0091115A">
        <w:t>(27,28)</w:t>
      </w:r>
      <w:r w:rsidR="00C90B31">
        <w:t>.</w:t>
      </w:r>
      <w:r w:rsidRPr="0091115A">
        <w:t xml:space="preserve"> Efflux pump overexpression interacts </w:t>
      </w:r>
      <w:proofErr w:type="spellStart"/>
      <w:r w:rsidRPr="0091115A">
        <w:t>epistatically</w:t>
      </w:r>
      <w:proofErr w:type="spellEnd"/>
      <w:r w:rsidRPr="0091115A">
        <w:t xml:space="preserve"> with QRDR mutations to push MICs beyond what target-site changes alon</w:t>
      </w:r>
      <w:r w:rsidRPr="0091115A">
        <w:t>e produce, creating isolates that may appear susceptible to targeted molecular assays yet behave as resistant clinically</w:t>
      </w:r>
      <w:r w:rsidR="00C90B31">
        <w:t xml:space="preserve"> </w:t>
      </w:r>
      <w:r w:rsidRPr="0091115A">
        <w:t>(26)</w:t>
      </w:r>
      <w:r w:rsidR="00C90B31">
        <w:t>.</w:t>
      </w:r>
    </w:p>
    <w:p w14:paraId="3BE07BA8" w14:textId="37AD4CDB" w:rsidR="003327CE" w:rsidRPr="0091115A" w:rsidRDefault="00F5143E" w:rsidP="00007667">
      <w:pPr>
        <w:spacing w:after="120" w:line="276" w:lineRule="auto"/>
        <w:jc w:val="both"/>
      </w:pPr>
      <w:r w:rsidRPr="0091115A">
        <w:t xml:space="preserve">Aminoglycoside resistance provides another instructive case. Co-existing </w:t>
      </w:r>
      <w:proofErr w:type="spellStart"/>
      <w:r w:rsidRPr="0091115A">
        <w:t>rrs</w:t>
      </w:r>
      <w:proofErr w:type="spellEnd"/>
      <w:r w:rsidRPr="0091115A">
        <w:t xml:space="preserve"> and </w:t>
      </w:r>
      <w:proofErr w:type="spellStart"/>
      <w:r w:rsidRPr="0091115A">
        <w:t>eis</w:t>
      </w:r>
      <w:proofErr w:type="spellEnd"/>
      <w:r w:rsidRPr="0091115A">
        <w:t xml:space="preserve"> promoter mutations interact positively to pr</w:t>
      </w:r>
      <w:r w:rsidRPr="0091115A">
        <w:t>oduce kanamycin MICs exceeding the sum of individual effects, with clinical implications for regimen selection</w:t>
      </w:r>
      <w:r w:rsidR="00C90B31">
        <w:t xml:space="preserve"> </w:t>
      </w:r>
      <w:r w:rsidRPr="0091115A">
        <w:t xml:space="preserve">(29,30) </w:t>
      </w:r>
      <w:proofErr w:type="spellStart"/>
      <w:r w:rsidRPr="0091115A">
        <w:t>tlyA</w:t>
      </w:r>
      <w:proofErr w:type="spellEnd"/>
      <w:r w:rsidRPr="0091115A">
        <w:t xml:space="preserve"> mutations interact </w:t>
      </w:r>
      <w:proofErr w:type="spellStart"/>
      <w:r w:rsidRPr="0091115A">
        <w:t>epistatically</w:t>
      </w:r>
      <w:proofErr w:type="spellEnd"/>
      <w:r w:rsidRPr="0091115A">
        <w:t xml:space="preserve"> with </w:t>
      </w:r>
      <w:proofErr w:type="spellStart"/>
      <w:r w:rsidRPr="0091115A">
        <w:t>rrs</w:t>
      </w:r>
      <w:proofErr w:type="spellEnd"/>
      <w:r w:rsidRPr="0091115A">
        <w:t xml:space="preserve"> mutations to modulate both capreomycin and aminoglycoside resistance levels</w:t>
      </w:r>
      <w:r w:rsidR="00C90B31">
        <w:t xml:space="preserve"> </w:t>
      </w:r>
      <w:r w:rsidRPr="0091115A">
        <w:t>(31)</w:t>
      </w:r>
      <w:r w:rsidR="00C90B31">
        <w:t>.</w:t>
      </w:r>
      <w:r w:rsidRPr="0091115A">
        <w:t xml:space="preserve"> For </w:t>
      </w:r>
      <w:r w:rsidRPr="0091115A">
        <w:lastRenderedPageBreak/>
        <w:t>beda</w:t>
      </w:r>
      <w:r w:rsidRPr="0091115A">
        <w:t xml:space="preserve">quiline, the combined effect of </w:t>
      </w:r>
      <w:proofErr w:type="spellStart"/>
      <w:r w:rsidRPr="0091115A">
        <w:t>atpE</w:t>
      </w:r>
      <w:proofErr w:type="spellEnd"/>
      <w:r w:rsidRPr="0091115A">
        <w:t xml:space="preserve"> and Rv0678 mutations substantially exceeds either alone, potentially driving treatment failure even when individual mutations appear modest</w:t>
      </w:r>
      <w:r w:rsidR="00C90B31">
        <w:t xml:space="preserve"> </w:t>
      </w:r>
      <w:r w:rsidRPr="0091115A">
        <w:t>(35,36)</w:t>
      </w:r>
      <w:r w:rsidR="00C90B31">
        <w:t>.</w:t>
      </w:r>
      <w:r w:rsidRPr="0091115A">
        <w:t xml:space="preserve"> For </w:t>
      </w:r>
      <w:proofErr w:type="spellStart"/>
      <w:r w:rsidRPr="0091115A">
        <w:t>delamanid</w:t>
      </w:r>
      <w:proofErr w:type="spellEnd"/>
      <w:r w:rsidRPr="0091115A">
        <w:t>/</w:t>
      </w:r>
      <w:proofErr w:type="spellStart"/>
      <w:r w:rsidRPr="0091115A">
        <w:t>pretomanid</w:t>
      </w:r>
      <w:proofErr w:type="spellEnd"/>
      <w:r w:rsidRPr="0091115A">
        <w:t xml:space="preserve">, partial </w:t>
      </w:r>
      <w:proofErr w:type="spellStart"/>
      <w:r w:rsidRPr="0091115A">
        <w:t>ddn</w:t>
      </w:r>
      <w:proofErr w:type="spellEnd"/>
      <w:r w:rsidRPr="0091115A">
        <w:t xml:space="preserve"> mutations interact synergistical</w:t>
      </w:r>
      <w:r w:rsidRPr="0091115A">
        <w:t xml:space="preserve">ly with </w:t>
      </w:r>
      <w:proofErr w:type="spellStart"/>
      <w:r w:rsidRPr="0091115A">
        <w:t>fbiC</w:t>
      </w:r>
      <w:proofErr w:type="spellEnd"/>
      <w:r w:rsidRPr="0091115A">
        <w:t xml:space="preserve"> or fgd1 variants to suppress activation far more effectively than either change alone</w:t>
      </w:r>
      <w:r w:rsidR="00C90B31">
        <w:t xml:space="preserve"> </w:t>
      </w:r>
      <w:r w:rsidRPr="0091115A">
        <w:t>(38)</w:t>
      </w:r>
      <w:r w:rsidR="00C90B31">
        <w:t>.</w:t>
      </w:r>
      <w:r w:rsidRPr="0091115A">
        <w:t xml:space="preserve"> For linezolid, </w:t>
      </w:r>
      <w:proofErr w:type="spellStart"/>
      <w:r w:rsidRPr="0091115A">
        <w:t>rrl</w:t>
      </w:r>
      <w:proofErr w:type="spellEnd"/>
      <w:r w:rsidRPr="0091115A">
        <w:t xml:space="preserve"> mutations combined with </w:t>
      </w:r>
      <w:proofErr w:type="spellStart"/>
      <w:r w:rsidRPr="0091115A">
        <w:t>rplC</w:t>
      </w:r>
      <w:proofErr w:type="spellEnd"/>
      <w:r w:rsidRPr="0091115A">
        <w:t xml:space="preserve"> or </w:t>
      </w:r>
      <w:proofErr w:type="spellStart"/>
      <w:r w:rsidRPr="0091115A">
        <w:t>rplD</w:t>
      </w:r>
      <w:proofErr w:type="spellEnd"/>
      <w:r w:rsidRPr="0091115A">
        <w:t xml:space="preserve"> variants produce additive or synergistic MIC elevations, and this </w:t>
      </w:r>
      <w:proofErr w:type="spellStart"/>
      <w:r w:rsidRPr="0091115A">
        <w:t>multilocus</w:t>
      </w:r>
      <w:proofErr w:type="spellEnd"/>
      <w:r w:rsidRPr="0091115A">
        <w:t xml:space="preserve"> epistasis can para</w:t>
      </w:r>
      <w:r w:rsidRPr="0091115A">
        <w:t xml:space="preserve">doxically also partially restore ribosomal function, complicating the straightforward assumption that more mutations always </w:t>
      </w:r>
      <w:proofErr w:type="gramStart"/>
      <w:r w:rsidRPr="0091115A">
        <w:t>means</w:t>
      </w:r>
      <w:proofErr w:type="gramEnd"/>
      <w:r w:rsidRPr="0091115A">
        <w:t xml:space="preserve"> more fitness cost</w:t>
      </w:r>
      <w:r w:rsidR="00C90B31">
        <w:t xml:space="preserve"> </w:t>
      </w:r>
      <w:r w:rsidRPr="0091115A">
        <w:t>(40)</w:t>
      </w:r>
      <w:r w:rsidR="00C90B31">
        <w:t>.</w:t>
      </w:r>
    </w:p>
    <w:p w14:paraId="2DF4A649" w14:textId="77777777" w:rsidR="003327CE" w:rsidRPr="0091115A" w:rsidRDefault="00F5143E" w:rsidP="00007667">
      <w:pPr>
        <w:spacing w:after="120" w:line="276" w:lineRule="auto"/>
        <w:jc w:val="both"/>
      </w:pPr>
      <w:r w:rsidRPr="0091115A">
        <w:t>Collectively, these examples demonstrate that resistance is not the sum of its individual mutations</w:t>
      </w:r>
      <w:r w:rsidR="009B7136" w:rsidRPr="0091115A">
        <w:t xml:space="preserve">, </w:t>
      </w:r>
      <w:r w:rsidRPr="0091115A">
        <w:t>g</w:t>
      </w:r>
      <w:r w:rsidRPr="0091115A">
        <w:t xml:space="preserve">enetic context critically determines how much resistance any given mutation confers and what diagnostic result it produces. This has direct implications for molecular diagnostics that commonly test loci in isolation, underscoring the value of whole-genome </w:t>
      </w:r>
      <w:r w:rsidRPr="0091115A">
        <w:t>sequencing and integrated genotype–phenotype interpretation.</w:t>
      </w:r>
    </w:p>
    <w:p w14:paraId="1D9C1896" w14:textId="77777777" w:rsidR="003327CE" w:rsidRPr="0091115A" w:rsidRDefault="00F5143E" w:rsidP="00007667">
      <w:pPr>
        <w:pStyle w:val="Heading2"/>
        <w:jc w:val="both"/>
        <w:rPr>
          <w:sz w:val="24"/>
          <w:szCs w:val="24"/>
        </w:rPr>
      </w:pPr>
      <w:r w:rsidRPr="0091115A">
        <w:rPr>
          <w:sz w:val="24"/>
          <w:szCs w:val="24"/>
        </w:rPr>
        <w:t>3.2 Compensatory Interactions</w:t>
      </w:r>
    </w:p>
    <w:p w14:paraId="0867F2B6" w14:textId="530BFEDF" w:rsidR="003327CE" w:rsidRPr="0091115A" w:rsidRDefault="00F5143E" w:rsidP="00007667">
      <w:pPr>
        <w:spacing w:after="120" w:line="276" w:lineRule="auto"/>
        <w:jc w:val="both"/>
      </w:pPr>
      <w:r w:rsidRPr="0091115A">
        <w:t>While epistatic interactions shape resistance magnitude, compensatory interactions address the biological cost that resistance mutations impose. Many resistance-conferring mutations alter an enzyme or structural protein in ways that disrupt its normal func</w:t>
      </w:r>
      <w:r w:rsidRPr="0091115A">
        <w:t xml:space="preserve">tion, slowing growth, impairing stress responses, or reducing fitness. Left unaddressed, these costs would limit resistant strain spread; in practice, </w:t>
      </w:r>
      <w:proofErr w:type="spellStart"/>
      <w:r w:rsidRPr="0091115A">
        <w:t>Mtb</w:t>
      </w:r>
      <w:proofErr w:type="spellEnd"/>
      <w:r w:rsidRPr="0091115A">
        <w:t xml:space="preserve"> acquires secondary mutations that restore fitness without sacrificing resistance</w:t>
      </w:r>
      <w:r w:rsidR="005931FF" w:rsidRPr="0091115A">
        <w:t xml:space="preserve"> </w:t>
      </w:r>
      <w:r w:rsidRPr="0091115A">
        <w:t>a central reason dru</w:t>
      </w:r>
      <w:r w:rsidRPr="0091115A">
        <w:t>g-resistant TB persists and spreads even when treatment pressure is removed</w:t>
      </w:r>
      <w:r w:rsidR="00C90B31">
        <w:t xml:space="preserve"> </w:t>
      </w:r>
      <w:r w:rsidRPr="0091115A">
        <w:t>(41,42)</w:t>
      </w:r>
      <w:r w:rsidR="00C90B31">
        <w:t>.</w:t>
      </w:r>
    </w:p>
    <w:p w14:paraId="16D6D6C8" w14:textId="79A99BAB" w:rsidR="003327CE" w:rsidRPr="0091115A" w:rsidRDefault="00F5143E" w:rsidP="00007667">
      <w:pPr>
        <w:spacing w:after="120" w:line="276" w:lineRule="auto"/>
        <w:jc w:val="both"/>
      </w:pPr>
      <w:r w:rsidRPr="0091115A">
        <w:t xml:space="preserve">The most extensively studied example involves rifampicin resistance. Mutations in the </w:t>
      </w:r>
      <w:proofErr w:type="spellStart"/>
      <w:r w:rsidRPr="0091115A">
        <w:t>rpoB</w:t>
      </w:r>
      <w:proofErr w:type="spellEnd"/>
      <w:r w:rsidRPr="0091115A">
        <w:t xml:space="preserve"> RRDR reduce RNA polymerase transcriptional efficiency, impairing bacterial growt</w:t>
      </w:r>
      <w:r w:rsidRPr="0091115A">
        <w:t xml:space="preserve">h. Compensatory mutations in </w:t>
      </w:r>
      <w:proofErr w:type="spellStart"/>
      <w:r w:rsidRPr="0091115A">
        <w:t>rpoC</w:t>
      </w:r>
      <w:proofErr w:type="spellEnd"/>
      <w:r w:rsidRPr="0091115A">
        <w:t xml:space="preserve"> (most commonly) and </w:t>
      </w:r>
      <w:proofErr w:type="spellStart"/>
      <w:r w:rsidRPr="0091115A">
        <w:t>rpoA</w:t>
      </w:r>
      <w:proofErr w:type="spellEnd"/>
      <w:r w:rsidRPr="0091115A">
        <w:t xml:space="preserve"> adjust polymerase conformation and thermodynamic stability, restoring transcriptional output without re-establishing drug susceptibility</w:t>
      </w:r>
      <w:r w:rsidR="00C90B31">
        <w:t xml:space="preserve"> </w:t>
      </w:r>
      <w:r w:rsidRPr="0091115A">
        <w:t>(14,15)</w:t>
      </w:r>
      <w:r w:rsidR="00C90B31">
        <w:t>.</w:t>
      </w:r>
      <w:r w:rsidRPr="0091115A">
        <w:t xml:space="preserve"> Genome-wide studies show that </w:t>
      </w:r>
      <w:proofErr w:type="spellStart"/>
      <w:r w:rsidRPr="0091115A">
        <w:t>rpoC</w:t>
      </w:r>
      <w:proofErr w:type="spellEnd"/>
      <w:r w:rsidRPr="0091115A">
        <w:t xml:space="preserve"> compensatory mut</w:t>
      </w:r>
      <w:r w:rsidRPr="0091115A">
        <w:t>ations are overrepresented in widely circulating MDR-TB lineages, confirming their role in enabling rifampicin-resistant strains to compete and transmit</w:t>
      </w:r>
      <w:r w:rsidR="00C90B31">
        <w:t xml:space="preserve"> </w:t>
      </w:r>
      <w:r w:rsidRPr="0091115A">
        <w:t>(43)</w:t>
      </w:r>
      <w:r w:rsidR="00C90B31">
        <w:t>.</w:t>
      </w:r>
    </w:p>
    <w:p w14:paraId="4AFA8601" w14:textId="2C09ACF4" w:rsidR="003327CE" w:rsidRPr="0091115A" w:rsidRDefault="00F5143E" w:rsidP="00007667">
      <w:pPr>
        <w:spacing w:after="120" w:line="276" w:lineRule="auto"/>
        <w:jc w:val="both"/>
      </w:pPr>
      <w:r w:rsidRPr="0091115A">
        <w:t xml:space="preserve">Isoniazid resistance involves a different form of compensatory adaptation. The </w:t>
      </w:r>
      <w:proofErr w:type="spellStart"/>
      <w:r w:rsidRPr="0091115A">
        <w:t>katG</w:t>
      </w:r>
      <w:proofErr w:type="spellEnd"/>
      <w:r w:rsidRPr="0091115A">
        <w:t xml:space="preserve"> S315T mutatio</w:t>
      </w:r>
      <w:r w:rsidRPr="0091115A">
        <w:t xml:space="preserve">n partially reduces catalase-peroxidase activity, compromising the bacterium’s ability to </w:t>
      </w:r>
      <w:proofErr w:type="spellStart"/>
      <w:r w:rsidRPr="0091115A">
        <w:t>neutralise</w:t>
      </w:r>
      <w:proofErr w:type="spellEnd"/>
      <w:r w:rsidRPr="0091115A">
        <w:t xml:space="preserve"> reactive oxygen species during macrophage infection. In many resistant isolates</w:t>
      </w:r>
      <w:r w:rsidR="009B7136" w:rsidRPr="0091115A">
        <w:t xml:space="preserve">, </w:t>
      </w:r>
      <w:r w:rsidRPr="0091115A">
        <w:t xml:space="preserve">particularly those with more disruptive </w:t>
      </w:r>
      <w:proofErr w:type="spellStart"/>
      <w:r w:rsidRPr="0091115A">
        <w:t>katG</w:t>
      </w:r>
      <w:proofErr w:type="spellEnd"/>
      <w:r w:rsidRPr="0091115A">
        <w:t xml:space="preserve"> mutations</w:t>
      </w:r>
      <w:r w:rsidR="009B7136" w:rsidRPr="0091115A">
        <w:t xml:space="preserve">, </w:t>
      </w:r>
      <w:r w:rsidRPr="0091115A">
        <w:t>compensatory upreg</w:t>
      </w:r>
      <w:r w:rsidRPr="0091115A">
        <w:t xml:space="preserve">ulation of </w:t>
      </w:r>
      <w:proofErr w:type="spellStart"/>
      <w:r w:rsidRPr="0091115A">
        <w:t>ahpC</w:t>
      </w:r>
      <w:proofErr w:type="spellEnd"/>
      <w:r w:rsidRPr="0091115A">
        <w:t xml:space="preserve">, through mutations in the </w:t>
      </w:r>
      <w:proofErr w:type="spellStart"/>
      <w:r w:rsidRPr="0091115A">
        <w:t>oxyR-ahpC</w:t>
      </w:r>
      <w:proofErr w:type="spellEnd"/>
      <w:r w:rsidRPr="0091115A">
        <w:t xml:space="preserve"> intergenic region, partially restores antioxidant capacity and allows persistent replication within the host</w:t>
      </w:r>
      <w:r w:rsidR="00C90B31">
        <w:t xml:space="preserve"> </w:t>
      </w:r>
      <w:r w:rsidRPr="0091115A">
        <w:t>(44)</w:t>
      </w:r>
      <w:r w:rsidR="00C90B31">
        <w:t>.</w:t>
      </w:r>
      <w:r w:rsidRPr="0091115A">
        <w:t xml:space="preserve"> That </w:t>
      </w:r>
      <w:proofErr w:type="spellStart"/>
      <w:r w:rsidRPr="0091115A">
        <w:t>katG</w:t>
      </w:r>
      <w:proofErr w:type="spellEnd"/>
      <w:r w:rsidRPr="0091115A">
        <w:t xml:space="preserve"> S315T’s residual catalase activity is often sufficient without extensive </w:t>
      </w:r>
      <w:proofErr w:type="spellStart"/>
      <w:r w:rsidRPr="0091115A">
        <w:t>ahpC</w:t>
      </w:r>
      <w:proofErr w:type="spellEnd"/>
      <w:r w:rsidRPr="0091115A">
        <w:t xml:space="preserve"> u</w:t>
      </w:r>
      <w:r w:rsidRPr="0091115A">
        <w:t>pregulation may partly explain why this substitution dominates globally: it achieves high resistance with minimal compensatory cost.</w:t>
      </w:r>
    </w:p>
    <w:p w14:paraId="07F3BBEB" w14:textId="3A2737F1" w:rsidR="003327CE" w:rsidRPr="0091115A" w:rsidRDefault="00F5143E" w:rsidP="00007667">
      <w:pPr>
        <w:spacing w:after="120" w:line="276" w:lineRule="auto"/>
        <w:jc w:val="both"/>
      </w:pPr>
      <w:r w:rsidRPr="0091115A">
        <w:t>For fluoroquinolones, QRDR mutations reduce DNA gyrase efficiency, slowing replication. Secondary changes in gyrase, topois</w:t>
      </w:r>
      <w:r w:rsidRPr="0091115A">
        <w:t xml:space="preserve">omerase-related loci, or global regulators of DNA topology can partially restore supercoiling activity, reducing the growth penalty and maintaining </w:t>
      </w:r>
      <w:r w:rsidRPr="0091115A">
        <w:lastRenderedPageBreak/>
        <w:t>transmissibility of resistant strains</w:t>
      </w:r>
      <w:r w:rsidR="00C90B31">
        <w:t xml:space="preserve"> </w:t>
      </w:r>
      <w:r w:rsidRPr="0091115A">
        <w:t>(26,28)</w:t>
      </w:r>
      <w:r w:rsidR="00C90B31">
        <w:t>.</w:t>
      </w:r>
      <w:r w:rsidRPr="0091115A">
        <w:t xml:space="preserve"> For aminoglycosides, </w:t>
      </w:r>
      <w:proofErr w:type="spellStart"/>
      <w:r w:rsidRPr="0091115A">
        <w:t>rpsL</w:t>
      </w:r>
      <w:proofErr w:type="spellEnd"/>
      <w:r w:rsidRPr="0091115A">
        <w:t xml:space="preserve"> mutations impair translational accu</w:t>
      </w:r>
      <w:r w:rsidRPr="0091115A">
        <w:t>racy; secondary changes in ribosomal proteins S4 and S5 restore translational fidelity while preserving resistance, allowing competitive survival</w:t>
      </w:r>
      <w:r w:rsidR="00C90B31">
        <w:t xml:space="preserve"> </w:t>
      </w:r>
      <w:r w:rsidRPr="0091115A">
        <w:t>(24)</w:t>
      </w:r>
      <w:r w:rsidR="00C90B31">
        <w:t>.</w:t>
      </w:r>
      <w:r w:rsidRPr="0091115A">
        <w:t xml:space="preserve"> Compensatory dynamics are increasingly </w:t>
      </w:r>
      <w:proofErr w:type="spellStart"/>
      <w:r w:rsidRPr="0091115A">
        <w:t>characterised</w:t>
      </w:r>
      <w:proofErr w:type="spellEnd"/>
      <w:r w:rsidRPr="0091115A">
        <w:t xml:space="preserve"> for newer drugs as well: </w:t>
      </w:r>
      <w:proofErr w:type="spellStart"/>
      <w:r w:rsidRPr="0091115A">
        <w:t>atpE</w:t>
      </w:r>
      <w:proofErr w:type="spellEnd"/>
      <w:r w:rsidRPr="0091115A">
        <w:t xml:space="preserve"> resistance mutations </w:t>
      </w:r>
      <w:r w:rsidRPr="0091115A">
        <w:t>reduce ATP synthase efficiency, and secondary mutations in electron transport chain or oxidative phosphorylation genes may partially offset this energy deficit</w:t>
      </w:r>
      <w:r w:rsidR="00C90B31">
        <w:t xml:space="preserve"> </w:t>
      </w:r>
      <w:r w:rsidRPr="0091115A">
        <w:t>(36)</w:t>
      </w:r>
      <w:r w:rsidR="00C90B31">
        <w:t>.</w:t>
      </w:r>
      <w:r w:rsidRPr="0091115A">
        <w:t xml:space="preserve"> For linezolid, mutations in </w:t>
      </w:r>
      <w:proofErr w:type="spellStart"/>
      <w:r w:rsidRPr="0091115A">
        <w:t>rplC</w:t>
      </w:r>
      <w:proofErr w:type="spellEnd"/>
      <w:r w:rsidRPr="0091115A">
        <w:t xml:space="preserve"> and </w:t>
      </w:r>
      <w:proofErr w:type="spellStart"/>
      <w:r w:rsidRPr="0091115A">
        <w:t>rplD</w:t>
      </w:r>
      <w:proofErr w:type="spellEnd"/>
      <w:r w:rsidRPr="0091115A">
        <w:t xml:space="preserve"> serve dual roles</w:t>
      </w:r>
      <w:r w:rsidR="009B7136" w:rsidRPr="0091115A">
        <w:t xml:space="preserve">, </w:t>
      </w:r>
      <w:r w:rsidRPr="0091115A">
        <w:t xml:space="preserve">independently contributing to resistance while simultaneously </w:t>
      </w:r>
      <w:proofErr w:type="spellStart"/>
      <w:r w:rsidRPr="0091115A">
        <w:t>stabilising</w:t>
      </w:r>
      <w:proofErr w:type="spellEnd"/>
      <w:r w:rsidRPr="0091115A">
        <w:t xml:space="preserve"> the altered ribosomal architecture and partially restoring peptidyl transfer efficiency, blurring the boundary between epistatic and compensatory interactions</w:t>
      </w:r>
      <w:r w:rsidR="00C90B31">
        <w:t xml:space="preserve"> </w:t>
      </w:r>
      <w:r w:rsidRPr="0091115A">
        <w:t>(40)</w:t>
      </w:r>
      <w:r w:rsidR="00C90B31">
        <w:t>.</w:t>
      </w:r>
    </w:p>
    <w:p w14:paraId="2C7CDAE6" w14:textId="3903B22F" w:rsidR="003327CE" w:rsidRPr="0091115A" w:rsidRDefault="00F5143E" w:rsidP="00007667">
      <w:pPr>
        <w:spacing w:after="120" w:line="276" w:lineRule="auto"/>
        <w:jc w:val="both"/>
      </w:pPr>
      <w:r w:rsidRPr="0091115A">
        <w:t>The broader signi</w:t>
      </w:r>
      <w:r w:rsidRPr="0091115A">
        <w:t>ficance of compensatory evolution for TB control cannot be overstated. Theoretical models predict that uncompensated resistant strains should decline when drug pressure is removed, outcompeted by susceptible strains. In practice, this is rarely observed, b</w:t>
      </w:r>
      <w:r w:rsidRPr="0091115A">
        <w:t>ecause by the time resistant strains circulate in a community, they have typically already acquired compensatory mutations restoring near-normal fitness</w:t>
      </w:r>
      <w:r w:rsidR="00C90B31">
        <w:t xml:space="preserve"> </w:t>
      </w:r>
      <w:r w:rsidRPr="0091115A">
        <w:t>(41,42)</w:t>
      </w:r>
      <w:r w:rsidR="00C90B31">
        <w:t>.</w:t>
      </w:r>
      <w:r w:rsidRPr="0091115A">
        <w:t xml:space="preserve"> Epidemiological studies of MDR-TB transmission clusters confirm that widely circulating, persi</w:t>
      </w:r>
      <w:r w:rsidRPr="0091115A">
        <w:t>stent lineages almost invariably carry compensatory mutations alongside their primary resistance variants</w:t>
      </w:r>
      <w:r w:rsidR="00C90B31">
        <w:t xml:space="preserve"> </w:t>
      </w:r>
      <w:r w:rsidRPr="0091115A">
        <w:t>(43)</w:t>
      </w:r>
      <w:r w:rsidR="00C90B31">
        <w:t>.</w:t>
      </w:r>
      <w:r w:rsidRPr="0091115A">
        <w:t xml:space="preserve"> Controlling MDR-TB cannot therefore rely on resistant strains naturally declining; active surveillance, early treatment, and infection control a</w:t>
      </w:r>
      <w:r w:rsidRPr="0091115A">
        <w:t>re essential to interrupt transmission chains that compensated resistant strains can sustain indefinitely.</w:t>
      </w:r>
    </w:p>
    <w:p w14:paraId="4CE669B1" w14:textId="77777777" w:rsidR="003327CE" w:rsidRPr="0091115A" w:rsidRDefault="003327CE" w:rsidP="00007667">
      <w:pPr>
        <w:spacing w:after="80"/>
        <w:jc w:val="both"/>
      </w:pPr>
    </w:p>
    <w:p w14:paraId="3E7197B9" w14:textId="77777777" w:rsidR="003327CE" w:rsidRPr="0091115A" w:rsidRDefault="00F5143E" w:rsidP="00007667">
      <w:pPr>
        <w:spacing w:after="80"/>
        <w:jc w:val="both"/>
      </w:pPr>
      <w:r w:rsidRPr="0091115A">
        <w:rPr>
          <w:b/>
          <w:bCs/>
        </w:rPr>
        <w:t>Table 3. Selected resistance mutations, functional consequences, and clinical implications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67"/>
        <w:gridCol w:w="1138"/>
        <w:gridCol w:w="2097"/>
        <w:gridCol w:w="1708"/>
        <w:gridCol w:w="1950"/>
      </w:tblGrid>
      <w:tr w:rsidR="003327CE" w:rsidRPr="0091115A" w14:paraId="18E46F12" w14:textId="77777777">
        <w:tc>
          <w:tcPr>
            <w:tcW w:w="0" w:type="auto"/>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tcPr>
          <w:p w14:paraId="26D667AE" w14:textId="77777777" w:rsidR="003327CE" w:rsidRPr="0091115A" w:rsidRDefault="00F5143E" w:rsidP="00007667">
            <w:pPr>
              <w:jc w:val="both"/>
            </w:pPr>
            <w:r w:rsidRPr="0091115A">
              <w:rPr>
                <w:b/>
                <w:bCs/>
              </w:rPr>
              <w:t>Drug</w:t>
            </w:r>
          </w:p>
        </w:tc>
        <w:tc>
          <w:tcPr>
            <w:tcW w:w="0" w:type="auto"/>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tcPr>
          <w:p w14:paraId="0A543F07" w14:textId="77777777" w:rsidR="003327CE" w:rsidRPr="0091115A" w:rsidRDefault="00F5143E" w:rsidP="00007667">
            <w:pPr>
              <w:jc w:val="both"/>
            </w:pPr>
            <w:r w:rsidRPr="0091115A">
              <w:rPr>
                <w:b/>
                <w:bCs/>
              </w:rPr>
              <w:t>Gene</w:t>
            </w:r>
          </w:p>
        </w:tc>
        <w:tc>
          <w:tcPr>
            <w:tcW w:w="0" w:type="auto"/>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tcPr>
          <w:p w14:paraId="5D02A796" w14:textId="77777777" w:rsidR="003327CE" w:rsidRPr="0091115A" w:rsidRDefault="00F5143E" w:rsidP="00007667">
            <w:pPr>
              <w:jc w:val="both"/>
            </w:pPr>
            <w:r w:rsidRPr="0091115A">
              <w:rPr>
                <w:b/>
                <w:bCs/>
              </w:rPr>
              <w:t>Key Mutation(s)</w:t>
            </w:r>
          </w:p>
        </w:tc>
        <w:tc>
          <w:tcPr>
            <w:tcW w:w="0" w:type="auto"/>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tcPr>
          <w:p w14:paraId="49E42099" w14:textId="77777777" w:rsidR="003327CE" w:rsidRPr="0091115A" w:rsidRDefault="00F5143E" w:rsidP="00007667">
            <w:pPr>
              <w:jc w:val="both"/>
            </w:pPr>
            <w:r w:rsidRPr="0091115A">
              <w:rPr>
                <w:b/>
                <w:bCs/>
              </w:rPr>
              <w:t>Resistance Level</w:t>
            </w:r>
          </w:p>
        </w:tc>
        <w:tc>
          <w:tcPr>
            <w:tcW w:w="0" w:type="auto"/>
            <w:tcBorders>
              <w:top w:val="single" w:sz="1" w:space="0" w:color="999999"/>
              <w:left w:val="single" w:sz="1" w:space="0" w:color="999999"/>
              <w:bottom w:val="single" w:sz="1" w:space="0" w:color="999999"/>
              <w:right w:val="single" w:sz="1" w:space="0" w:color="999999"/>
            </w:tcBorders>
            <w:shd w:val="clear" w:color="auto" w:fill="D9E1F2"/>
            <w:tcMar>
              <w:top w:w="80" w:type="dxa"/>
              <w:left w:w="120" w:type="dxa"/>
              <w:bottom w:w="80" w:type="dxa"/>
              <w:right w:w="120" w:type="dxa"/>
            </w:tcMar>
          </w:tcPr>
          <w:p w14:paraId="4FC37821" w14:textId="77777777" w:rsidR="003327CE" w:rsidRPr="0091115A" w:rsidRDefault="00F5143E" w:rsidP="00007667">
            <w:pPr>
              <w:jc w:val="both"/>
            </w:pPr>
            <w:r w:rsidRPr="0091115A">
              <w:rPr>
                <w:b/>
                <w:bCs/>
              </w:rPr>
              <w:t>Clinical Impli</w:t>
            </w:r>
            <w:r w:rsidRPr="0091115A">
              <w:rPr>
                <w:b/>
                <w:bCs/>
              </w:rPr>
              <w:t>cation</w:t>
            </w:r>
          </w:p>
        </w:tc>
      </w:tr>
      <w:tr w:rsidR="003327CE" w:rsidRPr="0091115A" w14:paraId="16899F1F"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E85BA4B" w14:textId="77777777" w:rsidR="003327CE" w:rsidRPr="0091115A" w:rsidRDefault="00F5143E" w:rsidP="00007667">
            <w:pPr>
              <w:jc w:val="both"/>
            </w:pPr>
            <w:r w:rsidRPr="0091115A">
              <w:t>Isoniazid</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B487DED" w14:textId="77777777" w:rsidR="003327CE" w:rsidRPr="0091115A" w:rsidRDefault="00F5143E" w:rsidP="00007667">
            <w:pPr>
              <w:jc w:val="both"/>
            </w:pPr>
            <w:proofErr w:type="spellStart"/>
            <w:r w:rsidRPr="0091115A">
              <w:t>katG</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713CD27" w14:textId="77777777" w:rsidR="003327CE" w:rsidRPr="0091115A" w:rsidRDefault="00F5143E" w:rsidP="00007667">
            <w:pPr>
              <w:jc w:val="both"/>
            </w:pPr>
            <w:r w:rsidRPr="0091115A">
              <w:t>S315T</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DB24C1F" w14:textId="77777777" w:rsidR="003327CE" w:rsidRPr="0091115A" w:rsidRDefault="00F5143E" w:rsidP="00007667">
            <w:pPr>
              <w:jc w:val="both"/>
            </w:pPr>
            <w:r w:rsidRPr="0091115A">
              <w:t>High</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C1F443D" w14:textId="77777777" w:rsidR="003327CE" w:rsidRPr="0091115A" w:rsidRDefault="00F5143E" w:rsidP="00007667">
            <w:pPr>
              <w:jc w:val="both"/>
            </w:pPr>
            <w:r w:rsidRPr="0091115A">
              <w:t xml:space="preserve">Dominant global variant; cross-resistance to ethionamide if </w:t>
            </w:r>
            <w:proofErr w:type="spellStart"/>
            <w:r w:rsidRPr="0091115A">
              <w:t>inhA</w:t>
            </w:r>
            <w:proofErr w:type="spellEnd"/>
            <w:r w:rsidRPr="0091115A">
              <w:t xml:space="preserve"> also affected</w:t>
            </w:r>
          </w:p>
        </w:tc>
      </w:tr>
      <w:tr w:rsidR="003327CE" w:rsidRPr="0091115A" w14:paraId="11784353"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8AA1C43" w14:textId="77777777" w:rsidR="003327CE" w:rsidRPr="0091115A" w:rsidRDefault="00F5143E" w:rsidP="00007667">
            <w:pPr>
              <w:jc w:val="both"/>
            </w:pPr>
            <w:r w:rsidRPr="0091115A">
              <w:t>Rifampicin</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10B126D" w14:textId="77777777" w:rsidR="003327CE" w:rsidRPr="0091115A" w:rsidRDefault="00F5143E" w:rsidP="00007667">
            <w:pPr>
              <w:jc w:val="both"/>
            </w:pPr>
            <w:proofErr w:type="spellStart"/>
            <w:r w:rsidRPr="0091115A">
              <w:t>rpoB</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0CEC281" w14:textId="77777777" w:rsidR="003327CE" w:rsidRPr="0091115A" w:rsidRDefault="00F5143E" w:rsidP="00007667">
            <w:pPr>
              <w:jc w:val="both"/>
            </w:pPr>
            <w:r w:rsidRPr="0091115A">
              <w:t>S531L, H526D</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7089FB6" w14:textId="77777777" w:rsidR="003327CE" w:rsidRPr="0091115A" w:rsidRDefault="00F5143E" w:rsidP="00007667">
            <w:pPr>
              <w:jc w:val="both"/>
            </w:pPr>
            <w:r w:rsidRPr="0091115A">
              <w:t>High</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0E3E296" w14:textId="77777777" w:rsidR="003327CE" w:rsidRPr="0091115A" w:rsidRDefault="00F5143E" w:rsidP="00007667">
            <w:pPr>
              <w:jc w:val="both"/>
            </w:pPr>
            <w:r w:rsidRPr="0091115A">
              <w:t xml:space="preserve">MDR-TB surrogate; compensatory </w:t>
            </w:r>
            <w:proofErr w:type="spellStart"/>
            <w:r w:rsidRPr="0091115A">
              <w:t>rpoC</w:t>
            </w:r>
            <w:proofErr w:type="spellEnd"/>
            <w:r w:rsidRPr="0091115A">
              <w:t>/</w:t>
            </w:r>
            <w:proofErr w:type="spellStart"/>
            <w:r w:rsidRPr="0091115A">
              <w:t>rpoA</w:t>
            </w:r>
            <w:proofErr w:type="spellEnd"/>
            <w:r w:rsidRPr="0091115A">
              <w:t xml:space="preserve"> mutations restore strain fitness</w:t>
            </w:r>
          </w:p>
        </w:tc>
      </w:tr>
      <w:tr w:rsidR="003327CE" w:rsidRPr="0091115A" w14:paraId="4FDD05E3"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DBB8EC9" w14:textId="77777777" w:rsidR="003327CE" w:rsidRPr="0091115A" w:rsidRDefault="00F5143E" w:rsidP="00007667">
            <w:pPr>
              <w:jc w:val="both"/>
            </w:pPr>
            <w:r w:rsidRPr="0091115A">
              <w:t>Ethambutol</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F61815F" w14:textId="77777777" w:rsidR="003327CE" w:rsidRPr="0091115A" w:rsidRDefault="00F5143E" w:rsidP="00007667">
            <w:pPr>
              <w:jc w:val="both"/>
            </w:pPr>
            <w:proofErr w:type="spellStart"/>
            <w:r w:rsidRPr="0091115A">
              <w:t>embB</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AACF6DF" w14:textId="77777777" w:rsidR="003327CE" w:rsidRPr="0091115A" w:rsidRDefault="00F5143E" w:rsidP="00007667">
            <w:pPr>
              <w:jc w:val="both"/>
            </w:pPr>
            <w:r w:rsidRPr="0091115A">
              <w:t>Met306Val/Ile/Leu</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887AF49" w14:textId="77777777" w:rsidR="003327CE" w:rsidRPr="0091115A" w:rsidRDefault="00F5143E" w:rsidP="00007667">
            <w:pPr>
              <w:jc w:val="both"/>
            </w:pPr>
            <w:r w:rsidRPr="0091115A">
              <w:t>Variable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85C8166" w14:textId="77777777" w:rsidR="003327CE" w:rsidRPr="0091115A" w:rsidRDefault="00F5143E" w:rsidP="00007667">
            <w:pPr>
              <w:jc w:val="both"/>
            </w:pPr>
            <w:r w:rsidRPr="0091115A">
              <w:t xml:space="preserve">Genotype-phenotype mismatch common; </w:t>
            </w:r>
            <w:r w:rsidRPr="0091115A">
              <w:lastRenderedPageBreak/>
              <w:t>context-dependent</w:t>
            </w:r>
          </w:p>
        </w:tc>
      </w:tr>
      <w:tr w:rsidR="003327CE" w:rsidRPr="0091115A" w14:paraId="7013722A"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D37BB84" w14:textId="77777777" w:rsidR="003327CE" w:rsidRPr="0091115A" w:rsidRDefault="00F5143E" w:rsidP="00007667">
            <w:pPr>
              <w:jc w:val="both"/>
            </w:pPr>
            <w:r w:rsidRPr="0091115A">
              <w:lastRenderedPageBreak/>
              <w:t>Pyrazinamide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E219FEE" w14:textId="77777777" w:rsidR="003327CE" w:rsidRPr="0091115A" w:rsidRDefault="00F5143E" w:rsidP="00007667">
            <w:pPr>
              <w:jc w:val="both"/>
            </w:pPr>
            <w:proofErr w:type="spellStart"/>
            <w:r w:rsidRPr="0091115A">
              <w:t>pncA</w:t>
            </w:r>
            <w:proofErr w:type="spellEnd"/>
            <w:r w:rsidRPr="0091115A">
              <w:t xml:space="preserve">, </w:t>
            </w:r>
            <w:proofErr w:type="spellStart"/>
            <w:r w:rsidRPr="0091115A">
              <w:t>rpsA</w:t>
            </w:r>
            <w:proofErr w:type="spellEnd"/>
            <w:r w:rsidRPr="0091115A">
              <w:t xml:space="preserve">, </w:t>
            </w:r>
            <w:proofErr w:type="spellStart"/>
            <w:r w:rsidRPr="0091115A">
              <w:t>panD</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B01335F" w14:textId="77777777" w:rsidR="003327CE" w:rsidRPr="0091115A" w:rsidRDefault="00F5143E" w:rsidP="00007667">
            <w:pPr>
              <w:jc w:val="both"/>
            </w:pPr>
            <w:r w:rsidRPr="0091115A">
              <w:t>Multiple/diverse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81C890C" w14:textId="77777777" w:rsidR="003327CE" w:rsidRPr="0091115A" w:rsidRDefault="00F5143E" w:rsidP="00007667">
            <w:pPr>
              <w:jc w:val="both"/>
            </w:pPr>
            <w:r w:rsidRPr="0091115A">
              <w:t>Variable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9C25A6A" w14:textId="77777777" w:rsidR="003327CE" w:rsidRPr="0091115A" w:rsidRDefault="00F5143E" w:rsidP="00007667">
            <w:pPr>
              <w:jc w:val="both"/>
            </w:pPr>
            <w:r w:rsidRPr="0091115A">
              <w:t>Phenotypic testing unreliable; WGS needed for broad coverage</w:t>
            </w:r>
          </w:p>
        </w:tc>
      </w:tr>
      <w:tr w:rsidR="003327CE" w:rsidRPr="0091115A" w14:paraId="33641E0E"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50FB769" w14:textId="77777777" w:rsidR="003327CE" w:rsidRPr="0091115A" w:rsidRDefault="00F5143E" w:rsidP="00007667">
            <w:pPr>
              <w:jc w:val="both"/>
            </w:pPr>
            <w:r w:rsidRPr="0091115A">
              <w:t>Fluoroquinolones</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6FBFE41" w14:textId="77777777" w:rsidR="003327CE" w:rsidRPr="0091115A" w:rsidRDefault="00F5143E" w:rsidP="00007667">
            <w:pPr>
              <w:jc w:val="both"/>
            </w:pPr>
            <w:proofErr w:type="spellStart"/>
            <w:r w:rsidRPr="0091115A">
              <w:t>gyrA</w:t>
            </w:r>
            <w:proofErr w:type="spellEnd"/>
            <w:r w:rsidRPr="0091115A">
              <w:t xml:space="preserve">, </w:t>
            </w:r>
            <w:proofErr w:type="spellStart"/>
            <w:r w:rsidRPr="0091115A">
              <w:t>gyrB</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C55C58C" w14:textId="77777777" w:rsidR="003327CE" w:rsidRPr="0091115A" w:rsidRDefault="00F5143E" w:rsidP="00007667">
            <w:pPr>
              <w:jc w:val="both"/>
            </w:pPr>
            <w:r w:rsidRPr="0091115A">
              <w:t>D94G, A90V</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1888612" w14:textId="77777777" w:rsidR="003327CE" w:rsidRPr="0091115A" w:rsidRDefault="00F5143E" w:rsidP="00007667">
            <w:pPr>
              <w:jc w:val="both"/>
            </w:pPr>
            <w:r w:rsidRPr="0091115A">
              <w:t>Mod-High</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6D8C1DE7" w14:textId="77777777" w:rsidR="003327CE" w:rsidRPr="0091115A" w:rsidRDefault="00F5143E" w:rsidP="00007667">
            <w:pPr>
              <w:jc w:val="both"/>
            </w:pPr>
            <w:r w:rsidRPr="0091115A">
              <w:t>Synergistic MIC elevation</w:t>
            </w:r>
            <w:r w:rsidRPr="0091115A">
              <w:t xml:space="preserve"> with combined mutations; pre-XDR/XDR defining</w:t>
            </w:r>
          </w:p>
        </w:tc>
      </w:tr>
      <w:tr w:rsidR="003327CE" w:rsidRPr="0091115A" w14:paraId="7834772C"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2E1DD1F" w14:textId="77777777" w:rsidR="003327CE" w:rsidRPr="0091115A" w:rsidRDefault="00F5143E" w:rsidP="00007667">
            <w:pPr>
              <w:jc w:val="both"/>
            </w:pPr>
            <w:r w:rsidRPr="0091115A">
              <w:t>Kanamycin/Amikacin</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DECC687" w14:textId="77777777" w:rsidR="003327CE" w:rsidRPr="0091115A" w:rsidRDefault="00F5143E" w:rsidP="00007667">
            <w:pPr>
              <w:jc w:val="both"/>
            </w:pPr>
            <w:proofErr w:type="spellStart"/>
            <w:r w:rsidRPr="0091115A">
              <w:t>rrs</w:t>
            </w:r>
            <w:proofErr w:type="spellEnd"/>
            <w:r w:rsidRPr="0091115A">
              <w:t xml:space="preserve">, </w:t>
            </w:r>
            <w:proofErr w:type="spellStart"/>
            <w:r w:rsidRPr="0091115A">
              <w:t>eis</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F8901D6" w14:textId="77777777" w:rsidR="003327CE" w:rsidRPr="0091115A" w:rsidRDefault="00F5143E" w:rsidP="00007667">
            <w:pPr>
              <w:jc w:val="both"/>
            </w:pPr>
            <w:r w:rsidRPr="0091115A">
              <w:t>A1401G; promoter −10/−12</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16182B96" w14:textId="77777777" w:rsidR="003327CE" w:rsidRPr="0091115A" w:rsidRDefault="00F5143E" w:rsidP="00007667">
            <w:pPr>
              <w:jc w:val="both"/>
            </w:pPr>
            <w:r w:rsidRPr="0091115A">
              <w:t>High/Moderate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84CDFDA" w14:textId="77777777" w:rsidR="003327CE" w:rsidRPr="0091115A" w:rsidRDefault="00F5143E" w:rsidP="00007667">
            <w:pPr>
              <w:jc w:val="both"/>
            </w:pPr>
            <w:r w:rsidRPr="0091115A">
              <w:t>Cross-resistance within aminoglycosides; positive epistasis between loci</w:t>
            </w:r>
          </w:p>
        </w:tc>
      </w:tr>
      <w:tr w:rsidR="003327CE" w:rsidRPr="0091115A" w14:paraId="498C95BE"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FCCD00B" w14:textId="77777777" w:rsidR="003327CE" w:rsidRPr="0091115A" w:rsidRDefault="00F5143E" w:rsidP="00007667">
            <w:pPr>
              <w:jc w:val="both"/>
            </w:pPr>
            <w:r w:rsidRPr="0091115A">
              <w:t>Bedaquiline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F55EF9E" w14:textId="77777777" w:rsidR="003327CE" w:rsidRPr="0091115A" w:rsidRDefault="00F5143E" w:rsidP="00007667">
            <w:pPr>
              <w:jc w:val="both"/>
            </w:pPr>
            <w:proofErr w:type="spellStart"/>
            <w:r w:rsidRPr="0091115A">
              <w:t>atpE</w:t>
            </w:r>
            <w:proofErr w:type="spellEnd"/>
            <w:r w:rsidRPr="0091115A">
              <w:t>, Rv0678</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ED64E06" w14:textId="77777777" w:rsidR="003327CE" w:rsidRPr="0091115A" w:rsidRDefault="00F5143E" w:rsidP="00007667">
            <w:pPr>
              <w:jc w:val="both"/>
            </w:pPr>
            <w:r w:rsidRPr="0091115A">
              <w:t>Missense; frameshift</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E7C1CE9" w14:textId="77777777" w:rsidR="003327CE" w:rsidRPr="0091115A" w:rsidRDefault="00F5143E" w:rsidP="00007667">
            <w:pPr>
              <w:jc w:val="both"/>
            </w:pPr>
            <w:r w:rsidRPr="0091115A">
              <w:t>High/Low-Mod</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A6E0397" w14:textId="77777777" w:rsidR="003327CE" w:rsidRPr="0091115A" w:rsidRDefault="00F5143E" w:rsidP="00007667">
            <w:pPr>
              <w:jc w:val="both"/>
            </w:pPr>
            <w:r w:rsidRPr="0091115A">
              <w:t>Epistatic amplification when both present; efflux-mediated resistance can pre-exist</w:t>
            </w:r>
          </w:p>
        </w:tc>
      </w:tr>
      <w:tr w:rsidR="003327CE" w:rsidRPr="0091115A" w14:paraId="10C86AF9"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159645B" w14:textId="77777777" w:rsidR="003327CE" w:rsidRPr="0091115A" w:rsidRDefault="00F5143E" w:rsidP="00007667">
            <w:pPr>
              <w:jc w:val="both"/>
            </w:pPr>
            <w:proofErr w:type="spellStart"/>
            <w:r w:rsidRPr="0091115A">
              <w:t>Delamanid</w:t>
            </w:r>
            <w:proofErr w:type="spellEnd"/>
            <w:r w:rsidRPr="0091115A">
              <w:t>/</w:t>
            </w:r>
            <w:proofErr w:type="spellStart"/>
            <w:r w:rsidRPr="0091115A">
              <w:t>Pretomanid</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D6BB1BA" w14:textId="77777777" w:rsidR="003327CE" w:rsidRPr="0091115A" w:rsidRDefault="00F5143E" w:rsidP="00007667">
            <w:pPr>
              <w:jc w:val="both"/>
            </w:pPr>
            <w:proofErr w:type="spellStart"/>
            <w:r w:rsidRPr="0091115A">
              <w:t>ddn</w:t>
            </w:r>
            <w:proofErr w:type="spellEnd"/>
            <w:r w:rsidRPr="0091115A">
              <w:t xml:space="preserve">, </w:t>
            </w:r>
            <w:proofErr w:type="spellStart"/>
            <w:r w:rsidRPr="0091115A">
              <w:t>fbiA</w:t>
            </w:r>
            <w:proofErr w:type="spellEnd"/>
            <w:r w:rsidRPr="0091115A">
              <w:t>/B/C</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378E0F07" w14:textId="77777777" w:rsidR="003327CE" w:rsidRPr="0091115A" w:rsidRDefault="00F5143E" w:rsidP="00007667">
            <w:pPr>
              <w:jc w:val="both"/>
            </w:pPr>
            <w:r w:rsidRPr="0091115A">
              <w:t>Loss-of-function</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5FE34CF1" w14:textId="77777777" w:rsidR="003327CE" w:rsidRPr="0091115A" w:rsidRDefault="00F5143E" w:rsidP="00007667">
            <w:pPr>
              <w:jc w:val="both"/>
            </w:pPr>
            <w:r w:rsidRPr="0091115A">
              <w:t>Moderate</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E0BABBE" w14:textId="77777777" w:rsidR="003327CE" w:rsidRPr="0091115A" w:rsidRDefault="00F5143E" w:rsidP="00007667">
            <w:pPr>
              <w:jc w:val="both"/>
            </w:pPr>
            <w:r w:rsidRPr="0091115A">
              <w:t>Cross-resistance between both agents; WGS needed for full pathway coverage</w:t>
            </w:r>
          </w:p>
        </w:tc>
      </w:tr>
      <w:tr w:rsidR="003327CE" w:rsidRPr="0091115A" w14:paraId="3791F8E5" w14:textId="77777777">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3BC88DA" w14:textId="77777777" w:rsidR="003327CE" w:rsidRPr="0091115A" w:rsidRDefault="00F5143E" w:rsidP="00007667">
            <w:pPr>
              <w:jc w:val="both"/>
            </w:pPr>
            <w:r w:rsidRPr="0091115A">
              <w:t>Linezolid</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22DB0E74" w14:textId="77777777" w:rsidR="003327CE" w:rsidRPr="0091115A" w:rsidRDefault="00F5143E" w:rsidP="00007667">
            <w:pPr>
              <w:jc w:val="both"/>
            </w:pPr>
            <w:proofErr w:type="spellStart"/>
            <w:r w:rsidRPr="0091115A">
              <w:t>rrl</w:t>
            </w:r>
            <w:proofErr w:type="spellEnd"/>
            <w:r w:rsidRPr="0091115A">
              <w:t xml:space="preserve">, </w:t>
            </w:r>
            <w:proofErr w:type="spellStart"/>
            <w:r w:rsidRPr="0091115A">
              <w:t>rplC</w:t>
            </w:r>
            <w:proofErr w:type="spellEnd"/>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48C64A56" w14:textId="77777777" w:rsidR="003327CE" w:rsidRPr="0091115A" w:rsidRDefault="00F5143E" w:rsidP="00007667">
            <w:pPr>
              <w:jc w:val="both"/>
            </w:pPr>
            <w:r w:rsidRPr="0091115A">
              <w:t>G2576T, G2447T</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7A1EA90B" w14:textId="77777777" w:rsidR="003327CE" w:rsidRPr="0091115A" w:rsidRDefault="00F5143E" w:rsidP="00007667">
            <w:pPr>
              <w:jc w:val="both"/>
            </w:pPr>
            <w:r w:rsidRPr="0091115A">
              <w:t>Mod-High</w:t>
            </w:r>
          </w:p>
        </w:tc>
        <w:tc>
          <w:tcPr>
            <w:tcW w:w="0" w:type="auto"/>
            <w:tcBorders>
              <w:top w:val="single" w:sz="1" w:space="0" w:color="999999"/>
              <w:left w:val="single" w:sz="1" w:space="0" w:color="999999"/>
              <w:bottom w:val="single" w:sz="1" w:space="0" w:color="999999"/>
              <w:right w:val="single" w:sz="1" w:space="0" w:color="999999"/>
            </w:tcBorders>
            <w:shd w:val="clear" w:color="auto" w:fill="FFFFFF"/>
            <w:tcMar>
              <w:top w:w="80" w:type="dxa"/>
              <w:left w:w="120" w:type="dxa"/>
              <w:bottom w:w="80" w:type="dxa"/>
              <w:right w:w="120" w:type="dxa"/>
            </w:tcMar>
          </w:tcPr>
          <w:p w14:paraId="0548091B" w14:textId="77777777" w:rsidR="003327CE" w:rsidRPr="0091115A" w:rsidRDefault="00F5143E" w:rsidP="00007667">
            <w:pPr>
              <w:jc w:val="both"/>
            </w:pPr>
            <w:proofErr w:type="spellStart"/>
            <w:r w:rsidRPr="0091115A">
              <w:t>BPaL</w:t>
            </w:r>
            <w:proofErr w:type="spellEnd"/>
            <w:r w:rsidRPr="0091115A">
              <w:t xml:space="preserve"> regimen cornerstone; combined </w:t>
            </w:r>
            <w:proofErr w:type="spellStart"/>
            <w:r w:rsidRPr="0091115A">
              <w:t>rrl</w:t>
            </w:r>
            <w:proofErr w:type="spellEnd"/>
            <w:r w:rsidRPr="0091115A">
              <w:t xml:space="preserve"> + </w:t>
            </w:r>
            <w:proofErr w:type="spellStart"/>
            <w:r w:rsidRPr="0091115A">
              <w:t>rplC</w:t>
            </w:r>
            <w:proofErr w:type="spellEnd"/>
            <w:r w:rsidRPr="0091115A">
              <w:t xml:space="preserve"> raises MIC synergistically</w:t>
            </w:r>
          </w:p>
        </w:tc>
      </w:tr>
    </w:tbl>
    <w:p w14:paraId="760649D9" w14:textId="77777777" w:rsidR="00D12D19" w:rsidRPr="0091115A" w:rsidRDefault="00D12D19" w:rsidP="00007667">
      <w:pPr>
        <w:pStyle w:val="Heading1"/>
        <w:jc w:val="both"/>
        <w:rPr>
          <w:sz w:val="24"/>
          <w:szCs w:val="24"/>
        </w:rPr>
      </w:pPr>
    </w:p>
    <w:p w14:paraId="6A4BEFCF" w14:textId="77777777" w:rsidR="00D12D19" w:rsidRPr="0091115A" w:rsidRDefault="00D12D19" w:rsidP="00007667">
      <w:pPr>
        <w:pStyle w:val="Heading1"/>
        <w:jc w:val="both"/>
        <w:rPr>
          <w:sz w:val="24"/>
          <w:szCs w:val="24"/>
        </w:rPr>
      </w:pPr>
    </w:p>
    <w:p w14:paraId="7E3BBA47" w14:textId="77777777" w:rsidR="004A26DA" w:rsidRPr="0091115A" w:rsidRDefault="001204AB" w:rsidP="004A26DA">
      <w:pPr>
        <w:pStyle w:val="Heading1"/>
        <w:jc w:val="both"/>
        <w:rPr>
          <w:sz w:val="24"/>
          <w:szCs w:val="24"/>
        </w:rPr>
      </w:pPr>
      <w:r w:rsidRPr="0091115A">
        <w:rPr>
          <w:sz w:val="24"/>
          <w:szCs w:val="24"/>
        </w:rPr>
        <w:t>4. Future Directions and Precision TB Therapy</w:t>
      </w:r>
    </w:p>
    <w:p w14:paraId="54662D14" w14:textId="2E17C6F5" w:rsidR="001204AB" w:rsidRPr="0091115A" w:rsidRDefault="001204AB" w:rsidP="004A26DA">
      <w:pPr>
        <w:pStyle w:val="Heading1"/>
        <w:spacing w:line="276" w:lineRule="auto"/>
        <w:jc w:val="both"/>
        <w:rPr>
          <w:sz w:val="24"/>
          <w:szCs w:val="24"/>
        </w:rPr>
      </w:pPr>
      <w:r w:rsidRPr="0091115A">
        <w:rPr>
          <w:b w:val="0"/>
          <w:bCs w:val="0"/>
          <w:sz w:val="24"/>
          <w:szCs w:val="24"/>
        </w:rPr>
        <w:lastRenderedPageBreak/>
        <w:t>Addressing the challenges of drug-resistant tuberculosis requires a multi-pronged approach that integrates cutting-edge genomics, discovery of novel molecular targets, deep understanding of host–pathogen interactions, and precision therapy tailored to individual patients and settings</w:t>
      </w:r>
      <w:r w:rsidR="00C90B31">
        <w:rPr>
          <w:b w:val="0"/>
          <w:bCs w:val="0"/>
          <w:sz w:val="24"/>
          <w:szCs w:val="24"/>
        </w:rPr>
        <w:t xml:space="preserve"> </w:t>
      </w:r>
      <w:r w:rsidRPr="0091115A">
        <w:rPr>
          <w:b w:val="0"/>
          <w:bCs w:val="0"/>
          <w:sz w:val="24"/>
          <w:szCs w:val="24"/>
        </w:rPr>
        <w:t>(47,48)</w:t>
      </w:r>
      <w:r w:rsidR="00C90B31">
        <w:rPr>
          <w:b w:val="0"/>
          <w:bCs w:val="0"/>
          <w:sz w:val="24"/>
          <w:szCs w:val="24"/>
        </w:rPr>
        <w:t>.</w:t>
      </w:r>
      <w:r w:rsidRPr="0091115A">
        <w:rPr>
          <w:b w:val="0"/>
          <w:bCs w:val="0"/>
          <w:sz w:val="24"/>
          <w:szCs w:val="24"/>
        </w:rPr>
        <w:t xml:space="preserve"> Progress in each of these areas has been substantial, yet translating laboratory insights into improved patient outcomes</w:t>
      </w:r>
      <w:r w:rsidR="002216A1" w:rsidRPr="0091115A">
        <w:rPr>
          <w:b w:val="0"/>
          <w:bCs w:val="0"/>
          <w:sz w:val="24"/>
          <w:szCs w:val="24"/>
        </w:rPr>
        <w:t xml:space="preserve"> </w:t>
      </w:r>
      <w:r w:rsidRPr="0091115A">
        <w:rPr>
          <w:b w:val="0"/>
          <w:bCs w:val="0"/>
          <w:sz w:val="24"/>
          <w:szCs w:val="24"/>
        </w:rPr>
        <w:t>especially in high-burden, resource-limited regions</w:t>
      </w:r>
      <w:r w:rsidR="002216A1" w:rsidRPr="0091115A">
        <w:rPr>
          <w:b w:val="0"/>
          <w:bCs w:val="0"/>
          <w:sz w:val="24"/>
          <w:szCs w:val="24"/>
        </w:rPr>
        <w:t xml:space="preserve"> </w:t>
      </w:r>
      <w:r w:rsidRPr="0091115A">
        <w:rPr>
          <w:b w:val="0"/>
          <w:bCs w:val="0"/>
          <w:sz w:val="24"/>
          <w:szCs w:val="24"/>
        </w:rPr>
        <w:t>remains the defining challenge for the next decade of TB research and policy.</w:t>
      </w:r>
    </w:p>
    <w:p w14:paraId="6EDC38B2" w14:textId="77777777" w:rsidR="001204AB" w:rsidRPr="0091115A" w:rsidRDefault="001204AB" w:rsidP="004A26DA">
      <w:pPr>
        <w:pStyle w:val="Heading1"/>
        <w:spacing w:line="276" w:lineRule="auto"/>
        <w:jc w:val="both"/>
        <w:rPr>
          <w:sz w:val="24"/>
          <w:szCs w:val="24"/>
        </w:rPr>
      </w:pPr>
      <w:r w:rsidRPr="0091115A">
        <w:rPr>
          <w:sz w:val="24"/>
          <w:szCs w:val="24"/>
        </w:rPr>
        <w:t>4.1 Whole-Genome Sequencing and Genomic Surveillance</w:t>
      </w:r>
    </w:p>
    <w:p w14:paraId="1177FC1A" w14:textId="6B7AB377" w:rsidR="001204AB" w:rsidRPr="0091115A" w:rsidRDefault="001204AB" w:rsidP="004A26DA">
      <w:pPr>
        <w:pStyle w:val="Heading1"/>
        <w:spacing w:line="276" w:lineRule="auto"/>
        <w:jc w:val="both"/>
        <w:rPr>
          <w:b w:val="0"/>
          <w:bCs w:val="0"/>
          <w:sz w:val="24"/>
          <w:szCs w:val="24"/>
        </w:rPr>
      </w:pPr>
      <w:r w:rsidRPr="0091115A">
        <w:rPr>
          <w:b w:val="0"/>
          <w:bCs w:val="0"/>
          <w:sz w:val="24"/>
          <w:szCs w:val="24"/>
        </w:rPr>
        <w:t xml:space="preserve">Whole-genome sequencing (WGS) has emerged as the most transformative tool in modern TB resistance research, offering comprehensive, simultaneous </w:t>
      </w:r>
      <w:r w:rsidR="00B63DF4" w:rsidRPr="0091115A">
        <w:rPr>
          <w:b w:val="0"/>
          <w:bCs w:val="0"/>
          <w:sz w:val="24"/>
          <w:szCs w:val="24"/>
        </w:rPr>
        <w:t>characterization</w:t>
      </w:r>
      <w:r w:rsidRPr="0091115A">
        <w:rPr>
          <w:b w:val="0"/>
          <w:bCs w:val="0"/>
          <w:sz w:val="24"/>
          <w:szCs w:val="24"/>
        </w:rPr>
        <w:t xml:space="preserve"> of all known and novel resistance-associated loci in a single assay</w:t>
      </w:r>
      <w:r w:rsidR="00C90B31">
        <w:rPr>
          <w:b w:val="0"/>
          <w:bCs w:val="0"/>
          <w:sz w:val="24"/>
          <w:szCs w:val="24"/>
        </w:rPr>
        <w:t xml:space="preserve"> </w:t>
      </w:r>
      <w:r w:rsidRPr="0091115A">
        <w:rPr>
          <w:b w:val="0"/>
          <w:bCs w:val="0"/>
          <w:sz w:val="24"/>
          <w:szCs w:val="24"/>
        </w:rPr>
        <w:t>(17,49)</w:t>
      </w:r>
      <w:r w:rsidR="00C90B31">
        <w:rPr>
          <w:b w:val="0"/>
          <w:bCs w:val="0"/>
          <w:sz w:val="24"/>
          <w:szCs w:val="24"/>
        </w:rPr>
        <w:t>.</w:t>
      </w:r>
      <w:r w:rsidRPr="0091115A">
        <w:rPr>
          <w:b w:val="0"/>
          <w:bCs w:val="0"/>
          <w:sz w:val="24"/>
          <w:szCs w:val="24"/>
        </w:rPr>
        <w:t xml:space="preserve"> Unlike targeted molecular tests such as line probe assays or Xpert MTB/RIF, which interrogate only a limited set of hotspot mutations, WGS captures the full mutational landscape of a clinical isolate, including rare variants, mutations outside conventional resistance-determining regions, efflux-associated changes, and the epistatic combinations that determine how resistance is actually expressed phenotypically. Several large-scale WGS studies have validated the approach for predicting drug susceptibility across first- and second-line drugs, demonstrating high concordance with phenotypic testing for well-</w:t>
      </w:r>
      <w:r w:rsidR="00B63DF4" w:rsidRPr="0091115A">
        <w:rPr>
          <w:b w:val="0"/>
          <w:bCs w:val="0"/>
          <w:sz w:val="24"/>
          <w:szCs w:val="24"/>
        </w:rPr>
        <w:t>characterized</w:t>
      </w:r>
      <w:r w:rsidRPr="0091115A">
        <w:rPr>
          <w:b w:val="0"/>
          <w:bCs w:val="0"/>
          <w:sz w:val="24"/>
          <w:szCs w:val="24"/>
        </w:rPr>
        <w:t xml:space="preserve"> loci and revealing previously unknown variants of uncertain significance that are now priority targets for functional </w:t>
      </w:r>
      <w:r w:rsidR="00C90B31">
        <w:rPr>
          <w:b w:val="0"/>
          <w:bCs w:val="0"/>
          <w:sz w:val="24"/>
          <w:szCs w:val="24"/>
        </w:rPr>
        <w:t xml:space="preserve">characterization </w:t>
      </w:r>
      <w:r w:rsidRPr="0091115A">
        <w:rPr>
          <w:b w:val="0"/>
          <w:bCs w:val="0"/>
          <w:sz w:val="24"/>
          <w:szCs w:val="24"/>
        </w:rPr>
        <w:t>(17,50)</w:t>
      </w:r>
      <w:r w:rsidR="00C90B31">
        <w:rPr>
          <w:b w:val="0"/>
          <w:bCs w:val="0"/>
          <w:sz w:val="24"/>
          <w:szCs w:val="24"/>
        </w:rPr>
        <w:t>.</w:t>
      </w:r>
    </w:p>
    <w:p w14:paraId="430F399A" w14:textId="3E292DC6" w:rsidR="001204AB" w:rsidRPr="0091115A" w:rsidRDefault="001204AB" w:rsidP="004A26DA">
      <w:pPr>
        <w:pStyle w:val="Heading1"/>
        <w:spacing w:line="276" w:lineRule="auto"/>
        <w:jc w:val="both"/>
        <w:rPr>
          <w:b w:val="0"/>
          <w:bCs w:val="0"/>
          <w:sz w:val="24"/>
          <w:szCs w:val="24"/>
        </w:rPr>
      </w:pPr>
      <w:r w:rsidRPr="0091115A">
        <w:rPr>
          <w:b w:val="0"/>
          <w:bCs w:val="0"/>
          <w:sz w:val="24"/>
          <w:szCs w:val="24"/>
        </w:rPr>
        <w:t>Beyond individual patient management, WGS enables phylogenomic surveillance</w:t>
      </w:r>
      <w:r w:rsidR="005931FF" w:rsidRPr="0091115A">
        <w:rPr>
          <w:b w:val="0"/>
          <w:bCs w:val="0"/>
          <w:sz w:val="24"/>
          <w:szCs w:val="24"/>
        </w:rPr>
        <w:t xml:space="preserve"> </w:t>
      </w:r>
      <w:r w:rsidRPr="0091115A">
        <w:rPr>
          <w:b w:val="0"/>
          <w:bCs w:val="0"/>
          <w:sz w:val="24"/>
          <w:szCs w:val="24"/>
        </w:rPr>
        <w:t>the tracing of resistance evolution and transmission at the population level. By reconstructing the genetic relationships among circulating strains, WGS can identify transmission clusters, track the spread of compensatory mutations that restore fitness in resistant lineages, and pinpoint the genomic signatures of strains with epidemic potential</w:t>
      </w:r>
      <w:r w:rsidR="00C90B31">
        <w:rPr>
          <w:b w:val="0"/>
          <w:bCs w:val="0"/>
          <w:sz w:val="24"/>
          <w:szCs w:val="24"/>
        </w:rPr>
        <w:t xml:space="preserve"> </w:t>
      </w:r>
      <w:r w:rsidRPr="0091115A">
        <w:rPr>
          <w:b w:val="0"/>
          <w:bCs w:val="0"/>
          <w:sz w:val="24"/>
          <w:szCs w:val="24"/>
        </w:rPr>
        <w:t>(43,51)</w:t>
      </w:r>
      <w:r w:rsidR="00C90B31">
        <w:rPr>
          <w:b w:val="0"/>
          <w:bCs w:val="0"/>
          <w:sz w:val="24"/>
          <w:szCs w:val="24"/>
        </w:rPr>
        <w:t>.</w:t>
      </w:r>
      <w:r w:rsidRPr="0091115A">
        <w:rPr>
          <w:b w:val="0"/>
          <w:bCs w:val="0"/>
          <w:sz w:val="24"/>
          <w:szCs w:val="24"/>
        </w:rPr>
        <w:t xml:space="preserve"> This epidemiological dimension is particularly important in high-burden settings where resistance is not simply being generated de novo in individual patients but is actively being transmitted between them. In Nigeria and across sub-Saharan Africa, where laboratory infrastructure has historically limited systematic resistance surveillance, the falling cost of sequencing and the development of portable platforms now make near-point-of-care WGS more feasible than at any previous time</w:t>
      </w:r>
      <w:r w:rsidR="00C90B31">
        <w:rPr>
          <w:b w:val="0"/>
          <w:bCs w:val="0"/>
          <w:sz w:val="24"/>
          <w:szCs w:val="24"/>
        </w:rPr>
        <w:t xml:space="preserve"> </w:t>
      </w:r>
      <w:r w:rsidRPr="0091115A">
        <w:rPr>
          <w:b w:val="0"/>
          <w:bCs w:val="0"/>
          <w:sz w:val="24"/>
          <w:szCs w:val="24"/>
        </w:rPr>
        <w:t>(46,52)</w:t>
      </w:r>
      <w:r w:rsidR="00C90B31">
        <w:rPr>
          <w:b w:val="0"/>
          <w:bCs w:val="0"/>
          <w:sz w:val="24"/>
          <w:szCs w:val="24"/>
        </w:rPr>
        <w:t>.</w:t>
      </w:r>
      <w:r w:rsidRPr="0091115A">
        <w:rPr>
          <w:b w:val="0"/>
          <w:bCs w:val="0"/>
          <w:sz w:val="24"/>
          <w:szCs w:val="24"/>
        </w:rPr>
        <w:t xml:space="preserve"> National and regional reference laboratories equipped with WGS capacity could transform resistance surveillance from a fragmented, delayed exercise into a real-time public health tool.</w:t>
      </w:r>
    </w:p>
    <w:p w14:paraId="6DBB6698" w14:textId="77777777" w:rsidR="00D524A6" w:rsidRPr="00CB044A" w:rsidRDefault="001204AB" w:rsidP="00D524A6">
      <w:pPr>
        <w:spacing w:after="160" w:line="278" w:lineRule="auto"/>
        <w:jc w:val="both"/>
      </w:pPr>
      <w:r w:rsidRPr="0091115A">
        <w:t xml:space="preserve">A critical parallel challenge is the interpretation of WGS data. The WHO Catalogue of Mutations in Mycobacterium tuberculosis Complex provides a </w:t>
      </w:r>
      <w:proofErr w:type="spellStart"/>
      <w:r w:rsidRPr="0091115A">
        <w:t>standardised</w:t>
      </w:r>
      <w:proofErr w:type="spellEnd"/>
      <w:r w:rsidRPr="0091115A">
        <w:t xml:space="preserve"> framework for assigning clinical significance to resistance variants, grading mutations by the strength of their association with phenotypic resistance</w:t>
      </w:r>
      <w:r w:rsidR="00C90B31">
        <w:rPr>
          <w:b/>
          <w:bCs/>
        </w:rPr>
        <w:t xml:space="preserve"> </w:t>
      </w:r>
      <w:r w:rsidRPr="0091115A">
        <w:t>(50)</w:t>
      </w:r>
      <w:r w:rsidR="00C90B31">
        <w:rPr>
          <w:b/>
          <w:bCs/>
        </w:rPr>
        <w:t>.</w:t>
      </w:r>
      <w:r w:rsidRPr="0091115A">
        <w:t xml:space="preserve"> However, the catalogue remains incomplete: a substantial proportion of WGS-detected variants are of uncertain significance, particularly for drugs with heterogeneous resistance landscapes such as pyrazinamide and ethambutol. Filling these gaps requires systematic </w:t>
      </w:r>
      <w:r w:rsidR="00B63DF4" w:rsidRPr="0091115A">
        <w:rPr>
          <w:b/>
          <w:bCs/>
        </w:rPr>
        <w:t>programmers’</w:t>
      </w:r>
      <w:r w:rsidRPr="0091115A">
        <w:t xml:space="preserve"> that link WGS data to phenotypic susceptibility results, clinical outcomes, and pharmacokinetic data</w:t>
      </w:r>
      <w:r w:rsidR="002216A1" w:rsidRPr="0091115A">
        <w:t xml:space="preserve">, </w:t>
      </w:r>
      <w:r w:rsidRPr="0091115A">
        <w:t xml:space="preserve">an integrated approach that demands both laboratory investment and </w:t>
      </w:r>
      <w:r w:rsidRPr="0091115A">
        <w:lastRenderedPageBreak/>
        <w:t>coordinated clinical data sharing across institutions and countries</w:t>
      </w:r>
      <w:r w:rsidR="00C90B31">
        <w:rPr>
          <w:b/>
          <w:bCs/>
        </w:rPr>
        <w:t xml:space="preserve"> </w:t>
      </w:r>
      <w:r w:rsidRPr="0091115A">
        <w:t>(17,49)</w:t>
      </w:r>
      <w:r w:rsidR="00C90B31">
        <w:rPr>
          <w:b/>
          <w:bCs/>
        </w:rPr>
        <w:t>.</w:t>
      </w:r>
      <w:r w:rsidR="00D524A6">
        <w:rPr>
          <w:b/>
          <w:bCs/>
        </w:rPr>
        <w:t xml:space="preserve"> </w:t>
      </w:r>
      <w:r w:rsidR="00D524A6" w:rsidRPr="00CB044A">
        <w:t>The development and improvement of whole-genome sequencing (WGS) as a standard diagnostic technique is a key path. Future systems will use machine learning and extensive global datasets to predict phenotypic resistance from novel or uncommon genetic variants in addition to detecting known resistance mutations. This will reduce trial-and-error methods and improve patient outcomes by allowing clinicians to create customized treatment plans in real time.</w:t>
      </w:r>
    </w:p>
    <w:p w14:paraId="50749936" w14:textId="77777777" w:rsidR="001204AB" w:rsidRPr="0091115A" w:rsidRDefault="001204AB" w:rsidP="004A26DA">
      <w:pPr>
        <w:pStyle w:val="Heading1"/>
        <w:spacing w:line="276" w:lineRule="auto"/>
        <w:jc w:val="both"/>
        <w:rPr>
          <w:sz w:val="24"/>
          <w:szCs w:val="24"/>
        </w:rPr>
      </w:pPr>
      <w:r w:rsidRPr="0091115A">
        <w:rPr>
          <w:sz w:val="24"/>
          <w:szCs w:val="24"/>
        </w:rPr>
        <w:t>4.2 Novel Drug Targets and the Next Generation of Anti-TB Agents</w:t>
      </w:r>
    </w:p>
    <w:p w14:paraId="242695AB" w14:textId="3F3E68E5" w:rsidR="001204AB" w:rsidRPr="0091115A" w:rsidRDefault="001204AB" w:rsidP="004A26DA">
      <w:pPr>
        <w:pStyle w:val="Heading1"/>
        <w:spacing w:line="276" w:lineRule="auto"/>
        <w:jc w:val="both"/>
        <w:rPr>
          <w:b w:val="0"/>
          <w:bCs w:val="0"/>
          <w:sz w:val="24"/>
          <w:szCs w:val="24"/>
        </w:rPr>
      </w:pPr>
      <w:r w:rsidRPr="0091115A">
        <w:rPr>
          <w:b w:val="0"/>
          <w:bCs w:val="0"/>
          <w:sz w:val="24"/>
          <w:szCs w:val="24"/>
        </w:rPr>
        <w:t xml:space="preserve">The success of bedaquiline and the nitroimidazoles in extending treatment options for MDR- and XDR-TB has demonstrated that new mechanisms of action can be identified, developed, and deployed against </w:t>
      </w:r>
      <w:proofErr w:type="spellStart"/>
      <w:r w:rsidRPr="0091115A">
        <w:rPr>
          <w:b w:val="0"/>
          <w:bCs w:val="0"/>
          <w:sz w:val="24"/>
          <w:szCs w:val="24"/>
        </w:rPr>
        <w:t>Mtb</w:t>
      </w:r>
      <w:proofErr w:type="spellEnd"/>
      <w:r w:rsidR="004A4AF3" w:rsidRPr="0091115A">
        <w:rPr>
          <w:b w:val="0"/>
          <w:bCs w:val="0"/>
          <w:sz w:val="24"/>
          <w:szCs w:val="24"/>
        </w:rPr>
        <w:t xml:space="preserve">, </w:t>
      </w:r>
      <w:r w:rsidRPr="0091115A">
        <w:rPr>
          <w:b w:val="0"/>
          <w:bCs w:val="0"/>
          <w:sz w:val="24"/>
          <w:szCs w:val="24"/>
        </w:rPr>
        <w:t>reinvigorating a pipeline that had been stagnant for decades</w:t>
      </w:r>
      <w:r w:rsidR="00C90B31">
        <w:rPr>
          <w:b w:val="0"/>
          <w:bCs w:val="0"/>
          <w:sz w:val="24"/>
          <w:szCs w:val="24"/>
        </w:rPr>
        <w:t xml:space="preserve"> </w:t>
      </w:r>
      <w:r w:rsidRPr="0091115A">
        <w:rPr>
          <w:b w:val="0"/>
          <w:bCs w:val="0"/>
          <w:sz w:val="24"/>
          <w:szCs w:val="24"/>
        </w:rPr>
        <w:t>(48,53)</w:t>
      </w:r>
      <w:r w:rsidR="00C90B31">
        <w:rPr>
          <w:b w:val="0"/>
          <w:bCs w:val="0"/>
          <w:sz w:val="24"/>
          <w:szCs w:val="24"/>
        </w:rPr>
        <w:t>,</w:t>
      </w:r>
      <w:r w:rsidRPr="0091115A">
        <w:rPr>
          <w:b w:val="0"/>
          <w:bCs w:val="0"/>
          <w:sz w:val="24"/>
          <w:szCs w:val="24"/>
        </w:rPr>
        <w:t xml:space="preserve"> Mycobacterial energy metabolism represents one of the most promising target areas. Inhibitors targeting cytochrome bc1 (the </w:t>
      </w:r>
      <w:proofErr w:type="spellStart"/>
      <w:r w:rsidRPr="0091115A">
        <w:rPr>
          <w:b w:val="0"/>
          <w:bCs w:val="0"/>
          <w:sz w:val="24"/>
          <w:szCs w:val="24"/>
        </w:rPr>
        <w:t>QcrB</w:t>
      </w:r>
      <w:proofErr w:type="spellEnd"/>
      <w:r w:rsidRPr="0091115A">
        <w:rPr>
          <w:b w:val="0"/>
          <w:bCs w:val="0"/>
          <w:sz w:val="24"/>
          <w:szCs w:val="24"/>
        </w:rPr>
        <w:t xml:space="preserve"> subunit), such as Q203 and </w:t>
      </w:r>
      <w:proofErr w:type="spellStart"/>
      <w:r w:rsidRPr="0091115A">
        <w:rPr>
          <w:b w:val="0"/>
          <w:bCs w:val="0"/>
          <w:sz w:val="24"/>
          <w:szCs w:val="24"/>
        </w:rPr>
        <w:t>telacebec</w:t>
      </w:r>
      <w:proofErr w:type="spellEnd"/>
      <w:r w:rsidRPr="0091115A">
        <w:rPr>
          <w:b w:val="0"/>
          <w:bCs w:val="0"/>
          <w:sz w:val="24"/>
          <w:szCs w:val="24"/>
        </w:rPr>
        <w:t>, block the respiratory chain upstream of ATP synthase and show potent activity against both replicating and non-replicating bacteria, including bedaquiline-resistant strains, making them attractive candidates for combination regimens</w:t>
      </w:r>
      <w:r w:rsidR="00C90B31">
        <w:rPr>
          <w:b w:val="0"/>
          <w:bCs w:val="0"/>
          <w:sz w:val="24"/>
          <w:szCs w:val="24"/>
        </w:rPr>
        <w:t xml:space="preserve"> </w:t>
      </w:r>
      <w:r w:rsidRPr="0091115A">
        <w:rPr>
          <w:b w:val="0"/>
          <w:bCs w:val="0"/>
          <w:sz w:val="24"/>
          <w:szCs w:val="24"/>
        </w:rPr>
        <w:t>(53,54)</w:t>
      </w:r>
      <w:r w:rsidR="00C90B31">
        <w:rPr>
          <w:b w:val="0"/>
          <w:bCs w:val="0"/>
          <w:sz w:val="24"/>
          <w:szCs w:val="24"/>
        </w:rPr>
        <w:t>.</w:t>
      </w:r>
      <w:r w:rsidRPr="0091115A">
        <w:rPr>
          <w:b w:val="0"/>
          <w:bCs w:val="0"/>
          <w:sz w:val="24"/>
          <w:szCs w:val="24"/>
        </w:rPr>
        <w:t xml:space="preserve"> The menaquinone biosynthetic pathway, which supplies electron carriers for mycobacterial respiration, has yielded further leads; compounds targeting </w:t>
      </w:r>
      <w:proofErr w:type="spellStart"/>
      <w:r w:rsidRPr="0091115A">
        <w:rPr>
          <w:b w:val="0"/>
          <w:bCs w:val="0"/>
          <w:sz w:val="24"/>
          <w:szCs w:val="24"/>
        </w:rPr>
        <w:t>MenA</w:t>
      </w:r>
      <w:proofErr w:type="spellEnd"/>
      <w:r w:rsidRPr="0091115A">
        <w:rPr>
          <w:b w:val="0"/>
          <w:bCs w:val="0"/>
          <w:sz w:val="24"/>
          <w:szCs w:val="24"/>
        </w:rPr>
        <w:t xml:space="preserve"> and </w:t>
      </w:r>
      <w:proofErr w:type="spellStart"/>
      <w:r w:rsidRPr="0091115A">
        <w:rPr>
          <w:b w:val="0"/>
          <w:bCs w:val="0"/>
          <w:sz w:val="24"/>
          <w:szCs w:val="24"/>
        </w:rPr>
        <w:t>MenG</w:t>
      </w:r>
      <w:proofErr w:type="spellEnd"/>
      <w:r w:rsidRPr="0091115A">
        <w:rPr>
          <w:b w:val="0"/>
          <w:bCs w:val="0"/>
          <w:sz w:val="24"/>
          <w:szCs w:val="24"/>
        </w:rPr>
        <w:t xml:space="preserve"> disrupt this pathway with high selectivity and exploit a target absent in mammals.</w:t>
      </w:r>
    </w:p>
    <w:p w14:paraId="77488DEB" w14:textId="07D7D476" w:rsidR="001204AB" w:rsidRDefault="001204AB" w:rsidP="004A26DA">
      <w:pPr>
        <w:pStyle w:val="Heading1"/>
        <w:spacing w:line="276" w:lineRule="auto"/>
        <w:jc w:val="both"/>
        <w:rPr>
          <w:b w:val="0"/>
          <w:bCs w:val="0"/>
          <w:sz w:val="24"/>
          <w:szCs w:val="24"/>
        </w:rPr>
      </w:pPr>
      <w:r w:rsidRPr="0091115A">
        <w:rPr>
          <w:b w:val="0"/>
          <w:bCs w:val="0"/>
          <w:sz w:val="24"/>
          <w:szCs w:val="24"/>
        </w:rPr>
        <w:t xml:space="preserve">Cell wall biosynthesis beyond isoniazid and ethambutol’s established targets also offers opportunities. The DprE1 enzyme, which </w:t>
      </w:r>
      <w:proofErr w:type="spellStart"/>
      <w:r w:rsidRPr="0091115A">
        <w:rPr>
          <w:b w:val="0"/>
          <w:bCs w:val="0"/>
          <w:sz w:val="24"/>
          <w:szCs w:val="24"/>
        </w:rPr>
        <w:t>catalyses</w:t>
      </w:r>
      <w:proofErr w:type="spellEnd"/>
      <w:r w:rsidRPr="0091115A">
        <w:rPr>
          <w:b w:val="0"/>
          <w:bCs w:val="0"/>
          <w:sz w:val="24"/>
          <w:szCs w:val="24"/>
        </w:rPr>
        <w:t xml:space="preserve"> a key step in </w:t>
      </w:r>
      <w:proofErr w:type="spellStart"/>
      <w:r w:rsidRPr="0091115A">
        <w:rPr>
          <w:b w:val="0"/>
          <w:bCs w:val="0"/>
          <w:sz w:val="24"/>
          <w:szCs w:val="24"/>
        </w:rPr>
        <w:t>decaprenylphosphoryl</w:t>
      </w:r>
      <w:proofErr w:type="spellEnd"/>
      <w:r w:rsidRPr="0091115A">
        <w:rPr>
          <w:b w:val="0"/>
          <w:bCs w:val="0"/>
          <w:sz w:val="24"/>
          <w:szCs w:val="24"/>
        </w:rPr>
        <w:t xml:space="preserve">-arabinose synthesis, has attracted substantial drug discovery interest, yielding covalent inhibitors such as BTZ043 and </w:t>
      </w:r>
      <w:proofErr w:type="spellStart"/>
      <w:r w:rsidRPr="0091115A">
        <w:rPr>
          <w:b w:val="0"/>
          <w:bCs w:val="0"/>
          <w:sz w:val="24"/>
          <w:szCs w:val="24"/>
        </w:rPr>
        <w:t>macozinone</w:t>
      </w:r>
      <w:proofErr w:type="spellEnd"/>
      <w:r w:rsidRPr="0091115A">
        <w:rPr>
          <w:b w:val="0"/>
          <w:bCs w:val="0"/>
          <w:sz w:val="24"/>
          <w:szCs w:val="24"/>
        </w:rPr>
        <w:t xml:space="preserve"> that block arabinan </w:t>
      </w:r>
      <w:proofErr w:type="spellStart"/>
      <w:r w:rsidRPr="0091115A">
        <w:rPr>
          <w:b w:val="0"/>
          <w:bCs w:val="0"/>
          <w:sz w:val="24"/>
          <w:szCs w:val="24"/>
        </w:rPr>
        <w:t>polymerisation</w:t>
      </w:r>
      <w:proofErr w:type="spellEnd"/>
      <w:r w:rsidRPr="0091115A">
        <w:rPr>
          <w:b w:val="0"/>
          <w:bCs w:val="0"/>
          <w:sz w:val="24"/>
          <w:szCs w:val="24"/>
        </w:rPr>
        <w:t xml:space="preserve"> upstream of the </w:t>
      </w:r>
      <w:proofErr w:type="spellStart"/>
      <w:r w:rsidRPr="0091115A">
        <w:rPr>
          <w:b w:val="0"/>
          <w:bCs w:val="0"/>
          <w:sz w:val="24"/>
          <w:szCs w:val="24"/>
        </w:rPr>
        <w:t>embCAB</w:t>
      </w:r>
      <w:proofErr w:type="spellEnd"/>
      <w:r w:rsidRPr="0091115A">
        <w:rPr>
          <w:b w:val="0"/>
          <w:bCs w:val="0"/>
          <w:sz w:val="24"/>
          <w:szCs w:val="24"/>
        </w:rPr>
        <w:t xml:space="preserve"> step and retain activity against ethambutol-resistant strains</w:t>
      </w:r>
      <w:r w:rsidR="00C90B31">
        <w:rPr>
          <w:b w:val="0"/>
          <w:bCs w:val="0"/>
          <w:sz w:val="24"/>
          <w:szCs w:val="24"/>
        </w:rPr>
        <w:t xml:space="preserve"> </w:t>
      </w:r>
      <w:r w:rsidRPr="0091115A">
        <w:rPr>
          <w:b w:val="0"/>
          <w:bCs w:val="0"/>
          <w:sz w:val="24"/>
          <w:szCs w:val="24"/>
        </w:rPr>
        <w:t>(55)</w:t>
      </w:r>
      <w:r w:rsidR="00C90B31">
        <w:rPr>
          <w:b w:val="0"/>
          <w:bCs w:val="0"/>
          <w:sz w:val="24"/>
          <w:szCs w:val="24"/>
        </w:rPr>
        <w:t>.</w:t>
      </w:r>
      <w:r w:rsidRPr="0091115A">
        <w:rPr>
          <w:b w:val="0"/>
          <w:bCs w:val="0"/>
          <w:sz w:val="24"/>
          <w:szCs w:val="24"/>
        </w:rPr>
        <w:t xml:space="preserve"> The non-classical transpeptidases LdtMt1 and LdtMt2, responsible for β3→β3 peptidoglycan cross-links, represent further targets whose inhibition enhances β-lactam activity against </w:t>
      </w:r>
      <w:proofErr w:type="spellStart"/>
      <w:r w:rsidRPr="0091115A">
        <w:rPr>
          <w:b w:val="0"/>
          <w:bCs w:val="0"/>
          <w:sz w:val="24"/>
          <w:szCs w:val="24"/>
        </w:rPr>
        <w:t>Mtb</w:t>
      </w:r>
      <w:proofErr w:type="spellEnd"/>
      <w:r w:rsidR="00C90B31">
        <w:rPr>
          <w:b w:val="0"/>
          <w:bCs w:val="0"/>
          <w:sz w:val="24"/>
          <w:szCs w:val="24"/>
        </w:rPr>
        <w:t xml:space="preserve"> </w:t>
      </w:r>
      <w:r w:rsidRPr="0091115A">
        <w:rPr>
          <w:b w:val="0"/>
          <w:bCs w:val="0"/>
          <w:sz w:val="24"/>
          <w:szCs w:val="24"/>
        </w:rPr>
        <w:t>(55)</w:t>
      </w:r>
      <w:r w:rsidR="00C90B31">
        <w:rPr>
          <w:b w:val="0"/>
          <w:bCs w:val="0"/>
          <w:sz w:val="24"/>
          <w:szCs w:val="24"/>
        </w:rPr>
        <w:t>.</w:t>
      </w:r>
      <w:r w:rsidRPr="0091115A">
        <w:rPr>
          <w:b w:val="0"/>
          <w:bCs w:val="0"/>
          <w:sz w:val="24"/>
          <w:szCs w:val="24"/>
        </w:rPr>
        <w:t xml:space="preserve"> Transcriptional regulators governing </w:t>
      </w:r>
      <w:proofErr w:type="spellStart"/>
      <w:r w:rsidRPr="0091115A">
        <w:rPr>
          <w:b w:val="0"/>
          <w:bCs w:val="0"/>
          <w:sz w:val="24"/>
          <w:szCs w:val="24"/>
        </w:rPr>
        <w:t>Mtb’s</w:t>
      </w:r>
      <w:proofErr w:type="spellEnd"/>
      <w:r w:rsidRPr="0091115A">
        <w:rPr>
          <w:b w:val="0"/>
          <w:bCs w:val="0"/>
          <w:sz w:val="24"/>
          <w:szCs w:val="24"/>
        </w:rPr>
        <w:t xml:space="preserve"> adaptive responses to drug exposure</w:t>
      </w:r>
      <w:r w:rsidR="004A4AF3" w:rsidRPr="0091115A">
        <w:rPr>
          <w:b w:val="0"/>
          <w:bCs w:val="0"/>
          <w:sz w:val="24"/>
          <w:szCs w:val="24"/>
        </w:rPr>
        <w:t xml:space="preserve">, </w:t>
      </w:r>
      <w:r w:rsidRPr="0091115A">
        <w:rPr>
          <w:b w:val="0"/>
          <w:bCs w:val="0"/>
          <w:sz w:val="24"/>
          <w:szCs w:val="24"/>
        </w:rPr>
        <w:t xml:space="preserve">including the WhiB7 activator that upregulates aminoglycoside resistance, and the </w:t>
      </w:r>
      <w:proofErr w:type="spellStart"/>
      <w:r w:rsidRPr="0091115A">
        <w:rPr>
          <w:b w:val="0"/>
          <w:bCs w:val="0"/>
          <w:sz w:val="24"/>
          <w:szCs w:val="24"/>
        </w:rPr>
        <w:t>PhoP</w:t>
      </w:r>
      <w:proofErr w:type="spellEnd"/>
      <w:r w:rsidRPr="0091115A">
        <w:rPr>
          <w:b w:val="0"/>
          <w:bCs w:val="0"/>
          <w:sz w:val="24"/>
          <w:szCs w:val="24"/>
        </w:rPr>
        <w:t>–</w:t>
      </w:r>
      <w:proofErr w:type="spellStart"/>
      <w:r w:rsidRPr="0091115A">
        <w:rPr>
          <w:b w:val="0"/>
          <w:bCs w:val="0"/>
          <w:sz w:val="24"/>
          <w:szCs w:val="24"/>
        </w:rPr>
        <w:t>PhoR</w:t>
      </w:r>
      <w:proofErr w:type="spellEnd"/>
      <w:r w:rsidRPr="0091115A">
        <w:rPr>
          <w:b w:val="0"/>
          <w:bCs w:val="0"/>
          <w:sz w:val="24"/>
          <w:szCs w:val="24"/>
        </w:rPr>
        <w:t xml:space="preserve"> two-component system that coordinates virulence gene expression under acidic conditions</w:t>
      </w:r>
      <w:r w:rsidR="004A4AF3" w:rsidRPr="0091115A">
        <w:rPr>
          <w:b w:val="0"/>
          <w:bCs w:val="0"/>
          <w:sz w:val="24"/>
          <w:szCs w:val="24"/>
        </w:rPr>
        <w:t xml:space="preserve"> </w:t>
      </w:r>
      <w:r w:rsidRPr="0091115A">
        <w:rPr>
          <w:b w:val="0"/>
          <w:bCs w:val="0"/>
          <w:sz w:val="24"/>
          <w:szCs w:val="24"/>
        </w:rPr>
        <w:t xml:space="preserve">are emerging targets whose inhibition could </w:t>
      </w:r>
      <w:proofErr w:type="spellStart"/>
      <w:r w:rsidRPr="0091115A">
        <w:rPr>
          <w:b w:val="0"/>
          <w:bCs w:val="0"/>
          <w:sz w:val="24"/>
          <w:szCs w:val="24"/>
        </w:rPr>
        <w:t>resensitise</w:t>
      </w:r>
      <w:proofErr w:type="spellEnd"/>
      <w:r w:rsidRPr="0091115A">
        <w:rPr>
          <w:b w:val="0"/>
          <w:bCs w:val="0"/>
          <w:sz w:val="24"/>
          <w:szCs w:val="24"/>
        </w:rPr>
        <w:t xml:space="preserve"> resistant strains or attenuate survival within macrophage phagosomes</w:t>
      </w:r>
      <w:r w:rsidR="00C90B31">
        <w:rPr>
          <w:b w:val="0"/>
          <w:bCs w:val="0"/>
          <w:sz w:val="24"/>
          <w:szCs w:val="24"/>
        </w:rPr>
        <w:t xml:space="preserve"> .</w:t>
      </w:r>
      <w:r w:rsidRPr="0091115A">
        <w:rPr>
          <w:b w:val="0"/>
          <w:bCs w:val="0"/>
          <w:sz w:val="24"/>
          <w:szCs w:val="24"/>
        </w:rPr>
        <w:t>(53) Advances in structural biology, fragment-based drug discovery, and AI-assisted molecule design are now accelerating the identification of compounds against these targets, with several candidates advancing through preclinical evaluation</w:t>
      </w:r>
      <w:r w:rsidR="00C90B31">
        <w:rPr>
          <w:b w:val="0"/>
          <w:bCs w:val="0"/>
          <w:sz w:val="24"/>
          <w:szCs w:val="24"/>
        </w:rPr>
        <w:t xml:space="preserve"> </w:t>
      </w:r>
      <w:r w:rsidRPr="0091115A">
        <w:rPr>
          <w:b w:val="0"/>
          <w:bCs w:val="0"/>
          <w:sz w:val="24"/>
          <w:szCs w:val="24"/>
        </w:rPr>
        <w:t>(48,56)</w:t>
      </w:r>
      <w:r w:rsidR="00C90B31">
        <w:rPr>
          <w:b w:val="0"/>
          <w:bCs w:val="0"/>
          <w:sz w:val="24"/>
          <w:szCs w:val="24"/>
        </w:rPr>
        <w:t>.</w:t>
      </w:r>
    </w:p>
    <w:p w14:paraId="0BE16BD1" w14:textId="77777777" w:rsidR="00F73279" w:rsidRPr="0091115A" w:rsidRDefault="00F73279" w:rsidP="004A26DA">
      <w:pPr>
        <w:pStyle w:val="Heading1"/>
        <w:spacing w:line="276" w:lineRule="auto"/>
        <w:jc w:val="both"/>
        <w:rPr>
          <w:b w:val="0"/>
          <w:bCs w:val="0"/>
          <w:sz w:val="24"/>
          <w:szCs w:val="24"/>
        </w:rPr>
      </w:pPr>
    </w:p>
    <w:p w14:paraId="3579778B" w14:textId="77777777" w:rsidR="001204AB" w:rsidRPr="0091115A" w:rsidRDefault="001204AB" w:rsidP="004A26DA">
      <w:pPr>
        <w:pStyle w:val="Heading1"/>
        <w:spacing w:line="276" w:lineRule="auto"/>
        <w:jc w:val="both"/>
        <w:rPr>
          <w:sz w:val="24"/>
          <w:szCs w:val="24"/>
        </w:rPr>
      </w:pPr>
      <w:r w:rsidRPr="0091115A">
        <w:rPr>
          <w:sz w:val="24"/>
          <w:szCs w:val="24"/>
        </w:rPr>
        <w:t>4.3 Host–Pathogen Interactions and Host-Directed Therapy</w:t>
      </w:r>
    </w:p>
    <w:p w14:paraId="0FEBDD0D" w14:textId="285B88DE" w:rsidR="001204AB" w:rsidRPr="0091115A" w:rsidRDefault="001204AB" w:rsidP="004A26DA">
      <w:pPr>
        <w:pStyle w:val="Heading1"/>
        <w:spacing w:line="276" w:lineRule="auto"/>
        <w:jc w:val="both"/>
        <w:rPr>
          <w:b w:val="0"/>
          <w:bCs w:val="0"/>
          <w:sz w:val="24"/>
          <w:szCs w:val="24"/>
        </w:rPr>
      </w:pPr>
      <w:r w:rsidRPr="0091115A">
        <w:rPr>
          <w:b w:val="0"/>
          <w:bCs w:val="0"/>
          <w:sz w:val="24"/>
          <w:szCs w:val="24"/>
        </w:rPr>
        <w:t xml:space="preserve">A complementary approach to targeting the pathogen is to modulate the host environment in ways that enhance bacterial killing, limit tissue damage, or prevent the establishment of granulomatous niches where </w:t>
      </w:r>
      <w:proofErr w:type="spellStart"/>
      <w:r w:rsidRPr="0091115A">
        <w:rPr>
          <w:b w:val="0"/>
          <w:bCs w:val="0"/>
          <w:sz w:val="24"/>
          <w:szCs w:val="24"/>
        </w:rPr>
        <w:t>Mtb</w:t>
      </w:r>
      <w:proofErr w:type="spellEnd"/>
      <w:r w:rsidRPr="0091115A">
        <w:rPr>
          <w:b w:val="0"/>
          <w:bCs w:val="0"/>
          <w:sz w:val="24"/>
          <w:szCs w:val="24"/>
        </w:rPr>
        <w:t xml:space="preserve"> persists and where drug concentrations are often subtherapeutic</w:t>
      </w:r>
      <w:r w:rsidR="00C90B31">
        <w:rPr>
          <w:b w:val="0"/>
          <w:bCs w:val="0"/>
          <w:sz w:val="24"/>
          <w:szCs w:val="24"/>
        </w:rPr>
        <w:t xml:space="preserve"> </w:t>
      </w:r>
      <w:r w:rsidRPr="0091115A">
        <w:rPr>
          <w:b w:val="0"/>
          <w:bCs w:val="0"/>
          <w:sz w:val="24"/>
          <w:szCs w:val="24"/>
        </w:rPr>
        <w:t>(57)</w:t>
      </w:r>
      <w:r w:rsidR="00C90B31">
        <w:rPr>
          <w:b w:val="0"/>
          <w:bCs w:val="0"/>
          <w:sz w:val="24"/>
          <w:szCs w:val="24"/>
        </w:rPr>
        <w:t>.</w:t>
      </w:r>
      <w:r w:rsidRPr="0091115A">
        <w:rPr>
          <w:b w:val="0"/>
          <w:bCs w:val="0"/>
          <w:sz w:val="24"/>
          <w:szCs w:val="24"/>
        </w:rPr>
        <w:t xml:space="preserve"> </w:t>
      </w:r>
      <w:proofErr w:type="spellStart"/>
      <w:r w:rsidRPr="0091115A">
        <w:rPr>
          <w:b w:val="0"/>
          <w:bCs w:val="0"/>
          <w:sz w:val="24"/>
          <w:szCs w:val="24"/>
        </w:rPr>
        <w:t>Mtb</w:t>
      </w:r>
      <w:proofErr w:type="spellEnd"/>
      <w:r w:rsidRPr="0091115A">
        <w:rPr>
          <w:b w:val="0"/>
          <w:bCs w:val="0"/>
          <w:sz w:val="24"/>
          <w:szCs w:val="24"/>
        </w:rPr>
        <w:t xml:space="preserve"> </w:t>
      </w:r>
      <w:r w:rsidRPr="0091115A">
        <w:rPr>
          <w:b w:val="0"/>
          <w:bCs w:val="0"/>
          <w:sz w:val="24"/>
          <w:szCs w:val="24"/>
        </w:rPr>
        <w:lastRenderedPageBreak/>
        <w:t>actively inhibits phagosome maturation and acidification within macrophages, suppresses production of reactive oxygen and nitrogen species, and manipulates autophagy to prevent its own degradation</w:t>
      </w:r>
      <w:r w:rsidR="00C90B31">
        <w:rPr>
          <w:b w:val="0"/>
          <w:bCs w:val="0"/>
          <w:sz w:val="24"/>
          <w:szCs w:val="24"/>
        </w:rPr>
        <w:t xml:space="preserve"> </w:t>
      </w:r>
      <w:r w:rsidRPr="0091115A">
        <w:rPr>
          <w:b w:val="0"/>
          <w:bCs w:val="0"/>
          <w:sz w:val="24"/>
          <w:szCs w:val="24"/>
        </w:rPr>
        <w:t>(57,58)</w:t>
      </w:r>
      <w:r w:rsidR="00C90B31">
        <w:rPr>
          <w:b w:val="0"/>
          <w:bCs w:val="0"/>
          <w:sz w:val="24"/>
          <w:szCs w:val="24"/>
        </w:rPr>
        <w:t>.</w:t>
      </w:r>
      <w:r w:rsidRPr="0091115A">
        <w:rPr>
          <w:b w:val="0"/>
          <w:bCs w:val="0"/>
          <w:sz w:val="24"/>
          <w:szCs w:val="24"/>
        </w:rPr>
        <w:t xml:space="preserve"> Each of these subversion strategies is a target for host-directed therapy (HDT). Autophagy-inducing agents such as rapamycin (an mTOR inhibitor) and imatinib (a tyrosine kinase inhibitor) have demonstrated activity in preclinical TB models by restoring the autophagic flux that </w:t>
      </w:r>
      <w:proofErr w:type="spellStart"/>
      <w:r w:rsidRPr="0091115A">
        <w:rPr>
          <w:b w:val="0"/>
          <w:bCs w:val="0"/>
          <w:sz w:val="24"/>
          <w:szCs w:val="24"/>
        </w:rPr>
        <w:t>Mtb</w:t>
      </w:r>
      <w:proofErr w:type="spellEnd"/>
      <w:r w:rsidRPr="0091115A">
        <w:rPr>
          <w:b w:val="0"/>
          <w:bCs w:val="0"/>
          <w:sz w:val="24"/>
          <w:szCs w:val="24"/>
        </w:rPr>
        <w:t xml:space="preserve"> suppresses, re-engaging the host’s own killing machinery</w:t>
      </w:r>
      <w:r w:rsidR="00C90B31">
        <w:rPr>
          <w:b w:val="0"/>
          <w:bCs w:val="0"/>
          <w:sz w:val="24"/>
          <w:szCs w:val="24"/>
        </w:rPr>
        <w:t xml:space="preserve"> </w:t>
      </w:r>
      <w:r w:rsidRPr="0091115A">
        <w:rPr>
          <w:b w:val="0"/>
          <w:bCs w:val="0"/>
          <w:sz w:val="24"/>
          <w:szCs w:val="24"/>
        </w:rPr>
        <w:t>(57)</w:t>
      </w:r>
      <w:r w:rsidR="00C90B31">
        <w:rPr>
          <w:b w:val="0"/>
          <w:bCs w:val="0"/>
          <w:sz w:val="24"/>
          <w:szCs w:val="24"/>
        </w:rPr>
        <w:t>.</w:t>
      </w:r>
      <w:r w:rsidRPr="0091115A">
        <w:rPr>
          <w:b w:val="0"/>
          <w:bCs w:val="0"/>
          <w:sz w:val="24"/>
          <w:szCs w:val="24"/>
        </w:rPr>
        <w:t xml:space="preserve"> Vitamin D receptor agonists, which enhance </w:t>
      </w:r>
      <w:proofErr w:type="spellStart"/>
      <w:r w:rsidRPr="0091115A">
        <w:rPr>
          <w:b w:val="0"/>
          <w:bCs w:val="0"/>
          <w:sz w:val="24"/>
          <w:szCs w:val="24"/>
        </w:rPr>
        <w:t>cathelicidin</w:t>
      </w:r>
      <w:proofErr w:type="spellEnd"/>
      <w:r w:rsidRPr="0091115A">
        <w:rPr>
          <w:b w:val="0"/>
          <w:bCs w:val="0"/>
          <w:sz w:val="24"/>
          <w:szCs w:val="24"/>
        </w:rPr>
        <w:t xml:space="preserve"> production and promote autophagosome formation, have shown modest benefit in clinical trials, providing proof of concept that immunomodulation can complement chemotherapy</w:t>
      </w:r>
      <w:r w:rsidR="00C90B31">
        <w:rPr>
          <w:b w:val="0"/>
          <w:bCs w:val="0"/>
          <w:sz w:val="24"/>
          <w:szCs w:val="24"/>
        </w:rPr>
        <w:t xml:space="preserve"> </w:t>
      </w:r>
      <w:r w:rsidRPr="0091115A">
        <w:rPr>
          <w:b w:val="0"/>
          <w:bCs w:val="0"/>
          <w:sz w:val="24"/>
          <w:szCs w:val="24"/>
        </w:rPr>
        <w:t>(58)</w:t>
      </w:r>
      <w:r w:rsidR="00C90B31">
        <w:rPr>
          <w:b w:val="0"/>
          <w:bCs w:val="0"/>
          <w:sz w:val="24"/>
          <w:szCs w:val="24"/>
        </w:rPr>
        <w:t>.</w:t>
      </w:r>
    </w:p>
    <w:p w14:paraId="668BEF1F" w14:textId="233E66FB" w:rsidR="001204AB" w:rsidRPr="0091115A" w:rsidRDefault="001204AB" w:rsidP="004A26DA">
      <w:pPr>
        <w:pStyle w:val="Heading1"/>
        <w:spacing w:line="276" w:lineRule="auto"/>
        <w:jc w:val="both"/>
        <w:rPr>
          <w:b w:val="0"/>
          <w:bCs w:val="0"/>
          <w:sz w:val="24"/>
          <w:szCs w:val="24"/>
        </w:rPr>
      </w:pPr>
      <w:r w:rsidRPr="0091115A">
        <w:rPr>
          <w:b w:val="0"/>
          <w:bCs w:val="0"/>
          <w:sz w:val="24"/>
          <w:szCs w:val="24"/>
        </w:rPr>
        <w:t>Inflammatory tissue damage</w:t>
      </w:r>
      <w:r w:rsidR="004A4AF3" w:rsidRPr="0091115A">
        <w:rPr>
          <w:b w:val="0"/>
          <w:bCs w:val="0"/>
          <w:sz w:val="24"/>
          <w:szCs w:val="24"/>
        </w:rPr>
        <w:t xml:space="preserve"> </w:t>
      </w:r>
      <w:r w:rsidRPr="0091115A">
        <w:rPr>
          <w:b w:val="0"/>
          <w:bCs w:val="0"/>
          <w:sz w:val="24"/>
          <w:szCs w:val="24"/>
        </w:rPr>
        <w:t>driven by excessive TNF-α, matrix metalloproteinases, and neutrophil extracellular traps</w:t>
      </w:r>
      <w:r w:rsidR="004A4AF3" w:rsidRPr="0091115A">
        <w:rPr>
          <w:b w:val="0"/>
          <w:bCs w:val="0"/>
          <w:sz w:val="24"/>
          <w:szCs w:val="24"/>
        </w:rPr>
        <w:t xml:space="preserve"> </w:t>
      </w:r>
      <w:r w:rsidRPr="0091115A">
        <w:rPr>
          <w:b w:val="0"/>
          <w:bCs w:val="0"/>
          <w:sz w:val="24"/>
          <w:szCs w:val="24"/>
        </w:rPr>
        <w:t>contributes to cavitation and fibrosis that impair drug penetration into lesions and worsen long-term pulmonary outcomes</w:t>
      </w:r>
      <w:r w:rsidR="00C90B31">
        <w:rPr>
          <w:b w:val="0"/>
          <w:bCs w:val="0"/>
          <w:sz w:val="24"/>
          <w:szCs w:val="24"/>
        </w:rPr>
        <w:t xml:space="preserve"> </w:t>
      </w:r>
      <w:r w:rsidRPr="0091115A">
        <w:rPr>
          <w:b w:val="0"/>
          <w:bCs w:val="0"/>
          <w:sz w:val="24"/>
          <w:szCs w:val="24"/>
        </w:rPr>
        <w:t>(57)</w:t>
      </w:r>
      <w:r w:rsidR="00C90B31">
        <w:rPr>
          <w:b w:val="0"/>
          <w:bCs w:val="0"/>
          <w:sz w:val="24"/>
          <w:szCs w:val="24"/>
        </w:rPr>
        <w:t>.</w:t>
      </w:r>
      <w:r w:rsidRPr="0091115A">
        <w:rPr>
          <w:b w:val="0"/>
          <w:bCs w:val="0"/>
          <w:sz w:val="24"/>
          <w:szCs w:val="24"/>
        </w:rPr>
        <w:t xml:space="preserve"> Anti-inflammatory HDT strategies, including phosphodiesterase inhibitors and selective cytokine inhibitors, aim to limit this collateral damage while preserving the immunological responses needed to contain infection</w:t>
      </w:r>
      <w:r w:rsidR="00C90B31">
        <w:rPr>
          <w:b w:val="0"/>
          <w:bCs w:val="0"/>
          <w:sz w:val="24"/>
          <w:szCs w:val="24"/>
        </w:rPr>
        <w:t xml:space="preserve"> </w:t>
      </w:r>
      <w:r w:rsidRPr="0091115A">
        <w:rPr>
          <w:b w:val="0"/>
          <w:bCs w:val="0"/>
          <w:sz w:val="24"/>
          <w:szCs w:val="24"/>
        </w:rPr>
        <w:t>(58)</w:t>
      </w:r>
      <w:r w:rsidR="00C90B31">
        <w:rPr>
          <w:b w:val="0"/>
          <w:bCs w:val="0"/>
          <w:sz w:val="24"/>
          <w:szCs w:val="24"/>
        </w:rPr>
        <w:t>.</w:t>
      </w:r>
      <w:r w:rsidRPr="0091115A">
        <w:rPr>
          <w:b w:val="0"/>
          <w:bCs w:val="0"/>
          <w:sz w:val="24"/>
          <w:szCs w:val="24"/>
        </w:rPr>
        <w:t xml:space="preserve"> The challenge is precise calibration: excessive suppression can allow bacterial dissemination, while insufficient suppression perpetuates tissue destruction. Biomarker-guided approaches using host transcriptomic or proteomic signatures to stratify patients by their inflammatory phenotype are being developed to identify who is most likely to benefit from HDT and at what stage</w:t>
      </w:r>
      <w:r w:rsidR="00C90B31">
        <w:rPr>
          <w:b w:val="0"/>
          <w:bCs w:val="0"/>
          <w:sz w:val="24"/>
          <w:szCs w:val="24"/>
        </w:rPr>
        <w:t xml:space="preserve"> </w:t>
      </w:r>
      <w:r w:rsidRPr="0091115A">
        <w:rPr>
          <w:b w:val="0"/>
          <w:bCs w:val="0"/>
          <w:sz w:val="24"/>
          <w:szCs w:val="24"/>
        </w:rPr>
        <w:t>(59)</w:t>
      </w:r>
      <w:r w:rsidR="00C90B31">
        <w:rPr>
          <w:b w:val="0"/>
          <w:bCs w:val="0"/>
          <w:sz w:val="24"/>
          <w:szCs w:val="24"/>
        </w:rPr>
        <w:t>.</w:t>
      </w:r>
      <w:r w:rsidRPr="0091115A">
        <w:rPr>
          <w:b w:val="0"/>
          <w:bCs w:val="0"/>
          <w:sz w:val="24"/>
          <w:szCs w:val="24"/>
        </w:rPr>
        <w:t xml:space="preserve"> Host blood transcriptomic signatures can also distinguish active TB from latent infection and other inflammatory diseases with high sensitivity, offering diagnostic potential for paucibacillary disease where microbiological tests often fail</w:t>
      </w:r>
      <w:r w:rsidR="00C90B31">
        <w:rPr>
          <w:b w:val="0"/>
          <w:bCs w:val="0"/>
          <w:sz w:val="24"/>
          <w:szCs w:val="24"/>
        </w:rPr>
        <w:t xml:space="preserve"> </w:t>
      </w:r>
      <w:r w:rsidRPr="0091115A">
        <w:rPr>
          <w:b w:val="0"/>
          <w:bCs w:val="0"/>
          <w:sz w:val="24"/>
          <w:szCs w:val="24"/>
        </w:rPr>
        <w:t>(59)</w:t>
      </w:r>
      <w:r w:rsidR="00C90B31">
        <w:rPr>
          <w:b w:val="0"/>
          <w:bCs w:val="0"/>
          <w:sz w:val="24"/>
          <w:szCs w:val="24"/>
        </w:rPr>
        <w:t>.</w:t>
      </w:r>
    </w:p>
    <w:p w14:paraId="21616955" w14:textId="3913FEDC" w:rsidR="001204AB" w:rsidRPr="0091115A" w:rsidRDefault="001204AB" w:rsidP="004A26DA">
      <w:pPr>
        <w:pStyle w:val="Heading1"/>
        <w:spacing w:line="276" w:lineRule="auto"/>
        <w:jc w:val="both"/>
        <w:rPr>
          <w:sz w:val="24"/>
          <w:szCs w:val="24"/>
        </w:rPr>
      </w:pPr>
      <w:r w:rsidRPr="0091115A">
        <w:rPr>
          <w:sz w:val="24"/>
          <w:szCs w:val="24"/>
        </w:rPr>
        <w:t xml:space="preserve">4.4 Precision TB Therapy: Toward an </w:t>
      </w:r>
      <w:r w:rsidR="00B63DF4" w:rsidRPr="0091115A">
        <w:rPr>
          <w:sz w:val="24"/>
          <w:szCs w:val="24"/>
        </w:rPr>
        <w:t>Individualized</w:t>
      </w:r>
      <w:r w:rsidRPr="0091115A">
        <w:rPr>
          <w:sz w:val="24"/>
          <w:szCs w:val="24"/>
        </w:rPr>
        <w:t xml:space="preserve"> Framework</w:t>
      </w:r>
    </w:p>
    <w:p w14:paraId="31129907" w14:textId="3F0CCB42" w:rsidR="001204AB" w:rsidRPr="0091115A" w:rsidRDefault="001204AB" w:rsidP="004A26DA">
      <w:pPr>
        <w:pStyle w:val="Heading1"/>
        <w:spacing w:line="276" w:lineRule="auto"/>
        <w:jc w:val="both"/>
        <w:rPr>
          <w:b w:val="0"/>
          <w:bCs w:val="0"/>
          <w:sz w:val="24"/>
          <w:szCs w:val="24"/>
        </w:rPr>
      </w:pPr>
      <w:r w:rsidRPr="0091115A">
        <w:rPr>
          <w:b w:val="0"/>
          <w:bCs w:val="0"/>
          <w:sz w:val="24"/>
          <w:szCs w:val="24"/>
        </w:rPr>
        <w:t xml:space="preserve">Precision TB therapy represents the convergence of genomic diagnostics, pharmacokinetics, host immunology, and clinical data into an </w:t>
      </w:r>
      <w:r w:rsidR="00B63DF4" w:rsidRPr="0091115A">
        <w:rPr>
          <w:b w:val="0"/>
          <w:bCs w:val="0"/>
          <w:sz w:val="24"/>
          <w:szCs w:val="24"/>
        </w:rPr>
        <w:t>individualized</w:t>
      </w:r>
      <w:r w:rsidRPr="0091115A">
        <w:rPr>
          <w:b w:val="0"/>
          <w:bCs w:val="0"/>
          <w:sz w:val="24"/>
          <w:szCs w:val="24"/>
        </w:rPr>
        <w:t xml:space="preserve"> framework for patient management</w:t>
      </w:r>
      <w:r w:rsidR="00C90B31">
        <w:rPr>
          <w:b w:val="0"/>
          <w:bCs w:val="0"/>
          <w:sz w:val="24"/>
          <w:szCs w:val="24"/>
        </w:rPr>
        <w:t xml:space="preserve"> </w:t>
      </w:r>
      <w:r w:rsidRPr="0091115A">
        <w:rPr>
          <w:b w:val="0"/>
          <w:bCs w:val="0"/>
          <w:sz w:val="24"/>
          <w:szCs w:val="24"/>
        </w:rPr>
        <w:t xml:space="preserve">(47,56) </w:t>
      </w:r>
      <w:r w:rsidR="00C90B31">
        <w:rPr>
          <w:b w:val="0"/>
          <w:bCs w:val="0"/>
          <w:sz w:val="24"/>
          <w:szCs w:val="24"/>
        </w:rPr>
        <w:t>.</w:t>
      </w:r>
      <w:r w:rsidRPr="0091115A">
        <w:rPr>
          <w:b w:val="0"/>
          <w:bCs w:val="0"/>
          <w:sz w:val="24"/>
          <w:szCs w:val="24"/>
        </w:rPr>
        <w:t xml:space="preserve">The central principle is that drug selection, dosing, and treatment duration should be guided by the specific resistance profile of the infecting strain, the patient’s pharmacokinetic parameters, comorbidities, and immune status, rather than by empirical regimens applied uniformly across resistance categories. Therapeutic drug monitoring (TDM) is a practical first step toward precision dosing. The pharmacokinetics of anti-TB drugs vary substantially between individuals due to differences in drug absorption, body weight, </w:t>
      </w:r>
      <w:r w:rsidR="00B63DF4" w:rsidRPr="0091115A">
        <w:rPr>
          <w:b w:val="0"/>
          <w:bCs w:val="0"/>
          <w:sz w:val="24"/>
          <w:szCs w:val="24"/>
        </w:rPr>
        <w:t>metabolizing</w:t>
      </w:r>
      <w:r w:rsidRPr="0091115A">
        <w:rPr>
          <w:b w:val="0"/>
          <w:bCs w:val="0"/>
          <w:sz w:val="24"/>
          <w:szCs w:val="24"/>
        </w:rPr>
        <w:t xml:space="preserve"> enzyme polymorphisms, and co-medications</w:t>
      </w:r>
      <w:r w:rsidR="00C90B31">
        <w:rPr>
          <w:b w:val="0"/>
          <w:bCs w:val="0"/>
          <w:sz w:val="24"/>
          <w:szCs w:val="24"/>
        </w:rPr>
        <w:t xml:space="preserve"> </w:t>
      </w:r>
      <w:r w:rsidRPr="0091115A">
        <w:rPr>
          <w:b w:val="0"/>
          <w:bCs w:val="0"/>
          <w:sz w:val="24"/>
          <w:szCs w:val="24"/>
        </w:rPr>
        <w:t>(56)</w:t>
      </w:r>
      <w:r w:rsidR="00C90B31">
        <w:rPr>
          <w:b w:val="0"/>
          <w:bCs w:val="0"/>
          <w:sz w:val="24"/>
          <w:szCs w:val="24"/>
        </w:rPr>
        <w:t>.</w:t>
      </w:r>
      <w:r w:rsidRPr="0091115A">
        <w:rPr>
          <w:b w:val="0"/>
          <w:bCs w:val="0"/>
          <w:sz w:val="24"/>
          <w:szCs w:val="24"/>
        </w:rPr>
        <w:t xml:space="preserve"> For drugs with narrow therapeutic windows and concentration-dependent efficacy</w:t>
      </w:r>
      <w:r w:rsidR="004A4AF3" w:rsidRPr="0091115A">
        <w:rPr>
          <w:b w:val="0"/>
          <w:bCs w:val="0"/>
          <w:sz w:val="24"/>
          <w:szCs w:val="24"/>
        </w:rPr>
        <w:t xml:space="preserve"> such as </w:t>
      </w:r>
      <w:r w:rsidRPr="0091115A">
        <w:rPr>
          <w:b w:val="0"/>
          <w:bCs w:val="0"/>
          <w:sz w:val="24"/>
          <w:szCs w:val="24"/>
        </w:rPr>
        <w:t>fluoroquinolones, aminoglycosides, linezolid, and bedaquiline</w:t>
      </w:r>
      <w:r w:rsidR="004A4AF3" w:rsidRPr="0091115A">
        <w:rPr>
          <w:b w:val="0"/>
          <w:bCs w:val="0"/>
          <w:sz w:val="24"/>
          <w:szCs w:val="24"/>
        </w:rPr>
        <w:t xml:space="preserve">, </w:t>
      </w:r>
      <w:r w:rsidRPr="0091115A">
        <w:rPr>
          <w:b w:val="0"/>
          <w:bCs w:val="0"/>
          <w:sz w:val="24"/>
          <w:szCs w:val="24"/>
        </w:rPr>
        <w:t xml:space="preserve">subtherapeutic exposure is a major driver of both treatment failure and resistance emergence. TDM-guided dose adjustment has been shown to improve drug exposure in patients with suboptimal concentrations and is increasingly advocated in MDR-TB management guidelines, yet implementation remains limited outside specialist </w:t>
      </w:r>
      <w:r w:rsidR="00B63DF4" w:rsidRPr="0091115A">
        <w:rPr>
          <w:b w:val="0"/>
          <w:bCs w:val="0"/>
          <w:sz w:val="24"/>
          <w:szCs w:val="24"/>
        </w:rPr>
        <w:t>centers</w:t>
      </w:r>
      <w:r w:rsidRPr="0091115A">
        <w:rPr>
          <w:b w:val="0"/>
          <w:bCs w:val="0"/>
          <w:sz w:val="24"/>
          <w:szCs w:val="24"/>
        </w:rPr>
        <w:t xml:space="preserve">. Expanding TDM capacity through dried blood spot sampling methods and </w:t>
      </w:r>
      <w:r w:rsidR="00B63DF4" w:rsidRPr="0091115A">
        <w:rPr>
          <w:b w:val="0"/>
          <w:bCs w:val="0"/>
          <w:sz w:val="24"/>
          <w:szCs w:val="24"/>
        </w:rPr>
        <w:t>decentralized</w:t>
      </w:r>
      <w:r w:rsidRPr="0091115A">
        <w:rPr>
          <w:b w:val="0"/>
          <w:bCs w:val="0"/>
          <w:sz w:val="24"/>
          <w:szCs w:val="24"/>
        </w:rPr>
        <w:t xml:space="preserve"> laboratory platforms is an achievable near-term priority</w:t>
      </w:r>
      <w:r w:rsidR="00C90B31">
        <w:rPr>
          <w:b w:val="0"/>
          <w:bCs w:val="0"/>
          <w:sz w:val="24"/>
          <w:szCs w:val="24"/>
        </w:rPr>
        <w:t xml:space="preserve"> </w:t>
      </w:r>
      <w:r w:rsidRPr="0091115A">
        <w:rPr>
          <w:b w:val="0"/>
          <w:bCs w:val="0"/>
          <w:sz w:val="24"/>
          <w:szCs w:val="24"/>
        </w:rPr>
        <w:t>(56)</w:t>
      </w:r>
      <w:r w:rsidR="00C90B31">
        <w:rPr>
          <w:b w:val="0"/>
          <w:bCs w:val="0"/>
          <w:sz w:val="24"/>
          <w:szCs w:val="24"/>
        </w:rPr>
        <w:t>.</w:t>
      </w:r>
    </w:p>
    <w:p w14:paraId="31856F65" w14:textId="2C6398FC" w:rsidR="001204AB" w:rsidRPr="00F45272" w:rsidRDefault="001204AB" w:rsidP="004A26DA">
      <w:pPr>
        <w:pStyle w:val="Heading1"/>
        <w:spacing w:line="276" w:lineRule="auto"/>
        <w:jc w:val="both"/>
        <w:rPr>
          <w:b w:val="0"/>
          <w:bCs w:val="0"/>
          <w:sz w:val="24"/>
          <w:szCs w:val="24"/>
        </w:rPr>
      </w:pPr>
      <w:r w:rsidRPr="0091115A">
        <w:rPr>
          <w:b w:val="0"/>
          <w:bCs w:val="0"/>
          <w:sz w:val="24"/>
          <w:szCs w:val="24"/>
        </w:rPr>
        <w:lastRenderedPageBreak/>
        <w:t>At the regimen level, precision therapy requires matching drug combinations to the complete resistance profile of the infecting strain</w:t>
      </w:r>
      <w:r w:rsidR="004A4AF3" w:rsidRPr="0091115A">
        <w:rPr>
          <w:b w:val="0"/>
          <w:bCs w:val="0"/>
          <w:sz w:val="24"/>
          <w:szCs w:val="24"/>
        </w:rPr>
        <w:t xml:space="preserve"> </w:t>
      </w:r>
      <w:r w:rsidRPr="0091115A">
        <w:rPr>
          <w:b w:val="0"/>
          <w:bCs w:val="0"/>
          <w:sz w:val="24"/>
          <w:szCs w:val="24"/>
        </w:rPr>
        <w:t>accounting for primary resistance mutations, epistatic combinations, and compensatory changes that modulate phenotypic resistance and fitness. WGS-guided regimen design has been piloted in several settings and correlates with improved culture conversion rates</w:t>
      </w:r>
      <w:r w:rsidR="00C90B31">
        <w:rPr>
          <w:b w:val="0"/>
          <w:bCs w:val="0"/>
          <w:sz w:val="24"/>
          <w:szCs w:val="24"/>
        </w:rPr>
        <w:t xml:space="preserve"> </w:t>
      </w:r>
      <w:r w:rsidRPr="0091115A">
        <w:rPr>
          <w:b w:val="0"/>
          <w:bCs w:val="0"/>
          <w:sz w:val="24"/>
          <w:szCs w:val="24"/>
        </w:rPr>
        <w:t>(49,50)</w:t>
      </w:r>
      <w:r w:rsidR="00C90B31">
        <w:rPr>
          <w:b w:val="0"/>
          <w:bCs w:val="0"/>
          <w:sz w:val="24"/>
          <w:szCs w:val="24"/>
        </w:rPr>
        <w:t>.</w:t>
      </w:r>
      <w:r w:rsidRPr="0091115A">
        <w:rPr>
          <w:b w:val="0"/>
          <w:bCs w:val="0"/>
          <w:sz w:val="24"/>
          <w:szCs w:val="24"/>
        </w:rPr>
        <w:t xml:space="preserve"> Incorporating machine learning algorithms trained on linked genomic and clinical outcome datasets holds further promise for refining these predictions, identifying drug combinations most likely to succeed for a given strain–host combination, and flagging cases at highest risk of treatment failure</w:t>
      </w:r>
      <w:r w:rsidR="00C90B31">
        <w:rPr>
          <w:b w:val="0"/>
          <w:bCs w:val="0"/>
          <w:sz w:val="24"/>
          <w:szCs w:val="24"/>
        </w:rPr>
        <w:t xml:space="preserve"> </w:t>
      </w:r>
      <w:r w:rsidRPr="0091115A">
        <w:rPr>
          <w:b w:val="0"/>
          <w:bCs w:val="0"/>
          <w:sz w:val="24"/>
          <w:szCs w:val="24"/>
        </w:rPr>
        <w:t>(47)</w:t>
      </w:r>
      <w:r w:rsidR="00C90B31">
        <w:rPr>
          <w:b w:val="0"/>
          <w:bCs w:val="0"/>
          <w:sz w:val="24"/>
          <w:szCs w:val="24"/>
        </w:rPr>
        <w:t>.</w:t>
      </w:r>
      <w:r w:rsidRPr="0091115A">
        <w:rPr>
          <w:b w:val="0"/>
          <w:bCs w:val="0"/>
          <w:sz w:val="24"/>
          <w:szCs w:val="24"/>
        </w:rPr>
        <w:t xml:space="preserve"> Application of these innovations in high-burden settings is critical for transforming TB care at the population level. Sustained investment in laboratory infrastructure, personnel training, affordable local sequencing capacity, and health system strengthening is required to ensure that genomic insights translate reliably into patient management decisions</w:t>
      </w:r>
      <w:r w:rsidR="004A4AF3" w:rsidRPr="0091115A">
        <w:rPr>
          <w:b w:val="0"/>
          <w:bCs w:val="0"/>
          <w:sz w:val="24"/>
          <w:szCs w:val="24"/>
        </w:rPr>
        <w:t xml:space="preserve">, </w:t>
      </w:r>
      <w:r w:rsidRPr="0091115A">
        <w:rPr>
          <w:b w:val="0"/>
          <w:bCs w:val="0"/>
          <w:sz w:val="24"/>
          <w:szCs w:val="24"/>
        </w:rPr>
        <w:t>particularly in countries like Nigeria where the burden of drug-resistant TB is high and molecular surveillance data remain limited</w:t>
      </w:r>
      <w:r w:rsidR="00C90B31">
        <w:rPr>
          <w:b w:val="0"/>
          <w:bCs w:val="0"/>
          <w:sz w:val="24"/>
          <w:szCs w:val="24"/>
        </w:rPr>
        <w:t xml:space="preserve"> </w:t>
      </w:r>
      <w:r w:rsidRPr="0091115A">
        <w:rPr>
          <w:b w:val="0"/>
          <w:bCs w:val="0"/>
          <w:sz w:val="24"/>
          <w:szCs w:val="24"/>
        </w:rPr>
        <w:t>(46,52)</w:t>
      </w:r>
      <w:r w:rsidR="00C90B31">
        <w:rPr>
          <w:b w:val="0"/>
          <w:bCs w:val="0"/>
          <w:sz w:val="24"/>
          <w:szCs w:val="24"/>
        </w:rPr>
        <w:t>.</w:t>
      </w:r>
      <w:r w:rsidRPr="0091115A">
        <w:rPr>
          <w:b w:val="0"/>
          <w:bCs w:val="0"/>
          <w:sz w:val="24"/>
          <w:szCs w:val="24"/>
        </w:rPr>
        <w:t xml:space="preserve"> </w:t>
      </w:r>
      <w:r w:rsidR="00F45272" w:rsidRPr="00600F48">
        <w:rPr>
          <w:b w:val="0"/>
          <w:bCs w:val="0"/>
          <w:sz w:val="24"/>
          <w:szCs w:val="24"/>
        </w:rPr>
        <w:t>A paradigm shift is represented by precision TB therapy, which customizes treatment for each patient, the infecting strain, and the dynamic host-pathogen relationship. In order to maximize results and prevent the establishment of resistance, future TB management will rely on integrated molecular diagnostics, biomarker-driven stratification, and adaptive treatment techniques rather than implementing homogenous regimens</w:t>
      </w:r>
      <w:r w:rsidR="00F45272">
        <w:rPr>
          <w:b w:val="0"/>
          <w:bCs w:val="0"/>
          <w:sz w:val="24"/>
          <w:szCs w:val="24"/>
        </w:rPr>
        <w:t xml:space="preserve">. </w:t>
      </w:r>
      <w:r w:rsidRPr="0091115A">
        <w:rPr>
          <w:b w:val="0"/>
          <w:bCs w:val="0"/>
          <w:sz w:val="24"/>
          <w:szCs w:val="24"/>
        </w:rPr>
        <w:t>International partnerships and funding mechanisms have a central role in supporting this infrastructure development, without which the molecular advances described throughout this review will remain largely inaccessible to the patients who need them most.</w:t>
      </w:r>
      <w:r w:rsidR="00F45272">
        <w:rPr>
          <w:b w:val="0"/>
          <w:bCs w:val="0"/>
          <w:sz w:val="24"/>
          <w:szCs w:val="24"/>
        </w:rPr>
        <w:t xml:space="preserve"> </w:t>
      </w:r>
    </w:p>
    <w:p w14:paraId="2B23D975" w14:textId="6029678F" w:rsidR="0091115A" w:rsidRPr="0091115A" w:rsidRDefault="0091115A" w:rsidP="004A26DA">
      <w:pPr>
        <w:pStyle w:val="Heading1"/>
        <w:spacing w:line="276" w:lineRule="auto"/>
        <w:jc w:val="both"/>
        <w:rPr>
          <w:sz w:val="24"/>
          <w:szCs w:val="24"/>
        </w:rPr>
      </w:pPr>
      <w:r w:rsidRPr="0091115A">
        <w:rPr>
          <w:sz w:val="24"/>
          <w:szCs w:val="24"/>
        </w:rPr>
        <w:t>Limitation of the study</w:t>
      </w:r>
    </w:p>
    <w:p w14:paraId="0BBBDD25" w14:textId="14FC2F86" w:rsidR="0091115A" w:rsidRPr="006231DA" w:rsidRDefault="0091115A" w:rsidP="0091115A">
      <w:pPr>
        <w:spacing w:after="160" w:line="278" w:lineRule="auto"/>
        <w:jc w:val="both"/>
      </w:pPr>
      <w:r w:rsidRPr="006231DA">
        <w:t>Even though knowledge of the molecular causes of anti-tuberculosis drug resistance has advanced significantly, there are still a number of obstacles to overcome, such as insufficient data on second-line medications, inconsistent diagnostic accuracy, genotype</w:t>
      </w:r>
      <w:r w:rsidRPr="0091115A">
        <w:t xml:space="preserve"> </w:t>
      </w:r>
      <w:r w:rsidRPr="006231DA">
        <w:t>phenotype discordance, and incomplete identification of resistance</w:t>
      </w:r>
      <w:r w:rsidRPr="0091115A">
        <w:t xml:space="preserve"> </w:t>
      </w:r>
      <w:r w:rsidRPr="006231DA">
        <w:t>conferring mutations. Furthermore, the generalizability and clinical usefulness of current findings are limited by technical, geographical, and resource limitations.</w:t>
      </w:r>
    </w:p>
    <w:p w14:paraId="4FD59850" w14:textId="77777777" w:rsidR="003327CE" w:rsidRPr="0091115A" w:rsidRDefault="00F5143E" w:rsidP="00007667">
      <w:pPr>
        <w:pStyle w:val="Heading1"/>
        <w:jc w:val="both"/>
        <w:rPr>
          <w:sz w:val="24"/>
          <w:szCs w:val="24"/>
        </w:rPr>
      </w:pPr>
      <w:r w:rsidRPr="0091115A">
        <w:rPr>
          <w:sz w:val="24"/>
          <w:szCs w:val="24"/>
        </w:rPr>
        <w:t>Conclusion</w:t>
      </w:r>
    </w:p>
    <w:p w14:paraId="50411412" w14:textId="63B73D0E" w:rsidR="003327CE" w:rsidRPr="0091115A" w:rsidRDefault="00F5143E" w:rsidP="00007667">
      <w:pPr>
        <w:spacing w:after="120" w:line="276" w:lineRule="auto"/>
        <w:jc w:val="both"/>
      </w:pPr>
      <w:r w:rsidRPr="0091115A">
        <w:t xml:space="preserve">The emergence and global spread of drug-resistant </w:t>
      </w:r>
      <w:r w:rsidRPr="0091115A">
        <w:rPr>
          <w:i/>
          <w:iCs/>
        </w:rPr>
        <w:t>Mycobacterium tuberculosis</w:t>
      </w:r>
      <w:r w:rsidRPr="0091115A">
        <w:t xml:space="preserve"> represent a fundamental threat to TB control. Investigations have revealed a complex resistance landscape encompassing mutations in multiple genes affecting drug targets, prodrug activation, efflux mechanisms, and regulatory networks. For first-line drugs</w:t>
      </w:r>
      <w:r w:rsidRPr="0091115A">
        <w:t>, resistance mechanisms are well-</w:t>
      </w:r>
      <w:r w:rsidR="006752B9" w:rsidRPr="0091115A">
        <w:t>characterized</w:t>
      </w:r>
      <w:r w:rsidRPr="0091115A">
        <w:t xml:space="preserve"> and primarily involve </w:t>
      </w:r>
      <w:proofErr w:type="spellStart"/>
      <w:r w:rsidRPr="0091115A">
        <w:t>katG</w:t>
      </w:r>
      <w:proofErr w:type="spellEnd"/>
      <w:r w:rsidRPr="0091115A">
        <w:t xml:space="preserve">, </w:t>
      </w:r>
      <w:proofErr w:type="spellStart"/>
      <w:r w:rsidRPr="0091115A">
        <w:t>inhA</w:t>
      </w:r>
      <w:proofErr w:type="spellEnd"/>
      <w:r w:rsidRPr="0091115A">
        <w:t xml:space="preserve">, </w:t>
      </w:r>
      <w:proofErr w:type="spellStart"/>
      <w:r w:rsidRPr="0091115A">
        <w:t>rpoB</w:t>
      </w:r>
      <w:proofErr w:type="spellEnd"/>
      <w:r w:rsidRPr="0091115A">
        <w:t xml:space="preserve">, </w:t>
      </w:r>
      <w:proofErr w:type="spellStart"/>
      <w:r w:rsidRPr="0091115A">
        <w:t>embCAB</w:t>
      </w:r>
      <w:proofErr w:type="spellEnd"/>
      <w:r w:rsidRPr="0091115A">
        <w:t xml:space="preserve">, </w:t>
      </w:r>
      <w:proofErr w:type="spellStart"/>
      <w:r w:rsidRPr="0091115A">
        <w:t>pncA</w:t>
      </w:r>
      <w:proofErr w:type="spellEnd"/>
      <w:r w:rsidRPr="0091115A">
        <w:t xml:space="preserve">, </w:t>
      </w:r>
      <w:proofErr w:type="spellStart"/>
      <w:r w:rsidRPr="0091115A">
        <w:t>rpsA</w:t>
      </w:r>
      <w:proofErr w:type="spellEnd"/>
      <w:r w:rsidRPr="0091115A">
        <w:t xml:space="preserve">, </w:t>
      </w:r>
      <w:proofErr w:type="spellStart"/>
      <w:r w:rsidRPr="0091115A">
        <w:t>panD</w:t>
      </w:r>
      <w:proofErr w:type="spellEnd"/>
      <w:r w:rsidRPr="0091115A">
        <w:t xml:space="preserve">, </w:t>
      </w:r>
      <w:proofErr w:type="spellStart"/>
      <w:r w:rsidRPr="0091115A">
        <w:t>rpsL</w:t>
      </w:r>
      <w:proofErr w:type="spellEnd"/>
      <w:r w:rsidRPr="0091115A">
        <w:t xml:space="preserve">, </w:t>
      </w:r>
      <w:proofErr w:type="spellStart"/>
      <w:r w:rsidRPr="0091115A">
        <w:t>rrs</w:t>
      </w:r>
      <w:proofErr w:type="spellEnd"/>
      <w:r w:rsidRPr="0091115A">
        <w:t xml:space="preserve">, and </w:t>
      </w:r>
      <w:proofErr w:type="spellStart"/>
      <w:r w:rsidRPr="0091115A">
        <w:t>gidB</w:t>
      </w:r>
      <w:proofErr w:type="spellEnd"/>
      <w:r w:rsidRPr="0091115A">
        <w:t xml:space="preserve">. For second-line and newer drugs, resistance pathways are more diverse and involve additional loci including </w:t>
      </w:r>
      <w:proofErr w:type="spellStart"/>
      <w:r w:rsidRPr="0091115A">
        <w:t>gyrA</w:t>
      </w:r>
      <w:proofErr w:type="spellEnd"/>
      <w:r w:rsidRPr="0091115A">
        <w:t xml:space="preserve">/B, </w:t>
      </w:r>
      <w:proofErr w:type="spellStart"/>
      <w:r w:rsidRPr="0091115A">
        <w:t>eis</w:t>
      </w:r>
      <w:proofErr w:type="spellEnd"/>
      <w:r w:rsidRPr="0091115A">
        <w:t xml:space="preserve">, </w:t>
      </w:r>
      <w:proofErr w:type="spellStart"/>
      <w:r w:rsidRPr="0091115A">
        <w:t>e</w:t>
      </w:r>
      <w:r w:rsidRPr="0091115A">
        <w:t>thA</w:t>
      </w:r>
      <w:proofErr w:type="spellEnd"/>
      <w:r w:rsidRPr="0091115A">
        <w:t xml:space="preserve">, </w:t>
      </w:r>
      <w:proofErr w:type="spellStart"/>
      <w:r w:rsidRPr="0091115A">
        <w:t>atpE</w:t>
      </w:r>
      <w:proofErr w:type="spellEnd"/>
      <w:r w:rsidRPr="0091115A">
        <w:t xml:space="preserve">, Rv0678, </w:t>
      </w:r>
      <w:proofErr w:type="spellStart"/>
      <w:r w:rsidRPr="0091115A">
        <w:t>ddn</w:t>
      </w:r>
      <w:proofErr w:type="spellEnd"/>
      <w:r w:rsidRPr="0091115A">
        <w:t xml:space="preserve">, </w:t>
      </w:r>
      <w:proofErr w:type="spellStart"/>
      <w:r w:rsidRPr="0091115A">
        <w:t>fbiA</w:t>
      </w:r>
      <w:proofErr w:type="spellEnd"/>
      <w:r w:rsidRPr="0091115A">
        <w:t xml:space="preserve">/B/C, fgd1, </w:t>
      </w:r>
      <w:proofErr w:type="spellStart"/>
      <w:r w:rsidRPr="0091115A">
        <w:t>rrl</w:t>
      </w:r>
      <w:proofErr w:type="spellEnd"/>
      <w:r w:rsidRPr="0091115A">
        <w:t xml:space="preserve">, </w:t>
      </w:r>
      <w:proofErr w:type="spellStart"/>
      <w:r w:rsidRPr="0091115A">
        <w:t>rplC</w:t>
      </w:r>
      <w:proofErr w:type="spellEnd"/>
      <w:r w:rsidRPr="0091115A">
        <w:t xml:space="preserve">, and </w:t>
      </w:r>
      <w:proofErr w:type="spellStart"/>
      <w:r w:rsidRPr="0091115A">
        <w:t>rplD</w:t>
      </w:r>
      <w:proofErr w:type="spellEnd"/>
      <w:r w:rsidRPr="0091115A">
        <w:t>.</w:t>
      </w:r>
    </w:p>
    <w:p w14:paraId="6BABDCAA" w14:textId="77777777" w:rsidR="003327CE" w:rsidRPr="0091115A" w:rsidRDefault="00F5143E" w:rsidP="00007667">
      <w:pPr>
        <w:spacing w:after="120" w:line="276" w:lineRule="auto"/>
        <w:jc w:val="both"/>
      </w:pPr>
      <w:r w:rsidRPr="0091115A">
        <w:t>Crucially, resistance is not simply the sum of individual mutations. Epistatic interactions between resistance loci can amplify or dampen MIC levels, generate diagnostic mismatches, and shape the</w:t>
      </w:r>
      <w:r w:rsidRPr="0091115A">
        <w:t xml:space="preserve"> evolutionary trajectories of resistant lineages. Compensatory mutations restore the biological </w:t>
      </w:r>
      <w:r w:rsidRPr="0091115A">
        <w:lastRenderedPageBreak/>
        <w:t>fitness of resistant strains, enabling them to persist and transmit in communities without continuous drug pressure</w:t>
      </w:r>
      <w:r w:rsidR="004A4AF3" w:rsidRPr="0091115A">
        <w:t xml:space="preserve">, </w:t>
      </w:r>
      <w:r w:rsidRPr="0091115A">
        <w:t>a key reason that MDR-TB cannot be expected</w:t>
      </w:r>
      <w:r w:rsidRPr="0091115A">
        <w:t xml:space="preserve"> to decline naturally once drug pressure is removed.</w:t>
      </w:r>
    </w:p>
    <w:p w14:paraId="3B3D55B4" w14:textId="3E6DFA48" w:rsidR="003327CE" w:rsidRPr="0091115A" w:rsidRDefault="00F5143E" w:rsidP="00007667">
      <w:pPr>
        <w:spacing w:after="120" w:line="276" w:lineRule="auto"/>
        <w:jc w:val="both"/>
      </w:pPr>
      <w:r w:rsidRPr="0091115A">
        <w:t>Advances in whole-genome sequencing have transformed our ability to detect and interpret resistance mutations. Integration of genomic data with phenotypic susceptibility testing, pharmacokinetic monitori</w:t>
      </w:r>
      <w:r w:rsidRPr="0091115A">
        <w:t xml:space="preserve">ng, and host-pathogen insights offers a pathway toward precision TB therapy. However, significant gaps remain: the functional significance of many rare mutations is undefined, efflux-mediated and regulatory mechanisms are incompletely </w:t>
      </w:r>
      <w:r w:rsidR="006752B9" w:rsidRPr="0091115A">
        <w:t>characterized</w:t>
      </w:r>
      <w:r w:rsidRPr="0091115A">
        <w:t>, and im</w:t>
      </w:r>
      <w:r w:rsidRPr="0091115A">
        <w:t>plementation of precision TB care in high-burden regions</w:t>
      </w:r>
      <w:r w:rsidR="004A4AF3" w:rsidRPr="0091115A">
        <w:t xml:space="preserve">, </w:t>
      </w:r>
      <w:r w:rsidRPr="0091115A">
        <w:t>including Nigeria and much of sub-Saharan Africa</w:t>
      </w:r>
      <w:r w:rsidR="004A4AF3" w:rsidRPr="0091115A">
        <w:t xml:space="preserve"> </w:t>
      </w:r>
      <w:r w:rsidRPr="0091115A">
        <w:t>is constrained by laboratory infrastructure and resource limitations</w:t>
      </w:r>
      <w:r w:rsidR="00C90B31">
        <w:t xml:space="preserve"> </w:t>
      </w:r>
      <w:r w:rsidRPr="0091115A">
        <w:t>(4,42,46)</w:t>
      </w:r>
      <w:r w:rsidR="00C90B31">
        <w:t>.</w:t>
      </w:r>
    </w:p>
    <w:p w14:paraId="3B0D9C41" w14:textId="77777777" w:rsidR="003327CE" w:rsidRPr="0091115A" w:rsidRDefault="00F5143E" w:rsidP="00007667">
      <w:pPr>
        <w:spacing w:after="120" w:line="276" w:lineRule="auto"/>
        <w:jc w:val="both"/>
      </w:pPr>
      <w:r w:rsidRPr="0091115A">
        <w:t>Addressing these challenges requires coordinated investment in genomi</w:t>
      </w:r>
      <w:r w:rsidRPr="0091115A">
        <w:t>c surveillance capacity, laboratory infrastructure, evidence-based regimen design that accounts for epistatic interactions, and targeted research into novel resistance mechanisms and drug targets. Collectively, these efforts offer a pathway toward more eff</w:t>
      </w:r>
      <w:r w:rsidRPr="0091115A">
        <w:t>ective management of drug-resistant TB, improved treatment outcomes, and reduced transmission</w:t>
      </w:r>
      <w:r w:rsidR="004A4AF3" w:rsidRPr="0091115A">
        <w:t>.</w:t>
      </w:r>
    </w:p>
    <w:p w14:paraId="1430367E" w14:textId="77777777" w:rsidR="003327CE" w:rsidRPr="0091115A" w:rsidRDefault="00F5143E" w:rsidP="00007667">
      <w:pPr>
        <w:pStyle w:val="Heading1"/>
        <w:jc w:val="both"/>
        <w:rPr>
          <w:sz w:val="24"/>
          <w:szCs w:val="24"/>
        </w:rPr>
      </w:pPr>
      <w:r w:rsidRPr="0091115A">
        <w:rPr>
          <w:sz w:val="24"/>
          <w:szCs w:val="24"/>
        </w:rPr>
        <w:t>References</w:t>
      </w:r>
    </w:p>
    <w:p w14:paraId="18A74130" w14:textId="77777777" w:rsidR="003327CE" w:rsidRPr="0091115A" w:rsidRDefault="00F5143E" w:rsidP="00007667">
      <w:pPr>
        <w:spacing w:after="80"/>
        <w:ind w:left="720" w:hanging="720"/>
        <w:jc w:val="both"/>
      </w:pPr>
      <w:r w:rsidRPr="0091115A">
        <w:t>1.</w:t>
      </w:r>
      <w:r w:rsidRPr="0091115A">
        <w:tab/>
        <w:t>World Health Organization. Global Tuberculosis Report 2023. Geneva: WHO; 2023.</w:t>
      </w:r>
    </w:p>
    <w:p w14:paraId="637C97DE" w14:textId="77777777" w:rsidR="003327CE" w:rsidRPr="0091115A" w:rsidRDefault="00F5143E" w:rsidP="00007667">
      <w:pPr>
        <w:spacing w:after="80"/>
        <w:ind w:left="720" w:hanging="720"/>
        <w:jc w:val="both"/>
      </w:pPr>
      <w:r w:rsidRPr="0091115A">
        <w:t>2.</w:t>
      </w:r>
      <w:r w:rsidRPr="0091115A">
        <w:tab/>
        <w:t xml:space="preserve">World Health Organization. Tuberculosis fact sheet. Geneva: WHO; </w:t>
      </w:r>
      <w:r w:rsidRPr="0091115A">
        <w:t>2023.</w:t>
      </w:r>
    </w:p>
    <w:p w14:paraId="3DDAF9CA" w14:textId="77777777" w:rsidR="003327CE" w:rsidRPr="0091115A" w:rsidRDefault="00F5143E" w:rsidP="00007667">
      <w:pPr>
        <w:spacing w:after="80"/>
        <w:ind w:left="720" w:hanging="720"/>
        <w:jc w:val="both"/>
      </w:pPr>
      <w:r w:rsidRPr="0091115A">
        <w:t>3.</w:t>
      </w:r>
      <w:r w:rsidRPr="0091115A">
        <w:tab/>
        <w:t>Migliori GB, Tiberi S, Zumla A, et al. MDR/XDR-TB management of patients and contacts. Clin Microbiol Infect. 2019;25(9):1081–93.</w:t>
      </w:r>
    </w:p>
    <w:p w14:paraId="14AD8191" w14:textId="77777777" w:rsidR="003327CE" w:rsidRPr="0091115A" w:rsidRDefault="00F5143E" w:rsidP="00007667">
      <w:pPr>
        <w:spacing w:after="80"/>
        <w:ind w:left="720" w:hanging="720"/>
        <w:jc w:val="both"/>
      </w:pPr>
      <w:r w:rsidRPr="0091115A">
        <w:t>4.</w:t>
      </w:r>
      <w:r w:rsidRPr="0091115A">
        <w:tab/>
      </w:r>
      <w:proofErr w:type="spellStart"/>
      <w:r w:rsidRPr="0091115A">
        <w:t>Dheda</w:t>
      </w:r>
      <w:proofErr w:type="spellEnd"/>
      <w:r w:rsidRPr="0091115A">
        <w:t xml:space="preserve"> K, Gumbo T, </w:t>
      </w:r>
      <w:proofErr w:type="spellStart"/>
      <w:r w:rsidRPr="0091115A">
        <w:t>Maartens</w:t>
      </w:r>
      <w:proofErr w:type="spellEnd"/>
      <w:r w:rsidRPr="0091115A">
        <w:t xml:space="preserve"> G, et al. The epidemiology, pathogenesis, transmission, diagnosis, and management of mu</w:t>
      </w:r>
      <w:r w:rsidRPr="0091115A">
        <w:t>ltidrug-resistant, extensively drug-resistant, and incurable tuberculosis. Lancet Respir Med. 2017;5(4):291–360.</w:t>
      </w:r>
    </w:p>
    <w:p w14:paraId="5F506094" w14:textId="77777777" w:rsidR="003327CE" w:rsidRPr="0091115A" w:rsidRDefault="00F5143E" w:rsidP="00007667">
      <w:pPr>
        <w:spacing w:after="80"/>
        <w:ind w:left="720" w:hanging="720"/>
        <w:jc w:val="both"/>
      </w:pPr>
      <w:r w:rsidRPr="0091115A">
        <w:t>5.</w:t>
      </w:r>
      <w:r w:rsidRPr="0091115A">
        <w:tab/>
        <w:t>Gagneux S. Ecology and evolution of Mycobacterium tuberculosis. Nat Rev Microbiol. 2018;16(4):202–13.</w:t>
      </w:r>
    </w:p>
    <w:p w14:paraId="299603DB" w14:textId="77777777" w:rsidR="003327CE" w:rsidRPr="0091115A" w:rsidRDefault="00F5143E" w:rsidP="00007667">
      <w:pPr>
        <w:spacing w:after="80"/>
        <w:ind w:left="720" w:hanging="720"/>
        <w:jc w:val="both"/>
      </w:pPr>
      <w:r w:rsidRPr="0091115A">
        <w:t>6.</w:t>
      </w:r>
      <w:r w:rsidRPr="0091115A">
        <w:tab/>
        <w:t>Chakraborty S, Rhee KY. Tuberculosi</w:t>
      </w:r>
      <w:r w:rsidRPr="0091115A">
        <w:t xml:space="preserve">s drug development: history and evolution of the mechanism-based paradigm. Cold Spring </w:t>
      </w:r>
      <w:proofErr w:type="spellStart"/>
      <w:r w:rsidRPr="0091115A">
        <w:t>Harb</w:t>
      </w:r>
      <w:proofErr w:type="spellEnd"/>
      <w:r w:rsidRPr="0091115A">
        <w:t xml:space="preserve"> </w:t>
      </w:r>
      <w:proofErr w:type="spellStart"/>
      <w:r w:rsidRPr="0091115A">
        <w:t>Perspect</w:t>
      </w:r>
      <w:proofErr w:type="spellEnd"/>
      <w:r w:rsidRPr="0091115A">
        <w:t xml:space="preserve"> Med. 2015;5(8</w:t>
      </w:r>
      <w:proofErr w:type="gramStart"/>
      <w:r w:rsidRPr="0091115A">
        <w:t>):a</w:t>
      </w:r>
      <w:proofErr w:type="gramEnd"/>
      <w:r w:rsidRPr="0091115A">
        <w:t>021147.</w:t>
      </w:r>
    </w:p>
    <w:p w14:paraId="7B1EA639" w14:textId="77777777" w:rsidR="003327CE" w:rsidRPr="0091115A" w:rsidRDefault="00F5143E" w:rsidP="00007667">
      <w:pPr>
        <w:spacing w:after="80"/>
        <w:ind w:left="720" w:hanging="720"/>
        <w:jc w:val="both"/>
      </w:pPr>
      <w:r w:rsidRPr="0091115A">
        <w:t>7.</w:t>
      </w:r>
      <w:r w:rsidRPr="0091115A">
        <w:tab/>
        <w:t xml:space="preserve">Zhang Y, Heym B, Allen B, Young D, Cole S. The catalase-peroxidase gene and isoniazid resistance of Mycobacterium tuberculosis. </w:t>
      </w:r>
      <w:r w:rsidRPr="0091115A">
        <w:t>Nature. 1992;358(6387):591–3.</w:t>
      </w:r>
    </w:p>
    <w:p w14:paraId="61DBC55A" w14:textId="77777777" w:rsidR="003327CE" w:rsidRPr="0091115A" w:rsidRDefault="00F5143E" w:rsidP="00007667">
      <w:pPr>
        <w:spacing w:after="80"/>
        <w:ind w:left="720" w:hanging="720"/>
        <w:jc w:val="both"/>
      </w:pPr>
      <w:r w:rsidRPr="0091115A">
        <w:t>8.</w:t>
      </w:r>
      <w:r w:rsidRPr="0091115A">
        <w:tab/>
        <w:t xml:space="preserve">Banerjee A, </w:t>
      </w:r>
      <w:proofErr w:type="spellStart"/>
      <w:r w:rsidRPr="0091115A">
        <w:t>Dubnau</w:t>
      </w:r>
      <w:proofErr w:type="spellEnd"/>
      <w:r w:rsidRPr="0091115A">
        <w:t xml:space="preserve"> E, </w:t>
      </w:r>
      <w:proofErr w:type="spellStart"/>
      <w:r w:rsidRPr="0091115A">
        <w:t>Quémard</w:t>
      </w:r>
      <w:proofErr w:type="spellEnd"/>
      <w:r w:rsidRPr="0091115A">
        <w:t xml:space="preserve"> A, et al. </w:t>
      </w:r>
      <w:proofErr w:type="spellStart"/>
      <w:r w:rsidRPr="0091115A">
        <w:t>inhA</w:t>
      </w:r>
      <w:proofErr w:type="spellEnd"/>
      <w:r w:rsidRPr="0091115A">
        <w:t>, a gene encoding a target for isoniazid and ethionamide in Mycobacterium tuberculosis. Science. 1994;263(5144):227–30.</w:t>
      </w:r>
    </w:p>
    <w:p w14:paraId="472EF638" w14:textId="77777777" w:rsidR="003327CE" w:rsidRPr="0091115A" w:rsidRDefault="00F5143E" w:rsidP="00007667">
      <w:pPr>
        <w:spacing w:after="80"/>
        <w:ind w:left="720" w:hanging="720"/>
        <w:jc w:val="both"/>
      </w:pPr>
      <w:r w:rsidRPr="0091115A">
        <w:t>9.</w:t>
      </w:r>
      <w:r w:rsidRPr="0091115A">
        <w:tab/>
      </w:r>
      <w:proofErr w:type="spellStart"/>
      <w:r w:rsidRPr="0091115A">
        <w:t>Hazbon</w:t>
      </w:r>
      <w:proofErr w:type="spellEnd"/>
      <w:r w:rsidRPr="0091115A">
        <w:t xml:space="preserve"> MH, </w:t>
      </w:r>
      <w:proofErr w:type="spellStart"/>
      <w:r w:rsidRPr="0091115A">
        <w:t>Brimacombe</w:t>
      </w:r>
      <w:proofErr w:type="spellEnd"/>
      <w:r w:rsidRPr="0091115A">
        <w:t xml:space="preserve"> M, Bobadilla del Valle M, et al. P</w:t>
      </w:r>
      <w:r w:rsidRPr="0091115A">
        <w:t xml:space="preserve">opulation genetics study of isoniazid resistance mutations and evolution of multidrug-resistant Mycobacterium tuberculosis. </w:t>
      </w:r>
      <w:proofErr w:type="spellStart"/>
      <w:r w:rsidRPr="0091115A">
        <w:t>Antimicrob</w:t>
      </w:r>
      <w:proofErr w:type="spellEnd"/>
      <w:r w:rsidRPr="0091115A">
        <w:t xml:space="preserve"> Agents Chemother. 2006;50(8):2640–9.</w:t>
      </w:r>
    </w:p>
    <w:p w14:paraId="6FA8AB17" w14:textId="77777777" w:rsidR="003327CE" w:rsidRPr="0091115A" w:rsidRDefault="00F5143E" w:rsidP="00007667">
      <w:pPr>
        <w:spacing w:after="80"/>
        <w:ind w:left="720" w:hanging="720"/>
        <w:jc w:val="both"/>
      </w:pPr>
      <w:r w:rsidRPr="0091115A">
        <w:t>10.</w:t>
      </w:r>
      <w:r w:rsidRPr="0091115A">
        <w:tab/>
        <w:t>Coll F, Phelan J, Hill-Cawthorne GA, et al. Genome-wide analysis of multi- and e</w:t>
      </w:r>
      <w:r w:rsidRPr="0091115A">
        <w:t>xtensively drug-resistant Mycobacterium tuberculosis. Nat Genet. 2018;50(2):307–16.</w:t>
      </w:r>
    </w:p>
    <w:p w14:paraId="34B88F03" w14:textId="77777777" w:rsidR="003327CE" w:rsidRPr="0091115A" w:rsidRDefault="00F5143E" w:rsidP="00007667">
      <w:pPr>
        <w:spacing w:after="80"/>
        <w:ind w:left="720" w:hanging="720"/>
        <w:jc w:val="both"/>
      </w:pPr>
      <w:r w:rsidRPr="0091115A">
        <w:t>11.</w:t>
      </w:r>
      <w:r w:rsidRPr="0091115A">
        <w:tab/>
      </w:r>
      <w:proofErr w:type="spellStart"/>
      <w:r w:rsidRPr="0091115A">
        <w:t>Unissa</w:t>
      </w:r>
      <w:proofErr w:type="spellEnd"/>
      <w:r w:rsidRPr="0091115A">
        <w:t xml:space="preserve"> AN, </w:t>
      </w:r>
      <w:proofErr w:type="spellStart"/>
      <w:r w:rsidRPr="0091115A">
        <w:t>Subbian</w:t>
      </w:r>
      <w:proofErr w:type="spellEnd"/>
      <w:r w:rsidRPr="0091115A">
        <w:t xml:space="preserve"> S, Hanna LE, Selvakumar N. Overview on mechanisms of isoniazid action and resistance in Mycobacterium tuberculosis. Infect Genet Evol. </w:t>
      </w:r>
      <w:proofErr w:type="gramStart"/>
      <w:r w:rsidRPr="0091115A">
        <w:t>2016;45:474</w:t>
      </w:r>
      <w:proofErr w:type="gramEnd"/>
      <w:r w:rsidRPr="0091115A">
        <w:t>–92</w:t>
      </w:r>
      <w:r w:rsidRPr="0091115A">
        <w:t>.</w:t>
      </w:r>
    </w:p>
    <w:p w14:paraId="27533118" w14:textId="77777777" w:rsidR="003327CE" w:rsidRPr="0091115A" w:rsidRDefault="00F5143E" w:rsidP="00007667">
      <w:pPr>
        <w:spacing w:after="80"/>
        <w:ind w:left="720" w:hanging="720"/>
        <w:jc w:val="both"/>
      </w:pPr>
      <w:r w:rsidRPr="0091115A">
        <w:lastRenderedPageBreak/>
        <w:t>12.</w:t>
      </w:r>
      <w:r w:rsidRPr="0091115A">
        <w:tab/>
        <w:t xml:space="preserve">Campbell EA, </w:t>
      </w:r>
      <w:proofErr w:type="spellStart"/>
      <w:r w:rsidRPr="0091115A">
        <w:t>Korzheva</w:t>
      </w:r>
      <w:proofErr w:type="spellEnd"/>
      <w:r w:rsidRPr="0091115A">
        <w:t xml:space="preserve"> N, </w:t>
      </w:r>
      <w:proofErr w:type="spellStart"/>
      <w:r w:rsidRPr="0091115A">
        <w:t>Mustaev</w:t>
      </w:r>
      <w:proofErr w:type="spellEnd"/>
      <w:r w:rsidRPr="0091115A">
        <w:t xml:space="preserve"> A, et al. Structural mechanism for rifampicin inhibition of bacterial RNA polymerase. Cell. 2001;104(6):901–12.</w:t>
      </w:r>
    </w:p>
    <w:p w14:paraId="3D8F38BD" w14:textId="77777777" w:rsidR="003327CE" w:rsidRPr="0091115A" w:rsidRDefault="00F5143E" w:rsidP="00007667">
      <w:pPr>
        <w:spacing w:after="80"/>
        <w:ind w:left="720" w:hanging="720"/>
        <w:jc w:val="both"/>
      </w:pPr>
      <w:r w:rsidRPr="0091115A">
        <w:t>13.</w:t>
      </w:r>
      <w:r w:rsidRPr="0091115A">
        <w:tab/>
      </w:r>
      <w:proofErr w:type="spellStart"/>
      <w:r w:rsidRPr="0091115A">
        <w:t>Telenti</w:t>
      </w:r>
      <w:proofErr w:type="spellEnd"/>
      <w:r w:rsidRPr="0091115A">
        <w:t xml:space="preserve"> A, Imboden P, Marchesi F, et al. Detection of rifampicin-resistance mutations in Mycobacteriu</w:t>
      </w:r>
      <w:r w:rsidRPr="0091115A">
        <w:t>m tuberculosis. Lancet. 1993;341(8846):647–50.</w:t>
      </w:r>
    </w:p>
    <w:p w14:paraId="3A808E64" w14:textId="77777777" w:rsidR="003327CE" w:rsidRPr="0091115A" w:rsidRDefault="00F5143E" w:rsidP="00007667">
      <w:pPr>
        <w:spacing w:after="80"/>
        <w:ind w:left="720" w:hanging="720"/>
        <w:jc w:val="both"/>
      </w:pPr>
      <w:r w:rsidRPr="0091115A">
        <w:t>14.</w:t>
      </w:r>
      <w:r w:rsidRPr="0091115A">
        <w:tab/>
        <w:t>Comas I, Borrell S, Roetzer A, et al. Whole-genome sequencing of rifampicin-resistant Mycobacterium tuberculosis strains identifies compensatory mutations in RNA polymerase genes. Nat Genet. 2012;44(1):106</w:t>
      </w:r>
      <w:r w:rsidRPr="0091115A">
        <w:t>–10.</w:t>
      </w:r>
    </w:p>
    <w:p w14:paraId="70E36319" w14:textId="77777777" w:rsidR="003327CE" w:rsidRPr="0091115A" w:rsidRDefault="00F5143E" w:rsidP="00007667">
      <w:pPr>
        <w:spacing w:after="80"/>
        <w:ind w:left="720" w:hanging="720"/>
        <w:jc w:val="both"/>
      </w:pPr>
      <w:r w:rsidRPr="0091115A">
        <w:t>15.</w:t>
      </w:r>
      <w:r w:rsidRPr="0091115A">
        <w:tab/>
        <w:t xml:space="preserve">De Vos M, Müller B, Borrell S, et al. Putative compensatory mutations in the </w:t>
      </w:r>
      <w:proofErr w:type="spellStart"/>
      <w:r w:rsidRPr="0091115A">
        <w:t>rpoC</w:t>
      </w:r>
      <w:proofErr w:type="spellEnd"/>
      <w:r w:rsidRPr="0091115A">
        <w:t xml:space="preserve"> gene of rifampicin-resistant Mycobacterium tuberculosis are associated with restored fitness levels. J </w:t>
      </w:r>
      <w:proofErr w:type="spellStart"/>
      <w:r w:rsidRPr="0091115A">
        <w:t>Antimicrob</w:t>
      </w:r>
      <w:proofErr w:type="spellEnd"/>
      <w:r w:rsidRPr="0091115A">
        <w:t xml:space="preserve"> Chemother. 2013;68(12):2756–9.</w:t>
      </w:r>
    </w:p>
    <w:p w14:paraId="5E5DAEF1" w14:textId="77777777" w:rsidR="003327CE" w:rsidRPr="0091115A" w:rsidRDefault="00F5143E" w:rsidP="00007667">
      <w:pPr>
        <w:spacing w:after="80"/>
        <w:ind w:left="720" w:hanging="720"/>
        <w:jc w:val="both"/>
      </w:pPr>
      <w:r w:rsidRPr="0091115A">
        <w:t>16.</w:t>
      </w:r>
      <w:r w:rsidRPr="0091115A">
        <w:tab/>
        <w:t>Boehme CC, Nabet</w:t>
      </w:r>
      <w:r w:rsidRPr="0091115A">
        <w:t>a P, Hillemann D, et al. Rapid molecular detection of tuberculosis and rifampin resistance. N Engl J Med. 2010;363(11):1005–15.</w:t>
      </w:r>
    </w:p>
    <w:p w14:paraId="4B0D2CF1" w14:textId="77777777" w:rsidR="003327CE" w:rsidRPr="0091115A" w:rsidRDefault="00F5143E" w:rsidP="00007667">
      <w:pPr>
        <w:spacing w:after="80"/>
        <w:ind w:left="720" w:hanging="720"/>
        <w:jc w:val="both"/>
      </w:pPr>
      <w:r w:rsidRPr="0091115A">
        <w:t>17.</w:t>
      </w:r>
      <w:r w:rsidRPr="0091115A">
        <w:tab/>
        <w:t>Walker TM, Kohl TA, Omar SV, et al. Whole-genome sequencing for prediction of Mycobacterium tuberculosis drug susceptibility</w:t>
      </w:r>
      <w:r w:rsidRPr="0091115A">
        <w:t xml:space="preserve"> and resistance. Lancet Infect Dis. 2015;15(10):1193–202.</w:t>
      </w:r>
    </w:p>
    <w:p w14:paraId="5381E7C6" w14:textId="77777777" w:rsidR="003327CE" w:rsidRPr="0091115A" w:rsidRDefault="00F5143E" w:rsidP="00007667">
      <w:pPr>
        <w:spacing w:after="80"/>
        <w:ind w:left="720" w:hanging="720"/>
        <w:jc w:val="both"/>
      </w:pPr>
      <w:r w:rsidRPr="0091115A">
        <w:t>18.</w:t>
      </w:r>
      <w:r w:rsidRPr="0091115A">
        <w:tab/>
      </w:r>
      <w:proofErr w:type="spellStart"/>
      <w:r w:rsidRPr="0091115A">
        <w:t>Telenti</w:t>
      </w:r>
      <w:proofErr w:type="spellEnd"/>
      <w:r w:rsidRPr="0091115A">
        <w:t xml:space="preserve"> A, Philipp WJ, Sreevatsan S, et al. The </w:t>
      </w:r>
      <w:proofErr w:type="spellStart"/>
      <w:r w:rsidRPr="0091115A">
        <w:t>emb</w:t>
      </w:r>
      <w:proofErr w:type="spellEnd"/>
      <w:r w:rsidRPr="0091115A">
        <w:t xml:space="preserve"> operon, a unique gene cluster of Mycobacterium tuberculosis involved in resistance to ethambutol. Nat Med. 1997;3(5):567–70.</w:t>
      </w:r>
    </w:p>
    <w:p w14:paraId="39A5890C" w14:textId="77777777" w:rsidR="003327CE" w:rsidRPr="0091115A" w:rsidRDefault="00F5143E" w:rsidP="00007667">
      <w:pPr>
        <w:spacing w:after="80"/>
        <w:ind w:left="720" w:hanging="720"/>
        <w:jc w:val="both"/>
      </w:pPr>
      <w:r w:rsidRPr="0091115A">
        <w:t>19.</w:t>
      </w:r>
      <w:r w:rsidRPr="0091115A">
        <w:tab/>
      </w:r>
      <w:proofErr w:type="spellStart"/>
      <w:r w:rsidRPr="0091115A">
        <w:t>Hazbon</w:t>
      </w:r>
      <w:proofErr w:type="spellEnd"/>
      <w:r w:rsidRPr="0091115A">
        <w:t xml:space="preserve"> MH, de</w:t>
      </w:r>
      <w:r w:rsidRPr="0091115A">
        <w:t xml:space="preserve">l Valle MB, Guerrero MI, et al. Role of </w:t>
      </w:r>
      <w:proofErr w:type="spellStart"/>
      <w:r w:rsidRPr="0091115A">
        <w:t>embB</w:t>
      </w:r>
      <w:proofErr w:type="spellEnd"/>
      <w:r w:rsidRPr="0091115A">
        <w:t xml:space="preserve"> codon 306 mutations in Mycobacterium tuberculosis revisited: a novel association with broad drug resistance and IS6110 clustering rather than ethambutol resistance. </w:t>
      </w:r>
      <w:proofErr w:type="spellStart"/>
      <w:r w:rsidRPr="0091115A">
        <w:t>Antimicrob</w:t>
      </w:r>
      <w:proofErr w:type="spellEnd"/>
      <w:r w:rsidRPr="0091115A">
        <w:t xml:space="preserve"> Agents Chemother. 2005;49(9):3794–8</w:t>
      </w:r>
      <w:r w:rsidRPr="0091115A">
        <w:t>02.</w:t>
      </w:r>
    </w:p>
    <w:p w14:paraId="1E875D57" w14:textId="77777777" w:rsidR="003327CE" w:rsidRPr="0091115A" w:rsidRDefault="00F5143E" w:rsidP="00007667">
      <w:pPr>
        <w:spacing w:after="80"/>
        <w:ind w:left="720" w:hanging="720"/>
        <w:jc w:val="both"/>
      </w:pPr>
      <w:r w:rsidRPr="0091115A">
        <w:t>20.</w:t>
      </w:r>
      <w:r w:rsidRPr="0091115A">
        <w:tab/>
        <w:t xml:space="preserve">Scorpio A, Zhang Y. Mutations in </w:t>
      </w:r>
      <w:proofErr w:type="spellStart"/>
      <w:r w:rsidRPr="0091115A">
        <w:t>pncA</w:t>
      </w:r>
      <w:proofErr w:type="spellEnd"/>
      <w:r w:rsidRPr="0091115A">
        <w:t xml:space="preserve">, a gene encoding </w:t>
      </w:r>
      <w:proofErr w:type="spellStart"/>
      <w:r w:rsidRPr="0091115A">
        <w:t>pyrazinamidase</w:t>
      </w:r>
      <w:proofErr w:type="spellEnd"/>
      <w:r w:rsidRPr="0091115A">
        <w:t>/</w:t>
      </w:r>
      <w:proofErr w:type="spellStart"/>
      <w:r w:rsidRPr="0091115A">
        <w:t>nicotinamidase</w:t>
      </w:r>
      <w:proofErr w:type="spellEnd"/>
      <w:r w:rsidRPr="0091115A">
        <w:t xml:space="preserve">, cause resistance to the </w:t>
      </w:r>
      <w:proofErr w:type="spellStart"/>
      <w:r w:rsidRPr="0091115A">
        <w:t>antituberculous</w:t>
      </w:r>
      <w:proofErr w:type="spellEnd"/>
      <w:r w:rsidRPr="0091115A">
        <w:t xml:space="preserve"> drug pyrazinamide in tubercle bacillus. Nat Med. 1996;2(6):662–7.</w:t>
      </w:r>
    </w:p>
    <w:p w14:paraId="4A148D20" w14:textId="77777777" w:rsidR="003327CE" w:rsidRPr="0091115A" w:rsidRDefault="00F5143E" w:rsidP="00007667">
      <w:pPr>
        <w:spacing w:after="80"/>
        <w:ind w:left="720" w:hanging="720"/>
        <w:jc w:val="both"/>
      </w:pPr>
      <w:r w:rsidRPr="0091115A">
        <w:t>21.</w:t>
      </w:r>
      <w:r w:rsidRPr="0091115A">
        <w:tab/>
        <w:t>Shi W, Zhang X, Jiang X, et al. Pyrazinamide inhibit</w:t>
      </w:r>
      <w:r w:rsidRPr="0091115A">
        <w:t>s trans-translation in Mycobacterium tuberculosis. Science. 2011;333(6049):1630–2.</w:t>
      </w:r>
    </w:p>
    <w:p w14:paraId="1176D926" w14:textId="77777777" w:rsidR="003327CE" w:rsidRPr="0091115A" w:rsidRDefault="00F5143E" w:rsidP="00007667">
      <w:pPr>
        <w:spacing w:after="80"/>
        <w:ind w:left="720" w:hanging="720"/>
        <w:jc w:val="both"/>
      </w:pPr>
      <w:r w:rsidRPr="0091115A">
        <w:t>22.</w:t>
      </w:r>
      <w:r w:rsidRPr="0091115A">
        <w:tab/>
        <w:t>Shi W, Chen J, Feng J, et al. Aspartate decarboxylase (</w:t>
      </w:r>
      <w:proofErr w:type="spellStart"/>
      <w:r w:rsidRPr="0091115A">
        <w:t>PanD</w:t>
      </w:r>
      <w:proofErr w:type="spellEnd"/>
      <w:r w:rsidRPr="0091115A">
        <w:t>) as a new target of pyrazinamide in Mycobacterium tuberculosis. Emerg Microbes Infect. 2014;3(8</w:t>
      </w:r>
      <w:proofErr w:type="gramStart"/>
      <w:r w:rsidRPr="0091115A">
        <w:t>):e</w:t>
      </w:r>
      <w:proofErr w:type="gramEnd"/>
      <w:r w:rsidRPr="0091115A">
        <w:t>58.</w:t>
      </w:r>
    </w:p>
    <w:p w14:paraId="17753616" w14:textId="77777777" w:rsidR="003327CE" w:rsidRPr="0091115A" w:rsidRDefault="00F5143E" w:rsidP="00007667">
      <w:pPr>
        <w:spacing w:after="80"/>
        <w:ind w:left="720" w:hanging="720"/>
        <w:jc w:val="both"/>
      </w:pPr>
      <w:r w:rsidRPr="0091115A">
        <w:t>23.</w:t>
      </w:r>
      <w:r w:rsidRPr="0091115A">
        <w:tab/>
      </w:r>
      <w:proofErr w:type="spellStart"/>
      <w:r w:rsidRPr="0091115A">
        <w:t>Mio</w:t>
      </w:r>
      <w:r w:rsidRPr="0091115A">
        <w:t>tto</w:t>
      </w:r>
      <w:proofErr w:type="spellEnd"/>
      <w:r w:rsidRPr="0091115A">
        <w:t xml:space="preserve"> P, </w:t>
      </w:r>
      <w:proofErr w:type="spellStart"/>
      <w:r w:rsidRPr="0091115A">
        <w:t>Cabibbe</w:t>
      </w:r>
      <w:proofErr w:type="spellEnd"/>
      <w:r w:rsidRPr="0091115A">
        <w:t xml:space="preserve"> AM, </w:t>
      </w:r>
      <w:proofErr w:type="spellStart"/>
      <w:r w:rsidRPr="0091115A">
        <w:t>Feuerriegel</w:t>
      </w:r>
      <w:proofErr w:type="spellEnd"/>
      <w:r w:rsidRPr="0091115A">
        <w:t xml:space="preserve"> S, et al. Mycobacterium tuberculosis pyrazinamide resistance determinants: a multicenter study. mBio. 2014;5(5</w:t>
      </w:r>
      <w:proofErr w:type="gramStart"/>
      <w:r w:rsidRPr="0091115A">
        <w:t>):e</w:t>
      </w:r>
      <w:proofErr w:type="gramEnd"/>
      <w:r w:rsidRPr="0091115A">
        <w:t>01819-14.</w:t>
      </w:r>
    </w:p>
    <w:p w14:paraId="06A8B513" w14:textId="77777777" w:rsidR="003327CE" w:rsidRPr="0091115A" w:rsidRDefault="00F5143E" w:rsidP="00007667">
      <w:pPr>
        <w:spacing w:after="80"/>
        <w:ind w:left="720" w:hanging="720"/>
        <w:jc w:val="both"/>
      </w:pPr>
      <w:r w:rsidRPr="0091115A">
        <w:t>24.</w:t>
      </w:r>
      <w:r w:rsidRPr="0091115A">
        <w:tab/>
        <w:t>Finken M, Kirschner P, Meier A, Wrede A, Böttger EC. Molecular basis of streptomycin resistance in</w:t>
      </w:r>
      <w:r w:rsidRPr="0091115A">
        <w:t xml:space="preserve"> Mycobacterium tuberculosis. Mol Microbiol. 1993;9(6):1239–46.</w:t>
      </w:r>
    </w:p>
    <w:p w14:paraId="11374D88" w14:textId="77777777" w:rsidR="003327CE" w:rsidRPr="0091115A" w:rsidRDefault="00F5143E" w:rsidP="00007667">
      <w:pPr>
        <w:spacing w:after="80"/>
        <w:ind w:left="720" w:hanging="720"/>
        <w:jc w:val="both"/>
      </w:pPr>
      <w:r w:rsidRPr="0091115A">
        <w:t>25.</w:t>
      </w:r>
      <w:r w:rsidRPr="0091115A">
        <w:tab/>
        <w:t xml:space="preserve">Wong SY, Lee JS, Kwak HK, Via LE, Boshoff HI, Barry CE. Mutations in </w:t>
      </w:r>
      <w:proofErr w:type="spellStart"/>
      <w:r w:rsidRPr="0091115A">
        <w:t>gidB</w:t>
      </w:r>
      <w:proofErr w:type="spellEnd"/>
      <w:r w:rsidRPr="0091115A">
        <w:t xml:space="preserve"> confer low-level streptomycin resistance in Mycobacterium tuberculosis. </w:t>
      </w:r>
      <w:proofErr w:type="spellStart"/>
      <w:r w:rsidRPr="0091115A">
        <w:t>Antimicrob</w:t>
      </w:r>
      <w:proofErr w:type="spellEnd"/>
      <w:r w:rsidRPr="0091115A">
        <w:t xml:space="preserve"> Agents Chemother. 2011;55(6):251</w:t>
      </w:r>
      <w:r w:rsidRPr="0091115A">
        <w:t>5–22.</w:t>
      </w:r>
    </w:p>
    <w:p w14:paraId="11A613A8" w14:textId="77777777" w:rsidR="003327CE" w:rsidRPr="0091115A" w:rsidRDefault="00F5143E" w:rsidP="00007667">
      <w:pPr>
        <w:spacing w:after="80"/>
        <w:ind w:left="720" w:hanging="720"/>
        <w:jc w:val="both"/>
      </w:pPr>
      <w:r w:rsidRPr="0091115A">
        <w:t>26.</w:t>
      </w:r>
      <w:r w:rsidRPr="0091115A">
        <w:tab/>
      </w:r>
      <w:proofErr w:type="spellStart"/>
      <w:r w:rsidRPr="0091115A">
        <w:t>Aubry</w:t>
      </w:r>
      <w:proofErr w:type="spellEnd"/>
      <w:r w:rsidRPr="0091115A">
        <w:t xml:space="preserve"> A, </w:t>
      </w:r>
      <w:proofErr w:type="spellStart"/>
      <w:r w:rsidRPr="0091115A">
        <w:t>Veziris</w:t>
      </w:r>
      <w:proofErr w:type="spellEnd"/>
      <w:r w:rsidRPr="0091115A">
        <w:t xml:space="preserve"> N, </w:t>
      </w:r>
      <w:proofErr w:type="spellStart"/>
      <w:r w:rsidRPr="0091115A">
        <w:t>Cambau</w:t>
      </w:r>
      <w:proofErr w:type="spellEnd"/>
      <w:r w:rsidRPr="0091115A">
        <w:t xml:space="preserve"> E, </w:t>
      </w:r>
      <w:proofErr w:type="spellStart"/>
      <w:r w:rsidRPr="0091115A">
        <w:t>Truffot-Pernot</w:t>
      </w:r>
      <w:proofErr w:type="spellEnd"/>
      <w:r w:rsidRPr="0091115A">
        <w:t xml:space="preserve"> C, </w:t>
      </w:r>
      <w:proofErr w:type="spellStart"/>
      <w:r w:rsidRPr="0091115A">
        <w:t>Jarlier</w:t>
      </w:r>
      <w:proofErr w:type="spellEnd"/>
      <w:r w:rsidRPr="0091115A">
        <w:t xml:space="preserve"> V, Fisher LM. Novel gyrase mutations in quinolone-resistant and -hypersusceptible clinical isolates of Mycobacterium tuberculosis. </w:t>
      </w:r>
      <w:proofErr w:type="spellStart"/>
      <w:r w:rsidRPr="0091115A">
        <w:t>Antimicrob</w:t>
      </w:r>
      <w:proofErr w:type="spellEnd"/>
      <w:r w:rsidRPr="0091115A">
        <w:t xml:space="preserve"> Agents Chemother. 2006;50(1):104–12.</w:t>
      </w:r>
    </w:p>
    <w:p w14:paraId="2B4CBED1" w14:textId="77777777" w:rsidR="003327CE" w:rsidRPr="0091115A" w:rsidRDefault="00F5143E" w:rsidP="00007667">
      <w:pPr>
        <w:spacing w:after="80"/>
        <w:ind w:left="720" w:hanging="720"/>
        <w:jc w:val="both"/>
      </w:pPr>
      <w:r w:rsidRPr="0091115A">
        <w:t>27.</w:t>
      </w:r>
      <w:r w:rsidRPr="0091115A">
        <w:tab/>
      </w:r>
      <w:r w:rsidRPr="0091115A">
        <w:t xml:space="preserve">Maruri F, Sterling TR, </w:t>
      </w:r>
      <w:proofErr w:type="spellStart"/>
      <w:r w:rsidRPr="0091115A">
        <w:t>Kaiga</w:t>
      </w:r>
      <w:proofErr w:type="spellEnd"/>
      <w:r w:rsidRPr="0091115A">
        <w:t xml:space="preserve"> AW, et al. A systematic review of gyrase mutations associated with fluoroquinolone-resistant Mycobacterium tuberculosis and a proposed gyrase numbering system. J </w:t>
      </w:r>
      <w:proofErr w:type="spellStart"/>
      <w:r w:rsidRPr="0091115A">
        <w:t>Antimicrob</w:t>
      </w:r>
      <w:proofErr w:type="spellEnd"/>
      <w:r w:rsidRPr="0091115A">
        <w:t xml:space="preserve"> Chemother. 2012;67(4):819–31.</w:t>
      </w:r>
    </w:p>
    <w:p w14:paraId="3A4126E7" w14:textId="77777777" w:rsidR="003327CE" w:rsidRPr="0091115A" w:rsidRDefault="00F5143E" w:rsidP="00007667">
      <w:pPr>
        <w:spacing w:after="80"/>
        <w:ind w:left="720" w:hanging="720"/>
        <w:jc w:val="both"/>
      </w:pPr>
      <w:r w:rsidRPr="0091115A">
        <w:lastRenderedPageBreak/>
        <w:t>28.</w:t>
      </w:r>
      <w:r w:rsidRPr="0091115A">
        <w:tab/>
        <w:t xml:space="preserve">Malik S, </w:t>
      </w:r>
      <w:proofErr w:type="spellStart"/>
      <w:r w:rsidRPr="0091115A">
        <w:t>Willby</w:t>
      </w:r>
      <w:proofErr w:type="spellEnd"/>
      <w:r w:rsidRPr="0091115A">
        <w:t xml:space="preserve"> M, Sikes D, </w:t>
      </w:r>
      <w:proofErr w:type="spellStart"/>
      <w:r w:rsidRPr="0091115A">
        <w:t>Tsodikov</w:t>
      </w:r>
      <w:proofErr w:type="spellEnd"/>
      <w:r w:rsidRPr="0091115A">
        <w:t xml:space="preserve"> OV, Posey JE. New insights into fluoroquinolone resistance in Mycobacterium tuberculosis: functional genetic analysis of </w:t>
      </w:r>
      <w:proofErr w:type="spellStart"/>
      <w:r w:rsidRPr="0091115A">
        <w:t>gyrA</w:t>
      </w:r>
      <w:proofErr w:type="spellEnd"/>
      <w:r w:rsidRPr="0091115A">
        <w:t xml:space="preserve"> and </w:t>
      </w:r>
      <w:proofErr w:type="spellStart"/>
      <w:r w:rsidRPr="0091115A">
        <w:t>gyrB</w:t>
      </w:r>
      <w:proofErr w:type="spellEnd"/>
      <w:r w:rsidRPr="0091115A">
        <w:t xml:space="preserve"> mutations. </w:t>
      </w:r>
      <w:proofErr w:type="spellStart"/>
      <w:r w:rsidRPr="0091115A">
        <w:t>PLoS</w:t>
      </w:r>
      <w:proofErr w:type="spellEnd"/>
      <w:r w:rsidRPr="0091115A">
        <w:t xml:space="preserve"> One. 2012;7(6</w:t>
      </w:r>
      <w:proofErr w:type="gramStart"/>
      <w:r w:rsidRPr="0091115A">
        <w:t>):e</w:t>
      </w:r>
      <w:proofErr w:type="gramEnd"/>
      <w:r w:rsidRPr="0091115A">
        <w:t>39754.</w:t>
      </w:r>
    </w:p>
    <w:p w14:paraId="707E30A0" w14:textId="77777777" w:rsidR="003327CE" w:rsidRPr="0091115A" w:rsidRDefault="00F5143E" w:rsidP="00007667">
      <w:pPr>
        <w:spacing w:after="80"/>
        <w:ind w:left="720" w:hanging="720"/>
        <w:jc w:val="both"/>
      </w:pPr>
      <w:r w:rsidRPr="0091115A">
        <w:t>29.</w:t>
      </w:r>
      <w:r w:rsidRPr="0091115A">
        <w:tab/>
        <w:t xml:space="preserve">Zaunbrecher MA, Sikes RD Jr, </w:t>
      </w:r>
      <w:proofErr w:type="spellStart"/>
      <w:r w:rsidRPr="0091115A">
        <w:t>Metchock</w:t>
      </w:r>
      <w:proofErr w:type="spellEnd"/>
      <w:r w:rsidRPr="0091115A">
        <w:t xml:space="preserve"> B, </w:t>
      </w:r>
      <w:proofErr w:type="spellStart"/>
      <w:r w:rsidRPr="0091115A">
        <w:t>Shinnick</w:t>
      </w:r>
      <w:proofErr w:type="spellEnd"/>
      <w:r w:rsidRPr="0091115A">
        <w:t xml:space="preserve"> TM, Po</w:t>
      </w:r>
      <w:r w:rsidRPr="0091115A">
        <w:t xml:space="preserve">sey JE. Overexpression of the chromosomally encoded aminoglycoside acetyltransferase </w:t>
      </w:r>
      <w:proofErr w:type="spellStart"/>
      <w:r w:rsidRPr="0091115A">
        <w:t>eis</w:t>
      </w:r>
      <w:proofErr w:type="spellEnd"/>
      <w:r w:rsidRPr="0091115A">
        <w:t xml:space="preserve"> confers kanamycin resistance in Mycobacterium tuberculosis. Proc Natl Acad Sci USA. 2009;106(47):20004–9.</w:t>
      </w:r>
    </w:p>
    <w:p w14:paraId="341C599F" w14:textId="77777777" w:rsidR="003327CE" w:rsidRPr="0091115A" w:rsidRDefault="00F5143E" w:rsidP="00007667">
      <w:pPr>
        <w:spacing w:after="80"/>
        <w:ind w:left="720" w:hanging="720"/>
        <w:jc w:val="both"/>
      </w:pPr>
      <w:r w:rsidRPr="0091115A">
        <w:t>30.</w:t>
      </w:r>
      <w:r w:rsidRPr="0091115A">
        <w:tab/>
      </w:r>
      <w:proofErr w:type="spellStart"/>
      <w:r w:rsidRPr="0091115A">
        <w:t>Jugheli</w:t>
      </w:r>
      <w:proofErr w:type="spellEnd"/>
      <w:r w:rsidRPr="0091115A">
        <w:t xml:space="preserve"> L, </w:t>
      </w:r>
      <w:proofErr w:type="spellStart"/>
      <w:r w:rsidRPr="0091115A">
        <w:t>Bzekalava</w:t>
      </w:r>
      <w:proofErr w:type="spellEnd"/>
      <w:r w:rsidRPr="0091115A">
        <w:t xml:space="preserve"> N, de Rijk P, et al. High level of c</w:t>
      </w:r>
      <w:r w:rsidRPr="0091115A">
        <w:t xml:space="preserve">ross-resistance between kanamycin, amikacin, and capreomycin among Mycobacterium tuberculosis isolates from Georgia and a close relation with mutations in the </w:t>
      </w:r>
      <w:proofErr w:type="spellStart"/>
      <w:r w:rsidRPr="0091115A">
        <w:t>rrs</w:t>
      </w:r>
      <w:proofErr w:type="spellEnd"/>
      <w:r w:rsidRPr="0091115A">
        <w:t xml:space="preserve"> gene. </w:t>
      </w:r>
      <w:proofErr w:type="spellStart"/>
      <w:r w:rsidRPr="0091115A">
        <w:t>Antimicrob</w:t>
      </w:r>
      <w:proofErr w:type="spellEnd"/>
      <w:r w:rsidRPr="0091115A">
        <w:t xml:space="preserve"> Agents Chemother. 2009;53(12):5064–8.</w:t>
      </w:r>
    </w:p>
    <w:p w14:paraId="3EA6E707" w14:textId="77777777" w:rsidR="003327CE" w:rsidRPr="0091115A" w:rsidRDefault="00F5143E" w:rsidP="00007667">
      <w:pPr>
        <w:spacing w:after="80"/>
        <w:ind w:left="720" w:hanging="720"/>
        <w:jc w:val="both"/>
      </w:pPr>
      <w:r w:rsidRPr="0091115A">
        <w:t>31.</w:t>
      </w:r>
      <w:r w:rsidRPr="0091115A">
        <w:tab/>
        <w:t xml:space="preserve">Maus CE, </w:t>
      </w:r>
      <w:proofErr w:type="spellStart"/>
      <w:r w:rsidRPr="0091115A">
        <w:t>Plikaytis</w:t>
      </w:r>
      <w:proofErr w:type="spellEnd"/>
      <w:r w:rsidRPr="0091115A">
        <w:t xml:space="preserve"> BB, </w:t>
      </w:r>
      <w:proofErr w:type="spellStart"/>
      <w:r w:rsidRPr="0091115A">
        <w:t>Shinnick</w:t>
      </w:r>
      <w:proofErr w:type="spellEnd"/>
      <w:r w:rsidRPr="0091115A">
        <w:t xml:space="preserve"> TM</w:t>
      </w:r>
      <w:r w:rsidRPr="0091115A">
        <w:t xml:space="preserve">. Mutation of </w:t>
      </w:r>
      <w:proofErr w:type="spellStart"/>
      <w:r w:rsidRPr="0091115A">
        <w:t>tlyA</w:t>
      </w:r>
      <w:proofErr w:type="spellEnd"/>
      <w:r w:rsidRPr="0091115A">
        <w:t xml:space="preserve"> confers capreomycin resistance in Mycobacterium tuberculosis. </w:t>
      </w:r>
      <w:proofErr w:type="spellStart"/>
      <w:r w:rsidRPr="0091115A">
        <w:t>Antimicrob</w:t>
      </w:r>
      <w:proofErr w:type="spellEnd"/>
      <w:r w:rsidRPr="0091115A">
        <w:t xml:space="preserve"> Agents Chemother. 2005;49(2):571–7.</w:t>
      </w:r>
    </w:p>
    <w:p w14:paraId="23F9CF36" w14:textId="77777777" w:rsidR="003327CE" w:rsidRPr="0091115A" w:rsidRDefault="00F5143E" w:rsidP="00007667">
      <w:pPr>
        <w:spacing w:after="80"/>
        <w:ind w:left="720" w:hanging="720"/>
        <w:jc w:val="both"/>
      </w:pPr>
      <w:r w:rsidRPr="0091115A">
        <w:t>32.</w:t>
      </w:r>
      <w:r w:rsidRPr="0091115A">
        <w:tab/>
      </w:r>
      <w:proofErr w:type="spellStart"/>
      <w:r w:rsidRPr="0091115A">
        <w:t>DeBarber</w:t>
      </w:r>
      <w:proofErr w:type="spellEnd"/>
      <w:r w:rsidRPr="0091115A">
        <w:t xml:space="preserve"> AE, </w:t>
      </w:r>
      <w:proofErr w:type="spellStart"/>
      <w:r w:rsidRPr="0091115A">
        <w:t>Mdluli</w:t>
      </w:r>
      <w:proofErr w:type="spellEnd"/>
      <w:r w:rsidRPr="0091115A">
        <w:t xml:space="preserve"> K, Bosman M, Bekker LG, Barry CE. Ethionamide activation and sensitivity in multidrug-resistant Mycobact</w:t>
      </w:r>
      <w:r w:rsidRPr="0091115A">
        <w:t>erium tuberculosis. Proc Natl Acad Sci USA. 2000;97(17):9677–82.</w:t>
      </w:r>
    </w:p>
    <w:p w14:paraId="418F1206" w14:textId="77777777" w:rsidR="003327CE" w:rsidRPr="0091115A" w:rsidRDefault="00F5143E" w:rsidP="00007667">
      <w:pPr>
        <w:spacing w:after="80"/>
        <w:ind w:left="720" w:hanging="720"/>
        <w:jc w:val="both"/>
      </w:pPr>
      <w:r w:rsidRPr="0091115A">
        <w:t>33.</w:t>
      </w:r>
      <w:r w:rsidRPr="0091115A">
        <w:tab/>
        <w:t xml:space="preserve">Morlock GP, </w:t>
      </w:r>
      <w:proofErr w:type="spellStart"/>
      <w:r w:rsidRPr="0091115A">
        <w:t>Metchock</w:t>
      </w:r>
      <w:proofErr w:type="spellEnd"/>
      <w:r w:rsidRPr="0091115A">
        <w:t xml:space="preserve"> B, Sikes D, Crawford JT, Cooksey RC. </w:t>
      </w:r>
      <w:proofErr w:type="spellStart"/>
      <w:r w:rsidRPr="0091115A">
        <w:t>ethA</w:t>
      </w:r>
      <w:proofErr w:type="spellEnd"/>
      <w:r w:rsidRPr="0091115A">
        <w:t xml:space="preserve">, </w:t>
      </w:r>
      <w:proofErr w:type="spellStart"/>
      <w:r w:rsidRPr="0091115A">
        <w:t>inhA</w:t>
      </w:r>
      <w:proofErr w:type="spellEnd"/>
      <w:r w:rsidRPr="0091115A">
        <w:t xml:space="preserve">, and </w:t>
      </w:r>
      <w:proofErr w:type="spellStart"/>
      <w:r w:rsidRPr="0091115A">
        <w:t>katG</w:t>
      </w:r>
      <w:proofErr w:type="spellEnd"/>
      <w:r w:rsidRPr="0091115A">
        <w:t xml:space="preserve"> loci of ethionamide-resistant clinical Mycobacterium tuberculosis isolates. </w:t>
      </w:r>
      <w:proofErr w:type="spellStart"/>
      <w:r w:rsidRPr="0091115A">
        <w:t>Antimicrob</w:t>
      </w:r>
      <w:proofErr w:type="spellEnd"/>
      <w:r w:rsidRPr="0091115A">
        <w:t xml:space="preserve"> Agents Chemother. 200</w:t>
      </w:r>
      <w:r w:rsidRPr="0091115A">
        <w:t>3;47(12):3799–805.</w:t>
      </w:r>
    </w:p>
    <w:p w14:paraId="28B34DFE" w14:textId="77777777" w:rsidR="003327CE" w:rsidRPr="0091115A" w:rsidRDefault="00F5143E" w:rsidP="00007667">
      <w:pPr>
        <w:spacing w:after="80"/>
        <w:ind w:left="720" w:hanging="720"/>
        <w:jc w:val="both"/>
      </w:pPr>
      <w:r w:rsidRPr="0091115A">
        <w:t>34.</w:t>
      </w:r>
      <w:r w:rsidRPr="0091115A">
        <w:tab/>
        <w:t xml:space="preserve">Andries K, </w:t>
      </w:r>
      <w:proofErr w:type="spellStart"/>
      <w:r w:rsidRPr="0091115A">
        <w:t>Verhasselt</w:t>
      </w:r>
      <w:proofErr w:type="spellEnd"/>
      <w:r w:rsidRPr="0091115A">
        <w:t xml:space="preserve"> P, </w:t>
      </w:r>
      <w:proofErr w:type="spellStart"/>
      <w:r w:rsidRPr="0091115A">
        <w:t>Guillemont</w:t>
      </w:r>
      <w:proofErr w:type="spellEnd"/>
      <w:r w:rsidRPr="0091115A">
        <w:t xml:space="preserve"> J, et al. A diarylquinoline drug active on the ATP synthase of Mycobacterium tuberculosis. Science. 2005;307(5707):223–7.</w:t>
      </w:r>
    </w:p>
    <w:p w14:paraId="01C3CCA3" w14:textId="77777777" w:rsidR="003327CE" w:rsidRPr="0091115A" w:rsidRDefault="00F5143E" w:rsidP="00007667">
      <w:pPr>
        <w:spacing w:after="80"/>
        <w:ind w:left="720" w:hanging="720"/>
        <w:jc w:val="both"/>
      </w:pPr>
      <w:r w:rsidRPr="0091115A">
        <w:t>35.</w:t>
      </w:r>
      <w:r w:rsidRPr="0091115A">
        <w:tab/>
      </w:r>
      <w:proofErr w:type="spellStart"/>
      <w:r w:rsidRPr="0091115A">
        <w:t>Hartkoorn</w:t>
      </w:r>
      <w:proofErr w:type="spellEnd"/>
      <w:r w:rsidRPr="0091115A">
        <w:t xml:space="preserve"> RC, </w:t>
      </w:r>
      <w:proofErr w:type="spellStart"/>
      <w:r w:rsidRPr="0091115A">
        <w:t>Uplekar</w:t>
      </w:r>
      <w:proofErr w:type="spellEnd"/>
      <w:r w:rsidRPr="0091115A">
        <w:t xml:space="preserve"> S, Cole ST. Cross-resistance between clofazimine </w:t>
      </w:r>
      <w:r w:rsidRPr="0091115A">
        <w:t xml:space="preserve">and bedaquiline through upregulation of MmpL5 in Mycobacterium tuberculosis. </w:t>
      </w:r>
      <w:proofErr w:type="spellStart"/>
      <w:r w:rsidRPr="0091115A">
        <w:t>Antimicrob</w:t>
      </w:r>
      <w:proofErr w:type="spellEnd"/>
      <w:r w:rsidRPr="0091115A">
        <w:t xml:space="preserve"> Agents Chemother. 2014;58(5):2979–81.</w:t>
      </w:r>
    </w:p>
    <w:p w14:paraId="4F8E4801" w14:textId="77777777" w:rsidR="003327CE" w:rsidRPr="0091115A" w:rsidRDefault="00F5143E" w:rsidP="00007667">
      <w:pPr>
        <w:spacing w:after="80"/>
        <w:ind w:left="720" w:hanging="720"/>
        <w:jc w:val="both"/>
      </w:pPr>
      <w:r w:rsidRPr="0091115A">
        <w:t>36.</w:t>
      </w:r>
      <w:r w:rsidRPr="0091115A">
        <w:tab/>
      </w:r>
      <w:proofErr w:type="spellStart"/>
      <w:r w:rsidRPr="0091115A">
        <w:t>Andries</w:t>
      </w:r>
      <w:proofErr w:type="spellEnd"/>
      <w:r w:rsidRPr="0091115A">
        <w:t xml:space="preserve"> K, </w:t>
      </w:r>
      <w:proofErr w:type="spellStart"/>
      <w:r w:rsidRPr="0091115A">
        <w:t>Villellas</w:t>
      </w:r>
      <w:proofErr w:type="spellEnd"/>
      <w:r w:rsidRPr="0091115A">
        <w:t xml:space="preserve"> C, </w:t>
      </w:r>
      <w:proofErr w:type="spellStart"/>
      <w:r w:rsidRPr="0091115A">
        <w:t>Coeck</w:t>
      </w:r>
      <w:proofErr w:type="spellEnd"/>
      <w:r w:rsidRPr="0091115A">
        <w:t xml:space="preserve"> N, et al. Acquired resistance of Mycobacterium tuberculosis to bedaquiline. </w:t>
      </w:r>
      <w:proofErr w:type="spellStart"/>
      <w:r w:rsidRPr="0091115A">
        <w:t>PLoS</w:t>
      </w:r>
      <w:proofErr w:type="spellEnd"/>
      <w:r w:rsidRPr="0091115A">
        <w:t xml:space="preserve"> One. 2014;9(7</w:t>
      </w:r>
      <w:proofErr w:type="gramStart"/>
      <w:r w:rsidRPr="0091115A">
        <w:t>):</w:t>
      </w:r>
      <w:r w:rsidRPr="0091115A">
        <w:t>e</w:t>
      </w:r>
      <w:proofErr w:type="gramEnd"/>
      <w:r w:rsidRPr="0091115A">
        <w:t>102135.</w:t>
      </w:r>
    </w:p>
    <w:p w14:paraId="206D3073" w14:textId="77777777" w:rsidR="003327CE" w:rsidRPr="0091115A" w:rsidRDefault="00F5143E" w:rsidP="00007667">
      <w:pPr>
        <w:spacing w:after="80"/>
        <w:ind w:left="720" w:hanging="720"/>
        <w:jc w:val="both"/>
      </w:pPr>
      <w:r w:rsidRPr="0091115A">
        <w:t>37.</w:t>
      </w:r>
      <w:r w:rsidRPr="0091115A">
        <w:tab/>
        <w:t xml:space="preserve">Matsumoto M, </w:t>
      </w:r>
      <w:proofErr w:type="spellStart"/>
      <w:r w:rsidRPr="0091115A">
        <w:t>Hashizume</w:t>
      </w:r>
      <w:proofErr w:type="spellEnd"/>
      <w:r w:rsidRPr="0091115A">
        <w:t xml:space="preserve"> H, </w:t>
      </w:r>
      <w:proofErr w:type="spellStart"/>
      <w:r w:rsidRPr="0091115A">
        <w:t>Tomishige</w:t>
      </w:r>
      <w:proofErr w:type="spellEnd"/>
      <w:r w:rsidRPr="0091115A">
        <w:t xml:space="preserve"> T, et al. OPC-67683, a nitro-dihydro-</w:t>
      </w:r>
      <w:proofErr w:type="spellStart"/>
      <w:r w:rsidRPr="0091115A">
        <w:t>imidazooxazole</w:t>
      </w:r>
      <w:proofErr w:type="spellEnd"/>
      <w:r w:rsidRPr="0091115A">
        <w:t xml:space="preserve"> derivative with promising action against tuberculosis in vitro and in mice. </w:t>
      </w:r>
      <w:proofErr w:type="spellStart"/>
      <w:r w:rsidRPr="0091115A">
        <w:t>PLoS</w:t>
      </w:r>
      <w:proofErr w:type="spellEnd"/>
      <w:r w:rsidRPr="0091115A">
        <w:t xml:space="preserve"> Med. 2006;3(11</w:t>
      </w:r>
      <w:proofErr w:type="gramStart"/>
      <w:r w:rsidRPr="0091115A">
        <w:t>):e</w:t>
      </w:r>
      <w:proofErr w:type="gramEnd"/>
      <w:r w:rsidRPr="0091115A">
        <w:t>466.</w:t>
      </w:r>
    </w:p>
    <w:p w14:paraId="17E86D58" w14:textId="77777777" w:rsidR="003327CE" w:rsidRPr="0091115A" w:rsidRDefault="00F5143E" w:rsidP="00007667">
      <w:pPr>
        <w:spacing w:after="80"/>
        <w:ind w:left="720" w:hanging="720"/>
        <w:jc w:val="both"/>
      </w:pPr>
      <w:r w:rsidRPr="0091115A">
        <w:t>38.</w:t>
      </w:r>
      <w:r w:rsidRPr="0091115A">
        <w:tab/>
        <w:t xml:space="preserve">Fujiwara M, Kawasaki M, </w:t>
      </w:r>
      <w:proofErr w:type="spellStart"/>
      <w:r w:rsidRPr="0091115A">
        <w:t>Hariguchi</w:t>
      </w:r>
      <w:proofErr w:type="spellEnd"/>
      <w:r w:rsidRPr="0091115A">
        <w:t xml:space="preserve"> N, Liu Y, Mats</w:t>
      </w:r>
      <w:r w:rsidRPr="0091115A">
        <w:t xml:space="preserve">umoto M. Mechanisms of resistance to </w:t>
      </w:r>
      <w:proofErr w:type="spellStart"/>
      <w:r w:rsidRPr="0091115A">
        <w:t>delamanid</w:t>
      </w:r>
      <w:proofErr w:type="spellEnd"/>
      <w:r w:rsidRPr="0091115A">
        <w:t xml:space="preserve">, a drug for Mycobacterium tuberculosis. Tuberculosis (Edinb). </w:t>
      </w:r>
      <w:proofErr w:type="gramStart"/>
      <w:r w:rsidRPr="0091115A">
        <w:t>2018;108:186</w:t>
      </w:r>
      <w:proofErr w:type="gramEnd"/>
      <w:r w:rsidRPr="0091115A">
        <w:t>–94.</w:t>
      </w:r>
    </w:p>
    <w:p w14:paraId="4AB779F9" w14:textId="77777777" w:rsidR="003327CE" w:rsidRPr="0091115A" w:rsidRDefault="00F5143E" w:rsidP="00007667">
      <w:pPr>
        <w:spacing w:after="80"/>
        <w:ind w:left="720" w:hanging="720"/>
        <w:jc w:val="both"/>
      </w:pPr>
      <w:r w:rsidRPr="0091115A">
        <w:t>39.</w:t>
      </w:r>
      <w:r w:rsidRPr="0091115A">
        <w:tab/>
      </w:r>
      <w:proofErr w:type="spellStart"/>
      <w:r w:rsidRPr="0091115A">
        <w:t>Conradie</w:t>
      </w:r>
      <w:proofErr w:type="spellEnd"/>
      <w:r w:rsidRPr="0091115A">
        <w:t xml:space="preserve"> F, </w:t>
      </w:r>
      <w:proofErr w:type="spellStart"/>
      <w:r w:rsidRPr="0091115A">
        <w:t>Diacon</w:t>
      </w:r>
      <w:proofErr w:type="spellEnd"/>
      <w:r w:rsidRPr="0091115A">
        <w:t xml:space="preserve"> AH, </w:t>
      </w:r>
      <w:proofErr w:type="spellStart"/>
      <w:r w:rsidRPr="0091115A">
        <w:t>Ngubane</w:t>
      </w:r>
      <w:proofErr w:type="spellEnd"/>
      <w:r w:rsidRPr="0091115A">
        <w:t xml:space="preserve"> N, et al. Treatment of highly drug-resistant pulmonary tuberculosis. N Engl J Med. 2020;382(10)</w:t>
      </w:r>
      <w:r w:rsidRPr="0091115A">
        <w:t>:893–902.</w:t>
      </w:r>
    </w:p>
    <w:p w14:paraId="7BCF175A" w14:textId="77777777" w:rsidR="003327CE" w:rsidRPr="0091115A" w:rsidRDefault="00F5143E" w:rsidP="00007667">
      <w:pPr>
        <w:spacing w:after="80"/>
        <w:ind w:left="720" w:hanging="720"/>
        <w:jc w:val="both"/>
      </w:pPr>
      <w:r w:rsidRPr="0091115A">
        <w:t>40.</w:t>
      </w:r>
      <w:r w:rsidRPr="0091115A">
        <w:tab/>
        <w:t xml:space="preserve">Richter E, </w:t>
      </w:r>
      <w:proofErr w:type="spellStart"/>
      <w:r w:rsidRPr="0091115A">
        <w:t>Rüsch</w:t>
      </w:r>
      <w:proofErr w:type="spellEnd"/>
      <w:r w:rsidRPr="0091115A">
        <w:t xml:space="preserve">-Gerdes S, </w:t>
      </w:r>
      <w:proofErr w:type="spellStart"/>
      <w:r w:rsidRPr="0091115A">
        <w:t>Hillemann</w:t>
      </w:r>
      <w:proofErr w:type="spellEnd"/>
      <w:r w:rsidRPr="0091115A">
        <w:t xml:space="preserve"> D. First linezolid-resistant clinical isolates of Mycobacterium tuberculosis. </w:t>
      </w:r>
      <w:proofErr w:type="spellStart"/>
      <w:r w:rsidRPr="0091115A">
        <w:t>Antimicrob</w:t>
      </w:r>
      <w:proofErr w:type="spellEnd"/>
      <w:r w:rsidRPr="0091115A">
        <w:t xml:space="preserve"> Agents Chemother. 2007;51(4):1534–6.</w:t>
      </w:r>
    </w:p>
    <w:p w14:paraId="52BFC5FD" w14:textId="77777777" w:rsidR="003327CE" w:rsidRPr="0091115A" w:rsidRDefault="00F5143E" w:rsidP="00007667">
      <w:pPr>
        <w:spacing w:after="80"/>
        <w:ind w:left="720" w:hanging="720"/>
        <w:jc w:val="both"/>
      </w:pPr>
      <w:r w:rsidRPr="0091115A">
        <w:t>41.</w:t>
      </w:r>
      <w:r w:rsidRPr="0091115A">
        <w:tab/>
        <w:t xml:space="preserve">Gagneux S, Long CD, Small PM, Van T, </w:t>
      </w:r>
      <w:proofErr w:type="spellStart"/>
      <w:r w:rsidRPr="0091115A">
        <w:t>Schoolnik</w:t>
      </w:r>
      <w:proofErr w:type="spellEnd"/>
      <w:r w:rsidRPr="0091115A">
        <w:t xml:space="preserve"> GK, Bhatt DL. The competitiv</w:t>
      </w:r>
      <w:r w:rsidRPr="0091115A">
        <w:t>e cost of antibiotic resistance in Mycobacterium tuberculosis. Science. 2006;312(5782):1944–6.</w:t>
      </w:r>
    </w:p>
    <w:p w14:paraId="221B6323" w14:textId="77777777" w:rsidR="003327CE" w:rsidRPr="0091115A" w:rsidRDefault="00F5143E" w:rsidP="00007667">
      <w:pPr>
        <w:spacing w:after="80"/>
        <w:ind w:left="720" w:hanging="720"/>
        <w:jc w:val="both"/>
      </w:pPr>
      <w:r w:rsidRPr="0091115A">
        <w:t>42.</w:t>
      </w:r>
      <w:r w:rsidRPr="0091115A">
        <w:tab/>
      </w:r>
      <w:proofErr w:type="spellStart"/>
      <w:r w:rsidRPr="0091115A">
        <w:t>Gygli</w:t>
      </w:r>
      <w:proofErr w:type="spellEnd"/>
      <w:r w:rsidRPr="0091115A">
        <w:t xml:space="preserve"> SM, Borrell S, Trauner A, Gagneux S. Antimicrobial resistance in Mycobacterium tuberculosis: mechanistic and evolutionary perspectives. FEMS Microbiol </w:t>
      </w:r>
      <w:r w:rsidRPr="0091115A">
        <w:t>Rev. 2017;41(3):354–78.</w:t>
      </w:r>
    </w:p>
    <w:p w14:paraId="0FB70298" w14:textId="77777777" w:rsidR="003327CE" w:rsidRPr="0091115A" w:rsidRDefault="00F5143E" w:rsidP="00007667">
      <w:pPr>
        <w:spacing w:after="80"/>
        <w:ind w:left="720" w:hanging="720"/>
        <w:jc w:val="both"/>
      </w:pPr>
      <w:r w:rsidRPr="0091115A">
        <w:lastRenderedPageBreak/>
        <w:t>43.</w:t>
      </w:r>
      <w:r w:rsidRPr="0091115A">
        <w:tab/>
      </w:r>
      <w:proofErr w:type="spellStart"/>
      <w:r w:rsidRPr="0091115A">
        <w:t>Casali</w:t>
      </w:r>
      <w:proofErr w:type="spellEnd"/>
      <w:r w:rsidRPr="0091115A">
        <w:t xml:space="preserve"> N, </w:t>
      </w:r>
      <w:proofErr w:type="spellStart"/>
      <w:r w:rsidRPr="0091115A">
        <w:t>Nikolayevskyy</w:t>
      </w:r>
      <w:proofErr w:type="spellEnd"/>
      <w:r w:rsidRPr="0091115A">
        <w:t xml:space="preserve"> V, </w:t>
      </w:r>
      <w:proofErr w:type="spellStart"/>
      <w:r w:rsidRPr="0091115A">
        <w:t>Balabanova</w:t>
      </w:r>
      <w:proofErr w:type="spellEnd"/>
      <w:r w:rsidRPr="0091115A">
        <w:t xml:space="preserve"> Y, et al. Evolution and transmission of drug-resistant tuberculosis in a Russian population. Nat Genet. 2014;46(3):279–86.</w:t>
      </w:r>
    </w:p>
    <w:p w14:paraId="7AEB42A1" w14:textId="77777777" w:rsidR="003327CE" w:rsidRPr="0091115A" w:rsidRDefault="00F5143E" w:rsidP="00007667">
      <w:pPr>
        <w:spacing w:after="80"/>
        <w:ind w:left="720" w:hanging="720"/>
        <w:jc w:val="both"/>
      </w:pPr>
      <w:r w:rsidRPr="0091115A">
        <w:t>44.</w:t>
      </w:r>
      <w:r w:rsidRPr="0091115A">
        <w:tab/>
        <w:t xml:space="preserve">Sherman DR, Mdluli K, Hickey MJ, et al. Compensatory </w:t>
      </w:r>
      <w:proofErr w:type="spellStart"/>
      <w:r w:rsidRPr="0091115A">
        <w:t>ahpC</w:t>
      </w:r>
      <w:proofErr w:type="spellEnd"/>
      <w:r w:rsidRPr="0091115A">
        <w:t xml:space="preserve"> gene </w:t>
      </w:r>
      <w:r w:rsidRPr="0091115A">
        <w:t>expression in isoniazid-resistant Mycobacterium tuberculosis. Science. 1996;272(5268):1641–3.</w:t>
      </w:r>
    </w:p>
    <w:p w14:paraId="2E680A48" w14:textId="77777777" w:rsidR="003327CE" w:rsidRPr="0091115A" w:rsidRDefault="00F5143E" w:rsidP="00007667">
      <w:pPr>
        <w:spacing w:after="80"/>
        <w:ind w:left="720" w:hanging="720"/>
        <w:jc w:val="both"/>
      </w:pPr>
      <w:r w:rsidRPr="0091115A">
        <w:t>45.</w:t>
      </w:r>
      <w:r w:rsidRPr="0091115A">
        <w:tab/>
        <w:t>Farhat MR, Shapiro BJ, Kieser KJ, et al. Genomic analysis identifies targets of convergent positive selection in drug-resistant Mycobacterium tuberculosis. Na</w:t>
      </w:r>
      <w:r w:rsidRPr="0091115A">
        <w:t>t Genet. 2013;45(10):1183–9.</w:t>
      </w:r>
    </w:p>
    <w:p w14:paraId="685F464B" w14:textId="77777777" w:rsidR="003327CE" w:rsidRPr="0091115A" w:rsidRDefault="00F5143E" w:rsidP="00007667">
      <w:pPr>
        <w:spacing w:after="80"/>
        <w:ind w:left="720" w:hanging="720"/>
        <w:jc w:val="both"/>
      </w:pPr>
      <w:r w:rsidRPr="0091115A">
        <w:t>46.</w:t>
      </w:r>
      <w:r w:rsidRPr="0091115A">
        <w:tab/>
      </w:r>
      <w:proofErr w:type="spellStart"/>
      <w:r w:rsidRPr="0091115A">
        <w:t>Onyedum</w:t>
      </w:r>
      <w:proofErr w:type="spellEnd"/>
      <w:r w:rsidRPr="0091115A">
        <w:t xml:space="preserve"> CC, </w:t>
      </w:r>
      <w:proofErr w:type="spellStart"/>
      <w:r w:rsidRPr="0091115A">
        <w:t>Alobu</w:t>
      </w:r>
      <w:proofErr w:type="spellEnd"/>
      <w:r w:rsidRPr="0091115A">
        <w:t xml:space="preserve"> I, </w:t>
      </w:r>
      <w:proofErr w:type="spellStart"/>
      <w:r w:rsidRPr="0091115A">
        <w:t>Ukwaja</w:t>
      </w:r>
      <w:proofErr w:type="spellEnd"/>
      <w:r w:rsidRPr="0091115A">
        <w:t xml:space="preserve"> KN. Prevalence of drug-resistant tuberculosis in Nigeria: a systematic review and meta-analysis. </w:t>
      </w:r>
      <w:proofErr w:type="spellStart"/>
      <w:r w:rsidRPr="0091115A">
        <w:t>PLoS</w:t>
      </w:r>
      <w:proofErr w:type="spellEnd"/>
      <w:r w:rsidRPr="0091115A">
        <w:t xml:space="preserve"> One. 2017;12(7</w:t>
      </w:r>
      <w:proofErr w:type="gramStart"/>
      <w:r w:rsidRPr="0091115A">
        <w:t>):e</w:t>
      </w:r>
      <w:proofErr w:type="gramEnd"/>
      <w:r w:rsidRPr="0091115A">
        <w:t>0180996.</w:t>
      </w:r>
    </w:p>
    <w:p w14:paraId="2A1898CB" w14:textId="77777777" w:rsidR="00F84113" w:rsidRPr="0091115A" w:rsidRDefault="00F84113" w:rsidP="00F84113">
      <w:pPr>
        <w:spacing w:after="80"/>
        <w:ind w:left="720" w:hanging="720"/>
        <w:jc w:val="both"/>
      </w:pPr>
      <w:r w:rsidRPr="0091115A">
        <w:t>47.</w:t>
      </w:r>
      <w:r w:rsidRPr="0091115A">
        <w:tab/>
        <w:t xml:space="preserve">Meehan CJ, </w:t>
      </w:r>
      <w:proofErr w:type="spellStart"/>
      <w:r w:rsidRPr="0091115A">
        <w:t>Goig</w:t>
      </w:r>
      <w:proofErr w:type="spellEnd"/>
      <w:r w:rsidRPr="0091115A">
        <w:t xml:space="preserve"> GA, Kohl TA, et al. Whole genome sequencing of Mycobacterium tuberculosis: current standards and open issues. Nat Rev Microbiol. 2019;17(9):533–45.</w:t>
      </w:r>
    </w:p>
    <w:p w14:paraId="0CAA6CA8" w14:textId="77777777" w:rsidR="00F84113" w:rsidRPr="0091115A" w:rsidRDefault="00F84113" w:rsidP="00F84113">
      <w:pPr>
        <w:spacing w:after="80"/>
        <w:ind w:left="720" w:hanging="720"/>
        <w:jc w:val="both"/>
      </w:pPr>
      <w:r w:rsidRPr="0091115A">
        <w:t>48.</w:t>
      </w:r>
      <w:r w:rsidRPr="0091115A">
        <w:tab/>
        <w:t>Tiberi S, Muñoz-Torrico M, Duarte R, et al. New drugs and perspectives for new anti-tuberculosis regimens. Pulmonology. 2018;24(2):86–98.</w:t>
      </w:r>
    </w:p>
    <w:p w14:paraId="01171265" w14:textId="77777777" w:rsidR="00F84113" w:rsidRPr="0091115A" w:rsidRDefault="00F84113" w:rsidP="00F84113">
      <w:pPr>
        <w:spacing w:after="80"/>
        <w:ind w:left="720" w:hanging="720"/>
        <w:jc w:val="both"/>
      </w:pPr>
      <w:r w:rsidRPr="0091115A">
        <w:t>49.</w:t>
      </w:r>
      <w:r w:rsidRPr="0091115A">
        <w:tab/>
        <w:t>Phelan J, O’Sullivan DM, Machado D, et al. Integrating informatics tools and portable sequencing technology for rapid detection of resistance to anti-tubercular drugs. Genome Med. 2019;11(1):41.</w:t>
      </w:r>
    </w:p>
    <w:p w14:paraId="6D296A5B" w14:textId="77777777" w:rsidR="00F84113" w:rsidRPr="0091115A" w:rsidRDefault="00F84113" w:rsidP="00F84113">
      <w:pPr>
        <w:spacing w:after="80"/>
        <w:ind w:left="720" w:hanging="720"/>
        <w:jc w:val="both"/>
      </w:pPr>
      <w:r w:rsidRPr="0091115A">
        <w:t>50.</w:t>
      </w:r>
      <w:r w:rsidRPr="0091115A">
        <w:tab/>
        <w:t>World Health Organization. Catalogue of mutations in Mycobacterium tuberculosis complex and their association with drug resistance. Geneva: WHO; 2021.</w:t>
      </w:r>
    </w:p>
    <w:p w14:paraId="68E211B4" w14:textId="77777777" w:rsidR="00F84113" w:rsidRPr="0091115A" w:rsidRDefault="00F84113" w:rsidP="00F84113">
      <w:pPr>
        <w:spacing w:after="80"/>
        <w:ind w:left="720" w:hanging="720"/>
        <w:jc w:val="both"/>
      </w:pPr>
      <w:r w:rsidRPr="0091115A">
        <w:t>51.</w:t>
      </w:r>
      <w:r w:rsidRPr="0091115A">
        <w:tab/>
      </w:r>
      <w:proofErr w:type="spellStart"/>
      <w:r w:rsidRPr="0091115A">
        <w:t>Casali</w:t>
      </w:r>
      <w:proofErr w:type="spellEnd"/>
      <w:r w:rsidRPr="0091115A">
        <w:t xml:space="preserve"> N, </w:t>
      </w:r>
      <w:proofErr w:type="spellStart"/>
      <w:r w:rsidRPr="0091115A">
        <w:t>Nikolayevskyy</w:t>
      </w:r>
      <w:proofErr w:type="spellEnd"/>
      <w:r w:rsidRPr="0091115A">
        <w:t xml:space="preserve"> V, </w:t>
      </w:r>
      <w:proofErr w:type="spellStart"/>
      <w:r w:rsidRPr="0091115A">
        <w:t>Balabanova</w:t>
      </w:r>
      <w:proofErr w:type="spellEnd"/>
      <w:r w:rsidRPr="0091115A">
        <w:t xml:space="preserve"> Y, et al. Evolution and transmission of drug-resistant tuberculosis in a Russian population. Nat Genet. 2014;46(3):279–86.</w:t>
      </w:r>
    </w:p>
    <w:p w14:paraId="43CE1A4E" w14:textId="77777777" w:rsidR="00F84113" w:rsidRPr="0091115A" w:rsidRDefault="00F84113" w:rsidP="00F84113">
      <w:pPr>
        <w:spacing w:after="80"/>
        <w:ind w:left="720" w:hanging="720"/>
        <w:jc w:val="both"/>
      </w:pPr>
      <w:r w:rsidRPr="0091115A">
        <w:t>52.</w:t>
      </w:r>
      <w:r w:rsidRPr="0091115A">
        <w:tab/>
        <w:t xml:space="preserve">Nguyen TNA, Anton-Le </w:t>
      </w:r>
      <w:proofErr w:type="spellStart"/>
      <w:r w:rsidRPr="0091115A">
        <w:t>Berre</w:t>
      </w:r>
      <w:proofErr w:type="spellEnd"/>
      <w:r w:rsidRPr="0091115A">
        <w:t xml:space="preserve"> V, </w:t>
      </w:r>
      <w:proofErr w:type="spellStart"/>
      <w:r w:rsidRPr="0091115A">
        <w:t>Bãñuls</w:t>
      </w:r>
      <w:proofErr w:type="spellEnd"/>
      <w:r w:rsidRPr="0091115A">
        <w:t xml:space="preserve"> AL, Nguyen TVA. Molecular diagnosis of drug resistance in Mycobacterium tuberculosis: current knowledge and future perspectives. Front Microbiol. </w:t>
      </w:r>
      <w:proofErr w:type="gramStart"/>
      <w:r w:rsidRPr="0091115A">
        <w:t>2019;10:2638</w:t>
      </w:r>
      <w:proofErr w:type="gramEnd"/>
      <w:r w:rsidRPr="0091115A">
        <w:t>.</w:t>
      </w:r>
    </w:p>
    <w:p w14:paraId="54D3FC19" w14:textId="77777777" w:rsidR="00F84113" w:rsidRPr="0091115A" w:rsidRDefault="00F84113" w:rsidP="00F84113">
      <w:pPr>
        <w:spacing w:after="80"/>
        <w:ind w:left="720" w:hanging="720"/>
        <w:jc w:val="both"/>
      </w:pPr>
      <w:r w:rsidRPr="0091115A">
        <w:t>53.</w:t>
      </w:r>
      <w:r w:rsidRPr="0091115A">
        <w:tab/>
        <w:t xml:space="preserve">Dooley KE, </w:t>
      </w:r>
      <w:proofErr w:type="spellStart"/>
      <w:r w:rsidRPr="0091115A">
        <w:t>Nuermberger</w:t>
      </w:r>
      <w:proofErr w:type="spellEnd"/>
      <w:r w:rsidRPr="0091115A">
        <w:t xml:space="preserve"> EL, </w:t>
      </w:r>
      <w:proofErr w:type="spellStart"/>
      <w:r w:rsidRPr="0091115A">
        <w:t>Diacon</w:t>
      </w:r>
      <w:proofErr w:type="spellEnd"/>
      <w:r w:rsidRPr="0091115A">
        <w:t xml:space="preserve"> AH. Pipeline of drugs for related diseases: tuberculosis. </w:t>
      </w:r>
      <w:proofErr w:type="spellStart"/>
      <w:r w:rsidRPr="0091115A">
        <w:t>Curr</w:t>
      </w:r>
      <w:proofErr w:type="spellEnd"/>
      <w:r w:rsidRPr="0091115A">
        <w:t xml:space="preserve"> </w:t>
      </w:r>
      <w:proofErr w:type="spellStart"/>
      <w:r w:rsidRPr="0091115A">
        <w:t>Opin</w:t>
      </w:r>
      <w:proofErr w:type="spellEnd"/>
      <w:r w:rsidRPr="0091115A">
        <w:t xml:space="preserve"> HIV AIDS. 2013;8(6):579–85.</w:t>
      </w:r>
    </w:p>
    <w:p w14:paraId="637B3C26" w14:textId="77777777" w:rsidR="00F84113" w:rsidRPr="0091115A" w:rsidRDefault="00F84113" w:rsidP="00F84113">
      <w:pPr>
        <w:spacing w:after="80"/>
        <w:ind w:left="720" w:hanging="720"/>
        <w:jc w:val="both"/>
      </w:pPr>
      <w:r w:rsidRPr="0091115A">
        <w:t>54.</w:t>
      </w:r>
      <w:r w:rsidRPr="0091115A">
        <w:tab/>
        <w:t>Boshoff HI, Barry CE 3rd. Tuberculosis—metabolism and respiration in the absence of growth. Nat Rev Microbiol. 2005;3(1):70–80.</w:t>
      </w:r>
    </w:p>
    <w:p w14:paraId="09BF5B52" w14:textId="77777777" w:rsidR="00F84113" w:rsidRPr="0091115A" w:rsidRDefault="00F84113" w:rsidP="00F84113">
      <w:pPr>
        <w:spacing w:after="80"/>
        <w:ind w:left="720" w:hanging="720"/>
        <w:jc w:val="both"/>
      </w:pPr>
      <w:r w:rsidRPr="0091115A">
        <w:t>55.</w:t>
      </w:r>
      <w:r w:rsidRPr="0091115A">
        <w:tab/>
        <w:t xml:space="preserve">Garg T, Bist A. </w:t>
      </w:r>
      <w:proofErr w:type="spellStart"/>
      <w:r w:rsidRPr="0091115A">
        <w:t>Decaprenylphosphoryl</w:t>
      </w:r>
      <w:proofErr w:type="spellEnd"/>
      <w:r w:rsidRPr="0091115A">
        <w:t>-β-d-arabinose biosynthesis: toward novel anti-tuberculosis drugs. Chem Biol Drug Des. 2014;83(5):535–48.</w:t>
      </w:r>
    </w:p>
    <w:p w14:paraId="0D1F0048" w14:textId="77777777" w:rsidR="00F84113" w:rsidRPr="0091115A" w:rsidRDefault="00F84113" w:rsidP="00F84113">
      <w:pPr>
        <w:spacing w:after="80"/>
        <w:ind w:left="720" w:hanging="720"/>
        <w:jc w:val="both"/>
      </w:pPr>
      <w:r w:rsidRPr="0091115A">
        <w:t>56.</w:t>
      </w:r>
      <w:r w:rsidRPr="0091115A">
        <w:tab/>
      </w:r>
      <w:proofErr w:type="spellStart"/>
      <w:r w:rsidRPr="0091115A">
        <w:t>Dheda</w:t>
      </w:r>
      <w:proofErr w:type="spellEnd"/>
      <w:r w:rsidRPr="0091115A">
        <w:t xml:space="preserve"> K, Gumbo T, </w:t>
      </w:r>
      <w:proofErr w:type="spellStart"/>
      <w:r w:rsidRPr="0091115A">
        <w:t>Maartens</w:t>
      </w:r>
      <w:proofErr w:type="spellEnd"/>
      <w:r w:rsidRPr="0091115A">
        <w:t xml:space="preserve"> G, et al. The epidemiology, pathogenesis, transmission, diagnosis, and management of multidrug-resistant, extensively drug-resistant, and incurable tuberculosis. Lancet Respir Med. 2017;5(4):291–360.</w:t>
      </w:r>
    </w:p>
    <w:p w14:paraId="795A7310" w14:textId="77777777" w:rsidR="00F84113" w:rsidRPr="0091115A" w:rsidRDefault="00F84113" w:rsidP="00F84113">
      <w:pPr>
        <w:spacing w:after="80"/>
        <w:ind w:left="720" w:hanging="720"/>
        <w:jc w:val="both"/>
      </w:pPr>
      <w:r w:rsidRPr="0091115A">
        <w:t>57.</w:t>
      </w:r>
      <w:r w:rsidRPr="0091115A">
        <w:tab/>
      </w:r>
      <w:proofErr w:type="spellStart"/>
      <w:r w:rsidRPr="0091115A">
        <w:t>Tailleux</w:t>
      </w:r>
      <w:proofErr w:type="spellEnd"/>
      <w:r w:rsidRPr="0091115A">
        <w:t xml:space="preserve"> L, Waddell SJ, </w:t>
      </w:r>
      <w:proofErr w:type="spellStart"/>
      <w:r w:rsidRPr="0091115A">
        <w:t>Pelizzola</w:t>
      </w:r>
      <w:proofErr w:type="spellEnd"/>
      <w:r w:rsidRPr="0091115A">
        <w:t xml:space="preserve"> M, et al. Probing host-pathogen cross-talk by transcriptional profiling of both Mycobacterium tuberculosis and infected human dendritic cells and macrophages. </w:t>
      </w:r>
      <w:proofErr w:type="spellStart"/>
      <w:r w:rsidRPr="0091115A">
        <w:t>PLoS</w:t>
      </w:r>
      <w:proofErr w:type="spellEnd"/>
      <w:r w:rsidRPr="0091115A">
        <w:t xml:space="preserve"> One. 2008;3(1</w:t>
      </w:r>
      <w:proofErr w:type="gramStart"/>
      <w:r w:rsidRPr="0091115A">
        <w:t>):e</w:t>
      </w:r>
      <w:proofErr w:type="gramEnd"/>
      <w:r w:rsidRPr="0091115A">
        <w:t>1403.</w:t>
      </w:r>
    </w:p>
    <w:p w14:paraId="1DFD33C3" w14:textId="77777777" w:rsidR="00F84113" w:rsidRPr="0091115A" w:rsidRDefault="00F84113" w:rsidP="00F84113">
      <w:pPr>
        <w:spacing w:after="80"/>
        <w:ind w:left="720" w:hanging="720"/>
        <w:jc w:val="both"/>
      </w:pPr>
      <w:r w:rsidRPr="0091115A">
        <w:t>58.</w:t>
      </w:r>
      <w:r w:rsidRPr="0091115A">
        <w:tab/>
        <w:t xml:space="preserve">Kaufmann SH, </w:t>
      </w:r>
      <w:proofErr w:type="spellStart"/>
      <w:r w:rsidRPr="0091115A">
        <w:t>Dorhoi</w:t>
      </w:r>
      <w:proofErr w:type="spellEnd"/>
      <w:r w:rsidRPr="0091115A">
        <w:t xml:space="preserve"> A, Hotchkiss RS, </w:t>
      </w:r>
      <w:proofErr w:type="spellStart"/>
      <w:r w:rsidRPr="0091115A">
        <w:t>Bartenschlager</w:t>
      </w:r>
      <w:proofErr w:type="spellEnd"/>
      <w:r w:rsidRPr="0091115A">
        <w:t xml:space="preserve"> R. Host-directed therapies for bacterial and viral infections. Nat Rev Drug </w:t>
      </w:r>
      <w:proofErr w:type="spellStart"/>
      <w:r w:rsidRPr="0091115A">
        <w:t>Discov</w:t>
      </w:r>
      <w:proofErr w:type="spellEnd"/>
      <w:r w:rsidRPr="0091115A">
        <w:t>. 2018;17(1):35–56.</w:t>
      </w:r>
    </w:p>
    <w:p w14:paraId="15B77890" w14:textId="77777777" w:rsidR="00F84113" w:rsidRDefault="00F84113" w:rsidP="00F84113">
      <w:pPr>
        <w:spacing w:after="80"/>
        <w:ind w:left="720" w:hanging="720"/>
        <w:jc w:val="both"/>
      </w:pPr>
      <w:r w:rsidRPr="0091115A">
        <w:t>59.</w:t>
      </w:r>
      <w:r w:rsidRPr="0091115A">
        <w:tab/>
        <w:t>Berry MP, Graham CM, McNab FW, et al. An interferon-inducible neutrophil-driven blood transcriptional signature in human tuberculosis. Nature. 2010;466(7309):973–9.</w:t>
      </w:r>
    </w:p>
    <w:p w14:paraId="3E8BF64A" w14:textId="1A503555" w:rsidR="00581B02" w:rsidRPr="0091115A" w:rsidRDefault="00581B02" w:rsidP="00581B02">
      <w:pPr>
        <w:spacing w:after="80"/>
        <w:ind w:left="630" w:hanging="720"/>
        <w:jc w:val="both"/>
      </w:pPr>
      <w:r>
        <w:t xml:space="preserve">60.       </w:t>
      </w:r>
      <w:proofErr w:type="spellStart"/>
      <w:r w:rsidRPr="00581B02">
        <w:t>Roshdi</w:t>
      </w:r>
      <w:proofErr w:type="spellEnd"/>
      <w:r w:rsidRPr="00581B02">
        <w:t xml:space="preserve"> </w:t>
      </w:r>
      <w:proofErr w:type="spellStart"/>
      <w:r w:rsidRPr="00581B02">
        <w:t>Maleki</w:t>
      </w:r>
      <w:proofErr w:type="spellEnd"/>
      <w:r w:rsidRPr="00581B02">
        <w:t xml:space="preserve"> M. (2025). Genetic Analysis of Molecular Mechanisms of Drug Resistance</w:t>
      </w:r>
      <w:r>
        <w:t xml:space="preserve"> </w:t>
      </w:r>
      <w:r w:rsidRPr="00581B02">
        <w:t>in </w:t>
      </w:r>
      <w:r w:rsidRPr="00581B02">
        <w:rPr>
          <w:i/>
          <w:iCs/>
        </w:rPr>
        <w:t>Mycobacterium tuberculosis</w:t>
      </w:r>
      <w:r w:rsidRPr="00581B02">
        <w:t xml:space="preserve"> Against Four Major First-Line Anti-Tuberculosis Drugs </w:t>
      </w:r>
      <w:r w:rsidRPr="00581B02">
        <w:lastRenderedPageBreak/>
        <w:t>(Isoniazid, Rifampin, Ethambutol, and Pyrazinamide). </w:t>
      </w:r>
      <w:r w:rsidRPr="00581B02">
        <w:rPr>
          <w:i/>
          <w:iCs/>
        </w:rPr>
        <w:t>Infection and drug resistance</w:t>
      </w:r>
      <w:r w:rsidRPr="00581B02">
        <w:t>, </w:t>
      </w:r>
      <w:r w:rsidRPr="00581B02">
        <w:rPr>
          <w:i/>
          <w:iCs/>
        </w:rPr>
        <w:t>18</w:t>
      </w:r>
      <w:r w:rsidRPr="00581B02">
        <w:t>, 4901–4915. https://doi.org/10.2147/IDR.S542287</w:t>
      </w:r>
    </w:p>
    <w:p w14:paraId="3A98F30C" w14:textId="462D8ED6" w:rsidR="00F84113" w:rsidRDefault="00351F3D" w:rsidP="00351F3D">
      <w:pPr>
        <w:spacing w:after="80"/>
        <w:ind w:left="630" w:hanging="630"/>
        <w:jc w:val="both"/>
      </w:pPr>
      <w:r>
        <w:t xml:space="preserve">61.     </w:t>
      </w:r>
      <w:r w:rsidRPr="00351F3D">
        <w:t>Shehzad, A., Rehman, G., Ul-Islam, M., Khattak, W. A., &amp; Lee, Y. S. (2013). Challenges in the development of drugs for the treatment of tuberculosis. </w:t>
      </w:r>
      <w:r w:rsidRPr="00351F3D">
        <w:rPr>
          <w:i/>
          <w:iCs/>
        </w:rPr>
        <w:t xml:space="preserve">The Brazilian journal of infectious </w:t>
      </w:r>
      <w:proofErr w:type="gramStart"/>
      <w:r w:rsidRPr="00351F3D">
        <w:rPr>
          <w:i/>
          <w:iCs/>
        </w:rPr>
        <w:t>diseases :</w:t>
      </w:r>
      <w:proofErr w:type="gramEnd"/>
      <w:r w:rsidRPr="00351F3D">
        <w:rPr>
          <w:i/>
          <w:iCs/>
        </w:rPr>
        <w:t xml:space="preserve"> an official publication of the Brazilian Society of Infectious Diseases</w:t>
      </w:r>
      <w:r w:rsidRPr="00351F3D">
        <w:t>, </w:t>
      </w:r>
      <w:r w:rsidRPr="00351F3D">
        <w:rPr>
          <w:i/>
          <w:iCs/>
        </w:rPr>
        <w:t>17</w:t>
      </w:r>
      <w:r w:rsidRPr="00351F3D">
        <w:t xml:space="preserve">(1), 74–81. </w:t>
      </w:r>
      <w:hyperlink r:id="rId5" w:history="1">
        <w:r w:rsidR="00AC038B" w:rsidRPr="002D14DC">
          <w:rPr>
            <w:rStyle w:val="Hyperlink"/>
            <w:color w:val="000000" w:themeColor="text1"/>
            <w:u w:val="none"/>
          </w:rPr>
          <w:t>https://doi.org/10.1016/j.bjid.2012.10.009</w:t>
        </w:r>
      </w:hyperlink>
    </w:p>
    <w:p w14:paraId="5AF07DF7" w14:textId="77777777" w:rsidR="00AC038B" w:rsidRDefault="00AC038B" w:rsidP="00061543">
      <w:pPr>
        <w:ind w:left="360" w:hanging="360"/>
        <w:jc w:val="both"/>
      </w:pPr>
      <w:r>
        <w:t xml:space="preserve">62. </w:t>
      </w:r>
      <w:r w:rsidRPr="00D95DF3">
        <w:t xml:space="preserve">Nono, V.N., </w:t>
      </w:r>
      <w:proofErr w:type="spellStart"/>
      <w:r w:rsidRPr="00D95DF3">
        <w:t>Nantia</w:t>
      </w:r>
      <w:proofErr w:type="spellEnd"/>
      <w:r w:rsidRPr="00D95DF3">
        <w:t xml:space="preserve">, E.A., </w:t>
      </w:r>
      <w:proofErr w:type="spellStart"/>
      <w:r w:rsidRPr="00D95DF3">
        <w:t>Mutshembele</w:t>
      </w:r>
      <w:proofErr w:type="spellEnd"/>
      <w:r w:rsidRPr="00D95DF3">
        <w:t>, A. </w:t>
      </w:r>
      <w:r w:rsidRPr="00D95DF3">
        <w:rPr>
          <w:i/>
          <w:iCs/>
        </w:rPr>
        <w:t>et al.</w:t>
      </w:r>
      <w:r w:rsidRPr="00D95DF3">
        <w:t> Prevalence of </w:t>
      </w:r>
      <w:proofErr w:type="spellStart"/>
      <w:r w:rsidRPr="00D95DF3">
        <w:rPr>
          <w:i/>
          <w:iCs/>
        </w:rPr>
        <w:t>katG</w:t>
      </w:r>
      <w:proofErr w:type="spellEnd"/>
      <w:r w:rsidRPr="00D95DF3">
        <w:t> and </w:t>
      </w:r>
      <w:proofErr w:type="spellStart"/>
      <w:r w:rsidRPr="00D95DF3">
        <w:rPr>
          <w:i/>
          <w:iCs/>
        </w:rPr>
        <w:t>inhA</w:t>
      </w:r>
      <w:proofErr w:type="spellEnd"/>
      <w:r w:rsidRPr="00D95DF3">
        <w:t> mutations associated with isoniazid resistance in </w:t>
      </w:r>
      <w:r w:rsidRPr="00D95DF3">
        <w:rPr>
          <w:i/>
          <w:iCs/>
        </w:rPr>
        <w:t>Mycobacterium tuberculosis</w:t>
      </w:r>
      <w:r w:rsidRPr="00D95DF3">
        <w:t> clinical isolates in Cameroon. </w:t>
      </w:r>
      <w:r w:rsidRPr="00D95DF3">
        <w:rPr>
          <w:i/>
          <w:iCs/>
        </w:rPr>
        <w:t>BMC Microbiol</w:t>
      </w:r>
      <w:r w:rsidRPr="00D95DF3">
        <w:t> </w:t>
      </w:r>
      <w:r w:rsidRPr="00D95DF3">
        <w:rPr>
          <w:b/>
          <w:bCs/>
        </w:rPr>
        <w:t>25</w:t>
      </w:r>
      <w:r w:rsidRPr="00D95DF3">
        <w:t>, 127 (2025). https://doi.org/10.1186/s12866-025-03816-9</w:t>
      </w:r>
    </w:p>
    <w:p w14:paraId="2CA1BB32" w14:textId="23ED439B" w:rsidR="00AC038B" w:rsidRPr="00BF4ED6" w:rsidRDefault="00061543" w:rsidP="00061543">
      <w:pPr>
        <w:spacing w:after="80"/>
        <w:ind w:left="360" w:hanging="360"/>
        <w:jc w:val="both"/>
        <w:rPr>
          <w:color w:val="000000" w:themeColor="text1"/>
        </w:rPr>
      </w:pPr>
      <w:r>
        <w:t xml:space="preserve">63. </w:t>
      </w:r>
      <w:r w:rsidRPr="00DA4716">
        <w:t>Zhang, Y., Yuan, D., Wang, H. L., Zhou, C. Q., Liu, Y. Q., Xie, Y. H., &amp; Kong, L. R. (2026). A review of rifampicin resistance in mycobacterium tuberculosis: from molecular mechanism to laboratory diagnosis. </w:t>
      </w:r>
      <w:r w:rsidRPr="00DA4716">
        <w:rPr>
          <w:i/>
          <w:iCs/>
        </w:rPr>
        <w:t>Diagnostic microbiology and infectious disease</w:t>
      </w:r>
      <w:r w:rsidRPr="00DA4716">
        <w:t>, </w:t>
      </w:r>
      <w:r w:rsidRPr="00DA4716">
        <w:rPr>
          <w:i/>
          <w:iCs/>
        </w:rPr>
        <w:t>114</w:t>
      </w:r>
      <w:r w:rsidRPr="00DA4716">
        <w:t xml:space="preserve">(3), 117245. </w:t>
      </w:r>
      <w:hyperlink r:id="rId6" w:history="1">
        <w:r w:rsidR="00BF4ED6" w:rsidRPr="00BF4ED6">
          <w:rPr>
            <w:rStyle w:val="Hyperlink"/>
            <w:color w:val="000000" w:themeColor="text1"/>
            <w:u w:val="none"/>
          </w:rPr>
          <w:t>https://doi.org/10.1016/j.diagmicrobio.2025.117245</w:t>
        </w:r>
      </w:hyperlink>
    </w:p>
    <w:p w14:paraId="4879FC8C" w14:textId="77777777" w:rsidR="00BF4ED6" w:rsidRPr="00DA4716" w:rsidRDefault="00BF4ED6" w:rsidP="00BF4ED6">
      <w:pPr>
        <w:ind w:left="360" w:hanging="360"/>
        <w:jc w:val="both"/>
      </w:pPr>
      <w:r>
        <w:t xml:space="preserve">64. </w:t>
      </w:r>
      <w:r w:rsidRPr="00CD7485">
        <w:t>Li, Mc., Wang, W., Xiao, Ty. </w:t>
      </w:r>
      <w:r w:rsidRPr="00CD7485">
        <w:rPr>
          <w:i/>
          <w:iCs/>
        </w:rPr>
        <w:t>et al.</w:t>
      </w:r>
      <w:r w:rsidRPr="00CD7485">
        <w:t> The implications of mutations in multiple genes associated with ethambutol resistance among multidrug-resistant tuberculosis isolates from China. </w:t>
      </w:r>
      <w:r w:rsidRPr="00CD7485">
        <w:rPr>
          <w:i/>
          <w:iCs/>
        </w:rPr>
        <w:t>BMC Microbiol</w:t>
      </w:r>
      <w:r w:rsidRPr="00CD7485">
        <w:t> </w:t>
      </w:r>
      <w:r w:rsidRPr="00CD7485">
        <w:rPr>
          <w:b/>
          <w:bCs/>
        </w:rPr>
        <w:t>25</w:t>
      </w:r>
      <w:r w:rsidRPr="00CD7485">
        <w:t>, 107 (2025). https://doi.org/10.1186/s12866-025-03821-y</w:t>
      </w:r>
    </w:p>
    <w:p w14:paraId="1E34AC19" w14:textId="77777777" w:rsidR="00382288" w:rsidRPr="00701BF4" w:rsidRDefault="00382288" w:rsidP="00382288">
      <w:pPr>
        <w:spacing w:after="160" w:line="278" w:lineRule="auto"/>
        <w:ind w:left="360" w:hanging="360"/>
        <w:jc w:val="both"/>
        <w:rPr>
          <w:rFonts w:eastAsiaTheme="minorHAnsi"/>
          <w:color w:val="000000" w:themeColor="text1"/>
        </w:rPr>
      </w:pPr>
      <w:r>
        <w:t xml:space="preserve">65. </w:t>
      </w:r>
      <w:r w:rsidRPr="00701BF4">
        <w:rPr>
          <w:color w:val="000000" w:themeColor="text1"/>
        </w:rPr>
        <w:t>Chun-Kai Huang, </w:t>
      </w:r>
      <w:bookmarkStart w:id="1" w:name="bau0002-profile"/>
      <w:r w:rsidRPr="00701BF4">
        <w:rPr>
          <w:color w:val="000000" w:themeColor="text1"/>
        </w:rPr>
        <w:fldChar w:fldCharType="begin"/>
      </w:r>
      <w:r w:rsidRPr="00701BF4">
        <w:rPr>
          <w:color w:val="000000" w:themeColor="text1"/>
        </w:rPr>
        <w:instrText>HYPERLINK "https://www.sciencedirect.com/author/55793103200/ming-chih-yu"</w:instrText>
      </w:r>
      <w:r w:rsidRPr="00701BF4">
        <w:rPr>
          <w:color w:val="000000" w:themeColor="text1"/>
        </w:rPr>
        <w:fldChar w:fldCharType="separate"/>
      </w:r>
      <w:r w:rsidRPr="00701BF4">
        <w:rPr>
          <w:rStyle w:val="Hyperlink"/>
          <w:color w:val="000000" w:themeColor="text1"/>
          <w:u w:val="none"/>
        </w:rPr>
        <w:t>Ming-Chih Yu</w:t>
      </w:r>
      <w:r w:rsidRPr="00701BF4">
        <w:rPr>
          <w:color w:val="000000" w:themeColor="text1"/>
        </w:rPr>
        <w:fldChar w:fldCharType="end"/>
      </w:r>
      <w:bookmarkEnd w:id="1"/>
      <w:r w:rsidRPr="00701BF4">
        <w:rPr>
          <w:color w:val="000000" w:themeColor="text1"/>
        </w:rPr>
        <w:t>, Ching-Sheng Hung</w:t>
      </w:r>
      <w:r>
        <w:rPr>
          <w:color w:val="000000" w:themeColor="text1"/>
        </w:rPr>
        <w:t xml:space="preserve"> and</w:t>
      </w:r>
      <w:r w:rsidRPr="00701BF4">
        <w:rPr>
          <w:color w:val="000000" w:themeColor="text1"/>
        </w:rPr>
        <w:t> </w:t>
      </w:r>
      <w:bookmarkStart w:id="2" w:name="bau0004-profile"/>
      <w:r w:rsidRPr="00701BF4">
        <w:rPr>
          <w:color w:val="000000" w:themeColor="text1"/>
        </w:rPr>
        <w:fldChar w:fldCharType="begin"/>
      </w:r>
      <w:r w:rsidRPr="00701BF4">
        <w:rPr>
          <w:color w:val="000000" w:themeColor="text1"/>
        </w:rPr>
        <w:instrText>HYPERLINK "https://www.sciencedirect.com/author/55544672100/jung-chun-lin"</w:instrText>
      </w:r>
      <w:r w:rsidRPr="00701BF4">
        <w:rPr>
          <w:color w:val="000000" w:themeColor="text1"/>
        </w:rPr>
        <w:fldChar w:fldCharType="separate"/>
      </w:r>
      <w:r w:rsidRPr="00701BF4">
        <w:rPr>
          <w:rStyle w:val="Hyperlink"/>
          <w:color w:val="000000" w:themeColor="text1"/>
          <w:u w:val="none"/>
        </w:rPr>
        <w:t>Jung-Chun Lin</w:t>
      </w:r>
      <w:r w:rsidRPr="00701BF4">
        <w:rPr>
          <w:color w:val="000000" w:themeColor="text1"/>
        </w:rPr>
        <w:fldChar w:fldCharType="end"/>
      </w:r>
      <w:bookmarkEnd w:id="2"/>
      <w:r>
        <w:rPr>
          <w:color w:val="000000" w:themeColor="text1"/>
        </w:rPr>
        <w:t xml:space="preserve">: </w:t>
      </w:r>
      <w:r w:rsidRPr="00701BF4">
        <w:rPr>
          <w:rFonts w:eastAsiaTheme="minorHAnsi"/>
          <w:color w:val="000000" w:themeColor="text1"/>
        </w:rPr>
        <w:t>Emerging insight of whole genome sequencing coupled with protein structure prediction into the pyrazinamide-resistance signature of </w:t>
      </w:r>
      <w:r w:rsidRPr="00701BF4">
        <w:rPr>
          <w:rFonts w:eastAsiaTheme="minorHAnsi"/>
          <w:i/>
          <w:iCs/>
          <w:color w:val="000000" w:themeColor="text1"/>
        </w:rPr>
        <w:t>Mycobacterium tuberculosis</w:t>
      </w:r>
      <w:r>
        <w:rPr>
          <w:color w:val="000000" w:themeColor="text1"/>
        </w:rPr>
        <w:t xml:space="preserve">: </w:t>
      </w:r>
      <w:hyperlink r:id="rId7" w:tooltip="Go to International Journal of Antimicrobial Agents on ScienceDirect" w:history="1">
        <w:r w:rsidRPr="00701BF4">
          <w:rPr>
            <w:rStyle w:val="Hyperlink"/>
            <w:color w:val="000000" w:themeColor="text1"/>
            <w:u w:val="none"/>
          </w:rPr>
          <w:t>International Journal of Antimicrobial Agents</w:t>
        </w:r>
      </w:hyperlink>
      <w:r>
        <w:rPr>
          <w:color w:val="000000" w:themeColor="text1"/>
        </w:rPr>
        <w:t xml:space="preserve">: </w:t>
      </w:r>
      <w:r w:rsidRPr="00701BF4">
        <w:rPr>
          <w:color w:val="000000" w:themeColor="text1"/>
        </w:rPr>
        <w:t>2024, 107053</w:t>
      </w:r>
      <w:r>
        <w:rPr>
          <w:color w:val="000000" w:themeColor="text1"/>
        </w:rPr>
        <w:t xml:space="preserve">: </w:t>
      </w:r>
      <w:hyperlink r:id="rId8" w:tgtFrame="_blank" w:tooltip="Persistent link using digital object identifier" w:history="1">
        <w:r w:rsidRPr="00701BF4">
          <w:rPr>
            <w:rStyle w:val="Hyperlink"/>
            <w:color w:val="000000" w:themeColor="text1"/>
            <w:u w:val="none"/>
          </w:rPr>
          <w:t>https://doi.org/10.1016/j.ijantimicag.2023.107053</w:t>
        </w:r>
      </w:hyperlink>
    </w:p>
    <w:p w14:paraId="3D0ACB19" w14:textId="65BB0290" w:rsidR="00BF4ED6" w:rsidRDefault="00BF4ED6" w:rsidP="00061543">
      <w:pPr>
        <w:spacing w:after="80"/>
        <w:ind w:left="360" w:hanging="360"/>
        <w:jc w:val="both"/>
      </w:pPr>
    </w:p>
    <w:sectPr w:rsidR="00BF4ED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074DE4"/>
    <w:multiLevelType w:val="hybridMultilevel"/>
    <w:tmpl w:val="84F07644"/>
    <w:lvl w:ilvl="0" w:tplc="B0CE70E4">
      <w:start w:val="1"/>
      <w:numFmt w:val="bullet"/>
      <w:lvlText w:val="●"/>
      <w:lvlJc w:val="left"/>
      <w:pPr>
        <w:ind w:left="720" w:hanging="360"/>
      </w:pPr>
    </w:lvl>
    <w:lvl w:ilvl="1" w:tplc="5F92CD30">
      <w:start w:val="1"/>
      <w:numFmt w:val="bullet"/>
      <w:lvlText w:val="○"/>
      <w:lvlJc w:val="left"/>
      <w:pPr>
        <w:ind w:left="1440" w:hanging="360"/>
      </w:pPr>
    </w:lvl>
    <w:lvl w:ilvl="2" w:tplc="47C4ADF6">
      <w:start w:val="1"/>
      <w:numFmt w:val="bullet"/>
      <w:lvlText w:val="■"/>
      <w:lvlJc w:val="left"/>
      <w:pPr>
        <w:ind w:left="2160" w:hanging="360"/>
      </w:pPr>
    </w:lvl>
    <w:lvl w:ilvl="3" w:tplc="290E7F7A">
      <w:start w:val="1"/>
      <w:numFmt w:val="bullet"/>
      <w:lvlText w:val="●"/>
      <w:lvlJc w:val="left"/>
      <w:pPr>
        <w:ind w:left="2880" w:hanging="360"/>
      </w:pPr>
    </w:lvl>
    <w:lvl w:ilvl="4" w:tplc="F3EC380C">
      <w:start w:val="1"/>
      <w:numFmt w:val="bullet"/>
      <w:lvlText w:val="○"/>
      <w:lvlJc w:val="left"/>
      <w:pPr>
        <w:ind w:left="3600" w:hanging="360"/>
      </w:pPr>
    </w:lvl>
    <w:lvl w:ilvl="5" w:tplc="A796DA6C">
      <w:start w:val="1"/>
      <w:numFmt w:val="bullet"/>
      <w:lvlText w:val="■"/>
      <w:lvlJc w:val="left"/>
      <w:pPr>
        <w:ind w:left="4320" w:hanging="360"/>
      </w:pPr>
    </w:lvl>
    <w:lvl w:ilvl="6" w:tplc="F5FED17E">
      <w:start w:val="1"/>
      <w:numFmt w:val="bullet"/>
      <w:lvlText w:val="●"/>
      <w:lvlJc w:val="left"/>
      <w:pPr>
        <w:ind w:left="5040" w:hanging="360"/>
      </w:pPr>
    </w:lvl>
    <w:lvl w:ilvl="7" w:tplc="7F60F474">
      <w:start w:val="1"/>
      <w:numFmt w:val="bullet"/>
      <w:lvlText w:val="●"/>
      <w:lvlJc w:val="left"/>
      <w:pPr>
        <w:ind w:left="5760" w:hanging="360"/>
      </w:pPr>
    </w:lvl>
    <w:lvl w:ilvl="8" w:tplc="87DEB13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7CE"/>
    <w:rsid w:val="00007667"/>
    <w:rsid w:val="00055961"/>
    <w:rsid w:val="000609A1"/>
    <w:rsid w:val="00061543"/>
    <w:rsid w:val="00106A00"/>
    <w:rsid w:val="00115BE9"/>
    <w:rsid w:val="001204AB"/>
    <w:rsid w:val="001411C3"/>
    <w:rsid w:val="00197E64"/>
    <w:rsid w:val="001E1DBB"/>
    <w:rsid w:val="001F7FAA"/>
    <w:rsid w:val="002216A1"/>
    <w:rsid w:val="00232247"/>
    <w:rsid w:val="002717AA"/>
    <w:rsid w:val="002D14DC"/>
    <w:rsid w:val="003327CE"/>
    <w:rsid w:val="00333BE9"/>
    <w:rsid w:val="00351F3D"/>
    <w:rsid w:val="00382288"/>
    <w:rsid w:val="003A7FFB"/>
    <w:rsid w:val="00450ECA"/>
    <w:rsid w:val="004A26DA"/>
    <w:rsid w:val="004A4AF3"/>
    <w:rsid w:val="004F046B"/>
    <w:rsid w:val="00581176"/>
    <w:rsid w:val="00581B02"/>
    <w:rsid w:val="005921E9"/>
    <w:rsid w:val="005931FF"/>
    <w:rsid w:val="005A7ACB"/>
    <w:rsid w:val="00603B1F"/>
    <w:rsid w:val="00633B22"/>
    <w:rsid w:val="00656BC3"/>
    <w:rsid w:val="006752B9"/>
    <w:rsid w:val="006823A5"/>
    <w:rsid w:val="006928A0"/>
    <w:rsid w:val="006A2F47"/>
    <w:rsid w:val="00716A47"/>
    <w:rsid w:val="00735AEA"/>
    <w:rsid w:val="007C4FE0"/>
    <w:rsid w:val="00813A56"/>
    <w:rsid w:val="00856830"/>
    <w:rsid w:val="008640D2"/>
    <w:rsid w:val="00867897"/>
    <w:rsid w:val="00880711"/>
    <w:rsid w:val="008C50FE"/>
    <w:rsid w:val="0091115A"/>
    <w:rsid w:val="009751FC"/>
    <w:rsid w:val="009B2B8B"/>
    <w:rsid w:val="009B7136"/>
    <w:rsid w:val="00A0754E"/>
    <w:rsid w:val="00A418E9"/>
    <w:rsid w:val="00A74593"/>
    <w:rsid w:val="00AC038B"/>
    <w:rsid w:val="00B63DF4"/>
    <w:rsid w:val="00BA4EEC"/>
    <w:rsid w:val="00BE0574"/>
    <w:rsid w:val="00BF4ED6"/>
    <w:rsid w:val="00C90B31"/>
    <w:rsid w:val="00CF0F90"/>
    <w:rsid w:val="00D12D19"/>
    <w:rsid w:val="00D524A6"/>
    <w:rsid w:val="00E616B3"/>
    <w:rsid w:val="00EE25F3"/>
    <w:rsid w:val="00F205D6"/>
    <w:rsid w:val="00F45272"/>
    <w:rsid w:val="00F5143E"/>
    <w:rsid w:val="00F608FF"/>
    <w:rsid w:val="00F73279"/>
    <w:rsid w:val="00F76E3C"/>
    <w:rsid w:val="00F84113"/>
    <w:rsid w:val="00FB0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57E71"/>
  <w15:docId w15:val="{5194B624-60DD-41DA-B6E3-199AA9F6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28"/>
      <w:szCs w:val="28"/>
    </w:rPr>
  </w:style>
  <w:style w:type="paragraph" w:styleId="Heading2">
    <w:name w:val="heading 2"/>
    <w:uiPriority w:val="9"/>
    <w:unhideWhenUsed/>
    <w:qFormat/>
    <w:pPr>
      <w:spacing w:before="200" w:after="100"/>
      <w:outlineLvl w:val="1"/>
    </w:pPr>
    <w:rPr>
      <w:b/>
      <w:bCs/>
      <w:sz w:val="26"/>
      <w:szCs w:val="26"/>
    </w:rPr>
  </w:style>
  <w:style w:type="paragraph" w:styleId="Heading3">
    <w:name w:val="heading 3"/>
    <w:uiPriority w:val="9"/>
    <w:unhideWhenUsed/>
    <w:qFormat/>
    <w:pPr>
      <w:spacing w:before="160" w:after="8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AC0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6/j.ijantimicag.2023.107053" TargetMode="External"/><Relationship Id="rId3" Type="http://schemas.openxmlformats.org/officeDocument/2006/relationships/settings" Target="settings.xml"/><Relationship Id="rId7" Type="http://schemas.openxmlformats.org/officeDocument/2006/relationships/hyperlink" Target="https://www.sciencedirect.com/journal/international-journal-of-antimicrobial-ag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diagmicrobio.2025.117245" TargetMode="External"/><Relationship Id="rId5" Type="http://schemas.openxmlformats.org/officeDocument/2006/relationships/hyperlink" Target="https://doi.org/10.1016/j.bjid.2012.10.00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10638</Words>
  <Characters>60638</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1185</cp:lastModifiedBy>
  <cp:revision>3</cp:revision>
  <dcterms:created xsi:type="dcterms:W3CDTF">2026-04-08T16:43:00Z</dcterms:created>
  <dcterms:modified xsi:type="dcterms:W3CDTF">2026-04-09T06:21:00Z</dcterms:modified>
</cp:coreProperties>
</file>