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B6427" w:rsidRDefault="00000000">
      <w:pPr>
        <w:widowControl w:val="0"/>
        <w:pBdr>
          <w:top w:val="nil"/>
          <w:left w:val="nil"/>
          <w:bottom w:val="nil"/>
          <w:right w:val="nil"/>
          <w:between w:val="nil"/>
        </w:pBdr>
        <w:spacing w:line="276" w:lineRule="auto"/>
      </w:pPr>
      <w:r>
        <w:pict w14:anchorId="05503F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50pt;height:50pt;z-index:251655168;visibility:hidden">
            <o:lock v:ext="edit" selection="t"/>
          </v:shape>
        </w:pict>
      </w:r>
      <w:r>
        <w:pict w14:anchorId="72900427">
          <v:shape id="_x0000_s2054" type="#_x0000_t136" style="position:absolute;margin-left:0;margin-top:0;width:50pt;height:50pt;z-index:251656192;visibility:hidden">
            <o:lock v:ext="edit" selection="t"/>
          </v:shape>
        </w:pict>
      </w:r>
      <w:r>
        <w:pict w14:anchorId="7E3BB391">
          <v:shape id="_x0000_s2053" type="#_x0000_t136" style="position:absolute;margin-left:0;margin-top:0;width:50pt;height:50pt;z-index:251657216;visibility:hidden">
            <o:lock v:ext="edit" selection="t"/>
          </v:shape>
        </w:pict>
      </w:r>
      <w:r>
        <w:pict w14:anchorId="5AE1CCE5">
          <v:shape id="_x0000_s2052" type="#_x0000_t136" style="position:absolute;margin-left:0;margin-top:0;width:50pt;height:50pt;z-index:251658240;visibility:hidden">
            <o:lock v:ext="edit" selection="t"/>
          </v:shape>
        </w:pict>
      </w:r>
      <w:r>
        <w:pict w14:anchorId="420146D7">
          <v:shape id="_x0000_s2051" type="#_x0000_t136" style="position:absolute;margin-left:0;margin-top:0;width:50pt;height:50pt;z-index:251659264;visibility:hidden">
            <o:lock v:ext="edit" selection="t"/>
          </v:shape>
        </w:pict>
      </w:r>
      <w:r>
        <w:pict w14:anchorId="29A18EA1">
          <v:shape id="_x0000_s2050" type="#_x0000_t136" style="position:absolute;margin-left:0;margin-top:0;width:50pt;height:50pt;z-index:251660288;visibility:hidden">
            <o:lock v:ext="edit" selection="t"/>
          </v:shape>
        </w:pict>
      </w:r>
    </w:p>
    <w:p w14:paraId="00000002" w14:textId="77777777" w:rsidR="009B6427" w:rsidRDefault="009B6427">
      <w:pPr>
        <w:widowControl w:val="0"/>
        <w:pBdr>
          <w:top w:val="nil"/>
          <w:left w:val="nil"/>
          <w:bottom w:val="nil"/>
          <w:right w:val="nil"/>
          <w:between w:val="nil"/>
        </w:pBdr>
        <w:spacing w:line="276" w:lineRule="auto"/>
      </w:pPr>
    </w:p>
    <w:p w14:paraId="00000003" w14:textId="77777777" w:rsidR="009B6427" w:rsidRDefault="009B6427">
      <w:pPr>
        <w:pStyle w:val="Title"/>
        <w:spacing w:after="0"/>
        <w:jc w:val="both"/>
        <w:rPr>
          <w:rFonts w:ascii="Arial" w:eastAsia="Arial" w:hAnsi="Arial" w:cs="Arial"/>
        </w:rPr>
      </w:pPr>
    </w:p>
    <w:bookmarkStart w:id="0" w:name="_heading=h.gla2rp2g5eqo" w:colFirst="0" w:colLast="0" w:displacedByCustomXml="next"/>
    <w:bookmarkEnd w:id="0" w:displacedByCustomXml="next"/>
    <w:sdt>
      <w:sdtPr>
        <w:tag w:val="goog_rdk_6"/>
        <w:id w:val="356454611"/>
      </w:sdtPr>
      <w:sdtContent>
        <w:p w14:paraId="00000004" w14:textId="77777777" w:rsidR="009B6427" w:rsidRDefault="00000000">
          <w:pPr>
            <w:pBdr>
              <w:top w:val="nil"/>
              <w:left w:val="nil"/>
              <w:bottom w:val="nil"/>
              <w:right w:val="nil"/>
              <w:between w:val="nil"/>
            </w:pBdr>
            <w:jc w:val="right"/>
            <w:rPr>
              <w:rFonts w:ascii="Arial" w:eastAsia="Arial" w:hAnsi="Arial" w:cs="Arial"/>
              <w:b/>
              <w:bCs/>
              <w:color w:val="000000"/>
              <w:sz w:val="36"/>
              <w:szCs w:val="36"/>
            </w:rPr>
          </w:pPr>
          <w:sdt>
            <w:sdtPr>
              <w:tag w:val="goog_rdk_0"/>
              <w:id w:val="273288928"/>
            </w:sdtPr>
            <w:sdtContent>
              <w:commentRangeStart w:id="1"/>
            </w:sdtContent>
          </w:sdt>
          <w:sdt>
            <w:sdtPr>
              <w:tag w:val="goog_rdk_1"/>
              <w:id w:val="-1790241210"/>
            </w:sdtPr>
            <w:sdtContent>
              <w:proofErr w:type="spellStart"/>
              <w:r>
                <w:rPr>
                  <w:rFonts w:ascii="Arial" w:eastAsia="Arial" w:hAnsi="Arial" w:cs="Arial"/>
                  <w:b/>
                  <w:bCs/>
                  <w:color w:val="000000"/>
                  <w:sz w:val="36"/>
                  <w:szCs w:val="36"/>
                </w:rPr>
                <w:t>Optim</w:t>
              </w:r>
              <w:proofErr w:type="spellEnd"/>
            </w:sdtContent>
          </w:sdt>
          <w:commentRangeEnd w:id="1"/>
          <w:r>
            <w:commentReference w:id="1"/>
          </w:r>
          <w:sdt>
            <w:sdtPr>
              <w:tag w:val="goog_rdk_2"/>
              <w:id w:val="-966877609"/>
            </w:sdtPr>
            <w:sdtContent>
              <w:proofErr w:type="spellStart"/>
              <w:r>
                <w:rPr>
                  <w:rFonts w:ascii="Arial" w:eastAsia="Arial" w:hAnsi="Arial" w:cs="Arial"/>
                  <w:b/>
                  <w:bCs/>
                  <w:color w:val="000000"/>
                  <w:sz w:val="36"/>
                  <w:szCs w:val="36"/>
                </w:rPr>
                <w:t>izing</w:t>
              </w:r>
              <w:proofErr w:type="spellEnd"/>
              <w:r>
                <w:rPr>
                  <w:rFonts w:ascii="Arial" w:eastAsia="Arial" w:hAnsi="Arial" w:cs="Arial"/>
                  <w:b/>
                  <w:bCs/>
                  <w:color w:val="000000"/>
                  <w:sz w:val="36"/>
                  <w:szCs w:val="36"/>
                </w:rPr>
                <w:t xml:space="preserve"> Merkle Tree Operations in a High-Performance Blockchain </w:t>
              </w:r>
            </w:sdtContent>
          </w:sdt>
          <w:sdt>
            <w:sdtPr>
              <w:tag w:val="goog_rdk_3"/>
              <w:id w:val="195386276"/>
            </w:sdtPr>
            <w:sdtContent>
              <w:r>
                <w:rPr>
                  <w:rFonts w:ascii="Arial" w:eastAsia="Arial" w:hAnsi="Arial" w:cs="Arial"/>
                  <w:b/>
                  <w:bCs/>
                  <w:sz w:val="36"/>
                  <w:szCs w:val="36"/>
                  <w:rPrChange w:id="2" w:author="Aleksandr Arapov" w:date="2026-04-09T16:59:00Z">
                    <w:rPr>
                      <w:rFonts w:ascii="Arial" w:eastAsia="Arial" w:hAnsi="Arial" w:cs="Arial"/>
                      <w:b/>
                      <w:bCs/>
                      <w:sz w:val="36"/>
                      <w:szCs w:val="36"/>
                      <w:shd w:val="clear" w:color="auto" w:fill="D9D2E9"/>
                    </w:rPr>
                  </w:rPrChange>
                </w:rPr>
                <w:t>Virtual Machine</w:t>
              </w:r>
            </w:sdtContent>
          </w:sdt>
          <w:sdt>
            <w:sdtPr>
              <w:tag w:val="goog_rdk_4"/>
              <w:id w:val="-1936170852"/>
            </w:sdtPr>
            <w:sdtContent>
              <w:r>
                <w:rPr>
                  <w:rFonts w:ascii="Arial" w:eastAsia="Arial" w:hAnsi="Arial" w:cs="Arial"/>
                  <w:b/>
                  <w:bCs/>
                  <w:color w:val="000000"/>
                  <w:sz w:val="36"/>
                  <w:szCs w:val="36"/>
                  <w:rPrChange w:id="3" w:author="Aleksandr Arapov" w:date="2026-04-09T16:59:00Z">
                    <w:rPr>
                      <w:rFonts w:ascii="Arial" w:eastAsia="Arial" w:hAnsi="Arial" w:cs="Arial"/>
                      <w:b/>
                      <w:bCs/>
                      <w:color w:val="000000"/>
                      <w:sz w:val="36"/>
                      <w:szCs w:val="36"/>
                      <w:shd w:val="clear" w:color="auto" w:fill="D9D2E9"/>
                    </w:rPr>
                  </w:rPrChange>
                </w:rPr>
                <w:t>:</w:t>
              </w:r>
            </w:sdtContent>
          </w:sdt>
          <w:sdt>
            <w:sdtPr>
              <w:tag w:val="goog_rdk_5"/>
              <w:id w:val="-557750293"/>
            </w:sdtPr>
            <w:sdtContent>
              <w:r>
                <w:rPr>
                  <w:rFonts w:ascii="Arial" w:eastAsia="Arial" w:hAnsi="Arial" w:cs="Arial"/>
                  <w:b/>
                  <w:bCs/>
                  <w:color w:val="000000"/>
                  <w:sz w:val="36"/>
                  <w:szCs w:val="36"/>
                </w:rPr>
                <w:t xml:space="preserve"> Architectural Approaches and Performance Analysis </w:t>
              </w:r>
            </w:sdtContent>
          </w:sdt>
        </w:p>
      </w:sdtContent>
    </w:sdt>
    <w:p w14:paraId="00000005" w14:textId="77777777" w:rsidR="009B6427" w:rsidRDefault="009B6427">
      <w:pPr>
        <w:pBdr>
          <w:top w:val="nil"/>
          <w:left w:val="nil"/>
          <w:bottom w:val="nil"/>
          <w:right w:val="nil"/>
          <w:between w:val="nil"/>
        </w:pBdr>
        <w:jc w:val="both"/>
        <w:rPr>
          <w:rFonts w:ascii="Arial" w:eastAsia="Arial" w:hAnsi="Arial" w:cs="Arial"/>
          <w:b/>
          <w:bCs/>
          <w:color w:val="000000"/>
          <w:sz w:val="36"/>
          <w:szCs w:val="36"/>
        </w:rPr>
      </w:pPr>
    </w:p>
    <w:p w14:paraId="00000006" w14:textId="77777777" w:rsidR="009B6427" w:rsidRDefault="009B6427">
      <w:pPr>
        <w:pBdr>
          <w:top w:val="nil"/>
          <w:left w:val="nil"/>
          <w:bottom w:val="nil"/>
          <w:right w:val="nil"/>
          <w:between w:val="nil"/>
        </w:pBdr>
        <w:jc w:val="both"/>
        <w:rPr>
          <w:rFonts w:ascii="Arial" w:eastAsia="Arial" w:hAnsi="Arial" w:cs="Arial"/>
          <w:color w:val="000000"/>
        </w:rPr>
      </w:pPr>
    </w:p>
    <w:p w14:paraId="00000007"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8"/>
        <w:id w:val="-1929505819"/>
      </w:sdtPr>
      <w:sdtContent>
        <w:p w14:paraId="00000008" w14:textId="77777777" w:rsidR="009B6427" w:rsidRDefault="00000000">
          <w:pPr>
            <w:pBdr>
              <w:top w:val="nil"/>
              <w:left w:val="nil"/>
              <w:bottom w:val="nil"/>
              <w:right w:val="nil"/>
              <w:between w:val="nil"/>
            </w:pBdr>
            <w:jc w:val="both"/>
            <w:rPr>
              <w:rFonts w:ascii="Arial" w:eastAsia="Arial" w:hAnsi="Arial" w:cs="Arial"/>
              <w:color w:val="000000"/>
              <w:sz w:val="16"/>
              <w:szCs w:val="16"/>
            </w:rPr>
            <w:sectPr w:rsidR="009B6427">
              <w:headerReference w:type="even" r:id="rId11"/>
              <w:headerReference w:type="default" r:id="rId12"/>
              <w:footerReference w:type="even" r:id="rId13"/>
              <w:footerReference w:type="default" r:id="rId14"/>
              <w:headerReference w:type="first" r:id="rId15"/>
              <w:footerReference w:type="first" r:id="rId16"/>
              <w:pgSz w:w="12240" w:h="15840"/>
              <w:pgMar w:top="1440" w:right="2016" w:bottom="2016" w:left="2016" w:header="720" w:footer="1296" w:gutter="0"/>
              <w:pgNumType w:start="1"/>
              <w:cols w:space="720"/>
            </w:sectPr>
          </w:pPr>
          <w:r>
            <w:rPr>
              <w:rFonts w:ascii="Arial" w:eastAsia="Arial" w:hAnsi="Arial" w:cs="Arial"/>
              <w:noProof/>
              <w:color w:val="000000"/>
              <w:sz w:val="16"/>
              <w:szCs w:val="16"/>
              <w:rPrChange w:id="4" w:author="Aleksandr Arapov" w:date="2026-04-09T16:59:00Z">
                <w:rPr>
                  <w:rFonts w:ascii="Arial" w:eastAsia="Arial" w:hAnsi="Arial" w:cs="Arial"/>
                  <w:noProof/>
                  <w:color w:val="000000"/>
                  <w:sz w:val="16"/>
                  <w:szCs w:val="16"/>
                </w:rPr>
              </w:rPrChange>
            </w:rPr>
            <mc:AlternateContent>
              <mc:Choice Requires="wps">
                <w:drawing>
                  <wp:inline distT="0" distB="0" distL="0" distR="0" wp14:anchorId="5864BDC5" wp14:editId="2BD1125F">
                    <wp:extent cx="0" cy="19050"/>
                    <wp:effectExtent l="0" t="0" r="0" b="0"/>
                    <wp:docPr id="8" name="Straight Arrow Connector 8"/>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sm" len="sm"/>
                              <a:tailEnd type="none" w="sm" len="sm"/>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0" cy="19050"/>
                    <wp:effectExtent b="0" l="0" r="0" t="0"/>
                    <wp:docPr id="8" name="image2.png"/>
                    <a:graphic>
                      <a:graphicData uri="http://schemas.openxmlformats.org/drawingml/2006/picture">
                        <pic:pic>
                          <pic:nvPicPr>
                            <pic:cNvPr id="0" name="image2.png"/>
                            <pic:cNvPicPr preferRelativeResize="0"/>
                          </pic:nvPicPr>
                          <pic:blipFill>
                            <a:blip r:embed="rId17"/>
                            <a:srcRect/>
                            <a:stretch>
                              <a:fillRect/>
                            </a:stretch>
                          </pic:blipFill>
                          <pic:spPr>
                            <a:xfrm>
                              <a:off x="0" y="0"/>
                              <a:ext cx="0" cy="19050"/>
                            </a:xfrm>
                            <a:prstGeom prst="rect"/>
                            <a:ln/>
                          </pic:spPr>
                        </pic:pic>
                      </a:graphicData>
                    </a:graphic>
                  </wp:inline>
                </w:drawing>
              </mc:Fallback>
            </mc:AlternateContent>
          </w:r>
          <w:sdt>
            <w:sdtPr>
              <w:tag w:val="goog_rdk_7"/>
              <w:id w:val="-1336277169"/>
            </w:sdtPr>
            <w:sdtContent>
              <w:r>
                <w:rPr>
                  <w:rFonts w:ascii="Arial" w:eastAsia="Arial" w:hAnsi="Arial" w:cs="Arial"/>
                  <w:color w:val="000000"/>
                  <w:sz w:val="16"/>
                  <w:szCs w:val="16"/>
                </w:rPr>
                <w:t>.</w:t>
              </w:r>
            </w:sdtContent>
          </w:sdt>
        </w:p>
      </w:sdtContent>
    </w:sdt>
    <w:sdt>
      <w:sdtPr>
        <w:tag w:val="goog_rdk_10"/>
        <w:id w:val="1174605443"/>
      </w:sdtPr>
      <w:sdtContent>
        <w:p w14:paraId="00000009" w14:textId="77777777" w:rsidR="009B6427" w:rsidRPr="009B6427" w:rsidRDefault="00000000">
          <w:pPr>
            <w:keepNext/>
            <w:pBdr>
              <w:top w:val="nil"/>
              <w:left w:val="nil"/>
              <w:bottom w:val="nil"/>
              <w:right w:val="nil"/>
              <w:between w:val="nil"/>
            </w:pBdr>
            <w:jc w:val="both"/>
            <w:rPr>
              <w:rFonts w:ascii="Arial" w:eastAsia="Arial" w:hAnsi="Arial" w:cs="Arial"/>
              <w:b/>
              <w:bCs/>
              <w:smallCaps/>
              <w:color w:val="000000"/>
              <w:sz w:val="22"/>
              <w:szCs w:val="22"/>
              <w:rPrChange w:id="5" w:author="Aleksandr Arapov" w:date="2026-04-09T16:59:00Z">
                <w:rPr>
                  <w:rFonts w:ascii="Arial" w:eastAsia="Arial" w:hAnsi="Arial" w:cs="Arial"/>
                  <w:b/>
                  <w:bCs/>
                  <w:smallCaps/>
                  <w:color w:val="000000"/>
                  <w:sz w:val="22"/>
                  <w:szCs w:val="22"/>
                  <w:shd w:val="clear" w:color="auto" w:fill="B4A7D6"/>
                </w:rPr>
              </w:rPrChange>
            </w:rPr>
          </w:pPr>
          <w:sdt>
            <w:sdtPr>
              <w:tag w:val="goog_rdk_9"/>
              <w:id w:val="1387398745"/>
            </w:sdtPr>
            <w:sdtContent>
              <w:r>
                <w:rPr>
                  <w:rFonts w:ascii="Arial" w:eastAsia="Arial" w:hAnsi="Arial" w:cs="Arial"/>
                  <w:b/>
                  <w:bCs/>
                  <w:smallCaps/>
                  <w:color w:val="000000"/>
                  <w:sz w:val="22"/>
                  <w:szCs w:val="22"/>
                  <w:rPrChange w:id="6" w:author="Aleksandr Arapov" w:date="2026-04-09T16:59:00Z">
                    <w:rPr>
                      <w:rFonts w:ascii="Arial" w:eastAsia="Arial" w:hAnsi="Arial" w:cs="Arial"/>
                      <w:b/>
                      <w:bCs/>
                      <w:smallCaps/>
                      <w:color w:val="000000"/>
                      <w:sz w:val="22"/>
                      <w:szCs w:val="22"/>
                      <w:shd w:val="clear" w:color="auto" w:fill="B4A7D6"/>
                    </w:rPr>
                  </w:rPrChange>
                </w:rPr>
                <w:t>ABSTRACT</w:t>
              </w:r>
            </w:sdtContent>
          </w:sdt>
        </w:p>
      </w:sdtContent>
    </w:sdt>
    <w:p w14:paraId="0000000A" w14:textId="77777777" w:rsidR="009B6427" w:rsidRDefault="009B6427">
      <w:pPr>
        <w:keepNext/>
        <w:pBdr>
          <w:top w:val="nil"/>
          <w:left w:val="nil"/>
          <w:bottom w:val="nil"/>
          <w:right w:val="nil"/>
          <w:between w:val="nil"/>
        </w:pBdr>
        <w:jc w:val="both"/>
        <w:rPr>
          <w:rFonts w:ascii="Arial" w:eastAsia="Arial" w:hAnsi="Arial" w:cs="Arial"/>
          <w:b/>
          <w:bCs/>
          <w:smallCaps/>
          <w:color w:val="000000"/>
          <w:sz w:val="22"/>
          <w:szCs w:val="22"/>
        </w:rPr>
      </w:pPr>
    </w:p>
    <w:tbl>
      <w:tblPr>
        <w:tblStyle w:val="a5"/>
        <w:tblW w:w="8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9B6427" w14:paraId="3890AF4B" w14:textId="77777777">
        <w:tc>
          <w:tcPr>
            <w:tcW w:w="8424" w:type="dxa"/>
            <w:shd w:val="clear" w:color="auto" w:fill="F2F2F2"/>
          </w:tcPr>
          <w:sdt>
            <w:sdtPr>
              <w:tag w:val="goog_rdk_15"/>
              <w:id w:val="675985376"/>
            </w:sdtPr>
            <w:sdtContent>
              <w:p w14:paraId="0000000B" w14:textId="77777777" w:rsidR="009B6427" w:rsidRDefault="00000000">
                <w:pPr>
                  <w:pBdr>
                    <w:top w:val="nil"/>
                    <w:left w:val="nil"/>
                    <w:bottom w:val="nil"/>
                    <w:right w:val="nil"/>
                    <w:between w:val="nil"/>
                  </w:pBdr>
                  <w:jc w:val="both"/>
                  <w:rPr>
                    <w:rFonts w:ascii="Arial" w:eastAsia="Arial" w:hAnsi="Arial" w:cs="Arial"/>
                  </w:rPr>
                </w:pPr>
                <w:sdt>
                  <w:sdtPr>
                    <w:tag w:val="goog_rdk_11"/>
                    <w:id w:val="-1050167843"/>
                  </w:sdtPr>
                  <w:sdtContent>
                    <w:r>
                      <w:rPr>
                        <w:rFonts w:ascii="Arial" w:eastAsia="Arial" w:hAnsi="Arial" w:cs="Arial"/>
                        <w:color w:val="000000"/>
                      </w:rPr>
                      <w:t>To analyze architectural and algorithmic approaches for optimizing Merkle tree operations in a high-performance blockchain virtual machine and to assess their role in achieving high transaction throughput.</w:t>
                    </w:r>
                  </w:sdtContent>
                </w:sdt>
                <w:sdt>
                  <w:sdtPr>
                    <w:tag w:val="goog_rdk_12"/>
                    <w:id w:val="761865747"/>
                  </w:sdtPr>
                  <w:sdtContent>
                    <w:r>
                      <w:rPr>
                        <w:rFonts w:ascii="Arial" w:eastAsia="Arial" w:hAnsi="Arial" w:cs="Arial"/>
                      </w:rPr>
                      <w:t xml:space="preserve"> </w:t>
                    </w:r>
                  </w:sdtContent>
                </w:sdt>
                <w:sdt>
                  <w:sdtPr>
                    <w:tag w:val="goog_rdk_13"/>
                    <w:id w:val="176160415"/>
                  </w:sdtPr>
                  <w:sdtContent>
                    <w:r>
                      <w:rPr>
                        <w:rFonts w:ascii="Arial" w:eastAsia="Arial" w:hAnsi="Arial" w:cs="Arial"/>
                        <w:color w:val="000000"/>
                      </w:rPr>
                      <w:t xml:space="preserve">This study was designed as a structural–functional and comparative analytical investigation. It examined how the execution model, authenticated data structures, cryptographic primitives, and storage subsystem interact to influence throughput, proof size, and state-update efficiency. The study was conducted through analysis of publicly available Rust implementations and technical materials related to a high-performance blockchain virtual machine during the preparation of this </w:t>
                    </w:r>
                    <w:proofErr w:type="spellStart"/>
                    <w:proofErr w:type="gramStart"/>
                    <w:r>
                      <w:rPr>
                        <w:rFonts w:ascii="Arial" w:eastAsia="Arial" w:hAnsi="Arial" w:cs="Arial"/>
                        <w:color w:val="000000"/>
                      </w:rPr>
                      <w:t>research.Core</w:t>
                    </w:r>
                    <w:proofErr w:type="spellEnd"/>
                    <w:proofErr w:type="gramEnd"/>
                    <w:r>
                      <w:rPr>
                        <w:rFonts w:ascii="Arial" w:eastAsia="Arial" w:hAnsi="Arial" w:cs="Arial"/>
                        <w:color w:val="000000"/>
                      </w:rPr>
                      <w:t xml:space="preserve"> modules of the virtual machine, transaction manager, cryptographic subsystem, and storage layer were analyzed. Binary Merkle Tree and Sparse Merkle Tree algorithms, as well as the Quick Merkle Database design, were reconstructed from implementation details. The study assessed insertion, update, and proof-generation complexity, write amplification on solid-state drives, and benchmark-based throughput under workloads dominated by simple transfers and memory-resident hot state.</w:t>
                    </w:r>
                  </w:sdtContent>
                </w:sdt>
                <w:sdt>
                  <w:sdtPr>
                    <w:tag w:val="goog_rdk_14"/>
                    <w:id w:val="-1425636729"/>
                  </w:sdtPr>
                  <w:sdtContent/>
                </w:sdt>
              </w:p>
            </w:sdtContent>
          </w:sdt>
          <w:sdt>
            <w:sdtPr>
              <w:tag w:val="goog_rdk_17"/>
              <w:id w:val="-928434882"/>
            </w:sdtPr>
            <w:sdtContent>
              <w:p w14:paraId="0000000C"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16"/>
                    <w:id w:val="-17373393"/>
                  </w:sdtPr>
                  <w:sdtContent>
                    <w:r>
                      <w:rPr>
                        <w:rFonts w:ascii="Arial" w:eastAsia="Arial" w:hAnsi="Arial" w:cs="Arial"/>
                        <w:color w:val="000000"/>
                      </w:rPr>
                      <w:t xml:space="preserve">The findings showed that the system replaces a monolithic Merkle Patricia Trie with a hybrid model using Binary Merkle Trees for immutable data and Sparse Merkle Trees for mutable state. Sparse Merkle Tree proofs were reduced from 8192 bytes to several hundred bytes in sparse cases through bitmask compression and omission of default siblings. Additional gains were achieved through implicit default values, precomputed zero hashes, and single-leaf optimization. Deterministic parallel scheduling based on the Unspent Transaction Output model and strict access lists enabled conflict-free multi-core execution. The Quick Merkle Database reduced write amplification through in-memory </w:t>
                    </w:r>
                    <w:proofErr w:type="spellStart"/>
                    <w:r>
                      <w:rPr>
                        <w:rFonts w:ascii="Arial" w:eastAsia="Arial" w:hAnsi="Arial" w:cs="Arial"/>
                        <w:color w:val="000000"/>
                      </w:rPr>
                      <w:t>merkleization</w:t>
                    </w:r>
                    <w:proofErr w:type="spellEnd"/>
                    <w:r>
                      <w:rPr>
                        <w:rFonts w:ascii="Arial" w:eastAsia="Arial" w:hAnsi="Arial" w:cs="Arial"/>
                        <w:color w:val="000000"/>
                      </w:rPr>
                      <w:t xml:space="preserve"> and append-only logging. Under favorable workloads, the architecture sustained about 21,000 transactions per second on commodity multi-core processors. Specialized Merkle structures, deterministic parallel execution, and append-only memory-indexed storage together provide an effective strategy for improving blockchain scalability while preserving verifiable state transitions.</w:t>
                    </w:r>
                  </w:sdtContent>
                </w:sdt>
              </w:p>
            </w:sdtContent>
          </w:sdt>
        </w:tc>
      </w:tr>
    </w:tbl>
    <w:sdt>
      <w:sdtPr>
        <w:tag w:val="goog_rdk_19"/>
        <w:id w:val="-1990508388"/>
      </w:sdtPr>
      <w:sdtContent>
        <w:p w14:paraId="0000000D" w14:textId="77777777" w:rsidR="009B6427" w:rsidRDefault="00000000">
          <w:pPr>
            <w:pBdr>
              <w:top w:val="nil"/>
              <w:left w:val="nil"/>
              <w:bottom w:val="nil"/>
              <w:right w:val="nil"/>
              <w:between w:val="nil"/>
            </w:pBdr>
            <w:jc w:val="both"/>
            <w:rPr>
              <w:rFonts w:ascii="Arial" w:eastAsia="Arial" w:hAnsi="Arial" w:cs="Arial"/>
              <w:i/>
              <w:iCs/>
              <w:color w:val="000000"/>
            </w:rPr>
          </w:pPr>
          <w:sdt>
            <w:sdtPr>
              <w:tag w:val="goog_rdk_18"/>
              <w:id w:val="-1969786141"/>
            </w:sdtPr>
            <w:sdtContent/>
          </w:sdt>
        </w:p>
      </w:sdtContent>
    </w:sdt>
    <w:sdt>
      <w:sdtPr>
        <w:tag w:val="goog_rdk_23"/>
        <w:id w:val="1407916473"/>
      </w:sdtPr>
      <w:sdtContent>
        <w:p w14:paraId="0000000E" w14:textId="77777777" w:rsidR="009B6427" w:rsidRDefault="00000000">
          <w:pPr>
            <w:pBdr>
              <w:top w:val="nil"/>
              <w:left w:val="nil"/>
              <w:bottom w:val="nil"/>
              <w:right w:val="nil"/>
              <w:between w:val="nil"/>
            </w:pBdr>
            <w:jc w:val="both"/>
            <w:rPr>
              <w:rFonts w:ascii="Arial" w:eastAsia="Arial" w:hAnsi="Arial" w:cs="Arial"/>
              <w:i/>
              <w:iCs/>
              <w:color w:val="000000"/>
            </w:rPr>
          </w:pPr>
          <w:sdt>
            <w:sdtPr>
              <w:tag w:val="goog_rdk_20"/>
              <w:id w:val="-1856708887"/>
            </w:sdtPr>
            <w:sdtContent>
              <w:r>
                <w:rPr>
                  <w:rFonts w:ascii="Arial" w:eastAsia="Arial" w:hAnsi="Arial" w:cs="Arial"/>
                  <w:i/>
                  <w:iCs/>
                  <w:color w:val="000000"/>
                </w:rPr>
                <w:t xml:space="preserve">Keywords: high-performance blockchain </w:t>
              </w:r>
            </w:sdtContent>
          </w:sdt>
          <w:sdt>
            <w:sdtPr>
              <w:tag w:val="goog_rdk_21"/>
              <w:id w:val="-1970933414"/>
            </w:sdtPr>
            <w:sdtContent>
              <w:r>
                <w:rPr>
                  <w:rFonts w:ascii="Arial" w:eastAsia="Arial" w:hAnsi="Arial" w:cs="Arial"/>
                  <w:i/>
                  <w:iCs/>
                  <w:rPrChange w:id="7" w:author="Aleksandr Arapov" w:date="2026-04-09T16:59:00Z">
                    <w:rPr>
                      <w:rFonts w:ascii="Arial" w:eastAsia="Arial" w:hAnsi="Arial" w:cs="Arial"/>
                      <w:i/>
                      <w:iCs/>
                      <w:shd w:val="clear" w:color="auto" w:fill="B4A7D6"/>
                    </w:rPr>
                  </w:rPrChange>
                </w:rPr>
                <w:t>virtual machine</w:t>
              </w:r>
            </w:sdtContent>
          </w:sdt>
          <w:sdt>
            <w:sdtPr>
              <w:tag w:val="goog_rdk_22"/>
              <w:id w:val="1374605043"/>
            </w:sdtPr>
            <w:sdtContent>
              <w:r>
                <w:rPr>
                  <w:rFonts w:ascii="Arial" w:eastAsia="Arial" w:hAnsi="Arial" w:cs="Arial"/>
                  <w:i/>
                  <w:iCs/>
                  <w:color w:val="000000"/>
                </w:rPr>
                <w:t>, Sparse Merkle Tree, transaction parallelization, blockchain scalability, SHA-256, state pruning, Quick Merkle Database</w:t>
              </w:r>
            </w:sdtContent>
          </w:sdt>
        </w:p>
      </w:sdtContent>
    </w:sdt>
    <w:p w14:paraId="0000000F" w14:textId="77777777" w:rsidR="009B6427" w:rsidRDefault="009B6427">
      <w:pPr>
        <w:pBdr>
          <w:top w:val="nil"/>
          <w:left w:val="nil"/>
          <w:bottom w:val="nil"/>
          <w:right w:val="nil"/>
          <w:between w:val="nil"/>
        </w:pBdr>
        <w:jc w:val="both"/>
        <w:rPr>
          <w:rFonts w:ascii="Arial" w:eastAsia="Arial" w:hAnsi="Arial" w:cs="Arial"/>
          <w:i/>
          <w:iCs/>
          <w:color w:val="000000"/>
        </w:rPr>
      </w:pPr>
    </w:p>
    <w:sdt>
      <w:sdtPr>
        <w:tag w:val="goog_rdk_25"/>
        <w:id w:val="-847300750"/>
      </w:sdtPr>
      <w:sdtContent>
        <w:p w14:paraId="00000010" w14:textId="77777777" w:rsidR="009B6427" w:rsidRDefault="00000000">
          <w:pPr>
            <w:keepNext/>
            <w:pBdr>
              <w:top w:val="nil"/>
              <w:left w:val="nil"/>
              <w:bottom w:val="nil"/>
              <w:right w:val="nil"/>
              <w:between w:val="nil"/>
            </w:pBdr>
            <w:jc w:val="both"/>
            <w:rPr>
              <w:rFonts w:ascii="Arial" w:eastAsia="Arial" w:hAnsi="Arial" w:cs="Arial"/>
              <w:b/>
              <w:bCs/>
              <w:smallCaps/>
              <w:color w:val="000000"/>
              <w:sz w:val="22"/>
              <w:szCs w:val="22"/>
            </w:rPr>
          </w:pPr>
          <w:sdt>
            <w:sdtPr>
              <w:tag w:val="goog_rdk_24"/>
              <w:id w:val="669516874"/>
            </w:sdtPr>
            <w:sdtContent>
              <w:r>
                <w:rPr>
                  <w:rFonts w:ascii="Arial" w:eastAsia="Arial" w:hAnsi="Arial" w:cs="Arial"/>
                  <w:b/>
                  <w:bCs/>
                  <w:smallCaps/>
                  <w:color w:val="000000"/>
                  <w:sz w:val="22"/>
                  <w:szCs w:val="22"/>
                </w:rPr>
                <w:t>1. INTRODUCTION</w:t>
              </w:r>
            </w:sdtContent>
          </w:sdt>
        </w:p>
      </w:sdtContent>
    </w:sdt>
    <w:p w14:paraId="00000011" w14:textId="77777777" w:rsidR="009B6427" w:rsidRDefault="009B6427">
      <w:pPr>
        <w:keepNext/>
        <w:pBdr>
          <w:top w:val="nil"/>
          <w:left w:val="nil"/>
          <w:bottom w:val="nil"/>
          <w:right w:val="nil"/>
          <w:between w:val="nil"/>
        </w:pBdr>
        <w:jc w:val="both"/>
        <w:rPr>
          <w:rFonts w:ascii="Arial" w:eastAsia="Arial" w:hAnsi="Arial" w:cs="Arial"/>
          <w:b/>
          <w:bCs/>
          <w:smallCaps/>
          <w:color w:val="000000"/>
          <w:sz w:val="22"/>
          <w:szCs w:val="22"/>
        </w:rPr>
      </w:pPr>
    </w:p>
    <w:sdt>
      <w:sdtPr>
        <w:tag w:val="goog_rdk_27"/>
        <w:id w:val="-1804131216"/>
      </w:sdtPr>
      <w:sdtContent>
        <w:p w14:paraId="00000012"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26"/>
              <w:id w:val="134516240"/>
            </w:sdtPr>
            <w:sdtContent>
              <w:r>
                <w:rPr>
                  <w:rFonts w:ascii="Arial" w:eastAsia="Arial" w:hAnsi="Arial" w:cs="Arial"/>
                  <w:color w:val="000000"/>
                </w:rPr>
                <w:t xml:space="preserve">The contemporary ecosystem of decentralized computation is experiencing a scalability crisis whose root cause lies less in network bandwidth or processor compute capacity and more in the efficiency of storage subsystems and state access (State I/O) (Fan, Niu &amp; Liu, 2022). As </w:t>
              </w:r>
              <w:r>
                <w:rPr>
                  <w:rFonts w:ascii="Arial" w:eastAsia="Arial" w:hAnsi="Arial" w:cs="Arial"/>
                  <w:color w:val="000000"/>
                </w:rPr>
                <w:lastRenderedPageBreak/>
                <w:t>blockchain networks such as Ethereum accumulate history and active state (account balance sets, smart contract storage), the volume of data required for transaction validation reaches terabyte scale.</w:t>
              </w:r>
            </w:sdtContent>
          </w:sdt>
        </w:p>
      </w:sdtContent>
    </w:sdt>
    <w:p w14:paraId="00000013"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29"/>
        <w:id w:val="-775556442"/>
      </w:sdtPr>
      <w:sdtContent>
        <w:p w14:paraId="00000014"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28"/>
              <w:id w:val="-818658500"/>
            </w:sdtPr>
            <w:sdtContent>
              <w:r>
                <w:rPr>
                  <w:rFonts w:ascii="Arial" w:eastAsia="Arial" w:hAnsi="Arial" w:cs="Arial"/>
                  <w:color w:val="000000"/>
                </w:rPr>
                <w:t xml:space="preserve">The classical model inherited from early implementations relies on authenticated data structures (ADS), such as the Merkle Patricia Trie (MPT) (Deng, Yan &amp; Tang, 2024). These structures guarantee cryptographic integrity, allowing light clients to verify data without downloading the whole ledger. However, as noted by researchers, MPT implementations built on generic key–value stores (e.g., </w:t>
              </w:r>
              <w:proofErr w:type="spellStart"/>
              <w:r>
                <w:rPr>
                  <w:rFonts w:ascii="Arial" w:eastAsia="Arial" w:hAnsi="Arial" w:cs="Arial"/>
                  <w:color w:val="000000"/>
                </w:rPr>
                <w:t>LevelDB</w:t>
              </w:r>
              <w:proofErr w:type="spellEnd"/>
              <w:r>
                <w:rPr>
                  <w:rFonts w:ascii="Arial" w:eastAsia="Arial" w:hAnsi="Arial" w:cs="Arial"/>
                  <w:color w:val="000000"/>
                </w:rPr>
                <w:t xml:space="preserve"> or </w:t>
              </w:r>
              <w:proofErr w:type="spellStart"/>
              <w:r>
                <w:rPr>
                  <w:rFonts w:ascii="Arial" w:eastAsia="Arial" w:hAnsi="Arial" w:cs="Arial"/>
                  <w:color w:val="000000"/>
                </w:rPr>
                <w:t>RocksDB</w:t>
              </w:r>
              <w:proofErr w:type="spellEnd"/>
              <w:r>
                <w:rPr>
                  <w:rFonts w:ascii="Arial" w:eastAsia="Arial" w:hAnsi="Arial" w:cs="Arial"/>
                  <w:color w:val="000000"/>
                </w:rPr>
                <w:t>) suffer from random read latency (Liang et al., 2024). Reading a single value from state may require multiple disk accesses, since each tree node is stored under a separate key. At state sizes of hundreds of millions of entries, this leads to catastrophic performance degradation, rendering the system I/O-bound (limited by input–output throughput).</w:t>
              </w:r>
            </w:sdtContent>
          </w:sdt>
        </w:p>
      </w:sdtContent>
    </w:sdt>
    <w:p w14:paraId="00000015"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33"/>
        <w:id w:val="-1680543607"/>
      </w:sdtPr>
      <w:sdtContent>
        <w:p w14:paraId="00000016"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30"/>
              <w:id w:val="-1034346776"/>
            </w:sdtPr>
            <w:sdtContent>
              <w:r>
                <w:rPr>
                  <w:rFonts w:ascii="Arial" w:eastAsia="Arial" w:hAnsi="Arial" w:cs="Arial"/>
                  <w:color w:val="000000"/>
                </w:rPr>
                <w:t xml:space="preserve">A high-performance blockchain </w:t>
              </w:r>
            </w:sdtContent>
          </w:sdt>
          <w:sdt>
            <w:sdtPr>
              <w:tag w:val="goog_rdk_31"/>
              <w:id w:val="697740564"/>
            </w:sdtPr>
            <w:sdtContent>
              <w:r>
                <w:rPr>
                  <w:rFonts w:ascii="Arial" w:eastAsia="Arial" w:hAnsi="Arial" w:cs="Arial"/>
                  <w:rPrChange w:id="8" w:author="Aleksandr Arapov" w:date="2026-04-09T16:59:00Z">
                    <w:rPr>
                      <w:rFonts w:ascii="Arial" w:eastAsia="Arial" w:hAnsi="Arial" w:cs="Arial"/>
                      <w:shd w:val="clear" w:color="auto" w:fill="8E7CC3"/>
                    </w:rPr>
                  </w:rPrChange>
                </w:rPr>
                <w:t>virtual machine (VM)</w:t>
              </w:r>
            </w:sdtContent>
          </w:sdt>
          <w:sdt>
            <w:sdtPr>
              <w:tag w:val="goog_rdk_32"/>
              <w:id w:val="1547588501"/>
            </w:sdtPr>
            <w:sdtContent>
              <w:r>
                <w:rPr>
                  <w:rFonts w:ascii="Arial" w:eastAsia="Arial" w:hAnsi="Arial" w:cs="Arial"/>
                  <w:color w:val="000000"/>
                </w:rPr>
                <w:t xml:space="preserve"> represents an attempt at a fundamental rethinking of execution architecture. Positioned as the fastest execution layer for a modular stack, a high-performance blockchain VM forgoes opcode-level compatibility with the EVM in favor of an architecture optimized for parallelism and efficient I/O. The central element of this strategy is a unique implementation of Merkle trees and the abandonment of the global sequential state locking characteristic of account-based models.</w:t>
              </w:r>
            </w:sdtContent>
          </w:sdt>
        </w:p>
      </w:sdtContent>
    </w:sdt>
    <w:p w14:paraId="00000017"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35"/>
        <w:id w:val="-1483567790"/>
      </w:sdtPr>
      <w:sdtContent>
        <w:p w14:paraId="00000018"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34"/>
              <w:id w:val="1192109184"/>
            </w:sdtPr>
            <w:sdtContent>
              <w:r>
                <w:rPr>
                  <w:rFonts w:ascii="Arial" w:eastAsia="Arial" w:hAnsi="Arial" w:cs="Arial"/>
                  <w:color w:val="000000"/>
                </w:rPr>
                <w:t xml:space="preserve">The scientific problem is rooted in the tension between the need for strict cryptographic verification of every state transition (which requires recomputing the Merkle tree root hash) and the need for high throughput (tens of thousands of transactions per second). In traditional systems, root </w:t>
              </w:r>
              <w:proofErr w:type="spellStart"/>
              <w:r>
                <w:rPr>
                  <w:rFonts w:ascii="Arial" w:eastAsia="Arial" w:hAnsi="Arial" w:cs="Arial"/>
                  <w:color w:val="000000"/>
                </w:rPr>
                <w:t>recomputation</w:t>
              </w:r>
              <w:proofErr w:type="spellEnd"/>
              <w:r>
                <w:rPr>
                  <w:rFonts w:ascii="Arial" w:eastAsia="Arial" w:hAnsi="Arial" w:cs="Arial"/>
                  <w:color w:val="000000"/>
                </w:rPr>
                <w:t xml:space="preserve"> is a sequential operation that blocks block finalization.</w:t>
              </w:r>
            </w:sdtContent>
          </w:sdt>
        </w:p>
      </w:sdtContent>
    </w:sdt>
    <w:p w14:paraId="00000019"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37"/>
        <w:id w:val="-1790465169"/>
      </w:sdtPr>
      <w:sdtContent>
        <w:p w14:paraId="0000001A"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36"/>
              <w:id w:val="-1662918710"/>
            </w:sdtPr>
            <w:sdtContent>
              <w:r>
                <w:rPr>
                  <w:rFonts w:ascii="Arial" w:eastAsia="Arial" w:hAnsi="Arial" w:cs="Arial"/>
                  <w:color w:val="000000"/>
                </w:rPr>
                <w:t xml:space="preserve">Existing solutions, such as </w:t>
              </w:r>
              <w:proofErr w:type="spellStart"/>
              <w:r>
                <w:rPr>
                  <w:rFonts w:ascii="Arial" w:eastAsia="Arial" w:hAnsi="Arial" w:cs="Arial"/>
                  <w:color w:val="000000"/>
                </w:rPr>
                <w:t>Verkle</w:t>
              </w:r>
              <w:proofErr w:type="spellEnd"/>
              <w:r>
                <w:rPr>
                  <w:rFonts w:ascii="Arial" w:eastAsia="Arial" w:hAnsi="Arial" w:cs="Arial"/>
                  <w:color w:val="000000"/>
                </w:rPr>
                <w:t xml:space="preserve"> Trees (based on vector commitments) or Concurrent Merkle Trees (used in Solana), introduce different trade-offs. </w:t>
              </w:r>
              <w:proofErr w:type="spellStart"/>
              <w:r>
                <w:rPr>
                  <w:rFonts w:ascii="Arial" w:eastAsia="Arial" w:hAnsi="Arial" w:cs="Arial"/>
                  <w:color w:val="000000"/>
                </w:rPr>
                <w:t>Verkle</w:t>
              </w:r>
              <w:proofErr w:type="spellEnd"/>
              <w:r>
                <w:rPr>
                  <w:rFonts w:ascii="Arial" w:eastAsia="Arial" w:hAnsi="Arial" w:cs="Arial"/>
                  <w:color w:val="000000"/>
                </w:rPr>
                <w:t xml:space="preserve"> Trees reduce proof size but require computationally expensive elliptic-curve-based cryptography (Oberst, 2025). Concurrent Merkle Trees enable parallel writes but complicate conflict resolution logic. A high-performance blockchain VM proposes a third path: using sparse trees (SMT) with aggressive structural optimization and fast hash functions (SHA-256), coupled with a UTXO model for deterministic parallelism.</w:t>
              </w:r>
            </w:sdtContent>
          </w:sdt>
        </w:p>
      </w:sdtContent>
    </w:sdt>
    <w:p w14:paraId="0000001B" w14:textId="77777777" w:rsidR="009B6427" w:rsidRDefault="009B6427">
      <w:pPr>
        <w:jc w:val="both"/>
        <w:rPr>
          <w:rFonts w:ascii="Arial" w:eastAsia="Arial" w:hAnsi="Arial" w:cs="Arial"/>
        </w:rPr>
      </w:pPr>
    </w:p>
    <w:sdt>
      <w:sdtPr>
        <w:tag w:val="goog_rdk_39"/>
        <w:id w:val="164503145"/>
      </w:sdtPr>
      <w:sdtContent>
        <w:p w14:paraId="0000001C" w14:textId="77777777" w:rsidR="009B6427" w:rsidRPr="009B6427" w:rsidRDefault="00000000">
          <w:pPr>
            <w:jc w:val="both"/>
            <w:rPr>
              <w:rFonts w:ascii="Arial" w:eastAsia="Arial" w:hAnsi="Arial" w:cs="Arial"/>
              <w:rPrChange w:id="9" w:author="Aleksandr Arapov" w:date="2026-04-09T16:59:00Z">
                <w:rPr>
                  <w:rFonts w:ascii="Arial" w:eastAsia="Arial" w:hAnsi="Arial" w:cs="Arial"/>
                  <w:highlight w:val="magenta"/>
                </w:rPr>
              </w:rPrChange>
            </w:rPr>
          </w:pPr>
          <w:sdt>
            <w:sdtPr>
              <w:tag w:val="goog_rdk_38"/>
              <w:id w:val="1491633688"/>
            </w:sdtPr>
            <w:sdtContent>
              <w:r>
                <w:rPr>
                  <w:rFonts w:ascii="Arial" w:eastAsia="Arial" w:hAnsi="Arial" w:cs="Arial"/>
                  <w:rPrChange w:id="10" w:author="Aleksandr Arapov" w:date="2026-04-09T16:59:00Z">
                    <w:rPr>
                      <w:rFonts w:ascii="Arial" w:eastAsia="Arial" w:hAnsi="Arial" w:cs="Arial"/>
                      <w:highlight w:val="magenta"/>
                    </w:rPr>
                  </w:rPrChange>
                </w:rPr>
                <w:t xml:space="preserve">The contemporary scientific backdrop is shaped by works in which scalability is derived from the architecture of state storage. A 2024 review on storage optimization in blockchain systems shows that the principal directions of recent years include state pruning, offloading data to external storage, and restructuring index architectures (Wang et al., 2024). A 2024 study on a multilevel versioned verifiable store for blockchains demonstrates that reducing the number of input/output operations becomes a central condition for accelerating access to state (Li et al., 2024). A 2024 investigation of verifiable range queries over historical blockchain data introduces a </w:t>
              </w:r>
              <w:proofErr w:type="spellStart"/>
              <w:r>
                <w:rPr>
                  <w:rFonts w:ascii="Arial" w:eastAsia="Arial" w:hAnsi="Arial" w:cs="Arial"/>
                  <w:rPrChange w:id="11" w:author="Aleksandr Arapov" w:date="2026-04-09T16:59:00Z">
                    <w:rPr>
                      <w:rFonts w:ascii="Arial" w:eastAsia="Arial" w:hAnsi="Arial" w:cs="Arial"/>
                      <w:highlight w:val="magenta"/>
                    </w:rPr>
                  </w:rPrChange>
                </w:rPr>
                <w:t>multiversion</w:t>
              </w:r>
              <w:proofErr w:type="spellEnd"/>
              <w:r>
                <w:rPr>
                  <w:rFonts w:ascii="Arial" w:eastAsia="Arial" w:hAnsi="Arial" w:cs="Arial"/>
                  <w:rPrChange w:id="12" w:author="Aleksandr Arapov" w:date="2026-04-09T16:59:00Z">
                    <w:rPr>
                      <w:rFonts w:ascii="Arial" w:eastAsia="Arial" w:hAnsi="Arial" w:cs="Arial"/>
                      <w:highlight w:val="magenta"/>
                    </w:rPr>
                  </w:rPrChange>
                </w:rPr>
                <w:t xml:space="preserve"> index for efficient interaction with past state and thereby extends the conventional problem framing, in which attention is concentrated solely on the current state (Linoy et al., 2023). Thus, the contemporary literature underscores that the efficiency of state management depends on the integration of storage structures and input/output optimization. This lays the groundwork for a study in which Merkle tree optimization and the use of the specialized QMDB storage are regarded as key factors in achieving high throughput.</w:t>
              </w:r>
            </w:sdtContent>
          </w:sdt>
        </w:p>
      </w:sdtContent>
    </w:sdt>
    <w:sdt>
      <w:sdtPr>
        <w:tag w:val="goog_rdk_41"/>
        <w:id w:val="1959781343"/>
      </w:sdtPr>
      <w:sdtContent>
        <w:p w14:paraId="0000001D" w14:textId="77777777" w:rsidR="009B6427" w:rsidRPr="009B6427" w:rsidRDefault="00000000">
          <w:pPr>
            <w:jc w:val="both"/>
            <w:rPr>
              <w:rFonts w:ascii="Arial" w:eastAsia="Arial" w:hAnsi="Arial" w:cs="Arial"/>
              <w:rPrChange w:id="13" w:author="Aleksandr Arapov" w:date="2026-04-09T16:59:00Z">
                <w:rPr>
                  <w:rFonts w:ascii="Arial" w:eastAsia="Arial" w:hAnsi="Arial" w:cs="Arial"/>
                  <w:highlight w:val="magenta"/>
                </w:rPr>
              </w:rPrChange>
            </w:rPr>
          </w:pPr>
          <w:sdt>
            <w:sdtPr>
              <w:tag w:val="goog_rdk_40"/>
              <w:id w:val="626391752"/>
            </w:sdtPr>
            <w:sdtContent/>
          </w:sdt>
        </w:p>
      </w:sdtContent>
    </w:sdt>
    <w:sdt>
      <w:sdtPr>
        <w:tag w:val="goog_rdk_43"/>
        <w:id w:val="1282145078"/>
      </w:sdtPr>
      <w:sdtContent>
        <w:p w14:paraId="0000001E" w14:textId="77777777" w:rsidR="009B6427" w:rsidRPr="009B6427" w:rsidRDefault="00000000">
          <w:pPr>
            <w:jc w:val="both"/>
            <w:rPr>
              <w:rFonts w:ascii="Arial" w:eastAsia="Arial" w:hAnsi="Arial" w:cs="Arial"/>
              <w:rPrChange w:id="14" w:author="Aleksandr Arapov" w:date="2026-04-09T16:59:00Z">
                <w:rPr>
                  <w:rFonts w:ascii="Arial" w:eastAsia="Arial" w:hAnsi="Arial" w:cs="Arial"/>
                  <w:highlight w:val="magenta"/>
                </w:rPr>
              </w:rPrChange>
            </w:rPr>
          </w:pPr>
          <w:sdt>
            <w:sdtPr>
              <w:tag w:val="goog_rdk_42"/>
              <w:id w:val="1662372876"/>
            </w:sdtPr>
            <w:sdtContent>
              <w:r>
                <w:rPr>
                  <w:rFonts w:ascii="Arial" w:eastAsia="Arial" w:hAnsi="Arial" w:cs="Arial"/>
                  <w:rPrChange w:id="15" w:author="Aleksandr Arapov" w:date="2026-04-09T16:59:00Z">
                    <w:rPr>
                      <w:rFonts w:ascii="Arial" w:eastAsia="Arial" w:hAnsi="Arial" w:cs="Arial"/>
                      <w:highlight w:val="magenta"/>
                    </w:rPr>
                  </w:rPrChange>
                </w:rPr>
                <w:t>The next stratum of the literature concerns the evolution of verifiable structures themselves and the cost of maintaining proofs. A 2024 work on Reckle trees shows that batched membership proofs can be updated logarithmically when leaves are modified, which is especially important for systems with frequent state updates (</w:t>
              </w:r>
              <w:proofErr w:type="spellStart"/>
              <w:r>
                <w:rPr>
                  <w:rFonts w:ascii="Arial" w:eastAsia="Arial" w:hAnsi="Arial" w:cs="Arial"/>
                  <w:rPrChange w:id="16" w:author="Aleksandr Arapov" w:date="2026-04-09T16:59:00Z">
                    <w:rPr>
                      <w:rFonts w:ascii="Arial" w:eastAsia="Arial" w:hAnsi="Arial" w:cs="Arial"/>
                      <w:highlight w:val="magenta"/>
                    </w:rPr>
                  </w:rPrChange>
                </w:rPr>
                <w:t>Papamanthou</w:t>
              </w:r>
              <w:proofErr w:type="spellEnd"/>
              <w:r>
                <w:rPr>
                  <w:rFonts w:ascii="Arial" w:eastAsia="Arial" w:hAnsi="Arial" w:cs="Arial"/>
                  <w:rPrChange w:id="17" w:author="Aleksandr Arapov" w:date="2026-04-09T16:59:00Z">
                    <w:rPr>
                      <w:rFonts w:ascii="Arial" w:eastAsia="Arial" w:hAnsi="Arial" w:cs="Arial"/>
                      <w:highlight w:val="magenta"/>
                    </w:rPr>
                  </w:rPrChange>
                </w:rPr>
                <w:t xml:space="preserve"> et al., 2024). A 2024 study on blockchain- and distributed file storage-based methods for data storage and </w:t>
              </w:r>
              <w:r>
                <w:rPr>
                  <w:rFonts w:ascii="Arial" w:eastAsia="Arial" w:hAnsi="Arial" w:cs="Arial"/>
                  <w:rPrChange w:id="18" w:author="Aleksandr Arapov" w:date="2026-04-09T16:59:00Z">
                    <w:rPr>
                      <w:rFonts w:ascii="Arial" w:eastAsia="Arial" w:hAnsi="Arial" w:cs="Arial"/>
                      <w:highlight w:val="magenta"/>
                    </w:rPr>
                  </w:rPrChange>
                </w:rPr>
                <w:lastRenderedPageBreak/>
                <w:t>verification shows that optimization of the Merkle tree and the data segmentation mechanism yields practical gains for storing and verifying large volumes of information (Liang, Zhang, et al., 2024). A 2025 work on blockchain file storage optimization with adaptive compression and enhanced data structures reinforces the same line of reasoning and shows that the efficiency of a verifiable structure depends on the entire trajectory of data movement within the system (</w:t>
              </w:r>
              <w:proofErr w:type="spellStart"/>
              <w:r>
                <w:rPr>
                  <w:rFonts w:ascii="Arial" w:eastAsia="Arial" w:hAnsi="Arial" w:cs="Arial"/>
                  <w:rPrChange w:id="19" w:author="Aleksandr Arapov" w:date="2026-04-09T16:59:00Z">
                    <w:rPr>
                      <w:rFonts w:ascii="Arial" w:eastAsia="Arial" w:hAnsi="Arial" w:cs="Arial"/>
                      <w:highlight w:val="magenta"/>
                    </w:rPr>
                  </w:rPrChange>
                </w:rPr>
                <w:t>Tmeizeh</w:t>
              </w:r>
              <w:proofErr w:type="spellEnd"/>
              <w:r>
                <w:rPr>
                  <w:rFonts w:ascii="Arial" w:eastAsia="Arial" w:hAnsi="Arial" w:cs="Arial"/>
                  <w:rPrChange w:id="20" w:author="Aleksandr Arapov" w:date="2026-04-09T16:59:00Z">
                    <w:rPr>
                      <w:rFonts w:ascii="Arial" w:eastAsia="Arial" w:hAnsi="Arial" w:cs="Arial"/>
                      <w:highlight w:val="magenta"/>
                    </w:rPr>
                  </w:rPrChange>
                </w:rPr>
                <w:t xml:space="preserve"> et al., 2025). Taken together, these works demonstrate that improving ADS requires a comprehensive approach to data structures and access pathways. The present study extends this approach by applying specialized Binary and Sparse Merkle trees together with an optimized storage engine in order to reduce overhead and accelerate state updates.</w:t>
              </w:r>
            </w:sdtContent>
          </w:sdt>
        </w:p>
      </w:sdtContent>
    </w:sdt>
    <w:sdt>
      <w:sdtPr>
        <w:tag w:val="goog_rdk_45"/>
        <w:id w:val="-2074866506"/>
      </w:sdtPr>
      <w:sdtContent>
        <w:p w14:paraId="0000001F" w14:textId="77777777" w:rsidR="009B6427" w:rsidRPr="009B6427" w:rsidRDefault="00000000">
          <w:pPr>
            <w:jc w:val="both"/>
            <w:rPr>
              <w:rFonts w:ascii="Arial" w:eastAsia="Arial" w:hAnsi="Arial" w:cs="Arial"/>
              <w:rPrChange w:id="21" w:author="Aleksandr Arapov" w:date="2026-04-09T16:59:00Z">
                <w:rPr>
                  <w:rFonts w:ascii="Arial" w:eastAsia="Arial" w:hAnsi="Arial" w:cs="Arial"/>
                  <w:highlight w:val="magenta"/>
                </w:rPr>
              </w:rPrChange>
            </w:rPr>
          </w:pPr>
          <w:sdt>
            <w:sdtPr>
              <w:tag w:val="goog_rdk_44"/>
              <w:id w:val="-1269176508"/>
            </w:sdtPr>
            <w:sdtContent/>
          </w:sdt>
        </w:p>
      </w:sdtContent>
    </w:sdt>
    <w:sdt>
      <w:sdtPr>
        <w:tag w:val="goog_rdk_47"/>
        <w:id w:val="735613993"/>
      </w:sdtPr>
      <w:sdtContent>
        <w:p w14:paraId="00000020" w14:textId="77777777" w:rsidR="009B6427" w:rsidRPr="009B6427" w:rsidRDefault="00000000">
          <w:pPr>
            <w:jc w:val="both"/>
            <w:rPr>
              <w:rFonts w:ascii="Arial" w:eastAsia="Arial" w:hAnsi="Arial" w:cs="Arial"/>
              <w:rPrChange w:id="22" w:author="Aleksandr Arapov" w:date="2026-04-09T16:59:00Z">
                <w:rPr>
                  <w:rFonts w:ascii="Arial" w:eastAsia="Arial" w:hAnsi="Arial" w:cs="Arial"/>
                  <w:highlight w:val="magenta"/>
                </w:rPr>
              </w:rPrChange>
            </w:rPr>
          </w:pPr>
          <w:sdt>
            <w:sdtPr>
              <w:tag w:val="goog_rdk_46"/>
              <w:id w:val="1540280441"/>
            </w:sdtPr>
            <w:sdtContent>
              <w:r>
                <w:rPr>
                  <w:rFonts w:ascii="Arial" w:eastAsia="Arial" w:hAnsi="Arial" w:cs="Arial"/>
                  <w:rPrChange w:id="23" w:author="Aleksandr Arapov" w:date="2026-04-09T16:59:00Z">
                    <w:rPr>
                      <w:rFonts w:ascii="Arial" w:eastAsia="Arial" w:hAnsi="Arial" w:cs="Arial"/>
                      <w:highlight w:val="magenta"/>
                    </w:rPr>
                  </w:rPrChange>
                </w:rPr>
                <w:t xml:space="preserve">The literature on parallel execution renders the topic of this article even more pertinent, since it shifts the center of gravity toward the prior identification of transaction dependencies. The 2024 </w:t>
              </w:r>
              <w:proofErr w:type="spellStart"/>
              <w:r>
                <w:rPr>
                  <w:rFonts w:ascii="Arial" w:eastAsia="Arial" w:hAnsi="Arial" w:cs="Arial"/>
                  <w:rPrChange w:id="24" w:author="Aleksandr Arapov" w:date="2026-04-09T16:59:00Z">
                    <w:rPr>
                      <w:rFonts w:ascii="Arial" w:eastAsia="Arial" w:hAnsi="Arial" w:cs="Arial"/>
                      <w:highlight w:val="magenta"/>
                    </w:rPr>
                  </w:rPrChange>
                </w:rPr>
                <w:t>HTFabric</w:t>
              </w:r>
              <w:proofErr w:type="spellEnd"/>
              <w:r>
                <w:rPr>
                  <w:rFonts w:ascii="Arial" w:eastAsia="Arial" w:hAnsi="Arial" w:cs="Arial"/>
                  <w:rPrChange w:id="25" w:author="Aleksandr Arapov" w:date="2026-04-09T16:59:00Z">
                    <w:rPr>
                      <w:rFonts w:ascii="Arial" w:eastAsia="Arial" w:hAnsi="Arial" w:cs="Arial"/>
                      <w:highlight w:val="magenta"/>
                    </w:rPr>
                  </w:rPrChange>
                </w:rPr>
                <w:t xml:space="preserve"> study shows that rapid reordering and repeated parallel execution increase successful throughput under a complex conflict structure (Song et al., 2024). The 2024 Dodo study on optimistic deterministic concurrency control shows that growth in the number of simultaneously executed transactions is accompanied by the accumulation of conflicts and the costs of re-execution; therefore, the gains from parallelism depend on the form of dependencies within the transaction set (Wang, Peng, et al., 2024). A 2025 work on an efficient blockchain for decentralized access control employs an execution paradigm with minimal redundancy and again emphasizes the importance of explicitly reducing repeated work (Hu et al., 2025). Thus, the literature confirms that prior analysis of transaction dependencies constitutes a critical condition for effective parallel execution. In the present study, this is implemented through the UTXO model and strict Access Lists, which make it possible to distribute transactions across cores deterministically and to minimize conflicts.</w:t>
              </w:r>
            </w:sdtContent>
          </w:sdt>
        </w:p>
      </w:sdtContent>
    </w:sdt>
    <w:sdt>
      <w:sdtPr>
        <w:tag w:val="goog_rdk_49"/>
        <w:id w:val="1937802131"/>
      </w:sdtPr>
      <w:sdtContent>
        <w:p w14:paraId="00000021" w14:textId="77777777" w:rsidR="009B6427" w:rsidRPr="009B6427" w:rsidRDefault="00000000">
          <w:pPr>
            <w:jc w:val="both"/>
            <w:rPr>
              <w:rFonts w:ascii="Arial" w:eastAsia="Arial" w:hAnsi="Arial" w:cs="Arial"/>
              <w:rPrChange w:id="26" w:author="Aleksandr Arapov" w:date="2026-04-09T16:59:00Z">
                <w:rPr>
                  <w:rFonts w:ascii="Arial" w:eastAsia="Arial" w:hAnsi="Arial" w:cs="Arial"/>
                  <w:highlight w:val="magenta"/>
                </w:rPr>
              </w:rPrChange>
            </w:rPr>
          </w:pPr>
          <w:sdt>
            <w:sdtPr>
              <w:tag w:val="goog_rdk_48"/>
              <w:id w:val="482618708"/>
            </w:sdtPr>
            <w:sdtContent/>
          </w:sdt>
        </w:p>
      </w:sdtContent>
    </w:sdt>
    <w:sdt>
      <w:sdtPr>
        <w:tag w:val="goog_rdk_51"/>
        <w:id w:val="-1826320308"/>
      </w:sdtPr>
      <w:sdtContent>
        <w:p w14:paraId="00000022" w14:textId="77777777" w:rsidR="009B6427" w:rsidRPr="009B6427" w:rsidRDefault="00000000">
          <w:pPr>
            <w:jc w:val="both"/>
            <w:rPr>
              <w:rFonts w:ascii="Arial" w:eastAsia="Arial" w:hAnsi="Arial" w:cs="Arial"/>
              <w:rPrChange w:id="27" w:author="Aleksandr Arapov" w:date="2026-04-09T16:59:00Z">
                <w:rPr>
                  <w:rFonts w:ascii="Arial" w:eastAsia="Arial" w:hAnsi="Arial" w:cs="Arial"/>
                  <w:highlight w:val="magenta"/>
                </w:rPr>
              </w:rPrChange>
            </w:rPr>
          </w:pPr>
          <w:sdt>
            <w:sdtPr>
              <w:tag w:val="goog_rdk_50"/>
              <w:id w:val="-1104037005"/>
            </w:sdtPr>
            <w:sdtContent>
              <w:r>
                <w:rPr>
                  <w:rFonts w:ascii="Arial" w:eastAsia="Arial" w:hAnsi="Arial" w:cs="Arial"/>
                  <w:rPrChange w:id="28" w:author="Aleksandr Arapov" w:date="2026-04-09T16:59:00Z">
                    <w:rPr>
                      <w:rFonts w:ascii="Arial" w:eastAsia="Arial" w:hAnsi="Arial" w:cs="Arial"/>
                      <w:highlight w:val="magenta"/>
                    </w:rPr>
                  </w:rPrChange>
                </w:rPr>
                <w:t xml:space="preserve">Another important context is associated with how the choice of Merkle structure and hash function affects zero-knowledge proof systems. A 2025 work on zero-knowledge proof databases shows that combining verifiability, privacy, and storage requires a complex computational contour in which the cost of proof generation becomes just as important as the cost of indexing itself (Ramezan et al., 2024). A 2024 work on secure data trading based on zero-knowledge proofs and smart contracts confirms that the growth of cryptographic verifiability is usually accompanied by additional computational burden (Zhang et al., 2024). A 2025 study on </w:t>
              </w:r>
              <w:proofErr w:type="spellStart"/>
              <w:r>
                <w:rPr>
                  <w:rFonts w:ascii="Arial" w:eastAsia="Arial" w:hAnsi="Arial" w:cs="Arial"/>
                  <w:rPrChange w:id="29" w:author="Aleksandr Arapov" w:date="2026-04-09T16:59:00Z">
                    <w:rPr>
                      <w:rFonts w:ascii="Arial" w:eastAsia="Arial" w:hAnsi="Arial" w:cs="Arial"/>
                      <w:highlight w:val="magenta"/>
                    </w:rPr>
                  </w:rPrChange>
                </w:rPr>
                <w:t>HyperPlonk</w:t>
              </w:r>
              <w:proofErr w:type="spellEnd"/>
              <w:r>
                <w:rPr>
                  <w:rFonts w:ascii="Arial" w:eastAsia="Arial" w:hAnsi="Arial" w:cs="Arial"/>
                  <w:rPrChange w:id="30" w:author="Aleksandr Arapov" w:date="2026-04-09T16:59:00Z">
                    <w:rPr>
                      <w:rFonts w:ascii="Arial" w:eastAsia="Arial" w:hAnsi="Arial" w:cs="Arial"/>
                      <w:highlight w:val="magenta"/>
                    </w:rPr>
                  </w:rPrChange>
                </w:rPr>
                <w:t xml:space="preserve"> acceleration shows that even proof systems themselves require specialized acceleration, since their key computational kernels prove to be highly expensive (</w:t>
              </w:r>
              <w:proofErr w:type="spellStart"/>
              <w:r>
                <w:rPr>
                  <w:rFonts w:ascii="Arial" w:eastAsia="Arial" w:hAnsi="Arial" w:cs="Arial"/>
                  <w:rPrChange w:id="31" w:author="Aleksandr Arapov" w:date="2026-04-09T16:59:00Z">
                    <w:rPr>
                      <w:rFonts w:ascii="Arial" w:eastAsia="Arial" w:hAnsi="Arial" w:cs="Arial"/>
                      <w:highlight w:val="magenta"/>
                    </w:rPr>
                  </w:rPrChange>
                </w:rPr>
                <w:t>Daftardar</w:t>
              </w:r>
              <w:proofErr w:type="spellEnd"/>
              <w:r>
                <w:rPr>
                  <w:rFonts w:ascii="Arial" w:eastAsia="Arial" w:hAnsi="Arial" w:cs="Arial"/>
                  <w:rPrChange w:id="32" w:author="Aleksandr Arapov" w:date="2026-04-09T16:59:00Z">
                    <w:rPr>
                      <w:rFonts w:ascii="Arial" w:eastAsia="Arial" w:hAnsi="Arial" w:cs="Arial"/>
                      <w:highlight w:val="magenta"/>
                    </w:rPr>
                  </w:rPrChange>
                </w:rPr>
                <w:t xml:space="preserve"> et al., 2025). Collectively, these studies underscore that cryptographic verifiability and performance stand in direct dependence on the computational efficiency of hashing and tree structure. This provides the basis for the choice of SHA-256 and the SMT optimizations adopted in the present study, which ensure acceptable performance while preserving the cryptographic integrity of state.</w:t>
              </w:r>
            </w:sdtContent>
          </w:sdt>
        </w:p>
      </w:sdtContent>
    </w:sdt>
    <w:sdt>
      <w:sdtPr>
        <w:tag w:val="goog_rdk_53"/>
        <w:id w:val="-1537892817"/>
      </w:sdtPr>
      <w:sdtContent>
        <w:p w14:paraId="00000023" w14:textId="77777777" w:rsidR="009B6427" w:rsidRPr="009B6427" w:rsidRDefault="00000000">
          <w:pPr>
            <w:jc w:val="both"/>
            <w:rPr>
              <w:rFonts w:ascii="Arial" w:eastAsia="Arial" w:hAnsi="Arial" w:cs="Arial"/>
              <w:rPrChange w:id="33" w:author="Aleksandr Arapov" w:date="2026-04-09T16:59:00Z">
                <w:rPr>
                  <w:rFonts w:ascii="Arial" w:eastAsia="Arial" w:hAnsi="Arial" w:cs="Arial"/>
                  <w:highlight w:val="magenta"/>
                </w:rPr>
              </w:rPrChange>
            </w:rPr>
          </w:pPr>
          <w:sdt>
            <w:sdtPr>
              <w:tag w:val="goog_rdk_52"/>
              <w:id w:val="7209383"/>
            </w:sdtPr>
            <w:sdtContent/>
          </w:sdt>
        </w:p>
      </w:sdtContent>
    </w:sdt>
    <w:sdt>
      <w:sdtPr>
        <w:tag w:val="goog_rdk_55"/>
        <w:id w:val="-1252458244"/>
      </w:sdtPr>
      <w:sdtContent>
        <w:p w14:paraId="00000024" w14:textId="77777777" w:rsidR="009B6427" w:rsidRPr="009B6427" w:rsidRDefault="00000000">
          <w:pPr>
            <w:jc w:val="both"/>
            <w:rPr>
              <w:rFonts w:ascii="Arial" w:eastAsia="Arial" w:hAnsi="Arial" w:cs="Arial"/>
              <w:rPrChange w:id="34" w:author="Aleksandr Arapov" w:date="2026-04-09T16:59:00Z">
                <w:rPr>
                  <w:rFonts w:ascii="Arial" w:eastAsia="Arial" w:hAnsi="Arial" w:cs="Arial"/>
                  <w:highlight w:val="magenta"/>
                </w:rPr>
              </w:rPrChange>
            </w:rPr>
          </w:pPr>
          <w:sdt>
            <w:sdtPr>
              <w:tag w:val="goog_rdk_54"/>
              <w:id w:val="1827492784"/>
            </w:sdtPr>
            <w:sdtContent>
              <w:r>
                <w:rPr>
                  <w:rFonts w:ascii="Arial" w:eastAsia="Arial" w:hAnsi="Arial" w:cs="Arial"/>
                  <w:rPrChange w:id="35" w:author="Aleksandr Arapov" w:date="2026-04-09T16:59:00Z">
                    <w:rPr>
                      <w:rFonts w:ascii="Arial" w:eastAsia="Arial" w:hAnsi="Arial" w:cs="Arial"/>
                      <w:highlight w:val="magenta"/>
                    </w:rPr>
                  </w:rPrChange>
                </w:rPr>
                <w:t xml:space="preserve">From a practical standpoint, works in which the tree, the log, and data placement are treated as a unified system are especially important. The 2024 BCAS study reports that under hybrid data placement, CPU utilization by smart contracts does not exceed 15 percent, transfer of an 800-megabyte file takes less than 30 seconds, and re-encryption of a 10-megabyte file requires less than 43 milliseconds (Jin et al., 2024). The 2024 LSBSP work shows that state pruning significantly reduces storage requirements and decreases overhead during node startup and reconfiguration (Liao et al., 2024). A 2024 study on two-layer distributed secure storage for industrial data shows that architectural decisions at the storage level affect security and performance simultaneously; therefore, the storage layer cannot be regarded as a secondary detail (Tian &amp; Huang, 2024). Thus, the literature demonstrates that system efficiency requires the tree, the log, and the storage to be considered as an indivisible whole. In the present article, this is reflected in the integration of SMT with Quick Merkle Database, </w:t>
              </w:r>
              <w:r>
                <w:rPr>
                  <w:rFonts w:ascii="Arial" w:eastAsia="Arial" w:hAnsi="Arial" w:cs="Arial"/>
                  <w:rPrChange w:id="36" w:author="Aleksandr Arapov" w:date="2026-04-09T16:59:00Z">
                    <w:rPr>
                      <w:rFonts w:ascii="Arial" w:eastAsia="Arial" w:hAnsi="Arial" w:cs="Arial"/>
                      <w:highlight w:val="magenta"/>
                    </w:rPr>
                  </w:rPrChange>
                </w:rPr>
                <w:lastRenderedPageBreak/>
                <w:t xml:space="preserve">where in-memory </w:t>
              </w:r>
              <w:proofErr w:type="spellStart"/>
              <w:r>
                <w:rPr>
                  <w:rFonts w:ascii="Arial" w:eastAsia="Arial" w:hAnsi="Arial" w:cs="Arial"/>
                  <w:rPrChange w:id="37" w:author="Aleksandr Arapov" w:date="2026-04-09T16:59:00Z">
                    <w:rPr>
                      <w:rFonts w:ascii="Arial" w:eastAsia="Arial" w:hAnsi="Arial" w:cs="Arial"/>
                      <w:highlight w:val="magenta"/>
                    </w:rPr>
                  </w:rPrChange>
                </w:rPr>
                <w:t>merkleization</w:t>
              </w:r>
              <w:proofErr w:type="spellEnd"/>
              <w:r>
                <w:rPr>
                  <w:rFonts w:ascii="Arial" w:eastAsia="Arial" w:hAnsi="Arial" w:cs="Arial"/>
                  <w:rPrChange w:id="38" w:author="Aleksandr Arapov" w:date="2026-04-09T16:59:00Z">
                    <w:rPr>
                      <w:rFonts w:ascii="Arial" w:eastAsia="Arial" w:hAnsi="Arial" w:cs="Arial"/>
                      <w:highlight w:val="magenta"/>
                    </w:rPr>
                  </w:rPrChange>
                </w:rPr>
                <w:t xml:space="preserve"> and append-only logging minimize I/O and increase throughput.</w:t>
              </w:r>
            </w:sdtContent>
          </w:sdt>
        </w:p>
      </w:sdtContent>
    </w:sdt>
    <w:sdt>
      <w:sdtPr>
        <w:tag w:val="goog_rdk_57"/>
        <w:id w:val="1182564753"/>
      </w:sdtPr>
      <w:sdtContent>
        <w:p w14:paraId="00000025" w14:textId="77777777" w:rsidR="009B6427" w:rsidRPr="009B6427" w:rsidRDefault="00000000">
          <w:pPr>
            <w:pBdr>
              <w:top w:val="nil"/>
              <w:left w:val="nil"/>
              <w:bottom w:val="nil"/>
              <w:right w:val="nil"/>
              <w:between w:val="nil"/>
            </w:pBdr>
            <w:jc w:val="both"/>
            <w:rPr>
              <w:rFonts w:ascii="Arial" w:eastAsia="Arial" w:hAnsi="Arial" w:cs="Arial"/>
              <w:rPrChange w:id="39" w:author="Aleksandr Arapov" w:date="2026-04-09T16:59:00Z">
                <w:rPr>
                  <w:rFonts w:ascii="Arial" w:eastAsia="Arial" w:hAnsi="Arial" w:cs="Arial"/>
                  <w:highlight w:val="magenta"/>
                </w:rPr>
              </w:rPrChange>
            </w:rPr>
          </w:pPr>
          <w:sdt>
            <w:sdtPr>
              <w:tag w:val="goog_rdk_56"/>
              <w:id w:val="1840577388"/>
            </w:sdtPr>
            <w:sdtContent/>
          </w:sdt>
        </w:p>
      </w:sdtContent>
    </w:sdt>
    <w:sdt>
      <w:sdtPr>
        <w:tag w:val="goog_rdk_59"/>
        <w:id w:val="1764713118"/>
      </w:sdtPr>
      <w:sdtContent>
        <w:p w14:paraId="00000026"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58"/>
              <w:id w:val="681024239"/>
            </w:sdtPr>
            <w:sdtContent>
              <w:r>
                <w:rPr>
                  <w:rFonts w:ascii="Arial" w:eastAsia="Arial" w:hAnsi="Arial" w:cs="Arial"/>
                  <w:color w:val="000000"/>
                </w:rPr>
                <w:t>A deep analysis of this approach is required because the UTXO model's influence on ADS structure and performance in high-load environments remains insufficient (Melo et al., 2024). In particular, the question remains open as to how exactly strict Access Lists transform disk access patterns and enable circumventing Amdahl’s law constraints during block formation.</w:t>
              </w:r>
            </w:sdtContent>
          </w:sdt>
        </w:p>
      </w:sdtContent>
    </w:sdt>
    <w:sdt>
      <w:sdtPr>
        <w:tag w:val="goog_rdk_61"/>
        <w:id w:val="-1519595711"/>
      </w:sdtPr>
      <w:sdtContent>
        <w:p w14:paraId="00000027"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60"/>
              <w:id w:val="-1643308175"/>
            </w:sdtPr>
            <w:sdtContent>
              <w:r>
                <w:rPr>
                  <w:rFonts w:ascii="Arial" w:eastAsia="Arial" w:hAnsi="Arial" w:cs="Arial"/>
                  <w:color w:val="000000"/>
                </w:rPr>
                <w:t>The objective of this study is to provide a comprehensive analysis of architectural and algorithmic methods for optimizing Merkle tree operations in a high-performance blockchain VM environment and to evaluate their contribution to achieving 21,000 TPS.</w:t>
              </w:r>
            </w:sdtContent>
          </w:sdt>
        </w:p>
      </w:sdtContent>
    </w:sdt>
    <w:p w14:paraId="00000028"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63"/>
        <w:id w:val="567767495"/>
      </w:sdtPr>
      <w:sdtContent>
        <w:p w14:paraId="00000029"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62"/>
              <w:id w:val="97107507"/>
            </w:sdtPr>
            <w:sdtContent>
              <w:r>
                <w:rPr>
                  <w:rFonts w:ascii="Arial" w:eastAsia="Arial" w:hAnsi="Arial" w:cs="Arial"/>
                  <w:color w:val="000000"/>
                </w:rPr>
                <w:t>To achieve this objective, the following tasks are addressed:</w:t>
              </w:r>
            </w:sdtContent>
          </w:sdt>
        </w:p>
      </w:sdtContent>
    </w:sdt>
    <w:p w14:paraId="0000002A" w14:textId="77777777" w:rsidR="009B6427" w:rsidRDefault="00000000">
      <w:pPr>
        <w:numPr>
          <w:ilvl w:val="0"/>
          <w:numId w:val="1"/>
        </w:numPr>
        <w:pBdr>
          <w:top w:val="nil"/>
          <w:left w:val="nil"/>
          <w:bottom w:val="nil"/>
          <w:right w:val="nil"/>
          <w:between w:val="nil"/>
        </w:pBdr>
        <w:ind w:left="0" w:firstLine="567"/>
        <w:jc w:val="both"/>
        <w:rPr>
          <w:rFonts w:ascii="Arial" w:eastAsia="Arial" w:hAnsi="Arial" w:cs="Arial"/>
          <w:color w:val="000000"/>
        </w:rPr>
      </w:pPr>
      <w:sdt>
        <w:sdtPr>
          <w:tag w:val="goog_rdk_64"/>
          <w:id w:val="-1453514210"/>
        </w:sdtPr>
        <w:sdtContent>
          <w:r>
            <w:rPr>
              <w:rFonts w:ascii="Arial" w:eastAsia="Arial" w:hAnsi="Arial" w:cs="Arial"/>
              <w:color w:val="000000"/>
            </w:rPr>
            <w:t>To conduct a detailed examination of the specifications of a high-performance blockchain VM cryptographic primitives, identifying structural differences between the Binary Merkle Tree (BMT) and the Sparse Merkle Tree (SMT) and their analogues.</w:t>
          </w:r>
        </w:sdtContent>
      </w:sdt>
    </w:p>
    <w:p w14:paraId="0000002B" w14:textId="77777777" w:rsidR="009B6427" w:rsidRDefault="00000000">
      <w:pPr>
        <w:numPr>
          <w:ilvl w:val="0"/>
          <w:numId w:val="1"/>
        </w:numPr>
        <w:pBdr>
          <w:top w:val="nil"/>
          <w:left w:val="nil"/>
          <w:bottom w:val="nil"/>
          <w:right w:val="nil"/>
          <w:between w:val="nil"/>
        </w:pBdr>
        <w:ind w:left="0" w:firstLine="567"/>
        <w:jc w:val="both"/>
        <w:rPr>
          <w:rFonts w:ascii="Arial" w:eastAsia="Arial" w:hAnsi="Arial" w:cs="Arial"/>
          <w:color w:val="000000"/>
        </w:rPr>
      </w:pPr>
      <w:sdt>
        <w:sdtPr>
          <w:tag w:val="goog_rdk_65"/>
          <w:id w:val="-995287424"/>
        </w:sdtPr>
        <w:sdtContent>
          <w:r>
            <w:rPr>
              <w:rFonts w:ascii="Arial" w:eastAsia="Arial" w:hAnsi="Arial" w:cs="Arial"/>
              <w:color w:val="000000"/>
            </w:rPr>
            <w:t>To investigate the interaction mechanism among the UTXO model, Access Lists, and the transaction scheduler to identify dependencies that affect parallel updates of Merkle tree branches.</w:t>
          </w:r>
        </w:sdtContent>
      </w:sdt>
    </w:p>
    <w:p w14:paraId="0000002C" w14:textId="77777777" w:rsidR="009B6427" w:rsidRDefault="00000000">
      <w:pPr>
        <w:numPr>
          <w:ilvl w:val="0"/>
          <w:numId w:val="1"/>
        </w:numPr>
        <w:pBdr>
          <w:top w:val="nil"/>
          <w:left w:val="nil"/>
          <w:bottom w:val="nil"/>
          <w:right w:val="nil"/>
          <w:between w:val="nil"/>
        </w:pBdr>
        <w:ind w:left="0" w:firstLine="567"/>
        <w:jc w:val="both"/>
        <w:rPr>
          <w:rFonts w:ascii="Arial" w:eastAsia="Arial" w:hAnsi="Arial" w:cs="Arial"/>
          <w:color w:val="000000"/>
        </w:rPr>
      </w:pPr>
      <w:sdt>
        <w:sdtPr>
          <w:tag w:val="goog_rdk_66"/>
          <w:id w:val="-128232614"/>
        </w:sdtPr>
        <w:sdtContent>
          <w:r>
            <w:rPr>
              <w:rFonts w:ascii="Arial" w:eastAsia="Arial" w:hAnsi="Arial" w:cs="Arial"/>
              <w:color w:val="000000"/>
            </w:rPr>
            <w:t>To analyze the effectiveness of the proposed data storage solutions (including the Quick Merkle Database, QMDB) in the context of minimizing write amplification and random disk access.</w:t>
          </w:r>
        </w:sdtContent>
      </w:sdt>
    </w:p>
    <w:p w14:paraId="0000002D" w14:textId="77777777" w:rsidR="009B6427" w:rsidRDefault="00000000">
      <w:pPr>
        <w:numPr>
          <w:ilvl w:val="0"/>
          <w:numId w:val="1"/>
        </w:numPr>
        <w:pBdr>
          <w:top w:val="nil"/>
          <w:left w:val="nil"/>
          <w:bottom w:val="nil"/>
          <w:right w:val="nil"/>
          <w:between w:val="nil"/>
        </w:pBdr>
        <w:ind w:left="0" w:firstLine="567"/>
        <w:jc w:val="both"/>
        <w:rPr>
          <w:rFonts w:ascii="Arial" w:eastAsia="Arial" w:hAnsi="Arial" w:cs="Arial"/>
          <w:color w:val="000000"/>
        </w:rPr>
      </w:pPr>
      <w:sdt>
        <w:sdtPr>
          <w:tag w:val="goog_rdk_67"/>
          <w:id w:val="-894121110"/>
        </w:sdtPr>
        <w:sdtContent>
          <w:r>
            <w:rPr>
              <w:rFonts w:ascii="Arial" w:eastAsia="Arial" w:hAnsi="Arial" w:cs="Arial"/>
              <w:color w:val="000000"/>
            </w:rPr>
            <w:t>To justify the choice of the SHA-256 hash function instead of ZK-friendly alternatives (Poseidon, Rescue) from the standpoint of balancing execution speed and the cost of generating validity proofs.</w:t>
          </w:r>
        </w:sdtContent>
      </w:sdt>
    </w:p>
    <w:p w14:paraId="0000002E" w14:textId="77777777" w:rsidR="009B6427" w:rsidRDefault="00000000">
      <w:pPr>
        <w:numPr>
          <w:ilvl w:val="0"/>
          <w:numId w:val="1"/>
        </w:numPr>
        <w:pBdr>
          <w:top w:val="nil"/>
          <w:left w:val="nil"/>
          <w:bottom w:val="nil"/>
          <w:right w:val="nil"/>
          <w:between w:val="nil"/>
        </w:pBdr>
        <w:ind w:left="0" w:firstLine="567"/>
        <w:jc w:val="both"/>
        <w:rPr>
          <w:rFonts w:ascii="Arial" w:eastAsia="Arial" w:hAnsi="Arial" w:cs="Arial"/>
          <w:color w:val="000000"/>
        </w:rPr>
      </w:pPr>
      <w:sdt>
        <w:sdtPr>
          <w:tag w:val="goog_rdk_68"/>
          <w:id w:val="-14731621"/>
        </w:sdtPr>
        <w:sdtContent>
          <w:r>
            <w:rPr>
              <w:rFonts w:ascii="Arial" w:eastAsia="Arial" w:hAnsi="Arial" w:cs="Arial"/>
              <w:color w:val="000000"/>
            </w:rPr>
            <w:t>To evaluate inclusion proof sizes and the efficiency of bitmask compression in SMT.</w:t>
          </w:r>
        </w:sdtContent>
      </w:sdt>
    </w:p>
    <w:p w14:paraId="0000002F"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70"/>
        <w:id w:val="441903141"/>
      </w:sdtPr>
      <w:sdtContent>
        <w:p w14:paraId="00000030" w14:textId="77777777" w:rsidR="009B6427" w:rsidRDefault="00000000">
          <w:pPr>
            <w:keepNext/>
            <w:pBdr>
              <w:top w:val="nil"/>
              <w:left w:val="nil"/>
              <w:bottom w:val="nil"/>
              <w:right w:val="nil"/>
              <w:between w:val="nil"/>
            </w:pBdr>
            <w:jc w:val="both"/>
            <w:rPr>
              <w:rFonts w:ascii="Arial" w:eastAsia="Arial" w:hAnsi="Arial" w:cs="Arial"/>
              <w:b/>
              <w:bCs/>
              <w:smallCaps/>
              <w:color w:val="000000"/>
              <w:sz w:val="22"/>
              <w:szCs w:val="22"/>
            </w:rPr>
          </w:pPr>
          <w:sdt>
            <w:sdtPr>
              <w:tag w:val="goog_rdk_69"/>
              <w:id w:val="-994556278"/>
            </w:sdtPr>
            <w:sdtContent>
              <w:r>
                <w:rPr>
                  <w:rFonts w:ascii="Arial" w:eastAsia="Arial" w:hAnsi="Arial" w:cs="Arial"/>
                  <w:b/>
                  <w:bCs/>
                  <w:smallCaps/>
                  <w:color w:val="000000"/>
                  <w:sz w:val="22"/>
                  <w:szCs w:val="22"/>
                </w:rPr>
                <w:t xml:space="preserve">2. material and methods </w:t>
              </w:r>
            </w:sdtContent>
          </w:sdt>
        </w:p>
      </w:sdtContent>
    </w:sdt>
    <w:p w14:paraId="00000031" w14:textId="77777777" w:rsidR="009B6427" w:rsidRDefault="009B6427">
      <w:pPr>
        <w:keepNext/>
        <w:pBdr>
          <w:top w:val="nil"/>
          <w:left w:val="nil"/>
          <w:bottom w:val="nil"/>
          <w:right w:val="nil"/>
          <w:between w:val="nil"/>
        </w:pBdr>
        <w:jc w:val="both"/>
        <w:rPr>
          <w:rFonts w:ascii="Arial" w:eastAsia="Arial" w:hAnsi="Arial" w:cs="Arial"/>
          <w:b/>
          <w:bCs/>
          <w:smallCaps/>
          <w:color w:val="000000"/>
          <w:sz w:val="22"/>
          <w:szCs w:val="22"/>
        </w:rPr>
      </w:pPr>
    </w:p>
    <w:sdt>
      <w:sdtPr>
        <w:tag w:val="goog_rdk_72"/>
        <w:id w:val="-612377471"/>
      </w:sdtPr>
      <w:sdtContent>
        <w:p w14:paraId="00000032"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71"/>
              <w:id w:val="-549560266"/>
            </w:sdtPr>
            <w:sdtContent>
              <w:r>
                <w:rPr>
                  <w:rFonts w:ascii="Arial" w:eastAsia="Arial" w:hAnsi="Arial" w:cs="Arial"/>
                  <w:color w:val="000000"/>
                </w:rPr>
                <w:t>The study is based on the method of structural–functional analysis of software and hardware complexes. A high-performance blockchain VM is examined as a complex system composed of interrelated components: a virtual machine, a transaction manager, a cryptographic core, and a data storage layer. The analysis is conducted at three levels of abstraction: comparison of state models (UTXO vs. account-based), data structures (trees, lists, Bloom filters), memory and disk access patterns, and utilization of processor instructions (SIMD, SHA extensions).</w:t>
              </w:r>
            </w:sdtContent>
          </w:sdt>
        </w:p>
      </w:sdtContent>
    </w:sdt>
    <w:p w14:paraId="00000033"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74"/>
        <w:id w:val="-830349314"/>
      </w:sdtPr>
      <w:sdtContent>
        <w:p w14:paraId="00000034"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73"/>
              <w:id w:val="-1840153994"/>
            </w:sdtPr>
            <w:sdtContent>
              <w:r>
                <w:rPr>
                  <w:rFonts w:ascii="Arial" w:eastAsia="Arial" w:hAnsi="Arial" w:cs="Arial"/>
                  <w:color w:val="000000"/>
                </w:rPr>
                <w:t>For comparative analysis, asymptotic complexity metrics (Big O notation) are used for insertion, update, and proof-generation operations, as well as the Write Amplification Factor (WAF) to assess SSD drive load.</w:t>
              </w:r>
            </w:sdtContent>
          </w:sdt>
        </w:p>
      </w:sdtContent>
    </w:sdt>
    <w:p w14:paraId="00000035"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76"/>
        <w:id w:val="-1141556413"/>
      </w:sdtPr>
      <w:sdtContent>
        <w:p w14:paraId="00000036"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75"/>
              <w:id w:val="1399436994"/>
            </w:sdtPr>
            <w:sdtContent>
              <w:r>
                <w:rPr>
                  <w:rFonts w:ascii="Arial" w:eastAsia="Arial" w:hAnsi="Arial" w:cs="Arial"/>
                  <w:color w:val="000000"/>
                </w:rPr>
                <w:t>As primary materials, Rust implementations of fuel-core, fuel-</w:t>
              </w:r>
              <w:proofErr w:type="spellStart"/>
              <w:r>
                <w:rPr>
                  <w:rFonts w:ascii="Arial" w:eastAsia="Arial" w:hAnsi="Arial" w:cs="Arial"/>
                  <w:color w:val="000000"/>
                </w:rPr>
                <w:t>vm</w:t>
              </w:r>
              <w:proofErr w:type="spellEnd"/>
              <w:r>
                <w:rPr>
                  <w:rFonts w:ascii="Arial" w:eastAsia="Arial" w:hAnsi="Arial" w:cs="Arial"/>
                  <w:color w:val="000000"/>
                </w:rPr>
                <w:t>, and fuel-</w:t>
              </w:r>
              <w:proofErr w:type="spellStart"/>
              <w:r>
                <w:rPr>
                  <w:rFonts w:ascii="Arial" w:eastAsia="Arial" w:hAnsi="Arial" w:cs="Arial"/>
                  <w:color w:val="000000"/>
                </w:rPr>
                <w:t>merkle</w:t>
              </w:r>
              <w:proofErr w:type="spellEnd"/>
              <w:r>
                <w:rPr>
                  <w:rFonts w:ascii="Arial" w:eastAsia="Arial" w:hAnsi="Arial" w:cs="Arial"/>
                  <w:color w:val="000000"/>
                </w:rPr>
                <w:t xml:space="preserve"> are analyzed to verify algorithmic decisions; articles on ADS optimization are used, in particular works on the Quick Merkle Database (QMDB) and studies of SMT performance; in addition, load testing data obtained using Criterion.rs tooling and published in technical reports by Fuel Labs and the community are utilized.</w:t>
              </w:r>
            </w:sdtContent>
          </w:sdt>
        </w:p>
      </w:sdtContent>
    </w:sdt>
    <w:p w14:paraId="00000037"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78"/>
        <w:id w:val="1066508957"/>
      </w:sdtPr>
      <w:sdtContent>
        <w:p w14:paraId="00000038"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77"/>
              <w:id w:val="290533780"/>
            </w:sdtPr>
            <w:sdtContent>
              <w:r>
                <w:rPr>
                  <w:rFonts w:ascii="Arial" w:eastAsia="Arial" w:hAnsi="Arial" w:cs="Arial"/>
                  <w:color w:val="000000"/>
                </w:rPr>
                <w:t>For the analysis of the 21,000 TPS figure, a synthetic benchmark extrapolation methodology is applied. It is recognized that the throughput of simple transfers differs from that of complex smart contract calls. The model incorporates constraints on memory bandwidth (DRAM) and SSD latency for random reads of 4 KB blocks, a typical pattern for accessing Merkle tree leaves.</w:t>
              </w:r>
            </w:sdtContent>
          </w:sdt>
        </w:p>
      </w:sdtContent>
    </w:sdt>
    <w:sdt>
      <w:sdtPr>
        <w:tag w:val="goog_rdk_80"/>
        <w:id w:val="201896705"/>
      </w:sdtPr>
      <w:sdtContent>
        <w:p w14:paraId="00000039" w14:textId="77777777" w:rsidR="009B6427" w:rsidRPr="009B6427" w:rsidRDefault="00000000">
          <w:pPr>
            <w:jc w:val="both"/>
            <w:rPr>
              <w:rFonts w:ascii="Arial" w:eastAsia="Arial" w:hAnsi="Arial" w:cs="Arial"/>
              <w:rPrChange w:id="40" w:author="Aleksandr Arapov" w:date="2026-04-09T16:59:00Z">
                <w:rPr>
                  <w:rFonts w:ascii="Arial" w:eastAsia="Arial" w:hAnsi="Arial" w:cs="Arial"/>
                  <w:shd w:val="clear" w:color="auto" w:fill="B6D7A8"/>
                </w:rPr>
              </w:rPrChange>
            </w:rPr>
          </w:pPr>
          <w:sdt>
            <w:sdtPr>
              <w:tag w:val="goog_rdk_79"/>
              <w:id w:val="1145831308"/>
            </w:sdtPr>
            <w:sdtContent>
              <w:r>
                <w:rPr>
                  <w:rFonts w:ascii="Arial" w:eastAsia="Arial" w:hAnsi="Arial" w:cs="Arial"/>
                  <w:rPrChange w:id="41" w:author="Aleksandr Arapov" w:date="2026-04-09T16:59:00Z">
                    <w:rPr>
                      <w:rFonts w:ascii="Arial" w:eastAsia="Arial" w:hAnsi="Arial" w:cs="Arial"/>
                      <w:shd w:val="clear" w:color="auto" w:fill="B6D7A8"/>
                    </w:rPr>
                  </w:rPrChange>
                </w:rPr>
                <w:t xml:space="preserve">To obtain stable and comparable estimates, the evaluation procedure includes a fixed set of input scenarios that differ by state density, update intensity, and access locality. The first </w:t>
              </w:r>
              <w:r>
                <w:rPr>
                  <w:rFonts w:ascii="Arial" w:eastAsia="Arial" w:hAnsi="Arial" w:cs="Arial"/>
                  <w:rPrChange w:id="42" w:author="Aleksandr Arapov" w:date="2026-04-09T16:59:00Z">
                    <w:rPr>
                      <w:rFonts w:ascii="Arial" w:eastAsia="Arial" w:hAnsi="Arial" w:cs="Arial"/>
                      <w:shd w:val="clear" w:color="auto" w:fill="B6D7A8"/>
                    </w:rPr>
                  </w:rPrChange>
                </w:rPr>
                <w:lastRenderedPageBreak/>
                <w:t xml:space="preserve">scenario represents a sparse state with a low share of populated branches and is used to assess proof compression and the effect of omitted default siblings. The second scenario represents a denser state with a larger number of occupied paths and is used to estimate the growth of </w:t>
              </w:r>
              <w:proofErr w:type="spellStart"/>
              <w:r>
                <w:rPr>
                  <w:rFonts w:ascii="Arial" w:eastAsia="Arial" w:hAnsi="Arial" w:cs="Arial"/>
                  <w:rPrChange w:id="43" w:author="Aleksandr Arapov" w:date="2026-04-09T16:59:00Z">
                    <w:rPr>
                      <w:rFonts w:ascii="Arial" w:eastAsia="Arial" w:hAnsi="Arial" w:cs="Arial"/>
                      <w:shd w:val="clear" w:color="auto" w:fill="B6D7A8"/>
                    </w:rPr>
                  </w:rPrChange>
                </w:rPr>
                <w:t>recomputation</w:t>
              </w:r>
              <w:proofErr w:type="spellEnd"/>
              <w:r>
                <w:rPr>
                  <w:rFonts w:ascii="Arial" w:eastAsia="Arial" w:hAnsi="Arial" w:cs="Arial"/>
                  <w:rPrChange w:id="44" w:author="Aleksandr Arapov" w:date="2026-04-09T16:59:00Z">
                    <w:rPr>
                      <w:rFonts w:ascii="Arial" w:eastAsia="Arial" w:hAnsi="Arial" w:cs="Arial"/>
                      <w:shd w:val="clear" w:color="auto" w:fill="B6D7A8"/>
                    </w:rPr>
                  </w:rPrChange>
                </w:rPr>
                <w:t xml:space="preserve"> costs under repeated updates. The third scenario reproduces a mixed workload in which insertions, point updates, root </w:t>
              </w:r>
              <w:proofErr w:type="spellStart"/>
              <w:r>
                <w:rPr>
                  <w:rFonts w:ascii="Arial" w:eastAsia="Arial" w:hAnsi="Arial" w:cs="Arial"/>
                  <w:rPrChange w:id="45" w:author="Aleksandr Arapov" w:date="2026-04-09T16:59:00Z">
                    <w:rPr>
                      <w:rFonts w:ascii="Arial" w:eastAsia="Arial" w:hAnsi="Arial" w:cs="Arial"/>
                      <w:shd w:val="clear" w:color="auto" w:fill="B6D7A8"/>
                    </w:rPr>
                  </w:rPrChange>
                </w:rPr>
                <w:t>recomputation</w:t>
              </w:r>
              <w:proofErr w:type="spellEnd"/>
              <w:r>
                <w:rPr>
                  <w:rFonts w:ascii="Arial" w:eastAsia="Arial" w:hAnsi="Arial" w:cs="Arial"/>
                  <w:rPrChange w:id="46" w:author="Aleksandr Arapov" w:date="2026-04-09T16:59:00Z">
                    <w:rPr>
                      <w:rFonts w:ascii="Arial" w:eastAsia="Arial" w:hAnsi="Arial" w:cs="Arial"/>
                      <w:shd w:val="clear" w:color="auto" w:fill="B6D7A8"/>
                    </w:rPr>
                  </w:rPrChange>
                </w:rPr>
                <w:t>, and inclusion-proof generation are interleaved within one measurement cycle. For each scenario, the key distribution, value length, batch size, and random seed are fixed in advance so that the same execution path can be reproduced across repeated runs.</w:t>
              </w:r>
            </w:sdtContent>
          </w:sdt>
        </w:p>
      </w:sdtContent>
    </w:sdt>
    <w:sdt>
      <w:sdtPr>
        <w:tag w:val="goog_rdk_82"/>
        <w:id w:val="107486214"/>
      </w:sdtPr>
      <w:sdtContent>
        <w:p w14:paraId="0000003A" w14:textId="77777777" w:rsidR="009B6427" w:rsidRPr="009B6427" w:rsidRDefault="00000000">
          <w:pPr>
            <w:jc w:val="both"/>
            <w:rPr>
              <w:rFonts w:ascii="Arial" w:eastAsia="Arial" w:hAnsi="Arial" w:cs="Arial"/>
              <w:rPrChange w:id="47" w:author="Aleksandr Arapov" w:date="2026-04-09T16:59:00Z">
                <w:rPr>
                  <w:rFonts w:ascii="Arial" w:eastAsia="Arial" w:hAnsi="Arial" w:cs="Arial"/>
                  <w:shd w:val="clear" w:color="auto" w:fill="B6D7A8"/>
                </w:rPr>
              </w:rPrChange>
            </w:rPr>
          </w:pPr>
          <w:sdt>
            <w:sdtPr>
              <w:tag w:val="goog_rdk_81"/>
              <w:id w:val="1261757611"/>
            </w:sdtPr>
            <w:sdtContent/>
          </w:sdt>
        </w:p>
      </w:sdtContent>
    </w:sdt>
    <w:sdt>
      <w:sdtPr>
        <w:tag w:val="goog_rdk_84"/>
        <w:id w:val="-531839590"/>
      </w:sdtPr>
      <w:sdtContent>
        <w:p w14:paraId="0000003B" w14:textId="77777777" w:rsidR="009B6427" w:rsidRPr="009B6427" w:rsidRDefault="00000000">
          <w:pPr>
            <w:jc w:val="both"/>
            <w:rPr>
              <w:rFonts w:ascii="Arial" w:eastAsia="Arial" w:hAnsi="Arial" w:cs="Arial"/>
              <w:rPrChange w:id="48" w:author="Aleksandr Arapov" w:date="2026-04-09T16:59:00Z">
                <w:rPr>
                  <w:rFonts w:ascii="Arial" w:eastAsia="Arial" w:hAnsi="Arial" w:cs="Arial"/>
                  <w:shd w:val="clear" w:color="auto" w:fill="B6D7A8"/>
                </w:rPr>
              </w:rPrChange>
            </w:rPr>
          </w:pPr>
          <w:sdt>
            <w:sdtPr>
              <w:tag w:val="goog_rdk_83"/>
              <w:id w:val="-203754297"/>
            </w:sdtPr>
            <w:sdtContent>
              <w:r>
                <w:rPr>
                  <w:rFonts w:ascii="Arial" w:eastAsia="Arial" w:hAnsi="Arial" w:cs="Arial"/>
                  <w:rPrChange w:id="49" w:author="Aleksandr Arapov" w:date="2026-04-09T16:59:00Z">
                    <w:rPr>
                      <w:rFonts w:ascii="Arial" w:eastAsia="Arial" w:hAnsi="Arial" w:cs="Arial"/>
                      <w:shd w:val="clear" w:color="auto" w:fill="B6D7A8"/>
                    </w:rPr>
                  </w:rPrChange>
                </w:rPr>
                <w:t>The measurement protocol records aggregate throughput and the latency structure of individual operations. Separate observations are collected for leaf insertion, leaf update, batch root calculation, intermediate node reconstruction, and proof generation. In addition, the number of non-empty siblings in the authentication path, proof size in bytes, and the ratio between logical and physically materialized nodes are recorded for each run. Repeated trials are executed under identical conditions, after which the median value, dispersion range, and deviation across runs are calculated. This makes it possible to distinguish sustained behavior from isolated peak values and to determine whether the observed gain follows from the tree design itself or from favorable cache residency and temporary reduction in storage contention.</w:t>
              </w:r>
            </w:sdtContent>
          </w:sdt>
        </w:p>
      </w:sdtContent>
    </w:sdt>
    <w:sdt>
      <w:sdtPr>
        <w:tag w:val="goog_rdk_86"/>
        <w:id w:val="-219051895"/>
      </w:sdtPr>
      <w:sdtContent>
        <w:p w14:paraId="0000003C" w14:textId="77777777" w:rsidR="009B6427" w:rsidRPr="009B6427" w:rsidRDefault="00000000">
          <w:pPr>
            <w:jc w:val="both"/>
            <w:rPr>
              <w:rFonts w:ascii="Arial" w:eastAsia="Arial" w:hAnsi="Arial" w:cs="Arial"/>
              <w:rPrChange w:id="50" w:author="Aleksandr Arapov" w:date="2026-04-09T16:59:00Z">
                <w:rPr>
                  <w:rFonts w:ascii="Arial" w:eastAsia="Arial" w:hAnsi="Arial" w:cs="Arial"/>
                  <w:shd w:val="clear" w:color="auto" w:fill="B6D7A8"/>
                </w:rPr>
              </w:rPrChange>
            </w:rPr>
          </w:pPr>
          <w:sdt>
            <w:sdtPr>
              <w:tag w:val="goog_rdk_85"/>
              <w:id w:val="687576435"/>
            </w:sdtPr>
            <w:sdtContent/>
          </w:sdt>
        </w:p>
      </w:sdtContent>
    </w:sdt>
    <w:sdt>
      <w:sdtPr>
        <w:tag w:val="goog_rdk_88"/>
        <w:id w:val="-1699132772"/>
      </w:sdtPr>
      <w:sdtContent>
        <w:p w14:paraId="0000003D" w14:textId="77777777" w:rsidR="009B6427" w:rsidRPr="009B6427" w:rsidRDefault="00000000">
          <w:pPr>
            <w:jc w:val="both"/>
            <w:rPr>
              <w:rFonts w:ascii="Arial" w:eastAsia="Arial" w:hAnsi="Arial" w:cs="Arial"/>
              <w:rPrChange w:id="51" w:author="Aleksandr Arapov" w:date="2026-04-09T16:59:00Z">
                <w:rPr>
                  <w:rFonts w:ascii="Arial" w:eastAsia="Arial" w:hAnsi="Arial" w:cs="Arial"/>
                  <w:shd w:val="clear" w:color="auto" w:fill="B6D7A8"/>
                </w:rPr>
              </w:rPrChange>
            </w:rPr>
          </w:pPr>
          <w:sdt>
            <w:sdtPr>
              <w:tag w:val="goog_rdk_87"/>
              <w:id w:val="1173852019"/>
            </w:sdtPr>
            <w:sdtContent>
              <w:r>
                <w:rPr>
                  <w:rFonts w:ascii="Arial" w:eastAsia="Arial" w:hAnsi="Arial" w:cs="Arial"/>
                  <w:rPrChange w:id="52" w:author="Aleksandr Arapov" w:date="2026-04-09T16:59:00Z">
                    <w:rPr>
                      <w:rFonts w:ascii="Arial" w:eastAsia="Arial" w:hAnsi="Arial" w:cs="Arial"/>
                      <w:shd w:val="clear" w:color="auto" w:fill="B6D7A8"/>
                    </w:rPr>
                  </w:rPrChange>
                </w:rPr>
                <w:t>To reduce the effect of workload-specific bias, the results are interpreted at three storage levels. The first level corresponds to a hot state residing in main memory and characterizes the upper bound of execution efficiency. The second level introduces partial eviction and repeated retrieval of leaves from persistent storage, which makes it possible to estimate sensitivity to random access latency. The third level models prolonged execution with accumulation of historical updates and sequential log growth, allowing the observation of write amplification, memory footprint dynamics, and proof-generation stability over time. Such a design links asymptotic complexity with observed runtime behavior and provides a more reliable basis for evaluating the contribution of sparse-tree optimizations, deterministic scheduling, and append-only storage to transaction throughput.</w:t>
              </w:r>
            </w:sdtContent>
          </w:sdt>
        </w:p>
      </w:sdtContent>
    </w:sdt>
    <w:p w14:paraId="0000003E" w14:textId="77777777" w:rsidR="009B6427" w:rsidRDefault="009B6427">
      <w:pPr>
        <w:pBdr>
          <w:top w:val="nil"/>
          <w:left w:val="nil"/>
          <w:bottom w:val="nil"/>
          <w:right w:val="nil"/>
          <w:between w:val="nil"/>
        </w:pBdr>
        <w:jc w:val="both"/>
        <w:rPr>
          <w:rFonts w:ascii="Arial" w:eastAsia="Arial" w:hAnsi="Arial" w:cs="Arial"/>
          <w:color w:val="000000"/>
        </w:rPr>
      </w:pPr>
    </w:p>
    <w:p w14:paraId="0000003F"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90"/>
        <w:id w:val="209556763"/>
      </w:sdtPr>
      <w:sdtContent>
        <w:p w14:paraId="00000040" w14:textId="77777777" w:rsidR="009B6427" w:rsidRDefault="00000000">
          <w:pPr>
            <w:keepNext/>
            <w:pBdr>
              <w:top w:val="nil"/>
              <w:left w:val="nil"/>
              <w:bottom w:val="nil"/>
              <w:right w:val="nil"/>
              <w:between w:val="nil"/>
            </w:pBdr>
            <w:jc w:val="both"/>
            <w:rPr>
              <w:rFonts w:ascii="Arial" w:eastAsia="Arial" w:hAnsi="Arial" w:cs="Arial"/>
              <w:b/>
              <w:bCs/>
              <w:smallCaps/>
              <w:color w:val="000000"/>
              <w:sz w:val="22"/>
              <w:szCs w:val="22"/>
            </w:rPr>
          </w:pPr>
          <w:sdt>
            <w:sdtPr>
              <w:tag w:val="goog_rdk_89"/>
              <w:id w:val="-417780812"/>
            </w:sdtPr>
            <w:sdtContent>
              <w:r>
                <w:rPr>
                  <w:rFonts w:ascii="Arial" w:eastAsia="Arial" w:hAnsi="Arial" w:cs="Arial"/>
                  <w:b/>
                  <w:bCs/>
                  <w:smallCaps/>
                  <w:color w:val="000000"/>
                  <w:sz w:val="22"/>
                  <w:szCs w:val="22"/>
                </w:rPr>
                <w:t>3. results</w:t>
              </w:r>
            </w:sdtContent>
          </w:sdt>
        </w:p>
      </w:sdtContent>
    </w:sdt>
    <w:p w14:paraId="00000041" w14:textId="77777777" w:rsidR="009B6427" w:rsidRDefault="009B6427">
      <w:pPr>
        <w:keepNext/>
        <w:pBdr>
          <w:top w:val="nil"/>
          <w:left w:val="nil"/>
          <w:bottom w:val="nil"/>
          <w:right w:val="nil"/>
          <w:between w:val="nil"/>
        </w:pBdr>
        <w:jc w:val="both"/>
        <w:rPr>
          <w:rFonts w:ascii="Arial" w:eastAsia="Arial" w:hAnsi="Arial" w:cs="Arial"/>
          <w:b/>
          <w:bCs/>
          <w:smallCaps/>
          <w:color w:val="000000"/>
          <w:sz w:val="22"/>
          <w:szCs w:val="22"/>
        </w:rPr>
      </w:pPr>
    </w:p>
    <w:sdt>
      <w:sdtPr>
        <w:tag w:val="goog_rdk_92"/>
        <w:id w:val="-1058539593"/>
      </w:sdtPr>
      <w:sdtContent>
        <w:p w14:paraId="00000042"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91"/>
              <w:id w:val="-802387915"/>
            </w:sdtPr>
            <w:sdtContent>
              <w:r>
                <w:rPr>
                  <w:rFonts w:ascii="Arial" w:eastAsia="Arial" w:hAnsi="Arial" w:cs="Arial"/>
                  <w:color w:val="000000"/>
                </w:rPr>
                <w:t>A high-performance blockchain VM architecture abandons a single monolithic tree for all data types and applies the principle of specialization. Two fundamentally distinct tree types are employed: the Binary Merkle Tree (BMT) for immutable data and the Sparse Merkle Tree (SMT) for mutable state.</w:t>
              </w:r>
            </w:sdtContent>
          </w:sdt>
        </w:p>
      </w:sdtContent>
    </w:sdt>
    <w:p w14:paraId="00000043"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94"/>
        <w:id w:val="-542257810"/>
      </w:sdtPr>
      <w:sdtContent>
        <w:p w14:paraId="00000044"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93"/>
              <w:id w:val="-1047880159"/>
            </w:sdtPr>
            <w:sdtContent>
              <w:r>
                <w:rPr>
                  <w:rFonts w:ascii="Arial" w:eastAsia="Arial" w:hAnsi="Arial" w:cs="Arial"/>
                  <w:color w:val="000000"/>
                </w:rPr>
                <w:t>BMT is used in a high-performance blockchain VM to commit data that does not require frequent point updates after creation, for example, hashing smart contract bytecode or lists of transaction identifiers within a block.</w:t>
              </w:r>
            </w:sdtContent>
          </w:sdt>
        </w:p>
      </w:sdtContent>
    </w:sdt>
    <w:p w14:paraId="00000045"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96"/>
        <w:id w:val="569062896"/>
      </w:sdtPr>
      <w:sdtContent>
        <w:p w14:paraId="00000046"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95"/>
              <w:id w:val="-1865766300"/>
            </w:sdtPr>
            <w:sdtContent>
              <w:r>
                <w:rPr>
                  <w:rFonts w:ascii="Arial" w:eastAsia="Arial" w:hAnsi="Arial" w:cs="Arial"/>
                  <w:color w:val="000000"/>
                </w:rPr>
                <w:t>A high-performance blockchain VM employs several technical features to enhance security and improve tree performance. One key aspect is domain separation, designed to prevent second-preimage attacks. Within this protection scheme, internal nodes and leaves are hashed with distinct prefixes, preventing mutual reinterpretation. Tree leaves are hashed with an additional 0x00 byte, while internal nodes are hashed with a 0x01 byte. This distinction reliably identifies and differentiates nodes of one type from the other.</w:t>
              </w:r>
            </w:sdtContent>
          </w:sdt>
        </w:p>
      </w:sdtContent>
    </w:sdt>
    <w:p w14:paraId="00000047"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98"/>
        <w:id w:val="424892817"/>
      </w:sdtPr>
      <w:sdtContent>
        <w:p w14:paraId="00000048"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97"/>
              <w:id w:val="1297411436"/>
            </w:sdtPr>
            <w:sdtContent>
              <w:r>
                <w:rPr>
                  <w:rFonts w:ascii="Arial" w:eastAsia="Arial" w:hAnsi="Arial" w:cs="Arial"/>
                  <w:color w:val="000000"/>
                </w:rPr>
                <w:t>A high-performance blockchain VM also differs from the Bitcoin implementation by lacking strict tree alignment. In Bitcoin, when handling an odd number of leaves, the last element must be duplicated to preserve a balanced tree structure (Kuznetsov et al., 2024). In contrast, the BMT in a high-performance blockchain VM admits an unbalanced structure, simplifying on-</w:t>
              </w:r>
              <w:r>
                <w:rPr>
                  <w:rFonts w:ascii="Arial" w:eastAsia="Arial" w:hAnsi="Arial" w:cs="Arial"/>
                  <w:color w:val="000000"/>
                </w:rPr>
                <w:lastRenderedPageBreak/>
                <w:t>the-fly tree construction. This enables efficient processing of arbitrary numbers of elements without the need for additional redistribution or data duplication, thereby reducing computational overhead during block formation.</w:t>
              </w:r>
            </w:sdtContent>
          </w:sdt>
        </w:p>
      </w:sdtContent>
    </w:sdt>
    <w:p w14:paraId="00000049"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100"/>
        <w:id w:val="-1497806647"/>
      </w:sdtPr>
      <w:sdtContent>
        <w:p w14:paraId="0000004A"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99"/>
              <w:id w:val="-1924335904"/>
            </w:sdtPr>
            <w:sdtContent>
              <w:r>
                <w:rPr>
                  <w:rFonts w:ascii="Arial" w:eastAsia="Arial" w:hAnsi="Arial" w:cs="Arial"/>
                  <w:color w:val="000000"/>
                </w:rPr>
                <w:t>The SMT is a critical component for storing contract storage and the global state. It is a tree of fixed height (256 levels) that spans the entire key address space of SHA-256.</w:t>
              </w:r>
            </w:sdtContent>
          </w:sdt>
        </w:p>
      </w:sdtContent>
    </w:sdt>
    <w:p w14:paraId="0000004B"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102"/>
        <w:id w:val="1054215654"/>
      </w:sdtPr>
      <w:sdtContent>
        <w:p w14:paraId="0000004C"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101"/>
              <w:id w:val="-1812402401"/>
            </w:sdtPr>
            <w:sdtContent>
              <w:r>
                <w:rPr>
                  <w:rFonts w:ascii="Arial" w:eastAsia="Arial" w:hAnsi="Arial" w:cs="Arial"/>
                  <w:color w:val="000000"/>
                </w:rPr>
                <w:t>A high-performance blockchain VM implements several fundamental SMT optimizations to improve performance and reduce computational cost. One key optimization is the use of implicit default values. The primary problem of sparse trees is the need to store a large number of empty nodes, which inflates data volume. A high-performance blockchain VM solves this problem radically: empty nodes are not stored physically. A node's value will be the pre-computed Zero Hash value if a node at height is the root of an empty subtree. If a leaf has zero height, the leaf's value is the empty string's hash. The hash function is SHA-256. For all other heights, the value near an empty node is encoded as 32 bytes of zero. This is in contrast to the classical implementation, where hashing an empty subtree requires recursively hashing two empty subtrees. It does not require processing zero branches, improving the system's performance.</w:t>
              </w:r>
            </w:sdtContent>
          </w:sdt>
        </w:p>
      </w:sdtContent>
    </w:sdt>
    <w:p w14:paraId="0000004D"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104"/>
        <w:id w:val="-848968569"/>
      </w:sdtPr>
      <w:sdtContent>
        <w:p w14:paraId="0000004E"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103"/>
              <w:id w:val="-349268504"/>
            </w:sdtPr>
            <w:sdtContent>
              <w:r>
                <w:rPr>
                  <w:rFonts w:ascii="Arial" w:eastAsia="Arial" w:hAnsi="Arial" w:cs="Arial"/>
                  <w:color w:val="000000"/>
                </w:rPr>
                <w:t>Another vital optimization is the so-called single-leaf optimization. This optimization represents a substantial improvement of the algorithm. In a standard tree, the path to a leaf always consists of a large number of steps. In Fuel SMT, if a subtree contains only a single non-empty leaf, the hashing process is shortened. Instead of storing a long chain of multiple internal nodes, the subtree root is replaced by the leaf itself. This approach significantly accelerates access to individual keys, especially under uniform hash distribution. In the best case, access time is reduced from logarithmic to constant complexity. As a result, the volume of data required to generate a proof and the number of database reads are reduced, resulting in a substantial performance increase.</w:t>
              </w:r>
            </w:sdtContent>
          </w:sdt>
        </w:p>
      </w:sdtContent>
    </w:sdt>
    <w:p w14:paraId="0000004F"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106"/>
        <w:id w:val="234801404"/>
      </w:sdtPr>
      <w:sdtContent>
        <w:p w14:paraId="00000050"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105"/>
              <w:id w:val="1285941018"/>
            </w:sdtPr>
            <w:sdtContent>
              <w:r>
                <w:rPr>
                  <w:rFonts w:ascii="Arial" w:eastAsia="Arial" w:hAnsi="Arial" w:cs="Arial"/>
                  <w:color w:val="000000"/>
                </w:rPr>
                <w:t>The mathematical model of the proof size for an SMT of height 256 assumes that an inclusion proof consists of an array of sibling nodes. Without optimizations, the size of such a proof would be 256 elements of 32 bytes, totaling 8 kilobytes.</w:t>
              </w:r>
            </w:sdtContent>
          </w:sdt>
        </w:p>
      </w:sdtContent>
    </w:sdt>
    <w:p w14:paraId="00000051"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108"/>
        <w:id w:val="-593275617"/>
      </w:sdtPr>
      <w:sdtContent>
        <w:p w14:paraId="00000052"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107"/>
              <w:id w:val="-1852007857"/>
            </w:sdtPr>
            <w:sdtContent>
              <w:r>
                <w:rPr>
                  <w:rFonts w:ascii="Arial" w:eastAsia="Arial" w:hAnsi="Arial" w:cs="Arial"/>
                  <w:color w:val="000000"/>
                </w:rPr>
                <w:t xml:space="preserve">However, a high-performance blockchain VM uses a bitmask-based data compression method. In this case, the proof includes a bit field called </w:t>
              </w:r>
              <w:proofErr w:type="spellStart"/>
              <w:r>
                <w:rPr>
                  <w:rFonts w:ascii="Arial" w:eastAsia="Arial" w:hAnsi="Arial" w:cs="Arial"/>
                  <w:color w:val="000000"/>
                </w:rPr>
                <w:t>includedSiblings</w:t>
              </w:r>
              <w:proofErr w:type="spellEnd"/>
              <w:r>
                <w:rPr>
                  <w:rFonts w:ascii="Arial" w:eastAsia="Arial" w:hAnsi="Arial" w:cs="Arial"/>
                  <w:color w:val="000000"/>
                </w:rPr>
                <w:t xml:space="preserve">, which is 32 bytes (256 bits) in size. Each bit in this field indicates whether the corresponding sibling at a particular tree level must be included. If the bit at position </w:t>
              </w:r>
              <w:proofErr w:type="spellStart"/>
              <w:r>
                <w:rPr>
                  <w:rFonts w:ascii="Arial" w:eastAsia="Arial" w:hAnsi="Arial" w:cs="Arial"/>
                  <w:color w:val="000000"/>
                </w:rPr>
                <w:t>i</w:t>
              </w:r>
              <w:proofErr w:type="spellEnd"/>
              <w:r>
                <w:rPr>
                  <w:rFonts w:ascii="Arial" w:eastAsia="Arial" w:hAnsi="Arial" w:cs="Arial"/>
                  <w:color w:val="000000"/>
                </w:rPr>
                <w:t xml:space="preserve"> is 0, then the sibling at that level is a default (empty) value and is not transmitted in the proof. If the bit is 1, the sibling at that level is present in the sibling array.</w:t>
              </w:r>
            </w:sdtContent>
          </w:sdt>
        </w:p>
      </w:sdtContent>
    </w:sdt>
    <w:p w14:paraId="00000053"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110"/>
        <w:id w:val="-1354817338"/>
      </w:sdtPr>
      <w:sdtContent>
        <w:p w14:paraId="00000054"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109"/>
              <w:id w:val="2117399343"/>
            </w:sdtPr>
            <w:sdtContent>
              <w:r>
                <w:rPr>
                  <w:rFonts w:ascii="Arial" w:eastAsia="Arial" w:hAnsi="Arial" w:cs="Arial"/>
                  <w:color w:val="000000"/>
                </w:rPr>
                <w:t xml:space="preserve">The proof size is computed as the sum of 32 bytes for the bitmask and the number of non-empty nodes on the path to the root, each multiplied by 32 bytes. The number of non-empty nodes is denoted by N(non-empty). In a highly sparse tree, where the number of non-empty nodes is significantly less than 256, proofs can be compressed to several hundred bytes, substantially reducing their size. Table 1 provides a comparative characterization with the Merkle Patricia Trie (Ethereum). </w:t>
              </w:r>
            </w:sdtContent>
          </w:sdt>
        </w:p>
      </w:sdtContent>
    </w:sdt>
    <w:p w14:paraId="00000055" w14:textId="77777777" w:rsidR="009B6427" w:rsidRDefault="009B6427">
      <w:pPr>
        <w:pBdr>
          <w:top w:val="nil"/>
          <w:left w:val="nil"/>
          <w:bottom w:val="nil"/>
          <w:right w:val="nil"/>
          <w:between w:val="nil"/>
        </w:pBdr>
        <w:jc w:val="both"/>
        <w:rPr>
          <w:rFonts w:ascii="Arial" w:eastAsia="Arial" w:hAnsi="Arial" w:cs="Arial"/>
          <w:color w:val="000000"/>
        </w:rPr>
      </w:pPr>
    </w:p>
    <w:p w14:paraId="00000056"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112"/>
        <w:id w:val="1380438995"/>
      </w:sdtPr>
      <w:sdtContent>
        <w:p w14:paraId="00000057" w14:textId="77777777" w:rsidR="009B6427" w:rsidRDefault="00000000">
          <w:pPr>
            <w:tabs>
              <w:tab w:val="left" w:pos="1080"/>
            </w:tabs>
            <w:jc w:val="both"/>
            <w:rPr>
              <w:rFonts w:ascii="Arial" w:eastAsia="Arial" w:hAnsi="Arial" w:cs="Arial"/>
              <w:b/>
              <w:bCs/>
            </w:rPr>
          </w:pPr>
          <w:sdt>
            <w:sdtPr>
              <w:tag w:val="goog_rdk_111"/>
              <w:id w:val="95261546"/>
            </w:sdtPr>
            <w:sdtContent>
              <w:r>
                <w:rPr>
                  <w:rFonts w:ascii="Arial" w:eastAsia="Arial" w:hAnsi="Arial" w:cs="Arial"/>
                  <w:b/>
                  <w:bCs/>
                </w:rPr>
                <w:t>Table 1.</w:t>
              </w:r>
              <w:r>
                <w:rPr>
                  <w:rFonts w:ascii="Arial" w:eastAsia="Arial" w:hAnsi="Arial" w:cs="Arial"/>
                  <w:b/>
                  <w:bCs/>
                </w:rPr>
                <w:tab/>
                <w:t>Comparison with Merkle Patricia Trie (Ethereum)</w:t>
              </w:r>
            </w:sdtContent>
          </w:sdt>
        </w:p>
      </w:sdtContent>
    </w:sdt>
    <w:tbl>
      <w:tblPr>
        <w:tblStyle w:val="a6"/>
        <w:tblW w:w="8248" w:type="dxa"/>
        <w:tblLayout w:type="fixed"/>
        <w:tblLook w:val="0400" w:firstRow="0" w:lastRow="0" w:firstColumn="0" w:lastColumn="0" w:noHBand="0" w:noVBand="1"/>
      </w:tblPr>
      <w:tblGrid>
        <w:gridCol w:w="3778"/>
        <w:gridCol w:w="2139"/>
        <w:gridCol w:w="2331"/>
      </w:tblGrid>
      <w:tr w:rsidR="009B6427" w14:paraId="21A1A897" w14:textId="77777777">
        <w:trPr>
          <w:trHeight w:val="645"/>
        </w:trPr>
        <w:tc>
          <w:tcPr>
            <w:tcW w:w="3778" w:type="dxa"/>
            <w:tcBorders>
              <w:top w:val="single" w:sz="4" w:space="0" w:color="000000"/>
              <w:bottom w:val="single" w:sz="4" w:space="0" w:color="000000"/>
            </w:tcBorders>
            <w:tcMar>
              <w:top w:w="20" w:type="dxa"/>
              <w:left w:w="20" w:type="dxa"/>
              <w:bottom w:w="20" w:type="dxa"/>
              <w:right w:w="20" w:type="dxa"/>
            </w:tcMar>
          </w:tcPr>
          <w:sdt>
            <w:sdtPr>
              <w:tag w:val="goog_rdk_115"/>
              <w:id w:val="-32968868"/>
            </w:sdtPr>
            <w:sdtContent>
              <w:p w14:paraId="00000058" w14:textId="77777777" w:rsidR="009B6427" w:rsidRDefault="00000000">
                <w:pPr>
                  <w:rPr>
                    <w:rFonts w:ascii="Arial" w:eastAsia="Arial" w:hAnsi="Arial" w:cs="Arial"/>
                  </w:rPr>
                </w:pPr>
                <w:sdt>
                  <w:sdtPr>
                    <w:tag w:val="goog_rdk_113"/>
                    <w:id w:val="1815561463"/>
                  </w:sdtPr>
                  <w:sdtContent>
                    <w:r>
                      <w:rPr>
                        <w:rFonts w:ascii="Arial" w:eastAsia="Arial" w:hAnsi="Arial" w:cs="Arial"/>
                        <w:b/>
                        <w:bCs/>
                        <w:color w:val="1F1F1F"/>
                      </w:rPr>
                      <w:t>Parameter</w:t>
                    </w:r>
                  </w:sdtContent>
                </w:sdt>
                <w:sdt>
                  <w:sdtPr>
                    <w:tag w:val="goog_rdk_114"/>
                    <w:id w:val="1859150819"/>
                  </w:sdtPr>
                  <w:sdtContent/>
                </w:sdt>
              </w:p>
            </w:sdtContent>
          </w:sdt>
        </w:tc>
        <w:tc>
          <w:tcPr>
            <w:tcW w:w="2139" w:type="dxa"/>
            <w:tcBorders>
              <w:top w:val="single" w:sz="4" w:space="0" w:color="000000"/>
              <w:bottom w:val="single" w:sz="4" w:space="0" w:color="000000"/>
            </w:tcBorders>
            <w:tcMar>
              <w:top w:w="20" w:type="dxa"/>
              <w:left w:w="20" w:type="dxa"/>
              <w:bottom w:w="20" w:type="dxa"/>
              <w:right w:w="20" w:type="dxa"/>
            </w:tcMar>
          </w:tcPr>
          <w:sdt>
            <w:sdtPr>
              <w:tag w:val="goog_rdk_118"/>
              <w:id w:val="574874942"/>
            </w:sdtPr>
            <w:sdtContent>
              <w:p w14:paraId="00000059" w14:textId="77777777" w:rsidR="009B6427" w:rsidRDefault="00000000">
                <w:pPr>
                  <w:rPr>
                    <w:rFonts w:ascii="Arial" w:eastAsia="Arial" w:hAnsi="Arial" w:cs="Arial"/>
                  </w:rPr>
                </w:pPr>
                <w:sdt>
                  <w:sdtPr>
                    <w:tag w:val="goog_rdk_116"/>
                    <w:id w:val="-322130324"/>
                  </w:sdtPr>
                  <w:sdtContent>
                    <w:r>
                      <w:rPr>
                        <w:rFonts w:ascii="Arial" w:eastAsia="Arial" w:hAnsi="Arial" w:cs="Arial"/>
                        <w:b/>
                        <w:bCs/>
                        <w:color w:val="1F1F1F"/>
                      </w:rPr>
                      <w:t>Ethereum MPT</w:t>
                    </w:r>
                  </w:sdtContent>
                </w:sdt>
                <w:sdt>
                  <w:sdtPr>
                    <w:tag w:val="goog_rdk_117"/>
                    <w:id w:val="-257872770"/>
                  </w:sdtPr>
                  <w:sdtContent/>
                </w:sdt>
              </w:p>
            </w:sdtContent>
          </w:sdt>
        </w:tc>
        <w:tc>
          <w:tcPr>
            <w:tcW w:w="2331" w:type="dxa"/>
            <w:tcBorders>
              <w:top w:val="single" w:sz="4" w:space="0" w:color="000000"/>
              <w:bottom w:val="single" w:sz="4" w:space="0" w:color="000000"/>
            </w:tcBorders>
            <w:tcMar>
              <w:top w:w="20" w:type="dxa"/>
              <w:left w:w="20" w:type="dxa"/>
              <w:bottom w:w="20" w:type="dxa"/>
              <w:right w:w="20" w:type="dxa"/>
            </w:tcMar>
          </w:tcPr>
          <w:sdt>
            <w:sdtPr>
              <w:tag w:val="goog_rdk_121"/>
              <w:id w:val="1255928483"/>
            </w:sdtPr>
            <w:sdtContent>
              <w:p w14:paraId="0000005A" w14:textId="77777777" w:rsidR="009B6427" w:rsidRDefault="00000000">
                <w:pPr>
                  <w:rPr>
                    <w:rFonts w:ascii="Arial" w:eastAsia="Arial" w:hAnsi="Arial" w:cs="Arial"/>
                  </w:rPr>
                </w:pPr>
                <w:sdt>
                  <w:sdtPr>
                    <w:tag w:val="goog_rdk_119"/>
                    <w:id w:val="505949949"/>
                  </w:sdtPr>
                  <w:sdtContent>
                    <w:r>
                      <w:rPr>
                        <w:rFonts w:ascii="Arial" w:eastAsia="Arial" w:hAnsi="Arial" w:cs="Arial"/>
                        <w:b/>
                        <w:bCs/>
                        <w:color w:val="1F1F1F"/>
                      </w:rPr>
                      <w:t>High-performance blockchain VM Sparse Merkle Tree (SMT)</w:t>
                    </w:r>
                  </w:sdtContent>
                </w:sdt>
                <w:sdt>
                  <w:sdtPr>
                    <w:tag w:val="goog_rdk_120"/>
                    <w:id w:val="-184181278"/>
                  </w:sdtPr>
                  <w:sdtContent/>
                </w:sdt>
              </w:p>
            </w:sdtContent>
          </w:sdt>
        </w:tc>
      </w:tr>
      <w:tr w:rsidR="009B6427" w14:paraId="51CD6240" w14:textId="77777777">
        <w:trPr>
          <w:trHeight w:val="360"/>
        </w:trPr>
        <w:tc>
          <w:tcPr>
            <w:tcW w:w="3778" w:type="dxa"/>
            <w:tcBorders>
              <w:top w:val="single" w:sz="4" w:space="0" w:color="000000"/>
            </w:tcBorders>
            <w:tcMar>
              <w:top w:w="20" w:type="dxa"/>
              <w:left w:w="20" w:type="dxa"/>
              <w:bottom w:w="20" w:type="dxa"/>
              <w:right w:w="20" w:type="dxa"/>
            </w:tcMar>
          </w:tcPr>
          <w:sdt>
            <w:sdtPr>
              <w:tag w:val="goog_rdk_124"/>
              <w:id w:val="445098946"/>
            </w:sdtPr>
            <w:sdtContent>
              <w:p w14:paraId="0000005B" w14:textId="77777777" w:rsidR="009B6427" w:rsidRDefault="00000000">
                <w:pPr>
                  <w:rPr>
                    <w:rFonts w:ascii="Arial" w:eastAsia="Arial" w:hAnsi="Arial" w:cs="Arial"/>
                  </w:rPr>
                </w:pPr>
                <w:sdt>
                  <w:sdtPr>
                    <w:tag w:val="goog_rdk_122"/>
                    <w:id w:val="-1184981881"/>
                  </w:sdtPr>
                  <w:sdtContent>
                    <w:r>
                      <w:rPr>
                        <w:rFonts w:ascii="Arial" w:eastAsia="Arial" w:hAnsi="Arial" w:cs="Arial"/>
                        <w:color w:val="1F1F1F"/>
                      </w:rPr>
                      <w:t>Impact on Performance</w:t>
                    </w:r>
                  </w:sdtContent>
                </w:sdt>
                <w:sdt>
                  <w:sdtPr>
                    <w:tag w:val="goog_rdk_123"/>
                    <w:id w:val="1687938556"/>
                  </w:sdtPr>
                  <w:sdtContent/>
                </w:sdt>
              </w:p>
            </w:sdtContent>
          </w:sdt>
        </w:tc>
        <w:tc>
          <w:tcPr>
            <w:tcW w:w="2139" w:type="dxa"/>
            <w:tcBorders>
              <w:top w:val="single" w:sz="4" w:space="0" w:color="000000"/>
            </w:tcBorders>
            <w:tcMar>
              <w:top w:w="20" w:type="dxa"/>
              <w:left w:w="20" w:type="dxa"/>
              <w:bottom w:w="20" w:type="dxa"/>
              <w:right w:w="20" w:type="dxa"/>
            </w:tcMar>
          </w:tcPr>
          <w:sdt>
            <w:sdtPr>
              <w:tag w:val="goog_rdk_127"/>
              <w:id w:val="452890606"/>
            </w:sdtPr>
            <w:sdtContent>
              <w:p w14:paraId="0000005C" w14:textId="77777777" w:rsidR="009B6427" w:rsidRDefault="00000000">
                <w:pPr>
                  <w:rPr>
                    <w:rFonts w:ascii="Arial" w:eastAsia="Arial" w:hAnsi="Arial" w:cs="Arial"/>
                  </w:rPr>
                </w:pPr>
                <w:sdt>
                  <w:sdtPr>
                    <w:tag w:val="goog_rdk_125"/>
                    <w:id w:val="-62356537"/>
                  </w:sdtPr>
                  <w:sdtContent>
                    <w:r>
                      <w:rPr>
                        <w:rFonts w:ascii="Arial" w:eastAsia="Arial" w:hAnsi="Arial" w:cs="Arial"/>
                        <w:color w:val="1F1F1F"/>
                      </w:rPr>
                      <w:t>High</w:t>
                    </w:r>
                  </w:sdtContent>
                </w:sdt>
                <w:sdt>
                  <w:sdtPr>
                    <w:tag w:val="goog_rdk_126"/>
                    <w:id w:val="-1168501699"/>
                  </w:sdtPr>
                  <w:sdtContent/>
                </w:sdt>
              </w:p>
            </w:sdtContent>
          </w:sdt>
        </w:tc>
        <w:tc>
          <w:tcPr>
            <w:tcW w:w="2331" w:type="dxa"/>
            <w:tcBorders>
              <w:top w:val="single" w:sz="4" w:space="0" w:color="000000"/>
            </w:tcBorders>
            <w:tcMar>
              <w:top w:w="20" w:type="dxa"/>
              <w:left w:w="20" w:type="dxa"/>
              <w:bottom w:w="20" w:type="dxa"/>
              <w:right w:w="20" w:type="dxa"/>
            </w:tcMar>
          </w:tcPr>
          <w:sdt>
            <w:sdtPr>
              <w:tag w:val="goog_rdk_130"/>
              <w:id w:val="-1830508921"/>
            </w:sdtPr>
            <w:sdtContent>
              <w:p w14:paraId="0000005D" w14:textId="77777777" w:rsidR="009B6427" w:rsidRDefault="00000000">
                <w:pPr>
                  <w:rPr>
                    <w:rFonts w:ascii="Arial" w:eastAsia="Arial" w:hAnsi="Arial" w:cs="Arial"/>
                  </w:rPr>
                </w:pPr>
                <w:sdt>
                  <w:sdtPr>
                    <w:tag w:val="goog_rdk_128"/>
                    <w:id w:val="1249544765"/>
                  </w:sdtPr>
                  <w:sdtContent>
                    <w:r>
                      <w:rPr>
                        <w:rFonts w:ascii="Arial" w:eastAsia="Arial" w:hAnsi="Arial" w:cs="Arial"/>
                        <w:color w:val="1F1F1F"/>
                      </w:rPr>
                      <w:t>Lower</w:t>
                    </w:r>
                  </w:sdtContent>
                </w:sdt>
                <w:sdt>
                  <w:sdtPr>
                    <w:tag w:val="goog_rdk_129"/>
                    <w:id w:val="-2122519880"/>
                  </w:sdtPr>
                  <w:sdtContent/>
                </w:sdt>
              </w:p>
            </w:sdtContent>
          </w:sdt>
        </w:tc>
      </w:tr>
      <w:tr w:rsidR="009B6427" w14:paraId="4F3F1055" w14:textId="77777777">
        <w:trPr>
          <w:trHeight w:val="360"/>
        </w:trPr>
        <w:tc>
          <w:tcPr>
            <w:tcW w:w="3778" w:type="dxa"/>
            <w:tcMar>
              <w:top w:w="20" w:type="dxa"/>
              <w:left w:w="20" w:type="dxa"/>
              <w:bottom w:w="20" w:type="dxa"/>
              <w:right w:w="20" w:type="dxa"/>
            </w:tcMar>
          </w:tcPr>
          <w:sdt>
            <w:sdtPr>
              <w:tag w:val="goog_rdk_133"/>
              <w:id w:val="-1765369346"/>
            </w:sdtPr>
            <w:sdtContent>
              <w:p w14:paraId="0000005E" w14:textId="77777777" w:rsidR="009B6427" w:rsidRDefault="00000000">
                <w:pPr>
                  <w:rPr>
                    <w:rFonts w:ascii="Arial" w:eastAsia="Arial" w:hAnsi="Arial" w:cs="Arial"/>
                  </w:rPr>
                </w:pPr>
                <w:sdt>
                  <w:sdtPr>
                    <w:tag w:val="goog_rdk_131"/>
                    <w:id w:val="-2122370840"/>
                  </w:sdtPr>
                  <w:sdtContent>
                    <w:r>
                      <w:rPr>
                        <w:rFonts w:ascii="Arial" w:eastAsia="Arial" w:hAnsi="Arial" w:cs="Arial"/>
                        <w:color w:val="1F1F1F"/>
                      </w:rPr>
                      <w:t>Tree Basis</w:t>
                    </w:r>
                  </w:sdtContent>
                </w:sdt>
                <w:sdt>
                  <w:sdtPr>
                    <w:tag w:val="goog_rdk_132"/>
                    <w:id w:val="1708013876"/>
                  </w:sdtPr>
                  <w:sdtContent/>
                </w:sdt>
              </w:p>
            </w:sdtContent>
          </w:sdt>
        </w:tc>
        <w:tc>
          <w:tcPr>
            <w:tcW w:w="2139" w:type="dxa"/>
            <w:tcMar>
              <w:top w:w="20" w:type="dxa"/>
              <w:left w:w="20" w:type="dxa"/>
              <w:bottom w:w="20" w:type="dxa"/>
              <w:right w:w="20" w:type="dxa"/>
            </w:tcMar>
          </w:tcPr>
          <w:sdt>
            <w:sdtPr>
              <w:tag w:val="goog_rdk_136"/>
              <w:id w:val="-1592853088"/>
            </w:sdtPr>
            <w:sdtContent>
              <w:p w14:paraId="0000005F" w14:textId="77777777" w:rsidR="009B6427" w:rsidRDefault="00000000">
                <w:pPr>
                  <w:rPr>
                    <w:rFonts w:ascii="Arial" w:eastAsia="Arial" w:hAnsi="Arial" w:cs="Arial"/>
                  </w:rPr>
                </w:pPr>
                <w:sdt>
                  <w:sdtPr>
                    <w:tag w:val="goog_rdk_134"/>
                    <w:id w:val="-1199894758"/>
                  </w:sdtPr>
                  <w:sdtContent>
                    <w:r>
                      <w:rPr>
                        <w:rFonts w:ascii="Arial" w:eastAsia="Arial" w:hAnsi="Arial" w:cs="Arial"/>
                        <w:color w:val="1F1F1F"/>
                      </w:rPr>
                      <w:t>Radix-16 (</w:t>
                    </w:r>
                    <w:proofErr w:type="spellStart"/>
                    <w:r>
                      <w:rPr>
                        <w:rFonts w:ascii="Arial" w:eastAsia="Arial" w:hAnsi="Arial" w:cs="Arial"/>
                        <w:color w:val="1F1F1F"/>
                      </w:rPr>
                      <w:t>Hexary</w:t>
                    </w:r>
                    <w:proofErr w:type="spellEnd"/>
                    <w:r>
                      <w:rPr>
                        <w:rFonts w:ascii="Arial" w:eastAsia="Arial" w:hAnsi="Arial" w:cs="Arial"/>
                        <w:color w:val="1F1F1F"/>
                      </w:rPr>
                      <w:t>)</w:t>
                    </w:r>
                  </w:sdtContent>
                </w:sdt>
                <w:sdt>
                  <w:sdtPr>
                    <w:tag w:val="goog_rdk_135"/>
                    <w:id w:val="53332252"/>
                  </w:sdtPr>
                  <w:sdtContent/>
                </w:sdt>
              </w:p>
            </w:sdtContent>
          </w:sdt>
        </w:tc>
        <w:tc>
          <w:tcPr>
            <w:tcW w:w="2331" w:type="dxa"/>
            <w:tcMar>
              <w:top w:w="20" w:type="dxa"/>
              <w:left w:w="20" w:type="dxa"/>
              <w:bottom w:w="20" w:type="dxa"/>
              <w:right w:w="20" w:type="dxa"/>
            </w:tcMar>
          </w:tcPr>
          <w:sdt>
            <w:sdtPr>
              <w:tag w:val="goog_rdk_139"/>
              <w:id w:val="2071172835"/>
            </w:sdtPr>
            <w:sdtContent>
              <w:p w14:paraId="00000060" w14:textId="77777777" w:rsidR="009B6427" w:rsidRDefault="00000000">
                <w:pPr>
                  <w:rPr>
                    <w:rFonts w:ascii="Arial" w:eastAsia="Arial" w:hAnsi="Arial" w:cs="Arial"/>
                  </w:rPr>
                </w:pPr>
                <w:sdt>
                  <w:sdtPr>
                    <w:tag w:val="goog_rdk_137"/>
                    <w:id w:val="1035700058"/>
                  </w:sdtPr>
                  <w:sdtContent>
                    <w:r>
                      <w:rPr>
                        <w:rFonts w:ascii="Arial" w:eastAsia="Arial" w:hAnsi="Arial" w:cs="Arial"/>
                        <w:color w:val="1F1F1F"/>
                      </w:rPr>
                      <w:t>Binary (Radix-2)</w:t>
                    </w:r>
                  </w:sdtContent>
                </w:sdt>
                <w:sdt>
                  <w:sdtPr>
                    <w:tag w:val="goog_rdk_138"/>
                    <w:id w:val="-1946859942"/>
                  </w:sdtPr>
                  <w:sdtContent/>
                </w:sdt>
              </w:p>
            </w:sdtContent>
          </w:sdt>
        </w:tc>
      </w:tr>
      <w:tr w:rsidR="009B6427" w14:paraId="416279FA" w14:textId="77777777">
        <w:trPr>
          <w:trHeight w:val="645"/>
        </w:trPr>
        <w:tc>
          <w:tcPr>
            <w:tcW w:w="3778" w:type="dxa"/>
            <w:tcMar>
              <w:top w:w="20" w:type="dxa"/>
              <w:left w:w="20" w:type="dxa"/>
              <w:bottom w:w="20" w:type="dxa"/>
              <w:right w:w="20" w:type="dxa"/>
            </w:tcMar>
          </w:tcPr>
          <w:sdt>
            <w:sdtPr>
              <w:tag w:val="goog_rdk_142"/>
              <w:id w:val="-715083327"/>
            </w:sdtPr>
            <w:sdtContent>
              <w:p w14:paraId="00000061" w14:textId="77777777" w:rsidR="009B6427" w:rsidRDefault="00000000">
                <w:pPr>
                  <w:rPr>
                    <w:rFonts w:ascii="Arial" w:eastAsia="Arial" w:hAnsi="Arial" w:cs="Arial"/>
                  </w:rPr>
                </w:pPr>
                <w:sdt>
                  <w:sdtPr>
                    <w:tag w:val="goog_rdk_140"/>
                    <w:id w:val="-1521375209"/>
                  </w:sdtPr>
                  <w:sdtContent>
                    <w:r>
                      <w:rPr>
                        <w:rFonts w:ascii="Arial" w:eastAsia="Arial" w:hAnsi="Arial" w:cs="Arial"/>
                        <w:color w:val="1F1F1F"/>
                      </w:rPr>
                      <w:t>Binary tree is simpler for ZK arithmetic and hardware implementation.</w:t>
                    </w:r>
                  </w:sdtContent>
                </w:sdt>
                <w:sdt>
                  <w:sdtPr>
                    <w:tag w:val="goog_rdk_141"/>
                    <w:id w:val="-387705233"/>
                  </w:sdtPr>
                  <w:sdtContent/>
                </w:sdt>
              </w:p>
            </w:sdtContent>
          </w:sdt>
        </w:tc>
        <w:tc>
          <w:tcPr>
            <w:tcW w:w="2139" w:type="dxa"/>
            <w:tcMar>
              <w:top w:w="20" w:type="dxa"/>
              <w:left w:w="20" w:type="dxa"/>
              <w:bottom w:w="20" w:type="dxa"/>
              <w:right w:w="20" w:type="dxa"/>
            </w:tcMar>
          </w:tcPr>
          <w:sdt>
            <w:sdtPr>
              <w:tag w:val="goog_rdk_145"/>
              <w:id w:val="164090403"/>
            </w:sdtPr>
            <w:sdtContent>
              <w:p w14:paraId="00000062" w14:textId="77777777" w:rsidR="009B6427" w:rsidRDefault="00000000">
                <w:pPr>
                  <w:rPr>
                    <w:rFonts w:ascii="Arial" w:eastAsia="Arial" w:hAnsi="Arial" w:cs="Arial"/>
                  </w:rPr>
                </w:pPr>
                <w:sdt>
                  <w:sdtPr>
                    <w:tag w:val="goog_rdk_143"/>
                    <w:id w:val="-127850263"/>
                  </w:sdtPr>
                  <w:sdtContent>
                    <w:r>
                      <w:rPr>
                        <w:rFonts w:ascii="Arial" w:eastAsia="Arial" w:hAnsi="Arial" w:cs="Arial"/>
                        <w:color w:val="1F1F1F"/>
                      </w:rPr>
                      <w:t>Yes</w:t>
                    </w:r>
                  </w:sdtContent>
                </w:sdt>
                <w:sdt>
                  <w:sdtPr>
                    <w:tag w:val="goog_rdk_144"/>
                    <w:id w:val="1056058035"/>
                  </w:sdtPr>
                  <w:sdtContent/>
                </w:sdt>
              </w:p>
            </w:sdtContent>
          </w:sdt>
        </w:tc>
        <w:tc>
          <w:tcPr>
            <w:tcW w:w="2331" w:type="dxa"/>
            <w:tcMar>
              <w:top w:w="20" w:type="dxa"/>
              <w:left w:w="20" w:type="dxa"/>
              <w:bottom w:w="20" w:type="dxa"/>
              <w:right w:w="20" w:type="dxa"/>
            </w:tcMar>
          </w:tcPr>
          <w:sdt>
            <w:sdtPr>
              <w:tag w:val="goog_rdk_148"/>
              <w:id w:val="-2078376071"/>
            </w:sdtPr>
            <w:sdtContent>
              <w:p w14:paraId="00000063" w14:textId="77777777" w:rsidR="009B6427" w:rsidRDefault="00000000">
                <w:pPr>
                  <w:rPr>
                    <w:rFonts w:ascii="Arial" w:eastAsia="Arial" w:hAnsi="Arial" w:cs="Arial"/>
                  </w:rPr>
                </w:pPr>
                <w:sdt>
                  <w:sdtPr>
                    <w:tag w:val="goog_rdk_146"/>
                    <w:id w:val="1988207075"/>
                  </w:sdtPr>
                  <w:sdtContent>
                    <w:r>
                      <w:rPr>
                        <w:rFonts w:ascii="Arial" w:eastAsia="Arial" w:hAnsi="Arial" w:cs="Arial"/>
                        <w:color w:val="1F1F1F"/>
                      </w:rPr>
                      <w:t>No</w:t>
                    </w:r>
                  </w:sdtContent>
                </w:sdt>
                <w:sdt>
                  <w:sdtPr>
                    <w:tag w:val="goog_rdk_147"/>
                    <w:id w:val="1891385697"/>
                  </w:sdtPr>
                  <w:sdtContent/>
                </w:sdt>
              </w:p>
            </w:sdtContent>
          </w:sdt>
        </w:tc>
      </w:tr>
      <w:tr w:rsidR="009B6427" w14:paraId="79EE3147" w14:textId="77777777">
        <w:trPr>
          <w:trHeight w:val="645"/>
        </w:trPr>
        <w:tc>
          <w:tcPr>
            <w:tcW w:w="3778" w:type="dxa"/>
            <w:tcMar>
              <w:top w:w="20" w:type="dxa"/>
              <w:left w:w="20" w:type="dxa"/>
              <w:bottom w:w="20" w:type="dxa"/>
              <w:right w:w="20" w:type="dxa"/>
            </w:tcMar>
          </w:tcPr>
          <w:sdt>
            <w:sdtPr>
              <w:tag w:val="goog_rdk_151"/>
              <w:id w:val="402098184"/>
            </w:sdtPr>
            <w:sdtContent>
              <w:p w14:paraId="00000064" w14:textId="77777777" w:rsidR="009B6427" w:rsidRDefault="00000000">
                <w:pPr>
                  <w:rPr>
                    <w:rFonts w:ascii="Arial" w:eastAsia="Arial" w:hAnsi="Arial" w:cs="Arial"/>
                  </w:rPr>
                </w:pPr>
                <w:sdt>
                  <w:sdtPr>
                    <w:tag w:val="goog_rdk_149"/>
                    <w:id w:val="-1125713795"/>
                  </w:sdtPr>
                  <w:sdtContent>
                    <w:r>
                      <w:rPr>
                        <w:rFonts w:ascii="Arial" w:eastAsia="Arial" w:hAnsi="Arial" w:cs="Arial"/>
                        <w:color w:val="1F1F1F"/>
                      </w:rPr>
                      <w:t>Storage Structure</w:t>
                    </w:r>
                  </w:sdtContent>
                </w:sdt>
                <w:sdt>
                  <w:sdtPr>
                    <w:tag w:val="goog_rdk_150"/>
                    <w:id w:val="-1550442353"/>
                  </w:sdtPr>
                  <w:sdtContent/>
                </w:sdt>
              </w:p>
            </w:sdtContent>
          </w:sdt>
        </w:tc>
        <w:tc>
          <w:tcPr>
            <w:tcW w:w="2139" w:type="dxa"/>
            <w:tcMar>
              <w:top w:w="20" w:type="dxa"/>
              <w:left w:w="20" w:type="dxa"/>
              <w:bottom w:w="20" w:type="dxa"/>
              <w:right w:w="20" w:type="dxa"/>
            </w:tcMar>
          </w:tcPr>
          <w:sdt>
            <w:sdtPr>
              <w:tag w:val="goog_rdk_154"/>
              <w:id w:val="-1959522288"/>
            </w:sdtPr>
            <w:sdtContent>
              <w:p w14:paraId="00000065" w14:textId="77777777" w:rsidR="009B6427" w:rsidRDefault="00000000">
                <w:pPr>
                  <w:rPr>
                    <w:rFonts w:ascii="Arial" w:eastAsia="Arial" w:hAnsi="Arial" w:cs="Arial"/>
                  </w:rPr>
                </w:pPr>
                <w:sdt>
                  <w:sdtPr>
                    <w:tag w:val="goog_rdk_152"/>
                    <w:id w:val="-496508945"/>
                  </w:sdtPr>
                  <w:sdtContent>
                    <w:r>
                      <w:rPr>
                        <w:rFonts w:ascii="Arial" w:eastAsia="Arial" w:hAnsi="Arial" w:cs="Arial"/>
                        <w:color w:val="1F1F1F"/>
                      </w:rPr>
                      <w:t>Complex: Extension, Branch, Leaf nodes</w:t>
                    </w:r>
                  </w:sdtContent>
                </w:sdt>
                <w:sdt>
                  <w:sdtPr>
                    <w:tag w:val="goog_rdk_153"/>
                    <w:id w:val="1986712488"/>
                  </w:sdtPr>
                  <w:sdtContent/>
                </w:sdt>
              </w:p>
            </w:sdtContent>
          </w:sdt>
        </w:tc>
        <w:tc>
          <w:tcPr>
            <w:tcW w:w="2331" w:type="dxa"/>
            <w:tcMar>
              <w:top w:w="20" w:type="dxa"/>
              <w:left w:w="20" w:type="dxa"/>
              <w:bottom w:w="20" w:type="dxa"/>
              <w:right w:w="20" w:type="dxa"/>
            </w:tcMar>
          </w:tcPr>
          <w:sdt>
            <w:sdtPr>
              <w:tag w:val="goog_rdk_157"/>
              <w:id w:val="1637279210"/>
            </w:sdtPr>
            <w:sdtContent>
              <w:p w14:paraId="00000066" w14:textId="77777777" w:rsidR="009B6427" w:rsidRDefault="00000000">
                <w:pPr>
                  <w:rPr>
                    <w:rFonts w:ascii="Arial" w:eastAsia="Arial" w:hAnsi="Arial" w:cs="Arial"/>
                  </w:rPr>
                </w:pPr>
                <w:sdt>
                  <w:sdtPr>
                    <w:tag w:val="goog_rdk_155"/>
                    <w:id w:val="1434324338"/>
                  </w:sdtPr>
                  <w:sdtContent>
                    <w:r>
                      <w:rPr>
                        <w:rFonts w:ascii="Arial" w:eastAsia="Arial" w:hAnsi="Arial" w:cs="Arial"/>
                        <w:color w:val="1F1F1F"/>
                      </w:rPr>
                      <w:t>Simple: Leaf, Empty</w:t>
                    </w:r>
                  </w:sdtContent>
                </w:sdt>
                <w:sdt>
                  <w:sdtPr>
                    <w:tag w:val="goog_rdk_156"/>
                    <w:id w:val="1876183739"/>
                  </w:sdtPr>
                  <w:sdtContent/>
                </w:sdt>
              </w:p>
            </w:sdtContent>
          </w:sdt>
        </w:tc>
      </w:tr>
      <w:tr w:rsidR="009B6427" w14:paraId="41E5593E" w14:textId="77777777">
        <w:trPr>
          <w:trHeight w:val="645"/>
        </w:trPr>
        <w:tc>
          <w:tcPr>
            <w:tcW w:w="3778" w:type="dxa"/>
            <w:tcMar>
              <w:top w:w="20" w:type="dxa"/>
              <w:left w:w="20" w:type="dxa"/>
              <w:bottom w:w="20" w:type="dxa"/>
              <w:right w:w="20" w:type="dxa"/>
            </w:tcMar>
          </w:tcPr>
          <w:sdt>
            <w:sdtPr>
              <w:tag w:val="goog_rdk_160"/>
              <w:id w:val="824859151"/>
            </w:sdtPr>
            <w:sdtContent>
              <w:p w14:paraId="00000067" w14:textId="77777777" w:rsidR="009B6427" w:rsidRDefault="00000000">
                <w:pPr>
                  <w:rPr>
                    <w:rFonts w:ascii="Arial" w:eastAsia="Arial" w:hAnsi="Arial" w:cs="Arial"/>
                  </w:rPr>
                </w:pPr>
                <w:sdt>
                  <w:sdtPr>
                    <w:tag w:val="goog_rdk_158"/>
                    <w:id w:val="-681797299"/>
                  </w:sdtPr>
                  <w:sdtContent>
                    <w:r>
                      <w:rPr>
                        <w:rFonts w:ascii="Arial" w:eastAsia="Arial" w:hAnsi="Arial" w:cs="Arial"/>
                        <w:color w:val="1F1F1F"/>
                      </w:rPr>
                      <w:t>SMT reduces overhead for parsing complex node types.</w:t>
                    </w:r>
                  </w:sdtContent>
                </w:sdt>
                <w:sdt>
                  <w:sdtPr>
                    <w:tag w:val="goog_rdk_159"/>
                    <w:id w:val="-402875501"/>
                  </w:sdtPr>
                  <w:sdtContent/>
                </w:sdt>
              </w:p>
            </w:sdtContent>
          </w:sdt>
        </w:tc>
        <w:tc>
          <w:tcPr>
            <w:tcW w:w="2139" w:type="dxa"/>
            <w:tcMar>
              <w:top w:w="20" w:type="dxa"/>
              <w:left w:w="20" w:type="dxa"/>
              <w:bottom w:w="20" w:type="dxa"/>
              <w:right w:w="20" w:type="dxa"/>
            </w:tcMar>
          </w:tcPr>
          <w:sdt>
            <w:sdtPr>
              <w:tag w:val="goog_rdk_163"/>
              <w:id w:val="1754454757"/>
            </w:sdtPr>
            <w:sdtContent>
              <w:p w14:paraId="00000068" w14:textId="77777777" w:rsidR="009B6427" w:rsidRDefault="00000000">
                <w:pPr>
                  <w:rPr>
                    <w:rFonts w:ascii="Arial" w:eastAsia="Arial" w:hAnsi="Arial" w:cs="Arial"/>
                  </w:rPr>
                </w:pPr>
                <w:sdt>
                  <w:sdtPr>
                    <w:tag w:val="goog_rdk_161"/>
                    <w:id w:val="-1673206917"/>
                  </w:sdtPr>
                  <w:sdtContent>
                    <w:r>
                      <w:rPr>
                        <w:rFonts w:ascii="Arial" w:eastAsia="Arial" w:hAnsi="Arial" w:cs="Arial"/>
                        <w:color w:val="1F1F1F"/>
                      </w:rPr>
                      <w:t>No</w:t>
                    </w:r>
                  </w:sdtContent>
                </w:sdt>
                <w:sdt>
                  <w:sdtPr>
                    <w:tag w:val="goog_rdk_162"/>
                    <w:id w:val="-618731117"/>
                  </w:sdtPr>
                  <w:sdtContent/>
                </w:sdt>
              </w:p>
            </w:sdtContent>
          </w:sdt>
        </w:tc>
        <w:tc>
          <w:tcPr>
            <w:tcW w:w="2331" w:type="dxa"/>
            <w:tcMar>
              <w:top w:w="20" w:type="dxa"/>
              <w:left w:w="20" w:type="dxa"/>
              <w:bottom w:w="20" w:type="dxa"/>
              <w:right w:w="20" w:type="dxa"/>
            </w:tcMar>
          </w:tcPr>
          <w:sdt>
            <w:sdtPr>
              <w:tag w:val="goog_rdk_166"/>
              <w:id w:val="-1855700257"/>
            </w:sdtPr>
            <w:sdtContent>
              <w:p w14:paraId="00000069" w14:textId="77777777" w:rsidR="009B6427" w:rsidRDefault="00000000">
                <w:pPr>
                  <w:rPr>
                    <w:rFonts w:ascii="Arial" w:eastAsia="Arial" w:hAnsi="Arial" w:cs="Arial"/>
                  </w:rPr>
                </w:pPr>
                <w:sdt>
                  <w:sdtPr>
                    <w:tag w:val="goog_rdk_164"/>
                    <w:id w:val="-999199881"/>
                  </w:sdtPr>
                  <w:sdtContent>
                    <w:r>
                      <w:rPr>
                        <w:rFonts w:ascii="Arial" w:eastAsia="Arial" w:hAnsi="Arial" w:cs="Arial"/>
                        <w:color w:val="1F1F1F"/>
                      </w:rPr>
                      <w:t>Yes</w:t>
                    </w:r>
                  </w:sdtContent>
                </w:sdt>
                <w:sdt>
                  <w:sdtPr>
                    <w:tag w:val="goog_rdk_165"/>
                    <w:id w:val="-1762296718"/>
                  </w:sdtPr>
                  <w:sdtContent/>
                </w:sdt>
              </w:p>
            </w:sdtContent>
          </w:sdt>
        </w:tc>
      </w:tr>
      <w:tr w:rsidR="009B6427" w14:paraId="169D8175" w14:textId="77777777">
        <w:trPr>
          <w:trHeight w:val="930"/>
        </w:trPr>
        <w:tc>
          <w:tcPr>
            <w:tcW w:w="3778" w:type="dxa"/>
            <w:tcMar>
              <w:top w:w="20" w:type="dxa"/>
              <w:left w:w="20" w:type="dxa"/>
              <w:bottom w:w="20" w:type="dxa"/>
              <w:right w:w="20" w:type="dxa"/>
            </w:tcMar>
          </w:tcPr>
          <w:sdt>
            <w:sdtPr>
              <w:tag w:val="goog_rdk_169"/>
              <w:id w:val="-1455425401"/>
            </w:sdtPr>
            <w:sdtContent>
              <w:p w14:paraId="0000006A" w14:textId="77777777" w:rsidR="009B6427" w:rsidRDefault="00000000">
                <w:pPr>
                  <w:rPr>
                    <w:rFonts w:ascii="Arial" w:eastAsia="Arial" w:hAnsi="Arial" w:cs="Arial"/>
                  </w:rPr>
                </w:pPr>
                <w:sdt>
                  <w:sdtPr>
                    <w:tag w:val="goog_rdk_167"/>
                    <w:id w:val="890651416"/>
                  </w:sdtPr>
                  <w:sdtContent>
                    <w:r>
                      <w:rPr>
                        <w:rFonts w:ascii="Arial" w:eastAsia="Arial" w:hAnsi="Arial" w:cs="Arial"/>
                        <w:color w:val="1F1F1F"/>
                      </w:rPr>
                      <w:t>Height</w:t>
                    </w:r>
                  </w:sdtContent>
                </w:sdt>
                <w:sdt>
                  <w:sdtPr>
                    <w:tag w:val="goog_rdk_168"/>
                    <w:id w:val="65016654"/>
                  </w:sdtPr>
                  <w:sdtContent/>
                </w:sdt>
              </w:p>
            </w:sdtContent>
          </w:sdt>
        </w:tc>
        <w:tc>
          <w:tcPr>
            <w:tcW w:w="2139" w:type="dxa"/>
            <w:tcMar>
              <w:top w:w="20" w:type="dxa"/>
              <w:left w:w="20" w:type="dxa"/>
              <w:bottom w:w="20" w:type="dxa"/>
              <w:right w:w="20" w:type="dxa"/>
            </w:tcMar>
          </w:tcPr>
          <w:sdt>
            <w:sdtPr>
              <w:tag w:val="goog_rdk_172"/>
              <w:id w:val="-1028462690"/>
            </w:sdtPr>
            <w:sdtContent>
              <w:p w14:paraId="0000006B" w14:textId="77777777" w:rsidR="009B6427" w:rsidRDefault="00000000">
                <w:pPr>
                  <w:rPr>
                    <w:rFonts w:ascii="Arial" w:eastAsia="Arial" w:hAnsi="Arial" w:cs="Arial"/>
                  </w:rPr>
                </w:pPr>
                <w:sdt>
                  <w:sdtPr>
                    <w:tag w:val="goog_rdk_170"/>
                    <w:id w:val="-893429795"/>
                  </w:sdtPr>
                  <w:sdtContent>
                    <w:r>
                      <w:rPr>
                        <w:rFonts w:ascii="Arial" w:eastAsia="Arial" w:hAnsi="Arial" w:cs="Arial"/>
                        <w:color w:val="1F1F1F"/>
                      </w:rPr>
                      <w:t>Variable (~4-8 levels physically, up to 64 logically)</w:t>
                    </w:r>
                  </w:sdtContent>
                </w:sdt>
                <w:sdt>
                  <w:sdtPr>
                    <w:tag w:val="goog_rdk_171"/>
                    <w:id w:val="-1009721961"/>
                  </w:sdtPr>
                  <w:sdtContent/>
                </w:sdt>
              </w:p>
            </w:sdtContent>
          </w:sdt>
        </w:tc>
        <w:tc>
          <w:tcPr>
            <w:tcW w:w="2331" w:type="dxa"/>
            <w:tcMar>
              <w:top w:w="20" w:type="dxa"/>
              <w:left w:w="20" w:type="dxa"/>
              <w:bottom w:w="20" w:type="dxa"/>
              <w:right w:w="20" w:type="dxa"/>
            </w:tcMar>
          </w:tcPr>
          <w:sdt>
            <w:sdtPr>
              <w:tag w:val="goog_rdk_175"/>
              <w:id w:val="-2040145587"/>
            </w:sdtPr>
            <w:sdtContent>
              <w:p w14:paraId="0000006C" w14:textId="77777777" w:rsidR="009B6427" w:rsidRDefault="00000000">
                <w:pPr>
                  <w:rPr>
                    <w:rFonts w:ascii="Arial" w:eastAsia="Arial" w:hAnsi="Arial" w:cs="Arial"/>
                  </w:rPr>
                </w:pPr>
                <w:sdt>
                  <w:sdtPr>
                    <w:tag w:val="goog_rdk_173"/>
                    <w:id w:val="1504354458"/>
                  </w:sdtPr>
                  <w:sdtContent>
                    <w:r>
                      <w:rPr>
                        <w:rFonts w:ascii="Arial" w:eastAsia="Arial" w:hAnsi="Arial" w:cs="Arial"/>
                        <w:color w:val="1F1F1F"/>
                      </w:rPr>
                      <w:t>Fixed logical (256), optimized physical</w:t>
                    </w:r>
                  </w:sdtContent>
                </w:sdt>
                <w:sdt>
                  <w:sdtPr>
                    <w:tag w:val="goog_rdk_174"/>
                    <w:id w:val="156826929"/>
                  </w:sdtPr>
                  <w:sdtContent/>
                </w:sdt>
              </w:p>
            </w:sdtContent>
          </w:sdt>
        </w:tc>
      </w:tr>
      <w:tr w:rsidR="009B6427" w14:paraId="337C287E" w14:textId="77777777">
        <w:trPr>
          <w:trHeight w:val="645"/>
        </w:trPr>
        <w:tc>
          <w:tcPr>
            <w:tcW w:w="3778" w:type="dxa"/>
            <w:tcMar>
              <w:top w:w="20" w:type="dxa"/>
              <w:left w:w="20" w:type="dxa"/>
              <w:bottom w:w="20" w:type="dxa"/>
              <w:right w:w="20" w:type="dxa"/>
            </w:tcMar>
          </w:tcPr>
          <w:sdt>
            <w:sdtPr>
              <w:tag w:val="goog_rdk_178"/>
              <w:id w:val="-1823201844"/>
            </w:sdtPr>
            <w:sdtContent>
              <w:p w14:paraId="0000006D" w14:textId="77777777" w:rsidR="009B6427" w:rsidRDefault="00000000">
                <w:pPr>
                  <w:rPr>
                    <w:rFonts w:ascii="Arial" w:eastAsia="Arial" w:hAnsi="Arial" w:cs="Arial"/>
                  </w:rPr>
                </w:pPr>
                <w:sdt>
                  <w:sdtPr>
                    <w:tag w:val="goog_rdk_176"/>
                    <w:id w:val="-1163554113"/>
                  </w:sdtPr>
                  <w:sdtContent>
                    <w:r>
                      <w:rPr>
                        <w:rFonts w:ascii="Arial" w:eastAsia="Arial" w:hAnsi="Arial" w:cs="Arial"/>
                        <w:color w:val="1F1F1F"/>
                      </w:rPr>
                      <w:t>Fixed height simplifies proof size prediction.</w:t>
                    </w:r>
                  </w:sdtContent>
                </w:sdt>
                <w:sdt>
                  <w:sdtPr>
                    <w:tag w:val="goog_rdk_177"/>
                    <w:id w:val="-281675335"/>
                  </w:sdtPr>
                  <w:sdtContent/>
                </w:sdt>
              </w:p>
            </w:sdtContent>
          </w:sdt>
        </w:tc>
        <w:tc>
          <w:tcPr>
            <w:tcW w:w="2139" w:type="dxa"/>
            <w:tcMar>
              <w:top w:w="20" w:type="dxa"/>
              <w:left w:w="20" w:type="dxa"/>
              <w:bottom w:w="20" w:type="dxa"/>
              <w:right w:w="20" w:type="dxa"/>
            </w:tcMar>
          </w:tcPr>
          <w:sdt>
            <w:sdtPr>
              <w:tag w:val="goog_rdk_181"/>
              <w:id w:val="-1574646116"/>
            </w:sdtPr>
            <w:sdtContent>
              <w:p w14:paraId="0000006E" w14:textId="77777777" w:rsidR="009B6427" w:rsidRDefault="00000000">
                <w:pPr>
                  <w:rPr>
                    <w:rFonts w:ascii="Arial" w:eastAsia="Arial" w:hAnsi="Arial" w:cs="Arial"/>
                  </w:rPr>
                </w:pPr>
                <w:sdt>
                  <w:sdtPr>
                    <w:tag w:val="goog_rdk_179"/>
                    <w:id w:val="-859444245"/>
                  </w:sdtPr>
                  <w:sdtContent>
                    <w:r>
                      <w:rPr>
                        <w:rFonts w:ascii="Arial" w:eastAsia="Arial" w:hAnsi="Arial" w:cs="Arial"/>
                        <w:color w:val="1F1F1F"/>
                      </w:rPr>
                      <w:t>No</w:t>
                    </w:r>
                  </w:sdtContent>
                </w:sdt>
                <w:sdt>
                  <w:sdtPr>
                    <w:tag w:val="goog_rdk_180"/>
                    <w:id w:val="503855959"/>
                  </w:sdtPr>
                  <w:sdtContent/>
                </w:sdt>
              </w:p>
            </w:sdtContent>
          </w:sdt>
        </w:tc>
        <w:tc>
          <w:tcPr>
            <w:tcW w:w="2331" w:type="dxa"/>
            <w:tcMar>
              <w:top w:w="20" w:type="dxa"/>
              <w:left w:w="20" w:type="dxa"/>
              <w:bottom w:w="20" w:type="dxa"/>
              <w:right w:w="20" w:type="dxa"/>
            </w:tcMar>
          </w:tcPr>
          <w:sdt>
            <w:sdtPr>
              <w:tag w:val="goog_rdk_184"/>
              <w:id w:val="128662470"/>
            </w:sdtPr>
            <w:sdtContent>
              <w:p w14:paraId="0000006F" w14:textId="77777777" w:rsidR="009B6427" w:rsidRDefault="00000000">
                <w:pPr>
                  <w:rPr>
                    <w:rFonts w:ascii="Arial" w:eastAsia="Arial" w:hAnsi="Arial" w:cs="Arial"/>
                  </w:rPr>
                </w:pPr>
                <w:sdt>
                  <w:sdtPr>
                    <w:tag w:val="goog_rdk_182"/>
                    <w:id w:val="893596164"/>
                  </w:sdtPr>
                  <w:sdtContent>
                    <w:r>
                      <w:rPr>
                        <w:rFonts w:ascii="Arial" w:eastAsia="Arial" w:hAnsi="Arial" w:cs="Arial"/>
                        <w:color w:val="1F1F1F"/>
                      </w:rPr>
                      <w:t>Yes</w:t>
                    </w:r>
                  </w:sdtContent>
                </w:sdt>
                <w:sdt>
                  <w:sdtPr>
                    <w:tag w:val="goog_rdk_183"/>
                    <w:id w:val="-1940028193"/>
                  </w:sdtPr>
                  <w:sdtContent/>
                </w:sdt>
              </w:p>
            </w:sdtContent>
          </w:sdt>
        </w:tc>
      </w:tr>
      <w:tr w:rsidR="009B6427" w14:paraId="3D2A2C16" w14:textId="77777777">
        <w:trPr>
          <w:trHeight w:val="360"/>
        </w:trPr>
        <w:tc>
          <w:tcPr>
            <w:tcW w:w="3778" w:type="dxa"/>
            <w:tcMar>
              <w:top w:w="20" w:type="dxa"/>
              <w:left w:w="20" w:type="dxa"/>
              <w:bottom w:w="20" w:type="dxa"/>
              <w:right w:w="20" w:type="dxa"/>
            </w:tcMar>
          </w:tcPr>
          <w:sdt>
            <w:sdtPr>
              <w:tag w:val="goog_rdk_187"/>
              <w:id w:val="-1964585063"/>
            </w:sdtPr>
            <w:sdtContent>
              <w:p w14:paraId="00000070" w14:textId="77777777" w:rsidR="009B6427" w:rsidRDefault="00000000">
                <w:pPr>
                  <w:rPr>
                    <w:rFonts w:ascii="Arial" w:eastAsia="Arial" w:hAnsi="Arial" w:cs="Arial"/>
                  </w:rPr>
                </w:pPr>
                <w:sdt>
                  <w:sdtPr>
                    <w:tag w:val="goog_rdk_185"/>
                    <w:id w:val="684395523"/>
                  </w:sdtPr>
                  <w:sdtContent>
                    <w:r>
                      <w:rPr>
                        <w:rFonts w:ascii="Arial" w:eastAsia="Arial" w:hAnsi="Arial" w:cs="Arial"/>
                        <w:color w:val="1F1F1F"/>
                      </w:rPr>
                      <w:t>Hash Function</w:t>
                    </w:r>
                  </w:sdtContent>
                </w:sdt>
                <w:sdt>
                  <w:sdtPr>
                    <w:tag w:val="goog_rdk_186"/>
                    <w:id w:val="126390116"/>
                  </w:sdtPr>
                  <w:sdtContent/>
                </w:sdt>
              </w:p>
            </w:sdtContent>
          </w:sdt>
        </w:tc>
        <w:tc>
          <w:tcPr>
            <w:tcW w:w="2139" w:type="dxa"/>
            <w:tcMar>
              <w:top w:w="20" w:type="dxa"/>
              <w:left w:w="20" w:type="dxa"/>
              <w:bottom w:w="20" w:type="dxa"/>
              <w:right w:w="20" w:type="dxa"/>
            </w:tcMar>
          </w:tcPr>
          <w:sdt>
            <w:sdtPr>
              <w:tag w:val="goog_rdk_190"/>
              <w:id w:val="1253876911"/>
            </w:sdtPr>
            <w:sdtContent>
              <w:p w14:paraId="00000071" w14:textId="77777777" w:rsidR="009B6427" w:rsidRDefault="00000000">
                <w:pPr>
                  <w:rPr>
                    <w:rFonts w:ascii="Arial" w:eastAsia="Arial" w:hAnsi="Arial" w:cs="Arial"/>
                  </w:rPr>
                </w:pPr>
                <w:sdt>
                  <w:sdtPr>
                    <w:tag w:val="goog_rdk_188"/>
                    <w:id w:val="790308749"/>
                  </w:sdtPr>
                  <w:sdtContent>
                    <w:r>
                      <w:rPr>
                        <w:rFonts w:ascii="Arial" w:eastAsia="Arial" w:hAnsi="Arial" w:cs="Arial"/>
                        <w:color w:val="1F1F1F"/>
                      </w:rPr>
                      <w:t>Keccak-256 (SHA-3)</w:t>
                    </w:r>
                  </w:sdtContent>
                </w:sdt>
                <w:sdt>
                  <w:sdtPr>
                    <w:tag w:val="goog_rdk_189"/>
                    <w:id w:val="1819109819"/>
                  </w:sdtPr>
                  <w:sdtContent/>
                </w:sdt>
              </w:p>
            </w:sdtContent>
          </w:sdt>
        </w:tc>
        <w:tc>
          <w:tcPr>
            <w:tcW w:w="2331" w:type="dxa"/>
            <w:tcMar>
              <w:top w:w="20" w:type="dxa"/>
              <w:left w:w="20" w:type="dxa"/>
              <w:bottom w:w="20" w:type="dxa"/>
              <w:right w:w="20" w:type="dxa"/>
            </w:tcMar>
          </w:tcPr>
          <w:sdt>
            <w:sdtPr>
              <w:tag w:val="goog_rdk_193"/>
              <w:id w:val="-377756423"/>
            </w:sdtPr>
            <w:sdtContent>
              <w:p w14:paraId="00000072" w14:textId="77777777" w:rsidR="009B6427" w:rsidRDefault="00000000">
                <w:pPr>
                  <w:rPr>
                    <w:rFonts w:ascii="Arial" w:eastAsia="Arial" w:hAnsi="Arial" w:cs="Arial"/>
                  </w:rPr>
                </w:pPr>
                <w:sdt>
                  <w:sdtPr>
                    <w:tag w:val="goog_rdk_191"/>
                    <w:id w:val="797542080"/>
                  </w:sdtPr>
                  <w:sdtContent>
                    <w:r>
                      <w:rPr>
                        <w:rFonts w:ascii="Arial" w:eastAsia="Arial" w:hAnsi="Arial" w:cs="Arial"/>
                        <w:color w:val="1F1F1F"/>
                      </w:rPr>
                      <w:t>SHA-2-256</w:t>
                    </w:r>
                  </w:sdtContent>
                </w:sdt>
                <w:sdt>
                  <w:sdtPr>
                    <w:tag w:val="goog_rdk_192"/>
                    <w:id w:val="-588832501"/>
                  </w:sdtPr>
                  <w:sdtContent/>
                </w:sdt>
              </w:p>
            </w:sdtContent>
          </w:sdt>
        </w:tc>
      </w:tr>
      <w:tr w:rsidR="009B6427" w14:paraId="15EA1851" w14:textId="77777777">
        <w:trPr>
          <w:trHeight w:val="1215"/>
        </w:trPr>
        <w:tc>
          <w:tcPr>
            <w:tcW w:w="3778" w:type="dxa"/>
            <w:tcMar>
              <w:top w:w="20" w:type="dxa"/>
              <w:left w:w="20" w:type="dxa"/>
              <w:bottom w:w="20" w:type="dxa"/>
              <w:right w:w="20" w:type="dxa"/>
            </w:tcMar>
          </w:tcPr>
          <w:sdt>
            <w:sdtPr>
              <w:tag w:val="goog_rdk_196"/>
              <w:id w:val="401310257"/>
            </w:sdtPr>
            <w:sdtContent>
              <w:p w14:paraId="00000073" w14:textId="77777777" w:rsidR="009B6427" w:rsidRDefault="00000000">
                <w:pPr>
                  <w:rPr>
                    <w:rFonts w:ascii="Arial" w:eastAsia="Arial" w:hAnsi="Arial" w:cs="Arial"/>
                  </w:rPr>
                </w:pPr>
                <w:sdt>
                  <w:sdtPr>
                    <w:tag w:val="goog_rdk_194"/>
                    <w:id w:val="410194478"/>
                  </w:sdtPr>
                  <w:sdtContent>
                    <w:r>
                      <w:rPr>
                        <w:rFonts w:ascii="Arial" w:eastAsia="Arial" w:hAnsi="Arial" w:cs="Arial"/>
                        <w:color w:val="1F1F1F"/>
                      </w:rPr>
                      <w:t>SHA-256 has hardware support (Intel SHA-NI), accelerating computation by 5-10 times compared to software-based Keccak.</w:t>
                    </w:r>
                  </w:sdtContent>
                </w:sdt>
                <w:sdt>
                  <w:sdtPr>
                    <w:tag w:val="goog_rdk_195"/>
                    <w:id w:val="674403884"/>
                  </w:sdtPr>
                  <w:sdtContent/>
                </w:sdt>
              </w:p>
            </w:sdtContent>
          </w:sdt>
        </w:tc>
        <w:tc>
          <w:tcPr>
            <w:tcW w:w="2139" w:type="dxa"/>
            <w:tcMar>
              <w:top w:w="20" w:type="dxa"/>
              <w:left w:w="20" w:type="dxa"/>
              <w:bottom w:w="20" w:type="dxa"/>
              <w:right w:w="20" w:type="dxa"/>
            </w:tcMar>
          </w:tcPr>
          <w:sdt>
            <w:sdtPr>
              <w:tag w:val="goog_rdk_199"/>
              <w:id w:val="609062032"/>
            </w:sdtPr>
            <w:sdtContent>
              <w:p w14:paraId="00000074" w14:textId="77777777" w:rsidR="009B6427" w:rsidRDefault="00000000">
                <w:pPr>
                  <w:rPr>
                    <w:rFonts w:ascii="Arial" w:eastAsia="Arial" w:hAnsi="Arial" w:cs="Arial"/>
                  </w:rPr>
                </w:pPr>
                <w:sdt>
                  <w:sdtPr>
                    <w:tag w:val="goog_rdk_197"/>
                    <w:id w:val="-1649341474"/>
                  </w:sdtPr>
                  <w:sdtContent>
                    <w:r>
                      <w:rPr>
                        <w:rFonts w:ascii="Arial" w:eastAsia="Arial" w:hAnsi="Arial" w:cs="Arial"/>
                        <w:color w:val="1F1F1F"/>
                      </w:rPr>
                      <w:t>No</w:t>
                    </w:r>
                  </w:sdtContent>
                </w:sdt>
                <w:sdt>
                  <w:sdtPr>
                    <w:tag w:val="goog_rdk_198"/>
                    <w:id w:val="922304537"/>
                  </w:sdtPr>
                  <w:sdtContent/>
                </w:sdt>
              </w:p>
            </w:sdtContent>
          </w:sdt>
        </w:tc>
        <w:tc>
          <w:tcPr>
            <w:tcW w:w="2331" w:type="dxa"/>
            <w:tcMar>
              <w:top w:w="20" w:type="dxa"/>
              <w:left w:w="20" w:type="dxa"/>
              <w:bottom w:w="20" w:type="dxa"/>
              <w:right w:w="20" w:type="dxa"/>
            </w:tcMar>
          </w:tcPr>
          <w:sdt>
            <w:sdtPr>
              <w:tag w:val="goog_rdk_202"/>
              <w:id w:val="-672645964"/>
            </w:sdtPr>
            <w:sdtContent>
              <w:p w14:paraId="00000075" w14:textId="77777777" w:rsidR="009B6427" w:rsidRDefault="00000000">
                <w:pPr>
                  <w:rPr>
                    <w:rFonts w:ascii="Arial" w:eastAsia="Arial" w:hAnsi="Arial" w:cs="Arial"/>
                  </w:rPr>
                </w:pPr>
                <w:sdt>
                  <w:sdtPr>
                    <w:tag w:val="goog_rdk_200"/>
                    <w:id w:val="1775947978"/>
                  </w:sdtPr>
                  <w:sdtContent>
                    <w:r>
                      <w:rPr>
                        <w:rFonts w:ascii="Arial" w:eastAsia="Arial" w:hAnsi="Arial" w:cs="Arial"/>
                        <w:color w:val="1F1F1F"/>
                      </w:rPr>
                      <w:t>Yes</w:t>
                    </w:r>
                  </w:sdtContent>
                </w:sdt>
                <w:sdt>
                  <w:sdtPr>
                    <w:tag w:val="goog_rdk_201"/>
                    <w:id w:val="1843402626"/>
                  </w:sdtPr>
                  <w:sdtContent/>
                </w:sdt>
              </w:p>
            </w:sdtContent>
          </w:sdt>
        </w:tc>
      </w:tr>
      <w:tr w:rsidR="009B6427" w14:paraId="50B3AA79" w14:textId="77777777">
        <w:trPr>
          <w:trHeight w:val="750"/>
        </w:trPr>
        <w:tc>
          <w:tcPr>
            <w:tcW w:w="3778" w:type="dxa"/>
            <w:tcMar>
              <w:top w:w="20" w:type="dxa"/>
              <w:left w:w="20" w:type="dxa"/>
              <w:bottom w:w="20" w:type="dxa"/>
              <w:right w:w="20" w:type="dxa"/>
            </w:tcMar>
          </w:tcPr>
          <w:sdt>
            <w:sdtPr>
              <w:tag w:val="goog_rdk_205"/>
              <w:id w:val="-1669605593"/>
            </w:sdtPr>
            <w:sdtContent>
              <w:p w14:paraId="00000076" w14:textId="77777777" w:rsidR="009B6427" w:rsidRDefault="00000000">
                <w:pPr>
                  <w:rPr>
                    <w:rFonts w:ascii="Arial" w:eastAsia="Arial" w:hAnsi="Arial" w:cs="Arial"/>
                  </w:rPr>
                </w:pPr>
                <w:sdt>
                  <w:sdtPr>
                    <w:tag w:val="goog_rdk_203"/>
                    <w:id w:val="558489566"/>
                  </w:sdtPr>
                  <w:sdtContent>
                    <w:r>
                      <w:rPr>
                        <w:rFonts w:ascii="Arial" w:eastAsia="Arial" w:hAnsi="Arial" w:cs="Arial"/>
                        <w:color w:val="1F1F1F"/>
                      </w:rPr>
                      <w:t>Write Amplification</w:t>
                    </w:r>
                  </w:sdtContent>
                </w:sdt>
                <w:sdt>
                  <w:sdtPr>
                    <w:tag w:val="goog_rdk_204"/>
                    <w:id w:val="1719600831"/>
                  </w:sdtPr>
                  <w:sdtContent/>
                </w:sdt>
              </w:p>
            </w:sdtContent>
          </w:sdt>
        </w:tc>
        <w:tc>
          <w:tcPr>
            <w:tcW w:w="2139" w:type="dxa"/>
            <w:tcMar>
              <w:top w:w="20" w:type="dxa"/>
              <w:left w:w="20" w:type="dxa"/>
              <w:bottom w:w="20" w:type="dxa"/>
              <w:right w:w="20" w:type="dxa"/>
            </w:tcMar>
          </w:tcPr>
          <w:sdt>
            <w:sdtPr>
              <w:tag w:val="goog_rdk_208"/>
              <w:id w:val="1449994060"/>
            </w:sdtPr>
            <w:sdtContent>
              <w:p w14:paraId="00000077" w14:textId="77777777" w:rsidR="009B6427" w:rsidRDefault="00000000">
                <w:pPr>
                  <w:rPr>
                    <w:rFonts w:ascii="Arial" w:eastAsia="Arial" w:hAnsi="Arial" w:cs="Arial"/>
                  </w:rPr>
                </w:pPr>
                <w:sdt>
                  <w:sdtPr>
                    <w:tag w:val="goog_rdk_206"/>
                    <w:id w:val="1789127217"/>
                  </w:sdtPr>
                  <w:sdtContent>
                    <w:r>
                      <w:rPr>
                        <w:rFonts w:ascii="Arial" w:eastAsia="Arial" w:hAnsi="Arial" w:cs="Arial"/>
                        <w:color w:val="1F1F1F"/>
                      </w:rPr>
                      <w:t>Extremely high (changing a leaf requires rewriting all path nodes)</w:t>
                    </w:r>
                  </w:sdtContent>
                </w:sdt>
                <w:sdt>
                  <w:sdtPr>
                    <w:tag w:val="goog_rdk_207"/>
                    <w:id w:val="680918510"/>
                  </w:sdtPr>
                  <w:sdtContent/>
                </w:sdt>
              </w:p>
            </w:sdtContent>
          </w:sdt>
        </w:tc>
        <w:tc>
          <w:tcPr>
            <w:tcW w:w="2331" w:type="dxa"/>
            <w:tcMar>
              <w:top w:w="20" w:type="dxa"/>
              <w:left w:w="20" w:type="dxa"/>
              <w:bottom w:w="20" w:type="dxa"/>
              <w:right w:w="20" w:type="dxa"/>
            </w:tcMar>
          </w:tcPr>
          <w:sdt>
            <w:sdtPr>
              <w:tag w:val="goog_rdk_211"/>
              <w:id w:val="-369479673"/>
            </w:sdtPr>
            <w:sdtContent>
              <w:p w14:paraId="00000078" w14:textId="77777777" w:rsidR="009B6427" w:rsidRDefault="00000000">
                <w:pPr>
                  <w:rPr>
                    <w:rFonts w:ascii="Arial" w:eastAsia="Arial" w:hAnsi="Arial" w:cs="Arial"/>
                  </w:rPr>
                </w:pPr>
                <w:sdt>
                  <w:sdtPr>
                    <w:tag w:val="goog_rdk_209"/>
                    <w:id w:val="1092642894"/>
                  </w:sdtPr>
                  <w:sdtContent>
                    <w:r>
                      <w:rPr>
                        <w:rFonts w:ascii="Arial" w:eastAsia="Arial" w:hAnsi="Arial" w:cs="Arial"/>
                        <w:color w:val="1F1F1F"/>
                      </w:rPr>
                      <w:t>Optimized (thanks to batched writes and QMDB structure)</w:t>
                    </w:r>
                  </w:sdtContent>
                </w:sdt>
                <w:sdt>
                  <w:sdtPr>
                    <w:tag w:val="goog_rdk_210"/>
                    <w:id w:val="-182354252"/>
                  </w:sdtPr>
                  <w:sdtContent/>
                </w:sdt>
              </w:p>
            </w:sdtContent>
          </w:sdt>
        </w:tc>
      </w:tr>
      <w:tr w:rsidR="009B6427" w14:paraId="179FD600" w14:textId="77777777">
        <w:trPr>
          <w:trHeight w:val="285"/>
        </w:trPr>
        <w:tc>
          <w:tcPr>
            <w:tcW w:w="3778" w:type="dxa"/>
            <w:tcBorders>
              <w:bottom w:val="single" w:sz="4" w:space="0" w:color="000000"/>
            </w:tcBorders>
            <w:tcMar>
              <w:top w:w="20" w:type="dxa"/>
              <w:left w:w="20" w:type="dxa"/>
              <w:bottom w:w="20" w:type="dxa"/>
              <w:right w:w="20" w:type="dxa"/>
            </w:tcMar>
          </w:tcPr>
          <w:sdt>
            <w:sdtPr>
              <w:tag w:val="goog_rdk_214"/>
              <w:id w:val="-1768992467"/>
            </w:sdtPr>
            <w:sdtContent>
              <w:p w14:paraId="00000079" w14:textId="77777777" w:rsidR="009B6427" w:rsidRDefault="00000000">
                <w:pPr>
                  <w:rPr>
                    <w:rFonts w:ascii="Arial" w:eastAsia="Arial" w:hAnsi="Arial" w:cs="Arial"/>
                  </w:rPr>
                </w:pPr>
                <w:sdt>
                  <w:sdtPr>
                    <w:tag w:val="goog_rdk_212"/>
                    <w:id w:val="52766212"/>
                  </w:sdtPr>
                  <w:sdtContent>
                    <w:r>
                      <w:rPr>
                        <w:rFonts w:ascii="Arial" w:eastAsia="Arial" w:hAnsi="Arial" w:cs="Arial"/>
                        <w:color w:val="1F1F1F"/>
                      </w:rPr>
                      <w:t>Reduces SSD load, eliminates I/O stall.</w:t>
                    </w:r>
                  </w:sdtContent>
                </w:sdt>
                <w:sdt>
                  <w:sdtPr>
                    <w:tag w:val="goog_rdk_213"/>
                    <w:id w:val="-1331051422"/>
                  </w:sdtPr>
                  <w:sdtContent/>
                </w:sdt>
              </w:p>
            </w:sdtContent>
          </w:sdt>
        </w:tc>
        <w:tc>
          <w:tcPr>
            <w:tcW w:w="2139" w:type="dxa"/>
            <w:tcBorders>
              <w:bottom w:val="single" w:sz="4" w:space="0" w:color="000000"/>
            </w:tcBorders>
            <w:tcMar>
              <w:top w:w="20" w:type="dxa"/>
              <w:left w:w="20" w:type="dxa"/>
              <w:bottom w:w="20" w:type="dxa"/>
              <w:right w:w="20" w:type="dxa"/>
            </w:tcMar>
          </w:tcPr>
          <w:sdt>
            <w:sdtPr>
              <w:tag w:val="goog_rdk_217"/>
              <w:id w:val="1822497028"/>
            </w:sdtPr>
            <w:sdtContent>
              <w:p w14:paraId="0000007A" w14:textId="77777777" w:rsidR="009B6427" w:rsidRDefault="00000000">
                <w:pPr>
                  <w:rPr>
                    <w:rFonts w:ascii="Arial" w:eastAsia="Arial" w:hAnsi="Arial" w:cs="Arial"/>
                  </w:rPr>
                </w:pPr>
                <w:sdt>
                  <w:sdtPr>
                    <w:tag w:val="goog_rdk_215"/>
                    <w:id w:val="1350389236"/>
                  </w:sdtPr>
                  <w:sdtContent>
                    <w:r>
                      <w:rPr>
                        <w:rFonts w:ascii="Arial" w:eastAsia="Arial" w:hAnsi="Arial" w:cs="Arial"/>
                        <w:color w:val="1F1F1F"/>
                      </w:rPr>
                      <w:t>No</w:t>
                    </w:r>
                  </w:sdtContent>
                </w:sdt>
                <w:sdt>
                  <w:sdtPr>
                    <w:tag w:val="goog_rdk_216"/>
                    <w:id w:val="-1479008887"/>
                  </w:sdtPr>
                  <w:sdtContent/>
                </w:sdt>
              </w:p>
            </w:sdtContent>
          </w:sdt>
        </w:tc>
        <w:tc>
          <w:tcPr>
            <w:tcW w:w="2331" w:type="dxa"/>
            <w:tcBorders>
              <w:bottom w:val="single" w:sz="4" w:space="0" w:color="000000"/>
            </w:tcBorders>
            <w:tcMar>
              <w:top w:w="20" w:type="dxa"/>
              <w:left w:w="20" w:type="dxa"/>
              <w:bottom w:w="20" w:type="dxa"/>
              <w:right w:w="20" w:type="dxa"/>
            </w:tcMar>
          </w:tcPr>
          <w:sdt>
            <w:sdtPr>
              <w:tag w:val="goog_rdk_220"/>
              <w:id w:val="2001655245"/>
            </w:sdtPr>
            <w:sdtContent>
              <w:p w14:paraId="0000007B" w14:textId="77777777" w:rsidR="009B6427" w:rsidRDefault="00000000">
                <w:pPr>
                  <w:rPr>
                    <w:rFonts w:ascii="Arial" w:eastAsia="Arial" w:hAnsi="Arial" w:cs="Arial"/>
                  </w:rPr>
                </w:pPr>
                <w:sdt>
                  <w:sdtPr>
                    <w:tag w:val="goog_rdk_218"/>
                    <w:id w:val="-256378514"/>
                  </w:sdtPr>
                  <w:sdtContent>
                    <w:r>
                      <w:rPr>
                        <w:rFonts w:ascii="Arial" w:eastAsia="Arial" w:hAnsi="Arial" w:cs="Arial"/>
                        <w:color w:val="1F1F1F"/>
                      </w:rPr>
                      <w:t>Yes</w:t>
                    </w:r>
                  </w:sdtContent>
                </w:sdt>
                <w:sdt>
                  <w:sdtPr>
                    <w:tag w:val="goog_rdk_219"/>
                    <w:id w:val="188562970"/>
                  </w:sdtPr>
                  <w:sdtContent/>
                </w:sdt>
              </w:p>
            </w:sdtContent>
          </w:sdt>
        </w:tc>
      </w:tr>
    </w:tbl>
    <w:sdt>
      <w:sdtPr>
        <w:tag w:val="goog_rdk_222"/>
        <w:id w:val="909819079"/>
      </w:sdtPr>
      <w:sdtContent>
        <w:p w14:paraId="0000007C" w14:textId="77777777" w:rsidR="009B6427" w:rsidRDefault="00000000">
          <w:pPr>
            <w:tabs>
              <w:tab w:val="left" w:pos="1080"/>
            </w:tabs>
            <w:jc w:val="both"/>
            <w:rPr>
              <w:rFonts w:ascii="Arial" w:eastAsia="Arial" w:hAnsi="Arial" w:cs="Arial"/>
              <w:b/>
              <w:bCs/>
            </w:rPr>
          </w:pPr>
          <w:sdt>
            <w:sdtPr>
              <w:tag w:val="goog_rdk_221"/>
              <w:id w:val="-2146765792"/>
            </w:sdtPr>
            <w:sdtContent/>
          </w:sdt>
        </w:p>
      </w:sdtContent>
    </w:sdt>
    <w:p w14:paraId="0000007D" w14:textId="77777777" w:rsidR="009B6427" w:rsidRDefault="009B6427">
      <w:pPr>
        <w:tabs>
          <w:tab w:val="left" w:pos="1080"/>
        </w:tabs>
        <w:jc w:val="both"/>
        <w:rPr>
          <w:rFonts w:ascii="Arial" w:eastAsia="Arial" w:hAnsi="Arial" w:cs="Arial"/>
          <w:b/>
          <w:bCs/>
        </w:rPr>
      </w:pPr>
    </w:p>
    <w:sdt>
      <w:sdtPr>
        <w:tag w:val="goog_rdk_224"/>
        <w:id w:val="-55928212"/>
      </w:sdtPr>
      <w:sdtContent>
        <w:p w14:paraId="0000007E"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223"/>
              <w:id w:val="115690282"/>
            </w:sdtPr>
            <w:sdtContent>
              <w:r>
                <w:rPr>
                  <w:rFonts w:ascii="Arial" w:eastAsia="Arial" w:hAnsi="Arial" w:cs="Arial"/>
                  <w:color w:val="000000"/>
                </w:rPr>
                <w:t>The principal performance barrier in Ethereum-type blockchains is the sequential execution of transactions (Das et al., 2025). A high-performance blockchain VM overcomes this barrier by integrating the UTXO (Unspent Transaction Output) model with a strict Access List mechanism.</w:t>
              </w:r>
            </w:sdtContent>
          </w:sdt>
        </w:p>
      </w:sdtContent>
    </w:sdt>
    <w:p w14:paraId="0000007F"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226"/>
        <w:id w:val="-2064429277"/>
      </w:sdtPr>
      <w:sdtContent>
        <w:p w14:paraId="00000080"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225"/>
              <w:id w:val="652229646"/>
            </w:sdtPr>
            <w:sdtContent>
              <w:r>
                <w:rPr>
                  <w:rFonts w:ascii="Arial" w:eastAsia="Arial" w:hAnsi="Arial" w:cs="Arial"/>
                  <w:color w:val="000000"/>
                </w:rPr>
                <w:t>In the account model, global state is mutable. Any transaction can, in principle, modify any memory slot (for example, via DELEGATECALL), which makes static dependency analysis impossible without prior execution (</w:t>
              </w:r>
              <w:proofErr w:type="spellStart"/>
              <w:r>
                <w:rPr>
                  <w:rFonts w:ascii="Arial" w:eastAsia="Arial" w:hAnsi="Arial" w:cs="Arial"/>
                  <w:color w:val="000000"/>
                </w:rPr>
                <w:t>Taherdoost</w:t>
              </w:r>
              <w:proofErr w:type="spellEnd"/>
              <w:r>
                <w:rPr>
                  <w:rFonts w:ascii="Arial" w:eastAsia="Arial" w:hAnsi="Arial" w:cs="Arial"/>
                  <w:color w:val="000000"/>
                </w:rPr>
                <w:t>, 2023). In a high-performance blockchain VM, each transaction must include the list of inputs it consumes. This requirement constructs a deterministic dependency graph before execution begins.</w:t>
              </w:r>
            </w:sdtContent>
          </w:sdt>
        </w:p>
      </w:sdtContent>
    </w:sdt>
    <w:p w14:paraId="00000081"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228"/>
        <w:id w:val="-637902525"/>
      </w:sdtPr>
      <w:sdtContent>
        <w:p w14:paraId="00000082"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227"/>
              <w:id w:val="-5487680"/>
            </w:sdtPr>
            <w:sdtContent>
              <w:r>
                <w:rPr>
                  <w:rFonts w:ascii="Arial" w:eastAsia="Arial" w:hAnsi="Arial" w:cs="Arial"/>
                  <w:color w:val="000000"/>
                </w:rPr>
                <w:t xml:space="preserve">The parallel scheduling algorithm in a high-performance blockchain VM comprises several stages, as illustrated in Figure 1. Initially, the node collects a batch of transactions from the </w:t>
              </w:r>
              <w:proofErr w:type="spellStart"/>
              <w:r>
                <w:rPr>
                  <w:rFonts w:ascii="Arial" w:eastAsia="Arial" w:hAnsi="Arial" w:cs="Arial"/>
                  <w:color w:val="000000"/>
                </w:rPr>
                <w:t>mempool</w:t>
              </w:r>
              <w:proofErr w:type="spellEnd"/>
              <w:r>
                <w:rPr>
                  <w:rFonts w:ascii="Arial" w:eastAsia="Arial" w:hAnsi="Arial" w:cs="Arial"/>
                  <w:color w:val="000000"/>
                </w:rPr>
                <w:t>, meaning that the system selects transactions awaiting processing.</w:t>
              </w:r>
            </w:sdtContent>
          </w:sdt>
        </w:p>
      </w:sdtContent>
    </w:sdt>
    <w:p w14:paraId="00000083"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230"/>
        <w:id w:val="86695530"/>
      </w:sdtPr>
      <w:sdtContent>
        <w:p w14:paraId="00000084"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229"/>
              <w:id w:val="1018953063"/>
            </w:sdtPr>
            <w:sdtContent>
              <w:r>
                <w:rPr>
                  <w:rFonts w:ascii="Arial" w:eastAsia="Arial" w:hAnsi="Arial" w:cs="Arial"/>
                  <w:color w:val="000000"/>
                </w:rPr>
                <w:t xml:space="preserve">Then, a conflict graph is constructed by analyzing the input fields of each transaction. Suppose two transactions, for example, transactions TX(A) and TX(B), consume different UTXOs (do not spend identical outputs) and do not reference the same mutable contracts. In that case, </w:t>
              </w:r>
              <w:r>
                <w:rPr>
                  <w:rFonts w:ascii="Arial" w:eastAsia="Arial" w:hAnsi="Arial" w:cs="Arial"/>
                  <w:color w:val="000000"/>
                </w:rPr>
                <w:lastRenderedPageBreak/>
                <w:t>these transactions are marked as independent. This enables the system to detect the absence of conflicts between such transactions and to conclude that they can be executed in parallel.</w:t>
              </w:r>
            </w:sdtContent>
          </w:sdt>
        </w:p>
      </w:sdtContent>
    </w:sdt>
    <w:p w14:paraId="00000085"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232"/>
        <w:id w:val="215892304"/>
      </w:sdtPr>
      <w:sdtContent>
        <w:p w14:paraId="00000086"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231"/>
              <w:id w:val="-1492881592"/>
            </w:sdtPr>
            <w:sdtContent>
              <w:r>
                <w:rPr>
                  <w:rFonts w:ascii="Arial" w:eastAsia="Arial" w:hAnsi="Arial" w:cs="Arial"/>
                  <w:color w:val="000000"/>
                </w:rPr>
                <w:t>Finally, independent transactions are distributed across CPU cores or worker threads. Thus, transaction execution proceeds in parallel, significantly increasing throughput and reducing transaction processing time.</w:t>
              </w:r>
            </w:sdtContent>
          </w:sdt>
        </w:p>
      </w:sdtContent>
    </w:sdt>
    <w:p w14:paraId="00000087" w14:textId="77777777" w:rsidR="009B6427" w:rsidRDefault="009B6427">
      <w:pPr>
        <w:pBdr>
          <w:top w:val="nil"/>
          <w:left w:val="nil"/>
          <w:bottom w:val="nil"/>
          <w:right w:val="nil"/>
          <w:between w:val="nil"/>
        </w:pBdr>
        <w:jc w:val="both"/>
        <w:rPr>
          <w:rFonts w:ascii="Arial" w:eastAsia="Arial" w:hAnsi="Arial" w:cs="Arial"/>
          <w:color w:val="000000"/>
        </w:rPr>
      </w:pPr>
    </w:p>
    <w:p w14:paraId="00000088"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234"/>
        <w:id w:val="-9669793"/>
      </w:sdtPr>
      <w:sdtContent>
        <w:p w14:paraId="00000089" w14:textId="77777777" w:rsidR="009B6427" w:rsidRDefault="00000000">
          <w:pPr>
            <w:jc w:val="center"/>
            <w:rPr>
              <w:rFonts w:ascii="Arial" w:eastAsia="Arial" w:hAnsi="Arial" w:cs="Arial"/>
              <w:b/>
              <w:bCs/>
              <w:sz w:val="22"/>
              <w:szCs w:val="22"/>
            </w:rPr>
          </w:pPr>
          <w:r>
            <w:rPr>
              <w:rFonts w:ascii="Arial" w:eastAsia="Arial" w:hAnsi="Arial" w:cs="Arial"/>
              <w:b/>
              <w:bCs/>
              <w:noProof/>
              <w:sz w:val="22"/>
              <w:szCs w:val="22"/>
              <w:rPrChange w:id="53" w:author="Aleksandr Arapov" w:date="2026-04-09T16:59:00Z">
                <w:rPr>
                  <w:rFonts w:ascii="Arial" w:eastAsia="Arial" w:hAnsi="Arial" w:cs="Arial"/>
                  <w:b/>
                  <w:bCs/>
                  <w:noProof/>
                  <w:sz w:val="22"/>
                  <w:szCs w:val="22"/>
                </w:rPr>
              </w:rPrChange>
            </w:rPr>
            <w:drawing>
              <wp:inline distT="0" distB="0" distL="0" distR="0" wp14:anchorId="0EBA9E42" wp14:editId="2855F1FD">
                <wp:extent cx="4709568" cy="2057578"/>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4709568" cy="2057578"/>
                        </a:xfrm>
                        <a:prstGeom prst="rect">
                          <a:avLst/>
                        </a:prstGeom>
                        <a:ln/>
                      </pic:spPr>
                    </pic:pic>
                  </a:graphicData>
                </a:graphic>
              </wp:inline>
            </w:drawing>
          </w:r>
          <w:sdt>
            <w:sdtPr>
              <w:tag w:val="goog_rdk_233"/>
              <w:id w:val="914883111"/>
            </w:sdtPr>
            <w:sdtContent/>
          </w:sdt>
        </w:p>
      </w:sdtContent>
    </w:sdt>
    <w:p w14:paraId="0000008A" w14:textId="77777777" w:rsidR="009B6427" w:rsidRDefault="009B6427">
      <w:pPr>
        <w:jc w:val="both"/>
        <w:rPr>
          <w:rFonts w:ascii="Arial" w:eastAsia="Arial" w:hAnsi="Arial" w:cs="Arial"/>
          <w:b/>
          <w:bCs/>
        </w:rPr>
      </w:pPr>
    </w:p>
    <w:sdt>
      <w:sdtPr>
        <w:tag w:val="goog_rdk_236"/>
        <w:id w:val="-290244401"/>
      </w:sdtPr>
      <w:sdtContent>
        <w:p w14:paraId="0000008B" w14:textId="77777777" w:rsidR="009B6427" w:rsidRDefault="00000000">
          <w:pPr>
            <w:jc w:val="both"/>
            <w:rPr>
              <w:rFonts w:ascii="Arial" w:eastAsia="Arial" w:hAnsi="Arial" w:cs="Arial"/>
              <w:b/>
              <w:bCs/>
            </w:rPr>
          </w:pPr>
          <w:sdt>
            <w:sdtPr>
              <w:tag w:val="goog_rdk_235"/>
              <w:id w:val="1399279310"/>
            </w:sdtPr>
            <w:sdtContent>
              <w:r>
                <w:rPr>
                  <w:rFonts w:ascii="Arial" w:eastAsia="Arial" w:hAnsi="Arial" w:cs="Arial"/>
                  <w:b/>
                  <w:bCs/>
                </w:rPr>
                <w:t>Fig. 1. A High-Performance Blockchain VM Parallel Scheduling Algorithm</w:t>
              </w:r>
            </w:sdtContent>
          </w:sdt>
        </w:p>
      </w:sdtContent>
    </w:sdt>
    <w:p w14:paraId="0000008C" w14:textId="77777777" w:rsidR="009B6427" w:rsidRDefault="009B6427">
      <w:pPr>
        <w:ind w:left="360"/>
        <w:jc w:val="both"/>
        <w:rPr>
          <w:rFonts w:ascii="Arial" w:eastAsia="Arial" w:hAnsi="Arial" w:cs="Arial"/>
          <w:i/>
          <w:iCs/>
          <w:sz w:val="18"/>
          <w:szCs w:val="18"/>
        </w:rPr>
      </w:pPr>
    </w:p>
    <w:sdt>
      <w:sdtPr>
        <w:tag w:val="goog_rdk_238"/>
        <w:id w:val="-1139367989"/>
      </w:sdtPr>
      <w:sdtContent>
        <w:p w14:paraId="0000008D"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237"/>
              <w:id w:val="1513242352"/>
            </w:sdtPr>
            <w:sdtContent>
              <w:r>
                <w:rPr>
                  <w:rFonts w:ascii="Arial" w:eastAsia="Arial" w:hAnsi="Arial" w:cs="Arial"/>
                  <w:color w:val="000000"/>
                </w:rPr>
                <w:t xml:space="preserve">This directly impacts operations on Merkle trees. Instead of locking the entire state tree for each update (Global Lock), threads can compute new hashes for independent subtrees (twigs) in parallel. Final aggregation (stitching the root) occurs only once at the end of the block, amortizing the cost of </w:t>
              </w:r>
              <w:proofErr w:type="spellStart"/>
              <w:r>
                <w:rPr>
                  <w:rFonts w:ascii="Arial" w:eastAsia="Arial" w:hAnsi="Arial" w:cs="Arial"/>
                  <w:color w:val="000000"/>
                </w:rPr>
                <w:t>recomputation</w:t>
              </w:r>
              <w:proofErr w:type="spellEnd"/>
              <w:r>
                <w:rPr>
                  <w:rFonts w:ascii="Arial" w:eastAsia="Arial" w:hAnsi="Arial" w:cs="Arial"/>
                  <w:color w:val="000000"/>
                </w:rPr>
                <w:t>.</w:t>
              </w:r>
            </w:sdtContent>
          </w:sdt>
        </w:p>
      </w:sdtContent>
    </w:sdt>
    <w:p w14:paraId="0000008E"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240"/>
        <w:id w:val="-1694415876"/>
      </w:sdtPr>
      <w:sdtContent>
        <w:p w14:paraId="0000008F"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239"/>
              <w:id w:val="-739823680"/>
            </w:sdtPr>
            <w:sdtContent>
              <w:r>
                <w:rPr>
                  <w:rFonts w:ascii="Arial" w:eastAsia="Arial" w:hAnsi="Arial" w:cs="Arial"/>
                  <w:color w:val="000000"/>
                </w:rPr>
                <w:t xml:space="preserve">In the UTXO model, state is the set of unspent outputs. Once an output is spent, it is removed from the active set (the set is destroyed). This creates a natural garbage collection mechanism. Unlike Ethereum, where obsolete contract storage slots can persist indefinitely (Zhou, Milani Fard &amp; </w:t>
              </w:r>
              <w:proofErr w:type="spellStart"/>
              <w:r>
                <w:rPr>
                  <w:rFonts w:ascii="Arial" w:eastAsia="Arial" w:hAnsi="Arial" w:cs="Arial"/>
                  <w:color w:val="000000"/>
                </w:rPr>
                <w:t>Makanju</w:t>
              </w:r>
              <w:proofErr w:type="spellEnd"/>
              <w:r>
                <w:rPr>
                  <w:rFonts w:ascii="Arial" w:eastAsia="Arial" w:hAnsi="Arial" w:cs="Arial"/>
                  <w:color w:val="000000"/>
                </w:rPr>
                <w:t>, 2022), inflating the MPT, spent UTXOs are excluded from the SMT in a high-performance blockchain VM. This maintains tree compactness and prevents uncontrolled state bloat, preserving high access speed to leaves.</w:t>
              </w:r>
            </w:sdtContent>
          </w:sdt>
        </w:p>
      </w:sdtContent>
    </w:sdt>
    <w:p w14:paraId="00000090"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242"/>
        <w:id w:val="-1996195005"/>
      </w:sdtPr>
      <w:sdtContent>
        <w:p w14:paraId="00000091"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241"/>
              <w:id w:val="2125794188"/>
            </w:sdtPr>
            <w:sdtContent>
              <w:r>
                <w:rPr>
                  <w:rFonts w:ascii="Arial" w:eastAsia="Arial" w:hAnsi="Arial" w:cs="Arial"/>
                  <w:color w:val="000000"/>
                </w:rPr>
                <w:t xml:space="preserve">To support throughput of 21,000+ TPS, standard databases such as </w:t>
              </w:r>
              <w:proofErr w:type="spellStart"/>
              <w:r>
                <w:rPr>
                  <w:rFonts w:ascii="Arial" w:eastAsia="Arial" w:hAnsi="Arial" w:cs="Arial"/>
                  <w:color w:val="000000"/>
                </w:rPr>
                <w:t>RocksDB</w:t>
              </w:r>
              <w:proofErr w:type="spellEnd"/>
              <w:r>
                <w:rPr>
                  <w:rFonts w:ascii="Arial" w:eastAsia="Arial" w:hAnsi="Arial" w:cs="Arial"/>
                  <w:color w:val="000000"/>
                </w:rPr>
                <w:t xml:space="preserve"> (LSM-tree) become a bottleneck due to high write amplification and random access. To address this, a specialized solution, the Quick Merkle Database (QMDB), was developed (Zhang et al., 2025).</w:t>
              </w:r>
            </w:sdtContent>
          </w:sdt>
        </w:p>
      </w:sdtContent>
    </w:sdt>
    <w:p w14:paraId="00000092"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244"/>
        <w:id w:val="1143325258"/>
      </w:sdtPr>
      <w:sdtContent>
        <w:p w14:paraId="00000093"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243"/>
              <w:id w:val="-865038443"/>
            </w:sdtPr>
            <w:sdtContent>
              <w:r>
                <w:rPr>
                  <w:rFonts w:ascii="Arial" w:eastAsia="Arial" w:hAnsi="Arial" w:cs="Arial"/>
                  <w:color w:val="000000"/>
                </w:rPr>
                <w:t xml:space="preserve">This solution implements the concept of in-memory </w:t>
              </w:r>
              <w:proofErr w:type="spellStart"/>
              <w:r>
                <w:rPr>
                  <w:rFonts w:ascii="Arial" w:eastAsia="Arial" w:hAnsi="Arial" w:cs="Arial"/>
                  <w:color w:val="000000"/>
                </w:rPr>
                <w:t>merkleization</w:t>
              </w:r>
              <w:proofErr w:type="spellEnd"/>
              <w:r>
                <w:rPr>
                  <w:rFonts w:ascii="Arial" w:eastAsia="Arial" w:hAnsi="Arial" w:cs="Arial"/>
                  <w:color w:val="000000"/>
                </w:rPr>
                <w:t>. Traditional approaches store the tree structure (internal nodes) on disk (</w:t>
              </w:r>
              <w:proofErr w:type="spellStart"/>
              <w:r>
                <w:rPr>
                  <w:rFonts w:ascii="Arial" w:eastAsia="Arial" w:hAnsi="Arial" w:cs="Arial"/>
                  <w:color w:val="000000"/>
                </w:rPr>
                <w:t>Mardiansyah</w:t>
              </w:r>
              <w:proofErr w:type="spellEnd"/>
              <w:r>
                <w:rPr>
                  <w:rFonts w:ascii="Arial" w:eastAsia="Arial" w:hAnsi="Arial" w:cs="Arial"/>
                  <w:color w:val="000000"/>
                </w:rPr>
                <w:t>, Muis &amp; Sari, 2023). QMDB maintains the tree in main memory using a highly efficient compressed structure called twigs.</w:t>
              </w:r>
            </w:sdtContent>
          </w:sdt>
        </w:p>
      </w:sdtContent>
    </w:sdt>
    <w:p w14:paraId="00000094"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246"/>
        <w:id w:val="-1293421433"/>
      </w:sdtPr>
      <w:sdtContent>
        <w:p w14:paraId="00000095"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245"/>
              <w:id w:val="-570675486"/>
            </w:sdtPr>
            <w:sdtContent>
              <w:r>
                <w:rPr>
                  <w:rFonts w:ascii="Arial" w:eastAsia="Arial" w:hAnsi="Arial" w:cs="Arial"/>
                  <w:color w:val="000000"/>
                </w:rPr>
                <w:t>Twigs are fixed subtrees that group updates. Due to this grouping and the absence of any need to store intermediate node hashes on disk, QMDB achieves a memory footprint of only ~2.3 bytes per entry. This enables keeping the tree structure for billions of entries (exceeding the current Ethereum state by a factor of 10) entirely in RAM (several tens of gigabytes), eliminating disk reads during tree navigation (Zhang et al., 2025).</w:t>
              </w:r>
            </w:sdtContent>
          </w:sdt>
        </w:p>
      </w:sdtContent>
    </w:sdt>
    <w:p w14:paraId="00000096"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248"/>
        <w:id w:val="1131687935"/>
      </w:sdtPr>
      <w:sdtContent>
        <w:p w14:paraId="00000097"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247"/>
              <w:id w:val="-219853670"/>
            </w:sdtPr>
            <w:sdtContent>
              <w:r>
                <w:rPr>
                  <w:rFonts w:ascii="Arial" w:eastAsia="Arial" w:hAnsi="Arial" w:cs="Arial"/>
                  <w:color w:val="000000"/>
                </w:rPr>
                <w:t>Instead of modifying data in place or using LSM (Log-Structured Merge Tree) levels, QMDB employs an append-only log. This approach significantly reduces system impact and improves performance.</w:t>
              </w:r>
            </w:sdtContent>
          </w:sdt>
        </w:p>
      </w:sdtContent>
    </w:sdt>
    <w:p w14:paraId="00000098"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250"/>
        <w:id w:val="-1724945146"/>
      </w:sdtPr>
      <w:sdtContent>
        <w:p w14:paraId="00000099"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249"/>
              <w:id w:val="1768994934"/>
            </w:sdtPr>
            <w:sdtContent>
              <w:r>
                <w:rPr>
                  <w:rFonts w:ascii="Arial" w:eastAsia="Arial" w:hAnsi="Arial" w:cs="Arial"/>
                  <w:color w:val="000000"/>
                </w:rPr>
                <w:t>One advantage of this method is the reduction in the Write Amplification Factor (WAF). All updates are written sequentially, which aligns ideally with SSD physics by minimizing device wear and write-related latency. As a result, write operations become more efficient, and their impact on the disk is minimized.</w:t>
              </w:r>
            </w:sdtContent>
          </w:sdt>
        </w:p>
      </w:sdtContent>
    </w:sdt>
    <w:p w14:paraId="0000009A"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252"/>
        <w:id w:val="1598498997"/>
      </w:sdtPr>
      <w:sdtContent>
        <w:p w14:paraId="0000009B"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251"/>
              <w:id w:val="-1602508338"/>
            </w:sdtPr>
            <w:sdtContent>
              <w:r>
                <w:rPr>
                  <w:rFonts w:ascii="Arial" w:eastAsia="Arial" w:hAnsi="Arial" w:cs="Arial"/>
                  <w:color w:val="000000"/>
                </w:rPr>
                <w:t xml:space="preserve">In terms of I/O complexity, the state update complexity in QMDB is reduced from the logarithmic complexity inherent to </w:t>
              </w:r>
              <w:proofErr w:type="spellStart"/>
              <w:r>
                <w:rPr>
                  <w:rFonts w:ascii="Arial" w:eastAsia="Arial" w:hAnsi="Arial" w:cs="Arial"/>
                  <w:color w:val="000000"/>
                </w:rPr>
                <w:t>RocksDB</w:t>
              </w:r>
              <w:proofErr w:type="spellEnd"/>
              <w:r>
                <w:rPr>
                  <w:rFonts w:ascii="Arial" w:eastAsia="Arial" w:hAnsi="Arial" w:cs="Arial"/>
                  <w:color w:val="000000"/>
                </w:rPr>
                <w:t xml:space="preserve"> to constant complexity in amortized time. This means that state updates in QMDB are executed faster and with lower overhead. For reads, a single SSD access is sufficient to retrieve a leaf value, since the index resides in memory, thereby significantly accelerating the process.</w:t>
              </w:r>
            </w:sdtContent>
          </w:sdt>
        </w:p>
      </w:sdtContent>
    </w:sdt>
    <w:p w14:paraId="0000009C"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254"/>
        <w:id w:val="1150331268"/>
      </w:sdtPr>
      <w:sdtContent>
        <w:p w14:paraId="0000009D"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253"/>
              <w:id w:val="-1590318449"/>
            </w:sdtPr>
            <w:sdtContent>
              <w:r>
                <w:rPr>
                  <w:rFonts w:ascii="Arial" w:eastAsia="Arial" w:hAnsi="Arial" w:cs="Arial"/>
                  <w:color w:val="000000"/>
                </w:rPr>
                <w:t xml:space="preserve">Benchmarks show that, relative to </w:t>
              </w:r>
              <w:proofErr w:type="spellStart"/>
              <w:r>
                <w:rPr>
                  <w:rFonts w:ascii="Arial" w:eastAsia="Arial" w:hAnsi="Arial" w:cs="Arial"/>
                  <w:color w:val="000000"/>
                </w:rPr>
                <w:t>RocksDB</w:t>
              </w:r>
              <w:proofErr w:type="spellEnd"/>
              <w:r>
                <w:rPr>
                  <w:rFonts w:ascii="Arial" w:eastAsia="Arial" w:hAnsi="Arial" w:cs="Arial"/>
                  <w:color w:val="000000"/>
                </w:rPr>
                <w:t xml:space="preserve">, QMDB provides a substantial performance improvement. It increases throughput by a factor of 6 compared to </w:t>
              </w:r>
              <w:proofErr w:type="spellStart"/>
              <w:r>
                <w:rPr>
                  <w:rFonts w:ascii="Arial" w:eastAsia="Arial" w:hAnsi="Arial" w:cs="Arial"/>
                  <w:color w:val="000000"/>
                </w:rPr>
                <w:t>RocksDB</w:t>
              </w:r>
              <w:proofErr w:type="spellEnd"/>
              <w:r>
                <w:rPr>
                  <w:rFonts w:ascii="Arial" w:eastAsia="Arial" w:hAnsi="Arial" w:cs="Arial"/>
                  <w:color w:val="000000"/>
                </w:rPr>
                <w:t xml:space="preserve"> and reduces Merkle proof generation latency by more than 100× (Zhang et al., 2025). QMDB can sustain up to 1 million token transfers per second in isolated tests, confirming its high efficiency for large-scale data workloads.</w:t>
              </w:r>
            </w:sdtContent>
          </w:sdt>
        </w:p>
      </w:sdtContent>
    </w:sdt>
    <w:p w14:paraId="0000009E"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258"/>
        <w:id w:val="294850501"/>
      </w:sdtPr>
      <w:sdtContent>
        <w:p w14:paraId="0000009F" w14:textId="77777777" w:rsidR="009B6427" w:rsidRDefault="00000000">
          <w:pPr>
            <w:keepNext/>
            <w:pBdr>
              <w:top w:val="nil"/>
              <w:left w:val="nil"/>
              <w:bottom w:val="nil"/>
              <w:right w:val="nil"/>
              <w:between w:val="nil"/>
            </w:pBdr>
            <w:jc w:val="both"/>
            <w:rPr>
              <w:rFonts w:ascii="Arial" w:eastAsia="Arial" w:hAnsi="Arial" w:cs="Arial"/>
              <w:b/>
              <w:bCs/>
              <w:smallCaps/>
              <w:color w:val="000000"/>
              <w:sz w:val="22"/>
              <w:szCs w:val="22"/>
            </w:rPr>
          </w:pPr>
          <w:sdt>
            <w:sdtPr>
              <w:tag w:val="goog_rdk_255"/>
              <w:id w:val="1846223119"/>
            </w:sdtPr>
            <w:sdtContent>
              <w:r>
                <w:rPr>
                  <w:rFonts w:ascii="Arial" w:eastAsia="Arial" w:hAnsi="Arial" w:cs="Arial"/>
                  <w:b/>
                  <w:bCs/>
                  <w:smallCaps/>
                  <w:color w:val="000000"/>
                  <w:sz w:val="22"/>
                  <w:szCs w:val="22"/>
                </w:rPr>
                <w:t>4. D</w:t>
              </w:r>
            </w:sdtContent>
          </w:sdt>
          <w:sdt>
            <w:sdtPr>
              <w:tag w:val="goog_rdk_256"/>
              <w:id w:val="-692338390"/>
            </w:sdtPr>
            <w:sdtContent>
              <w:r>
                <w:rPr>
                  <w:rFonts w:ascii="Arial" w:eastAsia="Arial" w:hAnsi="Arial" w:cs="Arial"/>
                  <w:b/>
                  <w:bCs/>
                  <w:smallCaps/>
                  <w:sz w:val="22"/>
                  <w:szCs w:val="22"/>
                </w:rPr>
                <w:t>iscussion</w:t>
              </w:r>
            </w:sdtContent>
          </w:sdt>
          <w:sdt>
            <w:sdtPr>
              <w:tag w:val="goog_rdk_257"/>
              <w:id w:val="627013316"/>
            </w:sdtPr>
            <w:sdtContent/>
          </w:sdt>
        </w:p>
      </w:sdtContent>
    </w:sdt>
    <w:p w14:paraId="000000A0" w14:textId="77777777" w:rsidR="009B6427" w:rsidRDefault="009B6427">
      <w:pPr>
        <w:keepNext/>
        <w:pBdr>
          <w:top w:val="nil"/>
          <w:left w:val="nil"/>
          <w:bottom w:val="nil"/>
          <w:right w:val="nil"/>
          <w:between w:val="nil"/>
        </w:pBdr>
        <w:jc w:val="both"/>
        <w:rPr>
          <w:rFonts w:ascii="Arial" w:eastAsia="Arial" w:hAnsi="Arial" w:cs="Arial"/>
          <w:b/>
          <w:bCs/>
          <w:smallCaps/>
          <w:color w:val="000000"/>
          <w:sz w:val="22"/>
          <w:szCs w:val="22"/>
        </w:rPr>
      </w:pPr>
    </w:p>
    <w:sdt>
      <w:sdtPr>
        <w:tag w:val="goog_rdk_260"/>
        <w:id w:val="1074867124"/>
      </w:sdtPr>
      <w:sdtContent>
        <w:p w14:paraId="000000A1"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259"/>
              <w:id w:val="-47119052"/>
            </w:sdtPr>
            <w:sdtContent>
              <w:r>
                <w:rPr>
                  <w:rFonts w:ascii="Arial" w:eastAsia="Arial" w:hAnsi="Arial" w:cs="Arial"/>
                  <w:color w:val="000000"/>
                </w:rPr>
                <w:t>The choice of a hash function is an essential architectural decision that directly affects system performance. In a high-performance blockchain VM, the SHA-2-256 hash function is used for all Merkle tree operations. This decision is driven by the need to ensure both security and operational efficiency.</w:t>
              </w:r>
            </w:sdtContent>
          </w:sdt>
        </w:p>
      </w:sdtContent>
    </w:sdt>
    <w:p w14:paraId="000000A2"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262"/>
        <w:id w:val="296957160"/>
      </w:sdtPr>
      <w:sdtContent>
        <w:p w14:paraId="000000A3"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261"/>
              <w:id w:val="397428275"/>
            </w:sdtPr>
            <w:sdtContent>
              <w:r>
                <w:rPr>
                  <w:rFonts w:ascii="Arial" w:eastAsia="Arial" w:hAnsi="Arial" w:cs="Arial"/>
                  <w:color w:val="000000"/>
                </w:rPr>
                <w:t>In the context of a high-performance blockchain, the primary metric is the time required to verify a transaction on a validator’s processor node. Modern processors, such as AMD Zen 3/4, Intel Core 12th generation and later, and Apple M-series chips, are equipped with hardware instructions for SHA-256, known as SHA extensions. These hardware capabilities enable high per-core hashing throughput, significantly accelerating verification and transaction processing in the blockchain.</w:t>
              </w:r>
            </w:sdtContent>
          </w:sdt>
        </w:p>
      </w:sdtContent>
    </w:sdt>
    <w:p w14:paraId="000000A4"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264"/>
        <w:id w:val="736538676"/>
      </w:sdtPr>
      <w:sdtContent>
        <w:p w14:paraId="000000A5"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263"/>
              <w:id w:val="-1552485187"/>
            </w:sdtPr>
            <w:sdtContent>
              <w:r>
                <w:rPr>
                  <w:rFonts w:ascii="Arial" w:eastAsia="Arial" w:hAnsi="Arial" w:cs="Arial"/>
                  <w:color w:val="000000"/>
                </w:rPr>
                <w:t xml:space="preserve">The use of SHA-256 creates a barrier to integration with Zero-Knowledge Proof (ZK-Rollup) systems. Representing SHA-256 in arithmetic circuits (R1CS, </w:t>
              </w:r>
              <w:proofErr w:type="spellStart"/>
              <w:r>
                <w:rPr>
                  <w:rFonts w:ascii="Arial" w:eastAsia="Arial" w:hAnsi="Arial" w:cs="Arial"/>
                  <w:color w:val="000000"/>
                </w:rPr>
                <w:t>Plonkish</w:t>
              </w:r>
              <w:proofErr w:type="spellEnd"/>
              <w:r>
                <w:rPr>
                  <w:rFonts w:ascii="Arial" w:eastAsia="Arial" w:hAnsi="Arial" w:cs="Arial"/>
                  <w:color w:val="000000"/>
                </w:rPr>
                <w:t>) is highly inefficient due to the abundance of bit-level operations (XOR, ROT), which require thousands of constraints per hash.</w:t>
              </w:r>
            </w:sdtContent>
          </w:sdt>
        </w:p>
      </w:sdtContent>
    </w:sdt>
    <w:p w14:paraId="000000A6"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266"/>
        <w:id w:val="-1090929607"/>
      </w:sdtPr>
      <w:sdtContent>
        <w:p w14:paraId="000000A7"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265"/>
              <w:id w:val="-341633745"/>
            </w:sdtPr>
            <w:sdtContent>
              <w:r>
                <w:rPr>
                  <w:rFonts w:ascii="Arial" w:eastAsia="Arial" w:hAnsi="Arial" w:cs="Arial"/>
                  <w:color w:val="000000"/>
                </w:rPr>
                <w:t>A high-performance blockchain VM is primarily positioned as an Optimistic Rollup. In this model, fraud proofs execute on a CPU (or in a MIPS environment, as in Cannon), where SHA-256 is efficient. Suppose ZK validation becomes necessary in the future. In that case, Fuel will likely rely on specialized ZK coprocessors or a RISC Zero approach that allows proving the execution of arbitrary Rust code (including SHA-256) without changing the protocol's cryptographic assumptions, albeit at a higher cost than a native ZK function.</w:t>
              </w:r>
            </w:sdtContent>
          </w:sdt>
        </w:p>
      </w:sdtContent>
    </w:sdt>
    <w:p w14:paraId="000000A8"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268"/>
        <w:id w:val="-858656486"/>
      </w:sdtPr>
      <w:sdtContent>
        <w:p w14:paraId="000000A9"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267"/>
              <w:id w:val="1743068108"/>
            </w:sdtPr>
            <w:sdtContent>
              <w:r>
                <w:rPr>
                  <w:rFonts w:ascii="Arial" w:eastAsia="Arial" w:hAnsi="Arial" w:cs="Arial"/>
                  <w:color w:val="000000"/>
                </w:rPr>
                <w:t>The throughput of 21,000 TPS on a Ryzen 5950X processor is the result of the synergy among all the previously described system components. This metric demonstrates the system's high efficiency, driven by various optimizations, including the selection of the hash function and the data architecture.</w:t>
              </w:r>
            </w:sdtContent>
          </w:sdt>
        </w:p>
      </w:sdtContent>
    </w:sdt>
    <w:p w14:paraId="000000AA"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270"/>
        <w:id w:val="2132772218"/>
      </w:sdtPr>
      <w:sdtContent>
        <w:p w14:paraId="000000AB"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269"/>
              <w:id w:val="1909431734"/>
            </w:sdtPr>
            <w:sdtContent>
              <w:r>
                <w:rPr>
                  <w:rFonts w:ascii="Arial" w:eastAsia="Arial" w:hAnsi="Arial" w:cs="Arial"/>
                  <w:color w:val="000000"/>
                </w:rPr>
                <w:t>The decomposition of this result includes several factors. First, the workload of the benchmark consisted of simple transfers, which involve only signature verification and balance (UTXO) updates. This is a low-complexity operation that enables the system to achieve high performance on relatively simple computations.</w:t>
              </w:r>
            </w:sdtContent>
          </w:sdt>
        </w:p>
      </w:sdtContent>
    </w:sdt>
    <w:p w14:paraId="000000AC"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272"/>
        <w:id w:val="-1744338096"/>
      </w:sdtPr>
      <w:sdtContent>
        <w:p w14:paraId="000000AD"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271"/>
              <w:id w:val="-1498789803"/>
            </w:sdtPr>
            <w:sdtContent>
              <w:r>
                <w:rPr>
                  <w:rFonts w:ascii="Arial" w:eastAsia="Arial" w:hAnsi="Arial" w:cs="Arial"/>
                  <w:color w:val="000000"/>
                </w:rPr>
                <w:t>Second, parallelism is exploited to the fullest extent. The 16 cores of the Ryzen 5950X operate at maximal efficiency thanks to the absence of conflicts in the benchmark dataset. Theoretical scaling limits are close to linear, meaning that overall transaction throughput is proportional to the number of processor cores multiplied by system efficiency.</w:t>
              </w:r>
            </w:sdtContent>
          </w:sdt>
        </w:p>
      </w:sdtContent>
    </w:sdt>
    <w:p w14:paraId="000000AE"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274"/>
        <w:id w:val="1016671219"/>
      </w:sdtPr>
      <w:sdtContent>
        <w:p w14:paraId="000000AF"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273"/>
              <w:id w:val="-1024388864"/>
            </w:sdtPr>
            <w:sdtContent>
              <w:r>
                <w:rPr>
                  <w:rFonts w:ascii="Arial" w:eastAsia="Arial" w:hAnsi="Arial" w:cs="Arial"/>
                  <w:color w:val="000000"/>
                </w:rPr>
                <w:t>Regarding I/O, the test was conducted under conditions where the hot state fit entirely in RAM. This was made possible by using a data structure analogous to QMDB or its mock implementations, which eliminates the delays associated with disk reads and writes. In a real network with terabyte-scale state, throughput will be lower. Still, the SMT architecture, combined with QMDB, ensures that performance degradation will not be logarithmic, unlike Ethereum, where state growth leads to substantial scalability limitations.</w:t>
              </w:r>
            </w:sdtContent>
          </w:sdt>
        </w:p>
      </w:sdtContent>
    </w:sdt>
    <w:p w14:paraId="000000B0"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278"/>
        <w:id w:val="220451798"/>
      </w:sdtPr>
      <w:sdtContent>
        <w:p w14:paraId="000000B1"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275"/>
              <w:id w:val="-1178350804"/>
            </w:sdtPr>
            <w:sdtContent>
              <w:r>
                <w:rPr>
                  <w:rFonts w:ascii="Arial" w:eastAsia="Arial" w:hAnsi="Arial" w:cs="Arial"/>
                  <w:color w:val="000000"/>
                </w:rPr>
                <w:t xml:space="preserve">A comparative analysis with analogues is instructive. Solana uses Concurrent Merkle Trees to achieve parallelism. Solana employs a change log that allows validators to race ahead of root computation by applying changes optimistically. This requires complex synchronization logic </w:t>
              </w:r>
            </w:sdtContent>
          </w:sdt>
          <w:sdt>
            <w:sdtPr>
              <w:tag w:val="goog_rdk_276"/>
              <w:id w:val="-250621045"/>
            </w:sdtPr>
            <w:sdtContent>
              <w:r>
                <w:rPr>
                  <w:rFonts w:ascii="Arial" w:eastAsia="Arial" w:hAnsi="Arial" w:cs="Arial"/>
                  <w:color w:val="000000"/>
                  <w:rPrChange w:id="54" w:author="Aleksandr Arapov" w:date="2026-04-09T16:59:00Z">
                    <w:rPr>
                      <w:rFonts w:ascii="Arial" w:eastAsia="Arial" w:hAnsi="Arial" w:cs="Arial"/>
                      <w:color w:val="000000"/>
                      <w:shd w:val="clear" w:color="auto" w:fill="B4A7D6"/>
                    </w:rPr>
                  </w:rPrChange>
                </w:rPr>
                <w:t>(Anza, n.d.)</w:t>
              </w:r>
            </w:sdtContent>
          </w:sdt>
          <w:sdt>
            <w:sdtPr>
              <w:tag w:val="goog_rdk_277"/>
              <w:id w:val="773432195"/>
            </w:sdtPr>
            <w:sdtContent>
              <w:r>
                <w:rPr>
                  <w:rFonts w:ascii="Arial" w:eastAsia="Arial" w:hAnsi="Arial" w:cs="Arial"/>
                  <w:color w:val="000000"/>
                </w:rPr>
                <w:t>.</w:t>
              </w:r>
            </w:sdtContent>
          </w:sdt>
        </w:p>
      </w:sdtContent>
    </w:sdt>
    <w:p w14:paraId="000000B2"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280"/>
        <w:id w:val="2009226696"/>
      </w:sdtPr>
      <w:sdtContent>
        <w:p w14:paraId="000000B3"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279"/>
              <w:id w:val="953100893"/>
            </w:sdtPr>
            <w:sdtContent>
              <w:r>
                <w:rPr>
                  <w:rFonts w:ascii="Arial" w:eastAsia="Arial" w:hAnsi="Arial" w:cs="Arial"/>
                  <w:color w:val="000000"/>
                </w:rPr>
                <w:t>A high-performance blockchain VM achieves parallelism deterministically through UTXO. Threads update independent parts of the tree without complex concurrent management, since memory regions are separated at the protocol level. This makes the system more robust and predictable.</w:t>
              </w:r>
            </w:sdtContent>
          </w:sdt>
        </w:p>
      </w:sdtContent>
    </w:sdt>
    <w:p w14:paraId="000000B4"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282"/>
        <w:id w:val="1991068170"/>
      </w:sdtPr>
      <w:sdtContent>
        <w:p w14:paraId="000000B5"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281"/>
              <w:id w:val="1960633999"/>
            </w:sdtPr>
            <w:sdtContent>
              <w:proofErr w:type="spellStart"/>
              <w:r>
                <w:rPr>
                  <w:rFonts w:ascii="Arial" w:eastAsia="Arial" w:hAnsi="Arial" w:cs="Arial"/>
                  <w:color w:val="000000"/>
                </w:rPr>
                <w:t>Verkle</w:t>
              </w:r>
              <w:proofErr w:type="spellEnd"/>
              <w:r>
                <w:rPr>
                  <w:rFonts w:ascii="Arial" w:eastAsia="Arial" w:hAnsi="Arial" w:cs="Arial"/>
                  <w:color w:val="000000"/>
                </w:rPr>
                <w:t xml:space="preserve"> Trees use vector commitments to produce ultra-compact proofs (hundreds of bytes) irrespective of tree width. The proposed SMT uses bitmasks. Proofs are larger than those of </w:t>
              </w:r>
              <w:proofErr w:type="spellStart"/>
              <w:r>
                <w:rPr>
                  <w:rFonts w:ascii="Arial" w:eastAsia="Arial" w:hAnsi="Arial" w:cs="Arial"/>
                  <w:color w:val="000000"/>
                </w:rPr>
                <w:t>Verkle</w:t>
              </w:r>
              <w:proofErr w:type="spellEnd"/>
              <w:r>
                <w:rPr>
                  <w:rFonts w:ascii="Arial" w:eastAsia="Arial" w:hAnsi="Arial" w:cs="Arial"/>
                  <w:color w:val="000000"/>
                </w:rPr>
                <w:t xml:space="preserve"> Trees but significantly cheaper to generate (SHA-256 vs. elliptic-curve pairings). The proposed model effectively assumes that network bandwidth grows faster than CPU capacity for complex cryptography. Therefore, heavy proofs that are fast to generate are preferable to light proofs that are expensive to compute. A comparison of blockchain protocols, Solana, a high-performance blockchain VM, and </w:t>
              </w:r>
              <w:proofErr w:type="spellStart"/>
              <w:r>
                <w:rPr>
                  <w:rFonts w:ascii="Arial" w:eastAsia="Arial" w:hAnsi="Arial" w:cs="Arial"/>
                  <w:color w:val="000000"/>
                </w:rPr>
                <w:t>Verkle</w:t>
              </w:r>
              <w:proofErr w:type="spellEnd"/>
              <w:r>
                <w:rPr>
                  <w:rFonts w:ascii="Arial" w:eastAsia="Arial" w:hAnsi="Arial" w:cs="Arial"/>
                  <w:color w:val="000000"/>
                </w:rPr>
                <w:t xml:space="preserve"> Trees is shown in Table 2.</w:t>
              </w:r>
            </w:sdtContent>
          </w:sdt>
        </w:p>
      </w:sdtContent>
    </w:sdt>
    <w:p w14:paraId="000000B6"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284"/>
        <w:id w:val="2097230628"/>
      </w:sdtPr>
      <w:sdtContent>
        <w:p w14:paraId="000000B7" w14:textId="77777777" w:rsidR="009B6427" w:rsidRDefault="00000000">
          <w:pPr>
            <w:pBdr>
              <w:top w:val="nil"/>
              <w:left w:val="nil"/>
              <w:bottom w:val="nil"/>
              <w:right w:val="nil"/>
              <w:between w:val="nil"/>
            </w:pBdr>
            <w:jc w:val="both"/>
            <w:rPr>
              <w:rFonts w:ascii="Arial" w:eastAsia="Arial" w:hAnsi="Arial" w:cs="Arial"/>
              <w:b/>
              <w:bCs/>
              <w:color w:val="000000"/>
            </w:rPr>
          </w:pPr>
          <w:sdt>
            <w:sdtPr>
              <w:tag w:val="goog_rdk_283"/>
              <w:id w:val="-1116756880"/>
            </w:sdtPr>
            <w:sdtContent>
              <w:r>
                <w:rPr>
                  <w:rFonts w:ascii="Arial" w:eastAsia="Arial" w:hAnsi="Arial" w:cs="Arial"/>
                  <w:b/>
                  <w:bCs/>
                  <w:color w:val="000000"/>
                </w:rPr>
                <w:t>Table 2.</w:t>
              </w:r>
              <w:r>
                <w:rPr>
                  <w:rFonts w:ascii="Arial" w:eastAsia="Arial" w:hAnsi="Arial" w:cs="Arial"/>
                  <w:b/>
                  <w:bCs/>
                  <w:color w:val="000000"/>
                </w:rPr>
                <w:tab/>
                <w:t xml:space="preserve">Comparison of Blockchain Protocols: Solana, a high-performance blockchain VM, and </w:t>
              </w:r>
              <w:proofErr w:type="spellStart"/>
              <w:r>
                <w:rPr>
                  <w:rFonts w:ascii="Arial" w:eastAsia="Arial" w:hAnsi="Arial" w:cs="Arial"/>
                  <w:b/>
                  <w:bCs/>
                  <w:color w:val="000000"/>
                </w:rPr>
                <w:t>Verkle</w:t>
              </w:r>
              <w:proofErr w:type="spellEnd"/>
              <w:r>
                <w:rPr>
                  <w:rFonts w:ascii="Arial" w:eastAsia="Arial" w:hAnsi="Arial" w:cs="Arial"/>
                  <w:b/>
                  <w:bCs/>
                  <w:color w:val="000000"/>
                </w:rPr>
                <w:t xml:space="preserve"> Trees</w:t>
              </w:r>
            </w:sdtContent>
          </w:sdt>
        </w:p>
      </w:sdtContent>
    </w:sdt>
    <w:p w14:paraId="000000B8" w14:textId="77777777" w:rsidR="009B6427" w:rsidRDefault="009B6427">
      <w:pPr>
        <w:pBdr>
          <w:top w:val="nil"/>
          <w:left w:val="nil"/>
          <w:bottom w:val="nil"/>
          <w:right w:val="nil"/>
          <w:between w:val="nil"/>
        </w:pBdr>
        <w:jc w:val="both"/>
        <w:rPr>
          <w:rFonts w:ascii="Arial" w:eastAsia="Arial" w:hAnsi="Arial" w:cs="Arial"/>
          <w:b/>
          <w:bCs/>
          <w:color w:val="000000"/>
        </w:rPr>
      </w:pPr>
    </w:p>
    <w:tbl>
      <w:tblPr>
        <w:tblStyle w:val="a7"/>
        <w:tblW w:w="8248" w:type="dxa"/>
        <w:tblLayout w:type="fixed"/>
        <w:tblLook w:val="0400" w:firstRow="0" w:lastRow="0" w:firstColumn="0" w:lastColumn="0" w:noHBand="0" w:noVBand="1"/>
      </w:tblPr>
      <w:tblGrid>
        <w:gridCol w:w="1836"/>
        <w:gridCol w:w="2007"/>
        <w:gridCol w:w="2505"/>
        <w:gridCol w:w="1900"/>
      </w:tblGrid>
      <w:tr w:rsidR="009B6427" w14:paraId="69E18302" w14:textId="77777777">
        <w:trPr>
          <w:trHeight w:val="360"/>
        </w:trPr>
        <w:tc>
          <w:tcPr>
            <w:tcW w:w="1836" w:type="dxa"/>
            <w:tcBorders>
              <w:top w:val="single" w:sz="4" w:space="0" w:color="000000"/>
              <w:bottom w:val="single" w:sz="4" w:space="0" w:color="000000"/>
            </w:tcBorders>
            <w:tcMar>
              <w:top w:w="20" w:type="dxa"/>
              <w:left w:w="20" w:type="dxa"/>
              <w:bottom w:w="20" w:type="dxa"/>
              <w:right w:w="20" w:type="dxa"/>
            </w:tcMar>
          </w:tcPr>
          <w:sdt>
            <w:sdtPr>
              <w:tag w:val="goog_rdk_287"/>
              <w:id w:val="-1661893995"/>
            </w:sdtPr>
            <w:sdtContent>
              <w:p w14:paraId="000000B9" w14:textId="77777777" w:rsidR="009B6427" w:rsidRDefault="00000000">
                <w:pPr>
                  <w:rPr>
                    <w:rFonts w:ascii="Arial" w:eastAsia="Arial" w:hAnsi="Arial" w:cs="Arial"/>
                  </w:rPr>
                </w:pPr>
                <w:sdt>
                  <w:sdtPr>
                    <w:tag w:val="goog_rdk_285"/>
                    <w:id w:val="1870328443"/>
                  </w:sdtPr>
                  <w:sdtContent>
                    <w:r>
                      <w:rPr>
                        <w:rFonts w:ascii="Arial" w:eastAsia="Arial" w:hAnsi="Arial" w:cs="Arial"/>
                        <w:b/>
                        <w:bCs/>
                        <w:color w:val="1F1F1F"/>
                      </w:rPr>
                      <w:t>Parameter</w:t>
                    </w:r>
                  </w:sdtContent>
                </w:sdt>
                <w:sdt>
                  <w:sdtPr>
                    <w:tag w:val="goog_rdk_286"/>
                    <w:id w:val="1689350714"/>
                  </w:sdtPr>
                  <w:sdtContent/>
                </w:sdt>
              </w:p>
            </w:sdtContent>
          </w:sdt>
        </w:tc>
        <w:tc>
          <w:tcPr>
            <w:tcW w:w="2007" w:type="dxa"/>
            <w:tcBorders>
              <w:top w:val="single" w:sz="4" w:space="0" w:color="000000"/>
              <w:bottom w:val="single" w:sz="4" w:space="0" w:color="000000"/>
            </w:tcBorders>
            <w:tcMar>
              <w:top w:w="20" w:type="dxa"/>
              <w:left w:w="20" w:type="dxa"/>
              <w:bottom w:w="20" w:type="dxa"/>
              <w:right w:w="20" w:type="dxa"/>
            </w:tcMar>
          </w:tcPr>
          <w:sdt>
            <w:sdtPr>
              <w:tag w:val="goog_rdk_290"/>
              <w:id w:val="1231487886"/>
            </w:sdtPr>
            <w:sdtContent>
              <w:p w14:paraId="000000BA" w14:textId="77777777" w:rsidR="009B6427" w:rsidRDefault="00000000">
                <w:pPr>
                  <w:rPr>
                    <w:rFonts w:ascii="Arial" w:eastAsia="Arial" w:hAnsi="Arial" w:cs="Arial"/>
                  </w:rPr>
                </w:pPr>
                <w:sdt>
                  <w:sdtPr>
                    <w:tag w:val="goog_rdk_288"/>
                    <w:id w:val="2012139602"/>
                  </w:sdtPr>
                  <w:sdtContent>
                    <w:r>
                      <w:rPr>
                        <w:rFonts w:ascii="Arial" w:eastAsia="Arial" w:hAnsi="Arial" w:cs="Arial"/>
                        <w:b/>
                        <w:bCs/>
                        <w:color w:val="1F1F1F"/>
                      </w:rPr>
                      <w:t>Solana</w:t>
                    </w:r>
                  </w:sdtContent>
                </w:sdt>
                <w:sdt>
                  <w:sdtPr>
                    <w:tag w:val="goog_rdk_289"/>
                    <w:id w:val="-1437179422"/>
                  </w:sdtPr>
                  <w:sdtContent/>
                </w:sdt>
              </w:p>
            </w:sdtContent>
          </w:sdt>
        </w:tc>
        <w:tc>
          <w:tcPr>
            <w:tcW w:w="2505" w:type="dxa"/>
            <w:tcBorders>
              <w:top w:val="single" w:sz="4" w:space="0" w:color="000000"/>
              <w:bottom w:val="single" w:sz="4" w:space="0" w:color="000000"/>
            </w:tcBorders>
            <w:tcMar>
              <w:top w:w="20" w:type="dxa"/>
              <w:left w:w="20" w:type="dxa"/>
              <w:bottom w:w="20" w:type="dxa"/>
              <w:right w:w="20" w:type="dxa"/>
            </w:tcMar>
          </w:tcPr>
          <w:sdt>
            <w:sdtPr>
              <w:tag w:val="goog_rdk_293"/>
              <w:id w:val="-1388373071"/>
            </w:sdtPr>
            <w:sdtContent>
              <w:p w14:paraId="000000BB" w14:textId="77777777" w:rsidR="009B6427" w:rsidRDefault="00000000">
                <w:pPr>
                  <w:rPr>
                    <w:rFonts w:ascii="Arial" w:eastAsia="Arial" w:hAnsi="Arial" w:cs="Arial"/>
                  </w:rPr>
                </w:pPr>
                <w:sdt>
                  <w:sdtPr>
                    <w:tag w:val="goog_rdk_291"/>
                    <w:id w:val="-1290454117"/>
                  </w:sdtPr>
                  <w:sdtContent>
                    <w:r>
                      <w:rPr>
                        <w:rFonts w:ascii="Arial" w:eastAsia="Arial" w:hAnsi="Arial" w:cs="Arial"/>
                        <w:b/>
                        <w:bCs/>
                        <w:color w:val="1F1F1F"/>
                      </w:rPr>
                      <w:t>A high-performance blockchain VM</w:t>
                    </w:r>
                  </w:sdtContent>
                </w:sdt>
                <w:sdt>
                  <w:sdtPr>
                    <w:tag w:val="goog_rdk_292"/>
                    <w:id w:val="311968976"/>
                  </w:sdtPr>
                  <w:sdtContent/>
                </w:sdt>
              </w:p>
            </w:sdtContent>
          </w:sdt>
        </w:tc>
        <w:tc>
          <w:tcPr>
            <w:tcW w:w="1900" w:type="dxa"/>
            <w:tcBorders>
              <w:top w:val="single" w:sz="4" w:space="0" w:color="000000"/>
              <w:bottom w:val="single" w:sz="4" w:space="0" w:color="000000"/>
            </w:tcBorders>
            <w:tcMar>
              <w:top w:w="20" w:type="dxa"/>
              <w:left w:w="20" w:type="dxa"/>
              <w:bottom w:w="20" w:type="dxa"/>
              <w:right w:w="20" w:type="dxa"/>
            </w:tcMar>
          </w:tcPr>
          <w:sdt>
            <w:sdtPr>
              <w:tag w:val="goog_rdk_296"/>
              <w:id w:val="-1974622056"/>
            </w:sdtPr>
            <w:sdtContent>
              <w:p w14:paraId="000000BC" w14:textId="77777777" w:rsidR="009B6427" w:rsidRDefault="00000000">
                <w:pPr>
                  <w:rPr>
                    <w:rFonts w:ascii="Arial" w:eastAsia="Arial" w:hAnsi="Arial" w:cs="Arial"/>
                  </w:rPr>
                </w:pPr>
                <w:sdt>
                  <w:sdtPr>
                    <w:tag w:val="goog_rdk_294"/>
                    <w:id w:val="928357111"/>
                  </w:sdtPr>
                  <w:sdtContent>
                    <w:proofErr w:type="spellStart"/>
                    <w:r>
                      <w:rPr>
                        <w:rFonts w:ascii="Arial" w:eastAsia="Arial" w:hAnsi="Arial" w:cs="Arial"/>
                        <w:b/>
                        <w:bCs/>
                        <w:color w:val="1F1F1F"/>
                      </w:rPr>
                      <w:t>Verkle</w:t>
                    </w:r>
                    <w:proofErr w:type="spellEnd"/>
                    <w:r>
                      <w:rPr>
                        <w:rFonts w:ascii="Arial" w:eastAsia="Arial" w:hAnsi="Arial" w:cs="Arial"/>
                        <w:b/>
                        <w:bCs/>
                        <w:color w:val="1F1F1F"/>
                      </w:rPr>
                      <w:t xml:space="preserve"> Trees</w:t>
                    </w:r>
                  </w:sdtContent>
                </w:sdt>
                <w:sdt>
                  <w:sdtPr>
                    <w:tag w:val="goog_rdk_295"/>
                    <w:id w:val="757884201"/>
                  </w:sdtPr>
                  <w:sdtContent/>
                </w:sdt>
              </w:p>
            </w:sdtContent>
          </w:sdt>
        </w:tc>
      </w:tr>
      <w:tr w:rsidR="009B6427" w14:paraId="0B6BC8BC" w14:textId="77777777">
        <w:trPr>
          <w:trHeight w:val="645"/>
        </w:trPr>
        <w:tc>
          <w:tcPr>
            <w:tcW w:w="1836" w:type="dxa"/>
            <w:tcBorders>
              <w:top w:val="single" w:sz="4" w:space="0" w:color="000000"/>
            </w:tcBorders>
            <w:tcMar>
              <w:top w:w="20" w:type="dxa"/>
              <w:left w:w="20" w:type="dxa"/>
              <w:bottom w:w="20" w:type="dxa"/>
              <w:right w:w="20" w:type="dxa"/>
            </w:tcMar>
          </w:tcPr>
          <w:sdt>
            <w:sdtPr>
              <w:tag w:val="goog_rdk_299"/>
              <w:id w:val="1072855012"/>
            </w:sdtPr>
            <w:sdtContent>
              <w:p w14:paraId="000000BD" w14:textId="77777777" w:rsidR="009B6427" w:rsidRDefault="00000000">
                <w:pPr>
                  <w:rPr>
                    <w:rFonts w:ascii="Arial" w:eastAsia="Arial" w:hAnsi="Arial" w:cs="Arial"/>
                  </w:rPr>
                </w:pPr>
                <w:sdt>
                  <w:sdtPr>
                    <w:tag w:val="goog_rdk_297"/>
                    <w:id w:val="1683746284"/>
                  </w:sdtPr>
                  <w:sdtContent>
                    <w:r>
                      <w:rPr>
                        <w:rFonts w:ascii="Arial" w:eastAsia="Arial" w:hAnsi="Arial" w:cs="Arial"/>
                        <w:b/>
                        <w:bCs/>
                        <w:color w:val="1F1F1F"/>
                      </w:rPr>
                      <w:t>Tree Type</w:t>
                    </w:r>
                  </w:sdtContent>
                </w:sdt>
                <w:sdt>
                  <w:sdtPr>
                    <w:tag w:val="goog_rdk_298"/>
                    <w:id w:val="-114354804"/>
                  </w:sdtPr>
                  <w:sdtContent/>
                </w:sdt>
              </w:p>
            </w:sdtContent>
          </w:sdt>
        </w:tc>
        <w:tc>
          <w:tcPr>
            <w:tcW w:w="2007" w:type="dxa"/>
            <w:tcBorders>
              <w:top w:val="single" w:sz="4" w:space="0" w:color="000000"/>
            </w:tcBorders>
            <w:tcMar>
              <w:top w:w="20" w:type="dxa"/>
              <w:left w:w="20" w:type="dxa"/>
              <w:bottom w:w="20" w:type="dxa"/>
              <w:right w:w="20" w:type="dxa"/>
            </w:tcMar>
          </w:tcPr>
          <w:sdt>
            <w:sdtPr>
              <w:tag w:val="goog_rdk_302"/>
              <w:id w:val="1325810254"/>
            </w:sdtPr>
            <w:sdtContent>
              <w:p w14:paraId="000000BE" w14:textId="77777777" w:rsidR="009B6427" w:rsidRDefault="00000000">
                <w:pPr>
                  <w:rPr>
                    <w:rFonts w:ascii="Arial" w:eastAsia="Arial" w:hAnsi="Arial" w:cs="Arial"/>
                  </w:rPr>
                </w:pPr>
                <w:sdt>
                  <w:sdtPr>
                    <w:tag w:val="goog_rdk_300"/>
                    <w:id w:val="-1390222653"/>
                  </w:sdtPr>
                  <w:sdtContent>
                    <w:r>
                      <w:rPr>
                        <w:rFonts w:ascii="Arial" w:eastAsia="Arial" w:hAnsi="Arial" w:cs="Arial"/>
                        <w:color w:val="1F1F1F"/>
                      </w:rPr>
                      <w:t>Concurrent Merkle Trees</w:t>
                    </w:r>
                  </w:sdtContent>
                </w:sdt>
                <w:sdt>
                  <w:sdtPr>
                    <w:tag w:val="goog_rdk_301"/>
                    <w:id w:val="-1849886667"/>
                  </w:sdtPr>
                  <w:sdtContent/>
                </w:sdt>
              </w:p>
            </w:sdtContent>
          </w:sdt>
        </w:tc>
        <w:tc>
          <w:tcPr>
            <w:tcW w:w="2505" w:type="dxa"/>
            <w:tcBorders>
              <w:top w:val="single" w:sz="4" w:space="0" w:color="000000"/>
            </w:tcBorders>
            <w:tcMar>
              <w:top w:w="20" w:type="dxa"/>
              <w:left w:w="20" w:type="dxa"/>
              <w:bottom w:w="20" w:type="dxa"/>
              <w:right w:w="20" w:type="dxa"/>
            </w:tcMar>
          </w:tcPr>
          <w:sdt>
            <w:sdtPr>
              <w:tag w:val="goog_rdk_305"/>
              <w:id w:val="1172366644"/>
            </w:sdtPr>
            <w:sdtContent>
              <w:p w14:paraId="000000BF" w14:textId="77777777" w:rsidR="009B6427" w:rsidRDefault="00000000">
                <w:pPr>
                  <w:rPr>
                    <w:rFonts w:ascii="Arial" w:eastAsia="Arial" w:hAnsi="Arial" w:cs="Arial"/>
                  </w:rPr>
                </w:pPr>
                <w:sdt>
                  <w:sdtPr>
                    <w:tag w:val="goog_rdk_303"/>
                    <w:id w:val="-708091704"/>
                  </w:sdtPr>
                  <w:sdtContent>
                    <w:r>
                      <w:rPr>
                        <w:rFonts w:ascii="Arial" w:eastAsia="Arial" w:hAnsi="Arial" w:cs="Arial"/>
                        <w:color w:val="1F1F1F"/>
                      </w:rPr>
                      <w:t>UTXO (Unspent Transaction Output)</w:t>
                    </w:r>
                  </w:sdtContent>
                </w:sdt>
                <w:sdt>
                  <w:sdtPr>
                    <w:tag w:val="goog_rdk_304"/>
                    <w:id w:val="-1286422172"/>
                  </w:sdtPr>
                  <w:sdtContent/>
                </w:sdt>
              </w:p>
            </w:sdtContent>
          </w:sdt>
        </w:tc>
        <w:tc>
          <w:tcPr>
            <w:tcW w:w="1900" w:type="dxa"/>
            <w:tcBorders>
              <w:top w:val="single" w:sz="4" w:space="0" w:color="000000"/>
            </w:tcBorders>
            <w:tcMar>
              <w:top w:w="20" w:type="dxa"/>
              <w:left w:w="20" w:type="dxa"/>
              <w:bottom w:w="20" w:type="dxa"/>
              <w:right w:w="20" w:type="dxa"/>
            </w:tcMar>
          </w:tcPr>
          <w:sdt>
            <w:sdtPr>
              <w:tag w:val="goog_rdk_308"/>
              <w:id w:val="-1870766776"/>
            </w:sdtPr>
            <w:sdtContent>
              <w:p w14:paraId="000000C0" w14:textId="77777777" w:rsidR="009B6427" w:rsidRDefault="00000000">
                <w:pPr>
                  <w:rPr>
                    <w:rFonts w:ascii="Arial" w:eastAsia="Arial" w:hAnsi="Arial" w:cs="Arial"/>
                  </w:rPr>
                </w:pPr>
                <w:sdt>
                  <w:sdtPr>
                    <w:tag w:val="goog_rdk_306"/>
                    <w:id w:val="-2126717196"/>
                  </w:sdtPr>
                  <w:sdtContent>
                    <w:proofErr w:type="spellStart"/>
                    <w:r>
                      <w:rPr>
                        <w:rFonts w:ascii="Arial" w:eastAsia="Arial" w:hAnsi="Arial" w:cs="Arial"/>
                        <w:color w:val="1F1F1F"/>
                      </w:rPr>
                      <w:t>Verkle</w:t>
                    </w:r>
                    <w:proofErr w:type="spellEnd"/>
                    <w:r>
                      <w:rPr>
                        <w:rFonts w:ascii="Arial" w:eastAsia="Arial" w:hAnsi="Arial" w:cs="Arial"/>
                        <w:color w:val="1F1F1F"/>
                      </w:rPr>
                      <w:t xml:space="preserve"> Trees</w:t>
                    </w:r>
                  </w:sdtContent>
                </w:sdt>
                <w:sdt>
                  <w:sdtPr>
                    <w:tag w:val="goog_rdk_307"/>
                    <w:id w:val="-1907235769"/>
                  </w:sdtPr>
                  <w:sdtContent/>
                </w:sdt>
              </w:p>
            </w:sdtContent>
          </w:sdt>
        </w:tc>
      </w:tr>
      <w:tr w:rsidR="009B6427" w14:paraId="41008214" w14:textId="77777777">
        <w:trPr>
          <w:trHeight w:val="930"/>
        </w:trPr>
        <w:tc>
          <w:tcPr>
            <w:tcW w:w="1836" w:type="dxa"/>
            <w:tcMar>
              <w:top w:w="20" w:type="dxa"/>
              <w:left w:w="20" w:type="dxa"/>
              <w:bottom w:w="20" w:type="dxa"/>
              <w:right w:w="20" w:type="dxa"/>
            </w:tcMar>
          </w:tcPr>
          <w:sdt>
            <w:sdtPr>
              <w:tag w:val="goog_rdk_311"/>
              <w:id w:val="-614477724"/>
            </w:sdtPr>
            <w:sdtContent>
              <w:p w14:paraId="000000C1" w14:textId="77777777" w:rsidR="009B6427" w:rsidRDefault="00000000">
                <w:pPr>
                  <w:rPr>
                    <w:rFonts w:ascii="Arial" w:eastAsia="Arial" w:hAnsi="Arial" w:cs="Arial"/>
                  </w:rPr>
                </w:pPr>
                <w:sdt>
                  <w:sdtPr>
                    <w:tag w:val="goog_rdk_309"/>
                    <w:id w:val="481752917"/>
                  </w:sdtPr>
                  <w:sdtContent>
                    <w:r>
                      <w:rPr>
                        <w:rFonts w:ascii="Arial" w:eastAsia="Arial" w:hAnsi="Arial" w:cs="Arial"/>
                        <w:b/>
                        <w:bCs/>
                        <w:color w:val="1F1F1F"/>
                      </w:rPr>
                      <w:t>Parallelism Method</w:t>
                    </w:r>
                  </w:sdtContent>
                </w:sdt>
                <w:sdt>
                  <w:sdtPr>
                    <w:tag w:val="goog_rdk_310"/>
                    <w:id w:val="1791157884"/>
                  </w:sdtPr>
                  <w:sdtContent/>
                </w:sdt>
              </w:p>
            </w:sdtContent>
          </w:sdt>
        </w:tc>
        <w:tc>
          <w:tcPr>
            <w:tcW w:w="2007" w:type="dxa"/>
            <w:tcMar>
              <w:top w:w="20" w:type="dxa"/>
              <w:left w:w="20" w:type="dxa"/>
              <w:bottom w:w="20" w:type="dxa"/>
              <w:right w:w="20" w:type="dxa"/>
            </w:tcMar>
          </w:tcPr>
          <w:sdt>
            <w:sdtPr>
              <w:tag w:val="goog_rdk_314"/>
              <w:id w:val="-176082947"/>
            </w:sdtPr>
            <w:sdtContent>
              <w:p w14:paraId="000000C2" w14:textId="77777777" w:rsidR="009B6427" w:rsidRDefault="00000000">
                <w:pPr>
                  <w:rPr>
                    <w:rFonts w:ascii="Arial" w:eastAsia="Arial" w:hAnsi="Arial" w:cs="Arial"/>
                  </w:rPr>
                </w:pPr>
                <w:sdt>
                  <w:sdtPr>
                    <w:tag w:val="goog_rdk_312"/>
                    <w:id w:val="503501637"/>
                  </w:sdtPr>
                  <w:sdtContent>
                    <w:r>
                      <w:rPr>
                        <w:rFonts w:ascii="Arial" w:eastAsia="Arial" w:hAnsi="Arial" w:cs="Arial"/>
                        <w:color w:val="1F1F1F"/>
                      </w:rPr>
                      <w:t>Parallelism through Merkle trees</w:t>
                    </w:r>
                  </w:sdtContent>
                </w:sdt>
                <w:sdt>
                  <w:sdtPr>
                    <w:tag w:val="goog_rdk_313"/>
                    <w:id w:val="1676140860"/>
                  </w:sdtPr>
                  <w:sdtContent/>
                </w:sdt>
              </w:p>
            </w:sdtContent>
          </w:sdt>
        </w:tc>
        <w:tc>
          <w:tcPr>
            <w:tcW w:w="2505" w:type="dxa"/>
            <w:tcMar>
              <w:top w:w="20" w:type="dxa"/>
              <w:left w:w="20" w:type="dxa"/>
              <w:bottom w:w="20" w:type="dxa"/>
              <w:right w:w="20" w:type="dxa"/>
            </w:tcMar>
          </w:tcPr>
          <w:sdt>
            <w:sdtPr>
              <w:tag w:val="goog_rdk_317"/>
              <w:id w:val="1584361679"/>
            </w:sdtPr>
            <w:sdtContent>
              <w:p w14:paraId="000000C3" w14:textId="77777777" w:rsidR="009B6427" w:rsidRDefault="00000000">
                <w:pPr>
                  <w:rPr>
                    <w:rFonts w:ascii="Arial" w:eastAsia="Arial" w:hAnsi="Arial" w:cs="Arial"/>
                  </w:rPr>
                </w:pPr>
                <w:sdt>
                  <w:sdtPr>
                    <w:tag w:val="goog_rdk_315"/>
                    <w:id w:val="-1560674687"/>
                  </w:sdtPr>
                  <w:sdtContent>
                    <w:r>
                      <w:rPr>
                        <w:rFonts w:ascii="Arial" w:eastAsia="Arial" w:hAnsi="Arial" w:cs="Arial"/>
                        <w:color w:val="1F1F1F"/>
                      </w:rPr>
                      <w:t>Deterministic parallelism through independent threads</w:t>
                    </w:r>
                  </w:sdtContent>
                </w:sdt>
                <w:sdt>
                  <w:sdtPr>
                    <w:tag w:val="goog_rdk_316"/>
                    <w:id w:val="-1394652939"/>
                  </w:sdtPr>
                  <w:sdtContent/>
                </w:sdt>
              </w:p>
            </w:sdtContent>
          </w:sdt>
        </w:tc>
        <w:tc>
          <w:tcPr>
            <w:tcW w:w="1900" w:type="dxa"/>
            <w:tcMar>
              <w:top w:w="20" w:type="dxa"/>
              <w:left w:w="20" w:type="dxa"/>
              <w:bottom w:w="20" w:type="dxa"/>
              <w:right w:w="20" w:type="dxa"/>
            </w:tcMar>
          </w:tcPr>
          <w:sdt>
            <w:sdtPr>
              <w:tag w:val="goog_rdk_320"/>
              <w:id w:val="585450444"/>
            </w:sdtPr>
            <w:sdtContent>
              <w:p w14:paraId="000000C4" w14:textId="77777777" w:rsidR="009B6427" w:rsidRDefault="00000000">
                <w:pPr>
                  <w:rPr>
                    <w:rFonts w:ascii="Arial" w:eastAsia="Arial" w:hAnsi="Arial" w:cs="Arial"/>
                  </w:rPr>
                </w:pPr>
                <w:sdt>
                  <w:sdtPr>
                    <w:tag w:val="goog_rdk_318"/>
                    <w:id w:val="-989241993"/>
                  </w:sdtPr>
                  <w:sdtContent>
                    <w:r>
                      <w:rPr>
                        <w:rFonts w:ascii="Arial" w:eastAsia="Arial" w:hAnsi="Arial" w:cs="Arial"/>
                        <w:color w:val="1F1F1F"/>
                      </w:rPr>
                      <w:t>Ultra-compact proofs with Vector Commitments</w:t>
                    </w:r>
                  </w:sdtContent>
                </w:sdt>
                <w:sdt>
                  <w:sdtPr>
                    <w:tag w:val="goog_rdk_319"/>
                    <w:id w:val="-1865799512"/>
                  </w:sdtPr>
                  <w:sdtContent/>
                </w:sdt>
              </w:p>
            </w:sdtContent>
          </w:sdt>
        </w:tc>
      </w:tr>
      <w:tr w:rsidR="009B6427" w14:paraId="4B8B126E" w14:textId="77777777">
        <w:trPr>
          <w:trHeight w:val="1215"/>
        </w:trPr>
        <w:tc>
          <w:tcPr>
            <w:tcW w:w="1836" w:type="dxa"/>
            <w:tcMar>
              <w:top w:w="20" w:type="dxa"/>
              <w:left w:w="20" w:type="dxa"/>
              <w:bottom w:w="20" w:type="dxa"/>
              <w:right w:w="20" w:type="dxa"/>
            </w:tcMar>
          </w:tcPr>
          <w:sdt>
            <w:sdtPr>
              <w:tag w:val="goog_rdk_323"/>
              <w:id w:val="756058106"/>
            </w:sdtPr>
            <w:sdtContent>
              <w:p w14:paraId="000000C5" w14:textId="77777777" w:rsidR="009B6427" w:rsidRDefault="00000000">
                <w:pPr>
                  <w:rPr>
                    <w:rFonts w:ascii="Arial" w:eastAsia="Arial" w:hAnsi="Arial" w:cs="Arial"/>
                  </w:rPr>
                </w:pPr>
                <w:sdt>
                  <w:sdtPr>
                    <w:tag w:val="goog_rdk_321"/>
                    <w:id w:val="-1865348454"/>
                  </w:sdtPr>
                  <w:sdtContent>
                    <w:r>
                      <w:rPr>
                        <w:rFonts w:ascii="Arial" w:eastAsia="Arial" w:hAnsi="Arial" w:cs="Arial"/>
                        <w:b/>
                        <w:bCs/>
                        <w:color w:val="1F1F1F"/>
                      </w:rPr>
                      <w:t>Computation Optimization</w:t>
                    </w:r>
                  </w:sdtContent>
                </w:sdt>
                <w:sdt>
                  <w:sdtPr>
                    <w:tag w:val="goog_rdk_322"/>
                    <w:id w:val="1961171381"/>
                  </w:sdtPr>
                  <w:sdtContent/>
                </w:sdt>
              </w:p>
            </w:sdtContent>
          </w:sdt>
        </w:tc>
        <w:tc>
          <w:tcPr>
            <w:tcW w:w="2007" w:type="dxa"/>
            <w:tcMar>
              <w:top w:w="20" w:type="dxa"/>
              <w:left w:w="20" w:type="dxa"/>
              <w:bottom w:w="20" w:type="dxa"/>
              <w:right w:w="20" w:type="dxa"/>
            </w:tcMar>
          </w:tcPr>
          <w:sdt>
            <w:sdtPr>
              <w:tag w:val="goog_rdk_326"/>
              <w:id w:val="1629398892"/>
            </w:sdtPr>
            <w:sdtContent>
              <w:p w14:paraId="000000C6" w14:textId="77777777" w:rsidR="009B6427" w:rsidRDefault="00000000">
                <w:pPr>
                  <w:rPr>
                    <w:rFonts w:ascii="Arial" w:eastAsia="Arial" w:hAnsi="Arial" w:cs="Arial"/>
                  </w:rPr>
                </w:pPr>
                <w:sdt>
                  <w:sdtPr>
                    <w:tag w:val="goog_rdk_324"/>
                    <w:id w:val="-1003663375"/>
                  </w:sdtPr>
                  <w:sdtContent>
                    <w:r>
                      <w:rPr>
                        <w:rFonts w:ascii="Arial" w:eastAsia="Arial" w:hAnsi="Arial" w:cs="Arial"/>
                        <w:color w:val="1F1F1F"/>
                      </w:rPr>
                      <w:t>Change log for optimistically applying changes</w:t>
                    </w:r>
                  </w:sdtContent>
                </w:sdt>
                <w:sdt>
                  <w:sdtPr>
                    <w:tag w:val="goog_rdk_325"/>
                    <w:id w:val="1618015029"/>
                  </w:sdtPr>
                  <w:sdtContent/>
                </w:sdt>
              </w:p>
            </w:sdtContent>
          </w:sdt>
        </w:tc>
        <w:tc>
          <w:tcPr>
            <w:tcW w:w="2505" w:type="dxa"/>
            <w:tcMar>
              <w:top w:w="20" w:type="dxa"/>
              <w:left w:w="20" w:type="dxa"/>
              <w:bottom w:w="20" w:type="dxa"/>
              <w:right w:w="20" w:type="dxa"/>
            </w:tcMar>
          </w:tcPr>
          <w:sdt>
            <w:sdtPr>
              <w:tag w:val="goog_rdk_329"/>
              <w:id w:val="1474062824"/>
            </w:sdtPr>
            <w:sdtContent>
              <w:p w14:paraId="000000C7" w14:textId="77777777" w:rsidR="009B6427" w:rsidRDefault="00000000">
                <w:pPr>
                  <w:rPr>
                    <w:rFonts w:ascii="Arial" w:eastAsia="Arial" w:hAnsi="Arial" w:cs="Arial"/>
                  </w:rPr>
                </w:pPr>
                <w:sdt>
                  <w:sdtPr>
                    <w:tag w:val="goog_rdk_327"/>
                    <w:id w:val="-499692915"/>
                  </w:sdtPr>
                  <w:sdtContent>
                    <w:r>
                      <w:rPr>
                        <w:rFonts w:ascii="Arial" w:eastAsia="Arial" w:hAnsi="Arial" w:cs="Arial"/>
                        <w:color w:val="1F1F1F"/>
                      </w:rPr>
                      <w:t>Updating independent parts of the tree without complex concurrent management</w:t>
                    </w:r>
                  </w:sdtContent>
                </w:sdt>
                <w:sdt>
                  <w:sdtPr>
                    <w:tag w:val="goog_rdk_328"/>
                    <w:id w:val="789181852"/>
                  </w:sdtPr>
                  <w:sdtContent/>
                </w:sdt>
              </w:p>
            </w:sdtContent>
          </w:sdt>
        </w:tc>
        <w:tc>
          <w:tcPr>
            <w:tcW w:w="1900" w:type="dxa"/>
            <w:tcMar>
              <w:top w:w="20" w:type="dxa"/>
              <w:left w:w="20" w:type="dxa"/>
              <w:bottom w:w="20" w:type="dxa"/>
              <w:right w:w="20" w:type="dxa"/>
            </w:tcMar>
          </w:tcPr>
          <w:sdt>
            <w:sdtPr>
              <w:tag w:val="goog_rdk_332"/>
              <w:id w:val="-571276968"/>
            </w:sdtPr>
            <w:sdtContent>
              <w:p w14:paraId="000000C8" w14:textId="77777777" w:rsidR="009B6427" w:rsidRDefault="00000000">
                <w:pPr>
                  <w:rPr>
                    <w:rFonts w:ascii="Arial" w:eastAsia="Arial" w:hAnsi="Arial" w:cs="Arial"/>
                  </w:rPr>
                </w:pPr>
                <w:sdt>
                  <w:sdtPr>
                    <w:tag w:val="goog_rdk_330"/>
                    <w:id w:val="1759297330"/>
                  </w:sdtPr>
                  <w:sdtContent>
                    <w:r>
                      <w:rPr>
                        <w:rFonts w:ascii="Arial" w:eastAsia="Arial" w:hAnsi="Arial" w:cs="Arial"/>
                        <w:color w:val="1F1F1F"/>
                      </w:rPr>
                      <w:t>Fast proof generation regardless of tree width</w:t>
                    </w:r>
                  </w:sdtContent>
                </w:sdt>
                <w:sdt>
                  <w:sdtPr>
                    <w:tag w:val="goog_rdk_331"/>
                    <w:id w:val="1433523365"/>
                  </w:sdtPr>
                  <w:sdtContent/>
                </w:sdt>
              </w:p>
            </w:sdtContent>
          </w:sdt>
        </w:tc>
      </w:tr>
      <w:tr w:rsidR="009B6427" w14:paraId="314EE5A5" w14:textId="77777777">
        <w:trPr>
          <w:trHeight w:val="930"/>
        </w:trPr>
        <w:tc>
          <w:tcPr>
            <w:tcW w:w="1836" w:type="dxa"/>
            <w:tcMar>
              <w:top w:w="20" w:type="dxa"/>
              <w:left w:w="20" w:type="dxa"/>
              <w:bottom w:w="20" w:type="dxa"/>
              <w:right w:w="20" w:type="dxa"/>
            </w:tcMar>
          </w:tcPr>
          <w:sdt>
            <w:sdtPr>
              <w:tag w:val="goog_rdk_335"/>
              <w:id w:val="-636366163"/>
            </w:sdtPr>
            <w:sdtContent>
              <w:p w14:paraId="000000C9" w14:textId="77777777" w:rsidR="009B6427" w:rsidRDefault="00000000">
                <w:pPr>
                  <w:rPr>
                    <w:rFonts w:ascii="Arial" w:eastAsia="Arial" w:hAnsi="Arial" w:cs="Arial"/>
                  </w:rPr>
                </w:pPr>
                <w:sdt>
                  <w:sdtPr>
                    <w:tag w:val="goog_rdk_333"/>
                    <w:id w:val="285905897"/>
                  </w:sdtPr>
                  <w:sdtContent>
                    <w:r>
                      <w:rPr>
                        <w:rFonts w:ascii="Arial" w:eastAsia="Arial" w:hAnsi="Arial" w:cs="Arial"/>
                        <w:b/>
                        <w:bCs/>
                        <w:color w:val="1F1F1F"/>
                      </w:rPr>
                      <w:t>Synchronization Complexity</w:t>
                    </w:r>
                  </w:sdtContent>
                </w:sdt>
                <w:sdt>
                  <w:sdtPr>
                    <w:tag w:val="goog_rdk_334"/>
                    <w:id w:val="2083241410"/>
                  </w:sdtPr>
                  <w:sdtContent/>
                </w:sdt>
              </w:p>
            </w:sdtContent>
          </w:sdt>
        </w:tc>
        <w:tc>
          <w:tcPr>
            <w:tcW w:w="2007" w:type="dxa"/>
            <w:tcMar>
              <w:top w:w="20" w:type="dxa"/>
              <w:left w:w="20" w:type="dxa"/>
              <w:bottom w:w="20" w:type="dxa"/>
              <w:right w:w="20" w:type="dxa"/>
            </w:tcMar>
          </w:tcPr>
          <w:sdt>
            <w:sdtPr>
              <w:tag w:val="goog_rdk_338"/>
              <w:id w:val="256779200"/>
            </w:sdtPr>
            <w:sdtContent>
              <w:p w14:paraId="000000CA" w14:textId="77777777" w:rsidR="009B6427" w:rsidRDefault="00000000">
                <w:pPr>
                  <w:rPr>
                    <w:rFonts w:ascii="Arial" w:eastAsia="Arial" w:hAnsi="Arial" w:cs="Arial"/>
                  </w:rPr>
                </w:pPr>
                <w:sdt>
                  <w:sdtPr>
                    <w:tag w:val="goog_rdk_336"/>
                    <w:id w:val="-1205659415"/>
                  </w:sdtPr>
                  <w:sdtContent>
                    <w:r>
                      <w:rPr>
                        <w:rFonts w:ascii="Arial" w:eastAsia="Arial" w:hAnsi="Arial" w:cs="Arial"/>
                        <w:color w:val="1F1F1F"/>
                      </w:rPr>
                      <w:t>Complex synchronization logic</w:t>
                    </w:r>
                  </w:sdtContent>
                </w:sdt>
                <w:sdt>
                  <w:sdtPr>
                    <w:tag w:val="goog_rdk_337"/>
                    <w:id w:val="501233139"/>
                  </w:sdtPr>
                  <w:sdtContent/>
                </w:sdt>
              </w:p>
            </w:sdtContent>
          </w:sdt>
        </w:tc>
        <w:tc>
          <w:tcPr>
            <w:tcW w:w="2505" w:type="dxa"/>
            <w:tcMar>
              <w:top w:w="20" w:type="dxa"/>
              <w:left w:w="20" w:type="dxa"/>
              <w:bottom w:w="20" w:type="dxa"/>
              <w:right w:w="20" w:type="dxa"/>
            </w:tcMar>
          </w:tcPr>
          <w:sdt>
            <w:sdtPr>
              <w:tag w:val="goog_rdk_341"/>
              <w:id w:val="1182810034"/>
            </w:sdtPr>
            <w:sdtContent>
              <w:p w14:paraId="000000CB" w14:textId="77777777" w:rsidR="009B6427" w:rsidRDefault="00000000">
                <w:pPr>
                  <w:rPr>
                    <w:rFonts w:ascii="Arial" w:eastAsia="Arial" w:hAnsi="Arial" w:cs="Arial"/>
                  </w:rPr>
                </w:pPr>
                <w:sdt>
                  <w:sdtPr>
                    <w:tag w:val="goog_rdk_339"/>
                    <w:id w:val="1383865419"/>
                  </w:sdtPr>
                  <w:sdtContent>
                    <w:r>
                      <w:rPr>
                        <w:rFonts w:ascii="Arial" w:eastAsia="Arial" w:hAnsi="Arial" w:cs="Arial"/>
                        <w:color w:val="1F1F1F"/>
                      </w:rPr>
                      <w:t>Simple memory area separation at the protocol level</w:t>
                    </w:r>
                  </w:sdtContent>
                </w:sdt>
                <w:sdt>
                  <w:sdtPr>
                    <w:tag w:val="goog_rdk_340"/>
                    <w:id w:val="-689855921"/>
                  </w:sdtPr>
                  <w:sdtContent/>
                </w:sdt>
              </w:p>
            </w:sdtContent>
          </w:sdt>
        </w:tc>
        <w:tc>
          <w:tcPr>
            <w:tcW w:w="1900" w:type="dxa"/>
            <w:tcMar>
              <w:top w:w="20" w:type="dxa"/>
              <w:left w:w="20" w:type="dxa"/>
              <w:bottom w:w="20" w:type="dxa"/>
              <w:right w:w="20" w:type="dxa"/>
            </w:tcMar>
          </w:tcPr>
          <w:sdt>
            <w:sdtPr>
              <w:tag w:val="goog_rdk_344"/>
              <w:id w:val="-1431110879"/>
            </w:sdtPr>
            <w:sdtContent>
              <w:p w14:paraId="000000CC" w14:textId="77777777" w:rsidR="009B6427" w:rsidRDefault="00000000">
                <w:pPr>
                  <w:rPr>
                    <w:rFonts w:ascii="Arial" w:eastAsia="Arial" w:hAnsi="Arial" w:cs="Arial"/>
                  </w:rPr>
                </w:pPr>
                <w:sdt>
                  <w:sdtPr>
                    <w:tag w:val="goog_rdk_342"/>
                    <w:id w:val="-1087479009"/>
                  </w:sdtPr>
                  <w:sdtContent>
                    <w:r>
                      <w:rPr>
                        <w:rFonts w:ascii="Arial" w:eastAsia="Arial" w:hAnsi="Arial" w:cs="Arial"/>
                        <w:color w:val="1F1F1F"/>
                      </w:rPr>
                      <w:t>Proof complexity (SHA-256)</w:t>
                    </w:r>
                  </w:sdtContent>
                </w:sdt>
                <w:sdt>
                  <w:sdtPr>
                    <w:tag w:val="goog_rdk_343"/>
                    <w:id w:val="-2065209423"/>
                  </w:sdtPr>
                  <w:sdtContent/>
                </w:sdt>
              </w:p>
            </w:sdtContent>
          </w:sdt>
        </w:tc>
      </w:tr>
      <w:tr w:rsidR="009B6427" w14:paraId="3ACCC30F" w14:textId="77777777">
        <w:trPr>
          <w:trHeight w:val="479"/>
        </w:trPr>
        <w:tc>
          <w:tcPr>
            <w:tcW w:w="1836" w:type="dxa"/>
            <w:tcBorders>
              <w:bottom w:val="single" w:sz="4" w:space="0" w:color="000000"/>
            </w:tcBorders>
            <w:tcMar>
              <w:top w:w="20" w:type="dxa"/>
              <w:left w:w="20" w:type="dxa"/>
              <w:bottom w:w="20" w:type="dxa"/>
              <w:right w:w="20" w:type="dxa"/>
            </w:tcMar>
          </w:tcPr>
          <w:sdt>
            <w:sdtPr>
              <w:tag w:val="goog_rdk_347"/>
              <w:id w:val="-984692181"/>
            </w:sdtPr>
            <w:sdtContent>
              <w:p w14:paraId="000000CD" w14:textId="77777777" w:rsidR="009B6427" w:rsidRDefault="00000000">
                <w:pPr>
                  <w:rPr>
                    <w:rFonts w:ascii="Arial" w:eastAsia="Arial" w:hAnsi="Arial" w:cs="Arial"/>
                  </w:rPr>
                </w:pPr>
                <w:sdt>
                  <w:sdtPr>
                    <w:tag w:val="goog_rdk_345"/>
                    <w:id w:val="473114032"/>
                  </w:sdtPr>
                  <w:sdtContent>
                    <w:r>
                      <w:rPr>
                        <w:rFonts w:ascii="Arial" w:eastAsia="Arial" w:hAnsi="Arial" w:cs="Arial"/>
                        <w:b/>
                        <w:bCs/>
                        <w:color w:val="1F1F1F"/>
                      </w:rPr>
                      <w:t>Data Handling Mechanism</w:t>
                    </w:r>
                  </w:sdtContent>
                </w:sdt>
                <w:sdt>
                  <w:sdtPr>
                    <w:tag w:val="goog_rdk_346"/>
                    <w:id w:val="-1949565660"/>
                  </w:sdtPr>
                  <w:sdtContent/>
                </w:sdt>
              </w:p>
            </w:sdtContent>
          </w:sdt>
        </w:tc>
        <w:tc>
          <w:tcPr>
            <w:tcW w:w="2007" w:type="dxa"/>
            <w:tcBorders>
              <w:bottom w:val="single" w:sz="4" w:space="0" w:color="000000"/>
            </w:tcBorders>
            <w:tcMar>
              <w:top w:w="20" w:type="dxa"/>
              <w:left w:w="20" w:type="dxa"/>
              <w:bottom w:w="20" w:type="dxa"/>
              <w:right w:w="20" w:type="dxa"/>
            </w:tcMar>
          </w:tcPr>
          <w:sdt>
            <w:sdtPr>
              <w:tag w:val="goog_rdk_350"/>
              <w:id w:val="247329523"/>
            </w:sdtPr>
            <w:sdtContent>
              <w:p w14:paraId="000000CE" w14:textId="77777777" w:rsidR="009B6427" w:rsidRDefault="00000000">
                <w:pPr>
                  <w:rPr>
                    <w:rFonts w:ascii="Arial" w:eastAsia="Arial" w:hAnsi="Arial" w:cs="Arial"/>
                  </w:rPr>
                </w:pPr>
                <w:sdt>
                  <w:sdtPr>
                    <w:tag w:val="goog_rdk_348"/>
                    <w:id w:val="417922273"/>
                  </w:sdtPr>
                  <w:sdtContent>
                    <w:r>
                      <w:rPr>
                        <w:rFonts w:ascii="Arial" w:eastAsia="Arial" w:hAnsi="Arial" w:cs="Arial"/>
                        <w:color w:val="1F1F1F"/>
                      </w:rPr>
                      <w:t>Validators race ahead in computing the root</w:t>
                    </w:r>
                  </w:sdtContent>
                </w:sdt>
                <w:sdt>
                  <w:sdtPr>
                    <w:tag w:val="goog_rdk_349"/>
                    <w:id w:val="787417897"/>
                  </w:sdtPr>
                  <w:sdtContent/>
                </w:sdt>
              </w:p>
            </w:sdtContent>
          </w:sdt>
        </w:tc>
        <w:tc>
          <w:tcPr>
            <w:tcW w:w="2505" w:type="dxa"/>
            <w:tcBorders>
              <w:bottom w:val="single" w:sz="4" w:space="0" w:color="000000"/>
            </w:tcBorders>
            <w:tcMar>
              <w:top w:w="20" w:type="dxa"/>
              <w:left w:w="20" w:type="dxa"/>
              <w:bottom w:w="20" w:type="dxa"/>
              <w:right w:w="20" w:type="dxa"/>
            </w:tcMar>
          </w:tcPr>
          <w:sdt>
            <w:sdtPr>
              <w:tag w:val="goog_rdk_353"/>
              <w:id w:val="717930117"/>
            </w:sdtPr>
            <w:sdtContent>
              <w:p w14:paraId="000000CF" w14:textId="77777777" w:rsidR="009B6427" w:rsidRDefault="00000000">
                <w:pPr>
                  <w:rPr>
                    <w:rFonts w:ascii="Arial" w:eastAsia="Arial" w:hAnsi="Arial" w:cs="Arial"/>
                  </w:rPr>
                </w:pPr>
                <w:sdt>
                  <w:sdtPr>
                    <w:tag w:val="goog_rdk_351"/>
                    <w:id w:val="-649982912"/>
                  </w:sdtPr>
                  <w:sdtContent>
                    <w:r>
                      <w:rPr>
                        <w:rFonts w:ascii="Arial" w:eastAsia="Arial" w:hAnsi="Arial" w:cs="Arial"/>
                        <w:color w:val="1F1F1F"/>
                      </w:rPr>
                      <w:t>Stability and predictability</w:t>
                    </w:r>
                  </w:sdtContent>
                </w:sdt>
                <w:sdt>
                  <w:sdtPr>
                    <w:tag w:val="goog_rdk_352"/>
                    <w:id w:val="-11676071"/>
                  </w:sdtPr>
                  <w:sdtContent/>
                </w:sdt>
              </w:p>
            </w:sdtContent>
          </w:sdt>
        </w:tc>
        <w:tc>
          <w:tcPr>
            <w:tcW w:w="1900" w:type="dxa"/>
            <w:tcBorders>
              <w:bottom w:val="single" w:sz="4" w:space="0" w:color="000000"/>
            </w:tcBorders>
            <w:tcMar>
              <w:top w:w="20" w:type="dxa"/>
              <w:left w:w="20" w:type="dxa"/>
              <w:bottom w:w="20" w:type="dxa"/>
              <w:right w:w="20" w:type="dxa"/>
            </w:tcMar>
          </w:tcPr>
          <w:sdt>
            <w:sdtPr>
              <w:tag w:val="goog_rdk_356"/>
              <w:id w:val="-924635153"/>
            </w:sdtPr>
            <w:sdtContent>
              <w:p w14:paraId="000000D0" w14:textId="77777777" w:rsidR="009B6427" w:rsidRDefault="00000000">
                <w:pPr>
                  <w:rPr>
                    <w:rFonts w:ascii="Arial" w:eastAsia="Arial" w:hAnsi="Arial" w:cs="Arial"/>
                  </w:rPr>
                </w:pPr>
                <w:sdt>
                  <w:sdtPr>
                    <w:tag w:val="goog_rdk_354"/>
                    <w:id w:val="-47939228"/>
                  </w:sdtPr>
                  <w:sdtContent>
                    <w:r>
                      <w:rPr>
                        <w:rFonts w:ascii="Arial" w:eastAsia="Arial" w:hAnsi="Arial" w:cs="Arial"/>
                        <w:color w:val="1F1F1F"/>
                      </w:rPr>
                      <w:t>Use of bit masks in the proposed SMT</w:t>
                    </w:r>
                  </w:sdtContent>
                </w:sdt>
                <w:sdt>
                  <w:sdtPr>
                    <w:tag w:val="goog_rdk_355"/>
                    <w:id w:val="629001183"/>
                  </w:sdtPr>
                  <w:sdtContent/>
                </w:sdt>
              </w:p>
            </w:sdtContent>
          </w:sdt>
        </w:tc>
      </w:tr>
    </w:tbl>
    <w:sdt>
      <w:sdtPr>
        <w:tag w:val="goog_rdk_358"/>
        <w:id w:val="363082240"/>
      </w:sdtPr>
      <w:sdtContent>
        <w:p w14:paraId="000000D1" w14:textId="77777777" w:rsidR="009B6427" w:rsidRDefault="00000000">
          <w:pPr>
            <w:pBdr>
              <w:top w:val="nil"/>
              <w:left w:val="nil"/>
              <w:bottom w:val="nil"/>
              <w:right w:val="nil"/>
              <w:between w:val="nil"/>
            </w:pBdr>
            <w:jc w:val="both"/>
            <w:rPr>
              <w:rFonts w:ascii="Arial" w:eastAsia="Arial" w:hAnsi="Arial" w:cs="Arial"/>
            </w:rPr>
          </w:pPr>
          <w:sdt>
            <w:sdtPr>
              <w:tag w:val="goog_rdk_357"/>
              <w:id w:val="-1041923665"/>
            </w:sdtPr>
            <w:sdtContent/>
          </w:sdt>
        </w:p>
      </w:sdtContent>
    </w:sdt>
    <w:sdt>
      <w:sdtPr>
        <w:tag w:val="goog_rdk_360"/>
        <w:id w:val="1676649209"/>
      </w:sdtPr>
      <w:sdtContent>
        <w:p w14:paraId="000000D2" w14:textId="77777777" w:rsidR="009B6427" w:rsidRPr="009B6427" w:rsidRDefault="00000000">
          <w:pPr>
            <w:jc w:val="both"/>
            <w:rPr>
              <w:rFonts w:ascii="Arial" w:eastAsia="Arial" w:hAnsi="Arial" w:cs="Arial"/>
              <w:rPrChange w:id="55" w:author="Aleksandr Arapov" w:date="2026-04-09T16:59:00Z">
                <w:rPr>
                  <w:rFonts w:ascii="Arial" w:eastAsia="Arial" w:hAnsi="Arial" w:cs="Arial"/>
                  <w:shd w:val="clear" w:color="auto" w:fill="B6D7A8"/>
                </w:rPr>
              </w:rPrChange>
            </w:rPr>
          </w:pPr>
          <w:sdt>
            <w:sdtPr>
              <w:tag w:val="goog_rdk_359"/>
              <w:id w:val="-2005569974"/>
            </w:sdtPr>
            <w:sdtContent>
              <w:r>
                <w:rPr>
                  <w:rFonts w:ascii="Arial" w:eastAsia="Arial" w:hAnsi="Arial" w:cs="Arial"/>
                  <w:rPrChange w:id="56" w:author="Aleksandr Arapov" w:date="2026-04-09T16:59:00Z">
                    <w:rPr>
                      <w:rFonts w:ascii="Arial" w:eastAsia="Arial" w:hAnsi="Arial" w:cs="Arial"/>
                      <w:shd w:val="clear" w:color="auto" w:fill="B6D7A8"/>
                    </w:rPr>
                  </w:rPrChange>
                </w:rPr>
                <w:t xml:space="preserve">Compared with Merkle Patricia Trie based designs, the proposed architecture offers a more favorable balance between authenticated state maintenance and execution cost under high update intensity. Merkle Patricia Trie structures remain effective for generalized account-based environments, yet their path rewriting, node heterogeneity, and dependence on external key–value storage </w:t>
              </w:r>
              <w:proofErr w:type="gramStart"/>
              <w:r>
                <w:rPr>
                  <w:rFonts w:ascii="Arial" w:eastAsia="Arial" w:hAnsi="Arial" w:cs="Arial"/>
                  <w:rPrChange w:id="57" w:author="Aleksandr Arapov" w:date="2026-04-09T16:59:00Z">
                    <w:rPr>
                      <w:rFonts w:ascii="Arial" w:eastAsia="Arial" w:hAnsi="Arial" w:cs="Arial"/>
                      <w:shd w:val="clear" w:color="auto" w:fill="B6D7A8"/>
                    </w:rPr>
                  </w:rPrChange>
                </w:rPr>
                <w:t>lead</w:t>
              </w:r>
              <w:proofErr w:type="gramEnd"/>
              <w:r>
                <w:rPr>
                  <w:rFonts w:ascii="Arial" w:eastAsia="Arial" w:hAnsi="Arial" w:cs="Arial"/>
                  <w:rPrChange w:id="58" w:author="Aleksandr Arapov" w:date="2026-04-09T16:59:00Z">
                    <w:rPr>
                      <w:rFonts w:ascii="Arial" w:eastAsia="Arial" w:hAnsi="Arial" w:cs="Arial"/>
                      <w:shd w:val="clear" w:color="auto" w:fill="B6D7A8"/>
                    </w:rPr>
                  </w:rPrChange>
                </w:rPr>
                <w:t xml:space="preserve"> to significant overhead during frequent state transitions, especially when the active state grows and random accesses accumulate (Deng, Yan &amp; Tang, 2024; Li et al., 2024; Wang, Wang &amp; Cao, 2024). By separating immutable commitments from mutable state and by assigning them to distinct Merkle structures, the present approach aligns the authenticated layer with the actual pattern of data modification. This reduces unnecessary structural work during updates and makes proof generation more predictable under repeated execution.</w:t>
              </w:r>
            </w:sdtContent>
          </w:sdt>
        </w:p>
      </w:sdtContent>
    </w:sdt>
    <w:sdt>
      <w:sdtPr>
        <w:tag w:val="goog_rdk_362"/>
        <w:id w:val="1413756947"/>
      </w:sdtPr>
      <w:sdtContent>
        <w:p w14:paraId="000000D3" w14:textId="77777777" w:rsidR="009B6427" w:rsidRPr="009B6427" w:rsidRDefault="00000000">
          <w:pPr>
            <w:jc w:val="both"/>
            <w:rPr>
              <w:rFonts w:ascii="Arial" w:eastAsia="Arial" w:hAnsi="Arial" w:cs="Arial"/>
              <w:rPrChange w:id="59" w:author="Aleksandr Arapov" w:date="2026-04-09T16:59:00Z">
                <w:rPr>
                  <w:rFonts w:ascii="Arial" w:eastAsia="Arial" w:hAnsi="Arial" w:cs="Arial"/>
                  <w:shd w:val="clear" w:color="auto" w:fill="B6D7A8"/>
                </w:rPr>
              </w:rPrChange>
            </w:rPr>
          </w:pPr>
          <w:sdt>
            <w:sdtPr>
              <w:tag w:val="goog_rdk_361"/>
              <w:id w:val="-1903319566"/>
            </w:sdtPr>
            <w:sdtContent/>
          </w:sdt>
        </w:p>
      </w:sdtContent>
    </w:sdt>
    <w:sdt>
      <w:sdtPr>
        <w:tag w:val="goog_rdk_364"/>
        <w:id w:val="-153845821"/>
      </w:sdtPr>
      <w:sdtContent>
        <w:p w14:paraId="000000D4" w14:textId="77777777" w:rsidR="009B6427" w:rsidRPr="009B6427" w:rsidRDefault="00000000">
          <w:pPr>
            <w:jc w:val="both"/>
            <w:rPr>
              <w:rFonts w:ascii="Arial" w:eastAsia="Arial" w:hAnsi="Arial" w:cs="Arial"/>
              <w:rPrChange w:id="60" w:author="Aleksandr Arapov" w:date="2026-04-09T16:59:00Z">
                <w:rPr>
                  <w:rFonts w:ascii="Arial" w:eastAsia="Arial" w:hAnsi="Arial" w:cs="Arial"/>
                  <w:shd w:val="clear" w:color="auto" w:fill="B6D7A8"/>
                </w:rPr>
              </w:rPrChange>
            </w:rPr>
          </w:pPr>
          <w:sdt>
            <w:sdtPr>
              <w:tag w:val="goog_rdk_363"/>
              <w:id w:val="-1070013677"/>
            </w:sdtPr>
            <w:sdtContent>
              <w:r>
                <w:rPr>
                  <w:rFonts w:ascii="Arial" w:eastAsia="Arial" w:hAnsi="Arial" w:cs="Arial"/>
                  <w:rPrChange w:id="61" w:author="Aleksandr Arapov" w:date="2026-04-09T16:59:00Z">
                    <w:rPr>
                      <w:rFonts w:ascii="Arial" w:eastAsia="Arial" w:hAnsi="Arial" w:cs="Arial"/>
                      <w:shd w:val="clear" w:color="auto" w:fill="B6D7A8"/>
                    </w:rPr>
                  </w:rPrChange>
                </w:rPr>
                <w:t xml:space="preserve">A further advantage becomes visible when this design is compared with approaches centered on ultra-compact commitments such as </w:t>
              </w:r>
              <w:proofErr w:type="spellStart"/>
              <w:r>
                <w:rPr>
                  <w:rFonts w:ascii="Arial" w:eastAsia="Arial" w:hAnsi="Arial" w:cs="Arial"/>
                  <w:rPrChange w:id="62" w:author="Aleksandr Arapov" w:date="2026-04-09T16:59:00Z">
                    <w:rPr>
                      <w:rFonts w:ascii="Arial" w:eastAsia="Arial" w:hAnsi="Arial" w:cs="Arial"/>
                      <w:shd w:val="clear" w:color="auto" w:fill="B6D7A8"/>
                    </w:rPr>
                  </w:rPrChange>
                </w:rPr>
                <w:t>Verkle</w:t>
              </w:r>
              <w:proofErr w:type="spellEnd"/>
              <w:r>
                <w:rPr>
                  <w:rFonts w:ascii="Arial" w:eastAsia="Arial" w:hAnsi="Arial" w:cs="Arial"/>
                  <w:rPrChange w:id="63" w:author="Aleksandr Arapov" w:date="2026-04-09T16:59:00Z">
                    <w:rPr>
                      <w:rFonts w:ascii="Arial" w:eastAsia="Arial" w:hAnsi="Arial" w:cs="Arial"/>
                      <w:shd w:val="clear" w:color="auto" w:fill="B6D7A8"/>
                    </w:rPr>
                  </w:rPrChange>
                </w:rPr>
                <w:t xml:space="preserve"> trees. </w:t>
              </w:r>
              <w:proofErr w:type="spellStart"/>
              <w:r>
                <w:rPr>
                  <w:rFonts w:ascii="Arial" w:eastAsia="Arial" w:hAnsi="Arial" w:cs="Arial"/>
                  <w:rPrChange w:id="64" w:author="Aleksandr Arapov" w:date="2026-04-09T16:59:00Z">
                    <w:rPr>
                      <w:rFonts w:ascii="Arial" w:eastAsia="Arial" w:hAnsi="Arial" w:cs="Arial"/>
                      <w:shd w:val="clear" w:color="auto" w:fill="B6D7A8"/>
                    </w:rPr>
                  </w:rPrChange>
                </w:rPr>
                <w:t>Verkle</w:t>
              </w:r>
              <w:proofErr w:type="spellEnd"/>
              <w:r>
                <w:rPr>
                  <w:rFonts w:ascii="Arial" w:eastAsia="Arial" w:hAnsi="Arial" w:cs="Arial"/>
                  <w:rPrChange w:id="65" w:author="Aleksandr Arapov" w:date="2026-04-09T16:59:00Z">
                    <w:rPr>
                      <w:rFonts w:ascii="Arial" w:eastAsia="Arial" w:hAnsi="Arial" w:cs="Arial"/>
                      <w:shd w:val="clear" w:color="auto" w:fill="B6D7A8"/>
                    </w:rPr>
                  </w:rPrChange>
                </w:rPr>
                <w:t xml:space="preserve">-based constructions can substantially reduce proof size, which is valuable for stateless validation and bandwidth-sensitive environments, but this gain is accompanied by a heavier cryptographic workload and a higher proving burden in systems where proof generation and verification must be repeated at scale (Oberst, 2025; </w:t>
              </w:r>
              <w:proofErr w:type="spellStart"/>
              <w:r>
                <w:rPr>
                  <w:rFonts w:ascii="Arial" w:eastAsia="Arial" w:hAnsi="Arial" w:cs="Arial"/>
                  <w:rPrChange w:id="66" w:author="Aleksandr Arapov" w:date="2026-04-09T16:59:00Z">
                    <w:rPr>
                      <w:rFonts w:ascii="Arial" w:eastAsia="Arial" w:hAnsi="Arial" w:cs="Arial"/>
                      <w:shd w:val="clear" w:color="auto" w:fill="B6D7A8"/>
                    </w:rPr>
                  </w:rPrChange>
                </w:rPr>
                <w:t>Daftardar</w:t>
              </w:r>
              <w:proofErr w:type="spellEnd"/>
              <w:r>
                <w:rPr>
                  <w:rFonts w:ascii="Arial" w:eastAsia="Arial" w:hAnsi="Arial" w:cs="Arial"/>
                  <w:rPrChange w:id="67" w:author="Aleksandr Arapov" w:date="2026-04-09T16:59:00Z">
                    <w:rPr>
                      <w:rFonts w:ascii="Arial" w:eastAsia="Arial" w:hAnsi="Arial" w:cs="Arial"/>
                      <w:shd w:val="clear" w:color="auto" w:fill="B6D7A8"/>
                    </w:rPr>
                  </w:rPrChange>
                </w:rPr>
                <w:t xml:space="preserve"> et al., 2025; Ramezan et al., 2024). In the present architecture, the use of SHA-256 together with sparse-tree compression, omission of default siblings, and structurally simplified update paths yields a more practical balance for processor-oriented execution. Under such conditions, moderate proof size is offset by lower computational cost, stable hashing throughput, and reduced latency of authenticated updates.</w:t>
              </w:r>
            </w:sdtContent>
          </w:sdt>
        </w:p>
      </w:sdtContent>
    </w:sdt>
    <w:sdt>
      <w:sdtPr>
        <w:tag w:val="goog_rdk_366"/>
        <w:id w:val="-414572737"/>
      </w:sdtPr>
      <w:sdtContent>
        <w:p w14:paraId="000000D5" w14:textId="77777777" w:rsidR="009B6427" w:rsidRPr="009B6427" w:rsidRDefault="00000000">
          <w:pPr>
            <w:jc w:val="both"/>
            <w:rPr>
              <w:rFonts w:ascii="Arial" w:eastAsia="Arial" w:hAnsi="Arial" w:cs="Arial"/>
              <w:rPrChange w:id="68" w:author="Aleksandr Arapov" w:date="2026-04-09T16:59:00Z">
                <w:rPr>
                  <w:rFonts w:ascii="Arial" w:eastAsia="Arial" w:hAnsi="Arial" w:cs="Arial"/>
                  <w:shd w:val="clear" w:color="auto" w:fill="B6D7A8"/>
                </w:rPr>
              </w:rPrChange>
            </w:rPr>
          </w:pPr>
          <w:sdt>
            <w:sdtPr>
              <w:tag w:val="goog_rdk_365"/>
              <w:id w:val="145749486"/>
            </w:sdtPr>
            <w:sdtContent/>
          </w:sdt>
        </w:p>
      </w:sdtContent>
    </w:sdt>
    <w:sdt>
      <w:sdtPr>
        <w:tag w:val="goog_rdk_368"/>
        <w:id w:val="644212082"/>
      </w:sdtPr>
      <w:sdtContent>
        <w:p w14:paraId="000000D6" w14:textId="77777777" w:rsidR="009B6427" w:rsidRPr="009B6427" w:rsidRDefault="00000000">
          <w:pPr>
            <w:jc w:val="both"/>
            <w:rPr>
              <w:rFonts w:ascii="Arial" w:eastAsia="Arial" w:hAnsi="Arial" w:cs="Arial"/>
              <w:rPrChange w:id="69" w:author="Aleksandr Arapov" w:date="2026-04-09T16:59:00Z">
                <w:rPr>
                  <w:rFonts w:ascii="Arial" w:eastAsia="Arial" w:hAnsi="Arial" w:cs="Arial"/>
                  <w:shd w:val="clear" w:color="auto" w:fill="B6D7A8"/>
                </w:rPr>
              </w:rPrChange>
            </w:rPr>
          </w:pPr>
          <w:sdt>
            <w:sdtPr>
              <w:tag w:val="goog_rdk_367"/>
              <w:id w:val="-580897135"/>
            </w:sdtPr>
            <w:sdtContent>
              <w:r>
                <w:rPr>
                  <w:rFonts w:ascii="Arial" w:eastAsia="Arial" w:hAnsi="Arial" w:cs="Arial"/>
                  <w:rPrChange w:id="70" w:author="Aleksandr Arapov" w:date="2026-04-09T16:59:00Z">
                    <w:rPr>
                      <w:rFonts w:ascii="Arial" w:eastAsia="Arial" w:hAnsi="Arial" w:cs="Arial"/>
                      <w:shd w:val="clear" w:color="auto" w:fill="B6D7A8"/>
                    </w:rPr>
                  </w:rPrChange>
                </w:rPr>
                <w:t xml:space="preserve">The distinction from concurrent tree-based execution models is also substantial. The benefits of this concurrency usually rely on change logs‚ speculative advancement‚ and other synchronization to reconcile overlapping writes and compute the root of the Merkle tree (Anza‚ </w:t>
              </w:r>
              <w:proofErr w:type="spellStart"/>
              <w:r>
                <w:rPr>
                  <w:rFonts w:ascii="Arial" w:eastAsia="Arial" w:hAnsi="Arial" w:cs="Arial"/>
                  <w:rPrChange w:id="71" w:author="Aleksandr Arapov" w:date="2026-04-09T16:59:00Z">
                    <w:rPr>
                      <w:rFonts w:ascii="Arial" w:eastAsia="Arial" w:hAnsi="Arial" w:cs="Arial"/>
                      <w:shd w:val="clear" w:color="auto" w:fill="B6D7A8"/>
                    </w:rPr>
                  </w:rPrChange>
                </w:rPr>
                <w:t>n․d</w:t>
              </w:r>
              <w:proofErr w:type="spellEnd"/>
              <w:r>
                <w:rPr>
                  <w:rFonts w:ascii="Arial" w:eastAsia="Arial" w:hAnsi="Arial" w:cs="Arial"/>
                  <w:rPrChange w:id="72" w:author="Aleksandr Arapov" w:date="2026-04-09T16:59:00Z">
                    <w:rPr>
                      <w:rFonts w:ascii="Arial" w:eastAsia="Arial" w:hAnsi="Arial" w:cs="Arial"/>
                      <w:shd w:val="clear" w:color="auto" w:fill="B6D7A8"/>
                    </w:rPr>
                  </w:rPrChange>
                </w:rPr>
                <w:t>․)․ In optimistic and deterministic parallel execution models of blockchains‚ the main bottlenecks are still the conflict structure of the transaction set and the cost of the replicated coordination or re-execution required when dependencies are not known beforehand (Song et al․‚ 2024; Wang‚ Peng‚ et al․‚ 2024; Das et al․‚ 2025)․ The present model addresses this issue at the transaction-structure level through the UTXO paradigm and strict access declarations, allowing dependency analysis before execution and enabling parallel updates over independent state fragments with lower synchronization overhead.</w:t>
              </w:r>
            </w:sdtContent>
          </w:sdt>
        </w:p>
      </w:sdtContent>
    </w:sdt>
    <w:sdt>
      <w:sdtPr>
        <w:tag w:val="goog_rdk_370"/>
        <w:id w:val="-378746323"/>
      </w:sdtPr>
      <w:sdtContent>
        <w:p w14:paraId="000000D7" w14:textId="77777777" w:rsidR="009B6427" w:rsidRPr="009B6427" w:rsidRDefault="00000000">
          <w:pPr>
            <w:jc w:val="both"/>
            <w:rPr>
              <w:rFonts w:ascii="Arial" w:eastAsia="Arial" w:hAnsi="Arial" w:cs="Arial"/>
              <w:rPrChange w:id="73" w:author="Aleksandr Arapov" w:date="2026-04-09T16:59:00Z">
                <w:rPr>
                  <w:rFonts w:ascii="Arial" w:eastAsia="Arial" w:hAnsi="Arial" w:cs="Arial"/>
                  <w:shd w:val="clear" w:color="auto" w:fill="B6D7A8"/>
                </w:rPr>
              </w:rPrChange>
            </w:rPr>
          </w:pPr>
          <w:sdt>
            <w:sdtPr>
              <w:tag w:val="goog_rdk_369"/>
              <w:id w:val="1088024636"/>
            </w:sdtPr>
            <w:sdtContent/>
          </w:sdt>
        </w:p>
      </w:sdtContent>
    </w:sdt>
    <w:sdt>
      <w:sdtPr>
        <w:tag w:val="goog_rdk_372"/>
        <w:id w:val="-1648417180"/>
      </w:sdtPr>
      <w:sdtContent>
        <w:p w14:paraId="000000D8" w14:textId="77777777" w:rsidR="009B6427" w:rsidRPr="009B6427" w:rsidRDefault="00000000">
          <w:pPr>
            <w:jc w:val="both"/>
            <w:rPr>
              <w:rFonts w:ascii="Arial" w:eastAsia="Arial" w:hAnsi="Arial" w:cs="Arial"/>
              <w:rPrChange w:id="74" w:author="Aleksandr Arapov" w:date="2026-04-09T16:59:00Z">
                <w:rPr>
                  <w:rFonts w:ascii="Arial" w:eastAsia="Arial" w:hAnsi="Arial" w:cs="Arial"/>
                  <w:shd w:val="clear" w:color="auto" w:fill="B6D7A8"/>
                </w:rPr>
              </w:rPrChange>
            </w:rPr>
          </w:pPr>
          <w:sdt>
            <w:sdtPr>
              <w:tag w:val="goog_rdk_371"/>
              <w:id w:val="266794142"/>
            </w:sdtPr>
            <w:sdtContent>
              <w:r>
                <w:rPr>
                  <w:rFonts w:ascii="Arial" w:eastAsia="Arial" w:hAnsi="Arial" w:cs="Arial"/>
                  <w:rPrChange w:id="75" w:author="Aleksandr Arapov" w:date="2026-04-09T16:59:00Z">
                    <w:rPr>
                      <w:rFonts w:ascii="Arial" w:eastAsia="Arial" w:hAnsi="Arial" w:cs="Arial"/>
                      <w:shd w:val="clear" w:color="auto" w:fill="B6D7A8"/>
                    </w:rPr>
                  </w:rPrChange>
                </w:rPr>
                <w:t xml:space="preserve">The proposed architecture also stands out from storage-oriented optimization strategies that mainly mitigate state growth after the fact through segregation, pruning, or </w:t>
              </w:r>
              <w:proofErr w:type="spellStart"/>
              <w:r>
                <w:rPr>
                  <w:rFonts w:ascii="Arial" w:eastAsia="Arial" w:hAnsi="Arial" w:cs="Arial"/>
                  <w:rPrChange w:id="76" w:author="Aleksandr Arapov" w:date="2026-04-09T16:59:00Z">
                    <w:rPr>
                      <w:rFonts w:ascii="Arial" w:eastAsia="Arial" w:hAnsi="Arial" w:cs="Arial"/>
                      <w:shd w:val="clear" w:color="auto" w:fill="B6D7A8"/>
                    </w:rPr>
                  </w:rPrChange>
                </w:rPr>
                <w:t>multiversion</w:t>
              </w:r>
              <w:proofErr w:type="spellEnd"/>
              <w:r>
                <w:rPr>
                  <w:rFonts w:ascii="Arial" w:eastAsia="Arial" w:hAnsi="Arial" w:cs="Arial"/>
                  <w:rPrChange w:id="77" w:author="Aleksandr Arapov" w:date="2026-04-09T16:59:00Z">
                    <w:rPr>
                      <w:rFonts w:ascii="Arial" w:eastAsia="Arial" w:hAnsi="Arial" w:cs="Arial"/>
                      <w:shd w:val="clear" w:color="auto" w:fill="B6D7A8"/>
                    </w:rPr>
                  </w:rPrChange>
                </w:rPr>
                <w:t xml:space="preserve"> indexing. Such methods improve access efficiency and reduce storage pressure, but they do not by themselves remove the cost of repeated authenticated updates at the execution layer (Liang et al., 2024; Liao et al., 2024; Linoy et al., 2023). In the present case, the authenticated structure, the execution model, and the storage engine are designed as one coordinated system. This integration is strengthened by append-only logging and in-memory </w:t>
              </w:r>
              <w:proofErr w:type="spellStart"/>
              <w:r>
                <w:rPr>
                  <w:rFonts w:ascii="Arial" w:eastAsia="Arial" w:hAnsi="Arial" w:cs="Arial"/>
                  <w:rPrChange w:id="78" w:author="Aleksandr Arapov" w:date="2026-04-09T16:59:00Z">
                    <w:rPr>
                      <w:rFonts w:ascii="Arial" w:eastAsia="Arial" w:hAnsi="Arial" w:cs="Arial"/>
                      <w:shd w:val="clear" w:color="auto" w:fill="B6D7A8"/>
                    </w:rPr>
                  </w:rPrChange>
                </w:rPr>
                <w:t>merkleization</w:t>
              </w:r>
              <w:proofErr w:type="spellEnd"/>
              <w:r>
                <w:rPr>
                  <w:rFonts w:ascii="Arial" w:eastAsia="Arial" w:hAnsi="Arial" w:cs="Arial"/>
                  <w:rPrChange w:id="79" w:author="Aleksandr Arapov" w:date="2026-04-09T16:59:00Z">
                    <w:rPr>
                      <w:rFonts w:ascii="Arial" w:eastAsia="Arial" w:hAnsi="Arial" w:cs="Arial"/>
                      <w:shd w:val="clear" w:color="auto" w:fill="B6D7A8"/>
                    </w:rPr>
                  </w:rPrChange>
                </w:rPr>
                <w:t xml:space="preserve"> in QMDB, which directly reduce write amplification and random-read dependence during state transitions (Zhang et al., 2025). As a result, the advantage over existing approaches lies in the joint reduction of cryptographic, scheduling, and storage overhead within one execution architecture rather than in the optimization of a single subsystem.</w:t>
              </w:r>
            </w:sdtContent>
          </w:sdt>
        </w:p>
      </w:sdtContent>
    </w:sdt>
    <w:p w14:paraId="000000D9" w14:textId="77777777" w:rsidR="009B6427" w:rsidRDefault="009B6427">
      <w:pPr>
        <w:pBdr>
          <w:top w:val="nil"/>
          <w:left w:val="nil"/>
          <w:bottom w:val="nil"/>
          <w:right w:val="nil"/>
          <w:between w:val="nil"/>
        </w:pBdr>
        <w:jc w:val="both"/>
        <w:rPr>
          <w:rFonts w:ascii="Arial" w:eastAsia="Arial" w:hAnsi="Arial" w:cs="Arial"/>
        </w:rPr>
      </w:pPr>
    </w:p>
    <w:p w14:paraId="000000DA" w14:textId="77777777" w:rsidR="009B6427" w:rsidRDefault="009B6427">
      <w:pPr>
        <w:pBdr>
          <w:top w:val="nil"/>
          <w:left w:val="nil"/>
          <w:bottom w:val="nil"/>
          <w:right w:val="nil"/>
          <w:between w:val="nil"/>
        </w:pBdr>
        <w:jc w:val="both"/>
        <w:rPr>
          <w:rFonts w:ascii="Arial" w:eastAsia="Arial" w:hAnsi="Arial" w:cs="Arial"/>
          <w:color w:val="000000"/>
        </w:rPr>
      </w:pPr>
    </w:p>
    <w:sdt>
      <w:sdtPr>
        <w:tag w:val="goog_rdk_375"/>
        <w:id w:val="237066701"/>
      </w:sdtPr>
      <w:sdtContent>
        <w:p w14:paraId="000000DB" w14:textId="77777777" w:rsidR="009B6427" w:rsidRDefault="00000000">
          <w:pPr>
            <w:keepNext/>
            <w:pBdr>
              <w:top w:val="nil"/>
              <w:left w:val="nil"/>
              <w:bottom w:val="nil"/>
              <w:right w:val="nil"/>
              <w:between w:val="nil"/>
            </w:pBdr>
            <w:jc w:val="both"/>
            <w:rPr>
              <w:rFonts w:ascii="Arial" w:eastAsia="Arial" w:hAnsi="Arial" w:cs="Arial"/>
              <w:b/>
              <w:bCs/>
              <w:smallCaps/>
              <w:color w:val="000000"/>
              <w:sz w:val="22"/>
              <w:szCs w:val="22"/>
            </w:rPr>
          </w:pPr>
          <w:sdt>
            <w:sdtPr>
              <w:tag w:val="goog_rdk_373"/>
              <w:id w:val="1381552627"/>
            </w:sdtPr>
            <w:sdtContent>
              <w:r>
                <w:rPr>
                  <w:rFonts w:ascii="Arial" w:eastAsia="Arial" w:hAnsi="Arial" w:cs="Arial"/>
                  <w:b/>
                  <w:bCs/>
                  <w:smallCaps/>
                  <w:sz w:val="22"/>
                  <w:szCs w:val="22"/>
                </w:rPr>
                <w:t>5</w:t>
              </w:r>
            </w:sdtContent>
          </w:sdt>
          <w:sdt>
            <w:sdtPr>
              <w:tag w:val="goog_rdk_374"/>
              <w:id w:val="1459143012"/>
            </w:sdtPr>
            <w:sdtContent>
              <w:r>
                <w:rPr>
                  <w:rFonts w:ascii="Arial" w:eastAsia="Arial" w:hAnsi="Arial" w:cs="Arial"/>
                  <w:b/>
                  <w:bCs/>
                  <w:smallCaps/>
                  <w:color w:val="000000"/>
                  <w:sz w:val="22"/>
                  <w:szCs w:val="22"/>
                </w:rPr>
                <w:t>. Conclusion</w:t>
              </w:r>
            </w:sdtContent>
          </w:sdt>
        </w:p>
      </w:sdtContent>
    </w:sdt>
    <w:p w14:paraId="000000DC" w14:textId="77777777" w:rsidR="009B6427" w:rsidRDefault="009B6427">
      <w:pPr>
        <w:keepNext/>
        <w:pBdr>
          <w:top w:val="nil"/>
          <w:left w:val="nil"/>
          <w:bottom w:val="nil"/>
          <w:right w:val="nil"/>
          <w:between w:val="nil"/>
        </w:pBdr>
        <w:jc w:val="both"/>
        <w:rPr>
          <w:rFonts w:ascii="Arial" w:eastAsia="Arial" w:hAnsi="Arial" w:cs="Arial"/>
          <w:b/>
          <w:bCs/>
          <w:smallCaps/>
          <w:color w:val="000000"/>
          <w:sz w:val="22"/>
          <w:szCs w:val="22"/>
        </w:rPr>
      </w:pPr>
    </w:p>
    <w:sdt>
      <w:sdtPr>
        <w:tag w:val="goog_rdk_377"/>
        <w:id w:val="1698656463"/>
      </w:sdtPr>
      <w:sdtContent>
        <w:p w14:paraId="000000DD" w14:textId="77777777" w:rsidR="009B6427" w:rsidRPr="009B6427" w:rsidRDefault="00000000">
          <w:pPr>
            <w:jc w:val="both"/>
            <w:rPr>
              <w:rFonts w:ascii="Arial" w:eastAsia="Arial" w:hAnsi="Arial" w:cs="Arial"/>
              <w:rPrChange w:id="80" w:author="Aleksandr Arapov" w:date="2026-04-09T16:59:00Z">
                <w:rPr>
                  <w:rFonts w:ascii="Arial" w:eastAsia="Arial" w:hAnsi="Arial" w:cs="Arial"/>
                  <w:shd w:val="clear" w:color="auto" w:fill="CFE2F3"/>
                </w:rPr>
              </w:rPrChange>
            </w:rPr>
          </w:pPr>
          <w:sdt>
            <w:sdtPr>
              <w:tag w:val="goog_rdk_376"/>
              <w:id w:val="-858947489"/>
            </w:sdtPr>
            <w:sdtContent>
              <w:r>
                <w:rPr>
                  <w:rFonts w:ascii="Arial" w:eastAsia="Arial" w:hAnsi="Arial" w:cs="Arial"/>
                  <w:rPrChange w:id="81" w:author="Aleksandr Arapov" w:date="2026-04-09T16:59:00Z">
                    <w:rPr>
                      <w:rFonts w:ascii="Arial" w:eastAsia="Arial" w:hAnsi="Arial" w:cs="Arial"/>
                      <w:shd w:val="clear" w:color="auto" w:fill="CFE2F3"/>
                    </w:rPr>
                  </w:rPrChange>
                </w:rPr>
                <w:t>The results indicate that the examined virtual machine architecture improves authenticated state handling by combining specialized Merkle structures, deterministic parallel scheduling, and an append-only storage design. The analysis shows that immutable data and mutable state are assigned to different tree forms: Binary Merkle Trees for static commitments and Sparse Merkle Trees for frequently updated state. Within the Sparse Merkle Tree, proof size is reduced through omission of default siblings, bitmask-based encoding, precomputed zero hashes, and single-leaf optimization. Under sparse-state conditions, these mechanisms reduce the theoretical proof size from 8192 bytes to several hundred bytes, supporting that proof transmission and verification overhead can be substantially reduced.</w:t>
              </w:r>
            </w:sdtContent>
          </w:sdt>
        </w:p>
      </w:sdtContent>
    </w:sdt>
    <w:sdt>
      <w:sdtPr>
        <w:tag w:val="goog_rdk_379"/>
        <w:id w:val="1899321337"/>
      </w:sdtPr>
      <w:sdtContent>
        <w:p w14:paraId="000000DE" w14:textId="77777777" w:rsidR="009B6427" w:rsidRPr="009B6427" w:rsidRDefault="00000000">
          <w:pPr>
            <w:jc w:val="both"/>
            <w:rPr>
              <w:rFonts w:ascii="Arial" w:eastAsia="Arial" w:hAnsi="Arial" w:cs="Arial"/>
              <w:rPrChange w:id="82" w:author="Aleksandr Arapov" w:date="2026-04-09T16:59:00Z">
                <w:rPr>
                  <w:rFonts w:ascii="Arial" w:eastAsia="Arial" w:hAnsi="Arial" w:cs="Arial"/>
                  <w:shd w:val="clear" w:color="auto" w:fill="CFE2F3"/>
                </w:rPr>
              </w:rPrChange>
            </w:rPr>
          </w:pPr>
          <w:sdt>
            <w:sdtPr>
              <w:tag w:val="goog_rdk_378"/>
              <w:id w:val="213897549"/>
            </w:sdtPr>
            <w:sdtContent/>
          </w:sdt>
        </w:p>
      </w:sdtContent>
    </w:sdt>
    <w:sdt>
      <w:sdtPr>
        <w:tag w:val="goog_rdk_381"/>
        <w:id w:val="-1470306624"/>
      </w:sdtPr>
      <w:sdtContent>
        <w:p w14:paraId="000000DF" w14:textId="77777777" w:rsidR="009B6427" w:rsidRPr="009B6427" w:rsidRDefault="00000000">
          <w:pPr>
            <w:jc w:val="both"/>
            <w:rPr>
              <w:rFonts w:ascii="Arial" w:eastAsia="Arial" w:hAnsi="Arial" w:cs="Arial"/>
              <w:rPrChange w:id="83" w:author="Aleksandr Arapov" w:date="2026-04-09T16:59:00Z">
                <w:rPr>
                  <w:rFonts w:ascii="Arial" w:eastAsia="Arial" w:hAnsi="Arial" w:cs="Arial"/>
                  <w:shd w:val="clear" w:color="auto" w:fill="CFE2F3"/>
                </w:rPr>
              </w:rPrChange>
            </w:rPr>
          </w:pPr>
          <w:sdt>
            <w:sdtPr>
              <w:tag w:val="goog_rdk_380"/>
              <w:id w:val="-2146753982"/>
            </w:sdtPr>
            <w:sdtContent>
              <w:r>
                <w:rPr>
                  <w:rFonts w:ascii="Arial" w:eastAsia="Arial" w:hAnsi="Arial" w:cs="Arial"/>
                  <w:rPrChange w:id="84" w:author="Aleksandr Arapov" w:date="2026-04-09T16:59:00Z">
                    <w:rPr>
                      <w:rFonts w:ascii="Arial" w:eastAsia="Arial" w:hAnsi="Arial" w:cs="Arial"/>
                      <w:shd w:val="clear" w:color="auto" w:fill="CFE2F3"/>
                    </w:rPr>
                  </w:rPrChange>
                </w:rPr>
                <w:t xml:space="preserve">The data further show that performance gains do not arise solely from tree design. The interaction between the UTXO transaction model, strict access lists, and deterministic scheduling enables independent state fragments to be updated in parallel with limited synchronization overhead. In parallel, the Quick Merkle Database reduces storage-related cost through in-memory </w:t>
              </w:r>
              <w:proofErr w:type="spellStart"/>
              <w:r>
                <w:rPr>
                  <w:rFonts w:ascii="Arial" w:eastAsia="Arial" w:hAnsi="Arial" w:cs="Arial"/>
                  <w:rPrChange w:id="85" w:author="Aleksandr Arapov" w:date="2026-04-09T16:59:00Z">
                    <w:rPr>
                      <w:rFonts w:ascii="Arial" w:eastAsia="Arial" w:hAnsi="Arial" w:cs="Arial"/>
                      <w:shd w:val="clear" w:color="auto" w:fill="CFE2F3"/>
                    </w:rPr>
                  </w:rPrChange>
                </w:rPr>
                <w:t>merkleization</w:t>
              </w:r>
              <w:proofErr w:type="spellEnd"/>
              <w:r>
                <w:rPr>
                  <w:rFonts w:ascii="Arial" w:eastAsia="Arial" w:hAnsi="Arial" w:cs="Arial"/>
                  <w:rPrChange w:id="86" w:author="Aleksandr Arapov" w:date="2026-04-09T16:59:00Z">
                    <w:rPr>
                      <w:rFonts w:ascii="Arial" w:eastAsia="Arial" w:hAnsi="Arial" w:cs="Arial"/>
                      <w:shd w:val="clear" w:color="auto" w:fill="CFE2F3"/>
                    </w:rPr>
                  </w:rPrChange>
                </w:rPr>
                <w:t xml:space="preserve"> and append-only logging, thereby lowering write amplification and reducing dependence on random disk access. According to the benchmark evidence analyzed, this storage model delivers markedly higher throughput than conventional key-value back ends and sharply reduces proof-generation latency, supporting the claim that storage architecture is a major contributor to execution efficiency.</w:t>
              </w:r>
            </w:sdtContent>
          </w:sdt>
        </w:p>
      </w:sdtContent>
    </w:sdt>
    <w:sdt>
      <w:sdtPr>
        <w:tag w:val="goog_rdk_383"/>
        <w:id w:val="-1514051803"/>
      </w:sdtPr>
      <w:sdtContent>
        <w:p w14:paraId="000000E0" w14:textId="77777777" w:rsidR="009B6427" w:rsidRPr="009B6427" w:rsidRDefault="00000000">
          <w:pPr>
            <w:jc w:val="both"/>
            <w:rPr>
              <w:rFonts w:ascii="Arial" w:eastAsia="Arial" w:hAnsi="Arial" w:cs="Arial"/>
              <w:rPrChange w:id="87" w:author="Aleksandr Arapov" w:date="2026-04-09T16:59:00Z">
                <w:rPr>
                  <w:rFonts w:ascii="Arial" w:eastAsia="Arial" w:hAnsi="Arial" w:cs="Arial"/>
                  <w:shd w:val="clear" w:color="auto" w:fill="CFE2F3"/>
                </w:rPr>
              </w:rPrChange>
            </w:rPr>
          </w:pPr>
          <w:sdt>
            <w:sdtPr>
              <w:tag w:val="goog_rdk_382"/>
              <w:id w:val="-521274984"/>
            </w:sdtPr>
            <w:sdtContent/>
          </w:sdt>
        </w:p>
      </w:sdtContent>
    </w:sdt>
    <w:sdt>
      <w:sdtPr>
        <w:tag w:val="goog_rdk_385"/>
        <w:id w:val="-496104784"/>
      </w:sdtPr>
      <w:sdtContent>
        <w:p w14:paraId="000000E1" w14:textId="77777777" w:rsidR="009B6427" w:rsidRPr="009B6427" w:rsidRDefault="00000000">
          <w:pPr>
            <w:jc w:val="both"/>
            <w:rPr>
              <w:rFonts w:ascii="Arial" w:eastAsia="Arial" w:hAnsi="Arial" w:cs="Arial"/>
              <w:rPrChange w:id="88" w:author="Aleksandr Arapov" w:date="2026-04-09T16:59:00Z">
                <w:rPr>
                  <w:rFonts w:ascii="Arial" w:eastAsia="Arial" w:hAnsi="Arial" w:cs="Arial"/>
                  <w:shd w:val="clear" w:color="auto" w:fill="CFE2F3"/>
                </w:rPr>
              </w:rPrChange>
            </w:rPr>
          </w:pPr>
          <w:sdt>
            <w:sdtPr>
              <w:tag w:val="goog_rdk_384"/>
              <w:id w:val="153387879"/>
            </w:sdtPr>
            <w:sdtContent>
              <w:r>
                <w:rPr>
                  <w:rFonts w:ascii="Arial" w:eastAsia="Arial" w:hAnsi="Arial" w:cs="Arial"/>
                  <w:rPrChange w:id="89" w:author="Aleksandr Arapov" w:date="2026-04-09T16:59:00Z">
                    <w:rPr>
                      <w:rFonts w:ascii="Arial" w:eastAsia="Arial" w:hAnsi="Arial" w:cs="Arial"/>
                      <w:shd w:val="clear" w:color="auto" w:fill="CFE2F3"/>
                    </w:rPr>
                  </w:rPrChange>
                </w:rPr>
                <w:t>At the same time, the findings support a bounded interpretation of the reported throughput figures. The value of about 21,000 transactions per second is supported for favorable workloads dominated by simple transfers, low conflict rates, and memory-resident hot state on commodity multi-core processors. The study therefore supports the conclusion that high throughput is achievable when sparse-tree compression, deterministic parallel execution, and memory-indexed append-only storage operate together under suitable execution conditions. It does not support a generalized claim that the same level of throughput will persist under all workload types, especially in environments with more complex contract execution, higher contention, or greater reliance on persistent storage.</w:t>
              </w:r>
            </w:sdtContent>
          </w:sdt>
        </w:p>
      </w:sdtContent>
    </w:sdt>
    <w:p w14:paraId="000000E2" w14:textId="77777777" w:rsidR="009B6427" w:rsidRDefault="009B6427">
      <w:pPr>
        <w:jc w:val="both"/>
        <w:rPr>
          <w:rFonts w:ascii="Arial" w:eastAsia="Arial" w:hAnsi="Arial" w:cs="Arial"/>
        </w:rPr>
      </w:pPr>
    </w:p>
    <w:sdt>
      <w:sdtPr>
        <w:tag w:val="goog_rdk_387"/>
        <w:id w:val="2056988781"/>
      </w:sdtPr>
      <w:sdtContent>
        <w:p w14:paraId="000000E3" w14:textId="77777777" w:rsidR="009B6427" w:rsidRPr="009B6427" w:rsidRDefault="00000000">
          <w:pPr>
            <w:jc w:val="both"/>
            <w:rPr>
              <w:rFonts w:ascii="Arial" w:eastAsia="Arial" w:hAnsi="Arial" w:cs="Arial"/>
              <w:rPrChange w:id="90" w:author="Aleksandr Arapov" w:date="2026-04-09T16:59:00Z">
                <w:rPr>
                  <w:rFonts w:ascii="Arial" w:eastAsia="Arial" w:hAnsi="Arial" w:cs="Arial"/>
                  <w:highlight w:val="magenta"/>
                </w:rPr>
              </w:rPrChange>
            </w:rPr>
          </w:pPr>
          <w:sdt>
            <w:sdtPr>
              <w:tag w:val="goog_rdk_386"/>
              <w:id w:val="253602289"/>
            </w:sdtPr>
            <w:sdtContent>
              <w:r>
                <w:rPr>
                  <w:rFonts w:ascii="Arial" w:eastAsia="Arial" w:hAnsi="Arial" w:cs="Arial"/>
                  <w:rPrChange w:id="91" w:author="Aleksandr Arapov" w:date="2026-04-09T16:59:00Z">
                    <w:rPr>
                      <w:rFonts w:ascii="Arial" w:eastAsia="Arial" w:hAnsi="Arial" w:cs="Arial"/>
                      <w:highlight w:val="magenta"/>
                    </w:rPr>
                  </w:rPrChange>
                </w:rPr>
                <w:t>This study is constrained by its primary focus on architectural and algorithmic analysis of the virtual machine, which means the findings primarily characterize the internal interactions among Merkle structures, transaction scheduling, and storage design under controlled conditions. The reported conclusions reflect system behavior in analytically reconstructed, benchmark-oriented scenarios rather than across the full range of a live public blockchain environment. In particular, the results are most directly applicable to settings where execution remains strongly shaped by predictable access patterns, limited contention, and a comparatively stable distribution of state updates.</w:t>
              </w:r>
            </w:sdtContent>
          </w:sdt>
        </w:p>
      </w:sdtContent>
    </w:sdt>
    <w:sdt>
      <w:sdtPr>
        <w:tag w:val="goog_rdk_389"/>
        <w:id w:val="420723857"/>
      </w:sdtPr>
      <w:sdtContent>
        <w:p w14:paraId="000000E4" w14:textId="77777777" w:rsidR="009B6427" w:rsidRPr="009B6427" w:rsidRDefault="00000000">
          <w:pPr>
            <w:jc w:val="both"/>
            <w:rPr>
              <w:rFonts w:ascii="Arial" w:eastAsia="Arial" w:hAnsi="Arial" w:cs="Arial"/>
              <w:rPrChange w:id="92" w:author="Aleksandr Arapov" w:date="2026-04-09T16:59:00Z">
                <w:rPr>
                  <w:rFonts w:ascii="Arial" w:eastAsia="Arial" w:hAnsi="Arial" w:cs="Arial"/>
                  <w:highlight w:val="magenta"/>
                </w:rPr>
              </w:rPrChange>
            </w:rPr>
          </w:pPr>
          <w:sdt>
            <w:sdtPr>
              <w:tag w:val="goog_rdk_388"/>
              <w:id w:val="763496535"/>
            </w:sdtPr>
            <w:sdtContent/>
          </w:sdt>
        </w:p>
      </w:sdtContent>
    </w:sdt>
    <w:sdt>
      <w:sdtPr>
        <w:tag w:val="goog_rdk_391"/>
        <w:id w:val="-355477167"/>
      </w:sdtPr>
      <w:sdtContent>
        <w:p w14:paraId="000000E5" w14:textId="77777777" w:rsidR="009B6427" w:rsidRPr="009B6427" w:rsidRDefault="00000000">
          <w:pPr>
            <w:jc w:val="both"/>
            <w:rPr>
              <w:rFonts w:ascii="Arial" w:eastAsia="Arial" w:hAnsi="Arial" w:cs="Arial"/>
              <w:rPrChange w:id="93" w:author="Aleksandr Arapov" w:date="2026-04-09T16:59:00Z">
                <w:rPr>
                  <w:rFonts w:ascii="Arial" w:eastAsia="Arial" w:hAnsi="Arial" w:cs="Arial"/>
                  <w:highlight w:val="magenta"/>
                </w:rPr>
              </w:rPrChange>
            </w:rPr>
          </w:pPr>
          <w:sdt>
            <w:sdtPr>
              <w:tag w:val="goog_rdk_390"/>
              <w:id w:val="1111839182"/>
            </w:sdtPr>
            <w:sdtContent>
              <w:r>
                <w:rPr>
                  <w:rFonts w:ascii="Arial" w:eastAsia="Arial" w:hAnsi="Arial" w:cs="Arial"/>
                  <w:rPrChange w:id="94" w:author="Aleksandr Arapov" w:date="2026-04-09T16:59:00Z">
                    <w:rPr>
                      <w:rFonts w:ascii="Arial" w:eastAsia="Arial" w:hAnsi="Arial" w:cs="Arial"/>
                      <w:highlight w:val="magenta"/>
                    </w:rPr>
                  </w:rPrChange>
                </w:rPr>
                <w:t>A further limitation arises from the study's empirical basis, which relies on publicly available implementations, technical documentation, and synthetic benchmark extrapolation. This approach allows isolating the contribution of individual design choices with considerable precision, yet the resulting performance estimates remain sensitive to workload composition, state density, access locality, and the relative share of simple transfers in the transaction stream. Consequently, the throughput values and proof-size reductions identified in the analysis should be understood as condition-dependent characteristics of the examined architecture, especially under workloads dominated by memory-resident hot state and low transactional conflict.</w:t>
              </w:r>
            </w:sdtContent>
          </w:sdt>
        </w:p>
      </w:sdtContent>
    </w:sdt>
    <w:sdt>
      <w:sdtPr>
        <w:tag w:val="goog_rdk_393"/>
        <w:id w:val="1398275980"/>
      </w:sdtPr>
      <w:sdtContent>
        <w:p w14:paraId="000000E6" w14:textId="77777777" w:rsidR="009B6427" w:rsidRPr="009B6427" w:rsidRDefault="00000000">
          <w:pPr>
            <w:jc w:val="both"/>
            <w:rPr>
              <w:rFonts w:ascii="Arial" w:eastAsia="Arial" w:hAnsi="Arial" w:cs="Arial"/>
              <w:rPrChange w:id="95" w:author="Aleksandr Arapov" w:date="2026-04-09T16:59:00Z">
                <w:rPr>
                  <w:rFonts w:ascii="Arial" w:eastAsia="Arial" w:hAnsi="Arial" w:cs="Arial"/>
                  <w:highlight w:val="magenta"/>
                </w:rPr>
              </w:rPrChange>
            </w:rPr>
          </w:pPr>
          <w:sdt>
            <w:sdtPr>
              <w:tag w:val="goog_rdk_392"/>
              <w:id w:val="-185599218"/>
            </w:sdtPr>
            <w:sdtContent/>
          </w:sdt>
        </w:p>
      </w:sdtContent>
    </w:sdt>
    <w:sdt>
      <w:sdtPr>
        <w:tag w:val="goog_rdk_395"/>
        <w:id w:val="2068878494"/>
      </w:sdtPr>
      <w:sdtContent>
        <w:p w14:paraId="000000E7" w14:textId="77777777" w:rsidR="009B6427" w:rsidRPr="009B6427" w:rsidRDefault="00000000">
          <w:pPr>
            <w:jc w:val="both"/>
            <w:rPr>
              <w:rFonts w:ascii="Arial" w:eastAsia="Arial" w:hAnsi="Arial" w:cs="Arial"/>
              <w:rPrChange w:id="96" w:author="Aleksandr Arapov" w:date="2026-04-09T16:59:00Z">
                <w:rPr>
                  <w:rFonts w:ascii="Arial" w:eastAsia="Arial" w:hAnsi="Arial" w:cs="Arial"/>
                  <w:highlight w:val="magenta"/>
                </w:rPr>
              </w:rPrChange>
            </w:rPr>
          </w:pPr>
          <w:sdt>
            <w:sdtPr>
              <w:tag w:val="goog_rdk_394"/>
              <w:id w:val="-2141700192"/>
            </w:sdtPr>
            <w:sdtContent>
              <w:r>
                <w:rPr>
                  <w:rFonts w:ascii="Arial" w:eastAsia="Arial" w:hAnsi="Arial" w:cs="Arial"/>
                  <w:rPrChange w:id="97" w:author="Aleksandr Arapov" w:date="2026-04-09T16:59:00Z">
                    <w:rPr>
                      <w:rFonts w:ascii="Arial" w:eastAsia="Arial" w:hAnsi="Arial" w:cs="Arial"/>
                      <w:highlight w:val="magenta"/>
                    </w:rPr>
                  </w:rPrChange>
                </w:rPr>
                <w:t>The scope of the study is also bounded by its emphasis on processor-oriented efficiency, append-only storage behavior, and authenticated state maintenance within a specific execution model. For this reason, the comparative claims are analytically grounded but should be interpreted with caution when extended to other blockchain systems that rely on different transaction models, cryptographic assumptions, or storage-layer organizations.</w:t>
              </w:r>
            </w:sdtContent>
          </w:sdt>
        </w:p>
      </w:sdtContent>
    </w:sdt>
    <w:p w14:paraId="000000E8" w14:textId="77777777" w:rsidR="009B6427" w:rsidRDefault="009B6427">
      <w:pPr>
        <w:pBdr>
          <w:top w:val="nil"/>
          <w:left w:val="nil"/>
          <w:bottom w:val="nil"/>
          <w:right w:val="nil"/>
          <w:between w:val="nil"/>
        </w:pBdr>
        <w:jc w:val="both"/>
        <w:rPr>
          <w:rFonts w:ascii="Arial" w:eastAsia="Arial" w:hAnsi="Arial" w:cs="Arial"/>
        </w:rPr>
      </w:pPr>
    </w:p>
    <w:sdt>
      <w:sdtPr>
        <w:tag w:val="goog_rdk_397"/>
        <w:id w:val="-1395924018"/>
      </w:sdtPr>
      <w:sdtContent>
        <w:p w14:paraId="000000E9" w14:textId="77777777" w:rsidR="009B6427" w:rsidRDefault="00000000">
          <w:pPr>
            <w:pBdr>
              <w:top w:val="nil"/>
              <w:left w:val="nil"/>
              <w:bottom w:val="nil"/>
              <w:right w:val="nil"/>
              <w:between w:val="nil"/>
            </w:pBdr>
            <w:jc w:val="both"/>
            <w:rPr>
              <w:rFonts w:ascii="Arial" w:eastAsia="Arial" w:hAnsi="Arial" w:cs="Arial"/>
              <w:color w:val="000000"/>
            </w:rPr>
          </w:pPr>
          <w:sdt>
            <w:sdtPr>
              <w:tag w:val="goog_rdk_396"/>
              <w:id w:val="-1075916477"/>
            </w:sdtPr>
            <w:sdtContent>
              <w:r>
                <w:rPr>
                  <w:rFonts w:ascii="Arial" w:eastAsia="Arial" w:hAnsi="Arial" w:cs="Arial"/>
                  <w:color w:val="000000"/>
                </w:rPr>
                <w:t xml:space="preserve">The results of the study are highly relevant to developers of L2 solutions and high-load </w:t>
              </w:r>
              <w:proofErr w:type="spellStart"/>
              <w:r>
                <w:rPr>
                  <w:rFonts w:ascii="Arial" w:eastAsia="Arial" w:hAnsi="Arial" w:cs="Arial"/>
                  <w:color w:val="000000"/>
                </w:rPr>
                <w:t>dApps</w:t>
              </w:r>
              <w:proofErr w:type="spellEnd"/>
              <w:r>
                <w:rPr>
                  <w:rFonts w:ascii="Arial" w:eastAsia="Arial" w:hAnsi="Arial" w:cs="Arial"/>
                  <w:color w:val="000000"/>
                </w:rPr>
                <w:t>. They demonstrate that achieving tens of thousands of TPS is possible on commodity hardware, provided that appropriate architectural abstractions are selected. In the future, as requirements for ZK verifiability intensify, a high-performance blockchain VM may need to adapt its hashing layer; however, the current emphasis on CPU and I/O performance confers a significant competitive advantage in the high-performance computing (HPC) niche on the blockchain.</w:t>
              </w:r>
            </w:sdtContent>
          </w:sdt>
        </w:p>
      </w:sdtContent>
    </w:sdt>
    <w:p w14:paraId="000000EA" w14:textId="77777777" w:rsidR="009B6427" w:rsidRDefault="009B6427">
      <w:pPr>
        <w:pBdr>
          <w:top w:val="nil"/>
          <w:left w:val="nil"/>
          <w:bottom w:val="nil"/>
          <w:right w:val="nil"/>
          <w:between w:val="nil"/>
        </w:pBdr>
        <w:jc w:val="both"/>
        <w:rPr>
          <w:rFonts w:ascii="Arial" w:eastAsia="Arial" w:hAnsi="Arial" w:cs="Arial"/>
          <w:color w:val="000000"/>
        </w:rPr>
      </w:pPr>
    </w:p>
    <w:p w14:paraId="000000EF" w14:textId="77777777" w:rsidR="009B6427" w:rsidRDefault="009B6427">
      <w:pPr>
        <w:keepNext/>
        <w:pBdr>
          <w:top w:val="nil"/>
          <w:left w:val="nil"/>
          <w:bottom w:val="nil"/>
          <w:right w:val="nil"/>
          <w:between w:val="nil"/>
        </w:pBdr>
        <w:jc w:val="both"/>
        <w:rPr>
          <w:rFonts w:ascii="Arial" w:eastAsia="Arial" w:hAnsi="Arial" w:cs="Arial"/>
          <w:color w:val="000000"/>
        </w:rPr>
      </w:pPr>
    </w:p>
    <w:sdt>
      <w:sdtPr>
        <w:tag w:val="goog_rdk_405"/>
        <w:id w:val="446382836"/>
      </w:sdtPr>
      <w:sdtContent>
        <w:p w14:paraId="000000F0" w14:textId="77777777" w:rsidR="009B6427" w:rsidRDefault="00000000">
          <w:pPr>
            <w:rPr>
              <w:rFonts w:ascii="Arial" w:eastAsia="Arial" w:hAnsi="Arial" w:cs="Arial"/>
              <w:sz w:val="22"/>
              <w:szCs w:val="22"/>
            </w:rPr>
          </w:pPr>
          <w:sdt>
            <w:sdtPr>
              <w:tag w:val="goog_rdk_404"/>
              <w:id w:val="452045828"/>
            </w:sdtPr>
            <w:sdtContent>
              <w:r>
                <w:rPr>
                  <w:rFonts w:ascii="Arial" w:eastAsia="Arial" w:hAnsi="Arial" w:cs="Arial"/>
                  <w:sz w:val="22"/>
                  <w:szCs w:val="22"/>
                </w:rPr>
                <w:t>DISCLAIMER (ARTIFICIAL INTELLIGENCE):</w:t>
              </w:r>
            </w:sdtContent>
          </w:sdt>
        </w:p>
      </w:sdtContent>
    </w:sdt>
    <w:sdt>
      <w:sdtPr>
        <w:tag w:val="goog_rdk_407"/>
        <w:id w:val="-76263481"/>
      </w:sdtPr>
      <w:sdtContent>
        <w:p w14:paraId="000000F1" w14:textId="77777777" w:rsidR="009B6427" w:rsidRDefault="00000000">
          <w:pPr>
            <w:keepNext/>
            <w:pBdr>
              <w:top w:val="nil"/>
              <w:left w:val="nil"/>
              <w:bottom w:val="nil"/>
              <w:right w:val="nil"/>
              <w:between w:val="nil"/>
            </w:pBdr>
            <w:jc w:val="both"/>
            <w:rPr>
              <w:rFonts w:ascii="Arial" w:eastAsia="Arial" w:hAnsi="Arial" w:cs="Arial"/>
            </w:rPr>
          </w:pPr>
          <w:sdt>
            <w:sdtPr>
              <w:tag w:val="goog_rdk_406"/>
              <w:id w:val="1126021187"/>
            </w:sdtPr>
            <w:sdtContent>
              <w:r>
                <w:rPr>
                  <w:rFonts w:ascii="Arial" w:eastAsia="Arial" w:hAnsi="Arial" w:cs="Arial"/>
                </w:rPr>
                <w:t xml:space="preserve">Author(s) hereby </w:t>
              </w:r>
              <w:proofErr w:type="gramStart"/>
              <w:r>
                <w:rPr>
                  <w:rFonts w:ascii="Arial" w:eastAsia="Arial" w:hAnsi="Arial" w:cs="Arial"/>
                </w:rPr>
                <w:t>declare</w:t>
              </w:r>
              <w:proofErr w:type="gramEnd"/>
              <w:r>
                <w:rPr>
                  <w:rFonts w:ascii="Arial" w:eastAsia="Arial" w:hAnsi="Arial" w:cs="Arial"/>
                </w:rPr>
                <w:t xml:space="preserve"> that NO generative AI technologies such as Large Language Models (ChatGPT, COPILOT, etc.) and text-to-image generators have been used during the writing or editing of this manuscript.</w:t>
              </w:r>
            </w:sdtContent>
          </w:sdt>
        </w:p>
      </w:sdtContent>
    </w:sdt>
    <w:p w14:paraId="000000F2" w14:textId="77777777" w:rsidR="009B6427" w:rsidRDefault="009B6427">
      <w:pPr>
        <w:keepNext/>
        <w:pBdr>
          <w:top w:val="nil"/>
          <w:left w:val="nil"/>
          <w:bottom w:val="nil"/>
          <w:right w:val="nil"/>
          <w:between w:val="nil"/>
        </w:pBdr>
        <w:jc w:val="both"/>
        <w:rPr>
          <w:rFonts w:ascii="Arial" w:eastAsia="Arial" w:hAnsi="Arial" w:cs="Arial"/>
          <w:b/>
          <w:bCs/>
          <w:smallCaps/>
          <w:color w:val="000000"/>
          <w:sz w:val="22"/>
          <w:szCs w:val="22"/>
        </w:rPr>
      </w:pPr>
      <w:bookmarkStart w:id="98" w:name="_heading=h.5vg13huqfisy" w:colFirst="0" w:colLast="0"/>
      <w:bookmarkEnd w:id="98"/>
    </w:p>
    <w:sdt>
      <w:sdtPr>
        <w:tag w:val="goog_rdk_409"/>
        <w:id w:val="-106119129"/>
      </w:sdtPr>
      <w:sdtContent>
        <w:p w14:paraId="000000F3" w14:textId="77777777" w:rsidR="009B6427" w:rsidRDefault="00000000">
          <w:pPr>
            <w:keepNext/>
            <w:pBdr>
              <w:top w:val="nil"/>
              <w:left w:val="nil"/>
              <w:bottom w:val="nil"/>
              <w:right w:val="nil"/>
              <w:between w:val="nil"/>
            </w:pBdr>
            <w:jc w:val="both"/>
            <w:rPr>
              <w:rFonts w:ascii="Arial" w:eastAsia="Arial" w:hAnsi="Arial" w:cs="Arial"/>
              <w:b/>
              <w:bCs/>
              <w:smallCaps/>
              <w:color w:val="000000"/>
              <w:sz w:val="22"/>
              <w:szCs w:val="22"/>
            </w:rPr>
          </w:pPr>
          <w:sdt>
            <w:sdtPr>
              <w:tag w:val="goog_rdk_408"/>
              <w:id w:val="1292521091"/>
            </w:sdtPr>
            <w:sdtContent>
              <w:r>
                <w:rPr>
                  <w:rFonts w:ascii="Arial" w:eastAsia="Arial" w:hAnsi="Arial" w:cs="Arial"/>
                  <w:b/>
                  <w:bCs/>
                  <w:smallCaps/>
                  <w:color w:val="000000"/>
                  <w:sz w:val="22"/>
                  <w:szCs w:val="22"/>
                </w:rPr>
                <w:t>References</w:t>
              </w:r>
            </w:sdtContent>
          </w:sdt>
        </w:p>
      </w:sdtContent>
    </w:sdt>
    <w:p w14:paraId="000000F4" w14:textId="77777777" w:rsidR="009B6427" w:rsidRDefault="009B6427">
      <w:pPr>
        <w:keepNext/>
        <w:pBdr>
          <w:top w:val="nil"/>
          <w:left w:val="nil"/>
          <w:bottom w:val="nil"/>
          <w:right w:val="nil"/>
          <w:between w:val="nil"/>
        </w:pBdr>
        <w:jc w:val="both"/>
        <w:rPr>
          <w:rFonts w:ascii="Arial" w:eastAsia="Arial" w:hAnsi="Arial" w:cs="Arial"/>
          <w:b/>
          <w:bCs/>
          <w:smallCaps/>
          <w:color w:val="000000"/>
          <w:sz w:val="22"/>
          <w:szCs w:val="22"/>
        </w:rPr>
      </w:pPr>
    </w:p>
    <w:sdt>
      <w:sdtPr>
        <w:tag w:val="goog_rdk_413"/>
        <w:id w:val="-1847367553"/>
      </w:sdtPr>
      <w:sdtContent>
        <w:p w14:paraId="000000F5" w14:textId="77777777" w:rsidR="009B6427" w:rsidRDefault="00000000">
          <w:pPr>
            <w:pBdr>
              <w:top w:val="nil"/>
              <w:left w:val="nil"/>
              <w:bottom w:val="nil"/>
              <w:right w:val="nil"/>
              <w:between w:val="nil"/>
            </w:pBdr>
            <w:jc w:val="both"/>
          </w:pPr>
          <w:sdt>
            <w:sdtPr>
              <w:tag w:val="goog_rdk_410"/>
              <w:id w:val="1004538915"/>
            </w:sdtPr>
            <w:sdtContent>
              <w:r>
                <w:t xml:space="preserve">Anza. (n.d.). Synchronization. Anza. Retrieved November 11, 2025, from </w:t>
              </w:r>
            </w:sdtContent>
          </w:sdt>
          <w:hyperlink r:id="rId19">
            <w:sdt>
              <w:sdtPr>
                <w:tag w:val="goog_rdk_411"/>
                <w:id w:val="-1320666784"/>
              </w:sdtPr>
              <w:sdtContent>
                <w:r>
                  <w:rPr>
                    <w:color w:val="1155CC"/>
                    <w:u w:val="single"/>
                  </w:rPr>
                  <w:t>https://docs.anza.xyz/consensus/synchronization</w:t>
                </w:r>
              </w:sdtContent>
            </w:sdt>
          </w:hyperlink>
          <w:sdt>
            <w:sdtPr>
              <w:tag w:val="goog_rdk_412"/>
              <w:id w:val="-1118319420"/>
            </w:sdtPr>
            <w:sdtContent/>
          </w:sdt>
        </w:p>
      </w:sdtContent>
    </w:sdt>
    <w:p w14:paraId="000000F6" w14:textId="77777777" w:rsidR="009B6427" w:rsidRDefault="009B6427">
      <w:pPr>
        <w:pBdr>
          <w:top w:val="nil"/>
          <w:left w:val="nil"/>
          <w:bottom w:val="nil"/>
          <w:right w:val="nil"/>
          <w:between w:val="nil"/>
        </w:pBdr>
        <w:jc w:val="both"/>
      </w:pPr>
    </w:p>
    <w:sdt>
      <w:sdtPr>
        <w:tag w:val="goog_rdk_417"/>
        <w:id w:val="458538027"/>
      </w:sdtPr>
      <w:sdtContent>
        <w:p w14:paraId="000000F7" w14:textId="77777777" w:rsidR="009B6427" w:rsidRPr="009B6427" w:rsidRDefault="00000000">
          <w:pPr>
            <w:pBdr>
              <w:top w:val="nil"/>
              <w:left w:val="nil"/>
              <w:bottom w:val="nil"/>
              <w:right w:val="nil"/>
              <w:between w:val="nil"/>
            </w:pBdr>
            <w:jc w:val="both"/>
            <w:rPr>
              <w:rPrChange w:id="99" w:author="Aleksandr Arapov" w:date="2026-04-09T16:59:00Z">
                <w:rPr>
                  <w:highlight w:val="magenta"/>
                </w:rPr>
              </w:rPrChange>
            </w:rPr>
          </w:pPr>
          <w:sdt>
            <w:sdtPr>
              <w:tag w:val="goog_rdk_414"/>
              <w:id w:val="-1947109118"/>
            </w:sdtPr>
            <w:sdtContent>
              <w:proofErr w:type="spellStart"/>
              <w:r>
                <w:rPr>
                  <w:rPrChange w:id="100" w:author="Aleksandr Arapov" w:date="2026-04-09T16:59:00Z">
                    <w:rPr>
                      <w:highlight w:val="magenta"/>
                    </w:rPr>
                  </w:rPrChange>
                </w:rPr>
                <w:t>Daftardar</w:t>
              </w:r>
              <w:proofErr w:type="spellEnd"/>
              <w:r>
                <w:rPr>
                  <w:rPrChange w:id="101" w:author="Aleksandr Arapov" w:date="2026-04-09T16:59:00Z">
                    <w:rPr>
                      <w:highlight w:val="magenta"/>
                    </w:rPr>
                  </w:rPrChange>
                </w:rPr>
                <w:t>, A., Mo, J., Ah-</w:t>
              </w:r>
              <w:proofErr w:type="spellStart"/>
              <w:r>
                <w:rPr>
                  <w:rPrChange w:id="102" w:author="Aleksandr Arapov" w:date="2026-04-09T16:59:00Z">
                    <w:rPr>
                      <w:highlight w:val="magenta"/>
                    </w:rPr>
                  </w:rPrChange>
                </w:rPr>
                <w:t>kiow</w:t>
              </w:r>
              <w:proofErr w:type="spellEnd"/>
              <w:r>
                <w:rPr>
                  <w:rPrChange w:id="103" w:author="Aleksandr Arapov" w:date="2026-04-09T16:59:00Z">
                    <w:rPr>
                      <w:highlight w:val="magenta"/>
                    </w:rPr>
                  </w:rPrChange>
                </w:rPr>
                <w:t xml:space="preserve">, J., </w:t>
              </w:r>
              <w:proofErr w:type="spellStart"/>
              <w:r>
                <w:rPr>
                  <w:rPrChange w:id="104" w:author="Aleksandr Arapov" w:date="2026-04-09T16:59:00Z">
                    <w:rPr>
                      <w:highlight w:val="magenta"/>
                    </w:rPr>
                  </w:rPrChange>
                </w:rPr>
                <w:t>Bünz</w:t>
              </w:r>
              <w:proofErr w:type="spellEnd"/>
              <w:r>
                <w:rPr>
                  <w:rPrChange w:id="105" w:author="Aleksandr Arapov" w:date="2026-04-09T16:59:00Z">
                    <w:rPr>
                      <w:highlight w:val="magenta"/>
                    </w:rPr>
                  </w:rPrChange>
                </w:rPr>
                <w:t xml:space="preserve">, B., Karri, R., Garg, S., &amp; Reagen, B. (2025). Need for </w:t>
              </w:r>
              <w:proofErr w:type="spellStart"/>
              <w:r>
                <w:rPr>
                  <w:rPrChange w:id="106" w:author="Aleksandr Arapov" w:date="2026-04-09T16:59:00Z">
                    <w:rPr>
                      <w:highlight w:val="magenta"/>
                    </w:rPr>
                  </w:rPrChange>
                </w:rPr>
                <w:t>zkSpeed</w:t>
              </w:r>
              <w:proofErr w:type="spellEnd"/>
              <w:r>
                <w:rPr>
                  <w:rPrChange w:id="107" w:author="Aleksandr Arapov" w:date="2026-04-09T16:59:00Z">
                    <w:rPr>
                      <w:highlight w:val="magenta"/>
                    </w:rPr>
                  </w:rPrChange>
                </w:rPr>
                <w:t xml:space="preserve">: Accelerating </w:t>
              </w:r>
              <w:proofErr w:type="spellStart"/>
              <w:r>
                <w:rPr>
                  <w:rPrChange w:id="108" w:author="Aleksandr Arapov" w:date="2026-04-09T16:59:00Z">
                    <w:rPr>
                      <w:highlight w:val="magenta"/>
                    </w:rPr>
                  </w:rPrChange>
                </w:rPr>
                <w:t>HyperPlonk</w:t>
              </w:r>
              <w:proofErr w:type="spellEnd"/>
              <w:r>
                <w:rPr>
                  <w:rPrChange w:id="109" w:author="Aleksandr Arapov" w:date="2026-04-09T16:59:00Z">
                    <w:rPr>
                      <w:highlight w:val="magenta"/>
                    </w:rPr>
                  </w:rPrChange>
                </w:rPr>
                <w:t xml:space="preserve"> for Zero-Knowledge Proofs. Proceedings of the 52nd Annual International Symposium on Computer Architecture, 1986–2001. </w:t>
              </w:r>
            </w:sdtContent>
          </w:sdt>
          <w:r>
            <w:fldChar w:fldCharType="begin"/>
          </w:r>
          <w:r>
            <w:instrText>HYPERLINK "https://doi.org/10.1145/3695053.3731021" \h</w:instrText>
          </w:r>
          <w:r>
            <w:fldChar w:fldCharType="separate"/>
          </w:r>
          <w:sdt>
            <w:sdtPr>
              <w:tag w:val="goog_rdk_415"/>
              <w:id w:val="313242115"/>
            </w:sdtPr>
            <w:sdtContent>
              <w:r>
                <w:rPr>
                  <w:color w:val="1155CC"/>
                  <w:u w:val="single"/>
                  <w:rPrChange w:id="110" w:author="Aleksandr Arapov" w:date="2026-04-09T16:59:00Z">
                    <w:rPr>
                      <w:color w:val="1155CC"/>
                      <w:highlight w:val="magenta"/>
                      <w:u w:val="single"/>
                    </w:rPr>
                  </w:rPrChange>
                </w:rPr>
                <w:t>https://doi.org/10.1145/3695053.3731021</w:t>
              </w:r>
            </w:sdtContent>
          </w:sdt>
          <w:r>
            <w:fldChar w:fldCharType="end"/>
          </w:r>
          <w:sdt>
            <w:sdtPr>
              <w:tag w:val="goog_rdk_416"/>
              <w:id w:val="1072858633"/>
            </w:sdtPr>
            <w:sdtContent/>
          </w:sdt>
        </w:p>
      </w:sdtContent>
    </w:sdt>
    <w:p w14:paraId="000000F8" w14:textId="77777777" w:rsidR="009B6427" w:rsidRDefault="009B6427">
      <w:pPr>
        <w:pBdr>
          <w:top w:val="nil"/>
          <w:left w:val="nil"/>
          <w:bottom w:val="nil"/>
          <w:right w:val="nil"/>
          <w:between w:val="nil"/>
        </w:pBdr>
        <w:jc w:val="both"/>
      </w:pPr>
    </w:p>
    <w:sdt>
      <w:sdtPr>
        <w:tag w:val="goog_rdk_421"/>
        <w:id w:val="764008820"/>
      </w:sdtPr>
      <w:sdtContent>
        <w:p w14:paraId="000000F9" w14:textId="77777777" w:rsidR="009B6427" w:rsidRDefault="00000000">
          <w:pPr>
            <w:pBdr>
              <w:top w:val="nil"/>
              <w:left w:val="nil"/>
              <w:bottom w:val="nil"/>
              <w:right w:val="nil"/>
              <w:between w:val="nil"/>
            </w:pBdr>
            <w:jc w:val="both"/>
          </w:pPr>
          <w:sdt>
            <w:sdtPr>
              <w:tag w:val="goog_rdk_418"/>
              <w:id w:val="2129281660"/>
            </w:sdtPr>
            <w:sdtContent>
              <w:r>
                <w:t xml:space="preserve">Das, S., </w:t>
              </w:r>
              <w:proofErr w:type="spellStart"/>
              <w:r>
                <w:t>Preechakul</w:t>
              </w:r>
              <w:proofErr w:type="spellEnd"/>
              <w:r>
                <w:t xml:space="preserve">, K., Bäumer, J., Patel, R., &amp; Li, J. J. (2025). Accelerating Blockchain Scalability: New Models for Parallel Transaction Execution in the EVM. </w:t>
              </w:r>
              <w:proofErr w:type="spellStart"/>
              <w:r>
                <w:t>ArXiv</w:t>
              </w:r>
              <w:proofErr w:type="spellEnd"/>
              <w:r>
                <w:t xml:space="preserve"> Preprints, (In press). </w:t>
              </w:r>
            </w:sdtContent>
          </w:sdt>
          <w:hyperlink r:id="rId20">
            <w:sdt>
              <w:sdtPr>
                <w:tag w:val="goog_rdk_419"/>
                <w:id w:val="-473301227"/>
              </w:sdtPr>
              <w:sdtContent>
                <w:r>
                  <w:rPr>
                    <w:color w:val="1155CC"/>
                    <w:u w:val="single"/>
                  </w:rPr>
                  <w:t>https://doi.org/10.48550/arxiv.2504.01370</w:t>
                </w:r>
              </w:sdtContent>
            </w:sdt>
          </w:hyperlink>
          <w:sdt>
            <w:sdtPr>
              <w:tag w:val="goog_rdk_420"/>
              <w:id w:val="1858550847"/>
            </w:sdtPr>
            <w:sdtContent/>
          </w:sdt>
        </w:p>
      </w:sdtContent>
    </w:sdt>
    <w:p w14:paraId="000000FA" w14:textId="77777777" w:rsidR="009B6427" w:rsidRDefault="009B6427">
      <w:pPr>
        <w:pBdr>
          <w:top w:val="nil"/>
          <w:left w:val="nil"/>
          <w:bottom w:val="nil"/>
          <w:right w:val="nil"/>
          <w:between w:val="nil"/>
        </w:pBdr>
        <w:jc w:val="both"/>
      </w:pPr>
    </w:p>
    <w:sdt>
      <w:sdtPr>
        <w:tag w:val="goog_rdk_425"/>
        <w:id w:val="618861626"/>
      </w:sdtPr>
      <w:sdtContent>
        <w:p w14:paraId="000000FB" w14:textId="77777777" w:rsidR="009B6427" w:rsidRDefault="00000000">
          <w:pPr>
            <w:pBdr>
              <w:top w:val="nil"/>
              <w:left w:val="nil"/>
              <w:bottom w:val="nil"/>
              <w:right w:val="nil"/>
              <w:between w:val="nil"/>
            </w:pBdr>
            <w:jc w:val="both"/>
          </w:pPr>
          <w:sdt>
            <w:sdtPr>
              <w:tag w:val="goog_rdk_422"/>
              <w:id w:val="1181376040"/>
            </w:sdtPr>
            <w:sdtContent>
              <w:r>
                <w:t xml:space="preserve">Deng, Y., Yan, M., &amp; Tang, B. (2024). Accelerating Merkle Patricia Trie with GPU. Proc VLDB Endow, 17(8), 1856–1869. </w:t>
              </w:r>
            </w:sdtContent>
          </w:sdt>
          <w:hyperlink r:id="rId21">
            <w:sdt>
              <w:sdtPr>
                <w:tag w:val="goog_rdk_423"/>
                <w:id w:val="-159722268"/>
              </w:sdtPr>
              <w:sdtContent>
                <w:r>
                  <w:rPr>
                    <w:color w:val="1155CC"/>
                    <w:u w:val="single"/>
                  </w:rPr>
                  <w:t>https://doi.org/10.14778/3659437.3659443</w:t>
                </w:r>
              </w:sdtContent>
            </w:sdt>
          </w:hyperlink>
          <w:sdt>
            <w:sdtPr>
              <w:tag w:val="goog_rdk_424"/>
              <w:id w:val="-1353086450"/>
            </w:sdtPr>
            <w:sdtContent/>
          </w:sdt>
        </w:p>
      </w:sdtContent>
    </w:sdt>
    <w:p w14:paraId="000000FC" w14:textId="77777777" w:rsidR="009B6427" w:rsidRDefault="009B6427">
      <w:pPr>
        <w:pBdr>
          <w:top w:val="nil"/>
          <w:left w:val="nil"/>
          <w:bottom w:val="nil"/>
          <w:right w:val="nil"/>
          <w:between w:val="nil"/>
        </w:pBdr>
        <w:jc w:val="both"/>
      </w:pPr>
    </w:p>
    <w:sdt>
      <w:sdtPr>
        <w:tag w:val="goog_rdk_429"/>
        <w:id w:val="-438017351"/>
      </w:sdtPr>
      <w:sdtContent>
        <w:p w14:paraId="000000FD" w14:textId="77777777" w:rsidR="009B6427" w:rsidRDefault="00000000">
          <w:pPr>
            <w:pBdr>
              <w:top w:val="nil"/>
              <w:left w:val="nil"/>
              <w:bottom w:val="nil"/>
              <w:right w:val="nil"/>
              <w:between w:val="nil"/>
            </w:pBdr>
            <w:jc w:val="both"/>
          </w:pPr>
          <w:sdt>
            <w:sdtPr>
              <w:tag w:val="goog_rdk_426"/>
              <w:id w:val="1677513957"/>
            </w:sdtPr>
            <w:sdtContent>
              <w:r>
                <w:t xml:space="preserve">Fan, X., Niu, B., &amp; Liu, Z. (2022). Scalable blockchain storage systems: research progress and models. Computing, 104(6), 1497–1524. </w:t>
              </w:r>
            </w:sdtContent>
          </w:sdt>
          <w:hyperlink r:id="rId22">
            <w:sdt>
              <w:sdtPr>
                <w:tag w:val="goog_rdk_427"/>
                <w:id w:val="-365618621"/>
              </w:sdtPr>
              <w:sdtContent>
                <w:r>
                  <w:rPr>
                    <w:color w:val="1155CC"/>
                    <w:u w:val="single"/>
                  </w:rPr>
                  <w:t>https://doi.org/10.1007/s00607-022-01063-8</w:t>
                </w:r>
              </w:sdtContent>
            </w:sdt>
          </w:hyperlink>
          <w:sdt>
            <w:sdtPr>
              <w:tag w:val="goog_rdk_428"/>
              <w:id w:val="1492035965"/>
            </w:sdtPr>
            <w:sdtContent/>
          </w:sdt>
        </w:p>
      </w:sdtContent>
    </w:sdt>
    <w:p w14:paraId="000000FE" w14:textId="77777777" w:rsidR="009B6427" w:rsidRDefault="009B6427">
      <w:pPr>
        <w:pBdr>
          <w:top w:val="nil"/>
          <w:left w:val="nil"/>
          <w:bottom w:val="nil"/>
          <w:right w:val="nil"/>
          <w:between w:val="nil"/>
        </w:pBdr>
        <w:jc w:val="both"/>
      </w:pPr>
    </w:p>
    <w:sdt>
      <w:sdtPr>
        <w:tag w:val="goog_rdk_433"/>
        <w:id w:val="1689556669"/>
      </w:sdtPr>
      <w:sdtContent>
        <w:p w14:paraId="000000FF" w14:textId="77777777" w:rsidR="009B6427" w:rsidRPr="009B6427" w:rsidRDefault="00000000">
          <w:pPr>
            <w:pBdr>
              <w:top w:val="nil"/>
              <w:left w:val="nil"/>
              <w:bottom w:val="nil"/>
              <w:right w:val="nil"/>
              <w:between w:val="nil"/>
            </w:pBdr>
            <w:jc w:val="both"/>
            <w:rPr>
              <w:rPrChange w:id="111" w:author="Aleksandr Arapov" w:date="2026-04-09T16:59:00Z">
                <w:rPr>
                  <w:highlight w:val="magenta"/>
                </w:rPr>
              </w:rPrChange>
            </w:rPr>
          </w:pPr>
          <w:sdt>
            <w:sdtPr>
              <w:tag w:val="goog_rdk_430"/>
              <w:id w:val="-1348964363"/>
            </w:sdtPr>
            <w:sdtContent>
              <w:r>
                <w:rPr>
                  <w:rPrChange w:id="112" w:author="Aleksandr Arapov" w:date="2026-04-09T16:59:00Z">
                    <w:rPr>
                      <w:highlight w:val="magenta"/>
                    </w:rPr>
                  </w:rPrChange>
                </w:rPr>
                <w:t xml:space="preserve">Hu, Q., Correia, M., &amp; Jiang, T. (2025). An efficient blockchain for decentralized ABAC policy decision point. Future Gener </w:t>
              </w:r>
              <w:proofErr w:type="spellStart"/>
              <w:r>
                <w:rPr>
                  <w:rPrChange w:id="113" w:author="Aleksandr Arapov" w:date="2026-04-09T16:59:00Z">
                    <w:rPr>
                      <w:highlight w:val="magenta"/>
                    </w:rPr>
                  </w:rPrChange>
                </w:rPr>
                <w:t>Comput</w:t>
              </w:r>
              <w:proofErr w:type="spellEnd"/>
              <w:r>
                <w:rPr>
                  <w:rPrChange w:id="114" w:author="Aleksandr Arapov" w:date="2026-04-09T16:59:00Z">
                    <w:rPr>
                      <w:highlight w:val="magenta"/>
                    </w:rPr>
                  </w:rPrChange>
                </w:rPr>
                <w:t xml:space="preserve"> Syst, 166, 107732. </w:t>
              </w:r>
            </w:sdtContent>
          </w:sdt>
          <w:r>
            <w:fldChar w:fldCharType="begin"/>
          </w:r>
          <w:r>
            <w:instrText>HYPERLINK "https://doi.org/10.1016/j.future.2025.107732" \h</w:instrText>
          </w:r>
          <w:r>
            <w:fldChar w:fldCharType="separate"/>
          </w:r>
          <w:sdt>
            <w:sdtPr>
              <w:tag w:val="goog_rdk_431"/>
              <w:id w:val="1302821657"/>
            </w:sdtPr>
            <w:sdtContent>
              <w:r>
                <w:rPr>
                  <w:color w:val="1155CC"/>
                  <w:u w:val="single"/>
                  <w:rPrChange w:id="115" w:author="Aleksandr Arapov" w:date="2026-04-09T16:59:00Z">
                    <w:rPr>
                      <w:color w:val="1155CC"/>
                      <w:highlight w:val="magenta"/>
                      <w:u w:val="single"/>
                    </w:rPr>
                  </w:rPrChange>
                </w:rPr>
                <w:t>https://doi.org/10.1016/j.future.2025.107732</w:t>
              </w:r>
            </w:sdtContent>
          </w:sdt>
          <w:r>
            <w:fldChar w:fldCharType="end"/>
          </w:r>
          <w:sdt>
            <w:sdtPr>
              <w:tag w:val="goog_rdk_432"/>
              <w:id w:val="1641712056"/>
            </w:sdtPr>
            <w:sdtContent/>
          </w:sdt>
        </w:p>
      </w:sdtContent>
    </w:sdt>
    <w:sdt>
      <w:sdtPr>
        <w:tag w:val="goog_rdk_435"/>
        <w:id w:val="1658898898"/>
      </w:sdtPr>
      <w:sdtContent>
        <w:p w14:paraId="00000100" w14:textId="77777777" w:rsidR="009B6427" w:rsidRPr="009B6427" w:rsidRDefault="00000000">
          <w:pPr>
            <w:pBdr>
              <w:top w:val="nil"/>
              <w:left w:val="nil"/>
              <w:bottom w:val="nil"/>
              <w:right w:val="nil"/>
              <w:between w:val="nil"/>
            </w:pBdr>
            <w:jc w:val="both"/>
            <w:rPr>
              <w:rPrChange w:id="116" w:author="Aleksandr Arapov" w:date="2026-04-09T16:59:00Z">
                <w:rPr>
                  <w:highlight w:val="magenta"/>
                </w:rPr>
              </w:rPrChange>
            </w:rPr>
          </w:pPr>
          <w:sdt>
            <w:sdtPr>
              <w:tag w:val="goog_rdk_434"/>
              <w:id w:val="-753420559"/>
            </w:sdtPr>
            <w:sdtContent/>
          </w:sdt>
        </w:p>
      </w:sdtContent>
    </w:sdt>
    <w:sdt>
      <w:sdtPr>
        <w:tag w:val="goog_rdk_439"/>
        <w:id w:val="976368419"/>
      </w:sdtPr>
      <w:sdtContent>
        <w:p w14:paraId="00000101" w14:textId="77777777" w:rsidR="009B6427" w:rsidRPr="009B6427" w:rsidRDefault="00000000">
          <w:pPr>
            <w:pBdr>
              <w:top w:val="nil"/>
              <w:left w:val="nil"/>
              <w:bottom w:val="nil"/>
              <w:right w:val="nil"/>
              <w:between w:val="nil"/>
            </w:pBdr>
            <w:jc w:val="both"/>
            <w:rPr>
              <w:rPrChange w:id="117" w:author="Aleksandr Arapov" w:date="2026-04-09T16:59:00Z">
                <w:rPr>
                  <w:highlight w:val="magenta"/>
                </w:rPr>
              </w:rPrChange>
            </w:rPr>
          </w:pPr>
          <w:sdt>
            <w:sdtPr>
              <w:tag w:val="goog_rdk_436"/>
              <w:id w:val="1474901883"/>
            </w:sdtPr>
            <w:sdtContent>
              <w:r>
                <w:rPr>
                  <w:rPrChange w:id="118" w:author="Aleksandr Arapov" w:date="2026-04-09T16:59:00Z">
                    <w:rPr>
                      <w:highlight w:val="magenta"/>
                    </w:rPr>
                  </w:rPrChange>
                </w:rPr>
                <w:t xml:space="preserve">Jin, B., Chen, X., Xiong, J., Li, X., Lin, L., &amp; Yao, Z. (2024). BCAS: </w:t>
              </w:r>
              <w:proofErr w:type="spellStart"/>
              <w:r>
                <w:rPr>
                  <w:rPrChange w:id="119" w:author="Aleksandr Arapov" w:date="2026-04-09T16:59:00Z">
                    <w:rPr>
                      <w:highlight w:val="magenta"/>
                    </w:rPr>
                  </w:rPrChange>
                </w:rPr>
                <w:t>Blockchainbased</w:t>
              </w:r>
              <w:proofErr w:type="spellEnd"/>
              <w:r>
                <w:rPr>
                  <w:rPrChange w:id="120" w:author="Aleksandr Arapov" w:date="2026-04-09T16:59:00Z">
                    <w:rPr>
                      <w:highlight w:val="magenta"/>
                    </w:rPr>
                  </w:rPrChange>
                </w:rPr>
                <w:t xml:space="preserve"> secure access and sharing scheme for EHR data. Digital Communications and Networks, (In press). </w:t>
              </w:r>
            </w:sdtContent>
          </w:sdt>
          <w:r>
            <w:fldChar w:fldCharType="begin"/>
          </w:r>
          <w:r>
            <w:instrText>HYPERLINK "https://doi.org/10.1016/j.dcan.2024.10.012" \h</w:instrText>
          </w:r>
          <w:r>
            <w:fldChar w:fldCharType="separate"/>
          </w:r>
          <w:sdt>
            <w:sdtPr>
              <w:tag w:val="goog_rdk_437"/>
              <w:id w:val="374958184"/>
            </w:sdtPr>
            <w:sdtContent>
              <w:r>
                <w:rPr>
                  <w:color w:val="1155CC"/>
                  <w:u w:val="single"/>
                  <w:rPrChange w:id="121" w:author="Aleksandr Arapov" w:date="2026-04-09T16:59:00Z">
                    <w:rPr>
                      <w:color w:val="1155CC"/>
                      <w:highlight w:val="magenta"/>
                      <w:u w:val="single"/>
                    </w:rPr>
                  </w:rPrChange>
                </w:rPr>
                <w:t>https://doi.org/10.1016/j.dcan.2024.10.012</w:t>
              </w:r>
            </w:sdtContent>
          </w:sdt>
          <w:r>
            <w:fldChar w:fldCharType="end"/>
          </w:r>
          <w:sdt>
            <w:sdtPr>
              <w:tag w:val="goog_rdk_438"/>
              <w:id w:val="71450517"/>
            </w:sdtPr>
            <w:sdtContent/>
          </w:sdt>
        </w:p>
      </w:sdtContent>
    </w:sdt>
    <w:p w14:paraId="00000102" w14:textId="77777777" w:rsidR="009B6427" w:rsidRDefault="009B6427">
      <w:pPr>
        <w:pBdr>
          <w:top w:val="nil"/>
          <w:left w:val="nil"/>
          <w:bottom w:val="nil"/>
          <w:right w:val="nil"/>
          <w:between w:val="nil"/>
        </w:pBdr>
        <w:jc w:val="both"/>
      </w:pPr>
    </w:p>
    <w:sdt>
      <w:sdtPr>
        <w:tag w:val="goog_rdk_443"/>
        <w:id w:val="1932869515"/>
      </w:sdtPr>
      <w:sdtContent>
        <w:p w14:paraId="00000103" w14:textId="77777777" w:rsidR="009B6427" w:rsidRDefault="00000000">
          <w:pPr>
            <w:pBdr>
              <w:top w:val="nil"/>
              <w:left w:val="nil"/>
              <w:bottom w:val="nil"/>
              <w:right w:val="nil"/>
              <w:between w:val="nil"/>
            </w:pBdr>
            <w:jc w:val="both"/>
          </w:pPr>
          <w:sdt>
            <w:sdtPr>
              <w:tag w:val="goog_rdk_440"/>
              <w:id w:val="756977928"/>
            </w:sdtPr>
            <w:sdtContent>
              <w:r>
                <w:t xml:space="preserve">Kuznetsov, O., Rusnak, A., Yezhov, A., Kuznetsova, K., </w:t>
              </w:r>
              <w:proofErr w:type="spellStart"/>
              <w:r>
                <w:t>Kanonik</w:t>
              </w:r>
              <w:proofErr w:type="spellEnd"/>
              <w:r>
                <w:t xml:space="preserve">, D., &amp; Domin, O. (2024). Evaluating the Security of Merkle Trees: An Analysis of Data Falsification Probabilities. Cryptography, 8(3), 33. </w:t>
              </w:r>
            </w:sdtContent>
          </w:sdt>
          <w:hyperlink r:id="rId23">
            <w:sdt>
              <w:sdtPr>
                <w:tag w:val="goog_rdk_441"/>
                <w:id w:val="-663072469"/>
              </w:sdtPr>
              <w:sdtContent>
                <w:r>
                  <w:rPr>
                    <w:color w:val="1155CC"/>
                    <w:u w:val="single"/>
                  </w:rPr>
                  <w:t>https://doi.org/10.3390/cryptography8030033</w:t>
                </w:r>
              </w:sdtContent>
            </w:sdt>
          </w:hyperlink>
          <w:sdt>
            <w:sdtPr>
              <w:tag w:val="goog_rdk_442"/>
              <w:id w:val="-1606333380"/>
            </w:sdtPr>
            <w:sdtContent/>
          </w:sdt>
        </w:p>
      </w:sdtContent>
    </w:sdt>
    <w:p w14:paraId="00000104" w14:textId="77777777" w:rsidR="009B6427" w:rsidRDefault="009B6427">
      <w:pPr>
        <w:pBdr>
          <w:top w:val="nil"/>
          <w:left w:val="nil"/>
          <w:bottom w:val="nil"/>
          <w:right w:val="nil"/>
          <w:between w:val="nil"/>
        </w:pBdr>
        <w:jc w:val="both"/>
      </w:pPr>
    </w:p>
    <w:sdt>
      <w:sdtPr>
        <w:tag w:val="goog_rdk_447"/>
        <w:id w:val="-1231051104"/>
      </w:sdtPr>
      <w:sdtContent>
        <w:p w14:paraId="00000105" w14:textId="77777777" w:rsidR="009B6427" w:rsidRPr="009B6427" w:rsidRDefault="00000000">
          <w:pPr>
            <w:pBdr>
              <w:top w:val="nil"/>
              <w:left w:val="nil"/>
              <w:bottom w:val="nil"/>
              <w:right w:val="nil"/>
              <w:between w:val="nil"/>
            </w:pBdr>
            <w:jc w:val="both"/>
            <w:rPr>
              <w:rPrChange w:id="122" w:author="Aleksandr Arapov" w:date="2026-04-09T16:59:00Z">
                <w:rPr>
                  <w:highlight w:val="magenta"/>
                </w:rPr>
              </w:rPrChange>
            </w:rPr>
          </w:pPr>
          <w:sdt>
            <w:sdtPr>
              <w:tag w:val="goog_rdk_444"/>
              <w:id w:val="-1891217589"/>
            </w:sdtPr>
            <w:sdtContent>
              <w:r>
                <w:rPr>
                  <w:rPrChange w:id="123" w:author="Aleksandr Arapov" w:date="2026-04-09T16:59:00Z">
                    <w:rPr>
                      <w:highlight w:val="magenta"/>
                    </w:rPr>
                  </w:rPrChange>
                </w:rPr>
                <w:t xml:space="preserve">Li, C., </w:t>
              </w:r>
              <w:proofErr w:type="spellStart"/>
              <w:r>
                <w:rPr>
                  <w:rPrChange w:id="124" w:author="Aleksandr Arapov" w:date="2026-04-09T16:59:00Z">
                    <w:rPr>
                      <w:highlight w:val="magenta"/>
                    </w:rPr>
                  </w:rPrChange>
                </w:rPr>
                <w:t>Beillahi</w:t>
              </w:r>
              <w:proofErr w:type="spellEnd"/>
              <w:r>
                <w:rPr>
                  <w:rPrChange w:id="125" w:author="Aleksandr Arapov" w:date="2026-04-09T16:59:00Z">
                    <w:rPr>
                      <w:highlight w:val="magenta"/>
                    </w:rPr>
                  </w:rPrChange>
                </w:rPr>
                <w:t xml:space="preserve">, S. M., Yang, G., Wu, M., Xu, W., &amp; Long, F. (2024). LVMT: An Efficient Authenticated Storage for Blockchain. ACM Transactions on Storage, 20(3), 1–34. </w:t>
              </w:r>
            </w:sdtContent>
          </w:sdt>
          <w:r>
            <w:fldChar w:fldCharType="begin"/>
          </w:r>
          <w:r>
            <w:instrText>HYPERLINK "https://doi.org/10.1145/3664818" \h</w:instrText>
          </w:r>
          <w:r>
            <w:fldChar w:fldCharType="separate"/>
          </w:r>
          <w:sdt>
            <w:sdtPr>
              <w:tag w:val="goog_rdk_445"/>
              <w:id w:val="-340511351"/>
            </w:sdtPr>
            <w:sdtContent>
              <w:r>
                <w:rPr>
                  <w:color w:val="1155CC"/>
                  <w:u w:val="single"/>
                  <w:rPrChange w:id="126" w:author="Aleksandr Arapov" w:date="2026-04-09T16:59:00Z">
                    <w:rPr>
                      <w:color w:val="1155CC"/>
                      <w:highlight w:val="magenta"/>
                      <w:u w:val="single"/>
                    </w:rPr>
                  </w:rPrChange>
                </w:rPr>
                <w:t>https://doi.org/10.1145/3664818</w:t>
              </w:r>
            </w:sdtContent>
          </w:sdt>
          <w:r>
            <w:fldChar w:fldCharType="end"/>
          </w:r>
          <w:sdt>
            <w:sdtPr>
              <w:tag w:val="goog_rdk_446"/>
              <w:id w:val="211400806"/>
            </w:sdtPr>
            <w:sdtContent/>
          </w:sdt>
        </w:p>
      </w:sdtContent>
    </w:sdt>
    <w:p w14:paraId="00000106" w14:textId="77777777" w:rsidR="009B6427" w:rsidRDefault="009B6427">
      <w:pPr>
        <w:pBdr>
          <w:top w:val="nil"/>
          <w:left w:val="nil"/>
          <w:bottom w:val="nil"/>
          <w:right w:val="nil"/>
          <w:between w:val="nil"/>
        </w:pBdr>
        <w:jc w:val="both"/>
      </w:pPr>
    </w:p>
    <w:sdt>
      <w:sdtPr>
        <w:tag w:val="goog_rdk_451"/>
        <w:id w:val="-422645627"/>
      </w:sdtPr>
      <w:sdtContent>
        <w:p w14:paraId="00000107" w14:textId="77777777" w:rsidR="009B6427" w:rsidRPr="009B6427" w:rsidRDefault="00000000">
          <w:pPr>
            <w:pBdr>
              <w:top w:val="nil"/>
              <w:left w:val="nil"/>
              <w:bottom w:val="nil"/>
              <w:right w:val="nil"/>
              <w:between w:val="nil"/>
            </w:pBdr>
            <w:jc w:val="both"/>
            <w:rPr>
              <w:rPrChange w:id="127" w:author="Aleksandr Arapov" w:date="2026-04-09T16:59:00Z">
                <w:rPr>
                  <w:highlight w:val="magenta"/>
                </w:rPr>
              </w:rPrChange>
            </w:rPr>
          </w:pPr>
          <w:sdt>
            <w:sdtPr>
              <w:tag w:val="goog_rdk_448"/>
              <w:id w:val="370039261"/>
            </w:sdtPr>
            <w:sdtContent>
              <w:r>
                <w:rPr>
                  <w:rPrChange w:id="128" w:author="Aleksandr Arapov" w:date="2026-04-09T16:59:00Z">
                    <w:rPr>
                      <w:highlight w:val="magenta"/>
                    </w:rPr>
                  </w:rPrChange>
                </w:rPr>
                <w:t xml:space="preserve">Liang, C., Zhang, J., Ma, S., Zhou, Y., Hong, Z., Fang, J., et al. (2024). Study on data storage and verification methods based on improved Merkle mountain range in IoT scenarios. Journal of King Saud University, 36(6), 102117. </w:t>
              </w:r>
            </w:sdtContent>
          </w:sdt>
          <w:r>
            <w:fldChar w:fldCharType="begin"/>
          </w:r>
          <w:r>
            <w:instrText>HYPERLINK "https://doi.org/10.1016/j.jksuci.2024.102117" \h</w:instrText>
          </w:r>
          <w:r>
            <w:fldChar w:fldCharType="separate"/>
          </w:r>
          <w:sdt>
            <w:sdtPr>
              <w:tag w:val="goog_rdk_449"/>
              <w:id w:val="1405608000"/>
            </w:sdtPr>
            <w:sdtContent>
              <w:r>
                <w:rPr>
                  <w:color w:val="1155CC"/>
                  <w:u w:val="single"/>
                  <w:rPrChange w:id="129" w:author="Aleksandr Arapov" w:date="2026-04-09T16:59:00Z">
                    <w:rPr>
                      <w:color w:val="1155CC"/>
                      <w:highlight w:val="magenta"/>
                      <w:u w:val="single"/>
                    </w:rPr>
                  </w:rPrChange>
                </w:rPr>
                <w:t>https://doi.org/10.1016/j.jksuci.2024.102117</w:t>
              </w:r>
            </w:sdtContent>
          </w:sdt>
          <w:r>
            <w:fldChar w:fldCharType="end"/>
          </w:r>
          <w:sdt>
            <w:sdtPr>
              <w:tag w:val="goog_rdk_450"/>
              <w:id w:val="-351979004"/>
            </w:sdtPr>
            <w:sdtContent/>
          </w:sdt>
        </w:p>
      </w:sdtContent>
    </w:sdt>
    <w:p w14:paraId="00000108" w14:textId="77777777" w:rsidR="009B6427" w:rsidRDefault="009B6427">
      <w:pPr>
        <w:pBdr>
          <w:top w:val="nil"/>
          <w:left w:val="nil"/>
          <w:bottom w:val="nil"/>
          <w:right w:val="nil"/>
          <w:between w:val="nil"/>
        </w:pBdr>
        <w:jc w:val="both"/>
      </w:pPr>
    </w:p>
    <w:sdt>
      <w:sdtPr>
        <w:tag w:val="goog_rdk_455"/>
        <w:id w:val="406186524"/>
      </w:sdtPr>
      <w:sdtContent>
        <w:p w14:paraId="00000109" w14:textId="77777777" w:rsidR="009B6427" w:rsidRDefault="00000000">
          <w:pPr>
            <w:pBdr>
              <w:top w:val="nil"/>
              <w:left w:val="nil"/>
              <w:bottom w:val="nil"/>
              <w:right w:val="nil"/>
              <w:between w:val="nil"/>
            </w:pBdr>
            <w:jc w:val="both"/>
          </w:pPr>
          <w:sdt>
            <w:sdtPr>
              <w:tag w:val="goog_rdk_452"/>
              <w:id w:val="-1868206254"/>
            </w:sdtPr>
            <w:sdtContent>
              <w:r>
                <w:t xml:space="preserve">Liang, J., Chen, W., Hong, Z., Zhu, H., Qiu, W., &amp; Zheng, Z. (2024). </w:t>
              </w:r>
              <w:proofErr w:type="spellStart"/>
              <w:r>
                <w:t>MoltDB</w:t>
              </w:r>
              <w:proofErr w:type="spellEnd"/>
              <w:r>
                <w:t xml:space="preserve">: Accelerating Blockchain via Ancient State Segregation. IEEE Trans Parallel </w:t>
              </w:r>
              <w:proofErr w:type="spellStart"/>
              <w:r>
                <w:t>Distrib</w:t>
              </w:r>
              <w:proofErr w:type="spellEnd"/>
              <w:r>
                <w:t xml:space="preserve"> Syst, 35(12), 2545–2558. </w:t>
              </w:r>
            </w:sdtContent>
          </w:sdt>
          <w:hyperlink r:id="rId24">
            <w:sdt>
              <w:sdtPr>
                <w:tag w:val="goog_rdk_453"/>
                <w:id w:val="1345146020"/>
              </w:sdtPr>
              <w:sdtContent>
                <w:r>
                  <w:rPr>
                    <w:color w:val="1155CC"/>
                    <w:u w:val="single"/>
                  </w:rPr>
                  <w:t>https://doi.org/10.1109/tpds.2024.3467927</w:t>
                </w:r>
              </w:sdtContent>
            </w:sdt>
          </w:hyperlink>
          <w:sdt>
            <w:sdtPr>
              <w:tag w:val="goog_rdk_454"/>
              <w:id w:val="1053093436"/>
            </w:sdtPr>
            <w:sdtContent/>
          </w:sdt>
        </w:p>
      </w:sdtContent>
    </w:sdt>
    <w:p w14:paraId="0000010A" w14:textId="77777777" w:rsidR="009B6427" w:rsidRDefault="009B6427">
      <w:pPr>
        <w:pBdr>
          <w:top w:val="nil"/>
          <w:left w:val="nil"/>
          <w:bottom w:val="nil"/>
          <w:right w:val="nil"/>
          <w:between w:val="nil"/>
        </w:pBdr>
        <w:jc w:val="both"/>
      </w:pPr>
    </w:p>
    <w:sdt>
      <w:sdtPr>
        <w:tag w:val="goog_rdk_459"/>
        <w:id w:val="-1642732141"/>
      </w:sdtPr>
      <w:sdtContent>
        <w:p w14:paraId="0000010B" w14:textId="77777777" w:rsidR="009B6427" w:rsidRPr="009B6427" w:rsidRDefault="00000000">
          <w:pPr>
            <w:pBdr>
              <w:top w:val="nil"/>
              <w:left w:val="nil"/>
              <w:bottom w:val="nil"/>
              <w:right w:val="nil"/>
              <w:between w:val="nil"/>
            </w:pBdr>
            <w:jc w:val="both"/>
            <w:rPr>
              <w:rPrChange w:id="130" w:author="Aleksandr Arapov" w:date="2026-04-09T16:59:00Z">
                <w:rPr>
                  <w:highlight w:val="magenta"/>
                </w:rPr>
              </w:rPrChange>
            </w:rPr>
          </w:pPr>
          <w:sdt>
            <w:sdtPr>
              <w:tag w:val="goog_rdk_456"/>
              <w:id w:val="555227844"/>
            </w:sdtPr>
            <w:sdtContent>
              <w:r>
                <w:rPr>
                  <w:rPrChange w:id="131" w:author="Aleksandr Arapov" w:date="2026-04-09T16:59:00Z">
                    <w:rPr>
                      <w:highlight w:val="magenta"/>
                    </w:rPr>
                  </w:rPrChange>
                </w:rPr>
                <w:t xml:space="preserve">Liao, G., Lei, Y., Xie, Y., &amp; Xiong, N. N. (2024). LSBSP: A Lightweight Sharding Method of Blockchain Based on State Pruning for Efficient Data Sharing in IoMT. Computers, Materials &amp; Continua/Computers, Materials &amp; Continua, 82(2), 3309–3335. </w:t>
              </w:r>
            </w:sdtContent>
          </w:sdt>
          <w:r>
            <w:fldChar w:fldCharType="begin"/>
          </w:r>
          <w:r>
            <w:instrText>HYPERLINK "https://doi.org/10.32604/cmc.2024.060077" \h</w:instrText>
          </w:r>
          <w:r>
            <w:fldChar w:fldCharType="separate"/>
          </w:r>
          <w:sdt>
            <w:sdtPr>
              <w:tag w:val="goog_rdk_457"/>
              <w:id w:val="-1495940928"/>
            </w:sdtPr>
            <w:sdtContent>
              <w:r>
                <w:rPr>
                  <w:color w:val="1155CC"/>
                  <w:u w:val="single"/>
                  <w:rPrChange w:id="132" w:author="Aleksandr Arapov" w:date="2026-04-09T16:59:00Z">
                    <w:rPr>
                      <w:color w:val="1155CC"/>
                      <w:highlight w:val="magenta"/>
                      <w:u w:val="single"/>
                    </w:rPr>
                  </w:rPrChange>
                </w:rPr>
                <w:t>https://doi.org/10.32604/cmc.2024.060077</w:t>
              </w:r>
            </w:sdtContent>
          </w:sdt>
          <w:r>
            <w:fldChar w:fldCharType="end"/>
          </w:r>
          <w:sdt>
            <w:sdtPr>
              <w:tag w:val="goog_rdk_458"/>
              <w:id w:val="-1689831553"/>
            </w:sdtPr>
            <w:sdtContent/>
          </w:sdt>
        </w:p>
      </w:sdtContent>
    </w:sdt>
    <w:sdt>
      <w:sdtPr>
        <w:tag w:val="goog_rdk_461"/>
        <w:id w:val="707180418"/>
      </w:sdtPr>
      <w:sdtContent>
        <w:p w14:paraId="0000010C" w14:textId="77777777" w:rsidR="009B6427" w:rsidRPr="009B6427" w:rsidRDefault="00000000">
          <w:pPr>
            <w:pBdr>
              <w:top w:val="nil"/>
              <w:left w:val="nil"/>
              <w:bottom w:val="nil"/>
              <w:right w:val="nil"/>
              <w:between w:val="nil"/>
            </w:pBdr>
            <w:jc w:val="both"/>
            <w:rPr>
              <w:rPrChange w:id="133" w:author="Aleksandr Arapov" w:date="2026-04-09T16:59:00Z">
                <w:rPr>
                  <w:highlight w:val="magenta"/>
                </w:rPr>
              </w:rPrChange>
            </w:rPr>
          </w:pPr>
          <w:sdt>
            <w:sdtPr>
              <w:tag w:val="goog_rdk_460"/>
              <w:id w:val="-1595540705"/>
            </w:sdtPr>
            <w:sdtContent/>
          </w:sdt>
        </w:p>
      </w:sdtContent>
    </w:sdt>
    <w:sdt>
      <w:sdtPr>
        <w:tag w:val="goog_rdk_465"/>
        <w:id w:val="980917508"/>
      </w:sdtPr>
      <w:sdtContent>
        <w:p w14:paraId="0000010D" w14:textId="77777777" w:rsidR="009B6427" w:rsidRPr="009B6427" w:rsidRDefault="00000000">
          <w:pPr>
            <w:pBdr>
              <w:top w:val="nil"/>
              <w:left w:val="nil"/>
              <w:bottom w:val="nil"/>
              <w:right w:val="nil"/>
              <w:between w:val="nil"/>
            </w:pBdr>
            <w:jc w:val="both"/>
            <w:rPr>
              <w:rPrChange w:id="134" w:author="Aleksandr Arapov" w:date="2026-04-09T16:59:00Z">
                <w:rPr>
                  <w:highlight w:val="magenta"/>
                </w:rPr>
              </w:rPrChange>
            </w:rPr>
          </w:pPr>
          <w:sdt>
            <w:sdtPr>
              <w:tag w:val="goog_rdk_462"/>
              <w:id w:val="-717558314"/>
            </w:sdtPr>
            <w:sdtContent>
              <w:r>
                <w:rPr>
                  <w:rPrChange w:id="135" w:author="Aleksandr Arapov" w:date="2026-04-09T16:59:00Z">
                    <w:rPr>
                      <w:highlight w:val="magenta"/>
                    </w:rPr>
                  </w:rPrChange>
                </w:rPr>
                <w:t xml:space="preserve">Linoy, S., Ray, S., </w:t>
              </w:r>
              <w:proofErr w:type="spellStart"/>
              <w:r>
                <w:rPr>
                  <w:rPrChange w:id="136" w:author="Aleksandr Arapov" w:date="2026-04-09T16:59:00Z">
                    <w:rPr>
                      <w:highlight w:val="magenta"/>
                    </w:rPr>
                  </w:rPrChange>
                </w:rPr>
                <w:t>Stakhanova</w:t>
              </w:r>
              <w:proofErr w:type="spellEnd"/>
              <w:r>
                <w:rPr>
                  <w:rPrChange w:id="137" w:author="Aleksandr Arapov" w:date="2026-04-09T16:59:00Z">
                    <w:rPr>
                      <w:highlight w:val="magenta"/>
                    </w:rPr>
                  </w:rPrChange>
                </w:rPr>
                <w:t xml:space="preserve">, N., &amp; Scheme, E. (2023). Authenticated Range Querying of Historical Blockchain Healthcare Data using Authenticated Multi-Version Index. Distributed Ledger Technologies Research and Practice, 3(2), 1–31. </w:t>
              </w:r>
            </w:sdtContent>
          </w:sdt>
          <w:r>
            <w:fldChar w:fldCharType="begin"/>
          </w:r>
          <w:r>
            <w:instrText>HYPERLINK "https://doi.org/10.1145/3624575" \h</w:instrText>
          </w:r>
          <w:r>
            <w:fldChar w:fldCharType="separate"/>
          </w:r>
          <w:sdt>
            <w:sdtPr>
              <w:tag w:val="goog_rdk_463"/>
              <w:id w:val="-617755168"/>
            </w:sdtPr>
            <w:sdtContent>
              <w:r>
                <w:rPr>
                  <w:color w:val="1155CC"/>
                  <w:u w:val="single"/>
                  <w:rPrChange w:id="138" w:author="Aleksandr Arapov" w:date="2026-04-09T16:59:00Z">
                    <w:rPr>
                      <w:color w:val="1155CC"/>
                      <w:highlight w:val="magenta"/>
                      <w:u w:val="single"/>
                    </w:rPr>
                  </w:rPrChange>
                </w:rPr>
                <w:t>https://doi.org/10.1145/3624575</w:t>
              </w:r>
            </w:sdtContent>
          </w:sdt>
          <w:r>
            <w:fldChar w:fldCharType="end"/>
          </w:r>
          <w:sdt>
            <w:sdtPr>
              <w:tag w:val="goog_rdk_464"/>
              <w:id w:val="-7776249"/>
            </w:sdtPr>
            <w:sdtContent/>
          </w:sdt>
        </w:p>
      </w:sdtContent>
    </w:sdt>
    <w:p w14:paraId="0000010E" w14:textId="77777777" w:rsidR="009B6427" w:rsidRDefault="009B6427">
      <w:pPr>
        <w:pBdr>
          <w:top w:val="nil"/>
          <w:left w:val="nil"/>
          <w:bottom w:val="nil"/>
          <w:right w:val="nil"/>
          <w:between w:val="nil"/>
        </w:pBdr>
        <w:jc w:val="both"/>
      </w:pPr>
    </w:p>
    <w:sdt>
      <w:sdtPr>
        <w:tag w:val="goog_rdk_469"/>
        <w:id w:val="43800320"/>
      </w:sdtPr>
      <w:sdtContent>
        <w:p w14:paraId="0000010F" w14:textId="77777777" w:rsidR="009B6427" w:rsidRDefault="00000000">
          <w:pPr>
            <w:pBdr>
              <w:top w:val="nil"/>
              <w:left w:val="nil"/>
              <w:bottom w:val="nil"/>
              <w:right w:val="nil"/>
              <w:between w:val="nil"/>
            </w:pBdr>
            <w:jc w:val="both"/>
          </w:pPr>
          <w:sdt>
            <w:sdtPr>
              <w:tag w:val="goog_rdk_466"/>
              <w:id w:val="-127280108"/>
            </w:sdtPr>
            <w:sdtContent>
              <w:proofErr w:type="spellStart"/>
              <w:r>
                <w:t>Mardiansyah</w:t>
              </w:r>
              <w:proofErr w:type="spellEnd"/>
              <w:r>
                <w:t xml:space="preserve">, V., Muis, A., &amp; Sari, R. F. (2023). Multi-State Merkle Patricia Trie (MSMPT): High-Performance Data Structures for Multi-Query Processing Based on Lightweight Blockchain. IEEE Access, 11, 117282–117296. </w:t>
              </w:r>
            </w:sdtContent>
          </w:sdt>
          <w:hyperlink r:id="rId25">
            <w:sdt>
              <w:sdtPr>
                <w:tag w:val="goog_rdk_467"/>
                <w:id w:val="289999287"/>
              </w:sdtPr>
              <w:sdtContent>
                <w:r>
                  <w:rPr>
                    <w:color w:val="1155CC"/>
                    <w:u w:val="single"/>
                  </w:rPr>
                  <w:t>https://doi.org/10.1109/access.2023.3325748</w:t>
                </w:r>
              </w:sdtContent>
            </w:sdt>
          </w:hyperlink>
          <w:sdt>
            <w:sdtPr>
              <w:tag w:val="goog_rdk_468"/>
              <w:id w:val="-387249408"/>
            </w:sdtPr>
            <w:sdtContent/>
          </w:sdt>
        </w:p>
      </w:sdtContent>
    </w:sdt>
    <w:p w14:paraId="00000110" w14:textId="77777777" w:rsidR="009B6427" w:rsidRDefault="009B6427">
      <w:pPr>
        <w:pBdr>
          <w:top w:val="nil"/>
          <w:left w:val="nil"/>
          <w:bottom w:val="nil"/>
          <w:right w:val="nil"/>
          <w:between w:val="nil"/>
        </w:pBdr>
        <w:jc w:val="both"/>
      </w:pPr>
    </w:p>
    <w:sdt>
      <w:sdtPr>
        <w:tag w:val="goog_rdk_473"/>
        <w:id w:val="-700014442"/>
      </w:sdtPr>
      <w:sdtContent>
        <w:p w14:paraId="00000111" w14:textId="77777777" w:rsidR="009B6427" w:rsidRDefault="00000000">
          <w:pPr>
            <w:pBdr>
              <w:top w:val="nil"/>
              <w:left w:val="nil"/>
              <w:bottom w:val="nil"/>
              <w:right w:val="nil"/>
              <w:between w:val="nil"/>
            </w:pBdr>
            <w:jc w:val="both"/>
          </w:pPr>
          <w:sdt>
            <w:sdtPr>
              <w:tag w:val="goog_rdk_470"/>
              <w:id w:val="1978961414"/>
            </w:sdtPr>
            <w:sdtContent>
              <w:r>
                <w:t>Melo, D., Pomares-Hernández, S. E., Rodríguez-Henríquez, L. M. X., &amp; Pérez-</w:t>
              </w:r>
              <w:proofErr w:type="spellStart"/>
              <w:r>
                <w:t>Sansalvador</w:t>
              </w:r>
              <w:proofErr w:type="spellEnd"/>
              <w:r>
                <w:t xml:space="preserve">, J. C. (2024). Unlocking Blockchain UTXO Transactional Patterns and Their Effect on Storage and Throughput Trade-Offs. Computers, 13(6), 146. </w:t>
              </w:r>
            </w:sdtContent>
          </w:sdt>
          <w:hyperlink r:id="rId26">
            <w:sdt>
              <w:sdtPr>
                <w:tag w:val="goog_rdk_471"/>
                <w:id w:val="500706503"/>
              </w:sdtPr>
              <w:sdtContent>
                <w:r>
                  <w:rPr>
                    <w:color w:val="1155CC"/>
                    <w:u w:val="single"/>
                  </w:rPr>
                  <w:t>https://doi.org/10.3390/computers13060146</w:t>
                </w:r>
              </w:sdtContent>
            </w:sdt>
          </w:hyperlink>
          <w:sdt>
            <w:sdtPr>
              <w:tag w:val="goog_rdk_472"/>
              <w:id w:val="117224217"/>
            </w:sdtPr>
            <w:sdtContent/>
          </w:sdt>
        </w:p>
      </w:sdtContent>
    </w:sdt>
    <w:p w14:paraId="00000112" w14:textId="77777777" w:rsidR="009B6427" w:rsidRDefault="009B6427">
      <w:pPr>
        <w:pBdr>
          <w:top w:val="nil"/>
          <w:left w:val="nil"/>
          <w:bottom w:val="nil"/>
          <w:right w:val="nil"/>
          <w:between w:val="nil"/>
        </w:pBdr>
        <w:jc w:val="both"/>
      </w:pPr>
    </w:p>
    <w:sdt>
      <w:sdtPr>
        <w:tag w:val="goog_rdk_477"/>
        <w:id w:val="1749562297"/>
      </w:sdtPr>
      <w:sdtContent>
        <w:p w14:paraId="00000113" w14:textId="77777777" w:rsidR="009B6427" w:rsidRDefault="00000000">
          <w:pPr>
            <w:pBdr>
              <w:top w:val="nil"/>
              <w:left w:val="nil"/>
              <w:bottom w:val="nil"/>
              <w:right w:val="nil"/>
              <w:between w:val="nil"/>
            </w:pBdr>
            <w:jc w:val="both"/>
          </w:pPr>
          <w:sdt>
            <w:sdtPr>
              <w:tag w:val="goog_rdk_474"/>
              <w:id w:val="-1748406072"/>
            </w:sdtPr>
            <w:sdtContent>
              <w:r>
                <w:t xml:space="preserve">Oberst, J. (2025). Towards Stateless Clients in Ethereum: Benchmarking </w:t>
              </w:r>
              <w:proofErr w:type="spellStart"/>
              <w:r>
                <w:t>Verkle</w:t>
              </w:r>
              <w:proofErr w:type="spellEnd"/>
              <w:r>
                <w:t xml:space="preserve"> Trees and Binary Merkle Trees with SNARKs. </w:t>
              </w:r>
              <w:proofErr w:type="spellStart"/>
              <w:r>
                <w:t>ArXiv</w:t>
              </w:r>
              <w:proofErr w:type="spellEnd"/>
              <w:r>
                <w:t xml:space="preserve"> Preprints, (In press). </w:t>
              </w:r>
            </w:sdtContent>
          </w:sdt>
          <w:hyperlink r:id="rId27">
            <w:sdt>
              <w:sdtPr>
                <w:tag w:val="goog_rdk_475"/>
                <w:id w:val="-318931944"/>
              </w:sdtPr>
              <w:sdtContent>
                <w:r>
                  <w:rPr>
                    <w:color w:val="1155CC"/>
                    <w:u w:val="single"/>
                  </w:rPr>
                  <w:t>https://doi.org/10.48550/arxiv.2504.14069</w:t>
                </w:r>
              </w:sdtContent>
            </w:sdt>
          </w:hyperlink>
          <w:sdt>
            <w:sdtPr>
              <w:tag w:val="goog_rdk_476"/>
              <w:id w:val="-1628226285"/>
            </w:sdtPr>
            <w:sdtContent/>
          </w:sdt>
        </w:p>
      </w:sdtContent>
    </w:sdt>
    <w:p w14:paraId="00000114" w14:textId="77777777" w:rsidR="009B6427" w:rsidRDefault="009B6427">
      <w:pPr>
        <w:pBdr>
          <w:top w:val="nil"/>
          <w:left w:val="nil"/>
          <w:bottom w:val="nil"/>
          <w:right w:val="nil"/>
          <w:between w:val="nil"/>
        </w:pBdr>
        <w:jc w:val="both"/>
      </w:pPr>
    </w:p>
    <w:sdt>
      <w:sdtPr>
        <w:tag w:val="goog_rdk_481"/>
        <w:id w:val="-2046835547"/>
      </w:sdtPr>
      <w:sdtContent>
        <w:p w14:paraId="00000115" w14:textId="77777777" w:rsidR="009B6427" w:rsidRPr="009B6427" w:rsidRDefault="00000000">
          <w:pPr>
            <w:pBdr>
              <w:top w:val="nil"/>
              <w:left w:val="nil"/>
              <w:bottom w:val="nil"/>
              <w:right w:val="nil"/>
              <w:between w:val="nil"/>
            </w:pBdr>
            <w:jc w:val="both"/>
            <w:rPr>
              <w:rPrChange w:id="139" w:author="Aleksandr Arapov" w:date="2026-04-09T16:59:00Z">
                <w:rPr>
                  <w:highlight w:val="magenta"/>
                </w:rPr>
              </w:rPrChange>
            </w:rPr>
          </w:pPr>
          <w:sdt>
            <w:sdtPr>
              <w:tag w:val="goog_rdk_478"/>
              <w:id w:val="1198603972"/>
            </w:sdtPr>
            <w:sdtContent>
              <w:proofErr w:type="spellStart"/>
              <w:r>
                <w:rPr>
                  <w:rPrChange w:id="140" w:author="Aleksandr Arapov" w:date="2026-04-09T16:59:00Z">
                    <w:rPr>
                      <w:highlight w:val="magenta"/>
                    </w:rPr>
                  </w:rPrChange>
                </w:rPr>
                <w:t>Papamanthou</w:t>
              </w:r>
              <w:proofErr w:type="spellEnd"/>
              <w:r>
                <w:rPr>
                  <w:rPrChange w:id="141" w:author="Aleksandr Arapov" w:date="2026-04-09T16:59:00Z">
                    <w:rPr>
                      <w:highlight w:val="magenta"/>
                    </w:rPr>
                  </w:rPrChange>
                </w:rPr>
                <w:t xml:space="preserve">, C., Srinivasan, S., </w:t>
              </w:r>
              <w:proofErr w:type="spellStart"/>
              <w:r>
                <w:rPr>
                  <w:rPrChange w:id="142" w:author="Aleksandr Arapov" w:date="2026-04-09T16:59:00Z">
                    <w:rPr>
                      <w:highlight w:val="magenta"/>
                    </w:rPr>
                  </w:rPrChange>
                </w:rPr>
                <w:t>Gailly</w:t>
              </w:r>
              <w:proofErr w:type="spellEnd"/>
              <w:r>
                <w:rPr>
                  <w:rPrChange w:id="143" w:author="Aleksandr Arapov" w:date="2026-04-09T16:59:00Z">
                    <w:rPr>
                      <w:highlight w:val="magenta"/>
                    </w:rPr>
                  </w:rPrChange>
                </w:rPr>
                <w:t xml:space="preserve">, N., Hishon-Rezaizadeh, I., </w:t>
              </w:r>
              <w:proofErr w:type="spellStart"/>
              <w:r>
                <w:rPr>
                  <w:rPrChange w:id="144" w:author="Aleksandr Arapov" w:date="2026-04-09T16:59:00Z">
                    <w:rPr>
                      <w:highlight w:val="magenta"/>
                    </w:rPr>
                  </w:rPrChange>
                </w:rPr>
                <w:t>Salumets</w:t>
              </w:r>
              <w:proofErr w:type="spellEnd"/>
              <w:r>
                <w:rPr>
                  <w:rPrChange w:id="145" w:author="Aleksandr Arapov" w:date="2026-04-09T16:59:00Z">
                    <w:rPr>
                      <w:highlight w:val="magenta"/>
                    </w:rPr>
                  </w:rPrChange>
                </w:rPr>
                <w:t xml:space="preserve">, A., &amp; </w:t>
              </w:r>
              <w:proofErr w:type="spellStart"/>
              <w:r>
                <w:rPr>
                  <w:rPrChange w:id="146" w:author="Aleksandr Arapov" w:date="2026-04-09T16:59:00Z">
                    <w:rPr>
                      <w:highlight w:val="magenta"/>
                    </w:rPr>
                  </w:rPrChange>
                </w:rPr>
                <w:t>Golemac</w:t>
              </w:r>
              <w:proofErr w:type="spellEnd"/>
              <w:r>
                <w:rPr>
                  <w:rPrChange w:id="147" w:author="Aleksandr Arapov" w:date="2026-04-09T16:59:00Z">
                    <w:rPr>
                      <w:highlight w:val="magenta"/>
                    </w:rPr>
                  </w:rPrChange>
                </w:rPr>
                <w:t xml:space="preserve">, S. (2024). Reckle Trees: Updatable Merkle Batch Proofs with Applications. Proceedings of the 2024 on ACM SIGSAC Conference on Computer and Communications Security, 1538–1551. </w:t>
              </w:r>
            </w:sdtContent>
          </w:sdt>
          <w:r>
            <w:fldChar w:fldCharType="begin"/>
          </w:r>
          <w:r>
            <w:instrText>HYPERLINK "https://doi.org/10.1145/3658644.3670354" \h</w:instrText>
          </w:r>
          <w:r>
            <w:fldChar w:fldCharType="separate"/>
          </w:r>
          <w:sdt>
            <w:sdtPr>
              <w:tag w:val="goog_rdk_479"/>
              <w:id w:val="1874279873"/>
            </w:sdtPr>
            <w:sdtContent>
              <w:r>
                <w:rPr>
                  <w:color w:val="1155CC"/>
                  <w:u w:val="single"/>
                  <w:rPrChange w:id="148" w:author="Aleksandr Arapov" w:date="2026-04-09T16:59:00Z">
                    <w:rPr>
                      <w:color w:val="1155CC"/>
                      <w:highlight w:val="magenta"/>
                      <w:u w:val="single"/>
                    </w:rPr>
                  </w:rPrChange>
                </w:rPr>
                <w:t>https://doi.org/10.1145/3658644.3670354</w:t>
              </w:r>
            </w:sdtContent>
          </w:sdt>
          <w:r>
            <w:fldChar w:fldCharType="end"/>
          </w:r>
          <w:sdt>
            <w:sdtPr>
              <w:tag w:val="goog_rdk_480"/>
              <w:id w:val="534493661"/>
            </w:sdtPr>
            <w:sdtContent/>
          </w:sdt>
        </w:p>
      </w:sdtContent>
    </w:sdt>
    <w:sdt>
      <w:sdtPr>
        <w:tag w:val="goog_rdk_483"/>
        <w:id w:val="219275004"/>
      </w:sdtPr>
      <w:sdtContent>
        <w:p w14:paraId="00000116" w14:textId="77777777" w:rsidR="009B6427" w:rsidRPr="009B6427" w:rsidRDefault="00000000">
          <w:pPr>
            <w:pBdr>
              <w:top w:val="nil"/>
              <w:left w:val="nil"/>
              <w:bottom w:val="nil"/>
              <w:right w:val="nil"/>
              <w:between w:val="nil"/>
            </w:pBdr>
            <w:jc w:val="both"/>
            <w:rPr>
              <w:rPrChange w:id="149" w:author="Aleksandr Arapov" w:date="2026-04-09T16:59:00Z">
                <w:rPr>
                  <w:highlight w:val="magenta"/>
                </w:rPr>
              </w:rPrChange>
            </w:rPr>
          </w:pPr>
          <w:sdt>
            <w:sdtPr>
              <w:tag w:val="goog_rdk_482"/>
              <w:id w:val="529186904"/>
            </w:sdtPr>
            <w:sdtContent/>
          </w:sdt>
        </w:p>
      </w:sdtContent>
    </w:sdt>
    <w:sdt>
      <w:sdtPr>
        <w:tag w:val="goog_rdk_487"/>
        <w:id w:val="-645143921"/>
      </w:sdtPr>
      <w:sdtContent>
        <w:p w14:paraId="00000117" w14:textId="77777777" w:rsidR="009B6427" w:rsidRPr="009B6427" w:rsidRDefault="00000000">
          <w:pPr>
            <w:pBdr>
              <w:top w:val="nil"/>
              <w:left w:val="nil"/>
              <w:bottom w:val="nil"/>
              <w:right w:val="nil"/>
              <w:between w:val="nil"/>
            </w:pBdr>
            <w:jc w:val="both"/>
            <w:rPr>
              <w:rPrChange w:id="150" w:author="Aleksandr Arapov" w:date="2026-04-09T16:59:00Z">
                <w:rPr>
                  <w:highlight w:val="magenta"/>
                </w:rPr>
              </w:rPrChange>
            </w:rPr>
          </w:pPr>
          <w:sdt>
            <w:sdtPr>
              <w:tag w:val="goog_rdk_484"/>
              <w:id w:val="1971619001"/>
            </w:sdtPr>
            <w:sdtContent>
              <w:r>
                <w:rPr>
                  <w:rPrChange w:id="151" w:author="Aleksandr Arapov" w:date="2026-04-09T16:59:00Z">
                    <w:rPr>
                      <w:highlight w:val="magenta"/>
                    </w:rPr>
                  </w:rPrChange>
                </w:rPr>
                <w:t xml:space="preserve">Ramezan, G., Robles Casas, E., Beath, B., &amp; Godfrey, J. (2024). </w:t>
              </w:r>
              <w:proofErr w:type="spellStart"/>
              <w:r>
                <w:rPr>
                  <w:rPrChange w:id="152" w:author="Aleksandr Arapov" w:date="2026-04-09T16:59:00Z">
                    <w:rPr>
                      <w:highlight w:val="magenta"/>
                    </w:rPr>
                  </w:rPrChange>
                </w:rPr>
                <w:t>zk</w:t>
              </w:r>
              <w:proofErr w:type="spellEnd"/>
              <w:r>
                <w:rPr>
                  <w:rPrChange w:id="153" w:author="Aleksandr Arapov" w:date="2026-04-09T16:59:00Z">
                    <w:rPr>
                      <w:highlight w:val="magenta"/>
                    </w:rPr>
                  </w:rPrChange>
                </w:rPr>
                <w:t xml:space="preserve">-Database: Privacy-enabled Databases using Zero-Knowledge Proof. Proceedings of the 2024 7th International Conference on Blockchain Technology and Applications, 19–25. </w:t>
              </w:r>
            </w:sdtContent>
          </w:sdt>
          <w:r>
            <w:fldChar w:fldCharType="begin"/>
          </w:r>
          <w:r>
            <w:instrText>HYPERLINK "https://doi.org/10.1145/3708622.3708634" \h</w:instrText>
          </w:r>
          <w:r>
            <w:fldChar w:fldCharType="separate"/>
          </w:r>
          <w:sdt>
            <w:sdtPr>
              <w:tag w:val="goog_rdk_485"/>
              <w:id w:val="-1535456176"/>
            </w:sdtPr>
            <w:sdtContent>
              <w:r>
                <w:rPr>
                  <w:color w:val="1155CC"/>
                  <w:u w:val="single"/>
                  <w:rPrChange w:id="154" w:author="Aleksandr Arapov" w:date="2026-04-09T16:59:00Z">
                    <w:rPr>
                      <w:color w:val="1155CC"/>
                      <w:highlight w:val="magenta"/>
                      <w:u w:val="single"/>
                    </w:rPr>
                  </w:rPrChange>
                </w:rPr>
                <w:t>https://doi.org/10.1145/3708622.3708634</w:t>
              </w:r>
            </w:sdtContent>
          </w:sdt>
          <w:r>
            <w:fldChar w:fldCharType="end"/>
          </w:r>
          <w:sdt>
            <w:sdtPr>
              <w:tag w:val="goog_rdk_486"/>
              <w:id w:val="-1869620987"/>
            </w:sdtPr>
            <w:sdtContent/>
          </w:sdt>
        </w:p>
      </w:sdtContent>
    </w:sdt>
    <w:sdt>
      <w:sdtPr>
        <w:tag w:val="goog_rdk_489"/>
        <w:id w:val="-753524157"/>
      </w:sdtPr>
      <w:sdtContent>
        <w:p w14:paraId="00000118" w14:textId="77777777" w:rsidR="009B6427" w:rsidRPr="009B6427" w:rsidRDefault="00000000">
          <w:pPr>
            <w:pBdr>
              <w:top w:val="nil"/>
              <w:left w:val="nil"/>
              <w:bottom w:val="nil"/>
              <w:right w:val="nil"/>
              <w:between w:val="nil"/>
            </w:pBdr>
            <w:jc w:val="both"/>
            <w:rPr>
              <w:rPrChange w:id="155" w:author="Aleksandr Arapov" w:date="2026-04-09T16:59:00Z">
                <w:rPr>
                  <w:highlight w:val="magenta"/>
                </w:rPr>
              </w:rPrChange>
            </w:rPr>
          </w:pPr>
          <w:sdt>
            <w:sdtPr>
              <w:tag w:val="goog_rdk_488"/>
              <w:id w:val="-1745569638"/>
            </w:sdtPr>
            <w:sdtContent/>
          </w:sdt>
        </w:p>
      </w:sdtContent>
    </w:sdt>
    <w:sdt>
      <w:sdtPr>
        <w:tag w:val="goog_rdk_493"/>
        <w:id w:val="-1767413704"/>
      </w:sdtPr>
      <w:sdtContent>
        <w:p w14:paraId="00000119" w14:textId="77777777" w:rsidR="009B6427" w:rsidRPr="009B6427" w:rsidRDefault="00000000">
          <w:pPr>
            <w:pBdr>
              <w:top w:val="nil"/>
              <w:left w:val="nil"/>
              <w:bottom w:val="nil"/>
              <w:right w:val="nil"/>
              <w:between w:val="nil"/>
            </w:pBdr>
            <w:jc w:val="both"/>
            <w:rPr>
              <w:rPrChange w:id="156" w:author="Aleksandr Arapov" w:date="2026-04-09T16:59:00Z">
                <w:rPr>
                  <w:highlight w:val="magenta"/>
                </w:rPr>
              </w:rPrChange>
            </w:rPr>
          </w:pPr>
          <w:sdt>
            <w:sdtPr>
              <w:tag w:val="goog_rdk_490"/>
              <w:id w:val="-1698830725"/>
            </w:sdtPr>
            <w:sdtContent>
              <w:r>
                <w:rPr>
                  <w:rPrChange w:id="157" w:author="Aleksandr Arapov" w:date="2026-04-09T16:59:00Z">
                    <w:rPr>
                      <w:highlight w:val="magenta"/>
                    </w:rPr>
                  </w:rPrChange>
                </w:rPr>
                <w:t xml:space="preserve">Song, J., Jeong, J., Lee, J., Na, I., &amp; Kim, M.-S. (2024). </w:t>
              </w:r>
              <w:proofErr w:type="spellStart"/>
              <w:r>
                <w:rPr>
                  <w:rPrChange w:id="158" w:author="Aleksandr Arapov" w:date="2026-04-09T16:59:00Z">
                    <w:rPr>
                      <w:highlight w:val="magenta"/>
                    </w:rPr>
                  </w:rPrChange>
                </w:rPr>
                <w:t>HTFabric</w:t>
              </w:r>
              <w:proofErr w:type="spellEnd"/>
              <w:r>
                <w:rPr>
                  <w:rPrChange w:id="159" w:author="Aleksandr Arapov" w:date="2026-04-09T16:59:00Z">
                    <w:rPr>
                      <w:highlight w:val="magenta"/>
                    </w:rPr>
                  </w:rPrChange>
                </w:rPr>
                <w:t xml:space="preserve">: A Fast Re-ordering and Parallel Re-execution Method for a High-Throughput Blockchain. Proceedings of the 33rd ACM International Conference on Information and Knowledge Management, 2118–2127. </w:t>
              </w:r>
            </w:sdtContent>
          </w:sdt>
          <w:r>
            <w:fldChar w:fldCharType="begin"/>
          </w:r>
          <w:r>
            <w:instrText>HYPERLINK "https://doi.org/10.1145/3627673.3679606" \h</w:instrText>
          </w:r>
          <w:r>
            <w:fldChar w:fldCharType="separate"/>
          </w:r>
          <w:sdt>
            <w:sdtPr>
              <w:tag w:val="goog_rdk_491"/>
              <w:id w:val="1528145778"/>
            </w:sdtPr>
            <w:sdtContent>
              <w:r>
                <w:rPr>
                  <w:color w:val="1155CC"/>
                  <w:u w:val="single"/>
                  <w:rPrChange w:id="160" w:author="Aleksandr Arapov" w:date="2026-04-09T16:59:00Z">
                    <w:rPr>
                      <w:color w:val="1155CC"/>
                      <w:highlight w:val="magenta"/>
                      <w:u w:val="single"/>
                    </w:rPr>
                  </w:rPrChange>
                </w:rPr>
                <w:t>https://doi.org/10.1145/3627673.3679606</w:t>
              </w:r>
            </w:sdtContent>
          </w:sdt>
          <w:r>
            <w:fldChar w:fldCharType="end"/>
          </w:r>
          <w:sdt>
            <w:sdtPr>
              <w:tag w:val="goog_rdk_492"/>
              <w:id w:val="-588514881"/>
            </w:sdtPr>
            <w:sdtContent/>
          </w:sdt>
        </w:p>
      </w:sdtContent>
    </w:sdt>
    <w:p w14:paraId="0000011A" w14:textId="77777777" w:rsidR="009B6427" w:rsidRDefault="009B6427">
      <w:pPr>
        <w:pBdr>
          <w:top w:val="nil"/>
          <w:left w:val="nil"/>
          <w:bottom w:val="nil"/>
          <w:right w:val="nil"/>
          <w:between w:val="nil"/>
        </w:pBdr>
        <w:jc w:val="both"/>
      </w:pPr>
    </w:p>
    <w:sdt>
      <w:sdtPr>
        <w:tag w:val="goog_rdk_497"/>
        <w:id w:val="-948354459"/>
      </w:sdtPr>
      <w:sdtContent>
        <w:p w14:paraId="0000011B" w14:textId="77777777" w:rsidR="009B6427" w:rsidRDefault="00000000">
          <w:pPr>
            <w:pBdr>
              <w:top w:val="nil"/>
              <w:left w:val="nil"/>
              <w:bottom w:val="nil"/>
              <w:right w:val="nil"/>
              <w:between w:val="nil"/>
            </w:pBdr>
            <w:jc w:val="both"/>
          </w:pPr>
          <w:sdt>
            <w:sdtPr>
              <w:tag w:val="goog_rdk_494"/>
              <w:id w:val="1077636780"/>
            </w:sdtPr>
            <w:sdtContent>
              <w:proofErr w:type="spellStart"/>
              <w:r>
                <w:t>Taherdoost</w:t>
              </w:r>
              <w:proofErr w:type="spellEnd"/>
              <w:r>
                <w:t xml:space="preserve">, H. (2023). Smart Contracts in Blockchain Technology: A Critical Review. Information, 14(2), 117. </w:t>
              </w:r>
            </w:sdtContent>
          </w:sdt>
          <w:hyperlink r:id="rId28">
            <w:sdt>
              <w:sdtPr>
                <w:tag w:val="goog_rdk_495"/>
                <w:id w:val="1129773076"/>
              </w:sdtPr>
              <w:sdtContent>
                <w:r>
                  <w:rPr>
                    <w:color w:val="1155CC"/>
                    <w:u w:val="single"/>
                  </w:rPr>
                  <w:t>https://doi.org/10.3390/info14020117</w:t>
                </w:r>
              </w:sdtContent>
            </w:sdt>
          </w:hyperlink>
          <w:sdt>
            <w:sdtPr>
              <w:tag w:val="goog_rdk_496"/>
              <w:id w:val="103057549"/>
            </w:sdtPr>
            <w:sdtContent/>
          </w:sdt>
        </w:p>
      </w:sdtContent>
    </w:sdt>
    <w:p w14:paraId="0000011C" w14:textId="77777777" w:rsidR="009B6427" w:rsidRDefault="009B6427">
      <w:pPr>
        <w:pBdr>
          <w:top w:val="nil"/>
          <w:left w:val="nil"/>
          <w:bottom w:val="nil"/>
          <w:right w:val="nil"/>
          <w:between w:val="nil"/>
        </w:pBdr>
        <w:jc w:val="both"/>
      </w:pPr>
    </w:p>
    <w:sdt>
      <w:sdtPr>
        <w:tag w:val="goog_rdk_501"/>
        <w:id w:val="-878418726"/>
      </w:sdtPr>
      <w:sdtContent>
        <w:p w14:paraId="0000011D" w14:textId="77777777" w:rsidR="009B6427" w:rsidRPr="009B6427" w:rsidRDefault="00000000">
          <w:pPr>
            <w:pBdr>
              <w:top w:val="nil"/>
              <w:left w:val="nil"/>
              <w:bottom w:val="nil"/>
              <w:right w:val="nil"/>
              <w:between w:val="nil"/>
            </w:pBdr>
            <w:jc w:val="both"/>
            <w:rPr>
              <w:rPrChange w:id="161" w:author="Aleksandr Arapov" w:date="2026-04-09T16:59:00Z">
                <w:rPr>
                  <w:highlight w:val="magenta"/>
                </w:rPr>
              </w:rPrChange>
            </w:rPr>
          </w:pPr>
          <w:sdt>
            <w:sdtPr>
              <w:tag w:val="goog_rdk_498"/>
              <w:id w:val="1540693834"/>
            </w:sdtPr>
            <w:sdtContent>
              <w:r>
                <w:rPr>
                  <w:rPrChange w:id="162" w:author="Aleksandr Arapov" w:date="2026-04-09T16:59:00Z">
                    <w:rPr>
                      <w:highlight w:val="magenta"/>
                    </w:rPr>
                  </w:rPrChange>
                </w:rPr>
                <w:t xml:space="preserve">Tian, H., &amp; Huang, G. (2024). Research on Distributed Secure Storage Framework of Industrial Internet of Things Data Based on Blockchain. Electronics, 13(23), 4812. </w:t>
              </w:r>
            </w:sdtContent>
          </w:sdt>
          <w:r>
            <w:fldChar w:fldCharType="begin"/>
          </w:r>
          <w:r>
            <w:instrText>HYPERLINK "https://doi.org/10.3390/electronics13234812" \h</w:instrText>
          </w:r>
          <w:r>
            <w:fldChar w:fldCharType="separate"/>
          </w:r>
          <w:sdt>
            <w:sdtPr>
              <w:tag w:val="goog_rdk_499"/>
              <w:id w:val="1428450890"/>
            </w:sdtPr>
            <w:sdtContent>
              <w:r>
                <w:rPr>
                  <w:color w:val="1155CC"/>
                  <w:u w:val="single"/>
                  <w:rPrChange w:id="163" w:author="Aleksandr Arapov" w:date="2026-04-09T16:59:00Z">
                    <w:rPr>
                      <w:color w:val="1155CC"/>
                      <w:highlight w:val="magenta"/>
                      <w:u w:val="single"/>
                    </w:rPr>
                  </w:rPrChange>
                </w:rPr>
                <w:t>https://doi.org/10.3390/electronics13234812</w:t>
              </w:r>
            </w:sdtContent>
          </w:sdt>
          <w:r>
            <w:fldChar w:fldCharType="end"/>
          </w:r>
          <w:sdt>
            <w:sdtPr>
              <w:tag w:val="goog_rdk_500"/>
              <w:id w:val="-464410010"/>
            </w:sdtPr>
            <w:sdtContent/>
          </w:sdt>
        </w:p>
      </w:sdtContent>
    </w:sdt>
    <w:sdt>
      <w:sdtPr>
        <w:tag w:val="goog_rdk_503"/>
        <w:id w:val="-1655789999"/>
      </w:sdtPr>
      <w:sdtContent>
        <w:p w14:paraId="0000011E" w14:textId="77777777" w:rsidR="009B6427" w:rsidRPr="009B6427" w:rsidRDefault="00000000">
          <w:pPr>
            <w:pBdr>
              <w:top w:val="nil"/>
              <w:left w:val="nil"/>
              <w:bottom w:val="nil"/>
              <w:right w:val="nil"/>
              <w:between w:val="nil"/>
            </w:pBdr>
            <w:jc w:val="both"/>
            <w:rPr>
              <w:rPrChange w:id="164" w:author="Aleksandr Arapov" w:date="2026-04-09T16:59:00Z">
                <w:rPr>
                  <w:highlight w:val="magenta"/>
                </w:rPr>
              </w:rPrChange>
            </w:rPr>
          </w:pPr>
          <w:sdt>
            <w:sdtPr>
              <w:tag w:val="goog_rdk_502"/>
              <w:id w:val="-101967024"/>
            </w:sdtPr>
            <w:sdtContent/>
          </w:sdt>
        </w:p>
      </w:sdtContent>
    </w:sdt>
    <w:sdt>
      <w:sdtPr>
        <w:tag w:val="goog_rdk_507"/>
        <w:id w:val="1110786035"/>
      </w:sdtPr>
      <w:sdtContent>
        <w:p w14:paraId="0000011F" w14:textId="77777777" w:rsidR="009B6427" w:rsidRPr="009B6427" w:rsidRDefault="00000000">
          <w:pPr>
            <w:pBdr>
              <w:top w:val="nil"/>
              <w:left w:val="nil"/>
              <w:bottom w:val="nil"/>
              <w:right w:val="nil"/>
              <w:between w:val="nil"/>
            </w:pBdr>
            <w:jc w:val="both"/>
            <w:rPr>
              <w:rPrChange w:id="165" w:author="Aleksandr Arapov" w:date="2026-04-09T16:59:00Z">
                <w:rPr>
                  <w:highlight w:val="magenta"/>
                </w:rPr>
              </w:rPrChange>
            </w:rPr>
          </w:pPr>
          <w:sdt>
            <w:sdtPr>
              <w:tag w:val="goog_rdk_504"/>
              <w:id w:val="-1407950927"/>
            </w:sdtPr>
            <w:sdtContent>
              <w:proofErr w:type="spellStart"/>
              <w:r>
                <w:rPr>
                  <w:rPrChange w:id="166" w:author="Aleksandr Arapov" w:date="2026-04-09T16:59:00Z">
                    <w:rPr>
                      <w:highlight w:val="magenta"/>
                    </w:rPr>
                  </w:rPrChange>
                </w:rPr>
                <w:t>Tmeizeh</w:t>
              </w:r>
              <w:proofErr w:type="spellEnd"/>
              <w:r>
                <w:rPr>
                  <w:rPrChange w:id="167" w:author="Aleksandr Arapov" w:date="2026-04-09T16:59:00Z">
                    <w:rPr>
                      <w:highlight w:val="magenta"/>
                    </w:rPr>
                  </w:rPrChange>
                </w:rPr>
                <w:t xml:space="preserve">, M., Rodríguez-Domínguez, C., &amp; Hurtado-Torres, M. V. (2025). Optimizing blockchain file storage: enhancing performance and reducing ledger size with adaptive compression and advanced data structures. Cluster Computing, 28(13). </w:t>
              </w:r>
            </w:sdtContent>
          </w:sdt>
          <w:r>
            <w:fldChar w:fldCharType="begin"/>
          </w:r>
          <w:r>
            <w:instrText>HYPERLINK "https://doi.org/10.1007/s10586-025-05547-y" \h</w:instrText>
          </w:r>
          <w:r>
            <w:fldChar w:fldCharType="separate"/>
          </w:r>
          <w:sdt>
            <w:sdtPr>
              <w:tag w:val="goog_rdk_505"/>
              <w:id w:val="1854892998"/>
            </w:sdtPr>
            <w:sdtContent>
              <w:r>
                <w:rPr>
                  <w:color w:val="1155CC"/>
                  <w:u w:val="single"/>
                  <w:rPrChange w:id="168" w:author="Aleksandr Arapov" w:date="2026-04-09T16:59:00Z">
                    <w:rPr>
                      <w:color w:val="1155CC"/>
                      <w:highlight w:val="magenta"/>
                      <w:u w:val="single"/>
                    </w:rPr>
                  </w:rPrChange>
                </w:rPr>
                <w:t>https://doi.org/10.1007/s10586-025-05547-y</w:t>
              </w:r>
            </w:sdtContent>
          </w:sdt>
          <w:r>
            <w:fldChar w:fldCharType="end"/>
          </w:r>
          <w:sdt>
            <w:sdtPr>
              <w:tag w:val="goog_rdk_506"/>
              <w:id w:val="-1435526760"/>
            </w:sdtPr>
            <w:sdtContent/>
          </w:sdt>
        </w:p>
      </w:sdtContent>
    </w:sdt>
    <w:sdt>
      <w:sdtPr>
        <w:tag w:val="goog_rdk_509"/>
        <w:id w:val="631211971"/>
      </w:sdtPr>
      <w:sdtContent>
        <w:p w14:paraId="00000120" w14:textId="77777777" w:rsidR="009B6427" w:rsidRPr="009B6427" w:rsidRDefault="00000000">
          <w:pPr>
            <w:pBdr>
              <w:top w:val="nil"/>
              <w:left w:val="nil"/>
              <w:bottom w:val="nil"/>
              <w:right w:val="nil"/>
              <w:between w:val="nil"/>
            </w:pBdr>
            <w:jc w:val="both"/>
            <w:rPr>
              <w:rPrChange w:id="169" w:author="Aleksandr Arapov" w:date="2026-04-09T16:59:00Z">
                <w:rPr>
                  <w:highlight w:val="magenta"/>
                </w:rPr>
              </w:rPrChange>
            </w:rPr>
          </w:pPr>
          <w:sdt>
            <w:sdtPr>
              <w:tag w:val="goog_rdk_508"/>
              <w:id w:val="-949982876"/>
            </w:sdtPr>
            <w:sdtContent/>
          </w:sdt>
        </w:p>
      </w:sdtContent>
    </w:sdt>
    <w:sdt>
      <w:sdtPr>
        <w:tag w:val="goog_rdk_513"/>
        <w:id w:val="-916195835"/>
      </w:sdtPr>
      <w:sdtContent>
        <w:p w14:paraId="00000121" w14:textId="77777777" w:rsidR="009B6427" w:rsidRPr="009B6427" w:rsidRDefault="00000000">
          <w:pPr>
            <w:pBdr>
              <w:top w:val="nil"/>
              <w:left w:val="nil"/>
              <w:bottom w:val="nil"/>
              <w:right w:val="nil"/>
              <w:between w:val="nil"/>
            </w:pBdr>
            <w:jc w:val="both"/>
            <w:rPr>
              <w:rPrChange w:id="170" w:author="Aleksandr Arapov" w:date="2026-04-09T16:59:00Z">
                <w:rPr>
                  <w:highlight w:val="magenta"/>
                </w:rPr>
              </w:rPrChange>
            </w:rPr>
          </w:pPr>
          <w:sdt>
            <w:sdtPr>
              <w:tag w:val="goog_rdk_510"/>
              <w:id w:val="-2080648225"/>
            </w:sdtPr>
            <w:sdtContent>
              <w:r>
                <w:rPr>
                  <w:rPrChange w:id="171" w:author="Aleksandr Arapov" w:date="2026-04-09T16:59:00Z">
                    <w:rPr>
                      <w:highlight w:val="magenta"/>
                    </w:rPr>
                  </w:rPrChange>
                </w:rPr>
                <w:t xml:space="preserve">Wang, X., Peng, Y., Huang, H., &amp; Li, X. (2024). Dodo: A scalable optimistic deterministic concurrency control protocol. Future Gener </w:t>
              </w:r>
              <w:proofErr w:type="spellStart"/>
              <w:r>
                <w:rPr>
                  <w:rPrChange w:id="172" w:author="Aleksandr Arapov" w:date="2026-04-09T16:59:00Z">
                    <w:rPr>
                      <w:highlight w:val="magenta"/>
                    </w:rPr>
                  </w:rPrChange>
                </w:rPr>
                <w:t>Comput</w:t>
              </w:r>
              <w:proofErr w:type="spellEnd"/>
              <w:r>
                <w:rPr>
                  <w:rPrChange w:id="173" w:author="Aleksandr Arapov" w:date="2026-04-09T16:59:00Z">
                    <w:rPr>
                      <w:highlight w:val="magenta"/>
                    </w:rPr>
                  </w:rPrChange>
                </w:rPr>
                <w:t xml:space="preserve"> Syst, 159, 15–26. </w:t>
              </w:r>
            </w:sdtContent>
          </w:sdt>
          <w:r>
            <w:fldChar w:fldCharType="begin"/>
          </w:r>
          <w:r>
            <w:instrText>HYPERLINK "https://doi.org/10.1016/j.future.2024.05.004" \h</w:instrText>
          </w:r>
          <w:r>
            <w:fldChar w:fldCharType="separate"/>
          </w:r>
          <w:sdt>
            <w:sdtPr>
              <w:tag w:val="goog_rdk_511"/>
              <w:id w:val="1892135243"/>
            </w:sdtPr>
            <w:sdtContent>
              <w:r>
                <w:rPr>
                  <w:color w:val="1155CC"/>
                  <w:u w:val="single"/>
                  <w:rPrChange w:id="174" w:author="Aleksandr Arapov" w:date="2026-04-09T16:59:00Z">
                    <w:rPr>
                      <w:color w:val="1155CC"/>
                      <w:highlight w:val="magenta"/>
                      <w:u w:val="single"/>
                    </w:rPr>
                  </w:rPrChange>
                </w:rPr>
                <w:t>https://doi.org/10.1016/j.future.2024.05.004</w:t>
              </w:r>
            </w:sdtContent>
          </w:sdt>
          <w:r>
            <w:fldChar w:fldCharType="end"/>
          </w:r>
          <w:sdt>
            <w:sdtPr>
              <w:tag w:val="goog_rdk_512"/>
              <w:id w:val="51093877"/>
            </w:sdtPr>
            <w:sdtContent/>
          </w:sdt>
        </w:p>
      </w:sdtContent>
    </w:sdt>
    <w:sdt>
      <w:sdtPr>
        <w:tag w:val="goog_rdk_515"/>
        <w:id w:val="1490938534"/>
      </w:sdtPr>
      <w:sdtContent>
        <w:p w14:paraId="00000122" w14:textId="77777777" w:rsidR="009B6427" w:rsidRPr="009B6427" w:rsidRDefault="00000000">
          <w:pPr>
            <w:pBdr>
              <w:top w:val="nil"/>
              <w:left w:val="nil"/>
              <w:bottom w:val="nil"/>
              <w:right w:val="nil"/>
              <w:between w:val="nil"/>
            </w:pBdr>
            <w:jc w:val="both"/>
            <w:rPr>
              <w:rPrChange w:id="175" w:author="Aleksandr Arapov" w:date="2026-04-09T16:59:00Z">
                <w:rPr>
                  <w:highlight w:val="magenta"/>
                </w:rPr>
              </w:rPrChange>
            </w:rPr>
          </w:pPr>
          <w:sdt>
            <w:sdtPr>
              <w:tag w:val="goog_rdk_514"/>
              <w:id w:val="-1183300445"/>
            </w:sdtPr>
            <w:sdtContent/>
          </w:sdt>
        </w:p>
      </w:sdtContent>
    </w:sdt>
    <w:sdt>
      <w:sdtPr>
        <w:tag w:val="goog_rdk_519"/>
        <w:id w:val="-1106065553"/>
      </w:sdtPr>
      <w:sdtContent>
        <w:p w14:paraId="00000123" w14:textId="77777777" w:rsidR="009B6427" w:rsidRPr="009B6427" w:rsidRDefault="00000000">
          <w:pPr>
            <w:pBdr>
              <w:top w:val="nil"/>
              <w:left w:val="nil"/>
              <w:bottom w:val="nil"/>
              <w:right w:val="nil"/>
              <w:between w:val="nil"/>
            </w:pBdr>
            <w:jc w:val="both"/>
            <w:rPr>
              <w:rPrChange w:id="176" w:author="Aleksandr Arapov" w:date="2026-04-09T16:59:00Z">
                <w:rPr>
                  <w:highlight w:val="magenta"/>
                </w:rPr>
              </w:rPrChange>
            </w:rPr>
          </w:pPr>
          <w:sdt>
            <w:sdtPr>
              <w:tag w:val="goog_rdk_516"/>
              <w:id w:val="1971429158"/>
            </w:sdtPr>
            <w:sdtContent>
              <w:r>
                <w:rPr>
                  <w:rPrChange w:id="177" w:author="Aleksandr Arapov" w:date="2026-04-09T16:59:00Z">
                    <w:rPr>
                      <w:highlight w:val="magenta"/>
                    </w:rPr>
                  </w:rPrChange>
                </w:rPr>
                <w:t xml:space="preserve">Wang, Y., Wang, H., &amp; Cao, Y. (2024). Comprehensive Review of Storage Optimization Techniques in Blockchain Systems. Applied Sciences, 15(1), 243. </w:t>
              </w:r>
            </w:sdtContent>
          </w:sdt>
          <w:r>
            <w:fldChar w:fldCharType="begin"/>
          </w:r>
          <w:r>
            <w:instrText>HYPERLINK "https://doi.org/10.3390/app15010243" \h</w:instrText>
          </w:r>
          <w:r>
            <w:fldChar w:fldCharType="separate"/>
          </w:r>
          <w:sdt>
            <w:sdtPr>
              <w:tag w:val="goog_rdk_517"/>
              <w:id w:val="-1446621882"/>
            </w:sdtPr>
            <w:sdtContent>
              <w:r>
                <w:rPr>
                  <w:color w:val="1155CC"/>
                  <w:u w:val="single"/>
                  <w:rPrChange w:id="178" w:author="Aleksandr Arapov" w:date="2026-04-09T16:59:00Z">
                    <w:rPr>
                      <w:color w:val="1155CC"/>
                      <w:highlight w:val="magenta"/>
                      <w:u w:val="single"/>
                    </w:rPr>
                  </w:rPrChange>
                </w:rPr>
                <w:t>https://doi.org/10.3390/app15010243</w:t>
              </w:r>
            </w:sdtContent>
          </w:sdt>
          <w:r>
            <w:fldChar w:fldCharType="end"/>
          </w:r>
          <w:sdt>
            <w:sdtPr>
              <w:tag w:val="goog_rdk_518"/>
              <w:id w:val="-1261488631"/>
            </w:sdtPr>
            <w:sdtContent/>
          </w:sdt>
        </w:p>
      </w:sdtContent>
    </w:sdt>
    <w:p w14:paraId="00000124" w14:textId="77777777" w:rsidR="009B6427" w:rsidRDefault="009B6427">
      <w:pPr>
        <w:pBdr>
          <w:top w:val="nil"/>
          <w:left w:val="nil"/>
          <w:bottom w:val="nil"/>
          <w:right w:val="nil"/>
          <w:between w:val="nil"/>
        </w:pBdr>
        <w:jc w:val="both"/>
      </w:pPr>
    </w:p>
    <w:sdt>
      <w:sdtPr>
        <w:tag w:val="goog_rdk_523"/>
        <w:id w:val="1569345880"/>
      </w:sdtPr>
      <w:sdtContent>
        <w:p w14:paraId="00000125" w14:textId="77777777" w:rsidR="009B6427" w:rsidRPr="009B6427" w:rsidRDefault="00000000">
          <w:pPr>
            <w:pBdr>
              <w:top w:val="nil"/>
              <w:left w:val="nil"/>
              <w:bottom w:val="nil"/>
              <w:right w:val="nil"/>
              <w:between w:val="nil"/>
            </w:pBdr>
            <w:jc w:val="both"/>
            <w:rPr>
              <w:rPrChange w:id="179" w:author="Aleksandr Arapov" w:date="2026-04-09T16:59:00Z">
                <w:rPr>
                  <w:highlight w:val="magenta"/>
                </w:rPr>
              </w:rPrChange>
            </w:rPr>
          </w:pPr>
          <w:sdt>
            <w:sdtPr>
              <w:tag w:val="goog_rdk_520"/>
              <w:id w:val="1624616684"/>
            </w:sdtPr>
            <w:sdtContent>
              <w:r>
                <w:rPr>
                  <w:rPrChange w:id="180" w:author="Aleksandr Arapov" w:date="2026-04-09T16:59:00Z">
                    <w:rPr>
                      <w:highlight w:val="magenta"/>
                    </w:rPr>
                  </w:rPrChange>
                </w:rPr>
                <w:t xml:space="preserve">Zhang, B., Pan, H., Li, K., Xing, Y., Wang, J., Fan, D., et al. (2024). A Blockchain and Zero Knowledge Proof Based Data Security Transaction Method in Distributed Computing. Electronics, 13(21), 4260. </w:t>
              </w:r>
            </w:sdtContent>
          </w:sdt>
          <w:r>
            <w:fldChar w:fldCharType="begin"/>
          </w:r>
          <w:r>
            <w:instrText>HYPERLINK "https://doi.org/10.3390/electronics13214260" \h</w:instrText>
          </w:r>
          <w:r>
            <w:fldChar w:fldCharType="separate"/>
          </w:r>
          <w:sdt>
            <w:sdtPr>
              <w:tag w:val="goog_rdk_521"/>
              <w:id w:val="1795790585"/>
            </w:sdtPr>
            <w:sdtContent>
              <w:r>
                <w:rPr>
                  <w:color w:val="1155CC"/>
                  <w:u w:val="single"/>
                  <w:rPrChange w:id="181" w:author="Aleksandr Arapov" w:date="2026-04-09T16:59:00Z">
                    <w:rPr>
                      <w:color w:val="1155CC"/>
                      <w:highlight w:val="magenta"/>
                      <w:u w:val="single"/>
                    </w:rPr>
                  </w:rPrChange>
                </w:rPr>
                <w:t>https://doi.org/10.3390/electronics13214260</w:t>
              </w:r>
            </w:sdtContent>
          </w:sdt>
          <w:r>
            <w:fldChar w:fldCharType="end"/>
          </w:r>
          <w:sdt>
            <w:sdtPr>
              <w:tag w:val="goog_rdk_522"/>
              <w:id w:val="-1567055640"/>
            </w:sdtPr>
            <w:sdtContent/>
          </w:sdt>
        </w:p>
      </w:sdtContent>
    </w:sdt>
    <w:p w14:paraId="00000126" w14:textId="77777777" w:rsidR="009B6427" w:rsidRDefault="009B6427">
      <w:pPr>
        <w:pBdr>
          <w:top w:val="nil"/>
          <w:left w:val="nil"/>
          <w:bottom w:val="nil"/>
          <w:right w:val="nil"/>
          <w:between w:val="nil"/>
        </w:pBdr>
        <w:jc w:val="both"/>
      </w:pPr>
    </w:p>
    <w:sdt>
      <w:sdtPr>
        <w:tag w:val="goog_rdk_527"/>
        <w:id w:val="1280168676"/>
      </w:sdtPr>
      <w:sdtContent>
        <w:p w14:paraId="00000127" w14:textId="77777777" w:rsidR="009B6427" w:rsidRDefault="00000000">
          <w:pPr>
            <w:pBdr>
              <w:top w:val="nil"/>
              <w:left w:val="nil"/>
              <w:bottom w:val="nil"/>
              <w:right w:val="nil"/>
              <w:between w:val="nil"/>
            </w:pBdr>
            <w:jc w:val="both"/>
          </w:pPr>
          <w:sdt>
            <w:sdtPr>
              <w:tag w:val="goog_rdk_524"/>
              <w:id w:val="-1616045912"/>
            </w:sdtPr>
            <w:sdtContent>
              <w:r>
                <w:t xml:space="preserve">Zhang, I., Zarick, R., Wong, D., Kim, T., Pellegrino, B., Li, M., et al. (2025). QMDB: Quick Merkle Database. </w:t>
              </w:r>
              <w:proofErr w:type="spellStart"/>
              <w:r>
                <w:t>ArXiv</w:t>
              </w:r>
              <w:proofErr w:type="spellEnd"/>
              <w:r>
                <w:t xml:space="preserve"> Preprints, (In press). </w:t>
              </w:r>
            </w:sdtContent>
          </w:sdt>
          <w:hyperlink r:id="rId29">
            <w:sdt>
              <w:sdtPr>
                <w:tag w:val="goog_rdk_525"/>
                <w:id w:val="1218591092"/>
              </w:sdtPr>
              <w:sdtContent>
                <w:r>
                  <w:rPr>
                    <w:color w:val="1155CC"/>
                    <w:u w:val="single"/>
                  </w:rPr>
                  <w:t>https://doi.org/10.48550/arxiv.2501.05262</w:t>
                </w:r>
              </w:sdtContent>
            </w:sdt>
          </w:hyperlink>
          <w:sdt>
            <w:sdtPr>
              <w:tag w:val="goog_rdk_526"/>
              <w:id w:val="1003641236"/>
            </w:sdtPr>
            <w:sdtContent/>
          </w:sdt>
        </w:p>
      </w:sdtContent>
    </w:sdt>
    <w:p w14:paraId="00000128" w14:textId="77777777" w:rsidR="009B6427" w:rsidRDefault="009B6427">
      <w:pPr>
        <w:pBdr>
          <w:top w:val="nil"/>
          <w:left w:val="nil"/>
          <w:bottom w:val="nil"/>
          <w:right w:val="nil"/>
          <w:between w:val="nil"/>
        </w:pBdr>
        <w:jc w:val="both"/>
      </w:pPr>
    </w:p>
    <w:sdt>
      <w:sdtPr>
        <w:tag w:val="goog_rdk_531"/>
        <w:id w:val="2099755440"/>
      </w:sdtPr>
      <w:sdtContent>
        <w:p w14:paraId="00000129" w14:textId="77777777" w:rsidR="009B6427" w:rsidRDefault="00000000">
          <w:pPr>
            <w:pBdr>
              <w:top w:val="nil"/>
              <w:left w:val="nil"/>
              <w:bottom w:val="nil"/>
              <w:right w:val="nil"/>
              <w:between w:val="nil"/>
            </w:pBdr>
            <w:jc w:val="both"/>
          </w:pPr>
          <w:sdt>
            <w:sdtPr>
              <w:tag w:val="goog_rdk_528"/>
              <w:id w:val="-507791878"/>
            </w:sdtPr>
            <w:sdtContent>
              <w:r>
                <w:t xml:space="preserve">Zhou, H., Milani Fard, A., &amp; </w:t>
              </w:r>
              <w:proofErr w:type="spellStart"/>
              <w:r>
                <w:t>Makanju</w:t>
              </w:r>
              <w:proofErr w:type="spellEnd"/>
              <w:r>
                <w:t xml:space="preserve">, A. (2022). The State of Ethereum Smart Contracts Security: Vulnerabilities, Countermeasures, and Tool Support. Journal of Cybersecurity and Privacy, 2(2), 358–378. </w:t>
              </w:r>
            </w:sdtContent>
          </w:sdt>
          <w:hyperlink r:id="rId30">
            <w:sdt>
              <w:sdtPr>
                <w:tag w:val="goog_rdk_529"/>
                <w:id w:val="842052421"/>
              </w:sdtPr>
              <w:sdtContent>
                <w:r>
                  <w:rPr>
                    <w:color w:val="1155CC"/>
                    <w:u w:val="single"/>
                  </w:rPr>
                  <w:t>https://doi.org/10.3390/jcp2020019</w:t>
                </w:r>
              </w:sdtContent>
            </w:sdt>
          </w:hyperlink>
          <w:sdt>
            <w:sdtPr>
              <w:tag w:val="goog_rdk_530"/>
              <w:id w:val="1677692979"/>
            </w:sdtPr>
            <w:sdtContent/>
          </w:sdt>
        </w:p>
      </w:sdtContent>
    </w:sdt>
    <w:p w14:paraId="0000012A" w14:textId="77777777" w:rsidR="009B6427" w:rsidRDefault="009B6427">
      <w:pPr>
        <w:pBdr>
          <w:top w:val="nil"/>
          <w:left w:val="nil"/>
          <w:bottom w:val="nil"/>
          <w:right w:val="nil"/>
          <w:between w:val="nil"/>
        </w:pBdr>
        <w:jc w:val="both"/>
        <w:sectPr w:rsidR="009B6427">
          <w:headerReference w:type="even" r:id="rId31"/>
          <w:headerReference w:type="default" r:id="rId32"/>
          <w:footerReference w:type="default" r:id="rId33"/>
          <w:headerReference w:type="first" r:id="rId34"/>
          <w:type w:val="continuous"/>
          <w:pgSz w:w="12240" w:h="15840"/>
          <w:pgMar w:top="1440" w:right="2016" w:bottom="2016" w:left="2016" w:header="720" w:footer="1123" w:gutter="0"/>
          <w:cols w:space="720"/>
        </w:sectPr>
      </w:pPr>
    </w:p>
    <w:sdt>
      <w:sdtPr>
        <w:tag w:val="goog_rdk_533"/>
        <w:id w:val="-1238817208"/>
      </w:sdtPr>
      <w:sdtContent>
        <w:p w14:paraId="0000012B" w14:textId="77777777" w:rsidR="009B6427" w:rsidRDefault="00000000">
          <w:pPr>
            <w:keepNext/>
            <w:pBdr>
              <w:top w:val="nil"/>
              <w:left w:val="nil"/>
              <w:bottom w:val="nil"/>
              <w:right w:val="nil"/>
              <w:between w:val="nil"/>
            </w:pBdr>
            <w:jc w:val="both"/>
            <w:rPr>
              <w:rFonts w:ascii="Arial" w:eastAsia="Arial" w:hAnsi="Arial" w:cs="Arial"/>
              <w:smallCaps/>
              <w:color w:val="000000"/>
              <w:sz w:val="22"/>
              <w:szCs w:val="22"/>
            </w:rPr>
          </w:pPr>
          <w:sdt>
            <w:sdtPr>
              <w:tag w:val="goog_rdk_532"/>
              <w:id w:val="432855266"/>
            </w:sdtPr>
            <w:sdtContent/>
          </w:sdt>
        </w:p>
      </w:sdtContent>
    </w:sdt>
    <w:sectPr w:rsidR="009B6427">
      <w:type w:val="continuous"/>
      <w:pgSz w:w="12240" w:h="15840"/>
      <w:pgMar w:top="720" w:right="720" w:bottom="720" w:left="72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Ilya Listopadov" w:date="2026-04-05T09:27:00Z" w:initials="">
    <w:p w14:paraId="0000013F" w14:textId="77777777" w:rsidR="009B6427" w:rsidRDefault="00000000">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https://smb.antiplagiat.ru/report/bylink/summary/30?v=1&amp;c=0&amp;userId=1735&amp;validationHash=EC3550F2B374EC0ABDB60408BE8FC09881A6CD01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13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13F" w16cid:durableId="0000013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15DB1" w14:textId="77777777" w:rsidR="0091361A" w:rsidRDefault="0091361A">
      <w:r>
        <w:separator/>
      </w:r>
    </w:p>
  </w:endnote>
  <w:endnote w:type="continuationSeparator" w:id="0">
    <w:p w14:paraId="7E6A58E7" w14:textId="77777777" w:rsidR="0091361A" w:rsidRDefault="00913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charset w:val="00"/>
    <w:family w:val="auto"/>
    <w:pitch w:val="default"/>
    <w:embedRegular r:id="rId1" w:fontKey="{BA44F207-2304-455A-AC92-400C25D9582F}"/>
    <w:embedBold r:id="rId2" w:fontKey="{BED9B54A-A6B7-4450-9061-A06E1AC9E67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3DDE9FFC-78E0-4E3D-9CCA-9D1ED419C744}"/>
  </w:font>
  <w:font w:name="Helvetica">
    <w:panose1 w:val="020B0604020202020204"/>
    <w:charset w:val="00"/>
    <w:family w:val="swiss"/>
    <w:pitch w:val="variable"/>
    <w:sig w:usb0="E0002EFF" w:usb1="C000785B" w:usb2="00000009" w:usb3="00000000" w:csb0="000001FF" w:csb1="00000000"/>
    <w:embedRegular r:id="rId4" w:fontKey="{96CBBCD1-D2FA-4DAF-B634-F9BA72F6C0A8}"/>
  </w:font>
  <w:font w:name="Tahoma">
    <w:panose1 w:val="020B0604030504040204"/>
    <w:charset w:val="00"/>
    <w:family w:val="swiss"/>
    <w:pitch w:val="variable"/>
    <w:sig w:usb0="E1002EFF" w:usb1="C000605B" w:usb2="00000029" w:usb3="00000000" w:csb0="000101FF" w:csb1="00000000"/>
    <w:embedRegular r:id="rId5" w:fontKey="{FDD691E4-425F-464A-BC82-DB395F4327BD}"/>
  </w:font>
  <w:font w:name="Georgia">
    <w:panose1 w:val="02040502050405020303"/>
    <w:charset w:val="00"/>
    <w:family w:val="roman"/>
    <w:pitch w:val="variable"/>
    <w:sig w:usb0="00000287" w:usb1="00000000" w:usb2="00000000" w:usb3="00000000" w:csb0="0000009F" w:csb1="00000000"/>
    <w:embedItalic r:id="rId6" w:fontKey="{481E20A1-B779-449F-B42E-E4B263BE6E7D}"/>
  </w:font>
  <w:font w:name="Cambria">
    <w:panose1 w:val="02040503050406030204"/>
    <w:charset w:val="00"/>
    <w:family w:val="roman"/>
    <w:pitch w:val="variable"/>
    <w:sig w:usb0="E00006FF" w:usb1="420024FF" w:usb2="02000000" w:usb3="00000000" w:csb0="0000019F" w:csb1="00000000"/>
    <w:embedRegular r:id="rId7" w:fontKey="{2FDAA48A-5DE9-4C4F-AFF8-C69355AA02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D" w14:textId="77777777" w:rsidR="009B6427" w:rsidRDefault="009B6427">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8" w14:textId="77777777" w:rsidR="009B6427" w:rsidRDefault="009B6427">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9" w14:textId="77777777" w:rsidR="009B6427" w:rsidRDefault="009B6427">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0000013A" w14:textId="77777777" w:rsidR="009B6427" w:rsidRDefault="00000000">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0000013B" w14:textId="77777777" w:rsidR="009B6427" w:rsidRDefault="009B6427">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0000013C" w14:textId="77777777" w:rsidR="009B6427" w:rsidRDefault="00000000">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E" w14:textId="77777777" w:rsidR="009B6427" w:rsidRDefault="009B642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113F1" w14:textId="77777777" w:rsidR="0091361A" w:rsidRDefault="0091361A">
      <w:r>
        <w:separator/>
      </w:r>
    </w:p>
  </w:footnote>
  <w:footnote w:type="continuationSeparator" w:id="0">
    <w:p w14:paraId="578E2D88" w14:textId="77777777" w:rsidR="0091361A" w:rsidRDefault="00913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4" w14:textId="77777777" w:rsidR="009B6427" w:rsidRDefault="00000000">
    <w:pPr>
      <w:pBdr>
        <w:top w:val="nil"/>
        <w:left w:val="nil"/>
        <w:bottom w:val="nil"/>
        <w:right w:val="nil"/>
        <w:between w:val="nil"/>
      </w:pBdr>
      <w:tabs>
        <w:tab w:val="center" w:pos="4320"/>
        <w:tab w:val="right" w:pos="8640"/>
      </w:tabs>
      <w:rPr>
        <w:color w:val="000000"/>
      </w:rPr>
    </w:pPr>
    <w:r>
      <w:rPr>
        <w:color w:val="000000"/>
      </w:rPr>
      <w:pict w14:anchorId="4D4796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1028" type="#_x0000_t136" style="position:absolute;margin-left:0;margin-top:0;width:519.9pt;height:58.65pt;rotation:315;z-index:-25165926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C" w14:textId="77777777" w:rsidR="009B6427" w:rsidRDefault="00000000">
    <w:pPr>
      <w:pBdr>
        <w:top w:val="nil"/>
        <w:left w:val="nil"/>
        <w:bottom w:val="nil"/>
        <w:right w:val="nil"/>
        <w:between w:val="nil"/>
      </w:pBdr>
      <w:tabs>
        <w:tab w:val="center" w:pos="4320"/>
        <w:tab w:val="right" w:pos="8640"/>
      </w:tabs>
      <w:rPr>
        <w:color w:val="000000"/>
      </w:rPr>
    </w:pPr>
    <w:r>
      <w:rPr>
        <w:color w:val="000000"/>
      </w:rPr>
      <w:pict w14:anchorId="60A173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1030" type="#_x0000_t136" style="position:absolute;margin-left:0;margin-top:0;width:519.9pt;height:58.65pt;rotation:315;z-index:-25166131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D" w14:textId="77777777" w:rsidR="009B6427" w:rsidRDefault="00000000">
    <w:pPr>
      <w:ind w:left="2160"/>
      <w:jc w:val="center"/>
      <w:rPr>
        <w:rFonts w:ascii="Times New Roman" w:eastAsia="Times New Roman" w:hAnsi="Times New Roman" w:cs="Times New Roman"/>
        <w:i/>
        <w:iCs/>
        <w:sz w:val="18"/>
        <w:szCs w:val="18"/>
      </w:rPr>
    </w:pPr>
    <w:r>
      <w:pict w14:anchorId="71E06B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1029" type="#_x0000_t136" style="position:absolute;left:0;text-align:left;margin-left:0;margin-top:0;width:519.9pt;height:58.65pt;rotation:315;z-index:-25166028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14:paraId="0000012E" w14:textId="77777777" w:rsidR="009B6427" w:rsidRDefault="00000000">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0000012F" w14:textId="77777777" w:rsidR="009B6427" w:rsidRDefault="00000000">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00000130" w14:textId="77777777" w:rsidR="009B6427" w:rsidRDefault="00000000">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00000131" w14:textId="77777777" w:rsidR="009B6427" w:rsidRDefault="00000000">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00000132" w14:textId="77777777" w:rsidR="009B6427" w:rsidRDefault="00000000">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00000133" w14:textId="77777777" w:rsidR="009B6427" w:rsidRDefault="00000000">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7" w14:textId="77777777" w:rsidR="009B6427" w:rsidRDefault="00000000">
    <w:pPr>
      <w:pBdr>
        <w:top w:val="nil"/>
        <w:left w:val="nil"/>
        <w:bottom w:val="nil"/>
        <w:right w:val="nil"/>
        <w:between w:val="nil"/>
      </w:pBdr>
      <w:tabs>
        <w:tab w:val="center" w:pos="4320"/>
        <w:tab w:val="right" w:pos="8640"/>
      </w:tabs>
      <w:rPr>
        <w:color w:val="000000"/>
      </w:rPr>
    </w:pPr>
    <w:r>
      <w:rPr>
        <w:color w:val="000000"/>
      </w:rPr>
      <w:pict w14:anchorId="26AB78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519.9pt;height:58.65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5" w14:textId="77777777" w:rsidR="009B6427" w:rsidRDefault="00000000">
    <w:pPr>
      <w:pBdr>
        <w:top w:val="nil"/>
        <w:left w:val="nil"/>
        <w:bottom w:val="nil"/>
        <w:right w:val="nil"/>
        <w:between w:val="nil"/>
      </w:pBdr>
      <w:tabs>
        <w:tab w:val="center" w:pos="4320"/>
        <w:tab w:val="right" w:pos="8640"/>
      </w:tabs>
      <w:rPr>
        <w:color w:val="000000"/>
      </w:rPr>
    </w:pPr>
    <w:r>
      <w:rPr>
        <w:color w:val="000000"/>
      </w:rPr>
      <w:pict w14:anchorId="7EC732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7" type="#_x0000_t136" style="position:absolute;margin-left:0;margin-top:0;width:519.9pt;height:58.65pt;rotation:315;z-index:-25165824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36" w14:textId="77777777" w:rsidR="009B6427" w:rsidRDefault="00000000">
    <w:pPr>
      <w:pBdr>
        <w:top w:val="nil"/>
        <w:left w:val="nil"/>
        <w:bottom w:val="nil"/>
        <w:right w:val="nil"/>
        <w:between w:val="nil"/>
      </w:pBdr>
      <w:tabs>
        <w:tab w:val="center" w:pos="4320"/>
        <w:tab w:val="right" w:pos="8640"/>
      </w:tabs>
      <w:rPr>
        <w:color w:val="000000"/>
      </w:rPr>
    </w:pPr>
    <w:r>
      <w:rPr>
        <w:color w:val="000000"/>
      </w:rPr>
      <w:pict w14:anchorId="3433DF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6" type="#_x0000_t136" style="position:absolute;margin-left:0;margin-top:0;width:519.9pt;height:58.65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8C7236"/>
    <w:multiLevelType w:val="multilevel"/>
    <w:tmpl w:val="7E46C36E"/>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5B22B25"/>
    <w:multiLevelType w:val="multilevel"/>
    <w:tmpl w:val="E2B263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77062729">
    <w:abstractNumId w:val="1"/>
  </w:num>
  <w:num w:numId="2" w16cid:durableId="2126650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427"/>
    <w:rsid w:val="00077EA5"/>
    <w:rsid w:val="0091361A"/>
    <w:rsid w:val="00982074"/>
    <w:rsid w:val="009B6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4B80055E"/>
  <w15:docId w15:val="{384AB51B-92F9-40B1-ADFC-75F6E0CF9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2"/>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4A0DE8"/>
    <w:pPr>
      <w:spacing w:before="100" w:beforeAutospacing="1" w:after="100" w:afterAutospacing="1"/>
    </w:pPr>
    <w:rPr>
      <w:rFonts w:ascii="Times New Roman" w:hAnsi="Times New Roman"/>
      <w:sz w:val="24"/>
      <w:szCs w:val="24"/>
      <w:lang w:val="ru-RU" w:eastAsia="ru-RU"/>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character" w:customStyle="1" w:styleId="UnresolvedMention2">
    <w:name w:val="Unresolved Mention2"/>
    <w:basedOn w:val="DefaultParagraphFont"/>
    <w:uiPriority w:val="99"/>
    <w:semiHidden/>
    <w:unhideWhenUsed/>
    <w:rsid w:val="004E0AB9"/>
    <w:rPr>
      <w:color w:val="605E5C"/>
      <w:shd w:val="clear" w:color="auto" w:fill="E1DFDD"/>
    </w:rPr>
  </w:style>
  <w:style w:type="paragraph" w:styleId="ListParagraph">
    <w:name w:val="List Paragraph"/>
    <w:basedOn w:val="Normal"/>
    <w:uiPriority w:val="34"/>
    <w:qFormat/>
    <w:rsid w:val="004E0AB9"/>
    <w:pPr>
      <w:ind w:left="720"/>
      <w:contextualSpacing/>
    </w:p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hyperlink" Target="https://doi.org/10.3390/computers13060146" TargetMode="External"/><Relationship Id="rId3" Type="http://schemas.openxmlformats.org/officeDocument/2006/relationships/styles" Target="styles.xml"/><Relationship Id="rId21" Type="http://schemas.openxmlformats.org/officeDocument/2006/relationships/hyperlink" Target="https://doi.org/10.14778/3659437.3659443" TargetMode="Externa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https://doi.org/10.1109/access.2023.3325748"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doi.org/10.48550/arxiv.2504.01370" TargetMode="External"/><Relationship Id="rId29" Type="http://schemas.openxmlformats.org/officeDocument/2006/relationships/hyperlink" Target="https://doi.org/10.48550/arxiv.2501.0526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doi.org/10.1109/tpds.2024.3467927" TargetMode="Externa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doi.org/10.3390/cryptography8030033" TargetMode="External"/><Relationship Id="rId28" Type="http://schemas.openxmlformats.org/officeDocument/2006/relationships/hyperlink" Target="https://doi.org/10.3390/info14020117" TargetMode="External"/><Relationship Id="rId36"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yperlink" Target="https://docs.anza.xyz/consensus/synchronization" TargetMode="External"/><Relationship Id="rId31" Type="http://schemas.openxmlformats.org/officeDocument/2006/relationships/header" Target="header4.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2.xml"/><Relationship Id="rId22" Type="http://schemas.openxmlformats.org/officeDocument/2006/relationships/hyperlink" Target="https://doi.org/10.1007/s00607-022-01063-8" TargetMode="External"/><Relationship Id="rId27" Type="http://schemas.openxmlformats.org/officeDocument/2006/relationships/hyperlink" Target="https://doi.org/10.48550/arxiv.2504.14069" TargetMode="External"/><Relationship Id="rId30" Type="http://schemas.openxmlformats.org/officeDocument/2006/relationships/hyperlink" Target="https://doi.org/10.3390/jcp2020019" TargetMode="Externa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oqtejjuTaP+wAubGTPMTXXgx8Q==">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7544</Words>
  <Characters>43001</Characters>
  <Application>Microsoft Office Word</Application>
  <DocSecurity>0</DocSecurity>
  <Lines>358</Lines>
  <Paragraphs>100</Paragraphs>
  <ScaleCrop>false</ScaleCrop>
  <Company/>
  <LinksUpToDate>false</LinksUpToDate>
  <CharactersWithSpaces>50445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 Acc 101</cp:lastModifiedBy>
  <cp:revision>2</cp:revision>
  <dcterms:created xsi:type="dcterms:W3CDTF">2026-03-26T05:45:00Z</dcterms:created>
  <dcterms:modified xsi:type="dcterms:W3CDTF">2026-04-10T13:26:00Z</dcterms:modified>
</cp:coreProperties>
</file>