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2AD" w:rsidRPr="00D00ED4" w:rsidRDefault="002A52AD" w:rsidP="009068F5">
      <w:pPr>
        <w:spacing w:after="0" w:line="240" w:lineRule="auto"/>
        <w:jc w:val="both"/>
        <w:rPr>
          <w:rFonts w:cs="Arial"/>
          <w:b/>
          <w:sz w:val="24"/>
        </w:rPr>
      </w:pPr>
      <w:r w:rsidRPr="00D00ED4">
        <w:rPr>
          <w:rFonts w:cs="Arial"/>
          <w:szCs w:val="20"/>
        </w:rPr>
        <w:t>Original Research Article</w:t>
      </w:r>
    </w:p>
    <w:p w:rsidR="00200A90" w:rsidRPr="00231C80" w:rsidRDefault="00200A90" w:rsidP="009068F5">
      <w:pPr>
        <w:spacing w:after="0" w:line="240" w:lineRule="auto"/>
        <w:jc w:val="both"/>
        <w:rPr>
          <w:rFonts w:cs="Arial"/>
          <w:b/>
        </w:rPr>
      </w:pPr>
      <w:bookmarkStart w:id="0" w:name="_Hlk226558540"/>
      <w:r w:rsidRPr="00231C80">
        <w:rPr>
          <w:rFonts w:cs="Arial"/>
          <w:b/>
        </w:rPr>
        <w:t xml:space="preserve">Antidiabetic Activity of Ethanolic Leaf Extracts of </w:t>
      </w:r>
      <w:proofErr w:type="spellStart"/>
      <w:r w:rsidRPr="00231C80">
        <w:rPr>
          <w:rStyle w:val="Emphasis"/>
          <w:rFonts w:cs="Arial"/>
          <w:b/>
        </w:rPr>
        <w:t>Ficus</w:t>
      </w:r>
      <w:proofErr w:type="spellEnd"/>
      <w:r w:rsidRPr="00231C80">
        <w:rPr>
          <w:rStyle w:val="Emphasis"/>
          <w:rFonts w:cs="Arial"/>
          <w:b/>
        </w:rPr>
        <w:t xml:space="preserve"> </w:t>
      </w:r>
      <w:proofErr w:type="spellStart"/>
      <w:r w:rsidRPr="00231C80">
        <w:rPr>
          <w:rStyle w:val="Emphasis"/>
          <w:rFonts w:cs="Arial"/>
          <w:b/>
        </w:rPr>
        <w:t>exasperata</w:t>
      </w:r>
      <w:proofErr w:type="spellEnd"/>
      <w:r w:rsidRPr="00231C80">
        <w:rPr>
          <w:rFonts w:cs="Arial"/>
          <w:b/>
        </w:rPr>
        <w:t xml:space="preserve"> (</w:t>
      </w:r>
      <w:proofErr w:type="spellStart"/>
      <w:r w:rsidRPr="00231C80">
        <w:rPr>
          <w:rFonts w:cs="Arial"/>
          <w:b/>
        </w:rPr>
        <w:t>Moraceae</w:t>
      </w:r>
      <w:proofErr w:type="spellEnd"/>
      <w:r w:rsidRPr="00231C80">
        <w:rPr>
          <w:rFonts w:cs="Arial"/>
          <w:b/>
        </w:rPr>
        <w:t xml:space="preserve">) and </w:t>
      </w:r>
      <w:proofErr w:type="spellStart"/>
      <w:r w:rsidRPr="00231C80">
        <w:rPr>
          <w:rStyle w:val="Emphasis"/>
          <w:rFonts w:cs="Arial"/>
          <w:b/>
        </w:rPr>
        <w:t>Sida</w:t>
      </w:r>
      <w:proofErr w:type="spellEnd"/>
      <w:r w:rsidRPr="00231C80">
        <w:rPr>
          <w:rStyle w:val="Emphasis"/>
          <w:rFonts w:cs="Arial"/>
          <w:b/>
        </w:rPr>
        <w:t xml:space="preserve"> </w:t>
      </w:r>
      <w:proofErr w:type="spellStart"/>
      <w:r w:rsidRPr="00231C80">
        <w:rPr>
          <w:rStyle w:val="Emphasis"/>
          <w:rFonts w:cs="Arial"/>
          <w:b/>
        </w:rPr>
        <w:t>acuta</w:t>
      </w:r>
      <w:proofErr w:type="spellEnd"/>
      <w:r w:rsidRPr="00231C80">
        <w:rPr>
          <w:rFonts w:cs="Arial"/>
          <w:b/>
        </w:rPr>
        <w:t xml:space="preserve"> (</w:t>
      </w:r>
      <w:proofErr w:type="spellStart"/>
      <w:r w:rsidRPr="00231C80">
        <w:rPr>
          <w:rFonts w:cs="Arial"/>
          <w:b/>
        </w:rPr>
        <w:t>Malvaceae</w:t>
      </w:r>
      <w:proofErr w:type="spellEnd"/>
      <w:r w:rsidRPr="00231C80">
        <w:rPr>
          <w:rFonts w:cs="Arial"/>
          <w:b/>
        </w:rPr>
        <w:t>) in Alloxan-Induced Diabetic Rats: Phy</w:t>
      </w:r>
      <w:r>
        <w:rPr>
          <w:rFonts w:cs="Arial"/>
          <w:b/>
        </w:rPr>
        <w:t>tochemical Profile, Body Weight</w:t>
      </w:r>
      <w:r w:rsidRPr="00231C80">
        <w:rPr>
          <w:rFonts w:cs="Arial"/>
          <w:b/>
        </w:rPr>
        <w:t xml:space="preserve"> and Fasting Blood Glucose</w:t>
      </w:r>
    </w:p>
    <w:p w:rsidR="00600B86" w:rsidRPr="00D00ED4" w:rsidRDefault="00600B86" w:rsidP="009068F5">
      <w:pPr>
        <w:spacing w:after="0" w:line="240" w:lineRule="auto"/>
        <w:jc w:val="both"/>
        <w:rPr>
          <w:rFonts w:cs="Arial"/>
        </w:rPr>
      </w:pPr>
    </w:p>
    <w:bookmarkEnd w:id="0"/>
    <w:p w:rsidR="002A52AD" w:rsidRDefault="002A52AD" w:rsidP="009068F5">
      <w:pPr>
        <w:spacing w:after="0" w:line="240" w:lineRule="auto"/>
        <w:jc w:val="both"/>
        <w:rPr>
          <w:rFonts w:cs="Arial"/>
          <w:b/>
        </w:rPr>
      </w:pPr>
    </w:p>
    <w:p w:rsidR="00F566FD" w:rsidRPr="00F566FD" w:rsidRDefault="005C3BE3" w:rsidP="009068F5">
      <w:pPr>
        <w:pStyle w:val="NormalWeb"/>
        <w:spacing w:before="0" w:beforeAutospacing="0" w:after="0" w:afterAutospacing="0"/>
        <w:jc w:val="both"/>
        <w:rPr>
          <w:rStyle w:val="Strong"/>
          <w:rFonts w:ascii="Arial" w:hAnsi="Arial" w:cs="Arial"/>
          <w:b w:val="0"/>
          <w:sz w:val="20"/>
          <w:szCs w:val="20"/>
        </w:rPr>
      </w:pPr>
      <w:r w:rsidRPr="002D674B">
        <w:rPr>
          <w:rStyle w:val="Strong"/>
          <w:rFonts w:ascii="Arial" w:hAnsi="Arial" w:cs="Arial"/>
          <w:sz w:val="22"/>
          <w:szCs w:val="22"/>
        </w:rPr>
        <w:t>ABSTRACT</w:t>
      </w:r>
      <w:r w:rsidRPr="002D674B">
        <w:rPr>
          <w:sz w:val="20"/>
          <w:szCs w:val="20"/>
        </w:rPr>
        <w:br/>
      </w:r>
      <w:r w:rsidR="00F566FD">
        <w:rPr>
          <w:rStyle w:val="Strong"/>
          <w:rFonts w:ascii="Arial" w:hAnsi="Arial" w:cs="Arial"/>
          <w:sz w:val="20"/>
          <w:szCs w:val="20"/>
        </w:rPr>
        <w:t xml:space="preserve">Background: </w:t>
      </w:r>
      <w:r w:rsidR="00F566FD" w:rsidRPr="00F566FD">
        <w:rPr>
          <w:rStyle w:val="Strong"/>
          <w:rFonts w:ascii="Arial" w:hAnsi="Arial" w:cs="Arial"/>
          <w:b w:val="0"/>
          <w:sz w:val="20"/>
          <w:szCs w:val="20"/>
          <w:highlight w:val="yellow"/>
        </w:rPr>
        <w:t>Diabetes mellitus is a chronic metabolic disorder characterized by persistent hyperglycemia due to insulin deficiency, insulin resistance, or both, with rising global burden.</w:t>
      </w:r>
      <w:r w:rsidR="009068F5" w:rsidRPr="009068F5">
        <w:rPr>
          <w:rFonts w:ascii="Arial" w:hAnsi="Arial" w:cs="Arial"/>
          <w:sz w:val="20"/>
          <w:szCs w:val="20"/>
        </w:rPr>
        <w:t xml:space="preserve"> </w:t>
      </w:r>
      <w:r w:rsidR="009068F5" w:rsidRPr="00394C6A">
        <w:rPr>
          <w:rFonts w:ascii="Arial" w:hAnsi="Arial" w:cs="Arial"/>
          <w:sz w:val="20"/>
          <w:szCs w:val="20"/>
        </w:rPr>
        <w:t xml:space="preserve">Phytochemical screening is an important aspect of medicinal plant research because it helps to identify the bioactive constituents that may be responsible for the observed pharmacological activities from the plant extracts of </w:t>
      </w:r>
      <w:proofErr w:type="spellStart"/>
      <w:r w:rsidR="009068F5" w:rsidRPr="00394C6A">
        <w:rPr>
          <w:rFonts w:ascii="Arial" w:hAnsi="Arial" w:cs="Arial"/>
          <w:i/>
          <w:sz w:val="20"/>
          <w:szCs w:val="20"/>
        </w:rPr>
        <w:t>Sida</w:t>
      </w:r>
      <w:proofErr w:type="spellEnd"/>
      <w:r w:rsidR="009068F5" w:rsidRPr="00394C6A">
        <w:rPr>
          <w:rFonts w:ascii="Arial" w:hAnsi="Arial" w:cs="Arial"/>
          <w:i/>
          <w:sz w:val="20"/>
          <w:szCs w:val="20"/>
        </w:rPr>
        <w:t xml:space="preserve"> </w:t>
      </w:r>
      <w:proofErr w:type="spellStart"/>
      <w:r w:rsidR="009068F5" w:rsidRPr="00394C6A">
        <w:rPr>
          <w:rFonts w:ascii="Arial" w:hAnsi="Arial" w:cs="Arial"/>
          <w:i/>
          <w:sz w:val="20"/>
          <w:szCs w:val="20"/>
        </w:rPr>
        <w:t>acuta</w:t>
      </w:r>
      <w:bookmarkStart w:id="1" w:name="_GoBack"/>
      <w:bookmarkEnd w:id="1"/>
      <w:proofErr w:type="spellEnd"/>
    </w:p>
    <w:p w:rsidR="005C3BE3" w:rsidRPr="00C83BE5" w:rsidRDefault="005C3BE3" w:rsidP="009068F5">
      <w:pPr>
        <w:pStyle w:val="NormalWeb"/>
        <w:spacing w:before="0" w:beforeAutospacing="0" w:after="0" w:afterAutospacing="0"/>
        <w:jc w:val="both"/>
        <w:rPr>
          <w:rFonts w:ascii="Arial" w:hAnsi="Arial" w:cs="Arial"/>
          <w:sz w:val="20"/>
          <w:szCs w:val="20"/>
        </w:rPr>
      </w:pPr>
      <w:r w:rsidRPr="00C83BE5">
        <w:rPr>
          <w:rStyle w:val="Strong"/>
          <w:rFonts w:ascii="Arial" w:hAnsi="Arial" w:cs="Arial"/>
          <w:sz w:val="20"/>
          <w:szCs w:val="20"/>
        </w:rPr>
        <w:t>Aims:</w:t>
      </w:r>
      <w:r w:rsidRPr="00C83BE5">
        <w:rPr>
          <w:rFonts w:ascii="Arial" w:hAnsi="Arial" w:cs="Arial"/>
          <w:sz w:val="20"/>
          <w:szCs w:val="20"/>
        </w:rPr>
        <w:t xml:space="preserve"> </w:t>
      </w:r>
      <w:r w:rsidR="009068F5">
        <w:rPr>
          <w:rFonts w:ascii="Arial" w:hAnsi="Arial" w:cs="Arial"/>
          <w:sz w:val="20"/>
          <w:szCs w:val="20"/>
        </w:rPr>
        <w:t>The present study</w:t>
      </w:r>
      <w:r w:rsidRPr="00C83BE5">
        <w:rPr>
          <w:rFonts w:ascii="Arial" w:hAnsi="Arial" w:cs="Arial"/>
          <w:sz w:val="20"/>
          <w:szCs w:val="20"/>
        </w:rPr>
        <w:t xml:space="preserve"> evaluate</w:t>
      </w:r>
      <w:r w:rsidR="009068F5">
        <w:rPr>
          <w:rFonts w:ascii="Arial" w:hAnsi="Arial" w:cs="Arial"/>
          <w:sz w:val="20"/>
          <w:szCs w:val="20"/>
        </w:rPr>
        <w:t>s</w:t>
      </w:r>
      <w:r w:rsidRPr="00C83BE5">
        <w:rPr>
          <w:rFonts w:ascii="Arial" w:hAnsi="Arial" w:cs="Arial"/>
          <w:sz w:val="20"/>
          <w:szCs w:val="20"/>
        </w:rPr>
        <w:t xml:space="preserve"> the antidiabetic effects of ethanolic leaf extracts of </w:t>
      </w:r>
      <w:proofErr w:type="spellStart"/>
      <w:r w:rsidRPr="00C83BE5">
        <w:rPr>
          <w:rStyle w:val="Emphasis"/>
          <w:rFonts w:ascii="Arial" w:hAnsi="Arial" w:cs="Arial"/>
          <w:sz w:val="20"/>
          <w:szCs w:val="20"/>
        </w:rPr>
        <w:t>Ficus</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exasperata</w:t>
      </w:r>
      <w:proofErr w:type="spellEnd"/>
      <w:r w:rsidRPr="00C83BE5">
        <w:rPr>
          <w:rFonts w:ascii="Arial" w:hAnsi="Arial" w:cs="Arial"/>
          <w:sz w:val="20"/>
          <w:szCs w:val="20"/>
        </w:rPr>
        <w:t xml:space="preserve"> and </w:t>
      </w:r>
      <w:proofErr w:type="spellStart"/>
      <w:r w:rsidRPr="00C83BE5">
        <w:rPr>
          <w:rStyle w:val="Emphasis"/>
          <w:rFonts w:ascii="Arial" w:hAnsi="Arial" w:cs="Arial"/>
          <w:sz w:val="20"/>
          <w:szCs w:val="20"/>
        </w:rPr>
        <w:t>Sida</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acuta</w:t>
      </w:r>
      <w:proofErr w:type="spellEnd"/>
      <w:r w:rsidRPr="00C83BE5">
        <w:rPr>
          <w:rFonts w:ascii="Arial" w:hAnsi="Arial" w:cs="Arial"/>
          <w:sz w:val="20"/>
          <w:szCs w:val="20"/>
        </w:rPr>
        <w:t>, administered singly and in combination, in alloxan-induced diabetic rats, and to relate the effects to their quantitative phytochemical profiles.</w:t>
      </w:r>
    </w:p>
    <w:p w:rsidR="005C3BE3" w:rsidRPr="00C83BE5" w:rsidRDefault="005C3BE3" w:rsidP="009068F5">
      <w:pPr>
        <w:pStyle w:val="NormalWeb"/>
        <w:spacing w:before="0" w:beforeAutospacing="0" w:after="0" w:afterAutospacing="0"/>
        <w:jc w:val="both"/>
        <w:rPr>
          <w:rFonts w:ascii="Arial" w:hAnsi="Arial" w:cs="Arial"/>
          <w:sz w:val="20"/>
          <w:szCs w:val="20"/>
        </w:rPr>
      </w:pPr>
      <w:r w:rsidRPr="00C83BE5">
        <w:rPr>
          <w:rStyle w:val="Strong"/>
          <w:rFonts w:ascii="Arial" w:hAnsi="Arial" w:cs="Arial"/>
          <w:sz w:val="20"/>
          <w:szCs w:val="20"/>
        </w:rPr>
        <w:t>Study Design:</w:t>
      </w:r>
      <w:r w:rsidRPr="00C83BE5">
        <w:rPr>
          <w:rFonts w:ascii="Arial" w:hAnsi="Arial" w:cs="Arial"/>
          <w:sz w:val="20"/>
          <w:szCs w:val="20"/>
        </w:rPr>
        <w:t xml:space="preserve"> Experimental animal study involving a 28-day antidiabetic treatment in alloxan-induced diabetic Wistar rats, with assessment of phytochemical profile, body weight, and fasting blood glucose changes.</w:t>
      </w:r>
    </w:p>
    <w:p w:rsidR="005C3BE3" w:rsidRPr="00C83BE5" w:rsidRDefault="005C3BE3" w:rsidP="009068F5">
      <w:pPr>
        <w:pStyle w:val="NormalWeb"/>
        <w:spacing w:before="0" w:beforeAutospacing="0" w:after="0" w:afterAutospacing="0"/>
        <w:jc w:val="both"/>
        <w:rPr>
          <w:rFonts w:ascii="Arial" w:hAnsi="Arial" w:cs="Arial"/>
          <w:sz w:val="20"/>
          <w:szCs w:val="20"/>
        </w:rPr>
      </w:pPr>
      <w:r w:rsidRPr="00C83BE5">
        <w:rPr>
          <w:rStyle w:val="Strong"/>
          <w:rFonts w:ascii="Arial" w:hAnsi="Arial" w:cs="Arial"/>
          <w:sz w:val="20"/>
          <w:szCs w:val="20"/>
        </w:rPr>
        <w:t>Place and Duration of Study:</w:t>
      </w:r>
      <w:r w:rsidRPr="00C83BE5">
        <w:rPr>
          <w:rFonts w:ascii="Arial" w:hAnsi="Arial" w:cs="Arial"/>
          <w:sz w:val="20"/>
          <w:szCs w:val="20"/>
        </w:rPr>
        <w:t xml:space="preserve"> Department of Applied Biochemistry, Faculty of Biosciences, Nnamdi Azikiwe University, </w:t>
      </w:r>
      <w:proofErr w:type="spellStart"/>
      <w:r w:rsidRPr="00C83BE5">
        <w:rPr>
          <w:rFonts w:ascii="Arial" w:hAnsi="Arial" w:cs="Arial"/>
          <w:sz w:val="20"/>
          <w:szCs w:val="20"/>
        </w:rPr>
        <w:t>Awka</w:t>
      </w:r>
      <w:proofErr w:type="spellEnd"/>
      <w:r w:rsidRPr="00C83BE5">
        <w:rPr>
          <w:rFonts w:ascii="Arial" w:hAnsi="Arial" w:cs="Arial"/>
          <w:sz w:val="20"/>
          <w:szCs w:val="20"/>
        </w:rPr>
        <w:t xml:space="preserve">, and Chris Experimental Animal Farm and Research Laboratory, </w:t>
      </w:r>
      <w:proofErr w:type="spellStart"/>
      <w:r w:rsidRPr="00C83BE5">
        <w:rPr>
          <w:rFonts w:ascii="Arial" w:hAnsi="Arial" w:cs="Arial"/>
          <w:sz w:val="20"/>
          <w:szCs w:val="20"/>
        </w:rPr>
        <w:t>Awka</w:t>
      </w:r>
      <w:proofErr w:type="spellEnd"/>
      <w:r w:rsidRPr="00C83BE5">
        <w:rPr>
          <w:rFonts w:ascii="Arial" w:hAnsi="Arial" w:cs="Arial"/>
          <w:sz w:val="20"/>
          <w:szCs w:val="20"/>
        </w:rPr>
        <w:t>, Nigeria, over a 28-day treatment period.</w:t>
      </w:r>
    </w:p>
    <w:p w:rsidR="005C3BE3" w:rsidRPr="00C83BE5" w:rsidRDefault="005C3BE3" w:rsidP="009068F5">
      <w:pPr>
        <w:pStyle w:val="NormalWeb"/>
        <w:spacing w:before="0" w:beforeAutospacing="0" w:after="0" w:afterAutospacing="0"/>
        <w:jc w:val="both"/>
        <w:rPr>
          <w:rFonts w:ascii="Arial" w:hAnsi="Arial" w:cs="Arial"/>
          <w:sz w:val="20"/>
          <w:szCs w:val="20"/>
        </w:rPr>
      </w:pPr>
      <w:r w:rsidRPr="00C83BE5">
        <w:rPr>
          <w:rStyle w:val="Strong"/>
          <w:rFonts w:ascii="Arial" w:hAnsi="Arial" w:cs="Arial"/>
          <w:sz w:val="20"/>
          <w:szCs w:val="20"/>
        </w:rPr>
        <w:t>Methodology:</w:t>
      </w:r>
      <w:r w:rsidRPr="00C83BE5">
        <w:rPr>
          <w:rFonts w:ascii="Arial" w:hAnsi="Arial" w:cs="Arial"/>
          <w:sz w:val="20"/>
          <w:szCs w:val="20"/>
        </w:rPr>
        <w:t xml:space="preserve"> Diabetes was induced in Wistar rats using alloxan monohydrate, confirmed by elevated fasting blood glucose. Animals were divided into nine groups: normal control, diabetic untreated control, </w:t>
      </w:r>
      <w:proofErr w:type="spellStart"/>
      <w:r w:rsidRPr="00C83BE5">
        <w:rPr>
          <w:rFonts w:ascii="Arial" w:hAnsi="Arial" w:cs="Arial"/>
          <w:sz w:val="20"/>
          <w:szCs w:val="20"/>
        </w:rPr>
        <w:t>glibenclamide</w:t>
      </w:r>
      <w:proofErr w:type="spellEnd"/>
      <w:r w:rsidRPr="00C83BE5">
        <w:rPr>
          <w:rFonts w:ascii="Arial" w:hAnsi="Arial" w:cs="Arial"/>
          <w:sz w:val="20"/>
          <w:szCs w:val="20"/>
        </w:rPr>
        <w:t xml:space="preserve">-treated group, two </w:t>
      </w:r>
      <w:proofErr w:type="spellStart"/>
      <w:r w:rsidRPr="00C83BE5">
        <w:rPr>
          <w:rStyle w:val="Emphasis"/>
          <w:rFonts w:ascii="Arial" w:hAnsi="Arial" w:cs="Arial"/>
          <w:sz w:val="20"/>
          <w:szCs w:val="20"/>
        </w:rPr>
        <w:t>Sida</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acuta</w:t>
      </w:r>
      <w:proofErr w:type="spellEnd"/>
      <w:r w:rsidRPr="00C83BE5">
        <w:rPr>
          <w:rFonts w:ascii="Arial" w:hAnsi="Arial" w:cs="Arial"/>
          <w:sz w:val="20"/>
          <w:szCs w:val="20"/>
        </w:rPr>
        <w:t xml:space="preserve">-treated groups, two </w:t>
      </w:r>
      <w:proofErr w:type="spellStart"/>
      <w:r w:rsidRPr="00C83BE5">
        <w:rPr>
          <w:rStyle w:val="Emphasis"/>
          <w:rFonts w:ascii="Arial" w:hAnsi="Arial" w:cs="Arial"/>
          <w:sz w:val="20"/>
          <w:szCs w:val="20"/>
        </w:rPr>
        <w:t>Ficus</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exasperata</w:t>
      </w:r>
      <w:proofErr w:type="spellEnd"/>
      <w:r w:rsidRPr="00C83BE5">
        <w:rPr>
          <w:rFonts w:ascii="Arial" w:hAnsi="Arial" w:cs="Arial"/>
          <w:sz w:val="20"/>
          <w:szCs w:val="20"/>
        </w:rPr>
        <w:t>-treated groups, and two combination-treated groups. Extracts were administered orally for 28 days at doses of 200 and 400 mg/kg. Body weight and fasting blood glucose were monitored at baseline, after diabetes confirmation, and weekly during treatment. Quantitative phytochemical analyses of the ethanolic leaf extracts were carried out using standard spectrophotometric procedures.</w:t>
      </w:r>
    </w:p>
    <w:p w:rsidR="005C3BE3" w:rsidRPr="00C83BE5" w:rsidRDefault="005C3BE3" w:rsidP="009068F5">
      <w:pPr>
        <w:pStyle w:val="NormalWeb"/>
        <w:spacing w:before="0" w:beforeAutospacing="0" w:after="0" w:afterAutospacing="0"/>
        <w:jc w:val="both"/>
        <w:rPr>
          <w:rFonts w:ascii="Arial" w:hAnsi="Arial" w:cs="Arial"/>
          <w:sz w:val="20"/>
          <w:szCs w:val="20"/>
        </w:rPr>
      </w:pPr>
      <w:r w:rsidRPr="00C83BE5">
        <w:rPr>
          <w:rStyle w:val="Strong"/>
          <w:rFonts w:ascii="Arial" w:hAnsi="Arial" w:cs="Arial"/>
          <w:sz w:val="20"/>
          <w:szCs w:val="20"/>
        </w:rPr>
        <w:t>Results:</w:t>
      </w:r>
      <w:r w:rsidRPr="00C83BE5">
        <w:rPr>
          <w:rFonts w:ascii="Arial" w:hAnsi="Arial" w:cs="Arial"/>
          <w:sz w:val="20"/>
          <w:szCs w:val="20"/>
        </w:rPr>
        <w:t xml:space="preserve"> Both extracts contained flavonoids, alkaloids, saponins, tannins, and phenolic compounds. Alloxan induction caused </w:t>
      </w:r>
      <w:proofErr w:type="spellStart"/>
      <w:r w:rsidRPr="00C83BE5">
        <w:rPr>
          <w:rFonts w:ascii="Arial" w:hAnsi="Arial" w:cs="Arial"/>
          <w:sz w:val="20"/>
          <w:szCs w:val="20"/>
        </w:rPr>
        <w:t>hyperglycaemia</w:t>
      </w:r>
      <w:proofErr w:type="spellEnd"/>
      <w:r w:rsidRPr="00C83BE5">
        <w:rPr>
          <w:rFonts w:ascii="Arial" w:hAnsi="Arial" w:cs="Arial"/>
          <w:sz w:val="20"/>
          <w:szCs w:val="20"/>
        </w:rPr>
        <w:t xml:space="preserve"> and weight loss in diabetic rats. Treatment with the extracts, singly and in combination, improved body weight and reduced fasting blood glucose compared with the diabetic untreated group, with effects close to </w:t>
      </w:r>
      <w:proofErr w:type="spellStart"/>
      <w:r w:rsidRPr="00C83BE5">
        <w:rPr>
          <w:rFonts w:ascii="Arial" w:hAnsi="Arial" w:cs="Arial"/>
          <w:sz w:val="20"/>
          <w:szCs w:val="20"/>
        </w:rPr>
        <w:t>glibenclamide</w:t>
      </w:r>
      <w:proofErr w:type="spellEnd"/>
      <w:r w:rsidRPr="00C83BE5">
        <w:rPr>
          <w:rFonts w:ascii="Arial" w:hAnsi="Arial" w:cs="Arial"/>
          <w:sz w:val="20"/>
          <w:szCs w:val="20"/>
        </w:rPr>
        <w:t xml:space="preserve">. </w:t>
      </w:r>
      <w:proofErr w:type="spellStart"/>
      <w:r w:rsidRPr="00C83BE5">
        <w:rPr>
          <w:rStyle w:val="Emphasis"/>
          <w:rFonts w:ascii="Arial" w:hAnsi="Arial" w:cs="Arial"/>
          <w:sz w:val="20"/>
          <w:szCs w:val="20"/>
        </w:rPr>
        <w:t>Sida</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acuta</w:t>
      </w:r>
      <w:proofErr w:type="spellEnd"/>
      <w:r w:rsidRPr="00C83BE5">
        <w:rPr>
          <w:rFonts w:ascii="Arial" w:hAnsi="Arial" w:cs="Arial"/>
          <w:sz w:val="20"/>
          <w:szCs w:val="20"/>
        </w:rPr>
        <w:t xml:space="preserve"> at 200 mg/kg showed the most effective antidiabetic activity, producing a 73.63% reduction in fasting blood glucose from 591.57 mg/dL at week 0 to 156.00 mg/dL at week 4.</w:t>
      </w:r>
    </w:p>
    <w:p w:rsidR="005C3BE3" w:rsidRDefault="005C3BE3" w:rsidP="009068F5">
      <w:pPr>
        <w:pStyle w:val="NormalWeb"/>
        <w:spacing w:before="0" w:beforeAutospacing="0" w:after="0" w:afterAutospacing="0"/>
        <w:jc w:val="both"/>
        <w:rPr>
          <w:rFonts w:ascii="Arial" w:hAnsi="Arial" w:cs="Arial"/>
          <w:sz w:val="20"/>
          <w:szCs w:val="20"/>
        </w:rPr>
      </w:pPr>
      <w:r w:rsidRPr="00C83BE5">
        <w:rPr>
          <w:rStyle w:val="Strong"/>
          <w:rFonts w:ascii="Arial" w:hAnsi="Arial" w:cs="Arial"/>
          <w:sz w:val="20"/>
          <w:szCs w:val="20"/>
        </w:rPr>
        <w:t>Conclusion:</w:t>
      </w:r>
      <w:r w:rsidRPr="00C83BE5">
        <w:rPr>
          <w:rFonts w:ascii="Arial" w:hAnsi="Arial" w:cs="Arial"/>
          <w:sz w:val="20"/>
          <w:szCs w:val="20"/>
        </w:rPr>
        <w:t xml:space="preserve"> The ethanolic leaf extracts of </w:t>
      </w:r>
      <w:proofErr w:type="spellStart"/>
      <w:r w:rsidRPr="00C83BE5">
        <w:rPr>
          <w:rStyle w:val="Emphasis"/>
          <w:rFonts w:ascii="Arial" w:hAnsi="Arial" w:cs="Arial"/>
          <w:sz w:val="20"/>
          <w:szCs w:val="20"/>
        </w:rPr>
        <w:t>Ficus</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exasperata</w:t>
      </w:r>
      <w:proofErr w:type="spellEnd"/>
      <w:r w:rsidRPr="00C83BE5">
        <w:rPr>
          <w:rFonts w:ascii="Arial" w:hAnsi="Arial" w:cs="Arial"/>
          <w:sz w:val="20"/>
          <w:szCs w:val="20"/>
        </w:rPr>
        <w:t xml:space="preserve"> and </w:t>
      </w:r>
      <w:proofErr w:type="spellStart"/>
      <w:r w:rsidRPr="00C83BE5">
        <w:rPr>
          <w:rStyle w:val="Emphasis"/>
          <w:rFonts w:ascii="Arial" w:hAnsi="Arial" w:cs="Arial"/>
          <w:sz w:val="20"/>
          <w:szCs w:val="20"/>
        </w:rPr>
        <w:t>Sida</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acuta</w:t>
      </w:r>
      <w:proofErr w:type="spellEnd"/>
      <w:r w:rsidRPr="00C83BE5">
        <w:rPr>
          <w:rFonts w:ascii="Arial" w:hAnsi="Arial" w:cs="Arial"/>
          <w:sz w:val="20"/>
          <w:szCs w:val="20"/>
        </w:rPr>
        <w:t xml:space="preserve"> possess antidiabetic activity that may be linked to their phytochemical composition and bioactive properties.</w:t>
      </w:r>
    </w:p>
    <w:p w:rsidR="00F566FD" w:rsidRPr="00C83BE5" w:rsidRDefault="00F566FD" w:rsidP="009068F5">
      <w:pPr>
        <w:pStyle w:val="NormalWeb"/>
        <w:spacing w:before="0" w:beforeAutospacing="0" w:after="0" w:afterAutospacing="0"/>
        <w:jc w:val="both"/>
        <w:rPr>
          <w:rFonts w:ascii="Arial" w:hAnsi="Arial" w:cs="Arial"/>
          <w:sz w:val="20"/>
          <w:szCs w:val="20"/>
        </w:rPr>
      </w:pPr>
    </w:p>
    <w:p w:rsidR="005C3BE3" w:rsidRDefault="005C3BE3" w:rsidP="009068F5">
      <w:pPr>
        <w:pStyle w:val="NormalWeb"/>
        <w:spacing w:before="0" w:beforeAutospacing="0" w:after="0" w:afterAutospacing="0"/>
        <w:jc w:val="both"/>
        <w:rPr>
          <w:rFonts w:ascii="Arial" w:hAnsi="Arial" w:cs="Arial"/>
          <w:sz w:val="20"/>
          <w:szCs w:val="20"/>
        </w:rPr>
      </w:pPr>
      <w:r w:rsidRPr="00C83BE5">
        <w:rPr>
          <w:rStyle w:val="Strong"/>
          <w:rFonts w:ascii="Arial" w:hAnsi="Arial" w:cs="Arial"/>
          <w:sz w:val="20"/>
          <w:szCs w:val="20"/>
        </w:rPr>
        <w:t>Keywords:</w:t>
      </w:r>
      <w:r w:rsidRPr="00C83BE5">
        <w:rPr>
          <w:rFonts w:ascii="Arial" w:hAnsi="Arial" w:cs="Arial"/>
          <w:sz w:val="20"/>
          <w:szCs w:val="20"/>
        </w:rPr>
        <w:t xml:space="preserve"> </w:t>
      </w:r>
      <w:proofErr w:type="spellStart"/>
      <w:r w:rsidRPr="00C83BE5">
        <w:rPr>
          <w:rStyle w:val="Emphasis"/>
          <w:rFonts w:ascii="Arial" w:hAnsi="Arial" w:cs="Arial"/>
          <w:sz w:val="20"/>
          <w:szCs w:val="20"/>
        </w:rPr>
        <w:t>Ficus</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exasperata</w:t>
      </w:r>
      <w:proofErr w:type="spellEnd"/>
      <w:r w:rsidRPr="00C83BE5">
        <w:rPr>
          <w:rFonts w:ascii="Arial" w:hAnsi="Arial" w:cs="Arial"/>
          <w:sz w:val="20"/>
          <w:szCs w:val="20"/>
        </w:rPr>
        <w:t xml:space="preserve">; </w:t>
      </w:r>
      <w:proofErr w:type="spellStart"/>
      <w:r w:rsidRPr="00C83BE5">
        <w:rPr>
          <w:rStyle w:val="Emphasis"/>
          <w:rFonts w:ascii="Arial" w:hAnsi="Arial" w:cs="Arial"/>
          <w:sz w:val="20"/>
          <w:szCs w:val="20"/>
        </w:rPr>
        <w:t>Sida</w:t>
      </w:r>
      <w:proofErr w:type="spellEnd"/>
      <w:r w:rsidRPr="00C83BE5">
        <w:rPr>
          <w:rStyle w:val="Emphasis"/>
          <w:rFonts w:ascii="Arial" w:hAnsi="Arial" w:cs="Arial"/>
          <w:sz w:val="20"/>
          <w:szCs w:val="20"/>
        </w:rPr>
        <w:t xml:space="preserve"> </w:t>
      </w:r>
      <w:proofErr w:type="spellStart"/>
      <w:r w:rsidRPr="00C83BE5">
        <w:rPr>
          <w:rStyle w:val="Emphasis"/>
          <w:rFonts w:ascii="Arial" w:hAnsi="Arial" w:cs="Arial"/>
          <w:sz w:val="20"/>
          <w:szCs w:val="20"/>
        </w:rPr>
        <w:t>acuta</w:t>
      </w:r>
      <w:proofErr w:type="spellEnd"/>
      <w:r w:rsidRPr="00C83BE5">
        <w:rPr>
          <w:rFonts w:ascii="Arial" w:hAnsi="Arial" w:cs="Arial"/>
          <w:sz w:val="20"/>
          <w:szCs w:val="20"/>
        </w:rPr>
        <w:t>; alloxan; diabetes mellitus; phytochemicals; body weight; fasting blood glucose.</w:t>
      </w:r>
    </w:p>
    <w:p w:rsidR="00D93679" w:rsidRPr="009A2931" w:rsidRDefault="00D93679" w:rsidP="009068F5">
      <w:pPr>
        <w:pStyle w:val="NormalWeb"/>
        <w:spacing w:before="0" w:beforeAutospacing="0" w:after="0" w:afterAutospacing="0"/>
        <w:jc w:val="both"/>
        <w:rPr>
          <w:rFonts w:ascii="Arial" w:hAnsi="Arial" w:cs="Arial"/>
          <w:sz w:val="20"/>
          <w:szCs w:val="20"/>
        </w:rPr>
      </w:pPr>
    </w:p>
    <w:p w:rsidR="002A52AD" w:rsidRDefault="00D93679" w:rsidP="009068F5">
      <w:pPr>
        <w:pStyle w:val="NormalWeb"/>
        <w:spacing w:before="0" w:beforeAutospacing="0" w:after="0" w:afterAutospacing="0"/>
        <w:jc w:val="both"/>
        <w:rPr>
          <w:rFonts w:ascii="Arial" w:hAnsi="Arial" w:cs="Arial"/>
          <w:sz w:val="20"/>
          <w:szCs w:val="20"/>
        </w:rPr>
      </w:pPr>
      <w:r w:rsidRPr="00394C6A">
        <w:rPr>
          <w:rStyle w:val="Strong"/>
          <w:rFonts w:ascii="Arial" w:hAnsi="Arial" w:cs="Arial"/>
          <w:sz w:val="22"/>
          <w:szCs w:val="22"/>
        </w:rPr>
        <w:t>INTRODUCTION</w:t>
      </w:r>
      <w:r w:rsidRPr="00394C6A">
        <w:rPr>
          <w:rFonts w:ascii="Arial" w:hAnsi="Arial" w:cs="Arial"/>
        </w:rPr>
        <w:br/>
      </w:r>
      <w:r w:rsidRPr="00394C6A">
        <w:rPr>
          <w:rFonts w:ascii="Arial" w:hAnsi="Arial" w:cs="Arial"/>
          <w:sz w:val="20"/>
          <w:szCs w:val="20"/>
        </w:rPr>
        <w:t xml:space="preserve">Diabetes mellitus is a long term metabolic disease associated with persistent increase in blood glucose concentration as a result of imbalance, insulin deficiency, insulin resistance or both. Sacks et al 2023 describes diabetes mellitus as metabolic disorders of carbohydrate metabolism in which glucose is both underutilized and overproduced, resulting in hyperglycemia [1]. This metabolic disease known as diabetes mellitus is a burden that hasn’t been managed efficiently and effectively particularly amongst low and middle income earners because of limited accessibility of funds to purchase standard antidiabetic drugs. Oxidative stress, free radicals, inflammation, and metabolic dysregulation contribute to the progression and development of complications associated with diabetes. Diabetes can be diagnosed by showing increased concentrations of glucose in plasma or increased A1C in the blood [2] Fasting plasma glucose is one of the standard criteria for the diagnosis and monitoring of diabetes, and it is also widely used in experimental studies as a key index of </w:t>
      </w:r>
      <w:proofErr w:type="spellStart"/>
      <w:r w:rsidRPr="00394C6A">
        <w:rPr>
          <w:rFonts w:ascii="Arial" w:hAnsi="Arial" w:cs="Arial"/>
          <w:sz w:val="20"/>
          <w:szCs w:val="20"/>
        </w:rPr>
        <w:t>glycaemic</w:t>
      </w:r>
      <w:proofErr w:type="spellEnd"/>
      <w:r w:rsidRPr="00394C6A">
        <w:rPr>
          <w:rFonts w:ascii="Arial" w:hAnsi="Arial" w:cs="Arial"/>
          <w:sz w:val="20"/>
          <w:szCs w:val="20"/>
        </w:rPr>
        <w:t xml:space="preserve"> status [2]. Medicinal plants have gained relevance and has potential benefits as safer and more affordable antidiabetic agents. Their therapeutic importance may be linked to phytochemicals such as flavonoids, alkaloids, tannins, saponins, glycosides, phenolics, and terpenoids, which is associated with antioxidant and </w:t>
      </w:r>
      <w:proofErr w:type="spellStart"/>
      <w:r w:rsidRPr="00394C6A">
        <w:rPr>
          <w:rFonts w:ascii="Arial" w:hAnsi="Arial" w:cs="Arial"/>
          <w:sz w:val="20"/>
          <w:szCs w:val="20"/>
        </w:rPr>
        <w:t>antihyperglycaemic</w:t>
      </w:r>
      <w:proofErr w:type="spellEnd"/>
      <w:r w:rsidRPr="00394C6A">
        <w:rPr>
          <w:rFonts w:ascii="Arial" w:hAnsi="Arial" w:cs="Arial"/>
          <w:sz w:val="20"/>
          <w:szCs w:val="20"/>
        </w:rPr>
        <w:t xml:space="preserve"> effects. Phytochemical screening is an important aspect of medicinal plant research because it helps to identify the bioactive constituents that may be responsible for the observed pharmacological activities from the </w:t>
      </w:r>
      <w:r w:rsidRPr="00394C6A">
        <w:rPr>
          <w:rFonts w:ascii="Arial" w:hAnsi="Arial" w:cs="Arial"/>
          <w:sz w:val="20"/>
          <w:szCs w:val="20"/>
        </w:rPr>
        <w:lastRenderedPageBreak/>
        <w:t xml:space="preserve">plant extracts of </w:t>
      </w:r>
      <w:proofErr w:type="spellStart"/>
      <w:r w:rsidRPr="00394C6A">
        <w:rPr>
          <w:rFonts w:ascii="Arial" w:hAnsi="Arial" w:cs="Arial"/>
          <w:i/>
          <w:sz w:val="20"/>
          <w:szCs w:val="20"/>
        </w:rPr>
        <w:t>Sida</w:t>
      </w:r>
      <w:proofErr w:type="spellEnd"/>
      <w:r w:rsidRPr="00394C6A">
        <w:rPr>
          <w:rFonts w:ascii="Arial" w:hAnsi="Arial" w:cs="Arial"/>
          <w:i/>
          <w:sz w:val="20"/>
          <w:szCs w:val="20"/>
        </w:rPr>
        <w:t xml:space="preserve"> </w:t>
      </w:r>
      <w:proofErr w:type="spellStart"/>
      <w:r w:rsidRPr="00394C6A">
        <w:rPr>
          <w:rFonts w:ascii="Arial" w:hAnsi="Arial" w:cs="Arial"/>
          <w:i/>
          <w:sz w:val="20"/>
          <w:szCs w:val="20"/>
        </w:rPr>
        <w:t>acuta</w:t>
      </w:r>
      <w:proofErr w:type="spellEnd"/>
      <w:r w:rsidRPr="00394C6A">
        <w:rPr>
          <w:rFonts w:ascii="Arial" w:hAnsi="Arial" w:cs="Arial"/>
          <w:sz w:val="20"/>
          <w:szCs w:val="20"/>
        </w:rPr>
        <w:t xml:space="preserve"> [3] and even </w:t>
      </w:r>
      <w:proofErr w:type="spellStart"/>
      <w:r w:rsidRPr="00B84E88">
        <w:rPr>
          <w:rFonts w:ascii="Arial" w:hAnsi="Arial" w:cs="Arial"/>
          <w:i/>
          <w:sz w:val="20"/>
          <w:szCs w:val="20"/>
        </w:rPr>
        <w:t>Ficus</w:t>
      </w:r>
      <w:proofErr w:type="spellEnd"/>
      <w:r w:rsidRPr="00B84E88">
        <w:rPr>
          <w:rFonts w:ascii="Arial" w:hAnsi="Arial" w:cs="Arial"/>
          <w:i/>
          <w:sz w:val="20"/>
          <w:szCs w:val="20"/>
        </w:rPr>
        <w:t xml:space="preserve"> </w:t>
      </w:r>
      <w:proofErr w:type="spellStart"/>
      <w:r w:rsidRPr="00B84E88">
        <w:rPr>
          <w:rFonts w:ascii="Arial" w:hAnsi="Arial" w:cs="Arial"/>
          <w:i/>
          <w:sz w:val="20"/>
          <w:szCs w:val="20"/>
        </w:rPr>
        <w:t>exasperata</w:t>
      </w:r>
      <w:proofErr w:type="spellEnd"/>
      <w:r w:rsidRPr="00394C6A">
        <w:rPr>
          <w:rFonts w:ascii="Arial" w:hAnsi="Arial" w:cs="Arial"/>
          <w:sz w:val="20"/>
          <w:szCs w:val="20"/>
        </w:rPr>
        <w:t xml:space="preserve">. The plants of </w:t>
      </w:r>
      <w:proofErr w:type="spellStart"/>
      <w:r w:rsidRPr="00394C6A">
        <w:rPr>
          <w:rFonts w:ascii="Arial" w:hAnsi="Arial" w:cs="Arial"/>
          <w:i/>
          <w:sz w:val="20"/>
          <w:szCs w:val="20"/>
        </w:rPr>
        <w:t>Ficus</w:t>
      </w:r>
      <w:proofErr w:type="spellEnd"/>
      <w:r w:rsidRPr="00394C6A">
        <w:rPr>
          <w:rFonts w:ascii="Arial" w:hAnsi="Arial" w:cs="Arial"/>
          <w:i/>
          <w:sz w:val="20"/>
          <w:szCs w:val="20"/>
        </w:rPr>
        <w:t xml:space="preserve"> </w:t>
      </w:r>
      <w:proofErr w:type="spellStart"/>
      <w:r w:rsidRPr="00394C6A">
        <w:rPr>
          <w:rFonts w:ascii="Arial" w:hAnsi="Arial" w:cs="Arial"/>
          <w:i/>
          <w:sz w:val="20"/>
          <w:szCs w:val="20"/>
        </w:rPr>
        <w:t>exasperata</w:t>
      </w:r>
      <w:proofErr w:type="spellEnd"/>
      <w:r w:rsidRPr="00394C6A">
        <w:rPr>
          <w:rFonts w:ascii="Arial" w:hAnsi="Arial" w:cs="Arial"/>
          <w:sz w:val="20"/>
          <w:szCs w:val="20"/>
        </w:rPr>
        <w:t xml:space="preserve"> and </w:t>
      </w:r>
      <w:proofErr w:type="spellStart"/>
      <w:r w:rsidRPr="00394C6A">
        <w:rPr>
          <w:rFonts w:ascii="Arial" w:hAnsi="Arial" w:cs="Arial"/>
          <w:i/>
          <w:sz w:val="20"/>
          <w:szCs w:val="20"/>
        </w:rPr>
        <w:t>Sida</w:t>
      </w:r>
      <w:proofErr w:type="spellEnd"/>
      <w:r w:rsidRPr="00394C6A">
        <w:rPr>
          <w:rFonts w:ascii="Arial" w:hAnsi="Arial" w:cs="Arial"/>
          <w:i/>
          <w:sz w:val="20"/>
          <w:szCs w:val="20"/>
        </w:rPr>
        <w:t xml:space="preserve"> </w:t>
      </w:r>
      <w:proofErr w:type="spellStart"/>
      <w:r w:rsidRPr="00394C6A">
        <w:rPr>
          <w:rFonts w:ascii="Arial" w:hAnsi="Arial" w:cs="Arial"/>
          <w:i/>
          <w:sz w:val="20"/>
          <w:szCs w:val="20"/>
        </w:rPr>
        <w:t>acuta</w:t>
      </w:r>
      <w:proofErr w:type="spellEnd"/>
      <w:r w:rsidRPr="00394C6A">
        <w:rPr>
          <w:rFonts w:ascii="Arial" w:hAnsi="Arial" w:cs="Arial"/>
          <w:sz w:val="20"/>
          <w:szCs w:val="20"/>
        </w:rPr>
        <w:t xml:space="preserve"> are medicinal plants used in traditional medicine for the treatment of various ailments. Studies on antidiabetic medicinal plants supports the view that plants rich in flavonoids, tannins, saponins, and related secondary metabolites may exert glucose lowering effects through many mechanisms, including protection against oxidative stress, improvement of glucose utilization, and support of pancreatic function, the investigation of </w:t>
      </w:r>
      <w:proofErr w:type="spellStart"/>
      <w:r w:rsidRPr="00394C6A">
        <w:rPr>
          <w:rFonts w:ascii="Arial" w:hAnsi="Arial" w:cs="Arial"/>
          <w:i/>
          <w:sz w:val="20"/>
          <w:szCs w:val="20"/>
        </w:rPr>
        <w:t>Sida</w:t>
      </w:r>
      <w:proofErr w:type="spellEnd"/>
      <w:r w:rsidRPr="00394C6A">
        <w:rPr>
          <w:rFonts w:ascii="Arial" w:hAnsi="Arial" w:cs="Arial"/>
          <w:i/>
          <w:sz w:val="20"/>
          <w:szCs w:val="20"/>
        </w:rPr>
        <w:t xml:space="preserve"> </w:t>
      </w:r>
      <w:proofErr w:type="spellStart"/>
      <w:r w:rsidRPr="00394C6A">
        <w:rPr>
          <w:rFonts w:ascii="Arial" w:hAnsi="Arial" w:cs="Arial"/>
          <w:i/>
          <w:sz w:val="20"/>
          <w:szCs w:val="20"/>
        </w:rPr>
        <w:t>acuta</w:t>
      </w:r>
      <w:proofErr w:type="spellEnd"/>
      <w:r w:rsidRPr="00394C6A">
        <w:rPr>
          <w:rFonts w:ascii="Arial" w:hAnsi="Arial" w:cs="Arial"/>
          <w:sz w:val="20"/>
          <w:szCs w:val="20"/>
        </w:rPr>
        <w:t xml:space="preserve"> in experimental diabetes research by </w:t>
      </w:r>
      <w:proofErr w:type="spellStart"/>
      <w:r w:rsidRPr="00394C6A">
        <w:rPr>
          <w:rFonts w:ascii="Arial" w:hAnsi="Arial" w:cs="Arial"/>
          <w:sz w:val="20"/>
          <w:szCs w:val="20"/>
        </w:rPr>
        <w:t>Muema</w:t>
      </w:r>
      <w:proofErr w:type="spellEnd"/>
      <w:r w:rsidRPr="00394C6A">
        <w:rPr>
          <w:rFonts w:ascii="Arial" w:hAnsi="Arial" w:cs="Arial"/>
          <w:sz w:val="20"/>
          <w:szCs w:val="20"/>
        </w:rPr>
        <w:t xml:space="preserve"> et al 2023 has proven such.[3]. Experimental induction of diabetes in rodents is a good approach for evaluating the efficacy of antidiabetic agents. Among the commonly used diabetogenic agents, alloxan is widely used because it selectively damages pancreatic β-cells, thereby producing </w:t>
      </w:r>
      <w:proofErr w:type="spellStart"/>
      <w:r w:rsidRPr="00394C6A">
        <w:rPr>
          <w:rFonts w:ascii="Arial" w:hAnsi="Arial" w:cs="Arial"/>
          <w:sz w:val="20"/>
          <w:szCs w:val="20"/>
        </w:rPr>
        <w:t>hyperglycaemia</w:t>
      </w:r>
      <w:proofErr w:type="spellEnd"/>
      <w:r w:rsidRPr="00394C6A">
        <w:rPr>
          <w:rFonts w:ascii="Arial" w:hAnsi="Arial" w:cs="Arial"/>
          <w:sz w:val="20"/>
          <w:szCs w:val="20"/>
        </w:rPr>
        <w:t xml:space="preserve"> and a diabetic state suitable for pharmacological investigation. The use of the alloxan induction in rat models in antidiabetic studies, especially for assessing biochemical and physiological changes following treatment is validated [4]. Body weight is an important physiological parameter in diabetic experiments because uncontrolled diabetes is often accompanied by weight loss due to impaired glucose </w:t>
      </w:r>
      <w:proofErr w:type="spellStart"/>
      <w:r w:rsidRPr="00394C6A">
        <w:rPr>
          <w:rFonts w:ascii="Arial" w:hAnsi="Arial" w:cs="Arial"/>
          <w:sz w:val="20"/>
          <w:szCs w:val="20"/>
        </w:rPr>
        <w:t>usuage</w:t>
      </w:r>
      <w:proofErr w:type="spellEnd"/>
      <w:r w:rsidRPr="00394C6A">
        <w:rPr>
          <w:rFonts w:ascii="Arial" w:hAnsi="Arial" w:cs="Arial"/>
          <w:sz w:val="20"/>
          <w:szCs w:val="20"/>
        </w:rPr>
        <w:t xml:space="preserve">, enhanced lipolysis, and protein catabolism. The improvement in body weight upon treatment may indicate better metabolic control and improved utilization of nutrients. Likewise, fasting blood glucose, a critical biochemical marker used to confirm diabetes induction and to evaluate the antidiabetic effect of test substances. The combined assessment of body weight and fasting blood glucose therefore provides useful evidence of the metabolic effects of plant extracts in diabetic animals, considering the unintentional weight loss associated with a type of diabetes [2]. Despite the growing interest in plant -based antidiabetic therapy, there is still a need for more studies to validate the efficacy of a lot of traditionally used medicinal plants. In Nigerian traditional medicine, </w:t>
      </w:r>
      <w:proofErr w:type="spellStart"/>
      <w:r w:rsidRPr="00394C6A">
        <w:rPr>
          <w:rStyle w:val="Emphasis"/>
          <w:rFonts w:ascii="Arial" w:hAnsi="Arial" w:cs="Arial"/>
          <w:sz w:val="20"/>
          <w:szCs w:val="20"/>
        </w:rPr>
        <w:t>Ficus</w:t>
      </w:r>
      <w:proofErr w:type="spellEnd"/>
      <w:r w:rsidRPr="00394C6A">
        <w:rPr>
          <w:rStyle w:val="Emphasis"/>
          <w:rFonts w:ascii="Arial" w:hAnsi="Arial" w:cs="Arial"/>
          <w:sz w:val="20"/>
          <w:szCs w:val="20"/>
        </w:rPr>
        <w:t xml:space="preserve"> </w:t>
      </w:r>
      <w:proofErr w:type="spellStart"/>
      <w:r w:rsidRPr="00394C6A">
        <w:rPr>
          <w:rStyle w:val="Emphasis"/>
          <w:rFonts w:ascii="Arial" w:hAnsi="Arial" w:cs="Arial"/>
          <w:sz w:val="20"/>
          <w:szCs w:val="20"/>
        </w:rPr>
        <w:t>exasperata</w:t>
      </w:r>
      <w:proofErr w:type="spellEnd"/>
      <w:r w:rsidRPr="00394C6A">
        <w:rPr>
          <w:rFonts w:ascii="Arial" w:hAnsi="Arial" w:cs="Arial"/>
          <w:sz w:val="20"/>
          <w:szCs w:val="20"/>
        </w:rPr>
        <w:t xml:space="preserve"> is used for the manag</w:t>
      </w:r>
      <w:r>
        <w:rPr>
          <w:rFonts w:ascii="Arial" w:hAnsi="Arial" w:cs="Arial"/>
          <w:sz w:val="20"/>
          <w:szCs w:val="20"/>
        </w:rPr>
        <w:t xml:space="preserve">ement of a range of conditions, </w:t>
      </w:r>
      <w:r w:rsidRPr="00394C6A">
        <w:rPr>
          <w:rFonts w:ascii="Arial" w:hAnsi="Arial" w:cs="Arial"/>
          <w:sz w:val="20"/>
          <w:szCs w:val="20"/>
        </w:rPr>
        <w:t xml:space="preserve">including wounds, inflammatory disorders, hypertension, gastrointestinal complaints, and, in some studies diabetes has been reported. A study describes the </w:t>
      </w:r>
      <w:proofErr w:type="spellStart"/>
      <w:r w:rsidRPr="00394C6A">
        <w:rPr>
          <w:rFonts w:ascii="Arial" w:hAnsi="Arial" w:cs="Arial"/>
          <w:i/>
          <w:sz w:val="20"/>
          <w:szCs w:val="20"/>
        </w:rPr>
        <w:t>Ficus</w:t>
      </w:r>
      <w:proofErr w:type="spellEnd"/>
      <w:r w:rsidRPr="00394C6A">
        <w:rPr>
          <w:rFonts w:ascii="Arial" w:hAnsi="Arial" w:cs="Arial"/>
          <w:i/>
          <w:sz w:val="20"/>
          <w:szCs w:val="20"/>
        </w:rPr>
        <w:t xml:space="preserve"> </w:t>
      </w:r>
      <w:proofErr w:type="spellStart"/>
      <w:r w:rsidRPr="00394C6A">
        <w:rPr>
          <w:rFonts w:ascii="Arial" w:hAnsi="Arial" w:cs="Arial"/>
          <w:i/>
          <w:sz w:val="20"/>
          <w:szCs w:val="20"/>
        </w:rPr>
        <w:t>exasperata</w:t>
      </w:r>
      <w:proofErr w:type="spellEnd"/>
      <w:r w:rsidRPr="00394C6A">
        <w:rPr>
          <w:rFonts w:ascii="Arial" w:hAnsi="Arial" w:cs="Arial"/>
          <w:i/>
          <w:sz w:val="20"/>
          <w:szCs w:val="20"/>
        </w:rPr>
        <w:t xml:space="preserve"> </w:t>
      </w:r>
      <w:r w:rsidRPr="00394C6A">
        <w:rPr>
          <w:rFonts w:ascii="Arial" w:hAnsi="Arial" w:cs="Arial"/>
          <w:sz w:val="20"/>
          <w:szCs w:val="20"/>
        </w:rPr>
        <w:t>plant as pharmacologically important because its leaves and stem bark contain bioactive secondary metabolites such as flavonoids, tannins, saponins, alkaloids, and other phenolic constituents [</w:t>
      </w:r>
      <w:proofErr w:type="gramStart"/>
      <w:r>
        <w:rPr>
          <w:rFonts w:ascii="Arial" w:hAnsi="Arial" w:cs="Arial"/>
          <w:sz w:val="20"/>
          <w:szCs w:val="20"/>
        </w:rPr>
        <w:t>5</w:t>
      </w:r>
      <w:r w:rsidRPr="00394C6A">
        <w:rPr>
          <w:rFonts w:ascii="Arial" w:hAnsi="Arial" w:cs="Arial"/>
          <w:sz w:val="20"/>
          <w:szCs w:val="20"/>
        </w:rPr>
        <w:t xml:space="preserve"> ]</w:t>
      </w:r>
      <w:proofErr w:type="gramEnd"/>
      <w:r w:rsidRPr="00394C6A">
        <w:rPr>
          <w:rFonts w:ascii="Arial" w:hAnsi="Arial" w:cs="Arial"/>
          <w:sz w:val="20"/>
          <w:szCs w:val="20"/>
        </w:rPr>
        <w:t xml:space="preserve">. Similarly, the </w:t>
      </w:r>
      <w:proofErr w:type="spellStart"/>
      <w:r w:rsidRPr="00394C6A">
        <w:rPr>
          <w:rStyle w:val="Emphasis"/>
          <w:rFonts w:ascii="Arial" w:hAnsi="Arial" w:cs="Arial"/>
          <w:sz w:val="20"/>
          <w:szCs w:val="20"/>
        </w:rPr>
        <w:t>Sida</w:t>
      </w:r>
      <w:proofErr w:type="spellEnd"/>
      <w:r w:rsidRPr="00394C6A">
        <w:rPr>
          <w:rStyle w:val="Emphasis"/>
          <w:rFonts w:ascii="Arial" w:hAnsi="Arial" w:cs="Arial"/>
          <w:sz w:val="20"/>
          <w:szCs w:val="20"/>
        </w:rPr>
        <w:t xml:space="preserve"> </w:t>
      </w:r>
      <w:proofErr w:type="spellStart"/>
      <w:r w:rsidRPr="00394C6A">
        <w:rPr>
          <w:rStyle w:val="Emphasis"/>
          <w:rFonts w:ascii="Arial" w:hAnsi="Arial" w:cs="Arial"/>
          <w:sz w:val="20"/>
          <w:szCs w:val="20"/>
        </w:rPr>
        <w:t>acuta</w:t>
      </w:r>
      <w:proofErr w:type="spellEnd"/>
      <w:r w:rsidRPr="00394C6A">
        <w:rPr>
          <w:rFonts w:ascii="Arial" w:hAnsi="Arial" w:cs="Arial"/>
          <w:sz w:val="20"/>
          <w:szCs w:val="20"/>
        </w:rPr>
        <w:t xml:space="preserve"> is widely used in Nigerian and in African traditional medicine for fever, ulcer, pain, skin and wound conditions, gastrointestinal, rheumatism, infections, and other inflammatory disorders. A study on the phytochemical studies show that </w:t>
      </w:r>
      <w:proofErr w:type="spellStart"/>
      <w:r w:rsidRPr="00394C6A">
        <w:rPr>
          <w:rStyle w:val="Emphasis"/>
          <w:rFonts w:ascii="Arial" w:hAnsi="Arial" w:cs="Arial"/>
          <w:sz w:val="20"/>
          <w:szCs w:val="20"/>
        </w:rPr>
        <w:t>Sida</w:t>
      </w:r>
      <w:proofErr w:type="spellEnd"/>
      <w:r w:rsidRPr="00394C6A">
        <w:rPr>
          <w:rStyle w:val="Emphasis"/>
          <w:rFonts w:ascii="Arial" w:hAnsi="Arial" w:cs="Arial"/>
          <w:sz w:val="20"/>
          <w:szCs w:val="20"/>
        </w:rPr>
        <w:t xml:space="preserve"> </w:t>
      </w:r>
      <w:proofErr w:type="spellStart"/>
      <w:r w:rsidRPr="00394C6A">
        <w:rPr>
          <w:rStyle w:val="Emphasis"/>
          <w:rFonts w:ascii="Arial" w:hAnsi="Arial" w:cs="Arial"/>
          <w:sz w:val="20"/>
          <w:szCs w:val="20"/>
        </w:rPr>
        <w:t>acuta</w:t>
      </w:r>
      <w:proofErr w:type="spellEnd"/>
      <w:r w:rsidRPr="00394C6A">
        <w:rPr>
          <w:rFonts w:ascii="Arial" w:hAnsi="Arial" w:cs="Arial"/>
          <w:sz w:val="20"/>
          <w:szCs w:val="20"/>
        </w:rPr>
        <w:t xml:space="preserve"> contains alkaloids, flavonoids, tannins, saponins, phenols and glycosides, that may be responsible for its medicinal effects [ </w:t>
      </w:r>
      <w:r>
        <w:rPr>
          <w:rFonts w:ascii="Arial" w:hAnsi="Arial" w:cs="Arial"/>
          <w:sz w:val="20"/>
          <w:szCs w:val="20"/>
        </w:rPr>
        <w:t>6</w:t>
      </w:r>
      <w:r w:rsidRPr="00394C6A">
        <w:rPr>
          <w:rFonts w:ascii="Arial" w:hAnsi="Arial" w:cs="Arial"/>
          <w:sz w:val="20"/>
          <w:szCs w:val="20"/>
        </w:rPr>
        <w:t xml:space="preserve">]. The ethnomedicinal relevance of </w:t>
      </w:r>
      <w:proofErr w:type="spellStart"/>
      <w:r w:rsidRPr="00394C6A">
        <w:rPr>
          <w:rStyle w:val="Emphasis"/>
          <w:rFonts w:ascii="Arial" w:hAnsi="Arial" w:cs="Arial"/>
          <w:sz w:val="20"/>
          <w:szCs w:val="20"/>
        </w:rPr>
        <w:t>Ficus</w:t>
      </w:r>
      <w:proofErr w:type="spellEnd"/>
      <w:r w:rsidRPr="00394C6A">
        <w:rPr>
          <w:rStyle w:val="Emphasis"/>
          <w:rFonts w:ascii="Arial" w:hAnsi="Arial" w:cs="Arial"/>
          <w:sz w:val="20"/>
          <w:szCs w:val="20"/>
        </w:rPr>
        <w:t xml:space="preserve"> </w:t>
      </w:r>
      <w:proofErr w:type="spellStart"/>
      <w:r w:rsidRPr="00394C6A">
        <w:rPr>
          <w:rStyle w:val="Emphasis"/>
          <w:rFonts w:ascii="Arial" w:hAnsi="Arial" w:cs="Arial"/>
          <w:sz w:val="20"/>
          <w:szCs w:val="20"/>
        </w:rPr>
        <w:t>exasperata</w:t>
      </w:r>
      <w:proofErr w:type="spellEnd"/>
      <w:r w:rsidRPr="00394C6A">
        <w:rPr>
          <w:rFonts w:ascii="Arial" w:hAnsi="Arial" w:cs="Arial"/>
          <w:sz w:val="20"/>
          <w:szCs w:val="20"/>
        </w:rPr>
        <w:t xml:space="preserve"> and </w:t>
      </w:r>
      <w:proofErr w:type="spellStart"/>
      <w:r w:rsidRPr="00394C6A">
        <w:rPr>
          <w:rStyle w:val="Emphasis"/>
          <w:rFonts w:ascii="Arial" w:hAnsi="Arial" w:cs="Arial"/>
          <w:sz w:val="20"/>
          <w:szCs w:val="20"/>
        </w:rPr>
        <w:t>Sida</w:t>
      </w:r>
      <w:proofErr w:type="spellEnd"/>
      <w:r w:rsidRPr="00394C6A">
        <w:rPr>
          <w:rStyle w:val="Emphasis"/>
          <w:rFonts w:ascii="Arial" w:hAnsi="Arial" w:cs="Arial"/>
          <w:sz w:val="20"/>
          <w:szCs w:val="20"/>
        </w:rPr>
        <w:t xml:space="preserve"> </w:t>
      </w:r>
      <w:proofErr w:type="spellStart"/>
      <w:r w:rsidRPr="00394C6A">
        <w:rPr>
          <w:rStyle w:val="Emphasis"/>
          <w:rFonts w:ascii="Arial" w:hAnsi="Arial" w:cs="Arial"/>
          <w:sz w:val="20"/>
          <w:szCs w:val="20"/>
        </w:rPr>
        <w:t>acuta</w:t>
      </w:r>
      <w:proofErr w:type="spellEnd"/>
      <w:r w:rsidRPr="00394C6A">
        <w:rPr>
          <w:rFonts w:ascii="Arial" w:hAnsi="Arial" w:cs="Arial"/>
          <w:sz w:val="20"/>
          <w:szCs w:val="20"/>
        </w:rPr>
        <w:t>, and their reported phytochemical richness, provided the rationale for investigating their antidiabetic potential, both singly and in combination, in alloxan-induced diabetic rats [7</w:t>
      </w:r>
      <w:r>
        <w:rPr>
          <w:rFonts w:ascii="Arial" w:hAnsi="Arial" w:cs="Arial"/>
          <w:sz w:val="20"/>
          <w:szCs w:val="20"/>
        </w:rPr>
        <w:t>, 8</w:t>
      </w:r>
      <w:r w:rsidRPr="00394C6A">
        <w:rPr>
          <w:rFonts w:ascii="Arial" w:hAnsi="Arial" w:cs="Arial"/>
          <w:sz w:val="20"/>
          <w:szCs w:val="20"/>
        </w:rPr>
        <w:t xml:space="preserve">]. Therefore, this study was designed to investigate the antidiabetic activity of ethanolic extracts of </w:t>
      </w:r>
      <w:proofErr w:type="spellStart"/>
      <w:r w:rsidRPr="00394C6A">
        <w:rPr>
          <w:rFonts w:ascii="Arial" w:hAnsi="Arial" w:cs="Arial"/>
          <w:i/>
          <w:sz w:val="20"/>
          <w:szCs w:val="20"/>
        </w:rPr>
        <w:t>Ficus</w:t>
      </w:r>
      <w:proofErr w:type="spellEnd"/>
      <w:r w:rsidRPr="00394C6A">
        <w:rPr>
          <w:rFonts w:ascii="Arial" w:hAnsi="Arial" w:cs="Arial"/>
          <w:i/>
          <w:sz w:val="20"/>
          <w:szCs w:val="20"/>
        </w:rPr>
        <w:t xml:space="preserve"> </w:t>
      </w:r>
      <w:proofErr w:type="spellStart"/>
      <w:r w:rsidRPr="00394C6A">
        <w:rPr>
          <w:rFonts w:ascii="Arial" w:hAnsi="Arial" w:cs="Arial"/>
          <w:i/>
          <w:sz w:val="20"/>
          <w:szCs w:val="20"/>
        </w:rPr>
        <w:t>exasperata</w:t>
      </w:r>
      <w:proofErr w:type="spellEnd"/>
      <w:r w:rsidRPr="00394C6A">
        <w:rPr>
          <w:rFonts w:ascii="Arial" w:hAnsi="Arial" w:cs="Arial"/>
          <w:sz w:val="20"/>
          <w:szCs w:val="20"/>
        </w:rPr>
        <w:t xml:space="preserve"> and </w:t>
      </w:r>
      <w:proofErr w:type="spellStart"/>
      <w:r w:rsidRPr="00394C6A">
        <w:rPr>
          <w:rFonts w:ascii="Arial" w:hAnsi="Arial" w:cs="Arial"/>
          <w:i/>
          <w:sz w:val="20"/>
          <w:szCs w:val="20"/>
        </w:rPr>
        <w:t>Sida</w:t>
      </w:r>
      <w:proofErr w:type="spellEnd"/>
      <w:r w:rsidRPr="00394C6A">
        <w:rPr>
          <w:rFonts w:ascii="Arial" w:hAnsi="Arial" w:cs="Arial"/>
          <w:i/>
          <w:sz w:val="20"/>
          <w:szCs w:val="20"/>
        </w:rPr>
        <w:t xml:space="preserve"> </w:t>
      </w:r>
      <w:proofErr w:type="spellStart"/>
      <w:r w:rsidRPr="00394C6A">
        <w:rPr>
          <w:rFonts w:ascii="Arial" w:hAnsi="Arial" w:cs="Arial"/>
          <w:i/>
          <w:sz w:val="20"/>
          <w:szCs w:val="20"/>
        </w:rPr>
        <w:t>acuta</w:t>
      </w:r>
      <w:proofErr w:type="spellEnd"/>
      <w:r w:rsidRPr="00394C6A">
        <w:rPr>
          <w:rFonts w:ascii="Arial" w:hAnsi="Arial" w:cs="Arial"/>
          <w:sz w:val="20"/>
          <w:szCs w:val="20"/>
        </w:rPr>
        <w:t xml:space="preserve"> in alloxan induced diabetic rats, with emphasis on their phytochemical profile, body weight changes, and fasting blood glucose</w:t>
      </w:r>
    </w:p>
    <w:p w:rsidR="00D93679" w:rsidRPr="00D93679" w:rsidRDefault="00D93679" w:rsidP="009068F5">
      <w:pPr>
        <w:pStyle w:val="NormalWeb"/>
        <w:spacing w:before="0" w:beforeAutospacing="0" w:after="0" w:afterAutospacing="0"/>
        <w:jc w:val="both"/>
        <w:rPr>
          <w:rFonts w:ascii="Arial" w:hAnsi="Arial" w:cs="Arial"/>
          <w:sz w:val="20"/>
          <w:szCs w:val="20"/>
        </w:rPr>
      </w:pPr>
    </w:p>
    <w:p w:rsidR="002A52AD" w:rsidRPr="007F6B0C" w:rsidRDefault="002A52AD" w:rsidP="009068F5">
      <w:pPr>
        <w:spacing w:after="0" w:line="240" w:lineRule="auto"/>
        <w:jc w:val="both"/>
      </w:pPr>
      <w:r w:rsidRPr="009A2931">
        <w:rPr>
          <w:rStyle w:val="Strong"/>
          <w:sz w:val="22"/>
        </w:rPr>
        <w:t>2. METHODOLOGY</w:t>
      </w:r>
      <w:r>
        <w:br/>
      </w:r>
      <w:r>
        <w:rPr>
          <w:rStyle w:val="Strong"/>
        </w:rPr>
        <w:t>2.1 Plant Collection and Authentication</w:t>
      </w:r>
      <w:r>
        <w:br/>
        <w:t xml:space="preserve">The leaf samples of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and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were obtained, thoroughly washed, and air dried at room temperature. The plants were authenticated by Dr. (Mrs.) </w:t>
      </w:r>
      <w:proofErr w:type="spellStart"/>
      <w:r>
        <w:t>Bibian</w:t>
      </w:r>
      <w:proofErr w:type="spellEnd"/>
      <w:r>
        <w:t xml:space="preserve"> </w:t>
      </w:r>
      <w:proofErr w:type="spellStart"/>
      <w:r>
        <w:t>Aziagba</w:t>
      </w:r>
      <w:proofErr w:type="spellEnd"/>
      <w:r>
        <w:t xml:space="preserve"> of the Department of Botany, Nnamdi Azikiwe University, </w:t>
      </w:r>
      <w:proofErr w:type="spellStart"/>
      <w:r>
        <w:t>Awka</w:t>
      </w:r>
      <w:proofErr w:type="spellEnd"/>
      <w:r>
        <w:t xml:space="preserve">. Voucher specimens were deposited with reference numbers N.A.U.H. No: 28A for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and N.A.U.H. No: 75A for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After drying, the leaves were pulverized into fine powder using a </w:t>
      </w:r>
      <w:proofErr w:type="spellStart"/>
      <w:r>
        <w:t>Buchymix</w:t>
      </w:r>
      <w:proofErr w:type="spellEnd"/>
      <w:r>
        <w:t xml:space="preserve"> electric blender (</w:t>
      </w:r>
      <w:proofErr w:type="spellStart"/>
      <w:r>
        <w:t>Turbocrush</w:t>
      </w:r>
      <w:proofErr w:type="spellEnd"/>
      <w:r>
        <w:t xml:space="preserve"> BM2016JS)</w:t>
      </w:r>
      <w:r>
        <w:br/>
      </w:r>
      <w:r>
        <w:rPr>
          <w:rStyle w:val="Strong"/>
        </w:rPr>
        <w:t>2.2 Extraction Procedure</w:t>
      </w:r>
      <w:r>
        <w:br/>
      </w:r>
      <w:r w:rsidR="00A567D5" w:rsidRPr="008F0A53">
        <w:rPr>
          <w:rFonts w:cs="Arial"/>
          <w:szCs w:val="20"/>
        </w:rPr>
        <w:t xml:space="preserve">The dried leaves of </w:t>
      </w:r>
      <w:proofErr w:type="spellStart"/>
      <w:r w:rsidR="00A567D5" w:rsidRPr="008F0A53">
        <w:rPr>
          <w:rStyle w:val="Emphasis"/>
          <w:rFonts w:cs="Arial"/>
          <w:szCs w:val="20"/>
        </w:rPr>
        <w:t>Sida</w:t>
      </w:r>
      <w:proofErr w:type="spellEnd"/>
      <w:r w:rsidR="00A567D5" w:rsidRPr="008F0A53">
        <w:rPr>
          <w:rStyle w:val="Emphasis"/>
          <w:rFonts w:cs="Arial"/>
          <w:szCs w:val="20"/>
        </w:rPr>
        <w:t xml:space="preserve"> </w:t>
      </w:r>
      <w:proofErr w:type="spellStart"/>
      <w:r w:rsidR="00A567D5" w:rsidRPr="008F0A53">
        <w:rPr>
          <w:rStyle w:val="Emphasis"/>
          <w:rFonts w:cs="Arial"/>
          <w:szCs w:val="20"/>
        </w:rPr>
        <w:t>acuta</w:t>
      </w:r>
      <w:proofErr w:type="spellEnd"/>
      <w:r w:rsidR="00A567D5" w:rsidRPr="008F0A53">
        <w:rPr>
          <w:rFonts w:cs="Arial"/>
          <w:szCs w:val="20"/>
        </w:rPr>
        <w:t xml:space="preserve"> and </w:t>
      </w:r>
      <w:proofErr w:type="spellStart"/>
      <w:r w:rsidR="00A567D5" w:rsidRPr="008F0A53">
        <w:rPr>
          <w:rStyle w:val="Emphasis"/>
          <w:rFonts w:cs="Arial"/>
          <w:szCs w:val="20"/>
        </w:rPr>
        <w:t>Ficus</w:t>
      </w:r>
      <w:proofErr w:type="spellEnd"/>
      <w:r w:rsidR="00A567D5" w:rsidRPr="008F0A53">
        <w:rPr>
          <w:rStyle w:val="Emphasis"/>
          <w:rFonts w:cs="Arial"/>
          <w:szCs w:val="20"/>
        </w:rPr>
        <w:t xml:space="preserve"> </w:t>
      </w:r>
      <w:proofErr w:type="spellStart"/>
      <w:r w:rsidR="00A567D5" w:rsidRPr="008F0A53">
        <w:rPr>
          <w:rStyle w:val="Emphasis"/>
          <w:rFonts w:cs="Arial"/>
          <w:szCs w:val="20"/>
        </w:rPr>
        <w:t>exasperata</w:t>
      </w:r>
      <w:proofErr w:type="spellEnd"/>
      <w:r w:rsidR="00A567D5" w:rsidRPr="008F0A53">
        <w:rPr>
          <w:rFonts w:cs="Arial"/>
          <w:szCs w:val="20"/>
        </w:rPr>
        <w:t xml:space="preserve"> were ground into fine powder and subjected to successive solvent extraction using n-hexane, petroleum ether, absolute ethanol, and water in that order. For each plant, 1000 g of powdered sample was soaked in 5 L of n-hexane for 24 h with occasional stirring. After filtration through muslin cloth and Whatman No. 1 filter paper, the filtrate was concentrated using a water bath. The residue was air-dried and re-extracted with the next solvent in sequence. All fractions were evaporated to dryness in a water bath according to the boiling temperature of each solvent fraction, while the ethanol fraction was concentrated at 50 °C. The ethanolic fraction was selected for the present study because absolute ethanol is known to extract a broad spectrum of bioactive phytochemicals, including phenolics, flavonoids, alkaloids, tannins, and saponins, which are commonly implicated in antidiabetic activity</w:t>
      </w:r>
      <w:r>
        <w:t>.</w:t>
      </w:r>
      <w:r>
        <w:br/>
      </w:r>
      <w:r>
        <w:rPr>
          <w:rStyle w:val="Strong"/>
        </w:rPr>
        <w:t>2.3 Phytochemical Screening</w:t>
      </w:r>
      <w:r>
        <w:br/>
        <w:t xml:space="preserve">The whole leaf and ethanol extracts were screened for quantitative phytochemistry using the gravimetric, titration and colorimetric methods. The quantitative compositions of flavonoids, alkaloids, anthocyanins </w:t>
      </w:r>
      <w:r>
        <w:lastRenderedPageBreak/>
        <w:t xml:space="preserve">and glycosides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ethanol leaves extract were determined using the Harborne’s 1973 method for alkaloi</w:t>
      </w:r>
      <w:r w:rsidR="00D93679">
        <w:t>ds[9</w:t>
      </w:r>
      <w:r>
        <w:t>] Saponins were determined using the method describ</w:t>
      </w:r>
      <w:r w:rsidR="00D93679">
        <w:t xml:space="preserve">ed by </w:t>
      </w:r>
      <w:proofErr w:type="spellStart"/>
      <w:r w:rsidR="00D93679">
        <w:t>Obadoni</w:t>
      </w:r>
      <w:proofErr w:type="spellEnd"/>
      <w:r w:rsidR="00D93679">
        <w:t xml:space="preserve"> and </w:t>
      </w:r>
      <w:proofErr w:type="spellStart"/>
      <w:r w:rsidR="00D93679">
        <w:t>Ochuko</w:t>
      </w:r>
      <w:proofErr w:type="spellEnd"/>
      <w:r w:rsidR="00D93679">
        <w:t xml:space="preserve"> 2001 [10</w:t>
      </w:r>
      <w:r>
        <w:t>]. Tannin w</w:t>
      </w:r>
      <w:r w:rsidR="00D93679">
        <w:t>as determined by Pearson 1976 [11</w:t>
      </w:r>
      <w:r>
        <w:t xml:space="preserve">], </w:t>
      </w:r>
      <w:proofErr w:type="spellStart"/>
      <w:r>
        <w:t>Harbone</w:t>
      </w:r>
      <w:proofErr w:type="spellEnd"/>
      <w:r>
        <w:t xml:space="preserve"> 1973 for oxalate and </w:t>
      </w:r>
      <w:proofErr w:type="gramStart"/>
      <w:r>
        <w:t>anthocyanin[</w:t>
      </w:r>
      <w:proofErr w:type="gramEnd"/>
      <w:r>
        <w:t xml:space="preserve"> 5], ,</w:t>
      </w:r>
      <w:proofErr w:type="spellStart"/>
      <w:r>
        <w:t>Boham</w:t>
      </w:r>
      <w:proofErr w:type="spellEnd"/>
      <w:r>
        <w:t xml:space="preserve"> and</w:t>
      </w:r>
      <w:r w:rsidR="00D93679">
        <w:t xml:space="preserve"> </w:t>
      </w:r>
      <w:proofErr w:type="spellStart"/>
      <w:r w:rsidR="00D93679">
        <w:t>Kocipal</w:t>
      </w:r>
      <w:proofErr w:type="spellEnd"/>
      <w:r w:rsidR="00D93679">
        <w:t>, 1994 for Flavonoids [12</w:t>
      </w:r>
      <w:r>
        <w:t>], Osagie 1998 for cardiac glycosid</w:t>
      </w:r>
      <w:r w:rsidR="00D93679">
        <w:t>es[13</w:t>
      </w:r>
      <w:r>
        <w:t xml:space="preserve">], </w:t>
      </w:r>
      <w:proofErr w:type="spellStart"/>
      <w:r>
        <w:t>Toung</w:t>
      </w:r>
      <w:proofErr w:type="spellEnd"/>
      <w:r w:rsidR="00D93679">
        <w:t xml:space="preserve"> and greaves 1940 for phytate[14</w:t>
      </w:r>
      <w:r>
        <w:t xml:space="preserve">], </w:t>
      </w:r>
      <w:proofErr w:type="spellStart"/>
      <w:r>
        <w:t>Harbone</w:t>
      </w:r>
      <w:proofErr w:type="spellEnd"/>
      <w:r>
        <w:t xml:space="preserve"> 1998 f</w:t>
      </w:r>
      <w:r w:rsidR="00D93679">
        <w:t>or Phenol and steroid content[15</w:t>
      </w:r>
      <w:r>
        <w:t>], and</w:t>
      </w:r>
      <w:r w:rsidR="00D93679">
        <w:t xml:space="preserve"> AOAC 1984 for </w:t>
      </w:r>
      <w:proofErr w:type="spellStart"/>
      <w:r w:rsidR="00D93679">
        <w:t>heamaglutinin</w:t>
      </w:r>
      <w:proofErr w:type="spellEnd"/>
      <w:r w:rsidR="00D93679">
        <w:t xml:space="preserve"> [16</w:t>
      </w:r>
      <w:r w:rsidR="007F6B0C">
        <w:t>].</w:t>
      </w:r>
    </w:p>
    <w:p w:rsidR="000A100D" w:rsidRPr="00DF3193" w:rsidRDefault="002A52AD" w:rsidP="009068F5">
      <w:pPr>
        <w:pStyle w:val="NormalWeb"/>
        <w:spacing w:before="0" w:beforeAutospacing="0" w:after="0" w:afterAutospacing="0"/>
        <w:jc w:val="both"/>
        <w:rPr>
          <w:rFonts w:ascii="Arial" w:hAnsi="Arial" w:cs="Arial"/>
          <w:color w:val="1B1B1B"/>
          <w:sz w:val="20"/>
          <w:szCs w:val="20"/>
          <w:shd w:val="clear" w:color="auto" w:fill="FFFFFF"/>
        </w:rPr>
      </w:pPr>
      <w:r w:rsidRPr="007F6B0C">
        <w:rPr>
          <w:rStyle w:val="Strong"/>
          <w:rFonts w:ascii="Arial" w:hAnsi="Arial" w:cs="Arial"/>
          <w:sz w:val="20"/>
          <w:szCs w:val="20"/>
        </w:rPr>
        <w:t>2.4 Experimental Design for the Antidiabetic Study</w:t>
      </w:r>
      <w:r>
        <w:br/>
      </w:r>
      <w:r w:rsidR="000A100D" w:rsidRPr="00EF713F">
        <w:rPr>
          <w:rFonts w:ascii="Arial" w:hAnsi="Arial" w:cs="Arial"/>
          <w:sz w:val="20"/>
          <w:szCs w:val="20"/>
        </w:rPr>
        <w:t xml:space="preserve">A total of 63 female Wistar albino rats weighing 170–200 g were randomly divided into nine groups (n = 7 per group). The animals were obtained from Chris Animal Farms and Research Laboratory, </w:t>
      </w:r>
      <w:proofErr w:type="spellStart"/>
      <w:r w:rsidR="000A100D" w:rsidRPr="00EF713F">
        <w:rPr>
          <w:rFonts w:ascii="Arial" w:hAnsi="Arial" w:cs="Arial"/>
          <w:sz w:val="20"/>
          <w:szCs w:val="20"/>
        </w:rPr>
        <w:t>Awka</w:t>
      </w:r>
      <w:proofErr w:type="spellEnd"/>
      <w:r w:rsidR="000A100D" w:rsidRPr="00EF713F">
        <w:rPr>
          <w:rFonts w:ascii="Arial" w:hAnsi="Arial" w:cs="Arial"/>
          <w:sz w:val="20"/>
          <w:szCs w:val="20"/>
        </w:rPr>
        <w:t xml:space="preserve">, </w:t>
      </w:r>
      <w:proofErr w:type="spellStart"/>
      <w:r w:rsidR="000A100D" w:rsidRPr="00EF713F">
        <w:rPr>
          <w:rFonts w:ascii="Arial" w:hAnsi="Arial" w:cs="Arial"/>
          <w:sz w:val="20"/>
          <w:szCs w:val="20"/>
        </w:rPr>
        <w:t>Mbaku</w:t>
      </w:r>
      <w:proofErr w:type="spellEnd"/>
      <w:r w:rsidR="000A100D" w:rsidRPr="00EF713F">
        <w:rPr>
          <w:rFonts w:ascii="Arial" w:hAnsi="Arial" w:cs="Arial"/>
          <w:sz w:val="20"/>
          <w:szCs w:val="20"/>
        </w:rPr>
        <w:t xml:space="preserve">, Anambra State, Nigeria, and housed in clean, well-ventilated cages under standard laboratory conditions. They were fed Vital Growers Mash pellets purchased from Vital Feed Distributor, </w:t>
      </w:r>
      <w:proofErr w:type="spellStart"/>
      <w:r w:rsidR="000A100D" w:rsidRPr="00EF713F">
        <w:rPr>
          <w:rFonts w:ascii="Arial" w:hAnsi="Arial" w:cs="Arial"/>
          <w:sz w:val="20"/>
          <w:szCs w:val="20"/>
        </w:rPr>
        <w:t>Awka</w:t>
      </w:r>
      <w:proofErr w:type="spellEnd"/>
      <w:r w:rsidR="000A100D" w:rsidRPr="00EF713F">
        <w:rPr>
          <w:rFonts w:ascii="Arial" w:hAnsi="Arial" w:cs="Arial"/>
          <w:sz w:val="20"/>
          <w:szCs w:val="20"/>
        </w:rPr>
        <w:t xml:space="preserve">, and allowed access to clean drinking water ad libitum throughout the study. The rats were acclimatized to the laboratory environment for seven days before the commencement of the experiment, after which they were weighed, grouped, and labeled. Female rats were used based on availability and uniformity within the study colony, although the exclusive use of females may introduce hormonal variability, which is acknowledged as a limitation of the study. After overnight fasting, baseline fasting blood glucose levels were recorded using a OneTouch glucometer and </w:t>
      </w:r>
      <w:proofErr w:type="spellStart"/>
      <w:r w:rsidR="000A100D" w:rsidRPr="00EF713F">
        <w:rPr>
          <w:rFonts w:ascii="Arial" w:hAnsi="Arial" w:cs="Arial"/>
          <w:sz w:val="20"/>
          <w:szCs w:val="20"/>
        </w:rPr>
        <w:t>gluco</w:t>
      </w:r>
      <w:r w:rsidR="00BE28D1">
        <w:rPr>
          <w:rFonts w:ascii="Arial" w:hAnsi="Arial" w:cs="Arial"/>
          <w:sz w:val="20"/>
          <w:szCs w:val="20"/>
        </w:rPr>
        <w:t>strips</w:t>
      </w:r>
      <w:proofErr w:type="spellEnd"/>
      <w:r w:rsidR="00BE28D1">
        <w:rPr>
          <w:rFonts w:ascii="Arial" w:hAnsi="Arial" w:cs="Arial"/>
          <w:sz w:val="20"/>
          <w:szCs w:val="20"/>
        </w:rPr>
        <w:t xml:space="preserve">. </w:t>
      </w:r>
      <w:r w:rsidR="00BE28D1" w:rsidRPr="00EF713F">
        <w:rPr>
          <w:rFonts w:ascii="Arial" w:hAnsi="Arial" w:cs="Arial"/>
          <w:color w:val="1B1B1B"/>
          <w:sz w:val="20"/>
          <w:szCs w:val="20"/>
          <w:shd w:val="clear" w:color="auto" w:fill="FFFFFF"/>
        </w:rPr>
        <w:t>Inducing diabetes in rats with 150 mg/kg of alloxan is considered more suitable for creating a diabetes model</w:t>
      </w:r>
      <w:r w:rsidR="00DF3193">
        <w:rPr>
          <w:rFonts w:ascii="Arial" w:hAnsi="Arial" w:cs="Arial"/>
          <w:color w:val="1B1B1B"/>
          <w:sz w:val="20"/>
          <w:szCs w:val="20"/>
          <w:shd w:val="clear" w:color="auto" w:fill="FFFFFF"/>
        </w:rPr>
        <w:t xml:space="preserve"> [4]. </w:t>
      </w:r>
      <w:r w:rsidR="000A100D" w:rsidRPr="00EF713F">
        <w:rPr>
          <w:rFonts w:ascii="Arial" w:hAnsi="Arial" w:cs="Arial"/>
          <w:sz w:val="20"/>
          <w:szCs w:val="20"/>
        </w:rPr>
        <w:t xml:space="preserve">Diabetes was induced by a single intraperitoneal injection of alloxan monohydrate (150 mg/kg) according to </w:t>
      </w:r>
      <w:proofErr w:type="spellStart"/>
      <w:r w:rsidR="000A100D" w:rsidRPr="00EF713F">
        <w:rPr>
          <w:rFonts w:ascii="Arial" w:hAnsi="Arial" w:cs="Arial"/>
          <w:sz w:val="20"/>
          <w:szCs w:val="20"/>
        </w:rPr>
        <w:t>Radenković</w:t>
      </w:r>
      <w:proofErr w:type="spellEnd"/>
      <w:r w:rsidR="000A100D" w:rsidRPr="00EF713F">
        <w:rPr>
          <w:rFonts w:ascii="Arial" w:hAnsi="Arial" w:cs="Arial"/>
          <w:sz w:val="20"/>
          <w:szCs w:val="20"/>
        </w:rPr>
        <w:t xml:space="preserve"> et al., 2016 and </w:t>
      </w:r>
      <w:proofErr w:type="spellStart"/>
      <w:r w:rsidR="000A100D" w:rsidRPr="00EF713F">
        <w:rPr>
          <w:rFonts w:ascii="Arial" w:hAnsi="Arial" w:cs="Arial"/>
          <w:sz w:val="20"/>
          <w:szCs w:val="20"/>
        </w:rPr>
        <w:t>Ighodaro</w:t>
      </w:r>
      <w:proofErr w:type="spellEnd"/>
      <w:r w:rsidR="000A100D" w:rsidRPr="00EF713F">
        <w:rPr>
          <w:rFonts w:ascii="Arial" w:hAnsi="Arial" w:cs="Arial"/>
          <w:sz w:val="20"/>
          <w:szCs w:val="20"/>
        </w:rPr>
        <w:t xml:space="preserve"> et al., 2017 [4,17,18]. To prevent </w:t>
      </w:r>
      <w:proofErr w:type="spellStart"/>
      <w:r w:rsidR="000A100D" w:rsidRPr="00EF713F">
        <w:rPr>
          <w:rFonts w:ascii="Arial" w:hAnsi="Arial" w:cs="Arial"/>
          <w:sz w:val="20"/>
          <w:szCs w:val="20"/>
        </w:rPr>
        <w:t>hypoglycaemic</w:t>
      </w:r>
      <w:proofErr w:type="spellEnd"/>
      <w:r w:rsidR="000A100D" w:rsidRPr="00EF713F">
        <w:rPr>
          <w:rFonts w:ascii="Arial" w:hAnsi="Arial" w:cs="Arial"/>
          <w:sz w:val="20"/>
          <w:szCs w:val="20"/>
        </w:rPr>
        <w:t xml:space="preserve"> shock, the rats received 5 mL of 5% glucose solution orally 2 h after alloxan administration. After 48 h, fasting blood glucose was measured again, and rats with blood glucose levels above 200 mg/dL were considered diabetic. At the end of the study, the animals were sacrificed, and the carcasses were disposed of by burial in accordance with standard laboratory practice</w:t>
      </w:r>
    </w:p>
    <w:p w:rsidR="00152D74" w:rsidRDefault="002A52AD" w:rsidP="009068F5">
      <w:pPr>
        <w:pStyle w:val="NormalWeb"/>
        <w:spacing w:before="0" w:beforeAutospacing="0" w:after="0" w:afterAutospacing="0"/>
        <w:jc w:val="both"/>
        <w:rPr>
          <w:rFonts w:ascii="Arial" w:hAnsi="Arial" w:cs="Arial"/>
          <w:sz w:val="20"/>
          <w:szCs w:val="20"/>
        </w:rPr>
      </w:pPr>
      <w:r w:rsidRPr="007F6B0C">
        <w:rPr>
          <w:rStyle w:val="Strong"/>
          <w:rFonts w:ascii="Arial" w:hAnsi="Arial" w:cs="Arial"/>
          <w:sz w:val="20"/>
          <w:szCs w:val="20"/>
        </w:rPr>
        <w:t>2.5 Treatment Regimen</w:t>
      </w:r>
      <w:r w:rsidRPr="007F6B0C">
        <w:rPr>
          <w:rFonts w:ascii="Arial" w:hAnsi="Arial" w:cs="Arial"/>
          <w:sz w:val="20"/>
          <w:szCs w:val="20"/>
        </w:rPr>
        <w:br/>
        <w:t xml:space="preserve">Treatment lasted 28 days with daily oral administration as follows: Group A, normal control; Group B, diabetic untreated (negative control); Group C, diabetic + </w:t>
      </w:r>
      <w:proofErr w:type="spellStart"/>
      <w:r w:rsidRPr="007F6B0C">
        <w:rPr>
          <w:rFonts w:ascii="Arial" w:hAnsi="Arial" w:cs="Arial"/>
          <w:sz w:val="20"/>
          <w:szCs w:val="20"/>
        </w:rPr>
        <w:t>glibenclamide</w:t>
      </w:r>
      <w:proofErr w:type="spellEnd"/>
      <w:r w:rsidRPr="007F6B0C">
        <w:rPr>
          <w:rFonts w:ascii="Arial" w:hAnsi="Arial" w:cs="Arial"/>
          <w:sz w:val="20"/>
          <w:szCs w:val="20"/>
        </w:rPr>
        <w:t xml:space="preserve"> (0.29 mg/kg); Group D, diabetic + 200 mg/kg ethanol fraction of </w:t>
      </w:r>
      <w:proofErr w:type="spellStart"/>
      <w:r w:rsidRPr="007F6B0C">
        <w:rPr>
          <w:rStyle w:val="Emphasis"/>
          <w:rFonts w:ascii="Arial" w:hAnsi="Arial" w:cs="Arial"/>
          <w:sz w:val="20"/>
          <w:szCs w:val="20"/>
        </w:rPr>
        <w:t>Sida</w:t>
      </w:r>
      <w:proofErr w:type="spellEnd"/>
      <w:r w:rsidRPr="007F6B0C">
        <w:rPr>
          <w:rStyle w:val="Emphasis"/>
          <w:rFonts w:ascii="Arial" w:hAnsi="Arial" w:cs="Arial"/>
          <w:sz w:val="20"/>
          <w:szCs w:val="20"/>
        </w:rPr>
        <w:t xml:space="preserve"> </w:t>
      </w:r>
      <w:proofErr w:type="spellStart"/>
      <w:r w:rsidRPr="007F6B0C">
        <w:rPr>
          <w:rStyle w:val="Emphasis"/>
          <w:rFonts w:ascii="Arial" w:hAnsi="Arial" w:cs="Arial"/>
          <w:sz w:val="20"/>
          <w:szCs w:val="20"/>
        </w:rPr>
        <w:t>acuta</w:t>
      </w:r>
      <w:proofErr w:type="spellEnd"/>
      <w:r w:rsidRPr="007F6B0C">
        <w:rPr>
          <w:rFonts w:ascii="Arial" w:hAnsi="Arial" w:cs="Arial"/>
          <w:sz w:val="20"/>
          <w:szCs w:val="20"/>
        </w:rPr>
        <w:t xml:space="preserve">; Group E, diabetic + 400 mg/kg ethanol fraction of </w:t>
      </w:r>
      <w:proofErr w:type="spellStart"/>
      <w:r w:rsidRPr="007F6B0C">
        <w:rPr>
          <w:rStyle w:val="Emphasis"/>
          <w:rFonts w:ascii="Arial" w:hAnsi="Arial" w:cs="Arial"/>
          <w:sz w:val="20"/>
          <w:szCs w:val="20"/>
        </w:rPr>
        <w:t>Sida</w:t>
      </w:r>
      <w:proofErr w:type="spellEnd"/>
      <w:r w:rsidRPr="007F6B0C">
        <w:rPr>
          <w:rStyle w:val="Emphasis"/>
          <w:rFonts w:ascii="Arial" w:hAnsi="Arial" w:cs="Arial"/>
          <w:sz w:val="20"/>
          <w:szCs w:val="20"/>
        </w:rPr>
        <w:t xml:space="preserve"> </w:t>
      </w:r>
      <w:proofErr w:type="spellStart"/>
      <w:r w:rsidRPr="007F6B0C">
        <w:rPr>
          <w:rStyle w:val="Emphasis"/>
          <w:rFonts w:ascii="Arial" w:hAnsi="Arial" w:cs="Arial"/>
          <w:sz w:val="20"/>
          <w:szCs w:val="20"/>
        </w:rPr>
        <w:t>acuta</w:t>
      </w:r>
      <w:proofErr w:type="spellEnd"/>
      <w:r w:rsidRPr="007F6B0C">
        <w:rPr>
          <w:rFonts w:ascii="Arial" w:hAnsi="Arial" w:cs="Arial"/>
          <w:sz w:val="20"/>
          <w:szCs w:val="20"/>
        </w:rPr>
        <w:t xml:space="preserve">; Group F, diabetic + 200 mg/kg ethanol fraction of </w:t>
      </w:r>
      <w:proofErr w:type="spellStart"/>
      <w:r w:rsidRPr="007F6B0C">
        <w:rPr>
          <w:rStyle w:val="Emphasis"/>
          <w:rFonts w:ascii="Arial" w:hAnsi="Arial" w:cs="Arial"/>
          <w:sz w:val="20"/>
          <w:szCs w:val="20"/>
        </w:rPr>
        <w:t>Ficus</w:t>
      </w:r>
      <w:proofErr w:type="spellEnd"/>
      <w:r w:rsidRPr="007F6B0C">
        <w:rPr>
          <w:rStyle w:val="Emphasis"/>
          <w:rFonts w:ascii="Arial" w:hAnsi="Arial" w:cs="Arial"/>
          <w:sz w:val="20"/>
          <w:szCs w:val="20"/>
        </w:rPr>
        <w:t xml:space="preserve"> </w:t>
      </w:r>
      <w:proofErr w:type="spellStart"/>
      <w:r w:rsidRPr="007F6B0C">
        <w:rPr>
          <w:rStyle w:val="Emphasis"/>
          <w:rFonts w:ascii="Arial" w:hAnsi="Arial" w:cs="Arial"/>
          <w:sz w:val="20"/>
          <w:szCs w:val="20"/>
        </w:rPr>
        <w:t>exasperata</w:t>
      </w:r>
      <w:proofErr w:type="spellEnd"/>
      <w:r w:rsidRPr="007F6B0C">
        <w:rPr>
          <w:rFonts w:ascii="Arial" w:hAnsi="Arial" w:cs="Arial"/>
          <w:sz w:val="20"/>
          <w:szCs w:val="20"/>
        </w:rPr>
        <w:t xml:space="preserve">; Group G, diabetic + 400 mg/kg ethanol fraction of </w:t>
      </w:r>
      <w:proofErr w:type="spellStart"/>
      <w:r w:rsidRPr="007F6B0C">
        <w:rPr>
          <w:rStyle w:val="Emphasis"/>
          <w:rFonts w:ascii="Arial" w:hAnsi="Arial" w:cs="Arial"/>
          <w:sz w:val="20"/>
          <w:szCs w:val="20"/>
        </w:rPr>
        <w:t>Ficus</w:t>
      </w:r>
      <w:proofErr w:type="spellEnd"/>
      <w:r w:rsidRPr="007F6B0C">
        <w:rPr>
          <w:rStyle w:val="Emphasis"/>
          <w:rFonts w:ascii="Arial" w:hAnsi="Arial" w:cs="Arial"/>
          <w:sz w:val="20"/>
          <w:szCs w:val="20"/>
        </w:rPr>
        <w:t xml:space="preserve"> </w:t>
      </w:r>
      <w:proofErr w:type="spellStart"/>
      <w:r w:rsidRPr="007F6B0C">
        <w:rPr>
          <w:rStyle w:val="Emphasis"/>
          <w:rFonts w:ascii="Arial" w:hAnsi="Arial" w:cs="Arial"/>
          <w:sz w:val="20"/>
          <w:szCs w:val="20"/>
        </w:rPr>
        <w:t>exasperata</w:t>
      </w:r>
      <w:proofErr w:type="spellEnd"/>
      <w:r w:rsidRPr="007F6B0C">
        <w:rPr>
          <w:rFonts w:ascii="Arial" w:hAnsi="Arial" w:cs="Arial"/>
          <w:sz w:val="20"/>
          <w:szCs w:val="20"/>
        </w:rPr>
        <w:t xml:space="preserve">; Group H, diabetic + 200 mg/kg combination of ethanol fractions of </w:t>
      </w:r>
      <w:proofErr w:type="spellStart"/>
      <w:r w:rsidRPr="007F6B0C">
        <w:rPr>
          <w:rStyle w:val="Emphasis"/>
          <w:rFonts w:ascii="Arial" w:hAnsi="Arial" w:cs="Arial"/>
          <w:sz w:val="20"/>
          <w:szCs w:val="20"/>
        </w:rPr>
        <w:t>Sida</w:t>
      </w:r>
      <w:proofErr w:type="spellEnd"/>
      <w:r w:rsidRPr="007F6B0C">
        <w:rPr>
          <w:rStyle w:val="Emphasis"/>
          <w:rFonts w:ascii="Arial" w:hAnsi="Arial" w:cs="Arial"/>
          <w:sz w:val="20"/>
          <w:szCs w:val="20"/>
        </w:rPr>
        <w:t xml:space="preserve"> </w:t>
      </w:r>
      <w:proofErr w:type="spellStart"/>
      <w:r w:rsidRPr="007F6B0C">
        <w:rPr>
          <w:rStyle w:val="Emphasis"/>
          <w:rFonts w:ascii="Arial" w:hAnsi="Arial" w:cs="Arial"/>
          <w:sz w:val="20"/>
          <w:szCs w:val="20"/>
        </w:rPr>
        <w:t>acuta</w:t>
      </w:r>
      <w:proofErr w:type="spellEnd"/>
      <w:r w:rsidRPr="007F6B0C">
        <w:rPr>
          <w:rFonts w:ascii="Arial" w:hAnsi="Arial" w:cs="Arial"/>
          <w:sz w:val="20"/>
          <w:szCs w:val="20"/>
        </w:rPr>
        <w:t xml:space="preserve"> and </w:t>
      </w:r>
      <w:proofErr w:type="spellStart"/>
      <w:r w:rsidRPr="007F6B0C">
        <w:rPr>
          <w:rStyle w:val="Emphasis"/>
          <w:rFonts w:ascii="Arial" w:hAnsi="Arial" w:cs="Arial"/>
          <w:sz w:val="20"/>
          <w:szCs w:val="20"/>
        </w:rPr>
        <w:t>Ficus</w:t>
      </w:r>
      <w:proofErr w:type="spellEnd"/>
      <w:r w:rsidRPr="007F6B0C">
        <w:rPr>
          <w:rStyle w:val="Emphasis"/>
          <w:rFonts w:ascii="Arial" w:hAnsi="Arial" w:cs="Arial"/>
          <w:sz w:val="20"/>
          <w:szCs w:val="20"/>
        </w:rPr>
        <w:t xml:space="preserve"> </w:t>
      </w:r>
      <w:proofErr w:type="spellStart"/>
      <w:r w:rsidRPr="007F6B0C">
        <w:rPr>
          <w:rStyle w:val="Emphasis"/>
          <w:rFonts w:ascii="Arial" w:hAnsi="Arial" w:cs="Arial"/>
          <w:sz w:val="20"/>
          <w:szCs w:val="20"/>
        </w:rPr>
        <w:t>exasperata</w:t>
      </w:r>
      <w:proofErr w:type="spellEnd"/>
      <w:r w:rsidRPr="007F6B0C">
        <w:rPr>
          <w:rFonts w:ascii="Arial" w:hAnsi="Arial" w:cs="Arial"/>
          <w:sz w:val="20"/>
          <w:szCs w:val="20"/>
        </w:rPr>
        <w:t xml:space="preserve">; and Group I, diabetic + 400 mg/kg combination of ethanol fractions of </w:t>
      </w:r>
      <w:proofErr w:type="spellStart"/>
      <w:r w:rsidRPr="007F6B0C">
        <w:rPr>
          <w:rStyle w:val="Emphasis"/>
          <w:rFonts w:ascii="Arial" w:hAnsi="Arial" w:cs="Arial"/>
          <w:sz w:val="20"/>
          <w:szCs w:val="20"/>
        </w:rPr>
        <w:t>Sida</w:t>
      </w:r>
      <w:proofErr w:type="spellEnd"/>
      <w:r w:rsidRPr="007F6B0C">
        <w:rPr>
          <w:rStyle w:val="Emphasis"/>
          <w:rFonts w:ascii="Arial" w:hAnsi="Arial" w:cs="Arial"/>
          <w:sz w:val="20"/>
          <w:szCs w:val="20"/>
        </w:rPr>
        <w:t xml:space="preserve"> </w:t>
      </w:r>
      <w:proofErr w:type="spellStart"/>
      <w:r w:rsidRPr="007F6B0C">
        <w:rPr>
          <w:rStyle w:val="Emphasis"/>
          <w:rFonts w:ascii="Arial" w:hAnsi="Arial" w:cs="Arial"/>
          <w:sz w:val="20"/>
          <w:szCs w:val="20"/>
        </w:rPr>
        <w:t>acuta</w:t>
      </w:r>
      <w:proofErr w:type="spellEnd"/>
      <w:r w:rsidRPr="007F6B0C">
        <w:rPr>
          <w:rFonts w:ascii="Arial" w:hAnsi="Arial" w:cs="Arial"/>
          <w:sz w:val="20"/>
          <w:szCs w:val="20"/>
        </w:rPr>
        <w:t xml:space="preserve"> and </w:t>
      </w:r>
      <w:proofErr w:type="spellStart"/>
      <w:r w:rsidRPr="007F6B0C">
        <w:rPr>
          <w:rStyle w:val="Emphasis"/>
          <w:rFonts w:ascii="Arial" w:hAnsi="Arial" w:cs="Arial"/>
          <w:sz w:val="20"/>
          <w:szCs w:val="20"/>
        </w:rPr>
        <w:t>Ficus</w:t>
      </w:r>
      <w:proofErr w:type="spellEnd"/>
      <w:r w:rsidRPr="007F6B0C">
        <w:rPr>
          <w:rStyle w:val="Emphasis"/>
          <w:rFonts w:ascii="Arial" w:hAnsi="Arial" w:cs="Arial"/>
          <w:sz w:val="20"/>
          <w:szCs w:val="20"/>
        </w:rPr>
        <w:t xml:space="preserve"> </w:t>
      </w:r>
      <w:proofErr w:type="spellStart"/>
      <w:r w:rsidRPr="007F6B0C">
        <w:rPr>
          <w:rStyle w:val="Emphasis"/>
          <w:rFonts w:ascii="Arial" w:hAnsi="Arial" w:cs="Arial"/>
          <w:sz w:val="20"/>
          <w:szCs w:val="20"/>
        </w:rPr>
        <w:t>exasperata</w:t>
      </w:r>
      <w:proofErr w:type="spellEnd"/>
      <w:r w:rsidRPr="007F6B0C">
        <w:rPr>
          <w:rFonts w:ascii="Arial" w:hAnsi="Arial" w:cs="Arial"/>
          <w:sz w:val="20"/>
          <w:szCs w:val="20"/>
        </w:rPr>
        <w:t>. At the end of treatment, the animals were anaesthetized with chloroform. Blood samples were collected by cardiac puncture for biochemical analysis, while the liver, kidney, heart, and pancreas were harvested for histopathological examination.</w:t>
      </w:r>
      <w:r w:rsidRPr="007F6B0C">
        <w:rPr>
          <w:rFonts w:ascii="Arial" w:hAnsi="Arial" w:cs="Arial"/>
          <w:sz w:val="20"/>
          <w:szCs w:val="20"/>
        </w:rPr>
        <w:br/>
      </w:r>
      <w:r w:rsidRPr="007F6B0C">
        <w:rPr>
          <w:rStyle w:val="Strong"/>
          <w:rFonts w:ascii="Arial" w:hAnsi="Arial" w:cs="Arial"/>
          <w:sz w:val="20"/>
          <w:szCs w:val="20"/>
        </w:rPr>
        <w:t>2.6 Statistical Analysis</w:t>
      </w:r>
      <w:r w:rsidRPr="007F6B0C">
        <w:rPr>
          <w:rFonts w:ascii="Arial" w:hAnsi="Arial" w:cs="Arial"/>
          <w:sz w:val="20"/>
          <w:szCs w:val="20"/>
        </w:rPr>
        <w:br/>
      </w:r>
      <w:r w:rsidR="00152D74" w:rsidRPr="00566DFB">
        <w:rPr>
          <w:rFonts w:ascii="Arial" w:hAnsi="Arial" w:cs="Arial"/>
          <w:sz w:val="20"/>
          <w:szCs w:val="20"/>
        </w:rPr>
        <w:t>Results were expressed as mean ± SEM (n = 7</w:t>
      </w:r>
      <w:r w:rsidR="00152D74">
        <w:rPr>
          <w:rFonts w:ascii="Arial" w:hAnsi="Arial" w:cs="Arial"/>
          <w:sz w:val="20"/>
          <w:szCs w:val="20"/>
        </w:rPr>
        <w:t>,</w:t>
      </w:r>
      <w:r w:rsidR="00152D74" w:rsidRPr="00566DFB">
        <w:rPr>
          <w:rFonts w:ascii="Arial" w:hAnsi="Arial" w:cs="Arial"/>
          <w:sz w:val="20"/>
          <w:szCs w:val="20"/>
        </w:rPr>
        <w:t xml:space="preserve"> </w:t>
      </w:r>
      <w:r w:rsidR="00152D74">
        <w:rPr>
          <w:rFonts w:ascii="Arial" w:hAnsi="Arial" w:cs="Arial"/>
          <w:sz w:val="20"/>
          <w:szCs w:val="20"/>
        </w:rPr>
        <w:t xml:space="preserve">rats </w:t>
      </w:r>
      <w:r w:rsidR="00152D74" w:rsidRPr="00566DFB">
        <w:rPr>
          <w:rFonts w:ascii="Arial" w:hAnsi="Arial" w:cs="Arial"/>
          <w:sz w:val="20"/>
          <w:szCs w:val="20"/>
        </w:rPr>
        <w:t xml:space="preserve">per group for the antidiabetic study). Data were analyzed using Statistical Package for the Social Sciences (SPSS) software for Windows, version 23.0 (SPSS Inc., Chicago, IL, USA). One-way analysis of variance (ANOVA), followed by Tukey’s post hoc test, was used to determine statistical significance. Values were considered significant at </w:t>
      </w:r>
      <w:r w:rsidR="00152D74" w:rsidRPr="00566DFB">
        <w:rPr>
          <w:rStyle w:val="Emphasis"/>
          <w:rFonts w:ascii="Arial" w:hAnsi="Arial" w:cs="Arial"/>
          <w:sz w:val="20"/>
          <w:szCs w:val="20"/>
        </w:rPr>
        <w:t>P</w:t>
      </w:r>
      <w:r w:rsidR="00152D74" w:rsidRPr="00566DFB">
        <w:rPr>
          <w:rFonts w:ascii="Arial" w:hAnsi="Arial" w:cs="Arial"/>
          <w:sz w:val="20"/>
          <w:szCs w:val="20"/>
        </w:rPr>
        <w:t xml:space="preserve"> &lt; 0.05</w:t>
      </w:r>
    </w:p>
    <w:p w:rsidR="009A2931" w:rsidRPr="007F6B0C" w:rsidRDefault="009A2931" w:rsidP="009068F5">
      <w:pPr>
        <w:spacing w:after="0" w:line="240" w:lineRule="auto"/>
        <w:jc w:val="both"/>
        <w:rPr>
          <w:rFonts w:cs="Arial"/>
          <w:szCs w:val="20"/>
        </w:rPr>
      </w:pPr>
    </w:p>
    <w:p w:rsidR="002A52AD" w:rsidRPr="00B4107F" w:rsidRDefault="002A52AD" w:rsidP="009068F5">
      <w:pPr>
        <w:spacing w:after="0" w:line="240" w:lineRule="auto"/>
        <w:jc w:val="both"/>
      </w:pPr>
      <w:r w:rsidRPr="009A2931">
        <w:rPr>
          <w:rStyle w:val="Strong"/>
          <w:sz w:val="22"/>
        </w:rPr>
        <w:t>3. RESULTS AND DISCUSSION</w:t>
      </w:r>
      <w:r>
        <w:br/>
      </w:r>
      <w:r>
        <w:rPr>
          <w:rStyle w:val="Strong"/>
        </w:rPr>
        <w:t>3.1 Quantitative phytochemical profile</w:t>
      </w:r>
      <w:r>
        <w:br/>
        <w:t xml:space="preserve">The quantitative phytochemical results of the ethanolic leaf extracts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can be seen in table 1. It contains quantities of flavonoids, alkaloids, saponins, tannins, phenols, and other phytochemical constituents</w:t>
      </w:r>
      <w:r w:rsidR="007A1AA0">
        <w:t xml:space="preserve"> [19]</w:t>
      </w:r>
      <w:r>
        <w:t xml:space="preserve">.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showed relatively higher levels of tannins, steroids, anthocyanins, and phenolic compounds, whereas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contained comparatively higher quantities of saponins, cardiac glycosides, phytate, oxalate, and cyanogenic glycosides.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plant is rich in bioactive compounds capable of contributing to antioxidant, anti-inflammatory, antimicrobial,</w:t>
      </w:r>
      <w:r w:rsidR="007A1AA0">
        <w:t xml:space="preserve"> and antidiabetic activities [20</w:t>
      </w:r>
      <w:r>
        <w:t xml:space="preserve">]. In our present result, flavonoids were high in both plants, with </w:t>
      </w:r>
      <w:r>
        <w:rPr>
          <w:rStyle w:val="Emphasis"/>
        </w:rPr>
        <w:t xml:space="preserve">S. </w:t>
      </w:r>
      <w:proofErr w:type="spellStart"/>
      <w:r>
        <w:rPr>
          <w:rStyle w:val="Emphasis"/>
        </w:rPr>
        <w:t>acuta</w:t>
      </w:r>
      <w:proofErr w:type="spellEnd"/>
      <w:r>
        <w:t xml:space="preserve"> showing a slightly higher value (8.515%) than </w:t>
      </w:r>
      <w:r>
        <w:rPr>
          <w:rStyle w:val="Emphasis"/>
        </w:rPr>
        <w:t xml:space="preserve">F. </w:t>
      </w:r>
      <w:proofErr w:type="spellStart"/>
      <w:r>
        <w:rPr>
          <w:rStyle w:val="Emphasis"/>
        </w:rPr>
        <w:t>exasperata</w:t>
      </w:r>
      <w:proofErr w:type="spellEnd"/>
      <w:r>
        <w:t xml:space="preserve"> (7.708%). Flavonoids are known to scavenge reactive oxygen species, reduce lipid peroxidation, improve insulin signaling, and inhibit carbohydrate hydrolyzing enzymes such as α-amylase and α-glucosidase. A study has shown that major contributors to plant based antidia</w:t>
      </w:r>
      <w:r w:rsidR="007A1AA0">
        <w:t>betic effects are flavonoids [20</w:t>
      </w:r>
      <w:r>
        <w:t xml:space="preserve">]. The quantities in both extracts suggest that these plants may help attenuate oxidative stress and </w:t>
      </w:r>
      <w:proofErr w:type="spellStart"/>
      <w:r>
        <w:t>hyperglycaemia</w:t>
      </w:r>
      <w:proofErr w:type="spellEnd"/>
      <w:r>
        <w:t xml:space="preserve"> associated with alloxan-induced diabetes. The alkaloid content was also notable in both ethanolic extracts, being higher in </w:t>
      </w:r>
      <w:r>
        <w:rPr>
          <w:rStyle w:val="Emphasis"/>
        </w:rPr>
        <w:t xml:space="preserve">S. </w:t>
      </w:r>
      <w:proofErr w:type="spellStart"/>
      <w:r>
        <w:rPr>
          <w:rStyle w:val="Emphasis"/>
        </w:rPr>
        <w:t>acuta</w:t>
      </w:r>
      <w:proofErr w:type="spellEnd"/>
      <w:r>
        <w:t xml:space="preserve"> (5.405%) than in </w:t>
      </w:r>
      <w:r>
        <w:rPr>
          <w:rStyle w:val="Emphasis"/>
        </w:rPr>
        <w:t xml:space="preserve">F. </w:t>
      </w:r>
      <w:proofErr w:type="spellStart"/>
      <w:r>
        <w:rPr>
          <w:rStyle w:val="Emphasis"/>
        </w:rPr>
        <w:t>exasperata</w:t>
      </w:r>
      <w:proofErr w:type="spellEnd"/>
      <w:r>
        <w:t xml:space="preserve"> (5.030%). Alkaloids have been linked with </w:t>
      </w:r>
      <w:proofErr w:type="spellStart"/>
      <w:r>
        <w:t>hypoglycaemic</w:t>
      </w:r>
      <w:proofErr w:type="spellEnd"/>
      <w:r>
        <w:t xml:space="preserve">, </w:t>
      </w:r>
      <w:r>
        <w:lastRenderedPageBreak/>
        <w:t xml:space="preserve">antimicrobial, and anti-inflammatory activity, and their presence may strengthen the therapeutic potential of the plants. This result of </w:t>
      </w:r>
      <w:r>
        <w:rPr>
          <w:rStyle w:val="Emphasis"/>
        </w:rPr>
        <w:t xml:space="preserve">F. </w:t>
      </w:r>
      <w:proofErr w:type="spellStart"/>
      <w:r>
        <w:rPr>
          <w:rStyle w:val="Emphasis"/>
        </w:rPr>
        <w:t>exasperata</w:t>
      </w:r>
      <w:proofErr w:type="spellEnd"/>
      <w:r>
        <w:t xml:space="preserve"> confirms the presence of alkaloids among its major constituents, the phytochemical characterizations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shows its rich</w:t>
      </w:r>
      <w:r w:rsidR="00C34B44">
        <w:t xml:space="preserve"> in alkaloids and flavonoids [21</w:t>
      </w:r>
      <w:r>
        <w:t xml:space="preserve">]. Our study has shown a high tannin content of </w:t>
      </w:r>
      <w:r>
        <w:rPr>
          <w:rStyle w:val="Emphasis"/>
        </w:rPr>
        <w:t xml:space="preserve">S. </w:t>
      </w:r>
      <w:proofErr w:type="spellStart"/>
      <w:r>
        <w:rPr>
          <w:rStyle w:val="Emphasis"/>
        </w:rPr>
        <w:t>acuta</w:t>
      </w:r>
      <w:proofErr w:type="spellEnd"/>
      <w:r>
        <w:t xml:space="preserve"> (31.428%) compared with </w:t>
      </w:r>
      <w:r>
        <w:rPr>
          <w:rStyle w:val="Emphasis"/>
        </w:rPr>
        <w:t xml:space="preserve">F. </w:t>
      </w:r>
      <w:proofErr w:type="spellStart"/>
      <w:r>
        <w:rPr>
          <w:rStyle w:val="Emphasis"/>
        </w:rPr>
        <w:t>exasperata</w:t>
      </w:r>
      <w:proofErr w:type="spellEnd"/>
      <w:r>
        <w:t xml:space="preserve"> (12.80%). Tannins are polyphenolic compounds with strong antioxidant and astringent properties, and they may contribute to free radical scavenging, and reduced intestinal glucose absorption. The higher tannin level in </w:t>
      </w:r>
      <w:r>
        <w:rPr>
          <w:rStyle w:val="Emphasis"/>
        </w:rPr>
        <w:t xml:space="preserve">S. </w:t>
      </w:r>
      <w:proofErr w:type="spellStart"/>
      <w:r>
        <w:rPr>
          <w:rStyle w:val="Emphasis"/>
        </w:rPr>
        <w:t>acuta</w:t>
      </w:r>
      <w:proofErr w:type="spellEnd"/>
      <w:r>
        <w:t xml:space="preserve"> may indicate stronger reducing and protective capacity against oxidative tissue injury. The tannin content in </w:t>
      </w:r>
      <w:r>
        <w:rPr>
          <w:rStyle w:val="Emphasis"/>
        </w:rPr>
        <w:t xml:space="preserve">F. </w:t>
      </w:r>
      <w:proofErr w:type="spellStart"/>
      <w:r>
        <w:rPr>
          <w:rStyle w:val="Emphasis"/>
        </w:rPr>
        <w:t>exasperata</w:t>
      </w:r>
      <w:proofErr w:type="spellEnd"/>
      <w:r>
        <w:t xml:space="preserve"> supports its traditional medicinal use. </w:t>
      </w:r>
      <w:r>
        <w:rPr>
          <w:rStyle w:val="Emphasis"/>
        </w:rPr>
        <w:t xml:space="preserve">F. </w:t>
      </w:r>
      <w:proofErr w:type="spellStart"/>
      <w:r>
        <w:rPr>
          <w:rStyle w:val="Emphasis"/>
        </w:rPr>
        <w:t>exasperata</w:t>
      </w:r>
      <w:proofErr w:type="spellEnd"/>
      <w:r>
        <w:t xml:space="preserve"> contains tannins among its domina</w:t>
      </w:r>
      <w:r w:rsidR="00C34B44">
        <w:t>nt metabolites [23</w:t>
      </w:r>
      <w:r>
        <w:t xml:space="preserve">]. The saponins were present in both plants, but were higher in </w:t>
      </w:r>
      <w:r>
        <w:rPr>
          <w:rStyle w:val="Emphasis"/>
        </w:rPr>
        <w:t xml:space="preserve">F. </w:t>
      </w:r>
      <w:proofErr w:type="spellStart"/>
      <w:r>
        <w:rPr>
          <w:rStyle w:val="Emphasis"/>
        </w:rPr>
        <w:t>exasperata</w:t>
      </w:r>
      <w:proofErr w:type="spellEnd"/>
      <w:r>
        <w:t xml:space="preserve"> (6.773%) than in </w:t>
      </w:r>
      <w:r>
        <w:rPr>
          <w:rStyle w:val="Emphasis"/>
        </w:rPr>
        <w:t xml:space="preserve">S. </w:t>
      </w:r>
      <w:proofErr w:type="spellStart"/>
      <w:r>
        <w:rPr>
          <w:rStyle w:val="Emphasis"/>
        </w:rPr>
        <w:t>acuta</w:t>
      </w:r>
      <w:proofErr w:type="spellEnd"/>
      <w:r>
        <w:t xml:space="preserve"> (5.754%). Saponins are known to possess antidiabetic, and immune modulatory effects, and may improve glucose homeostasis partly by delaying glucose transport and improving insulin sensitivity. The higher saponin content of </w:t>
      </w:r>
      <w:r>
        <w:rPr>
          <w:rStyle w:val="Emphasis"/>
        </w:rPr>
        <w:t xml:space="preserve">F. </w:t>
      </w:r>
      <w:proofErr w:type="spellStart"/>
      <w:r>
        <w:rPr>
          <w:rStyle w:val="Emphasis"/>
        </w:rPr>
        <w:t>exasperata</w:t>
      </w:r>
      <w:proofErr w:type="spellEnd"/>
      <w:r>
        <w:t xml:space="preserve"> shows to have more bioactive glycosides that play important roles in biological systems through their antimicrobial, anti-inflammatory, immune modulatory activity. Phytochemical analyses reports showed saponins as important constituents of </w:t>
      </w:r>
      <w:r>
        <w:rPr>
          <w:rStyle w:val="Emphasis"/>
        </w:rPr>
        <w:t xml:space="preserve">F. </w:t>
      </w:r>
      <w:proofErr w:type="spellStart"/>
      <w:r>
        <w:rPr>
          <w:rStyle w:val="Emphasis"/>
        </w:rPr>
        <w:t>exasperata</w:t>
      </w:r>
      <w:proofErr w:type="spellEnd"/>
      <w:r w:rsidR="00C34B44">
        <w:t xml:space="preserve"> extracts [19</w:t>
      </w:r>
      <w:r>
        <w:t xml:space="preserve">]. The presence of phenols and anthocyanins in both extracts potency. </w:t>
      </w:r>
      <w:r>
        <w:rPr>
          <w:rStyle w:val="Emphasis"/>
        </w:rPr>
        <w:t xml:space="preserve">S. </w:t>
      </w:r>
      <w:proofErr w:type="spellStart"/>
      <w:r>
        <w:rPr>
          <w:rStyle w:val="Emphasis"/>
        </w:rPr>
        <w:t>acuta</w:t>
      </w:r>
      <w:proofErr w:type="spellEnd"/>
      <w:r>
        <w:t xml:space="preserve"> had higher phenol (2.893 mg/kg) and anthocyanin (3.493%) values than </w:t>
      </w:r>
      <w:r>
        <w:rPr>
          <w:rStyle w:val="Emphasis"/>
        </w:rPr>
        <w:t xml:space="preserve">F. </w:t>
      </w:r>
      <w:proofErr w:type="spellStart"/>
      <w:r>
        <w:rPr>
          <w:rStyle w:val="Emphasis"/>
        </w:rPr>
        <w:t>exasperata</w:t>
      </w:r>
      <w:proofErr w:type="spellEnd"/>
      <w:r>
        <w:t xml:space="preserve"> (2.437 mg/kg and 2.682%, respectively). Phenolic compounds are known with antioxidant and anti-glycation activity, while anthocyanins are associated with improved glucose metabolism and reduction of inflammatory injury. These may play role in managing diabe</w:t>
      </w:r>
      <w:r w:rsidR="00C34B44">
        <w:t>tes related oxidative damage [22</w:t>
      </w:r>
      <w:r>
        <w:t xml:space="preserve">]. The cardiac glycosides, cyanogenic glycosides, phytate, oxalate, and haemagglutinin of </w:t>
      </w:r>
      <w:r>
        <w:rPr>
          <w:rStyle w:val="Emphasis"/>
        </w:rPr>
        <w:t xml:space="preserve">F. </w:t>
      </w:r>
      <w:proofErr w:type="spellStart"/>
      <w:r>
        <w:rPr>
          <w:rStyle w:val="Emphasis"/>
        </w:rPr>
        <w:t>exasperata</w:t>
      </w:r>
      <w:proofErr w:type="spellEnd"/>
      <w:r>
        <w:t xml:space="preserve"> showed higher values than </w:t>
      </w:r>
      <w:r>
        <w:rPr>
          <w:rStyle w:val="Emphasis"/>
        </w:rPr>
        <w:t xml:space="preserve">S. </w:t>
      </w:r>
      <w:proofErr w:type="spellStart"/>
      <w:r>
        <w:rPr>
          <w:rStyle w:val="Emphasis"/>
        </w:rPr>
        <w:t>acuta</w:t>
      </w:r>
      <w:proofErr w:type="spellEnd"/>
      <w:r>
        <w:t>. Cardiac glycosides may contribute to pharmacological activity, but the presence of cyanogenic glycosides, oxalate, phytate, and haemagglutinin may reveal that both plants contain some anti-nutritional or potentially toxic quantities. However, the quantities reported here are low compared with the major phytochemicals, that the extracts may still possess therapeutic potential when administered at controlled doses. This shows that important secondary metabolites and minor anti-nutritional factors is als</w:t>
      </w:r>
      <w:r w:rsidR="00C34B44">
        <w:t>o common in medicinal plants [19</w:t>
      </w:r>
      <w:r>
        <w:t xml:space="preserve">]. The leaves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suggest that both plants may exert antidiabetic and protective effects through related but not identical mechanisms. The stronger tannin, phenolic, flavonoid profile of </w:t>
      </w:r>
      <w:r>
        <w:rPr>
          <w:rStyle w:val="Emphasis"/>
        </w:rPr>
        <w:t xml:space="preserve">S. </w:t>
      </w:r>
      <w:proofErr w:type="spellStart"/>
      <w:r>
        <w:rPr>
          <w:rStyle w:val="Emphasis"/>
        </w:rPr>
        <w:t>acuta</w:t>
      </w:r>
      <w:proofErr w:type="spellEnd"/>
      <w:r>
        <w:t xml:space="preserve"> may indicate greater antioxidant potential, while the higher saponin content of </w:t>
      </w:r>
      <w:r>
        <w:rPr>
          <w:rStyle w:val="Emphasis"/>
        </w:rPr>
        <w:t xml:space="preserve">F. </w:t>
      </w:r>
      <w:proofErr w:type="spellStart"/>
      <w:r>
        <w:rPr>
          <w:rStyle w:val="Emphasis"/>
        </w:rPr>
        <w:t>exasperata</w:t>
      </w:r>
      <w:proofErr w:type="spellEnd"/>
      <w:r>
        <w:t xml:space="preserve"> may support </w:t>
      </w:r>
      <w:proofErr w:type="spellStart"/>
      <w:r>
        <w:t>hypoglycaemic</w:t>
      </w:r>
      <w:proofErr w:type="spellEnd"/>
      <w:r>
        <w:t xml:space="preserve"> and membrane modulating activity.</w:t>
      </w:r>
    </w:p>
    <w:p w:rsidR="002A52AD" w:rsidRPr="000D6DF4" w:rsidRDefault="002A52AD" w:rsidP="009068F5">
      <w:pPr>
        <w:spacing w:after="0" w:line="240" w:lineRule="auto"/>
        <w:jc w:val="both"/>
        <w:rPr>
          <w:rFonts w:ascii="Times New Roman" w:hAnsi="Times New Roman" w:cs="Times New Roman"/>
          <w:color w:val="000000" w:themeColor="text1"/>
          <w:sz w:val="24"/>
          <w:szCs w:val="24"/>
        </w:rPr>
      </w:pPr>
      <w:r w:rsidRPr="00D00ED4">
        <w:rPr>
          <w:rFonts w:cs="Arial"/>
          <w:b/>
        </w:rPr>
        <w:t xml:space="preserve">Table 1: Quantitative phytochemical composition of </w:t>
      </w:r>
      <w:proofErr w:type="spellStart"/>
      <w:r w:rsidRPr="00D00ED4">
        <w:rPr>
          <w:rFonts w:cs="Arial"/>
          <w:b/>
          <w:i/>
        </w:rPr>
        <w:t>Sida</w:t>
      </w:r>
      <w:proofErr w:type="spellEnd"/>
      <w:r w:rsidRPr="00D00ED4">
        <w:rPr>
          <w:rFonts w:cs="Arial"/>
          <w:b/>
          <w:i/>
        </w:rPr>
        <w:t xml:space="preserve"> </w:t>
      </w:r>
      <w:proofErr w:type="spellStart"/>
      <w:r w:rsidRPr="00D00ED4">
        <w:rPr>
          <w:rFonts w:cs="Arial"/>
          <w:b/>
          <w:i/>
        </w:rPr>
        <w:t>acuta</w:t>
      </w:r>
      <w:proofErr w:type="spellEnd"/>
      <w:r w:rsidRPr="00D00ED4">
        <w:rPr>
          <w:rFonts w:cs="Arial"/>
          <w:b/>
        </w:rPr>
        <w:t xml:space="preserve"> and </w:t>
      </w:r>
      <w:proofErr w:type="spellStart"/>
      <w:r w:rsidRPr="00D00ED4">
        <w:rPr>
          <w:rFonts w:cs="Arial"/>
          <w:b/>
          <w:i/>
        </w:rPr>
        <w:t>Ficus</w:t>
      </w:r>
      <w:proofErr w:type="spellEnd"/>
      <w:r w:rsidRPr="00D00ED4">
        <w:rPr>
          <w:rFonts w:cs="Arial"/>
          <w:b/>
          <w:i/>
        </w:rPr>
        <w:t xml:space="preserve"> </w:t>
      </w:r>
      <w:proofErr w:type="spellStart"/>
      <w:r w:rsidRPr="00D00ED4">
        <w:rPr>
          <w:rFonts w:cs="Arial"/>
          <w:b/>
          <w:i/>
        </w:rPr>
        <w:t>exasperata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440"/>
        <w:gridCol w:w="1530"/>
      </w:tblGrid>
      <w:tr w:rsidR="002A52AD" w:rsidRPr="000D6DF4" w:rsidTr="0041095F">
        <w:tc>
          <w:tcPr>
            <w:tcW w:w="3168" w:type="dxa"/>
          </w:tcPr>
          <w:p w:rsidR="002A52AD" w:rsidRPr="00EF3304" w:rsidRDefault="002A52AD" w:rsidP="009068F5">
            <w:pPr>
              <w:jc w:val="both"/>
              <w:rPr>
                <w:rFonts w:cs="Arial"/>
                <w:b/>
                <w:bCs/>
                <w:color w:val="000000" w:themeColor="text1"/>
                <w:szCs w:val="20"/>
              </w:rPr>
            </w:pPr>
          </w:p>
          <w:p w:rsidR="002A52AD" w:rsidRPr="00EF3304" w:rsidRDefault="002A52AD" w:rsidP="009068F5">
            <w:pPr>
              <w:jc w:val="both"/>
              <w:rPr>
                <w:rFonts w:cs="Arial"/>
                <w:b/>
                <w:bCs/>
                <w:color w:val="000000" w:themeColor="text1"/>
                <w:szCs w:val="20"/>
              </w:rPr>
            </w:pPr>
            <w:r w:rsidRPr="00EF3304">
              <w:rPr>
                <w:rFonts w:cs="Arial"/>
                <w:b/>
                <w:bCs/>
                <w:color w:val="000000" w:themeColor="text1"/>
                <w:szCs w:val="20"/>
              </w:rPr>
              <w:t>Phytochemicals</w:t>
            </w:r>
          </w:p>
        </w:tc>
        <w:tc>
          <w:tcPr>
            <w:tcW w:w="1440" w:type="dxa"/>
          </w:tcPr>
          <w:p w:rsidR="002A52AD" w:rsidRPr="00EF3304" w:rsidRDefault="002A52AD" w:rsidP="009068F5">
            <w:pPr>
              <w:jc w:val="both"/>
              <w:rPr>
                <w:rFonts w:cs="Arial"/>
                <w:b/>
                <w:bCs/>
                <w:i/>
                <w:iCs/>
                <w:color w:val="000000" w:themeColor="text1"/>
                <w:szCs w:val="20"/>
              </w:rPr>
            </w:pPr>
          </w:p>
          <w:p w:rsidR="002A52AD" w:rsidRPr="00EF3304" w:rsidRDefault="002A52AD" w:rsidP="009068F5">
            <w:pPr>
              <w:jc w:val="both"/>
              <w:rPr>
                <w:rFonts w:cs="Arial"/>
                <w:b/>
                <w:bCs/>
                <w:i/>
                <w:iCs/>
                <w:color w:val="000000" w:themeColor="text1"/>
                <w:szCs w:val="20"/>
              </w:rPr>
            </w:pPr>
            <w:r w:rsidRPr="00EF3304">
              <w:rPr>
                <w:rFonts w:cs="Arial"/>
                <w:b/>
                <w:bCs/>
                <w:i/>
                <w:iCs/>
                <w:color w:val="000000" w:themeColor="text1"/>
                <w:szCs w:val="20"/>
              </w:rPr>
              <w:t xml:space="preserve">S. </w:t>
            </w:r>
            <w:proofErr w:type="spellStart"/>
            <w:r w:rsidRPr="00EF3304">
              <w:rPr>
                <w:rFonts w:cs="Arial"/>
                <w:b/>
                <w:bCs/>
                <w:i/>
                <w:iCs/>
                <w:color w:val="000000" w:themeColor="text1"/>
                <w:szCs w:val="20"/>
              </w:rPr>
              <w:t>acuta</w:t>
            </w:r>
            <w:proofErr w:type="spellEnd"/>
          </w:p>
        </w:tc>
        <w:tc>
          <w:tcPr>
            <w:tcW w:w="1530" w:type="dxa"/>
          </w:tcPr>
          <w:p w:rsidR="002A52AD" w:rsidRPr="00EF3304" w:rsidRDefault="002A52AD" w:rsidP="009068F5">
            <w:pPr>
              <w:jc w:val="both"/>
              <w:rPr>
                <w:rFonts w:cs="Arial"/>
                <w:b/>
                <w:bCs/>
                <w:i/>
                <w:iCs/>
                <w:color w:val="000000" w:themeColor="text1"/>
                <w:szCs w:val="20"/>
              </w:rPr>
            </w:pPr>
          </w:p>
          <w:p w:rsidR="002A52AD" w:rsidRPr="00EF3304" w:rsidRDefault="002A52AD" w:rsidP="009068F5">
            <w:pPr>
              <w:jc w:val="both"/>
              <w:rPr>
                <w:rFonts w:cs="Arial"/>
                <w:b/>
                <w:bCs/>
                <w:i/>
                <w:iCs/>
                <w:color w:val="000000" w:themeColor="text1"/>
                <w:szCs w:val="20"/>
              </w:rPr>
            </w:pPr>
            <w:r w:rsidRPr="00EF3304">
              <w:rPr>
                <w:rFonts w:cs="Arial"/>
                <w:b/>
                <w:bCs/>
                <w:i/>
                <w:iCs/>
                <w:color w:val="000000" w:themeColor="text1"/>
                <w:szCs w:val="20"/>
              </w:rPr>
              <w:t xml:space="preserve">F. </w:t>
            </w:r>
            <w:proofErr w:type="spellStart"/>
            <w:r w:rsidRPr="00EF3304">
              <w:rPr>
                <w:rFonts w:cs="Arial"/>
                <w:b/>
                <w:bCs/>
                <w:i/>
                <w:iCs/>
                <w:color w:val="000000" w:themeColor="text1"/>
                <w:szCs w:val="20"/>
              </w:rPr>
              <w:t>exasperata</w:t>
            </w:r>
            <w:proofErr w:type="spellEnd"/>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Flavonoids (%)</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8.515±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7.708±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Alkaloids (%)</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5.405±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5.030±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Saponin (%)</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5.754±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 xml:space="preserve"> 6.773 ±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Cardiac glycosides (%)</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1.594±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4.000±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Phytate (%)</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0.838 ±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0.941 ±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Cyanogenic glycosides (mg/kg)</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1.350 ±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2.106 ±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Tannin (%)</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31.428 ±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12.80 ±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Oxalate (mg/kg)</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0.366 ±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0.451±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Anthocyanin (%)</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3.493 ±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2.682±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Steroid (mg/kg)</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2.939 ±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1.930± 0.00</w:t>
            </w:r>
          </w:p>
        </w:tc>
      </w:tr>
      <w:tr w:rsidR="002A52AD" w:rsidRPr="000D6DF4" w:rsidTr="0041095F">
        <w:tc>
          <w:tcPr>
            <w:tcW w:w="3168"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Phenol (mg/kg)</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2.893±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2.437 ± 0.00</w:t>
            </w:r>
          </w:p>
        </w:tc>
      </w:tr>
      <w:tr w:rsidR="002A52AD" w:rsidRPr="000D6DF4" w:rsidTr="0041095F">
        <w:tc>
          <w:tcPr>
            <w:tcW w:w="3168" w:type="dxa"/>
          </w:tcPr>
          <w:p w:rsidR="002A52AD" w:rsidRPr="00EF3304" w:rsidRDefault="002A52AD" w:rsidP="009068F5">
            <w:pPr>
              <w:spacing w:before="100" w:beforeAutospacing="1" w:after="100" w:afterAutospacing="1"/>
              <w:jc w:val="both"/>
              <w:rPr>
                <w:rFonts w:cs="Arial"/>
                <w:szCs w:val="20"/>
              </w:rPr>
            </w:pPr>
            <w:proofErr w:type="spellStart"/>
            <w:r>
              <w:t>Haemagglutini</w:t>
            </w:r>
            <w:proofErr w:type="spellEnd"/>
            <w:r w:rsidRPr="00EF3304">
              <w:rPr>
                <w:rFonts w:cs="Arial"/>
                <w:color w:val="000000" w:themeColor="text1"/>
                <w:szCs w:val="20"/>
              </w:rPr>
              <w:t xml:space="preserve"> (mg/kg)</w:t>
            </w:r>
          </w:p>
        </w:tc>
        <w:tc>
          <w:tcPr>
            <w:tcW w:w="144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0.044 ± 0.00</w:t>
            </w:r>
          </w:p>
        </w:tc>
        <w:tc>
          <w:tcPr>
            <w:tcW w:w="1530" w:type="dxa"/>
          </w:tcPr>
          <w:p w:rsidR="002A52AD" w:rsidRPr="00EF3304" w:rsidRDefault="002A52AD" w:rsidP="009068F5">
            <w:pPr>
              <w:jc w:val="both"/>
              <w:rPr>
                <w:rFonts w:cs="Arial"/>
                <w:color w:val="000000" w:themeColor="text1"/>
                <w:szCs w:val="20"/>
              </w:rPr>
            </w:pPr>
            <w:r w:rsidRPr="00EF3304">
              <w:rPr>
                <w:rFonts w:cs="Arial"/>
                <w:color w:val="000000" w:themeColor="text1"/>
                <w:szCs w:val="20"/>
              </w:rPr>
              <w:t>0.101± 0.00</w:t>
            </w:r>
          </w:p>
        </w:tc>
      </w:tr>
    </w:tbl>
    <w:p w:rsidR="002A52AD" w:rsidRPr="00050898" w:rsidRDefault="002A52AD" w:rsidP="009068F5">
      <w:pPr>
        <w:spacing w:after="0" w:line="240" w:lineRule="auto"/>
        <w:jc w:val="both"/>
      </w:pPr>
      <w:r>
        <w:rPr>
          <w:rStyle w:val="Strong"/>
        </w:rPr>
        <w:t>3.2 Effect on body weight</w:t>
      </w:r>
      <w:r>
        <w:br/>
        <w:t xml:space="preserve">The effect of treatment on Wistar rats administered with the ethanolic leaf extracts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xml:space="preserve"> leaf extracts in single and combination and their body weight changes for 28 days can be seen in table 2. The body weight data show the expected pattern of alloxan-induced </w:t>
      </w:r>
      <w:proofErr w:type="spellStart"/>
      <w:proofErr w:type="gramStart"/>
      <w:r>
        <w:t>diabetes:the</w:t>
      </w:r>
      <w:proofErr w:type="spellEnd"/>
      <w:proofErr w:type="gramEnd"/>
      <w:r>
        <w:t xml:space="preserve"> group B (untreated diabetic rats) lost weight, </w:t>
      </w:r>
      <w:r w:rsidR="00322EFD">
        <w:t xml:space="preserve">there was significant (P &lt;0.05) difference at week 0 compared to the initial body weight, </w:t>
      </w:r>
      <w:r>
        <w:t>whereas the normal control rats gained weight steadily across the study period. Group B decreased from 185.43 g initially to 153.80g at week 4,</w:t>
      </w:r>
      <w:r w:rsidR="00355F44">
        <w:t>the normal control groups body weight significantly (P &lt;0.05) compared to the body weight at week 0,</w:t>
      </w:r>
      <w:r>
        <w:t xml:space="preserve"> while the normal control increased from 184.00 g to 213.43 g. This is consistent with the alloxan model, because alloxan damages pancreatic β-cells and produces insulin deficiency, a state that promotes </w:t>
      </w:r>
      <w:proofErr w:type="spellStart"/>
      <w:r>
        <w:t>hyperglycaemia</w:t>
      </w:r>
      <w:proofErr w:type="spellEnd"/>
      <w:r>
        <w:t xml:space="preserve">, increased lipolysis, muscle protein breakdown, dehydration, and poor tissue anabolism, all of which contribute to </w:t>
      </w:r>
      <w:r>
        <w:lastRenderedPageBreak/>
        <w:t xml:space="preserve">weight loss in diabetic animals [19]. Treatment with the ethanol fractions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and </w:t>
      </w:r>
      <w:proofErr w:type="spellStart"/>
      <w:r>
        <w:rPr>
          <w:rStyle w:val="Emphasis"/>
        </w:rPr>
        <w:t>Ficus</w:t>
      </w:r>
      <w:proofErr w:type="spellEnd"/>
      <w:r>
        <w:rPr>
          <w:rStyle w:val="Emphasis"/>
        </w:rPr>
        <w:t xml:space="preserve"> </w:t>
      </w:r>
      <w:proofErr w:type="spellStart"/>
      <w:r>
        <w:rPr>
          <w:rStyle w:val="Emphasis"/>
        </w:rPr>
        <w:t>exasperata</w:t>
      </w:r>
      <w:proofErr w:type="spellEnd"/>
      <w:r>
        <w:t>, given singly or in combination reduced the weight loss caused by diabetes and helped the rats</w:t>
      </w:r>
      <w:r w:rsidR="003E4095">
        <w:t xml:space="preserve"> gradually regain body weight. A</w:t>
      </w:r>
      <w:r>
        <w:t xml:space="preserve">t week 0, a drop was observed, the treated groups showed improvement up to week </w:t>
      </w:r>
      <w:proofErr w:type="gramStart"/>
      <w:r>
        <w:t>4</w:t>
      </w:r>
      <w:r w:rsidR="00355F44">
        <w:t xml:space="preserve"> ,</w:t>
      </w:r>
      <w:proofErr w:type="gramEnd"/>
      <w:r w:rsidR="00355F44">
        <w:t xml:space="preserve"> (P&lt;0.05)</w:t>
      </w:r>
      <w:r>
        <w:t xml:space="preserve">. The </w:t>
      </w:r>
      <w:r>
        <w:rPr>
          <w:rStyle w:val="Emphasis"/>
        </w:rPr>
        <w:t xml:space="preserve">S. </w:t>
      </w:r>
      <w:proofErr w:type="spellStart"/>
      <w:r>
        <w:rPr>
          <w:rStyle w:val="Emphasis"/>
        </w:rPr>
        <w:t>acuta</w:t>
      </w:r>
      <w:proofErr w:type="spellEnd"/>
      <w:r>
        <w:t xml:space="preserve"> 200 mg/kg was elevated from 167.71 g at week 0 to 191.25 g at week 4, while </w:t>
      </w:r>
      <w:r>
        <w:rPr>
          <w:rStyle w:val="Emphasis"/>
        </w:rPr>
        <w:t xml:space="preserve">S. </w:t>
      </w:r>
      <w:proofErr w:type="spellStart"/>
      <w:r>
        <w:rPr>
          <w:rStyle w:val="Emphasis"/>
        </w:rPr>
        <w:t>acuta</w:t>
      </w:r>
      <w:proofErr w:type="spellEnd"/>
      <w:r>
        <w:t xml:space="preserve"> 400 mg/kg also increased </w:t>
      </w:r>
      <w:r w:rsidR="00AF3F86">
        <w:t xml:space="preserve">significantly (P &lt;0.05) </w:t>
      </w:r>
      <w:r>
        <w:t xml:space="preserve">from 165.00 g to 192.60 g. The </w:t>
      </w:r>
      <w:r>
        <w:rPr>
          <w:rStyle w:val="Emphasis"/>
        </w:rPr>
        <w:t xml:space="preserve">F. </w:t>
      </w:r>
      <w:proofErr w:type="spellStart"/>
      <w:r>
        <w:rPr>
          <w:rStyle w:val="Emphasis"/>
        </w:rPr>
        <w:t>exasperata</w:t>
      </w:r>
      <w:proofErr w:type="spellEnd"/>
      <w:r>
        <w:t xml:space="preserve"> at the dose of 200 mg/kg improved from 139.29 g to 174.50 g, and </w:t>
      </w:r>
      <w:r>
        <w:rPr>
          <w:rStyle w:val="Emphasis"/>
        </w:rPr>
        <w:t xml:space="preserve">F. </w:t>
      </w:r>
      <w:proofErr w:type="spellStart"/>
      <w:r>
        <w:rPr>
          <w:rStyle w:val="Emphasis"/>
        </w:rPr>
        <w:t>exasperata</w:t>
      </w:r>
      <w:proofErr w:type="spellEnd"/>
      <w:r>
        <w:t xml:space="preserve"> 400 mg/kg from 152.86 g to 183.00 g</w:t>
      </w:r>
      <w:r w:rsidR="00355F44">
        <w:t xml:space="preserve">, the group of </w:t>
      </w:r>
      <w:proofErr w:type="spellStart"/>
      <w:r w:rsidR="00355F44" w:rsidRPr="00355F44">
        <w:rPr>
          <w:i/>
        </w:rPr>
        <w:t>Ficus</w:t>
      </w:r>
      <w:proofErr w:type="spellEnd"/>
      <w:r w:rsidR="00355F44" w:rsidRPr="00355F44">
        <w:rPr>
          <w:i/>
        </w:rPr>
        <w:t xml:space="preserve"> </w:t>
      </w:r>
      <w:proofErr w:type="spellStart"/>
      <w:r w:rsidR="00355F44" w:rsidRPr="00355F44">
        <w:rPr>
          <w:i/>
        </w:rPr>
        <w:t>exasperata</w:t>
      </w:r>
      <w:proofErr w:type="spellEnd"/>
      <w:r w:rsidR="00355F44">
        <w:t xml:space="preserve"> (F and G) significantly (P &lt;0.05) increased </w:t>
      </w:r>
      <w:r w:rsidR="007E6D41">
        <w:t xml:space="preserve">the body weight </w:t>
      </w:r>
      <w:r w:rsidR="00355F44">
        <w:t xml:space="preserve">compared to the body weight at week 0. </w:t>
      </w:r>
      <w:r>
        <w:t>The combination groups also recovered body weight, with 200 mg/kg combination increasing from 155.43 g to 181.20 g and 400 mg/kg combination from 144.00 g to 185.80 g</w:t>
      </w:r>
      <w:r w:rsidR="00322EFD">
        <w:t xml:space="preserve">, the treatment combination groups (H and I) </w:t>
      </w:r>
      <w:r w:rsidR="00440DC5">
        <w:t xml:space="preserve">significantly </w:t>
      </w:r>
      <w:r w:rsidR="00322EFD">
        <w:t>(P &lt;0.05) increased the weight loss caused by alloxan induction compared to the body weight at week 0</w:t>
      </w:r>
      <w:r>
        <w:t xml:space="preserve">. Our findings indicate that both plant fractions improved the metabolic status of the diabetic rats and restored growth. Though pattern is an indirect sign of antidiabetic efficacy in experimental diabetes studies, because improved </w:t>
      </w:r>
      <w:proofErr w:type="spellStart"/>
      <w:r>
        <w:t>glycaemic</w:t>
      </w:r>
      <w:proofErr w:type="spellEnd"/>
      <w:r>
        <w:t xml:space="preserve"> control usually reduces breakdown of fat and muscle and permits bet</w:t>
      </w:r>
      <w:r w:rsidR="00C34B44">
        <w:t xml:space="preserve">ter utilization of </w:t>
      </w:r>
      <w:proofErr w:type="gramStart"/>
      <w:r w:rsidR="00C34B44">
        <w:t>nutrients.[</w:t>
      </w:r>
      <w:proofErr w:type="gramEnd"/>
      <w:r w:rsidR="00C34B44">
        <w:t>24</w:t>
      </w:r>
      <w:r>
        <w:t xml:space="preserve">]. Among the ethanol leaf extract treated groups, the 400 mg/kg ethanol fraction of </w:t>
      </w:r>
      <w:proofErr w:type="spellStart"/>
      <w:r>
        <w:rPr>
          <w:rStyle w:val="Emphasis"/>
        </w:rPr>
        <w:t>Sida</w:t>
      </w:r>
      <w:proofErr w:type="spellEnd"/>
      <w:r>
        <w:rPr>
          <w:rStyle w:val="Emphasis"/>
        </w:rPr>
        <w:t xml:space="preserve"> </w:t>
      </w:r>
      <w:proofErr w:type="spellStart"/>
      <w:r>
        <w:rPr>
          <w:rStyle w:val="Emphasis"/>
        </w:rPr>
        <w:t>acuta</w:t>
      </w:r>
      <w:proofErr w:type="spellEnd"/>
      <w:r>
        <w:t xml:space="preserve"> gave one of the best body weight responses and had the value close to the </w:t>
      </w:r>
      <w:proofErr w:type="spellStart"/>
      <w:r>
        <w:t>glibenclamide</w:t>
      </w:r>
      <w:proofErr w:type="spellEnd"/>
      <w:r>
        <w:t xml:space="preserve"> group, suggesting a strong protective effect against diabetes induced by alloxan. The combination treatments also improved body weight</w:t>
      </w:r>
      <w:r w:rsidR="00355F44">
        <w:t xml:space="preserve"> significantly (P&lt; 0.05)</w:t>
      </w:r>
      <w:r>
        <w:t xml:space="preserve">, but the single plant treatment gave a better treatment by week 4. This suggests that the benefit may depend more on the </w:t>
      </w:r>
      <w:proofErr w:type="spellStart"/>
      <w:r>
        <w:t>antihyperglycaemic</w:t>
      </w:r>
      <w:proofErr w:type="spellEnd"/>
      <w:r>
        <w:t xml:space="preserve"> and antioxidant action than on combination of the two extracts, since the induction of d</w:t>
      </w:r>
      <w:r w:rsidR="00C34B44">
        <w:t>iabetes leads to weight loss [25</w:t>
      </w:r>
      <w:r>
        <w:t>].</w:t>
      </w:r>
    </w:p>
    <w:p w:rsidR="002A52AD" w:rsidRPr="00D42B51" w:rsidRDefault="002A52AD" w:rsidP="009068F5">
      <w:pPr>
        <w:spacing w:after="0" w:line="240" w:lineRule="auto"/>
        <w:jc w:val="both"/>
        <w:rPr>
          <w:rFonts w:cs="Arial"/>
          <w:szCs w:val="20"/>
        </w:rPr>
      </w:pPr>
    </w:p>
    <w:p w:rsidR="002A52AD" w:rsidRPr="00D00ED4" w:rsidRDefault="002A52AD" w:rsidP="009068F5">
      <w:pPr>
        <w:spacing w:after="0" w:line="240" w:lineRule="auto"/>
        <w:jc w:val="both"/>
        <w:rPr>
          <w:rFonts w:cs="Arial"/>
          <w:b/>
          <w:color w:val="000000" w:themeColor="text1"/>
          <w:szCs w:val="20"/>
        </w:rPr>
      </w:pPr>
      <w:r w:rsidRPr="00D00ED4">
        <w:rPr>
          <w:rFonts w:cs="Arial"/>
          <w:b/>
          <w:bCs/>
          <w:color w:val="000000" w:themeColor="text1"/>
          <w:szCs w:val="20"/>
        </w:rPr>
        <w:t xml:space="preserve">Table 2: </w:t>
      </w:r>
      <w:r w:rsidRPr="00D00ED4">
        <w:rPr>
          <w:rFonts w:cs="Arial"/>
          <w:b/>
          <w:color w:val="000000" w:themeColor="text1"/>
          <w:szCs w:val="20"/>
        </w:rPr>
        <w:t xml:space="preserve">Effect of ethanol fraction of </w:t>
      </w:r>
      <w:r w:rsidRPr="00D00ED4">
        <w:rPr>
          <w:rFonts w:cs="Arial"/>
          <w:b/>
          <w:i/>
          <w:iCs/>
          <w:color w:val="000000" w:themeColor="text1"/>
          <w:szCs w:val="20"/>
        </w:rPr>
        <w:t xml:space="preserve">S. </w:t>
      </w:r>
      <w:proofErr w:type="spellStart"/>
      <w:r w:rsidRPr="00D00ED4">
        <w:rPr>
          <w:rFonts w:cs="Arial"/>
          <w:b/>
          <w:i/>
          <w:iCs/>
          <w:color w:val="000000" w:themeColor="text1"/>
          <w:szCs w:val="20"/>
        </w:rPr>
        <w:t>acuta</w:t>
      </w:r>
      <w:proofErr w:type="spellEnd"/>
      <w:r w:rsidRPr="00D00ED4">
        <w:rPr>
          <w:rFonts w:cs="Arial"/>
          <w:b/>
          <w:color w:val="000000" w:themeColor="text1"/>
          <w:szCs w:val="20"/>
        </w:rPr>
        <w:t xml:space="preserve"> and </w:t>
      </w:r>
      <w:r w:rsidRPr="00AE2849">
        <w:rPr>
          <w:rFonts w:cs="Arial"/>
          <w:b/>
          <w:i/>
          <w:color w:val="000000" w:themeColor="text1"/>
          <w:szCs w:val="20"/>
        </w:rPr>
        <w:t xml:space="preserve">F. </w:t>
      </w:r>
      <w:proofErr w:type="spellStart"/>
      <w:r w:rsidRPr="00AE2849">
        <w:rPr>
          <w:rFonts w:cs="Arial"/>
          <w:b/>
          <w:i/>
          <w:color w:val="000000" w:themeColor="text1"/>
          <w:szCs w:val="20"/>
        </w:rPr>
        <w:t>exasperata</w:t>
      </w:r>
      <w:proofErr w:type="spellEnd"/>
      <w:r w:rsidRPr="00D00ED4">
        <w:rPr>
          <w:rFonts w:cs="Arial"/>
          <w:b/>
          <w:color w:val="000000" w:themeColor="text1"/>
          <w:szCs w:val="20"/>
        </w:rPr>
        <w:t xml:space="preserve"> on bodyweight of alloxan-induced diabetic Rats for 28 days expressed as mean ± SEM.</w:t>
      </w:r>
    </w:p>
    <w:p w:rsidR="002A52AD" w:rsidRPr="00D00ED4" w:rsidRDefault="002A52AD" w:rsidP="009068F5">
      <w:pPr>
        <w:spacing w:after="0" w:line="240" w:lineRule="auto"/>
        <w:ind w:firstLine="720"/>
        <w:jc w:val="both"/>
        <w:rPr>
          <w:rFonts w:cs="Arial"/>
          <w:b/>
          <w:color w:val="000000" w:themeColor="text1"/>
          <w:szCs w:val="20"/>
        </w:rPr>
      </w:pPr>
    </w:p>
    <w:tbl>
      <w:tblPr>
        <w:tblStyle w:val="TableGrid"/>
        <w:tblW w:w="10818" w:type="dxa"/>
        <w:tblLayout w:type="fixed"/>
        <w:tblLook w:val="04A0" w:firstRow="1" w:lastRow="0" w:firstColumn="1" w:lastColumn="0" w:noHBand="0" w:noVBand="1"/>
      </w:tblPr>
      <w:tblGrid>
        <w:gridCol w:w="1008"/>
        <w:gridCol w:w="1440"/>
        <w:gridCol w:w="1710"/>
        <w:gridCol w:w="1620"/>
        <w:gridCol w:w="1620"/>
        <w:gridCol w:w="1800"/>
        <w:gridCol w:w="1620"/>
      </w:tblGrid>
      <w:tr w:rsidR="002A52AD" w:rsidRPr="00D00ED4" w:rsidTr="0041095F">
        <w:trPr>
          <w:trHeight w:val="152"/>
        </w:trPr>
        <w:tc>
          <w:tcPr>
            <w:tcW w:w="10818" w:type="dxa"/>
            <w:gridSpan w:val="7"/>
            <w:tcBorders>
              <w:top w:val="nil"/>
              <w:left w:val="nil"/>
              <w:bottom w:val="nil"/>
              <w:right w:val="nil"/>
            </w:tcBorders>
          </w:tcPr>
          <w:p w:rsidR="002A52AD" w:rsidRPr="00D00ED4" w:rsidRDefault="002A52AD" w:rsidP="009068F5">
            <w:pPr>
              <w:jc w:val="both"/>
              <w:rPr>
                <w:rFonts w:cs="Arial"/>
                <w:b/>
                <w:bCs/>
                <w:color w:val="000000" w:themeColor="text1"/>
                <w:szCs w:val="20"/>
              </w:rPr>
            </w:pPr>
            <w:r w:rsidRPr="00D00ED4">
              <w:rPr>
                <w:rFonts w:cs="Arial"/>
                <w:b/>
                <w:bCs/>
                <w:color w:val="000000" w:themeColor="text1"/>
                <w:szCs w:val="20"/>
              </w:rPr>
              <w:t xml:space="preserve">                                                    </w:t>
            </w:r>
            <w:r>
              <w:rPr>
                <w:rFonts w:cs="Arial"/>
                <w:b/>
                <w:bCs/>
                <w:color w:val="000000" w:themeColor="text1"/>
                <w:szCs w:val="20"/>
              </w:rPr>
              <w:t xml:space="preserve">              Body weight (g</w:t>
            </w:r>
            <w:r w:rsidRPr="00D00ED4">
              <w:rPr>
                <w:rFonts w:cs="Arial"/>
                <w:b/>
                <w:bCs/>
                <w:color w:val="000000" w:themeColor="text1"/>
                <w:szCs w:val="20"/>
              </w:rPr>
              <w:t>)</w:t>
            </w:r>
          </w:p>
        </w:tc>
      </w:tr>
      <w:tr w:rsidR="002A52AD" w:rsidRPr="00D00ED4" w:rsidTr="0041095F">
        <w:trPr>
          <w:trHeight w:val="368"/>
        </w:trPr>
        <w:tc>
          <w:tcPr>
            <w:tcW w:w="1008" w:type="dxa"/>
            <w:tcBorders>
              <w:top w:val="nil"/>
              <w:left w:val="nil"/>
              <w:bottom w:val="nil"/>
              <w:right w:val="nil"/>
            </w:tcBorders>
          </w:tcPr>
          <w:p w:rsidR="002A52AD" w:rsidRPr="00D00ED4" w:rsidRDefault="002A52AD" w:rsidP="009068F5">
            <w:pPr>
              <w:jc w:val="both"/>
              <w:rPr>
                <w:rFonts w:cs="Arial"/>
                <w:b/>
                <w:bCs/>
                <w:color w:val="000000" w:themeColor="text1"/>
                <w:szCs w:val="20"/>
              </w:rPr>
            </w:pPr>
            <w:r w:rsidRPr="00D00ED4">
              <w:rPr>
                <w:rFonts w:cs="Arial"/>
                <w:b/>
                <w:bCs/>
                <w:color w:val="000000" w:themeColor="text1"/>
                <w:szCs w:val="20"/>
              </w:rPr>
              <w:t>Groups</w:t>
            </w:r>
          </w:p>
        </w:tc>
        <w:tc>
          <w:tcPr>
            <w:tcW w:w="1440" w:type="dxa"/>
            <w:tcBorders>
              <w:top w:val="nil"/>
              <w:left w:val="nil"/>
              <w:bottom w:val="nil"/>
              <w:right w:val="nil"/>
            </w:tcBorders>
          </w:tcPr>
          <w:p w:rsidR="002A52AD" w:rsidRPr="00D00ED4" w:rsidRDefault="002A52AD" w:rsidP="009068F5">
            <w:pPr>
              <w:jc w:val="both"/>
              <w:rPr>
                <w:rFonts w:cs="Arial"/>
                <w:b/>
                <w:bCs/>
                <w:color w:val="000000" w:themeColor="text1"/>
                <w:szCs w:val="20"/>
              </w:rPr>
            </w:pPr>
            <w:r w:rsidRPr="00D00ED4">
              <w:rPr>
                <w:rFonts w:cs="Arial"/>
                <w:b/>
                <w:bCs/>
                <w:color w:val="000000" w:themeColor="text1"/>
                <w:szCs w:val="20"/>
              </w:rPr>
              <w:t>Initial</w:t>
            </w:r>
          </w:p>
        </w:tc>
        <w:tc>
          <w:tcPr>
            <w:tcW w:w="1710" w:type="dxa"/>
            <w:tcBorders>
              <w:top w:val="nil"/>
              <w:left w:val="nil"/>
              <w:bottom w:val="nil"/>
              <w:right w:val="nil"/>
            </w:tcBorders>
          </w:tcPr>
          <w:p w:rsidR="002A52AD" w:rsidRPr="00D00ED4" w:rsidRDefault="002A52AD" w:rsidP="009068F5">
            <w:pPr>
              <w:jc w:val="both"/>
              <w:rPr>
                <w:rFonts w:cs="Arial"/>
                <w:b/>
                <w:bCs/>
                <w:color w:val="000000" w:themeColor="text1"/>
                <w:szCs w:val="20"/>
              </w:rPr>
            </w:pPr>
            <w:r w:rsidRPr="00D00ED4">
              <w:rPr>
                <w:rFonts w:cs="Arial"/>
                <w:b/>
                <w:bCs/>
                <w:color w:val="000000" w:themeColor="text1"/>
                <w:szCs w:val="20"/>
              </w:rPr>
              <w:t>Week 0</w:t>
            </w:r>
          </w:p>
        </w:tc>
        <w:tc>
          <w:tcPr>
            <w:tcW w:w="1620" w:type="dxa"/>
            <w:tcBorders>
              <w:top w:val="nil"/>
              <w:left w:val="nil"/>
              <w:bottom w:val="nil"/>
              <w:right w:val="nil"/>
            </w:tcBorders>
          </w:tcPr>
          <w:p w:rsidR="002A52AD" w:rsidRPr="00D00ED4" w:rsidRDefault="002A52AD" w:rsidP="009068F5">
            <w:pPr>
              <w:jc w:val="both"/>
              <w:rPr>
                <w:rFonts w:cs="Arial"/>
                <w:b/>
                <w:bCs/>
                <w:color w:val="000000" w:themeColor="text1"/>
                <w:szCs w:val="20"/>
              </w:rPr>
            </w:pPr>
            <w:r w:rsidRPr="00D00ED4">
              <w:rPr>
                <w:rFonts w:cs="Arial"/>
                <w:b/>
                <w:bCs/>
                <w:color w:val="000000" w:themeColor="text1"/>
                <w:szCs w:val="20"/>
              </w:rPr>
              <w:t>Week 1</w:t>
            </w:r>
          </w:p>
        </w:tc>
        <w:tc>
          <w:tcPr>
            <w:tcW w:w="1620" w:type="dxa"/>
            <w:tcBorders>
              <w:top w:val="nil"/>
              <w:left w:val="nil"/>
              <w:bottom w:val="nil"/>
              <w:right w:val="nil"/>
            </w:tcBorders>
          </w:tcPr>
          <w:p w:rsidR="002A52AD" w:rsidRPr="00D00ED4" w:rsidRDefault="002A52AD" w:rsidP="009068F5">
            <w:pPr>
              <w:jc w:val="both"/>
              <w:rPr>
                <w:rFonts w:cs="Arial"/>
                <w:b/>
                <w:bCs/>
                <w:color w:val="000000" w:themeColor="text1"/>
                <w:szCs w:val="20"/>
              </w:rPr>
            </w:pPr>
            <w:r w:rsidRPr="00D00ED4">
              <w:rPr>
                <w:rFonts w:cs="Arial"/>
                <w:b/>
                <w:bCs/>
                <w:color w:val="000000" w:themeColor="text1"/>
                <w:szCs w:val="20"/>
              </w:rPr>
              <w:t>Week 2</w:t>
            </w:r>
          </w:p>
        </w:tc>
        <w:tc>
          <w:tcPr>
            <w:tcW w:w="1800" w:type="dxa"/>
            <w:tcBorders>
              <w:top w:val="nil"/>
              <w:left w:val="nil"/>
              <w:bottom w:val="nil"/>
              <w:right w:val="nil"/>
            </w:tcBorders>
          </w:tcPr>
          <w:p w:rsidR="002A52AD" w:rsidRPr="00D00ED4" w:rsidRDefault="002A52AD" w:rsidP="009068F5">
            <w:pPr>
              <w:jc w:val="both"/>
              <w:rPr>
                <w:rFonts w:cs="Arial"/>
                <w:b/>
                <w:bCs/>
                <w:color w:val="000000" w:themeColor="text1"/>
                <w:szCs w:val="20"/>
              </w:rPr>
            </w:pPr>
            <w:r w:rsidRPr="00D00ED4">
              <w:rPr>
                <w:rFonts w:cs="Arial"/>
                <w:b/>
                <w:bCs/>
                <w:color w:val="000000" w:themeColor="text1"/>
                <w:szCs w:val="20"/>
              </w:rPr>
              <w:t>Week 3</w:t>
            </w:r>
          </w:p>
        </w:tc>
        <w:tc>
          <w:tcPr>
            <w:tcW w:w="1620" w:type="dxa"/>
            <w:tcBorders>
              <w:top w:val="nil"/>
              <w:left w:val="nil"/>
              <w:bottom w:val="nil"/>
              <w:right w:val="nil"/>
            </w:tcBorders>
          </w:tcPr>
          <w:p w:rsidR="002A52AD" w:rsidRPr="00D00ED4" w:rsidRDefault="002A52AD" w:rsidP="009068F5">
            <w:pPr>
              <w:jc w:val="both"/>
              <w:rPr>
                <w:rFonts w:cs="Arial"/>
                <w:b/>
                <w:bCs/>
                <w:color w:val="000000" w:themeColor="text1"/>
                <w:szCs w:val="20"/>
              </w:rPr>
            </w:pPr>
            <w:r w:rsidRPr="00D00ED4">
              <w:rPr>
                <w:rFonts w:cs="Arial"/>
                <w:b/>
                <w:bCs/>
                <w:color w:val="000000" w:themeColor="text1"/>
                <w:szCs w:val="20"/>
              </w:rPr>
              <w:t>Week 4</w:t>
            </w:r>
          </w:p>
        </w:tc>
      </w:tr>
      <w:tr w:rsidR="002A52AD" w:rsidRPr="00D00ED4" w:rsidTr="0041095F">
        <w:tc>
          <w:tcPr>
            <w:tcW w:w="1008" w:type="dxa"/>
            <w:tcBorders>
              <w:top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 xml:space="preserve">A </w:t>
            </w:r>
          </w:p>
        </w:tc>
        <w:tc>
          <w:tcPr>
            <w:tcW w:w="144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184.00 ± 1.83</w:t>
            </w:r>
          </w:p>
        </w:tc>
        <w:tc>
          <w:tcPr>
            <w:tcW w:w="171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185.29 ± 2.31</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191.57 ±2.18</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198.71±2.18**#</w:t>
            </w:r>
          </w:p>
        </w:tc>
        <w:tc>
          <w:tcPr>
            <w:tcW w:w="180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204.86 ± 2.21 **#</w:t>
            </w:r>
          </w:p>
        </w:tc>
        <w:tc>
          <w:tcPr>
            <w:tcW w:w="1620" w:type="dxa"/>
            <w:tcBorders>
              <w:top w:val="nil"/>
              <w:left w:val="nil"/>
              <w:bottom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213.43 ± 1.39 #</w:t>
            </w:r>
          </w:p>
        </w:tc>
      </w:tr>
      <w:tr w:rsidR="002A52AD" w:rsidRPr="00D00ED4" w:rsidTr="0041095F">
        <w:tc>
          <w:tcPr>
            <w:tcW w:w="1008" w:type="dxa"/>
            <w:tcBorders>
              <w:top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 xml:space="preserve">B </w:t>
            </w:r>
          </w:p>
        </w:tc>
        <w:tc>
          <w:tcPr>
            <w:tcW w:w="144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185.43 ± 1.89</w:t>
            </w:r>
          </w:p>
        </w:tc>
        <w:tc>
          <w:tcPr>
            <w:tcW w:w="171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157.43 ± 6.54 **</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156.14 ±6.52 **</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152.33 ± 2.92</w:t>
            </w:r>
          </w:p>
        </w:tc>
        <w:tc>
          <w:tcPr>
            <w:tcW w:w="180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154.60 ±7.28</w:t>
            </w:r>
          </w:p>
        </w:tc>
        <w:tc>
          <w:tcPr>
            <w:tcW w:w="1620" w:type="dxa"/>
            <w:tcBorders>
              <w:top w:val="nil"/>
              <w:left w:val="nil"/>
              <w:bottom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153.80 ± 7.43</w:t>
            </w:r>
          </w:p>
        </w:tc>
      </w:tr>
      <w:tr w:rsidR="002A52AD" w:rsidRPr="00D00ED4" w:rsidTr="0041095F">
        <w:tc>
          <w:tcPr>
            <w:tcW w:w="1008" w:type="dxa"/>
            <w:tcBorders>
              <w:top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 xml:space="preserve">C </w:t>
            </w:r>
          </w:p>
        </w:tc>
        <w:tc>
          <w:tcPr>
            <w:tcW w:w="144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188.14 ±2.59</w:t>
            </w:r>
          </w:p>
        </w:tc>
        <w:tc>
          <w:tcPr>
            <w:tcW w:w="171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 xml:space="preserve">163.57 ± 7.38 </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159.43 ±6.52</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179.17 ±7.79</w:t>
            </w:r>
          </w:p>
        </w:tc>
        <w:tc>
          <w:tcPr>
            <w:tcW w:w="180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178.60 ±9.40</w:t>
            </w:r>
          </w:p>
        </w:tc>
        <w:tc>
          <w:tcPr>
            <w:tcW w:w="1620" w:type="dxa"/>
            <w:tcBorders>
              <w:top w:val="nil"/>
              <w:left w:val="nil"/>
              <w:bottom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187.00 ± 11.12</w:t>
            </w:r>
          </w:p>
        </w:tc>
      </w:tr>
      <w:tr w:rsidR="002A52AD" w:rsidRPr="00D00ED4" w:rsidTr="0041095F">
        <w:tc>
          <w:tcPr>
            <w:tcW w:w="1008" w:type="dxa"/>
            <w:tcBorders>
              <w:top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 xml:space="preserve">D </w:t>
            </w:r>
          </w:p>
        </w:tc>
        <w:tc>
          <w:tcPr>
            <w:tcW w:w="144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191.43 ±2.13</w:t>
            </w:r>
          </w:p>
        </w:tc>
        <w:tc>
          <w:tcPr>
            <w:tcW w:w="171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167.71 ±6.70</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174.57 ± 5.68</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187.33 ± 5.68</w:t>
            </w:r>
          </w:p>
        </w:tc>
        <w:tc>
          <w:tcPr>
            <w:tcW w:w="180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188.83 ± 4.57</w:t>
            </w:r>
          </w:p>
        </w:tc>
        <w:tc>
          <w:tcPr>
            <w:tcW w:w="1620" w:type="dxa"/>
            <w:tcBorders>
              <w:top w:val="nil"/>
              <w:left w:val="nil"/>
              <w:bottom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191.25 ± 9.59</w:t>
            </w:r>
          </w:p>
        </w:tc>
      </w:tr>
      <w:tr w:rsidR="002A52AD" w:rsidRPr="00D00ED4" w:rsidTr="0041095F">
        <w:tc>
          <w:tcPr>
            <w:tcW w:w="1008" w:type="dxa"/>
            <w:tcBorders>
              <w:top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 xml:space="preserve">E </w:t>
            </w:r>
          </w:p>
        </w:tc>
        <w:tc>
          <w:tcPr>
            <w:tcW w:w="144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189.86 ±2.66</w:t>
            </w:r>
          </w:p>
        </w:tc>
        <w:tc>
          <w:tcPr>
            <w:tcW w:w="171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165.00 ± 4.43</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164.86 ± 7.14</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176.00 ± 10.73</w:t>
            </w:r>
          </w:p>
        </w:tc>
        <w:tc>
          <w:tcPr>
            <w:tcW w:w="180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184.60 ± 10.27</w:t>
            </w:r>
          </w:p>
        </w:tc>
        <w:tc>
          <w:tcPr>
            <w:tcW w:w="1620" w:type="dxa"/>
            <w:tcBorders>
              <w:top w:val="nil"/>
              <w:left w:val="nil"/>
              <w:bottom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192.60 ± 10.39</w:t>
            </w:r>
          </w:p>
        </w:tc>
      </w:tr>
      <w:tr w:rsidR="002A52AD" w:rsidRPr="00D00ED4" w:rsidTr="0041095F">
        <w:tc>
          <w:tcPr>
            <w:tcW w:w="1008" w:type="dxa"/>
            <w:tcBorders>
              <w:top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F</w:t>
            </w:r>
          </w:p>
        </w:tc>
        <w:tc>
          <w:tcPr>
            <w:tcW w:w="144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180.00 ±2.62</w:t>
            </w:r>
          </w:p>
        </w:tc>
        <w:tc>
          <w:tcPr>
            <w:tcW w:w="171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139.29 ± 5.24**</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143.43 ± 5.47**</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157.33 ±4.98 **</w:t>
            </w:r>
          </w:p>
        </w:tc>
        <w:tc>
          <w:tcPr>
            <w:tcW w:w="180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165.33 ± 4.65#</w:t>
            </w:r>
          </w:p>
        </w:tc>
        <w:tc>
          <w:tcPr>
            <w:tcW w:w="1620" w:type="dxa"/>
            <w:tcBorders>
              <w:top w:val="nil"/>
              <w:left w:val="nil"/>
              <w:bottom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174.50 ± 4.09#</w:t>
            </w:r>
          </w:p>
        </w:tc>
      </w:tr>
      <w:tr w:rsidR="002A52AD" w:rsidRPr="00D00ED4" w:rsidTr="0041095F">
        <w:tc>
          <w:tcPr>
            <w:tcW w:w="1008" w:type="dxa"/>
            <w:tcBorders>
              <w:top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 xml:space="preserve">G </w:t>
            </w:r>
          </w:p>
        </w:tc>
        <w:tc>
          <w:tcPr>
            <w:tcW w:w="144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177.43 ±1.90</w:t>
            </w:r>
          </w:p>
        </w:tc>
        <w:tc>
          <w:tcPr>
            <w:tcW w:w="171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152.86 ± 6.91**</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156.29 ±6.55 **</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160.57 ± 5.21</w:t>
            </w:r>
          </w:p>
        </w:tc>
        <w:tc>
          <w:tcPr>
            <w:tcW w:w="180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172.50 ± 3.53</w:t>
            </w:r>
          </w:p>
        </w:tc>
        <w:tc>
          <w:tcPr>
            <w:tcW w:w="1620" w:type="dxa"/>
            <w:tcBorders>
              <w:top w:val="nil"/>
              <w:left w:val="nil"/>
              <w:bottom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183.00 ± 2.70 #</w:t>
            </w:r>
          </w:p>
        </w:tc>
      </w:tr>
      <w:tr w:rsidR="002A52AD" w:rsidRPr="00D00ED4" w:rsidTr="0041095F">
        <w:tc>
          <w:tcPr>
            <w:tcW w:w="1008" w:type="dxa"/>
            <w:tcBorders>
              <w:top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H</w:t>
            </w:r>
          </w:p>
        </w:tc>
        <w:tc>
          <w:tcPr>
            <w:tcW w:w="144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189.29 ±2.57</w:t>
            </w:r>
          </w:p>
        </w:tc>
        <w:tc>
          <w:tcPr>
            <w:tcW w:w="171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155.43 ± 6.31**</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154.57 ± 3.64**</w:t>
            </w:r>
          </w:p>
        </w:tc>
        <w:tc>
          <w:tcPr>
            <w:tcW w:w="162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165.17 ±4.28 **</w:t>
            </w:r>
          </w:p>
        </w:tc>
        <w:tc>
          <w:tcPr>
            <w:tcW w:w="1800" w:type="dxa"/>
            <w:tcBorders>
              <w:top w:val="nil"/>
              <w:left w:val="nil"/>
              <w:bottom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175.00 ± 3.36#</w:t>
            </w:r>
          </w:p>
        </w:tc>
        <w:tc>
          <w:tcPr>
            <w:tcW w:w="1620" w:type="dxa"/>
            <w:tcBorders>
              <w:top w:val="nil"/>
              <w:left w:val="nil"/>
              <w:bottom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181.20 ± 4.07#</w:t>
            </w:r>
          </w:p>
        </w:tc>
      </w:tr>
      <w:tr w:rsidR="002A52AD" w:rsidRPr="00D00ED4" w:rsidTr="0041095F">
        <w:tc>
          <w:tcPr>
            <w:tcW w:w="1008" w:type="dxa"/>
            <w:tcBorders>
              <w:top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I</w:t>
            </w:r>
          </w:p>
        </w:tc>
        <w:tc>
          <w:tcPr>
            <w:tcW w:w="1440" w:type="dxa"/>
            <w:tcBorders>
              <w:top w:val="nil"/>
              <w:left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178.29 ±1.20</w:t>
            </w:r>
          </w:p>
        </w:tc>
        <w:tc>
          <w:tcPr>
            <w:tcW w:w="1710" w:type="dxa"/>
            <w:tcBorders>
              <w:top w:val="nil"/>
              <w:left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144.00 ± 4.40 **</w:t>
            </w:r>
          </w:p>
        </w:tc>
        <w:tc>
          <w:tcPr>
            <w:tcW w:w="1620" w:type="dxa"/>
            <w:tcBorders>
              <w:top w:val="nil"/>
              <w:left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155.43 ±4.58 **</w:t>
            </w:r>
          </w:p>
        </w:tc>
        <w:tc>
          <w:tcPr>
            <w:tcW w:w="1620" w:type="dxa"/>
            <w:tcBorders>
              <w:top w:val="nil"/>
              <w:left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168.80 ± 2.63 #</w:t>
            </w:r>
          </w:p>
        </w:tc>
        <w:tc>
          <w:tcPr>
            <w:tcW w:w="1800" w:type="dxa"/>
            <w:tcBorders>
              <w:top w:val="nil"/>
              <w:left w:val="nil"/>
              <w:righ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177.80 ± 3.31</w:t>
            </w:r>
          </w:p>
        </w:tc>
        <w:tc>
          <w:tcPr>
            <w:tcW w:w="1620" w:type="dxa"/>
            <w:tcBorders>
              <w:top w:val="nil"/>
              <w:left w:val="nil"/>
            </w:tcBorders>
          </w:tcPr>
          <w:p w:rsidR="002A52AD" w:rsidRPr="00D00ED4" w:rsidRDefault="002A52AD" w:rsidP="009068F5">
            <w:pPr>
              <w:jc w:val="both"/>
              <w:rPr>
                <w:rFonts w:cs="Arial"/>
                <w:color w:val="000000" w:themeColor="text1"/>
                <w:szCs w:val="20"/>
              </w:rPr>
            </w:pPr>
            <w:r w:rsidRPr="00D00ED4">
              <w:rPr>
                <w:rFonts w:cs="Arial"/>
                <w:color w:val="000000" w:themeColor="text1"/>
                <w:szCs w:val="20"/>
              </w:rPr>
              <w:t>185.80 ±3.73 #</w:t>
            </w:r>
          </w:p>
        </w:tc>
      </w:tr>
    </w:tbl>
    <w:p w:rsidR="00A567D5" w:rsidRPr="00464A94" w:rsidRDefault="002A52AD" w:rsidP="009068F5">
      <w:pPr>
        <w:spacing w:after="0" w:line="240" w:lineRule="auto"/>
        <w:jc w:val="both"/>
      </w:pPr>
      <w:r>
        <w:t>**Significant decrease compared with initial body weight; #Significant increase compa</w:t>
      </w:r>
      <w:r w:rsidR="00464A94">
        <w:t>red with body weight at week 0.</w:t>
      </w:r>
    </w:p>
    <w:p w:rsidR="00A567D5" w:rsidRDefault="002A52AD" w:rsidP="009068F5">
      <w:pPr>
        <w:spacing w:after="0" w:line="240" w:lineRule="auto"/>
        <w:jc w:val="both"/>
        <w:rPr>
          <w:rStyle w:val="Strong"/>
        </w:rPr>
      </w:pPr>
      <w:r>
        <w:rPr>
          <w:rStyle w:val="Strong"/>
        </w:rPr>
        <w:t>3.3 Effect on fasting blood glucose</w:t>
      </w:r>
    </w:p>
    <w:p w:rsidR="002A52AD" w:rsidRPr="000D51CC" w:rsidRDefault="00A567D5" w:rsidP="009068F5">
      <w:pPr>
        <w:spacing w:after="0" w:line="240" w:lineRule="auto"/>
        <w:jc w:val="both"/>
        <w:rPr>
          <w:rStyle w:val="Strong"/>
          <w:b w:val="0"/>
          <w:bCs w:val="0"/>
        </w:rPr>
      </w:pPr>
      <w:r w:rsidRPr="008F0A53">
        <w:rPr>
          <w:rFonts w:cs="Arial"/>
          <w:szCs w:val="20"/>
        </w:rPr>
        <w:t xml:space="preserve">Diabetes was induced using alloxan monohydrate (150 mg/kg body weight), producing an alloxan-induced diabetic model characterized by marked </w:t>
      </w:r>
      <w:proofErr w:type="spellStart"/>
      <w:r w:rsidRPr="008F0A53">
        <w:rPr>
          <w:rFonts w:cs="Arial"/>
          <w:szCs w:val="20"/>
        </w:rPr>
        <w:t>hyperglycaemia</w:t>
      </w:r>
      <w:proofErr w:type="spellEnd"/>
      <w:r w:rsidRPr="008F0A53">
        <w:rPr>
          <w:rFonts w:cs="Arial"/>
          <w:szCs w:val="20"/>
        </w:rPr>
        <w:t xml:space="preserve"> following beta-cell injury</w:t>
      </w:r>
      <w:r w:rsidR="002A52AD">
        <w:br/>
        <w:t>The result of the fasting blood glucose from our study is seen in table 3. All the treatment groups significantly p&lt;0.5 decreased the blood glucose concentration at week 4, with respect to fasting blood glucose on week 0. The fasting blood glucose data indicate that alloxan induced a severe diabetic state in the untreated rats, because glucose concentration was increased from the normal control group values of about 77- 91 mg/dL to 451 - 549 mg/dL at week 0</w:t>
      </w:r>
      <w:r w:rsidR="007E6D41">
        <w:t>. The fasting blood glucose value</w:t>
      </w:r>
      <w:r w:rsidR="002A52AD">
        <w:t xml:space="preserve"> remained elevated in the diabetic untreated group through week 4</w:t>
      </w:r>
      <w:r w:rsidR="007E6D41">
        <w:t xml:space="preserve">, especially at week </w:t>
      </w:r>
      <w:r w:rsidR="00430894">
        <w:t>0, 1, 2  the fasting blood value was increased (P &lt; 005) compared to their initial value</w:t>
      </w:r>
      <w:r w:rsidR="002A52AD">
        <w:t xml:space="preserve">. This is associated with diabetogenic action of alloxan, which selectively damages pancreatic β-cells through reactive oxygen species generation, leading to impaired insulin secretion and persistent </w:t>
      </w:r>
      <w:proofErr w:type="spellStart"/>
      <w:r w:rsidR="002A52AD">
        <w:t>hyperglycaemia</w:t>
      </w:r>
      <w:proofErr w:type="spellEnd"/>
      <w:r w:rsidR="002A52AD">
        <w:t xml:space="preserve"> through oxidative stress mechanism, </w:t>
      </w:r>
      <w:proofErr w:type="gramStart"/>
      <w:r w:rsidR="002A52AD">
        <w:t>There’s</w:t>
      </w:r>
      <w:proofErr w:type="gramEnd"/>
      <w:r w:rsidR="002A52AD">
        <w:t xml:space="preserve"> s</w:t>
      </w:r>
      <w:r w:rsidR="00B82A64">
        <w:t xml:space="preserve">trong association </w:t>
      </w:r>
      <w:r w:rsidR="00430894">
        <w:t>between diabetes</w:t>
      </w:r>
      <w:r w:rsidR="002A52AD">
        <w:t xml:space="preserve"> mellitus and oxidative stress, along with the progression of complications related to diabete</w:t>
      </w:r>
      <w:r w:rsidR="00C34B44">
        <w:t>s [26</w:t>
      </w:r>
      <w:r w:rsidR="002A52AD">
        <w:t xml:space="preserve">]. Treatment with the ethanol fractions of </w:t>
      </w:r>
      <w:proofErr w:type="spellStart"/>
      <w:r w:rsidR="002A52AD">
        <w:rPr>
          <w:rStyle w:val="Emphasis"/>
        </w:rPr>
        <w:t>Sida</w:t>
      </w:r>
      <w:proofErr w:type="spellEnd"/>
      <w:r w:rsidR="002A52AD">
        <w:rPr>
          <w:rStyle w:val="Emphasis"/>
        </w:rPr>
        <w:t xml:space="preserve"> </w:t>
      </w:r>
      <w:proofErr w:type="spellStart"/>
      <w:r w:rsidR="002A52AD">
        <w:rPr>
          <w:rStyle w:val="Emphasis"/>
        </w:rPr>
        <w:t>acuta</w:t>
      </w:r>
      <w:proofErr w:type="spellEnd"/>
      <w:r w:rsidR="002A52AD">
        <w:t xml:space="preserve"> and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either alone or in combination, decreased fasting blood glucose over the treatment period, the diabetic untreated group (B) remained high at about 376.80 ± 91.49 mg/dL by week 4, whereas the treated groups decreased in </w:t>
      </w:r>
      <w:r w:rsidR="002A52AD">
        <w:rPr>
          <w:rStyle w:val="Emphasis"/>
        </w:rPr>
        <w:t xml:space="preserve">S. </w:t>
      </w:r>
      <w:proofErr w:type="spellStart"/>
      <w:r w:rsidR="002A52AD">
        <w:rPr>
          <w:rStyle w:val="Emphasis"/>
        </w:rPr>
        <w:t>acuta</w:t>
      </w:r>
      <w:proofErr w:type="spellEnd"/>
      <w:r w:rsidR="002A52AD">
        <w:t xml:space="preserve"> at the dose of 200 mg/kg to 156.00± 76.16 mg/dL</w:t>
      </w:r>
      <w:r w:rsidR="00430894">
        <w:t xml:space="preserve"> significantly (P </w:t>
      </w:r>
      <w:r w:rsidR="00430894">
        <w:lastRenderedPageBreak/>
        <w:t>0.05) decreased the fasting blood glucose from week 2 to</w:t>
      </w:r>
      <w:r w:rsidR="002A52AD">
        <w:t xml:space="preserve">, week 4 from the initial value of 591.57 ± 6.65. The </w:t>
      </w:r>
      <w:r w:rsidR="002A52AD">
        <w:rPr>
          <w:rStyle w:val="Emphasis"/>
        </w:rPr>
        <w:t xml:space="preserve">S. </w:t>
      </w:r>
      <w:proofErr w:type="spellStart"/>
      <w:r w:rsidR="002A52AD">
        <w:rPr>
          <w:rStyle w:val="Emphasis"/>
        </w:rPr>
        <w:t>acuta</w:t>
      </w:r>
      <w:proofErr w:type="spellEnd"/>
      <w:r w:rsidR="002A52AD">
        <w:t xml:space="preserve"> at the dose of 400 mg/kg also decreased</w:t>
      </w:r>
      <w:r w:rsidR="00430894">
        <w:t xml:space="preserve"> significantly (P&lt;0.05)</w:t>
      </w:r>
      <w:r w:rsidR="002A52AD">
        <w:t xml:space="preserve"> to 190.00 ± 103.07mg/</w:t>
      </w:r>
      <w:proofErr w:type="spellStart"/>
      <w:proofErr w:type="gramStart"/>
      <w:r w:rsidR="002A52AD">
        <w:t>dL,by</w:t>
      </w:r>
      <w:proofErr w:type="spellEnd"/>
      <w:proofErr w:type="gramEnd"/>
      <w:r w:rsidR="002A52AD">
        <w:t xml:space="preserve"> week 4. The </w:t>
      </w:r>
      <w:r w:rsidR="002A52AD">
        <w:rPr>
          <w:rStyle w:val="Emphasis"/>
        </w:rPr>
        <w:t xml:space="preserve">F. </w:t>
      </w:r>
      <w:proofErr w:type="spellStart"/>
      <w:r w:rsidR="002A52AD">
        <w:rPr>
          <w:rStyle w:val="Emphasis"/>
        </w:rPr>
        <w:t>exasperata</w:t>
      </w:r>
      <w:proofErr w:type="spellEnd"/>
      <w:r w:rsidR="002A52AD">
        <w:t xml:space="preserve"> at the dose of 200 mg/kg was also decreased </w:t>
      </w:r>
      <w:r w:rsidR="00430894">
        <w:t xml:space="preserve">significantly (P&lt; 0.05) </w:t>
      </w:r>
      <w:r w:rsidR="002A52AD">
        <w:t>to 202.00 ± 86.52 mg/</w:t>
      </w:r>
      <w:proofErr w:type="spellStart"/>
      <w:proofErr w:type="gramStart"/>
      <w:r w:rsidR="002A52AD">
        <w:t>dL,from</w:t>
      </w:r>
      <w:proofErr w:type="spellEnd"/>
      <w:proofErr w:type="gramEnd"/>
      <w:r w:rsidR="002A52AD">
        <w:t xml:space="preserve"> 481.43 ± 46.97. Also the </w:t>
      </w:r>
      <w:r w:rsidR="002A52AD">
        <w:rPr>
          <w:rStyle w:val="Emphasis"/>
        </w:rPr>
        <w:t xml:space="preserve">F. </w:t>
      </w:r>
      <w:proofErr w:type="spellStart"/>
      <w:r w:rsidR="002A52AD">
        <w:rPr>
          <w:rStyle w:val="Emphasis"/>
        </w:rPr>
        <w:t>exasperata</w:t>
      </w:r>
      <w:proofErr w:type="spellEnd"/>
      <w:r w:rsidR="002A52AD">
        <w:t xml:space="preserve"> at the dose of 400 mg/kg decreased</w:t>
      </w:r>
      <w:r w:rsidR="00430894">
        <w:t xml:space="preserve"> significantly (P&lt;0.05)</w:t>
      </w:r>
      <w:r w:rsidR="002A52AD">
        <w:t xml:space="preserve"> to 159.83 ± 43.85 mg/dL, from 461.86 ± 56.44 of the initial value fasting blood glucose value. The combination group of 200 mg/kg of </w:t>
      </w:r>
      <w:proofErr w:type="spellStart"/>
      <w:r w:rsidR="002A52AD">
        <w:rPr>
          <w:rStyle w:val="Emphasis"/>
        </w:rPr>
        <w:t>Sida</w:t>
      </w:r>
      <w:proofErr w:type="spellEnd"/>
      <w:r w:rsidR="002A52AD">
        <w:rPr>
          <w:rStyle w:val="Emphasis"/>
        </w:rPr>
        <w:t xml:space="preserve"> </w:t>
      </w:r>
      <w:proofErr w:type="spellStart"/>
      <w:r w:rsidR="002A52AD">
        <w:rPr>
          <w:rStyle w:val="Emphasis"/>
        </w:rPr>
        <w:t>acuta</w:t>
      </w:r>
      <w:proofErr w:type="spellEnd"/>
      <w:r w:rsidR="002A52AD">
        <w:t xml:space="preserve"> and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(group H) also decreased </w:t>
      </w:r>
      <w:r w:rsidR="00430894">
        <w:t xml:space="preserve">significantly (P&lt;0.05) </w:t>
      </w:r>
      <w:r w:rsidR="002A52AD">
        <w:t xml:space="preserve">the fasting blood glucose concentration to 166.60 ±32.07 mg/dL, and 400 mg/kg combination to about 162.25 ± 74.17 mg/dL from the initial reading of 530.86 ± 24.80. The standard drug </w:t>
      </w:r>
      <w:proofErr w:type="spellStart"/>
      <w:r w:rsidR="002A52AD">
        <w:t>glibenclamide</w:t>
      </w:r>
      <w:proofErr w:type="spellEnd"/>
      <w:r w:rsidR="002A52AD">
        <w:t xml:space="preserve"> also reduced glucose to about 164.20 mg/dL. These values show that both plants possessed clear </w:t>
      </w:r>
      <w:proofErr w:type="spellStart"/>
      <w:r w:rsidR="002A52AD">
        <w:t>antihyperglycaemic</w:t>
      </w:r>
      <w:proofErr w:type="spellEnd"/>
      <w:r w:rsidR="002A52AD">
        <w:t xml:space="preserve"> activity, with several treated groups approaching the glucose-lowering effect of </w:t>
      </w:r>
      <w:proofErr w:type="spellStart"/>
      <w:r w:rsidR="002A52AD">
        <w:t>glibenclamide</w:t>
      </w:r>
      <w:proofErr w:type="spellEnd"/>
      <w:r w:rsidR="002A52AD">
        <w:t xml:space="preserve"> by week 4. The leaf extracts of </w:t>
      </w:r>
      <w:proofErr w:type="spellStart"/>
      <w:r w:rsidR="002A52AD">
        <w:rPr>
          <w:rStyle w:val="Emphasis"/>
        </w:rPr>
        <w:t>Sida</w:t>
      </w:r>
      <w:proofErr w:type="spellEnd"/>
      <w:r w:rsidR="002A52AD">
        <w:rPr>
          <w:rStyle w:val="Emphasis"/>
        </w:rPr>
        <w:t xml:space="preserve"> </w:t>
      </w:r>
      <w:proofErr w:type="spellStart"/>
      <w:r w:rsidR="002A52AD">
        <w:rPr>
          <w:rStyle w:val="Emphasis"/>
        </w:rPr>
        <w:t>acuta</w:t>
      </w:r>
      <w:proofErr w:type="spellEnd"/>
      <w:r w:rsidR="002A52AD">
        <w:t xml:space="preserve"> and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has hypoglycemic ability from the result of this study, this is consistent with studies that showed hypoglycemic herbs increase insulin secretion, enhance glucose intake </w:t>
      </w:r>
      <w:r w:rsidR="00C34B44">
        <w:t>by adipose or muscle tissues [27, 28</w:t>
      </w:r>
      <w:r w:rsidR="002A52AD">
        <w:t xml:space="preserve">]. The treatment with </w:t>
      </w:r>
      <w:proofErr w:type="spellStart"/>
      <w:r w:rsidR="002A52AD">
        <w:rPr>
          <w:rStyle w:val="Emphasis"/>
        </w:rPr>
        <w:t>Sida</w:t>
      </w:r>
      <w:proofErr w:type="spellEnd"/>
      <w:r w:rsidR="002A52AD">
        <w:rPr>
          <w:rStyle w:val="Emphasis"/>
        </w:rPr>
        <w:t xml:space="preserve"> </w:t>
      </w:r>
      <w:proofErr w:type="spellStart"/>
      <w:r w:rsidR="002A52AD">
        <w:rPr>
          <w:rStyle w:val="Emphasis"/>
        </w:rPr>
        <w:t>acuta</w:t>
      </w:r>
      <w:proofErr w:type="spellEnd"/>
      <w:r w:rsidR="002A52AD">
        <w:t xml:space="preserve">, supports it usage as an antidiabetic plant. A study reported antidiabetic potential for </w:t>
      </w:r>
      <w:proofErr w:type="spellStart"/>
      <w:r w:rsidR="002A52AD">
        <w:rPr>
          <w:rStyle w:val="Emphasis"/>
        </w:rPr>
        <w:t>Sida</w:t>
      </w:r>
      <w:proofErr w:type="spellEnd"/>
      <w:r w:rsidR="002A52AD">
        <w:rPr>
          <w:rStyle w:val="Emphasis"/>
        </w:rPr>
        <w:t xml:space="preserve"> </w:t>
      </w:r>
      <w:proofErr w:type="spellStart"/>
      <w:r w:rsidR="002A52AD">
        <w:rPr>
          <w:rStyle w:val="Emphasis"/>
        </w:rPr>
        <w:t>acuta</w:t>
      </w:r>
      <w:proofErr w:type="spellEnd"/>
      <w:r w:rsidR="002A52AD">
        <w:t xml:space="preserve"> leaf ethanolic extract used traditionally against diabetes and are rich in alkaloids, flavonoids, coumarins, terpenes, and phenolic acids that can underlie </w:t>
      </w:r>
      <w:proofErr w:type="spellStart"/>
      <w:r w:rsidR="002A52AD">
        <w:t>antihyperglycaemic</w:t>
      </w:r>
      <w:proofErr w:type="spellEnd"/>
      <w:r w:rsidR="002A52AD">
        <w:t xml:space="preserve"> activity. These classes of compounds are widely associated with antioxidant action, enzyme inhibition, and improved glucose handling. The decrease in fasting blood glucose as seen in our study with </w:t>
      </w:r>
      <w:r w:rsidR="002A52AD">
        <w:rPr>
          <w:rStyle w:val="Emphasis"/>
        </w:rPr>
        <w:t xml:space="preserve">S. </w:t>
      </w:r>
      <w:proofErr w:type="spellStart"/>
      <w:r w:rsidR="002A52AD">
        <w:rPr>
          <w:rStyle w:val="Emphasis"/>
        </w:rPr>
        <w:t>acuta</w:t>
      </w:r>
      <w:proofErr w:type="spellEnd"/>
      <w:r w:rsidR="002A52AD">
        <w:t xml:space="preserve"> treated groups may be linked to the ability of its phytochemicals to reduce oxidative stress and preserve pancreatic function, thereby i</w:t>
      </w:r>
      <w:r w:rsidR="00C34B44">
        <w:t>mproving glucose homeostasis [29</w:t>
      </w:r>
      <w:r w:rsidR="002A52AD">
        <w:t xml:space="preserve">]. The fasting blood glucose of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from our study showed </w:t>
      </w:r>
      <w:proofErr w:type="spellStart"/>
      <w:r w:rsidR="002A52AD">
        <w:t>antihyperglycaemic</w:t>
      </w:r>
      <w:proofErr w:type="spellEnd"/>
      <w:r w:rsidR="002A52AD">
        <w:t xml:space="preserve"> activity, especially at 400 mg/kg, in week 4. The fasting blood glucose value was among the lowest of all extract treated groups. This finding agrees with the report showing that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extract can significantly reduce blood glucose in diabetic rats, improves antioxidant status in diabetic rats, which suggests that the plant may act not only through direct </w:t>
      </w:r>
      <w:proofErr w:type="spellStart"/>
      <w:r w:rsidR="002A52AD">
        <w:t>hypoglycaemic</w:t>
      </w:r>
      <w:proofErr w:type="spellEnd"/>
      <w:r w:rsidR="002A52AD">
        <w:t xml:space="preserve"> activity but also through antioxidant and p</w:t>
      </w:r>
      <w:r w:rsidR="00C34B44">
        <w:t>ancreatic-protective effects [30</w:t>
      </w:r>
      <w:r w:rsidR="002A52AD">
        <w:t xml:space="preserve">] The combination treatment group ( group I)also reduced fasting blood glucose, especially at 400 mg/kg, which reduced the value from 530.86 ± 24.80 mg/dL to 162.25 ± 74.17 mg/dL by week 4. This value was </w:t>
      </w:r>
      <w:proofErr w:type="spellStart"/>
      <w:r w:rsidR="002A52AD">
        <w:t>was</w:t>
      </w:r>
      <w:proofErr w:type="spellEnd"/>
      <w:r w:rsidR="002A52AD">
        <w:t xml:space="preserve"> close to </w:t>
      </w:r>
      <w:proofErr w:type="spellStart"/>
      <w:r w:rsidR="002A52AD">
        <w:t>glibenclamide</w:t>
      </w:r>
      <w:proofErr w:type="spellEnd"/>
      <w:r w:rsidR="002A52AD">
        <w:t xml:space="preserve"> treated group and slightly better than some of the single plant groups, suggesting that combining </w:t>
      </w:r>
      <w:proofErr w:type="spellStart"/>
      <w:r w:rsidR="002A52AD">
        <w:rPr>
          <w:rStyle w:val="Emphasis"/>
        </w:rPr>
        <w:t>Sida</w:t>
      </w:r>
      <w:proofErr w:type="spellEnd"/>
      <w:r w:rsidR="002A52AD">
        <w:rPr>
          <w:rStyle w:val="Emphasis"/>
        </w:rPr>
        <w:t xml:space="preserve"> </w:t>
      </w:r>
      <w:proofErr w:type="spellStart"/>
      <w:r w:rsidR="002A52AD">
        <w:rPr>
          <w:rStyle w:val="Emphasis"/>
        </w:rPr>
        <w:t>acuta</w:t>
      </w:r>
      <w:proofErr w:type="spellEnd"/>
      <w:r w:rsidR="002A52AD">
        <w:t xml:space="preserve"> and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may provide an </w:t>
      </w:r>
      <w:proofErr w:type="spellStart"/>
      <w:r w:rsidR="00AD5A85">
        <w:t>antidaiabetic</w:t>
      </w:r>
      <w:proofErr w:type="spellEnd"/>
      <w:r w:rsidR="002A52AD">
        <w:t xml:space="preserve"> benefit</w:t>
      </w:r>
      <w:r w:rsidR="00AD5A85">
        <w:t xml:space="preserve"> in alloxan-induced model</w:t>
      </w:r>
      <w:r w:rsidR="002A52AD">
        <w:t xml:space="preserve">. However, the combination did not massively outperform the best single treatments in this study, since </w:t>
      </w:r>
      <w:r w:rsidR="002A52AD">
        <w:rPr>
          <w:rStyle w:val="Emphasis"/>
        </w:rPr>
        <w:t xml:space="preserve">S. </w:t>
      </w:r>
      <w:proofErr w:type="spellStart"/>
      <w:r w:rsidR="002A52AD">
        <w:rPr>
          <w:rStyle w:val="Emphasis"/>
        </w:rPr>
        <w:t>acuta</w:t>
      </w:r>
      <w:proofErr w:type="spellEnd"/>
      <w:r w:rsidR="002A52AD">
        <w:t xml:space="preserve"> 200 mg/kg and </w:t>
      </w:r>
      <w:r w:rsidR="002A52AD">
        <w:rPr>
          <w:rStyle w:val="Emphasis"/>
        </w:rPr>
        <w:t xml:space="preserve">F. </w:t>
      </w:r>
      <w:proofErr w:type="spellStart"/>
      <w:r w:rsidR="002A52AD">
        <w:rPr>
          <w:rStyle w:val="Emphasis"/>
        </w:rPr>
        <w:t>exasperata</w:t>
      </w:r>
      <w:proofErr w:type="spellEnd"/>
      <w:r w:rsidR="002A52AD">
        <w:t xml:space="preserve"> 400 mg/kg decreased at week 4. This shows the combination has a beneficial </w:t>
      </w:r>
      <w:r w:rsidR="008251E5">
        <w:t>antidiabetic potency</w:t>
      </w:r>
      <w:r w:rsidR="002A52AD">
        <w:t xml:space="preserve"> since both plants may share </w:t>
      </w:r>
      <w:r w:rsidR="008251E5">
        <w:t>antioxidant activity</w:t>
      </w:r>
      <w:r w:rsidR="002A52AD">
        <w:t xml:space="preserve">, when combined, the extracts improved the antidiabetic effect, but it was not better than the most effective single treatment dose. This shows that </w:t>
      </w:r>
      <w:proofErr w:type="spellStart"/>
      <w:r w:rsidR="002A52AD">
        <w:rPr>
          <w:rStyle w:val="Emphasis"/>
        </w:rPr>
        <w:t>Sida</w:t>
      </w:r>
      <w:proofErr w:type="spellEnd"/>
      <w:r w:rsidR="002A52AD">
        <w:rPr>
          <w:rStyle w:val="Emphasis"/>
        </w:rPr>
        <w:t xml:space="preserve"> </w:t>
      </w:r>
      <w:proofErr w:type="spellStart"/>
      <w:r w:rsidR="002A52AD">
        <w:rPr>
          <w:rStyle w:val="Emphasis"/>
        </w:rPr>
        <w:t>acuta</w:t>
      </w:r>
      <w:proofErr w:type="spellEnd"/>
      <w:r w:rsidR="002A52AD">
        <w:t xml:space="preserve"> and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plants contains phytochemicals with anti-inflammatory potency. A study also showed that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plant contains significant amounts of triterpenoids known for their anti-</w:t>
      </w:r>
      <w:r w:rsidR="00433099">
        <w:t>inflammatory and antioxidant [31</w:t>
      </w:r>
      <w:r w:rsidR="002A52AD">
        <w:t xml:space="preserve">]. </w:t>
      </w:r>
      <w:r w:rsidR="002A52AD">
        <w:rPr>
          <w:rStyle w:val="Emphasis"/>
        </w:rPr>
        <w:t xml:space="preserve">S. </w:t>
      </w:r>
      <w:proofErr w:type="spellStart"/>
      <w:r w:rsidR="002A52AD">
        <w:rPr>
          <w:rStyle w:val="Emphasis"/>
        </w:rPr>
        <w:t>acuta</w:t>
      </w:r>
      <w:proofErr w:type="spellEnd"/>
      <w:r w:rsidR="002A52AD">
        <w:t xml:space="preserve"> did not show dose dependent response, at the dose of 200 mg/kg, </w:t>
      </w:r>
      <w:r w:rsidR="002A52AD">
        <w:rPr>
          <w:rStyle w:val="Emphasis"/>
        </w:rPr>
        <w:t xml:space="preserve">S. </w:t>
      </w:r>
      <w:proofErr w:type="spellStart"/>
      <w:r w:rsidR="002A52AD">
        <w:rPr>
          <w:rStyle w:val="Emphasis"/>
        </w:rPr>
        <w:t>acuta</w:t>
      </w:r>
      <w:proofErr w:type="spellEnd"/>
      <w:r w:rsidR="002A52AD">
        <w:t xml:space="preserve"> was more effective in the fasting blood glucose concentration compared to </w:t>
      </w:r>
      <w:r w:rsidR="002A52AD">
        <w:rPr>
          <w:rStyle w:val="Emphasis"/>
        </w:rPr>
        <w:t xml:space="preserve">S. </w:t>
      </w:r>
      <w:proofErr w:type="spellStart"/>
      <w:r w:rsidR="002A52AD">
        <w:rPr>
          <w:rStyle w:val="Emphasis"/>
        </w:rPr>
        <w:t>acuta</w:t>
      </w:r>
      <w:proofErr w:type="spellEnd"/>
      <w:r w:rsidR="002A52AD">
        <w:t xml:space="preserve"> at the dose of 400 mg/kg at week 4, whereas </w:t>
      </w:r>
      <w:r w:rsidR="002A52AD">
        <w:rPr>
          <w:rStyle w:val="Emphasis"/>
        </w:rPr>
        <w:t xml:space="preserve">F. </w:t>
      </w:r>
      <w:proofErr w:type="spellStart"/>
      <w:r w:rsidR="002A52AD">
        <w:rPr>
          <w:rStyle w:val="Emphasis"/>
        </w:rPr>
        <w:t>exasperata</w:t>
      </w:r>
      <w:proofErr w:type="spellEnd"/>
      <w:r w:rsidR="002A52AD">
        <w:t xml:space="preserve"> was dose dependent. At the dose of 400 mg/kg, the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performed better than </w:t>
      </w:r>
      <w:r w:rsidR="002A52AD">
        <w:rPr>
          <w:rStyle w:val="Emphasis"/>
        </w:rPr>
        <w:t xml:space="preserve">F. </w:t>
      </w:r>
      <w:proofErr w:type="spellStart"/>
      <w:r w:rsidR="002A52AD">
        <w:rPr>
          <w:rStyle w:val="Emphasis"/>
        </w:rPr>
        <w:t>exasperata</w:t>
      </w:r>
      <w:proofErr w:type="spellEnd"/>
      <w:r w:rsidR="002A52AD">
        <w:t xml:space="preserve"> at 200 mg/kg. </w:t>
      </w:r>
      <w:proofErr w:type="gramStart"/>
      <w:r w:rsidR="002A52AD">
        <w:t>This findings</w:t>
      </w:r>
      <w:proofErr w:type="gramEnd"/>
      <w:r w:rsidR="002A52AD">
        <w:t xml:space="preserve"> may suggest that the </w:t>
      </w:r>
      <w:proofErr w:type="spellStart"/>
      <w:r w:rsidR="002A52AD">
        <w:t>antihyperglycaemic</w:t>
      </w:r>
      <w:proofErr w:type="spellEnd"/>
      <w:r w:rsidR="002A52AD">
        <w:t xml:space="preserve"> concentration differs between the two plants, and that </w:t>
      </w:r>
      <w:r w:rsidR="002A52AD">
        <w:rPr>
          <w:rStyle w:val="Emphasis"/>
        </w:rPr>
        <w:t xml:space="preserve">S. </w:t>
      </w:r>
      <w:proofErr w:type="spellStart"/>
      <w:r w:rsidR="002A52AD">
        <w:rPr>
          <w:rStyle w:val="Emphasis"/>
        </w:rPr>
        <w:t>acuta</w:t>
      </w:r>
      <w:proofErr w:type="spellEnd"/>
      <w:r w:rsidR="002A52AD">
        <w:t xml:space="preserve"> may have shown a more favorable active constituent balance at the dose of 200 mg/kg in this alloxa</w:t>
      </w:r>
      <w:r w:rsidR="00433099">
        <w:t>n induced experimental model [32</w:t>
      </w:r>
      <w:r w:rsidR="002A52AD">
        <w:t xml:space="preserve">]. From our study, we can suggest that the leaves of </w:t>
      </w:r>
      <w:proofErr w:type="spellStart"/>
      <w:r w:rsidR="002A52AD">
        <w:rPr>
          <w:rStyle w:val="Emphasis"/>
        </w:rPr>
        <w:t>Sida</w:t>
      </w:r>
      <w:proofErr w:type="spellEnd"/>
      <w:r w:rsidR="002A52AD">
        <w:rPr>
          <w:rStyle w:val="Emphasis"/>
        </w:rPr>
        <w:t xml:space="preserve"> </w:t>
      </w:r>
      <w:proofErr w:type="spellStart"/>
      <w:r w:rsidR="002A52AD">
        <w:rPr>
          <w:rStyle w:val="Emphasis"/>
        </w:rPr>
        <w:t>acuta</w:t>
      </w:r>
      <w:proofErr w:type="spellEnd"/>
      <w:r w:rsidR="002A52AD">
        <w:t xml:space="preserve"> and </w:t>
      </w:r>
      <w:proofErr w:type="spellStart"/>
      <w:r w:rsidR="002A52AD">
        <w:rPr>
          <w:rStyle w:val="Emphasis"/>
        </w:rPr>
        <w:t>Ficus</w:t>
      </w:r>
      <w:proofErr w:type="spellEnd"/>
      <w:r w:rsidR="002A52AD">
        <w:rPr>
          <w:rStyle w:val="Emphasis"/>
        </w:rPr>
        <w:t xml:space="preserve"> </w:t>
      </w:r>
      <w:proofErr w:type="spellStart"/>
      <w:r w:rsidR="002A52AD">
        <w:rPr>
          <w:rStyle w:val="Emphasis"/>
        </w:rPr>
        <w:t>exasperata</w:t>
      </w:r>
      <w:proofErr w:type="spellEnd"/>
      <w:r w:rsidR="002A52AD">
        <w:t xml:space="preserve"> as medicinal plants can be used in the management of Diabetes Mellitus. A study has also proven that diabetes melli</w:t>
      </w:r>
      <w:r w:rsidR="00B82A64">
        <w:t>tus can be managed with</w:t>
      </w:r>
      <w:r w:rsidR="00C34B44">
        <w:t xml:space="preserve"> the Use of Medicina</w:t>
      </w:r>
      <w:r w:rsidR="00433099">
        <w:t>l Plants [33</w:t>
      </w:r>
      <w:r w:rsidR="002A52AD">
        <w:t>].</w:t>
      </w:r>
    </w:p>
    <w:p w:rsidR="002A52AD" w:rsidRPr="002531C2" w:rsidRDefault="00600B59" w:rsidP="009068F5">
      <w:pPr>
        <w:spacing w:after="0" w:line="240" w:lineRule="auto"/>
        <w:jc w:val="both"/>
        <w:rPr>
          <w:rFonts w:cs="Arial"/>
          <w:b/>
          <w:color w:val="000000" w:themeColor="text1"/>
          <w:szCs w:val="20"/>
        </w:rPr>
      </w:pPr>
      <w:r w:rsidRPr="00600B59">
        <w:rPr>
          <w:rFonts w:cs="Arial"/>
          <w:b/>
          <w:color w:val="000000" w:themeColor="text1"/>
          <w:szCs w:val="20"/>
        </w:rPr>
        <w:t>Table 3</w:t>
      </w:r>
      <w:r>
        <w:rPr>
          <w:rFonts w:cs="Arial"/>
          <w:b/>
          <w:color w:val="000000" w:themeColor="text1"/>
          <w:szCs w:val="20"/>
        </w:rPr>
        <w:t xml:space="preserve">: </w:t>
      </w:r>
      <w:r w:rsidR="002A52AD" w:rsidRPr="002531C2">
        <w:rPr>
          <w:rFonts w:cs="Arial"/>
          <w:b/>
          <w:color w:val="000000" w:themeColor="text1"/>
          <w:szCs w:val="20"/>
        </w:rPr>
        <w:t xml:space="preserve">Effect of ethanol fraction of </w:t>
      </w:r>
      <w:proofErr w:type="spellStart"/>
      <w:r w:rsidR="002A52AD" w:rsidRPr="002531C2">
        <w:rPr>
          <w:rFonts w:cs="Arial"/>
          <w:b/>
          <w:i/>
          <w:iCs/>
          <w:color w:val="000000" w:themeColor="text1"/>
          <w:szCs w:val="20"/>
        </w:rPr>
        <w:t>S.acuta</w:t>
      </w:r>
      <w:proofErr w:type="spellEnd"/>
      <w:r w:rsidR="002A52AD" w:rsidRPr="002531C2">
        <w:rPr>
          <w:rFonts w:cs="Arial"/>
          <w:b/>
          <w:color w:val="000000" w:themeColor="text1"/>
          <w:szCs w:val="20"/>
        </w:rPr>
        <w:t xml:space="preserve"> and its combination with </w:t>
      </w:r>
      <w:proofErr w:type="spellStart"/>
      <w:r w:rsidR="002A52AD" w:rsidRPr="002531C2">
        <w:rPr>
          <w:rFonts w:cs="Arial"/>
          <w:b/>
          <w:i/>
          <w:iCs/>
          <w:color w:val="000000" w:themeColor="text1"/>
          <w:szCs w:val="20"/>
        </w:rPr>
        <w:t>F.exasperata</w:t>
      </w:r>
      <w:proofErr w:type="spellEnd"/>
      <w:r w:rsidR="002A52AD" w:rsidRPr="002531C2">
        <w:rPr>
          <w:rFonts w:cs="Arial"/>
          <w:b/>
          <w:color w:val="000000" w:themeColor="text1"/>
          <w:szCs w:val="20"/>
        </w:rPr>
        <w:t xml:space="preserve"> on Fasting Blood sugar of alloxan induced diabetic Rats expressed as mean ± SEM.</w:t>
      </w:r>
    </w:p>
    <w:tbl>
      <w:tblPr>
        <w:tblStyle w:val="TableGrid"/>
        <w:tblW w:w="11543" w:type="dxa"/>
        <w:tblInd w:w="-545" w:type="dxa"/>
        <w:tblLook w:val="04A0" w:firstRow="1" w:lastRow="0" w:firstColumn="1" w:lastColumn="0" w:noHBand="0" w:noVBand="1"/>
      </w:tblPr>
      <w:tblGrid>
        <w:gridCol w:w="928"/>
        <w:gridCol w:w="1345"/>
        <w:gridCol w:w="1710"/>
        <w:gridCol w:w="1890"/>
        <w:gridCol w:w="1980"/>
        <w:gridCol w:w="1800"/>
        <w:gridCol w:w="1890"/>
      </w:tblGrid>
      <w:tr w:rsidR="002A52AD" w:rsidRPr="002531C2" w:rsidTr="0041095F">
        <w:trPr>
          <w:trHeight w:val="184"/>
        </w:trPr>
        <w:tc>
          <w:tcPr>
            <w:tcW w:w="928" w:type="dxa"/>
            <w:vMerge w:val="restart"/>
            <w:tcBorders>
              <w:top w:val="nil"/>
              <w:left w:val="nil"/>
              <w:bottom w:val="nil"/>
              <w:right w:val="nil"/>
            </w:tcBorders>
          </w:tcPr>
          <w:p w:rsidR="002A52AD" w:rsidRDefault="002A52AD" w:rsidP="009068F5">
            <w:pPr>
              <w:jc w:val="both"/>
              <w:rPr>
                <w:rFonts w:cs="Arial"/>
                <w:b/>
                <w:bCs/>
                <w:szCs w:val="20"/>
              </w:rPr>
            </w:pPr>
          </w:p>
          <w:p w:rsidR="002A52AD" w:rsidRPr="002531C2" w:rsidRDefault="002A52AD" w:rsidP="009068F5">
            <w:pPr>
              <w:jc w:val="both"/>
              <w:rPr>
                <w:rFonts w:cs="Arial"/>
                <w:b/>
                <w:bCs/>
                <w:szCs w:val="20"/>
              </w:rPr>
            </w:pPr>
            <w:r w:rsidRPr="002531C2">
              <w:rPr>
                <w:rFonts w:cs="Arial"/>
                <w:b/>
                <w:bCs/>
                <w:szCs w:val="20"/>
              </w:rPr>
              <w:t>Groups</w:t>
            </w:r>
          </w:p>
        </w:tc>
        <w:tc>
          <w:tcPr>
            <w:tcW w:w="10615" w:type="dxa"/>
            <w:gridSpan w:val="6"/>
            <w:tcBorders>
              <w:top w:val="nil"/>
              <w:left w:val="nil"/>
              <w:bottom w:val="nil"/>
              <w:right w:val="nil"/>
            </w:tcBorders>
          </w:tcPr>
          <w:p w:rsidR="002A52AD" w:rsidRPr="002531C2" w:rsidRDefault="002A52AD" w:rsidP="009068F5">
            <w:pPr>
              <w:jc w:val="both"/>
              <w:rPr>
                <w:rFonts w:cs="Arial"/>
                <w:b/>
                <w:bCs/>
                <w:szCs w:val="20"/>
              </w:rPr>
            </w:pPr>
            <w:r w:rsidRPr="002531C2">
              <w:rPr>
                <w:rFonts w:cs="Arial"/>
                <w:b/>
                <w:bCs/>
                <w:szCs w:val="20"/>
              </w:rPr>
              <w:t>Fasting Blood Glucose (mg/dl)</w:t>
            </w:r>
          </w:p>
        </w:tc>
      </w:tr>
      <w:tr w:rsidR="002A52AD" w:rsidRPr="002531C2" w:rsidTr="0041095F">
        <w:trPr>
          <w:trHeight w:val="268"/>
        </w:trPr>
        <w:tc>
          <w:tcPr>
            <w:tcW w:w="928" w:type="dxa"/>
            <w:vMerge/>
            <w:tcBorders>
              <w:top w:val="nil"/>
              <w:left w:val="nil"/>
              <w:bottom w:val="nil"/>
              <w:right w:val="nil"/>
            </w:tcBorders>
          </w:tcPr>
          <w:p w:rsidR="002A52AD" w:rsidRPr="002531C2" w:rsidRDefault="002A52AD" w:rsidP="009068F5">
            <w:pPr>
              <w:jc w:val="both"/>
              <w:rPr>
                <w:rFonts w:cs="Arial"/>
                <w:b/>
                <w:bCs/>
                <w:szCs w:val="20"/>
              </w:rPr>
            </w:pPr>
          </w:p>
        </w:tc>
        <w:tc>
          <w:tcPr>
            <w:tcW w:w="1345"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b/>
                <w:bCs/>
                <w:szCs w:val="20"/>
              </w:rPr>
              <w:t>Initial</w:t>
            </w:r>
          </w:p>
        </w:tc>
        <w:tc>
          <w:tcPr>
            <w:tcW w:w="171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b/>
                <w:bCs/>
                <w:szCs w:val="20"/>
              </w:rPr>
              <w:t>Week 0</w:t>
            </w:r>
          </w:p>
        </w:tc>
        <w:tc>
          <w:tcPr>
            <w:tcW w:w="189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b/>
                <w:bCs/>
                <w:szCs w:val="20"/>
              </w:rPr>
              <w:t>Week 1</w:t>
            </w:r>
          </w:p>
        </w:tc>
        <w:tc>
          <w:tcPr>
            <w:tcW w:w="198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b/>
                <w:bCs/>
                <w:szCs w:val="20"/>
              </w:rPr>
              <w:t>Week 2</w:t>
            </w:r>
          </w:p>
        </w:tc>
        <w:tc>
          <w:tcPr>
            <w:tcW w:w="180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b/>
                <w:bCs/>
                <w:szCs w:val="20"/>
              </w:rPr>
              <w:t>Week 3</w:t>
            </w:r>
          </w:p>
        </w:tc>
        <w:tc>
          <w:tcPr>
            <w:tcW w:w="189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b/>
                <w:bCs/>
                <w:szCs w:val="20"/>
              </w:rPr>
              <w:t>Week 4</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 xml:space="preserve">A </w:t>
            </w:r>
          </w:p>
        </w:tc>
        <w:tc>
          <w:tcPr>
            <w:tcW w:w="1345"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85.57 ± 5.33</w:t>
            </w:r>
          </w:p>
        </w:tc>
        <w:tc>
          <w:tcPr>
            <w:tcW w:w="171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85.00 ±5.21</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86.85 ± 5.31</w:t>
            </w:r>
          </w:p>
        </w:tc>
        <w:tc>
          <w:tcPr>
            <w:tcW w:w="198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 xml:space="preserve">84.00 ± 4.49 </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93.29 ± 4.10</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78.67 ± 4.38</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B</w:t>
            </w:r>
          </w:p>
        </w:tc>
        <w:tc>
          <w:tcPr>
            <w:tcW w:w="1345"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89.43 ± 3.77</w:t>
            </w:r>
          </w:p>
        </w:tc>
        <w:tc>
          <w:tcPr>
            <w:tcW w:w="171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501.29 ± 47.79 *</w:t>
            </w:r>
          </w:p>
        </w:tc>
        <w:tc>
          <w:tcPr>
            <w:tcW w:w="189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537.71 ± 34.35 *</w:t>
            </w:r>
          </w:p>
        </w:tc>
        <w:tc>
          <w:tcPr>
            <w:tcW w:w="198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411.67</w:t>
            </w:r>
            <w:r w:rsidRPr="002531C2">
              <w:rPr>
                <w:rFonts w:cs="Arial"/>
                <w:b/>
                <w:bCs/>
                <w:szCs w:val="20"/>
              </w:rPr>
              <w:t xml:space="preserve"> </w:t>
            </w:r>
            <w:r w:rsidRPr="002531C2">
              <w:rPr>
                <w:rFonts w:cs="Arial"/>
                <w:szCs w:val="20"/>
              </w:rPr>
              <w:t>± 87.27 *</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360.40 ± 60.79</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376.80 ± 91.49</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 xml:space="preserve">C </w:t>
            </w:r>
          </w:p>
        </w:tc>
        <w:tc>
          <w:tcPr>
            <w:tcW w:w="1345"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88.43</w:t>
            </w:r>
            <w:r w:rsidRPr="002531C2">
              <w:rPr>
                <w:rFonts w:cs="Arial"/>
                <w:b/>
                <w:bCs/>
                <w:szCs w:val="20"/>
              </w:rPr>
              <w:t xml:space="preserve"> </w:t>
            </w:r>
            <w:r w:rsidRPr="002531C2">
              <w:rPr>
                <w:rFonts w:cs="Arial"/>
                <w:szCs w:val="20"/>
              </w:rPr>
              <w:t>± 3.80</w:t>
            </w:r>
          </w:p>
        </w:tc>
        <w:tc>
          <w:tcPr>
            <w:tcW w:w="171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451.43 ±56.02*</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391.14± 60.99*</w:t>
            </w:r>
          </w:p>
        </w:tc>
        <w:tc>
          <w:tcPr>
            <w:tcW w:w="198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177.83 ± 57.22</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225.40 ± 84.78</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164.20 ± 51.73 ##</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 xml:space="preserve">D </w:t>
            </w:r>
          </w:p>
        </w:tc>
        <w:tc>
          <w:tcPr>
            <w:tcW w:w="1345"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88.57 ± 2.03</w:t>
            </w:r>
          </w:p>
        </w:tc>
        <w:tc>
          <w:tcPr>
            <w:tcW w:w="171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591.57 ± 6.65 *</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384.57 ± 69.59*</w:t>
            </w:r>
          </w:p>
        </w:tc>
        <w:tc>
          <w:tcPr>
            <w:tcW w:w="198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330.83 ± 59.44 ##*</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267.33 ± 80.34##</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156.00 ± 76.16 ##</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 xml:space="preserve">E </w:t>
            </w:r>
          </w:p>
        </w:tc>
        <w:tc>
          <w:tcPr>
            <w:tcW w:w="1345"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91.29</w:t>
            </w:r>
            <w:r w:rsidRPr="002531C2">
              <w:rPr>
                <w:rFonts w:cs="Arial"/>
                <w:b/>
                <w:bCs/>
                <w:szCs w:val="20"/>
              </w:rPr>
              <w:t xml:space="preserve"> </w:t>
            </w:r>
            <w:r w:rsidRPr="002531C2">
              <w:rPr>
                <w:rFonts w:cs="Arial"/>
                <w:szCs w:val="20"/>
              </w:rPr>
              <w:t>± 5.61</w:t>
            </w:r>
          </w:p>
        </w:tc>
        <w:tc>
          <w:tcPr>
            <w:tcW w:w="171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484.86 ± 41.92 *</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467.28 ± 54.44 *</w:t>
            </w:r>
          </w:p>
        </w:tc>
        <w:tc>
          <w:tcPr>
            <w:tcW w:w="198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215.40 ± 98.39</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223.20 ± 46.26</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190.00 ± 103.07 ##</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F</w:t>
            </w:r>
          </w:p>
        </w:tc>
        <w:tc>
          <w:tcPr>
            <w:tcW w:w="1345"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88.86</w:t>
            </w:r>
            <w:r w:rsidRPr="002531C2">
              <w:rPr>
                <w:rFonts w:cs="Arial"/>
                <w:b/>
                <w:bCs/>
                <w:szCs w:val="20"/>
              </w:rPr>
              <w:t xml:space="preserve"> </w:t>
            </w:r>
            <w:r w:rsidRPr="002531C2">
              <w:rPr>
                <w:rFonts w:cs="Arial"/>
                <w:szCs w:val="20"/>
              </w:rPr>
              <w:t>± 5.21</w:t>
            </w:r>
          </w:p>
        </w:tc>
        <w:tc>
          <w:tcPr>
            <w:tcW w:w="171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481.43 ± 46.97*</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323.57 ± 66.62 *</w:t>
            </w:r>
          </w:p>
        </w:tc>
        <w:tc>
          <w:tcPr>
            <w:tcW w:w="198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341.33 ± 44.10 *</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286.33 ± 28.86</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202.00 ± 86.52 ##</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lastRenderedPageBreak/>
              <w:t>G</w:t>
            </w:r>
          </w:p>
        </w:tc>
        <w:tc>
          <w:tcPr>
            <w:tcW w:w="1345"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77.14 ± 1.87</w:t>
            </w:r>
          </w:p>
        </w:tc>
        <w:tc>
          <w:tcPr>
            <w:tcW w:w="171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461.86 ± 56.44*</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357.14 ± 70.72</w:t>
            </w:r>
          </w:p>
        </w:tc>
        <w:tc>
          <w:tcPr>
            <w:tcW w:w="198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295.14 ± 78.33</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175.67 ± 11.29 ##</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159.83 ± 43.85##</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H</w:t>
            </w:r>
          </w:p>
        </w:tc>
        <w:tc>
          <w:tcPr>
            <w:tcW w:w="1345"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83.00 ±4.48</w:t>
            </w:r>
          </w:p>
        </w:tc>
        <w:tc>
          <w:tcPr>
            <w:tcW w:w="1710"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549.00 ± 24.35 *</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387.14 ± 57.77##*</w:t>
            </w:r>
          </w:p>
        </w:tc>
        <w:tc>
          <w:tcPr>
            <w:tcW w:w="198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316.50 ± 33.68*##</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250.60 ± 57.34 ##</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166.60 ± 32.07 ##</w:t>
            </w:r>
          </w:p>
        </w:tc>
      </w:tr>
      <w:tr w:rsidR="002A52AD" w:rsidRPr="002531C2" w:rsidTr="0041095F">
        <w:tc>
          <w:tcPr>
            <w:tcW w:w="928" w:type="dxa"/>
            <w:tcBorders>
              <w:top w:val="nil"/>
              <w:left w:val="nil"/>
              <w:bottom w:val="nil"/>
              <w:right w:val="nil"/>
            </w:tcBorders>
          </w:tcPr>
          <w:p w:rsidR="002A52AD" w:rsidRPr="002531C2" w:rsidRDefault="002A52AD" w:rsidP="009068F5">
            <w:pPr>
              <w:jc w:val="both"/>
              <w:rPr>
                <w:rFonts w:cs="Arial"/>
                <w:b/>
                <w:bCs/>
                <w:szCs w:val="20"/>
              </w:rPr>
            </w:pPr>
            <w:r w:rsidRPr="002531C2">
              <w:rPr>
                <w:rFonts w:cs="Arial"/>
                <w:szCs w:val="20"/>
              </w:rPr>
              <w:t xml:space="preserve">I </w:t>
            </w:r>
          </w:p>
        </w:tc>
        <w:tc>
          <w:tcPr>
            <w:tcW w:w="1345"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85.29 ± 4.62</w:t>
            </w:r>
          </w:p>
        </w:tc>
        <w:tc>
          <w:tcPr>
            <w:tcW w:w="171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530.86 ± 24.80 *</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312.29 ± 80.55</w:t>
            </w:r>
          </w:p>
        </w:tc>
        <w:tc>
          <w:tcPr>
            <w:tcW w:w="198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264.40 ± 63.11 ##</w:t>
            </w:r>
          </w:p>
        </w:tc>
        <w:tc>
          <w:tcPr>
            <w:tcW w:w="180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264.40 ± 63.11##</w:t>
            </w:r>
          </w:p>
        </w:tc>
        <w:tc>
          <w:tcPr>
            <w:tcW w:w="1890" w:type="dxa"/>
            <w:tcBorders>
              <w:top w:val="nil"/>
              <w:left w:val="nil"/>
              <w:bottom w:val="nil"/>
              <w:right w:val="nil"/>
            </w:tcBorders>
          </w:tcPr>
          <w:p w:rsidR="002A52AD" w:rsidRPr="002531C2" w:rsidRDefault="002A52AD" w:rsidP="009068F5">
            <w:pPr>
              <w:jc w:val="both"/>
              <w:rPr>
                <w:rFonts w:cs="Arial"/>
                <w:szCs w:val="20"/>
              </w:rPr>
            </w:pPr>
            <w:r w:rsidRPr="002531C2">
              <w:rPr>
                <w:rFonts w:cs="Arial"/>
                <w:szCs w:val="20"/>
              </w:rPr>
              <w:t>162.25 ± 74.17 ##</w:t>
            </w:r>
          </w:p>
        </w:tc>
      </w:tr>
    </w:tbl>
    <w:p w:rsidR="002A52AD" w:rsidRDefault="002A52AD" w:rsidP="009068F5">
      <w:pPr>
        <w:spacing w:after="0" w:line="240" w:lineRule="auto"/>
        <w:jc w:val="both"/>
        <w:rPr>
          <w:rFonts w:cs="Arial"/>
          <w:szCs w:val="20"/>
        </w:rPr>
      </w:pPr>
      <w:r w:rsidRPr="002531C2">
        <w:rPr>
          <w:rFonts w:cs="Arial"/>
          <w:szCs w:val="20"/>
        </w:rPr>
        <w:t>*Significant increase with respect to initial fasting blood glucose; ##Significant decrease with respect to fasting blood glucose on week 0.</w:t>
      </w:r>
    </w:p>
    <w:p w:rsidR="001C4B01" w:rsidRDefault="001C4B01" w:rsidP="009068F5">
      <w:pPr>
        <w:spacing w:after="0" w:line="240" w:lineRule="auto"/>
        <w:jc w:val="both"/>
        <w:rPr>
          <w:rFonts w:cs="Arial"/>
          <w:szCs w:val="20"/>
        </w:rPr>
      </w:pPr>
    </w:p>
    <w:p w:rsidR="00C56D67" w:rsidRPr="00F93D86" w:rsidRDefault="00C56D67" w:rsidP="009068F5">
      <w:pPr>
        <w:pStyle w:val="NormalWeb"/>
        <w:spacing w:before="0" w:beforeAutospacing="0" w:after="0" w:afterAutospacing="0"/>
        <w:jc w:val="both"/>
        <w:rPr>
          <w:rFonts w:ascii="Arial" w:hAnsi="Arial" w:cs="Arial"/>
          <w:sz w:val="20"/>
          <w:szCs w:val="20"/>
        </w:rPr>
      </w:pPr>
      <w:r w:rsidRPr="00C56D67">
        <w:rPr>
          <w:rStyle w:val="Strong"/>
          <w:rFonts w:ascii="Arial" w:hAnsi="Arial" w:cs="Arial"/>
          <w:sz w:val="22"/>
          <w:szCs w:val="22"/>
        </w:rPr>
        <w:t>4. LIMITATIONS OF THE STUDY</w:t>
      </w:r>
      <w:r w:rsidRPr="00F93D86">
        <w:rPr>
          <w:rFonts w:ascii="Arial" w:hAnsi="Arial" w:cs="Arial"/>
          <w:sz w:val="20"/>
          <w:szCs w:val="20"/>
        </w:rPr>
        <w:br/>
        <w:t>T</w:t>
      </w:r>
      <w:r>
        <w:rPr>
          <w:rFonts w:ascii="Arial" w:hAnsi="Arial" w:cs="Arial"/>
          <w:sz w:val="20"/>
          <w:szCs w:val="20"/>
        </w:rPr>
        <w:t>his study had some limitations.</w:t>
      </w:r>
      <w:r w:rsidRPr="00F93D86">
        <w:rPr>
          <w:rFonts w:ascii="Arial" w:hAnsi="Arial" w:cs="Arial"/>
          <w:sz w:val="20"/>
          <w:szCs w:val="20"/>
        </w:rPr>
        <w:t xml:space="preserve"> The experiment was conducted using only female Wistar rats, whic</w:t>
      </w:r>
      <w:r>
        <w:rPr>
          <w:rFonts w:ascii="Arial" w:hAnsi="Arial" w:cs="Arial"/>
          <w:sz w:val="20"/>
          <w:szCs w:val="20"/>
        </w:rPr>
        <w:t>h may limit the applicability of the findings to</w:t>
      </w:r>
      <w:r w:rsidRPr="00F93D86">
        <w:rPr>
          <w:rFonts w:ascii="Arial" w:hAnsi="Arial" w:cs="Arial"/>
          <w:sz w:val="20"/>
          <w:szCs w:val="20"/>
        </w:rPr>
        <w:t xml:space="preserve"> both sexes. In addition, although pancreatic histopathological examination was carried out, the findings were not included in the present manuscript and therefore were not used to support the inter</w:t>
      </w:r>
      <w:r>
        <w:rPr>
          <w:rFonts w:ascii="Arial" w:hAnsi="Arial" w:cs="Arial"/>
          <w:sz w:val="20"/>
          <w:szCs w:val="20"/>
        </w:rPr>
        <w:t xml:space="preserve">pretation of the results. Also </w:t>
      </w:r>
      <w:r w:rsidRPr="00F93D86">
        <w:rPr>
          <w:rFonts w:ascii="Arial" w:hAnsi="Arial" w:cs="Arial"/>
          <w:sz w:val="20"/>
          <w:szCs w:val="20"/>
        </w:rPr>
        <w:t xml:space="preserve">no insulin assay </w:t>
      </w:r>
      <w:r>
        <w:rPr>
          <w:rFonts w:ascii="Arial" w:hAnsi="Arial" w:cs="Arial"/>
          <w:sz w:val="20"/>
          <w:szCs w:val="20"/>
        </w:rPr>
        <w:t>was</w:t>
      </w:r>
      <w:r w:rsidRPr="00F93D86">
        <w:rPr>
          <w:rFonts w:ascii="Arial" w:hAnsi="Arial" w:cs="Arial"/>
          <w:sz w:val="20"/>
          <w:szCs w:val="20"/>
        </w:rPr>
        <w:t xml:space="preserve"> evaluated, which limits detailed explanation of the mode of action of the extracts. Furthermore, the study was performed in an alloxan-induced diabetic rat model, so the findings cannot be directly extrapolated to humans</w:t>
      </w:r>
    </w:p>
    <w:p w:rsidR="001C4B01" w:rsidRPr="002531C2" w:rsidRDefault="001C4B01" w:rsidP="009068F5">
      <w:pPr>
        <w:spacing w:after="0" w:line="240" w:lineRule="auto"/>
        <w:jc w:val="both"/>
        <w:rPr>
          <w:rFonts w:cs="Arial"/>
          <w:szCs w:val="20"/>
        </w:rPr>
      </w:pPr>
    </w:p>
    <w:p w:rsidR="002A52AD" w:rsidRPr="00F566FD" w:rsidRDefault="00C50849" w:rsidP="009068F5">
      <w:pPr>
        <w:pStyle w:val="NormalWeb"/>
        <w:spacing w:before="0" w:beforeAutospacing="0" w:after="0" w:afterAutospacing="0"/>
        <w:jc w:val="both"/>
        <w:rPr>
          <w:rFonts w:ascii="Arial" w:hAnsi="Arial" w:cs="Arial"/>
          <w:sz w:val="20"/>
          <w:szCs w:val="20"/>
        </w:rPr>
      </w:pPr>
      <w:r>
        <w:rPr>
          <w:rStyle w:val="Strong"/>
          <w:rFonts w:ascii="Arial" w:hAnsi="Arial" w:cs="Arial"/>
          <w:sz w:val="22"/>
          <w:szCs w:val="22"/>
        </w:rPr>
        <w:t>5</w:t>
      </w:r>
      <w:r w:rsidR="002A52AD" w:rsidRPr="0084341B">
        <w:rPr>
          <w:rStyle w:val="Strong"/>
          <w:rFonts w:ascii="Arial" w:hAnsi="Arial" w:cs="Arial"/>
          <w:sz w:val="22"/>
          <w:szCs w:val="22"/>
        </w:rPr>
        <w:t>. CONCLUSION</w:t>
      </w:r>
      <w:r w:rsidR="002A52AD" w:rsidRPr="0084341B">
        <w:rPr>
          <w:rFonts w:ascii="Arial" w:hAnsi="Arial" w:cs="Arial"/>
        </w:rPr>
        <w:br/>
      </w:r>
      <w:r w:rsidR="0084341B" w:rsidRPr="0084341B">
        <w:rPr>
          <w:rFonts w:ascii="Arial" w:hAnsi="Arial" w:cs="Arial"/>
          <w:sz w:val="20"/>
          <w:szCs w:val="20"/>
        </w:rPr>
        <w:t xml:space="preserve">The ethanolic leaf extracts of </w:t>
      </w:r>
      <w:proofErr w:type="spellStart"/>
      <w:r w:rsidR="0084341B" w:rsidRPr="0084341B">
        <w:rPr>
          <w:rStyle w:val="Emphasis"/>
          <w:rFonts w:ascii="Arial" w:hAnsi="Arial" w:cs="Arial"/>
          <w:sz w:val="20"/>
          <w:szCs w:val="20"/>
        </w:rPr>
        <w:t>Ficus</w:t>
      </w:r>
      <w:proofErr w:type="spellEnd"/>
      <w:r w:rsidR="0084341B" w:rsidRPr="0084341B">
        <w:rPr>
          <w:rStyle w:val="Emphasis"/>
          <w:rFonts w:ascii="Arial" w:hAnsi="Arial" w:cs="Arial"/>
          <w:sz w:val="20"/>
          <w:szCs w:val="20"/>
        </w:rPr>
        <w:t xml:space="preserve"> </w:t>
      </w:r>
      <w:proofErr w:type="spellStart"/>
      <w:r w:rsidR="0084341B" w:rsidRPr="0084341B">
        <w:rPr>
          <w:rStyle w:val="Emphasis"/>
          <w:rFonts w:ascii="Arial" w:hAnsi="Arial" w:cs="Arial"/>
          <w:sz w:val="20"/>
          <w:szCs w:val="20"/>
        </w:rPr>
        <w:t>exasperata</w:t>
      </w:r>
      <w:proofErr w:type="spellEnd"/>
      <w:r w:rsidR="0084341B" w:rsidRPr="0084341B">
        <w:rPr>
          <w:rFonts w:ascii="Arial" w:hAnsi="Arial" w:cs="Arial"/>
          <w:sz w:val="20"/>
          <w:szCs w:val="20"/>
        </w:rPr>
        <w:t xml:space="preserve"> and </w:t>
      </w:r>
      <w:proofErr w:type="spellStart"/>
      <w:r w:rsidR="0084341B" w:rsidRPr="0084341B">
        <w:rPr>
          <w:rStyle w:val="Emphasis"/>
          <w:rFonts w:ascii="Arial" w:hAnsi="Arial" w:cs="Arial"/>
          <w:sz w:val="20"/>
          <w:szCs w:val="20"/>
        </w:rPr>
        <w:t>Sida</w:t>
      </w:r>
      <w:proofErr w:type="spellEnd"/>
      <w:r w:rsidR="0084341B" w:rsidRPr="0084341B">
        <w:rPr>
          <w:rStyle w:val="Emphasis"/>
          <w:rFonts w:ascii="Arial" w:hAnsi="Arial" w:cs="Arial"/>
          <w:sz w:val="20"/>
          <w:szCs w:val="20"/>
        </w:rPr>
        <w:t xml:space="preserve"> </w:t>
      </w:r>
      <w:proofErr w:type="spellStart"/>
      <w:r w:rsidR="0084341B" w:rsidRPr="0084341B">
        <w:rPr>
          <w:rStyle w:val="Emphasis"/>
          <w:rFonts w:ascii="Arial" w:hAnsi="Arial" w:cs="Arial"/>
          <w:sz w:val="20"/>
          <w:szCs w:val="20"/>
        </w:rPr>
        <w:t>acuta</w:t>
      </w:r>
      <w:proofErr w:type="spellEnd"/>
      <w:r w:rsidR="0084341B" w:rsidRPr="0084341B">
        <w:rPr>
          <w:rFonts w:ascii="Arial" w:hAnsi="Arial" w:cs="Arial"/>
          <w:sz w:val="20"/>
          <w:szCs w:val="20"/>
        </w:rPr>
        <w:t xml:space="preserve"> demonstrated </w:t>
      </w:r>
      <w:proofErr w:type="spellStart"/>
      <w:r w:rsidR="0084341B" w:rsidRPr="0084341B">
        <w:rPr>
          <w:rFonts w:ascii="Arial" w:hAnsi="Arial" w:cs="Arial"/>
          <w:sz w:val="20"/>
          <w:szCs w:val="20"/>
        </w:rPr>
        <w:t>antihyperglycaemic</w:t>
      </w:r>
      <w:proofErr w:type="spellEnd"/>
      <w:r w:rsidR="0084341B" w:rsidRPr="0084341B">
        <w:rPr>
          <w:rFonts w:ascii="Arial" w:hAnsi="Arial" w:cs="Arial"/>
          <w:sz w:val="20"/>
          <w:szCs w:val="20"/>
        </w:rPr>
        <w:t xml:space="preserve"> activity in alloxan-induced diabetic rats. These effects may be related to the phytochemical constituents of the extracts and </w:t>
      </w:r>
      <w:proofErr w:type="gramStart"/>
      <w:r w:rsidR="0084341B" w:rsidRPr="0084341B">
        <w:rPr>
          <w:rFonts w:ascii="Arial" w:hAnsi="Arial" w:cs="Arial"/>
          <w:sz w:val="20"/>
          <w:szCs w:val="20"/>
        </w:rPr>
        <w:t>their  antioxidant</w:t>
      </w:r>
      <w:proofErr w:type="gramEnd"/>
      <w:r w:rsidR="0084341B" w:rsidRPr="0084341B">
        <w:rPr>
          <w:rFonts w:ascii="Arial" w:hAnsi="Arial" w:cs="Arial"/>
          <w:sz w:val="20"/>
          <w:szCs w:val="20"/>
        </w:rPr>
        <w:t xml:space="preserve"> and glucose-lowering properties. Alloxan induction caused a reduction in body weight, whereas treatment with the ethanolic extracts of </w:t>
      </w:r>
      <w:proofErr w:type="spellStart"/>
      <w:r w:rsidR="0084341B" w:rsidRPr="0084341B">
        <w:rPr>
          <w:rStyle w:val="Emphasis"/>
          <w:rFonts w:ascii="Arial" w:hAnsi="Arial" w:cs="Arial"/>
          <w:sz w:val="20"/>
          <w:szCs w:val="20"/>
        </w:rPr>
        <w:t>Sida</w:t>
      </w:r>
      <w:proofErr w:type="spellEnd"/>
      <w:r w:rsidR="0084341B" w:rsidRPr="0084341B">
        <w:rPr>
          <w:rStyle w:val="Emphasis"/>
          <w:rFonts w:ascii="Arial" w:hAnsi="Arial" w:cs="Arial"/>
          <w:sz w:val="20"/>
          <w:szCs w:val="20"/>
        </w:rPr>
        <w:t xml:space="preserve"> </w:t>
      </w:r>
      <w:proofErr w:type="spellStart"/>
      <w:r w:rsidR="0084341B" w:rsidRPr="0084341B">
        <w:rPr>
          <w:rStyle w:val="Emphasis"/>
          <w:rFonts w:ascii="Arial" w:hAnsi="Arial" w:cs="Arial"/>
          <w:sz w:val="20"/>
          <w:szCs w:val="20"/>
        </w:rPr>
        <w:t>acuta</w:t>
      </w:r>
      <w:proofErr w:type="spellEnd"/>
      <w:r w:rsidR="0084341B" w:rsidRPr="0084341B">
        <w:rPr>
          <w:rFonts w:ascii="Arial" w:hAnsi="Arial" w:cs="Arial"/>
          <w:sz w:val="20"/>
          <w:szCs w:val="20"/>
        </w:rPr>
        <w:t xml:space="preserve"> and </w:t>
      </w:r>
      <w:proofErr w:type="spellStart"/>
      <w:r w:rsidR="0084341B" w:rsidRPr="0084341B">
        <w:rPr>
          <w:rStyle w:val="Emphasis"/>
          <w:rFonts w:ascii="Arial" w:hAnsi="Arial" w:cs="Arial"/>
          <w:sz w:val="20"/>
          <w:szCs w:val="20"/>
        </w:rPr>
        <w:t>Ficus</w:t>
      </w:r>
      <w:proofErr w:type="spellEnd"/>
      <w:r w:rsidR="0084341B" w:rsidRPr="0084341B">
        <w:rPr>
          <w:rStyle w:val="Emphasis"/>
          <w:rFonts w:ascii="Arial" w:hAnsi="Arial" w:cs="Arial"/>
          <w:sz w:val="20"/>
          <w:szCs w:val="20"/>
        </w:rPr>
        <w:t xml:space="preserve"> </w:t>
      </w:r>
      <w:proofErr w:type="spellStart"/>
      <w:r w:rsidR="0084341B" w:rsidRPr="0084341B">
        <w:rPr>
          <w:rStyle w:val="Emphasis"/>
          <w:rFonts w:ascii="Arial" w:hAnsi="Arial" w:cs="Arial"/>
          <w:sz w:val="20"/>
          <w:szCs w:val="20"/>
        </w:rPr>
        <w:t>exasperata</w:t>
      </w:r>
      <w:proofErr w:type="spellEnd"/>
      <w:r w:rsidR="0084341B" w:rsidRPr="0084341B">
        <w:rPr>
          <w:rFonts w:ascii="Arial" w:hAnsi="Arial" w:cs="Arial"/>
          <w:sz w:val="20"/>
          <w:szCs w:val="20"/>
        </w:rPr>
        <w:t xml:space="preserve"> significantly </w:t>
      </w:r>
      <w:r w:rsidR="001C4B01">
        <w:rPr>
          <w:rFonts w:ascii="Arial" w:hAnsi="Arial" w:cs="Arial"/>
          <w:sz w:val="20"/>
          <w:szCs w:val="20"/>
        </w:rPr>
        <w:t xml:space="preserve">(p&lt;0.05) </w:t>
      </w:r>
      <w:r w:rsidR="0084341B" w:rsidRPr="0084341B">
        <w:rPr>
          <w:rFonts w:ascii="Arial" w:hAnsi="Arial" w:cs="Arial"/>
          <w:sz w:val="20"/>
          <w:szCs w:val="20"/>
        </w:rPr>
        <w:t xml:space="preserve">improved body weight in the treated groups. This improvement may be associated reduced metabolic imbalance. The findings suggest that both plants possess antidiabetic potential in alloxan-induced diabetic rats, although the glucose-lowering effect was comparable to </w:t>
      </w:r>
      <w:proofErr w:type="spellStart"/>
      <w:r w:rsidR="0084341B" w:rsidRPr="0084341B">
        <w:rPr>
          <w:rFonts w:ascii="Arial" w:hAnsi="Arial" w:cs="Arial"/>
          <w:sz w:val="20"/>
          <w:szCs w:val="20"/>
        </w:rPr>
        <w:t>glibenclamide</w:t>
      </w:r>
      <w:proofErr w:type="spellEnd"/>
      <w:r w:rsidR="0084341B" w:rsidRPr="0084341B">
        <w:rPr>
          <w:rFonts w:ascii="Arial" w:hAnsi="Arial" w:cs="Arial"/>
          <w:sz w:val="20"/>
          <w:szCs w:val="20"/>
        </w:rPr>
        <w:t xml:space="preserve"> in some treatment groups</w:t>
      </w:r>
      <w:r w:rsidR="0084341B" w:rsidRPr="005F32CF">
        <w:rPr>
          <w:rFonts w:ascii="Arial" w:hAnsi="Arial" w:cs="Arial"/>
          <w:sz w:val="20"/>
          <w:szCs w:val="20"/>
        </w:rPr>
        <w:t>.</w:t>
      </w:r>
    </w:p>
    <w:p w:rsidR="00A03FBE" w:rsidRPr="00813B16" w:rsidRDefault="00A03FBE" w:rsidP="009068F5">
      <w:pPr>
        <w:spacing w:after="0" w:line="240" w:lineRule="auto"/>
        <w:jc w:val="both"/>
      </w:pPr>
    </w:p>
    <w:p w:rsidR="002A52AD" w:rsidRDefault="00F566FD" w:rsidP="009068F5">
      <w:pPr>
        <w:spacing w:after="0" w:line="240" w:lineRule="auto"/>
        <w:jc w:val="both"/>
        <w:rPr>
          <w:rFonts w:cs="Arial"/>
          <w:b/>
          <w:sz w:val="22"/>
        </w:rPr>
      </w:pPr>
      <w:r>
        <w:rPr>
          <w:b/>
          <w:bCs/>
          <w:sz w:val="22"/>
        </w:rPr>
        <w:t>6</w:t>
      </w:r>
      <w:r w:rsidR="002A52AD" w:rsidRPr="009A2931">
        <w:rPr>
          <w:b/>
          <w:bCs/>
          <w:sz w:val="22"/>
        </w:rPr>
        <w:t>.</w:t>
      </w:r>
      <w:r w:rsidR="002A52AD" w:rsidRPr="009A2931">
        <w:rPr>
          <w:rFonts w:cs="Arial"/>
          <w:b/>
          <w:bCs/>
          <w:sz w:val="22"/>
        </w:rPr>
        <w:t xml:space="preserve"> ETHICAL APPROVAL</w:t>
      </w:r>
      <w:r w:rsidR="002A52AD" w:rsidRPr="00813B16">
        <w:t xml:space="preserve"> </w:t>
      </w:r>
      <w:r w:rsidR="002A52AD" w:rsidRPr="00813B16">
        <w:br/>
        <w:t xml:space="preserve">Ethical approval number NAU/AREC/2023/00027 was obtained from Nnamdi Azikiwe University, </w:t>
      </w:r>
      <w:proofErr w:type="spellStart"/>
      <w:r w:rsidR="002A52AD" w:rsidRPr="00813B16">
        <w:t>Awka</w:t>
      </w:r>
      <w:proofErr w:type="spellEnd"/>
      <w:r w:rsidR="002A52AD" w:rsidRPr="00813B16">
        <w:t xml:space="preserve">, Anambra State, Nigeria. The Animal Research Ethics Committee </w:t>
      </w:r>
      <w:proofErr w:type="gramStart"/>
      <w:r w:rsidR="002A52AD" w:rsidRPr="00813B16">
        <w:t>officers</w:t>
      </w:r>
      <w:proofErr w:type="gramEnd"/>
      <w:r w:rsidR="002A52AD" w:rsidRPr="00813B16">
        <w:t xml:space="preserve"> names are Dr. </w:t>
      </w:r>
      <w:proofErr w:type="spellStart"/>
      <w:r w:rsidR="002A52AD" w:rsidRPr="00813B16">
        <w:t>Obiajulu</w:t>
      </w:r>
      <w:proofErr w:type="spellEnd"/>
      <w:r w:rsidR="002A52AD" w:rsidRPr="00813B16">
        <w:t xml:space="preserve"> C. </w:t>
      </w:r>
      <w:proofErr w:type="spellStart"/>
      <w:r w:rsidR="002A52AD" w:rsidRPr="00813B16">
        <w:t>Ezeigwe</w:t>
      </w:r>
      <w:proofErr w:type="spellEnd"/>
      <w:r w:rsidR="002A52AD" w:rsidRPr="00813B16">
        <w:t xml:space="preserve"> (Chairman) and Mrs. </w:t>
      </w:r>
      <w:proofErr w:type="spellStart"/>
      <w:r w:rsidR="002A52AD" w:rsidRPr="00813B16">
        <w:t>Anaebonam</w:t>
      </w:r>
      <w:proofErr w:type="spellEnd"/>
      <w:r w:rsidR="002A52AD" w:rsidRPr="00813B16">
        <w:t xml:space="preserve"> </w:t>
      </w:r>
      <w:proofErr w:type="spellStart"/>
      <w:r w:rsidR="002A52AD" w:rsidRPr="00813B16">
        <w:t>Nkiru</w:t>
      </w:r>
      <w:proofErr w:type="spellEnd"/>
      <w:r w:rsidR="002A52AD" w:rsidRPr="00813B16">
        <w:t xml:space="preserve"> (Secretary). All authors hereby declare that the principles of laboratory animal care were followed throughout the study. The animal experimental procedures were conducted in accordance with accepted institutional guidelines for the care and use of laboratory animals</w:t>
      </w:r>
      <w:r w:rsidR="002A52AD" w:rsidRPr="00D00ED4">
        <w:rPr>
          <w:rFonts w:cs="Arial"/>
          <w:b/>
          <w:sz w:val="22"/>
        </w:rPr>
        <w:t xml:space="preserve"> </w:t>
      </w:r>
    </w:p>
    <w:p w:rsidR="005620C2" w:rsidRDefault="005620C2" w:rsidP="009068F5">
      <w:pPr>
        <w:spacing w:after="0" w:line="240" w:lineRule="auto"/>
        <w:jc w:val="both"/>
        <w:rPr>
          <w:rFonts w:cs="Arial"/>
          <w:b/>
          <w:sz w:val="22"/>
        </w:rPr>
      </w:pPr>
    </w:p>
    <w:p w:rsidR="00C56D67" w:rsidRDefault="005620C2" w:rsidP="009068F5">
      <w:pPr>
        <w:spacing w:after="0" w:line="240" w:lineRule="auto"/>
        <w:jc w:val="both"/>
        <w:rPr>
          <w:rFonts w:cs="Arial"/>
        </w:rPr>
      </w:pPr>
      <w:r w:rsidRPr="008B3088">
        <w:rPr>
          <w:rFonts w:cs="Arial"/>
        </w:rPr>
        <w:t>Discl</w:t>
      </w:r>
      <w:r w:rsidR="00C56D67">
        <w:rPr>
          <w:rFonts w:cs="Arial"/>
        </w:rPr>
        <w:t>aimer (Artificial intelligence)</w:t>
      </w:r>
    </w:p>
    <w:p w:rsidR="005620C2" w:rsidRDefault="005620C2" w:rsidP="009068F5">
      <w:pPr>
        <w:spacing w:after="0" w:line="240" w:lineRule="auto"/>
        <w:jc w:val="both"/>
        <w:rPr>
          <w:rFonts w:cs="Arial"/>
        </w:rPr>
      </w:pPr>
      <w:r w:rsidRPr="008B3088">
        <w:rPr>
          <w:rFonts w:cs="Arial"/>
        </w:rPr>
        <w:t>Author(s) hereby declare that NO generative AI technologies such as Large Models (</w:t>
      </w:r>
      <w:proofErr w:type="spellStart"/>
      <w:r w:rsidRPr="008B3088">
        <w:rPr>
          <w:rFonts w:cs="Arial"/>
        </w:rPr>
        <w:t>ChatGPT</w:t>
      </w:r>
      <w:proofErr w:type="spellEnd"/>
      <w:r w:rsidRPr="008B3088">
        <w:rPr>
          <w:rFonts w:cs="Arial"/>
        </w:rPr>
        <w:t>, COPILOT, etc.) and text-to-image generators have been used during the writing and editing of this manuscript</w:t>
      </w:r>
      <w:r>
        <w:rPr>
          <w:rFonts w:cs="Arial"/>
        </w:rPr>
        <w:t>.</w:t>
      </w:r>
    </w:p>
    <w:p w:rsidR="00C56D67" w:rsidRPr="005620C2" w:rsidRDefault="00C56D67" w:rsidP="009068F5">
      <w:pPr>
        <w:spacing w:after="0" w:line="240" w:lineRule="auto"/>
        <w:jc w:val="both"/>
        <w:rPr>
          <w:rFonts w:cs="Arial"/>
        </w:rPr>
      </w:pPr>
    </w:p>
    <w:p w:rsidR="002A52AD" w:rsidRPr="009A2931" w:rsidRDefault="002A52AD" w:rsidP="009068F5">
      <w:pPr>
        <w:spacing w:after="0" w:line="240" w:lineRule="auto"/>
        <w:jc w:val="both"/>
        <w:rPr>
          <w:sz w:val="22"/>
        </w:rPr>
      </w:pPr>
      <w:r w:rsidRPr="009A2931">
        <w:rPr>
          <w:b/>
          <w:bCs/>
          <w:sz w:val="22"/>
        </w:rPr>
        <w:t>REFERENCES</w:t>
      </w:r>
    </w:p>
    <w:p w:rsidR="002A52AD" w:rsidRPr="00813B16" w:rsidRDefault="002A52AD" w:rsidP="009068F5">
      <w:pPr>
        <w:numPr>
          <w:ilvl w:val="0"/>
          <w:numId w:val="1"/>
        </w:numPr>
        <w:spacing w:after="0" w:line="240" w:lineRule="auto"/>
        <w:jc w:val="both"/>
      </w:pPr>
      <w:r w:rsidRPr="00813B16">
        <w:t xml:space="preserve">Sacks, D.B; Mark Arnold, George L. </w:t>
      </w:r>
      <w:proofErr w:type="spellStart"/>
      <w:r w:rsidRPr="00813B16">
        <w:t>Bakris</w:t>
      </w:r>
      <w:proofErr w:type="spellEnd"/>
      <w:r w:rsidRPr="00813B16">
        <w:t xml:space="preserve">, David E. Bruns, Andrea R. Horvath, </w:t>
      </w:r>
      <w:proofErr w:type="spellStart"/>
      <w:r w:rsidRPr="00813B16">
        <w:t>Åke</w:t>
      </w:r>
      <w:proofErr w:type="spellEnd"/>
      <w:r w:rsidRPr="00813B16">
        <w:t xml:space="preserve"> </w:t>
      </w:r>
      <w:proofErr w:type="spellStart"/>
      <w:r w:rsidRPr="00813B16">
        <w:t>Lernmark</w:t>
      </w:r>
      <w:proofErr w:type="spellEnd"/>
      <w:r w:rsidRPr="00813B16">
        <w:t xml:space="preserve">, Boyd E. Metzger, David M. Nathan, M. Sue Kirkman; Guidelines and Recommendations for Laboratory Analysis in the Diagnosis and Management of Diabetes Mellitus. </w:t>
      </w:r>
      <w:r w:rsidRPr="00813B16">
        <w:rPr>
          <w:i/>
          <w:iCs/>
        </w:rPr>
        <w:t>Diabetes Care</w:t>
      </w:r>
      <w:r w:rsidRPr="00813B16">
        <w:t xml:space="preserve">. 1 October 2023; 46(10): e151-e199. </w:t>
      </w:r>
    </w:p>
    <w:p w:rsidR="002A52AD" w:rsidRPr="00813B16" w:rsidRDefault="002A52AD" w:rsidP="009068F5">
      <w:pPr>
        <w:numPr>
          <w:ilvl w:val="0"/>
          <w:numId w:val="1"/>
        </w:numPr>
        <w:spacing w:before="100" w:beforeAutospacing="1" w:after="100" w:afterAutospacing="1" w:line="240" w:lineRule="auto"/>
        <w:jc w:val="both"/>
      </w:pPr>
      <w:r w:rsidRPr="00813B16">
        <w:t xml:space="preserve">American Diabetes Association Professional Practice Committee for Diabetes*; 2. Diagnosis and Classification of Diabetes: Standards of Care in Diabetes, 2026. </w:t>
      </w:r>
      <w:r w:rsidRPr="00813B16">
        <w:rPr>
          <w:i/>
          <w:iCs/>
        </w:rPr>
        <w:t>Diabetes Care</w:t>
      </w:r>
      <w:r w:rsidRPr="00813B16">
        <w:t xml:space="preserve">. 1 January 2026; 49(Supplement 1): S27-S49.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Muema</w:t>
      </w:r>
      <w:proofErr w:type="spellEnd"/>
      <w:r w:rsidRPr="00813B16">
        <w:t xml:space="preserve"> FW, </w:t>
      </w:r>
      <w:proofErr w:type="spellStart"/>
      <w:r w:rsidRPr="00813B16">
        <w:t>Nanjala</w:t>
      </w:r>
      <w:proofErr w:type="spellEnd"/>
      <w:r w:rsidRPr="00813B16">
        <w:t xml:space="preserve"> C, </w:t>
      </w:r>
      <w:proofErr w:type="spellStart"/>
      <w:r w:rsidRPr="00813B16">
        <w:t>Oulo</w:t>
      </w:r>
      <w:proofErr w:type="spellEnd"/>
      <w:r w:rsidRPr="00813B16">
        <w:t xml:space="preserve"> MA, Wangchuk P. Phytochemical content and antidiabetic properties of most commonly used antidiabetic medicinal plants of Kenya. </w:t>
      </w:r>
      <w:r w:rsidRPr="00813B16">
        <w:rPr>
          <w:i/>
          <w:iCs/>
        </w:rPr>
        <w:t>Molecules</w:t>
      </w:r>
      <w:r w:rsidRPr="00813B16">
        <w:t xml:space="preserve">. 2023;28(20):7202. </w:t>
      </w:r>
    </w:p>
    <w:p w:rsidR="002A52AD" w:rsidRDefault="003C4FD7" w:rsidP="009068F5">
      <w:pPr>
        <w:numPr>
          <w:ilvl w:val="0"/>
          <w:numId w:val="1"/>
        </w:numPr>
        <w:spacing w:before="100" w:beforeAutospacing="1" w:after="100" w:afterAutospacing="1" w:line="240" w:lineRule="auto"/>
        <w:jc w:val="both"/>
      </w:pPr>
      <w:r>
        <w:t>Kim J</w:t>
      </w:r>
      <w:r w:rsidR="00B84E88">
        <w:t>.</w:t>
      </w:r>
      <w:r>
        <w:t xml:space="preserve">M. Induction of Diabetes Mellitus Using Alloxan in Sprague Dawley Rats. </w:t>
      </w:r>
      <w:proofErr w:type="spellStart"/>
      <w:r>
        <w:rPr>
          <w:rStyle w:val="Emphasis"/>
        </w:rPr>
        <w:t>Cureus</w:t>
      </w:r>
      <w:proofErr w:type="spellEnd"/>
      <w:r>
        <w:t>. 2024 Jun 28;16(6</w:t>
      </w:r>
      <w:proofErr w:type="gramStart"/>
      <w:r>
        <w:t>):e</w:t>
      </w:r>
      <w:proofErr w:type="gramEnd"/>
      <w:r>
        <w:t>63359</w:t>
      </w:r>
      <w:r w:rsidR="002A52AD" w:rsidRPr="00813B16">
        <w:t xml:space="preserve">. </w:t>
      </w:r>
    </w:p>
    <w:p w:rsidR="00B84E88" w:rsidRPr="0024314B" w:rsidRDefault="00B84E88" w:rsidP="009068F5">
      <w:pPr>
        <w:pStyle w:val="NormalWeb"/>
        <w:numPr>
          <w:ilvl w:val="0"/>
          <w:numId w:val="1"/>
        </w:numPr>
        <w:spacing w:before="0" w:beforeAutospacing="0" w:after="0" w:afterAutospacing="0"/>
        <w:jc w:val="both"/>
        <w:rPr>
          <w:rFonts w:ascii="Arial" w:hAnsi="Arial" w:cs="Arial"/>
          <w:sz w:val="20"/>
          <w:szCs w:val="20"/>
        </w:rPr>
      </w:pPr>
      <w:proofErr w:type="spellStart"/>
      <w:proofErr w:type="gramStart"/>
      <w:r w:rsidRPr="0024314B">
        <w:rPr>
          <w:rFonts w:ascii="Arial" w:hAnsi="Arial" w:cs="Arial"/>
          <w:color w:val="333333"/>
          <w:sz w:val="20"/>
          <w:szCs w:val="20"/>
          <w:shd w:val="clear" w:color="auto" w:fill="FFFFFF"/>
        </w:rPr>
        <w:t>Ogunmefun</w:t>
      </w:r>
      <w:proofErr w:type="spellEnd"/>
      <w:r w:rsidRPr="0024314B">
        <w:rPr>
          <w:rFonts w:ascii="Arial" w:hAnsi="Arial" w:cs="Arial"/>
          <w:color w:val="333333"/>
          <w:sz w:val="20"/>
          <w:szCs w:val="20"/>
          <w:shd w:val="clear" w:color="auto" w:fill="FFFFFF"/>
        </w:rPr>
        <w:t xml:space="preserve"> ,</w:t>
      </w:r>
      <w:proofErr w:type="gramEnd"/>
      <w:r w:rsidRPr="0024314B">
        <w:rPr>
          <w:rFonts w:ascii="Arial" w:hAnsi="Arial" w:cs="Arial"/>
          <w:color w:val="333333"/>
          <w:sz w:val="20"/>
          <w:szCs w:val="20"/>
          <w:shd w:val="clear" w:color="auto" w:fill="FFFFFF"/>
        </w:rPr>
        <w:t xml:space="preserve"> O. T. (2025). </w:t>
      </w:r>
      <w:proofErr w:type="spellStart"/>
      <w:r w:rsidRPr="0024314B">
        <w:rPr>
          <w:rFonts w:ascii="Arial" w:hAnsi="Arial" w:cs="Arial"/>
          <w:color w:val="333333"/>
          <w:sz w:val="20"/>
          <w:szCs w:val="20"/>
          <w:shd w:val="clear" w:color="auto" w:fill="FFFFFF"/>
        </w:rPr>
        <w:t>Ficus</w:t>
      </w:r>
      <w:proofErr w:type="spellEnd"/>
      <w:r w:rsidRPr="0024314B">
        <w:rPr>
          <w:rFonts w:ascii="Arial" w:hAnsi="Arial" w:cs="Arial"/>
          <w:color w:val="333333"/>
          <w:sz w:val="20"/>
          <w:szCs w:val="20"/>
          <w:shd w:val="clear" w:color="auto" w:fill="FFFFFF"/>
        </w:rPr>
        <w:t xml:space="preserve"> </w:t>
      </w:r>
      <w:proofErr w:type="spellStart"/>
      <w:r w:rsidRPr="0024314B">
        <w:rPr>
          <w:rFonts w:ascii="Arial" w:hAnsi="Arial" w:cs="Arial"/>
          <w:color w:val="333333"/>
          <w:sz w:val="20"/>
          <w:szCs w:val="20"/>
          <w:shd w:val="clear" w:color="auto" w:fill="FFFFFF"/>
        </w:rPr>
        <w:t>Exasperata</w:t>
      </w:r>
      <w:proofErr w:type="spellEnd"/>
      <w:r w:rsidRPr="0024314B">
        <w:rPr>
          <w:rFonts w:ascii="Arial" w:hAnsi="Arial" w:cs="Arial"/>
          <w:color w:val="333333"/>
          <w:sz w:val="20"/>
          <w:szCs w:val="20"/>
          <w:shd w:val="clear" w:color="auto" w:fill="FFFFFF"/>
        </w:rPr>
        <w:t xml:space="preserve"> (VAHI), A Tree of High Medicinal Value and Economic </w:t>
      </w:r>
      <w:proofErr w:type="gramStart"/>
      <w:r w:rsidRPr="0024314B">
        <w:rPr>
          <w:rFonts w:ascii="Arial" w:hAnsi="Arial" w:cs="Arial"/>
          <w:color w:val="333333"/>
          <w:sz w:val="20"/>
          <w:szCs w:val="20"/>
          <w:shd w:val="clear" w:color="auto" w:fill="FFFFFF"/>
        </w:rPr>
        <w:t>Importance :</w:t>
      </w:r>
      <w:proofErr w:type="gramEnd"/>
      <w:r w:rsidRPr="0024314B">
        <w:rPr>
          <w:rFonts w:ascii="Arial" w:hAnsi="Arial" w:cs="Arial"/>
          <w:color w:val="333333"/>
          <w:sz w:val="20"/>
          <w:szCs w:val="20"/>
          <w:shd w:val="clear" w:color="auto" w:fill="FFFFFF"/>
        </w:rPr>
        <w:t xml:space="preserve"> A Review. </w:t>
      </w:r>
      <w:r w:rsidRPr="0024314B">
        <w:rPr>
          <w:rFonts w:ascii="Arial" w:hAnsi="Arial" w:cs="Arial"/>
          <w:i/>
          <w:iCs/>
          <w:color w:val="333333"/>
          <w:sz w:val="20"/>
          <w:szCs w:val="20"/>
          <w:shd w:val="clear" w:color="auto" w:fill="FFFFFF"/>
        </w:rPr>
        <w:t>ABUAD International Journal of Natural and Applied Sciences</w:t>
      </w:r>
      <w:r w:rsidRPr="0024314B">
        <w:rPr>
          <w:rFonts w:ascii="Arial" w:hAnsi="Arial" w:cs="Arial"/>
          <w:color w:val="333333"/>
          <w:sz w:val="20"/>
          <w:szCs w:val="20"/>
          <w:shd w:val="clear" w:color="auto" w:fill="FFFFFF"/>
        </w:rPr>
        <w:t>, </w:t>
      </w:r>
      <w:r w:rsidRPr="0024314B">
        <w:rPr>
          <w:rFonts w:ascii="Arial" w:hAnsi="Arial" w:cs="Arial"/>
          <w:i/>
          <w:iCs/>
          <w:color w:val="333333"/>
          <w:sz w:val="20"/>
          <w:szCs w:val="20"/>
          <w:shd w:val="clear" w:color="auto" w:fill="FFFFFF"/>
        </w:rPr>
        <w:t>5</w:t>
      </w:r>
      <w:r w:rsidRPr="0024314B">
        <w:rPr>
          <w:rFonts w:ascii="Arial" w:hAnsi="Arial" w:cs="Arial"/>
          <w:color w:val="333333"/>
          <w:sz w:val="20"/>
          <w:szCs w:val="20"/>
          <w:shd w:val="clear" w:color="auto" w:fill="FFFFFF"/>
        </w:rPr>
        <w:t>(2) 109 - 114.</w:t>
      </w:r>
    </w:p>
    <w:p w:rsidR="00B84E88" w:rsidRPr="0024314B" w:rsidRDefault="00B84E88" w:rsidP="009068F5">
      <w:pPr>
        <w:pStyle w:val="NormalWeb"/>
        <w:numPr>
          <w:ilvl w:val="0"/>
          <w:numId w:val="1"/>
        </w:numPr>
        <w:spacing w:before="0" w:beforeAutospacing="0" w:after="0" w:afterAutospacing="0"/>
        <w:jc w:val="both"/>
        <w:rPr>
          <w:rFonts w:ascii="Arial" w:hAnsi="Arial" w:cs="Arial"/>
          <w:sz w:val="20"/>
          <w:szCs w:val="20"/>
        </w:rPr>
      </w:pPr>
      <w:r w:rsidRPr="0024314B">
        <w:rPr>
          <w:rFonts w:ascii="Arial" w:hAnsi="Arial" w:cs="Arial"/>
          <w:sz w:val="20"/>
          <w:szCs w:val="20"/>
        </w:rPr>
        <w:lastRenderedPageBreak/>
        <w:t xml:space="preserve">Usman H, </w:t>
      </w:r>
      <w:proofErr w:type="spellStart"/>
      <w:r w:rsidRPr="0024314B">
        <w:rPr>
          <w:rFonts w:ascii="Arial" w:hAnsi="Arial" w:cs="Arial"/>
          <w:sz w:val="20"/>
          <w:szCs w:val="20"/>
        </w:rPr>
        <w:t>Abdulkarim</w:t>
      </w:r>
      <w:proofErr w:type="spellEnd"/>
      <w:r w:rsidRPr="0024314B">
        <w:rPr>
          <w:rFonts w:ascii="Arial" w:hAnsi="Arial" w:cs="Arial"/>
          <w:sz w:val="20"/>
          <w:szCs w:val="20"/>
        </w:rPr>
        <w:t xml:space="preserve"> I. </w:t>
      </w:r>
      <w:r w:rsidRPr="0024314B">
        <w:rPr>
          <w:rStyle w:val="Strong"/>
          <w:rFonts w:ascii="Arial" w:hAnsi="Arial" w:cs="Arial"/>
          <w:b w:val="0"/>
          <w:sz w:val="20"/>
          <w:szCs w:val="20"/>
        </w:rPr>
        <w:t xml:space="preserve">Phytochemical and </w:t>
      </w:r>
      <w:proofErr w:type="spellStart"/>
      <w:r w:rsidRPr="0024314B">
        <w:rPr>
          <w:rStyle w:val="Strong"/>
          <w:rFonts w:ascii="Arial" w:hAnsi="Arial" w:cs="Arial"/>
          <w:b w:val="0"/>
          <w:sz w:val="20"/>
          <w:szCs w:val="20"/>
        </w:rPr>
        <w:t>Antihelminthic</w:t>
      </w:r>
      <w:proofErr w:type="spellEnd"/>
      <w:r w:rsidRPr="0024314B">
        <w:rPr>
          <w:rStyle w:val="Strong"/>
          <w:rFonts w:ascii="Arial" w:hAnsi="Arial" w:cs="Arial"/>
          <w:b w:val="0"/>
          <w:sz w:val="20"/>
          <w:szCs w:val="20"/>
        </w:rPr>
        <w:t xml:space="preserve"> Studies of the Leaves Extract</w:t>
      </w:r>
      <w:r w:rsidRPr="0024314B">
        <w:rPr>
          <w:rStyle w:val="Strong"/>
          <w:rFonts w:ascii="Arial" w:hAnsi="Arial" w:cs="Arial"/>
          <w:sz w:val="20"/>
          <w:szCs w:val="20"/>
        </w:rPr>
        <w:t xml:space="preserve"> </w:t>
      </w:r>
      <w:r w:rsidRPr="0024314B">
        <w:rPr>
          <w:rStyle w:val="Strong"/>
          <w:rFonts w:ascii="Arial" w:hAnsi="Arial" w:cs="Arial"/>
          <w:b w:val="0"/>
          <w:sz w:val="20"/>
          <w:szCs w:val="20"/>
        </w:rPr>
        <w:t xml:space="preserve">of </w:t>
      </w:r>
      <w:proofErr w:type="spellStart"/>
      <w:r w:rsidRPr="0024314B">
        <w:rPr>
          <w:rStyle w:val="Emphasis"/>
          <w:rFonts w:ascii="Arial" w:hAnsi="Arial" w:cs="Arial"/>
          <w:bCs/>
          <w:sz w:val="20"/>
          <w:szCs w:val="20"/>
        </w:rPr>
        <w:t>Sida</w:t>
      </w:r>
      <w:proofErr w:type="spellEnd"/>
      <w:r w:rsidRPr="0024314B">
        <w:rPr>
          <w:rStyle w:val="Emphasis"/>
          <w:rFonts w:ascii="Arial" w:hAnsi="Arial" w:cs="Arial"/>
          <w:bCs/>
          <w:sz w:val="20"/>
          <w:szCs w:val="20"/>
        </w:rPr>
        <w:t xml:space="preserve"> </w:t>
      </w:r>
      <w:proofErr w:type="spellStart"/>
      <w:r w:rsidRPr="0024314B">
        <w:rPr>
          <w:rStyle w:val="Emphasis"/>
          <w:rFonts w:ascii="Arial" w:hAnsi="Arial" w:cs="Arial"/>
          <w:bCs/>
          <w:sz w:val="20"/>
          <w:szCs w:val="20"/>
        </w:rPr>
        <w:t>acuta</w:t>
      </w:r>
      <w:proofErr w:type="spellEnd"/>
      <w:r w:rsidRPr="0024314B">
        <w:rPr>
          <w:rStyle w:val="Strong"/>
          <w:rFonts w:ascii="Arial" w:hAnsi="Arial" w:cs="Arial"/>
          <w:sz w:val="20"/>
          <w:szCs w:val="20"/>
        </w:rPr>
        <w:t xml:space="preserve"> </w:t>
      </w:r>
      <w:proofErr w:type="spellStart"/>
      <w:r w:rsidRPr="0024314B">
        <w:rPr>
          <w:rStyle w:val="Strong"/>
          <w:rFonts w:ascii="Arial" w:hAnsi="Arial" w:cs="Arial"/>
          <w:b w:val="0"/>
          <w:sz w:val="20"/>
          <w:szCs w:val="20"/>
        </w:rPr>
        <w:t>Burm</w:t>
      </w:r>
      <w:proofErr w:type="spellEnd"/>
      <w:r w:rsidRPr="0024314B">
        <w:rPr>
          <w:rStyle w:val="Strong"/>
          <w:rFonts w:ascii="Arial" w:hAnsi="Arial" w:cs="Arial"/>
          <w:b w:val="0"/>
          <w:sz w:val="20"/>
          <w:szCs w:val="20"/>
        </w:rPr>
        <w:t xml:space="preserve">. </w:t>
      </w:r>
      <w:proofErr w:type="gramStart"/>
      <w:r w:rsidRPr="0024314B">
        <w:rPr>
          <w:rStyle w:val="Strong"/>
          <w:rFonts w:ascii="Arial" w:hAnsi="Arial" w:cs="Arial"/>
          <w:b w:val="0"/>
          <w:sz w:val="20"/>
          <w:szCs w:val="20"/>
        </w:rPr>
        <w:t>f.</w:t>
      </w:r>
      <w:r w:rsidRPr="0024314B">
        <w:rPr>
          <w:rStyle w:val="Emphasis"/>
          <w:rFonts w:ascii="Arial" w:hAnsi="Arial" w:cs="Arial"/>
          <w:sz w:val="20"/>
          <w:szCs w:val="20"/>
        </w:rPr>
        <w:t>.</w:t>
      </w:r>
      <w:proofErr w:type="gramEnd"/>
      <w:r w:rsidRPr="0024314B">
        <w:rPr>
          <w:rFonts w:ascii="Arial" w:hAnsi="Arial" w:cs="Arial"/>
          <w:sz w:val="20"/>
          <w:szCs w:val="20"/>
        </w:rPr>
        <w:t xml:space="preserve"> 2023. </w:t>
      </w:r>
      <w:r w:rsidRPr="0024314B">
        <w:rPr>
          <w:rStyle w:val="Emphasis"/>
          <w:rFonts w:ascii="Arial" w:hAnsi="Arial" w:cs="Arial"/>
          <w:sz w:val="20"/>
          <w:szCs w:val="20"/>
        </w:rPr>
        <w:t>FUDMA Journal of Sciences</w:t>
      </w:r>
      <w:r w:rsidRPr="0024314B">
        <w:rPr>
          <w:rFonts w:ascii="Arial" w:hAnsi="Arial" w:cs="Arial"/>
          <w:sz w:val="20"/>
          <w:szCs w:val="20"/>
        </w:rPr>
        <w:t xml:space="preserve"> 7(2). 223 - 226</w:t>
      </w:r>
    </w:p>
    <w:p w:rsidR="00B84E88" w:rsidRPr="0024314B" w:rsidRDefault="00B84E88" w:rsidP="009068F5">
      <w:pPr>
        <w:pStyle w:val="NormalWeb"/>
        <w:numPr>
          <w:ilvl w:val="0"/>
          <w:numId w:val="1"/>
        </w:numPr>
        <w:spacing w:before="0" w:beforeAutospacing="0" w:after="0" w:afterAutospacing="0"/>
        <w:jc w:val="both"/>
        <w:rPr>
          <w:rFonts w:ascii="Arial" w:hAnsi="Arial" w:cs="Arial"/>
          <w:sz w:val="20"/>
          <w:szCs w:val="20"/>
        </w:rPr>
      </w:pPr>
      <w:r w:rsidRPr="0024314B">
        <w:rPr>
          <w:rFonts w:ascii="Arial" w:hAnsi="Arial" w:cs="Arial"/>
          <w:bCs/>
          <w:color w:val="000000" w:themeColor="text1"/>
          <w:sz w:val="20"/>
          <w:szCs w:val="20"/>
        </w:rPr>
        <w:t xml:space="preserve">Bello, L., </w:t>
      </w:r>
      <w:proofErr w:type="spellStart"/>
      <w:r w:rsidRPr="0024314B">
        <w:rPr>
          <w:rFonts w:ascii="Arial" w:hAnsi="Arial" w:cs="Arial"/>
          <w:bCs/>
          <w:color w:val="000000" w:themeColor="text1"/>
          <w:sz w:val="20"/>
          <w:szCs w:val="20"/>
        </w:rPr>
        <w:t>Shodehinde</w:t>
      </w:r>
      <w:proofErr w:type="spellEnd"/>
      <w:r w:rsidRPr="0024314B">
        <w:rPr>
          <w:rFonts w:ascii="Arial" w:hAnsi="Arial" w:cs="Arial"/>
          <w:bCs/>
          <w:color w:val="000000" w:themeColor="text1"/>
          <w:sz w:val="20"/>
          <w:szCs w:val="20"/>
        </w:rPr>
        <w:t xml:space="preserve">, S.A., </w:t>
      </w:r>
      <w:proofErr w:type="spellStart"/>
      <w:r w:rsidRPr="0024314B">
        <w:rPr>
          <w:rFonts w:ascii="Arial" w:hAnsi="Arial" w:cs="Arial"/>
          <w:bCs/>
          <w:color w:val="000000" w:themeColor="text1"/>
          <w:sz w:val="20"/>
          <w:szCs w:val="20"/>
        </w:rPr>
        <w:t>Arowolo</w:t>
      </w:r>
      <w:proofErr w:type="spellEnd"/>
      <w:r w:rsidRPr="0024314B">
        <w:rPr>
          <w:rFonts w:ascii="Arial" w:hAnsi="Arial" w:cs="Arial"/>
          <w:bCs/>
          <w:color w:val="000000" w:themeColor="text1"/>
          <w:sz w:val="20"/>
          <w:szCs w:val="20"/>
        </w:rPr>
        <w:t xml:space="preserve">, K.G., </w:t>
      </w:r>
      <w:proofErr w:type="spellStart"/>
      <w:r w:rsidRPr="0024314B">
        <w:rPr>
          <w:rFonts w:ascii="Arial" w:hAnsi="Arial" w:cs="Arial"/>
          <w:bCs/>
          <w:color w:val="000000" w:themeColor="text1"/>
          <w:sz w:val="20"/>
          <w:szCs w:val="20"/>
        </w:rPr>
        <w:t>Arowolo</w:t>
      </w:r>
      <w:proofErr w:type="spellEnd"/>
      <w:r w:rsidRPr="0024314B">
        <w:rPr>
          <w:rFonts w:ascii="Arial" w:hAnsi="Arial" w:cs="Arial"/>
          <w:bCs/>
          <w:color w:val="000000" w:themeColor="text1"/>
          <w:sz w:val="20"/>
          <w:szCs w:val="20"/>
        </w:rPr>
        <w:t xml:space="preserve">, B.D., </w:t>
      </w:r>
      <w:proofErr w:type="spellStart"/>
      <w:r w:rsidRPr="0024314B">
        <w:rPr>
          <w:rFonts w:ascii="Arial" w:hAnsi="Arial" w:cs="Arial"/>
          <w:bCs/>
          <w:color w:val="000000" w:themeColor="text1"/>
          <w:sz w:val="20"/>
          <w:szCs w:val="20"/>
        </w:rPr>
        <w:t>Adegnenga</w:t>
      </w:r>
      <w:proofErr w:type="spellEnd"/>
      <w:r w:rsidRPr="0024314B">
        <w:rPr>
          <w:rFonts w:ascii="Arial" w:hAnsi="Arial" w:cs="Arial"/>
          <w:bCs/>
          <w:color w:val="000000" w:themeColor="text1"/>
          <w:sz w:val="20"/>
          <w:szCs w:val="20"/>
        </w:rPr>
        <w:t xml:space="preserve">, A.G., Ayodeji, R.D., </w:t>
      </w:r>
      <w:proofErr w:type="spellStart"/>
      <w:r w:rsidRPr="0024314B">
        <w:rPr>
          <w:rFonts w:ascii="Arial" w:hAnsi="Arial" w:cs="Arial"/>
          <w:bCs/>
          <w:color w:val="000000" w:themeColor="text1"/>
          <w:sz w:val="20"/>
          <w:szCs w:val="20"/>
        </w:rPr>
        <w:t>Jayeola</w:t>
      </w:r>
      <w:proofErr w:type="spellEnd"/>
      <w:r w:rsidRPr="0024314B">
        <w:rPr>
          <w:rFonts w:ascii="Arial" w:hAnsi="Arial" w:cs="Arial"/>
          <w:bCs/>
          <w:color w:val="000000" w:themeColor="text1"/>
          <w:sz w:val="20"/>
          <w:szCs w:val="20"/>
        </w:rPr>
        <w:t xml:space="preserve">, H.A., </w:t>
      </w:r>
      <w:proofErr w:type="spellStart"/>
      <w:r w:rsidRPr="0024314B">
        <w:rPr>
          <w:rFonts w:ascii="Arial" w:hAnsi="Arial" w:cs="Arial"/>
          <w:bCs/>
          <w:color w:val="000000" w:themeColor="text1"/>
          <w:sz w:val="20"/>
          <w:szCs w:val="20"/>
        </w:rPr>
        <w:t>Awojuu</w:t>
      </w:r>
      <w:proofErr w:type="spellEnd"/>
      <w:r w:rsidRPr="0024314B">
        <w:rPr>
          <w:rFonts w:ascii="Arial" w:hAnsi="Arial" w:cs="Arial"/>
          <w:bCs/>
          <w:color w:val="000000" w:themeColor="text1"/>
          <w:sz w:val="20"/>
          <w:szCs w:val="20"/>
        </w:rPr>
        <w:t xml:space="preserve">, O.V., </w:t>
      </w:r>
      <w:proofErr w:type="spellStart"/>
      <w:r w:rsidRPr="0024314B">
        <w:rPr>
          <w:rFonts w:ascii="Arial" w:hAnsi="Arial" w:cs="Arial"/>
          <w:bCs/>
          <w:color w:val="000000" w:themeColor="text1"/>
          <w:sz w:val="20"/>
          <w:szCs w:val="20"/>
        </w:rPr>
        <w:t>Awelewa</w:t>
      </w:r>
      <w:proofErr w:type="spellEnd"/>
      <w:r w:rsidRPr="0024314B">
        <w:rPr>
          <w:rFonts w:ascii="Arial" w:hAnsi="Arial" w:cs="Arial"/>
          <w:bCs/>
          <w:color w:val="000000" w:themeColor="text1"/>
          <w:sz w:val="20"/>
          <w:szCs w:val="20"/>
        </w:rPr>
        <w:t xml:space="preserve">, O.V., </w:t>
      </w:r>
      <w:proofErr w:type="spellStart"/>
      <w:r w:rsidRPr="0024314B">
        <w:rPr>
          <w:rFonts w:ascii="Arial" w:hAnsi="Arial" w:cs="Arial"/>
          <w:bCs/>
          <w:color w:val="000000" w:themeColor="text1"/>
          <w:sz w:val="20"/>
          <w:szCs w:val="20"/>
        </w:rPr>
        <w:t>Ojo</w:t>
      </w:r>
      <w:proofErr w:type="spellEnd"/>
      <w:r w:rsidRPr="0024314B">
        <w:rPr>
          <w:rFonts w:ascii="Arial" w:hAnsi="Arial" w:cs="Arial"/>
          <w:bCs/>
          <w:color w:val="000000" w:themeColor="text1"/>
          <w:sz w:val="20"/>
          <w:szCs w:val="20"/>
        </w:rPr>
        <w:t xml:space="preserve">, E.F., </w:t>
      </w:r>
      <w:proofErr w:type="spellStart"/>
      <w:r w:rsidRPr="0024314B">
        <w:rPr>
          <w:rFonts w:ascii="Arial" w:hAnsi="Arial" w:cs="Arial"/>
          <w:bCs/>
          <w:color w:val="000000" w:themeColor="text1"/>
          <w:sz w:val="20"/>
          <w:szCs w:val="20"/>
        </w:rPr>
        <w:t>Olukoju</w:t>
      </w:r>
      <w:proofErr w:type="spellEnd"/>
      <w:r w:rsidRPr="0024314B">
        <w:rPr>
          <w:rFonts w:ascii="Arial" w:hAnsi="Arial" w:cs="Arial"/>
          <w:bCs/>
          <w:color w:val="000000" w:themeColor="text1"/>
          <w:sz w:val="20"/>
          <w:szCs w:val="20"/>
        </w:rPr>
        <w:t xml:space="preserve">, O.A., </w:t>
      </w:r>
      <w:proofErr w:type="spellStart"/>
      <w:r w:rsidRPr="0024314B">
        <w:rPr>
          <w:rFonts w:ascii="Arial" w:hAnsi="Arial" w:cs="Arial"/>
          <w:bCs/>
          <w:color w:val="000000" w:themeColor="text1"/>
          <w:sz w:val="20"/>
          <w:szCs w:val="20"/>
        </w:rPr>
        <w:t>Olubode</w:t>
      </w:r>
      <w:proofErr w:type="spellEnd"/>
      <w:r w:rsidRPr="0024314B">
        <w:rPr>
          <w:rFonts w:ascii="Arial" w:hAnsi="Arial" w:cs="Arial"/>
          <w:bCs/>
          <w:color w:val="000000" w:themeColor="text1"/>
          <w:sz w:val="20"/>
          <w:szCs w:val="20"/>
        </w:rPr>
        <w:t xml:space="preserve">, S.O., </w:t>
      </w:r>
      <w:proofErr w:type="spellStart"/>
      <w:r w:rsidRPr="0024314B">
        <w:rPr>
          <w:rFonts w:ascii="Arial" w:hAnsi="Arial" w:cs="Arial"/>
          <w:bCs/>
          <w:color w:val="000000" w:themeColor="text1"/>
          <w:sz w:val="20"/>
          <w:szCs w:val="20"/>
        </w:rPr>
        <w:t>Sabitu</w:t>
      </w:r>
      <w:proofErr w:type="spellEnd"/>
      <w:r w:rsidRPr="0024314B">
        <w:rPr>
          <w:rFonts w:ascii="Arial" w:hAnsi="Arial" w:cs="Arial"/>
          <w:bCs/>
          <w:color w:val="000000" w:themeColor="text1"/>
          <w:sz w:val="20"/>
          <w:szCs w:val="20"/>
        </w:rPr>
        <w:t xml:space="preserve">, A.S. (2025). Phytochemical Analysis and Antioxidant Activity of </w:t>
      </w:r>
      <w:proofErr w:type="spellStart"/>
      <w:r w:rsidRPr="0024314B">
        <w:rPr>
          <w:rFonts w:ascii="Arial" w:hAnsi="Arial" w:cs="Arial"/>
          <w:bCs/>
          <w:color w:val="000000" w:themeColor="text1"/>
          <w:sz w:val="20"/>
          <w:szCs w:val="20"/>
        </w:rPr>
        <w:t>Ficus</w:t>
      </w:r>
      <w:proofErr w:type="spellEnd"/>
      <w:r w:rsidRPr="0024314B">
        <w:rPr>
          <w:rFonts w:ascii="Arial" w:hAnsi="Arial" w:cs="Arial"/>
          <w:bCs/>
          <w:color w:val="000000" w:themeColor="text1"/>
          <w:sz w:val="20"/>
          <w:szCs w:val="20"/>
        </w:rPr>
        <w:t xml:space="preserve"> </w:t>
      </w:r>
      <w:proofErr w:type="spellStart"/>
      <w:r w:rsidRPr="0024314B">
        <w:rPr>
          <w:rFonts w:ascii="Arial" w:hAnsi="Arial" w:cs="Arial"/>
          <w:bCs/>
          <w:color w:val="000000" w:themeColor="text1"/>
          <w:sz w:val="20"/>
          <w:szCs w:val="20"/>
        </w:rPr>
        <w:t>exasperata</w:t>
      </w:r>
      <w:proofErr w:type="spellEnd"/>
      <w:r w:rsidRPr="0024314B">
        <w:rPr>
          <w:rFonts w:ascii="Arial" w:hAnsi="Arial" w:cs="Arial"/>
          <w:bCs/>
          <w:color w:val="000000" w:themeColor="text1"/>
          <w:sz w:val="20"/>
          <w:szCs w:val="20"/>
        </w:rPr>
        <w:t xml:space="preserve">. Asian </w:t>
      </w:r>
      <w:proofErr w:type="spellStart"/>
      <w:r w:rsidRPr="0024314B">
        <w:rPr>
          <w:rFonts w:ascii="Arial" w:hAnsi="Arial" w:cs="Arial"/>
          <w:bCs/>
          <w:color w:val="000000" w:themeColor="text1"/>
          <w:sz w:val="20"/>
          <w:szCs w:val="20"/>
        </w:rPr>
        <w:t>Joournal</w:t>
      </w:r>
      <w:proofErr w:type="spellEnd"/>
      <w:r w:rsidRPr="0024314B">
        <w:rPr>
          <w:rFonts w:ascii="Arial" w:hAnsi="Arial" w:cs="Arial"/>
          <w:bCs/>
          <w:color w:val="000000" w:themeColor="text1"/>
          <w:sz w:val="20"/>
          <w:szCs w:val="20"/>
        </w:rPr>
        <w:t xml:space="preserve"> Bulletin, 3(1). 102 -110</w:t>
      </w:r>
    </w:p>
    <w:p w:rsidR="00B84E88" w:rsidRPr="00394C6A" w:rsidRDefault="00B84E88" w:rsidP="009068F5">
      <w:pPr>
        <w:pStyle w:val="NormalWeb"/>
        <w:numPr>
          <w:ilvl w:val="0"/>
          <w:numId w:val="1"/>
        </w:numPr>
        <w:spacing w:before="0" w:beforeAutospacing="0" w:after="0" w:afterAutospacing="0"/>
        <w:jc w:val="both"/>
        <w:rPr>
          <w:rFonts w:ascii="Arial" w:hAnsi="Arial" w:cs="Arial"/>
          <w:sz w:val="20"/>
          <w:szCs w:val="20"/>
        </w:rPr>
      </w:pPr>
      <w:proofErr w:type="spellStart"/>
      <w:r w:rsidRPr="0024314B">
        <w:rPr>
          <w:rFonts w:ascii="Arial" w:hAnsi="Arial" w:cs="Arial"/>
          <w:sz w:val="20"/>
          <w:szCs w:val="20"/>
          <w:shd w:val="clear" w:color="auto" w:fill="FFFFFF"/>
        </w:rPr>
        <w:t>Ajijolakewu</w:t>
      </w:r>
      <w:proofErr w:type="spellEnd"/>
      <w:r w:rsidRPr="0024314B">
        <w:rPr>
          <w:rFonts w:ascii="Arial" w:hAnsi="Arial" w:cs="Arial"/>
          <w:sz w:val="20"/>
          <w:szCs w:val="20"/>
          <w:shd w:val="clear" w:color="auto" w:fill="FFFFFF"/>
        </w:rPr>
        <w:t xml:space="preserve">, A. K., </w:t>
      </w:r>
      <w:proofErr w:type="spellStart"/>
      <w:r w:rsidRPr="0024314B">
        <w:rPr>
          <w:rFonts w:ascii="Arial" w:hAnsi="Arial" w:cs="Arial"/>
          <w:sz w:val="20"/>
          <w:szCs w:val="20"/>
          <w:shd w:val="clear" w:color="auto" w:fill="FFFFFF"/>
        </w:rPr>
        <w:t>Ajadi</w:t>
      </w:r>
      <w:proofErr w:type="spellEnd"/>
      <w:r w:rsidRPr="0024314B">
        <w:rPr>
          <w:rFonts w:ascii="Arial" w:hAnsi="Arial" w:cs="Arial"/>
          <w:sz w:val="20"/>
          <w:szCs w:val="20"/>
          <w:shd w:val="clear" w:color="auto" w:fill="FFFFFF"/>
        </w:rPr>
        <w:t xml:space="preserve">, A. E., </w:t>
      </w:r>
      <w:proofErr w:type="spellStart"/>
      <w:r w:rsidRPr="0024314B">
        <w:rPr>
          <w:rFonts w:ascii="Arial" w:hAnsi="Arial" w:cs="Arial"/>
          <w:sz w:val="20"/>
          <w:szCs w:val="20"/>
          <w:shd w:val="clear" w:color="auto" w:fill="FFFFFF"/>
        </w:rPr>
        <w:t>Ayoola</w:t>
      </w:r>
      <w:proofErr w:type="spellEnd"/>
      <w:r w:rsidRPr="0024314B">
        <w:rPr>
          <w:rFonts w:ascii="Arial" w:hAnsi="Arial" w:cs="Arial"/>
          <w:sz w:val="20"/>
          <w:szCs w:val="20"/>
          <w:shd w:val="clear" w:color="auto" w:fill="FFFFFF"/>
        </w:rPr>
        <w:t xml:space="preserve">, S. A., Bale, S. I., </w:t>
      </w:r>
      <w:proofErr w:type="spellStart"/>
      <w:r w:rsidRPr="0024314B">
        <w:rPr>
          <w:rFonts w:ascii="Arial" w:hAnsi="Arial" w:cs="Arial"/>
          <w:sz w:val="20"/>
          <w:szCs w:val="20"/>
          <w:shd w:val="clear" w:color="auto" w:fill="FFFFFF"/>
        </w:rPr>
        <w:t>Sorunke</w:t>
      </w:r>
      <w:proofErr w:type="spellEnd"/>
      <w:r w:rsidRPr="0024314B">
        <w:rPr>
          <w:rFonts w:ascii="Arial" w:hAnsi="Arial" w:cs="Arial"/>
          <w:sz w:val="20"/>
          <w:szCs w:val="20"/>
          <w:shd w:val="clear" w:color="auto" w:fill="FFFFFF"/>
        </w:rPr>
        <w:t xml:space="preserve">, T. A., </w:t>
      </w:r>
      <w:proofErr w:type="spellStart"/>
      <w:r w:rsidRPr="0024314B">
        <w:rPr>
          <w:rFonts w:ascii="Arial" w:hAnsi="Arial" w:cs="Arial"/>
          <w:sz w:val="20"/>
          <w:szCs w:val="20"/>
          <w:shd w:val="clear" w:color="auto" w:fill="FFFFFF"/>
        </w:rPr>
        <w:t>Onifade</w:t>
      </w:r>
      <w:proofErr w:type="spellEnd"/>
      <w:r w:rsidRPr="0024314B">
        <w:rPr>
          <w:rFonts w:ascii="Arial" w:hAnsi="Arial" w:cs="Arial"/>
          <w:sz w:val="20"/>
          <w:szCs w:val="20"/>
          <w:shd w:val="clear" w:color="auto" w:fill="FFFFFF"/>
        </w:rPr>
        <w:t xml:space="preserve">, S. A., &amp; </w:t>
      </w:r>
      <w:proofErr w:type="spellStart"/>
      <w:r w:rsidRPr="0024314B">
        <w:rPr>
          <w:rFonts w:ascii="Arial" w:hAnsi="Arial" w:cs="Arial"/>
          <w:sz w:val="20"/>
          <w:szCs w:val="20"/>
          <w:shd w:val="clear" w:color="auto" w:fill="FFFFFF"/>
        </w:rPr>
        <w:t>Oyawoye</w:t>
      </w:r>
      <w:proofErr w:type="spellEnd"/>
      <w:r w:rsidRPr="0024314B">
        <w:rPr>
          <w:rFonts w:ascii="Arial" w:hAnsi="Arial" w:cs="Arial"/>
          <w:sz w:val="20"/>
          <w:szCs w:val="20"/>
          <w:shd w:val="clear" w:color="auto" w:fill="FFFFFF"/>
        </w:rPr>
        <w:t xml:space="preserve">, T. (2024). Phytochemical Profiling, GC-MS Analysis and Antibacterial Activity of </w:t>
      </w:r>
      <w:proofErr w:type="spellStart"/>
      <w:r w:rsidRPr="0024314B">
        <w:rPr>
          <w:rFonts w:ascii="Arial" w:hAnsi="Arial" w:cs="Arial"/>
          <w:i/>
          <w:sz w:val="20"/>
          <w:szCs w:val="20"/>
          <w:shd w:val="clear" w:color="auto" w:fill="FFFFFF"/>
        </w:rPr>
        <w:t>Sida</w:t>
      </w:r>
      <w:proofErr w:type="spellEnd"/>
      <w:r w:rsidRPr="0024314B">
        <w:rPr>
          <w:rFonts w:ascii="Arial" w:hAnsi="Arial" w:cs="Arial"/>
          <w:i/>
          <w:sz w:val="20"/>
          <w:szCs w:val="20"/>
          <w:shd w:val="clear" w:color="auto" w:fill="FFFFFF"/>
        </w:rPr>
        <w:t xml:space="preserve"> </w:t>
      </w:r>
      <w:proofErr w:type="spellStart"/>
      <w:r w:rsidRPr="0024314B">
        <w:rPr>
          <w:rFonts w:ascii="Arial" w:hAnsi="Arial" w:cs="Arial"/>
          <w:i/>
          <w:sz w:val="20"/>
          <w:szCs w:val="20"/>
          <w:shd w:val="clear" w:color="auto" w:fill="FFFFFF"/>
        </w:rPr>
        <w:t>acuta</w:t>
      </w:r>
      <w:proofErr w:type="spellEnd"/>
      <w:r w:rsidRPr="0024314B">
        <w:rPr>
          <w:rFonts w:ascii="Arial" w:hAnsi="Arial" w:cs="Arial"/>
          <w:sz w:val="20"/>
          <w:szCs w:val="20"/>
          <w:shd w:val="clear" w:color="auto" w:fill="FFFFFF"/>
        </w:rPr>
        <w:t xml:space="preserve"> leave Extracts against Helicobacter pylori. </w:t>
      </w:r>
      <w:r w:rsidRPr="0024314B">
        <w:rPr>
          <w:rFonts w:ascii="Arial" w:hAnsi="Arial" w:cs="Arial"/>
          <w:i/>
          <w:iCs/>
          <w:sz w:val="20"/>
          <w:szCs w:val="20"/>
          <w:shd w:val="clear" w:color="auto" w:fill="FFFFFF"/>
        </w:rPr>
        <w:t xml:space="preserve">UMYU Journal of Microbiology </w:t>
      </w:r>
      <w:r w:rsidRPr="00394C6A">
        <w:rPr>
          <w:rFonts w:ascii="Arial" w:hAnsi="Arial" w:cs="Arial"/>
          <w:i/>
          <w:iCs/>
          <w:sz w:val="20"/>
          <w:szCs w:val="20"/>
          <w:shd w:val="clear" w:color="auto" w:fill="FFFFFF"/>
        </w:rPr>
        <w:t>Research (UJMR)</w:t>
      </w:r>
      <w:r w:rsidRPr="00394C6A">
        <w:rPr>
          <w:rFonts w:ascii="Arial" w:hAnsi="Arial" w:cs="Arial"/>
          <w:sz w:val="20"/>
          <w:szCs w:val="20"/>
          <w:shd w:val="clear" w:color="auto" w:fill="FFFFFF"/>
        </w:rPr>
        <w:t>, </w:t>
      </w:r>
      <w:r w:rsidRPr="00394C6A">
        <w:rPr>
          <w:rFonts w:ascii="Arial" w:hAnsi="Arial" w:cs="Arial"/>
          <w:i/>
          <w:iCs/>
          <w:sz w:val="20"/>
          <w:szCs w:val="20"/>
          <w:shd w:val="clear" w:color="auto" w:fill="FFFFFF"/>
        </w:rPr>
        <w:t>9</w:t>
      </w:r>
      <w:r w:rsidRPr="00394C6A">
        <w:rPr>
          <w:rFonts w:ascii="Arial" w:hAnsi="Arial" w:cs="Arial"/>
          <w:sz w:val="20"/>
          <w:szCs w:val="20"/>
          <w:shd w:val="clear" w:color="auto" w:fill="FFFFFF"/>
        </w:rPr>
        <w:t>(2),149-158.</w:t>
      </w:r>
    </w:p>
    <w:p w:rsidR="002A52AD" w:rsidRPr="00813B16" w:rsidRDefault="002A52AD" w:rsidP="009068F5">
      <w:pPr>
        <w:numPr>
          <w:ilvl w:val="0"/>
          <w:numId w:val="1"/>
        </w:numPr>
        <w:spacing w:before="100" w:beforeAutospacing="1" w:after="100" w:afterAutospacing="1" w:line="240" w:lineRule="auto"/>
        <w:jc w:val="both"/>
      </w:pPr>
      <w:r w:rsidRPr="00813B16">
        <w:t xml:space="preserve">Harborne JB. </w:t>
      </w:r>
      <w:r w:rsidRPr="00B84E88">
        <w:rPr>
          <w:i/>
          <w:iCs/>
        </w:rPr>
        <w:t>Phytochemical Methods: A Guide to Modern Techniques of Plant Analysis</w:t>
      </w:r>
      <w:r w:rsidRPr="00813B16">
        <w:t xml:space="preserve">. London, UK: Chapman and Hall Ltd; 1973. 49-188.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Obadoni</w:t>
      </w:r>
      <w:proofErr w:type="spellEnd"/>
      <w:r w:rsidRPr="00813B16">
        <w:t xml:space="preserve"> BO, </w:t>
      </w:r>
      <w:proofErr w:type="spellStart"/>
      <w:r w:rsidRPr="00813B16">
        <w:t>Ochuko</w:t>
      </w:r>
      <w:proofErr w:type="spellEnd"/>
      <w:r w:rsidRPr="00813B16">
        <w:t xml:space="preserve"> PO. Phytochemical studies and comparative efficacy of the crude extracts of some homeostatic plants in Edo and Delta States of Nigeria. </w:t>
      </w:r>
      <w:r w:rsidRPr="00813B16">
        <w:rPr>
          <w:i/>
          <w:iCs/>
        </w:rPr>
        <w:t>Global Journal of Pure and Applied Sciences</w:t>
      </w:r>
      <w:r w:rsidRPr="00813B16">
        <w:t xml:space="preserve">. 2001;8(2):203-208. </w:t>
      </w:r>
    </w:p>
    <w:p w:rsidR="002A52AD" w:rsidRPr="00813B16" w:rsidRDefault="002A52AD" w:rsidP="009068F5">
      <w:pPr>
        <w:numPr>
          <w:ilvl w:val="0"/>
          <w:numId w:val="1"/>
        </w:numPr>
        <w:spacing w:before="100" w:beforeAutospacing="1" w:after="100" w:afterAutospacing="1" w:line="240" w:lineRule="auto"/>
        <w:jc w:val="both"/>
      </w:pPr>
      <w:r w:rsidRPr="00813B16">
        <w:t xml:space="preserve">Pearson D. </w:t>
      </w:r>
      <w:r w:rsidRPr="00813B16">
        <w:rPr>
          <w:i/>
          <w:iCs/>
        </w:rPr>
        <w:t>The Chemical Analysis of Foods</w:t>
      </w:r>
      <w:r w:rsidRPr="00813B16">
        <w:t xml:space="preserve">. 7th ed. Edinburgh: Churchill Livingstone; 1976.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Boham</w:t>
      </w:r>
      <w:proofErr w:type="spellEnd"/>
      <w:r w:rsidRPr="00813B16">
        <w:t xml:space="preserve"> BA, </w:t>
      </w:r>
      <w:proofErr w:type="spellStart"/>
      <w:r w:rsidRPr="00813B16">
        <w:t>Kocipai</w:t>
      </w:r>
      <w:proofErr w:type="spellEnd"/>
      <w:r w:rsidRPr="00813B16">
        <w:t xml:space="preserve"> AC. Flavonoids and Condensed Tannins from Leaves of Hawaiian </w:t>
      </w:r>
      <w:r w:rsidRPr="00813B16">
        <w:rPr>
          <w:i/>
          <w:iCs/>
        </w:rPr>
        <w:t xml:space="preserve">Vaccinium </w:t>
      </w:r>
      <w:proofErr w:type="spellStart"/>
      <w:r w:rsidRPr="00813B16">
        <w:rPr>
          <w:i/>
          <w:iCs/>
        </w:rPr>
        <w:t>vaticulatum</w:t>
      </w:r>
      <w:proofErr w:type="spellEnd"/>
      <w:r w:rsidRPr="00813B16">
        <w:t xml:space="preserve"> and </w:t>
      </w:r>
      <w:r w:rsidRPr="00813B16">
        <w:rPr>
          <w:i/>
          <w:iCs/>
        </w:rPr>
        <w:t xml:space="preserve">V. </w:t>
      </w:r>
      <w:proofErr w:type="spellStart"/>
      <w:r w:rsidRPr="00813B16">
        <w:rPr>
          <w:i/>
          <w:iCs/>
        </w:rPr>
        <w:t>calycinium</w:t>
      </w:r>
      <w:proofErr w:type="spellEnd"/>
      <w:r w:rsidRPr="00813B16">
        <w:t xml:space="preserve">. </w:t>
      </w:r>
      <w:r w:rsidRPr="00813B16">
        <w:rPr>
          <w:i/>
          <w:iCs/>
        </w:rPr>
        <w:t>Pacific Science</w:t>
      </w:r>
      <w:r w:rsidRPr="00813B16">
        <w:t xml:space="preserve">. 1994;48(4):458-463. </w:t>
      </w:r>
    </w:p>
    <w:p w:rsidR="002A52AD" w:rsidRPr="00813B16" w:rsidRDefault="002A52AD" w:rsidP="009068F5">
      <w:pPr>
        <w:numPr>
          <w:ilvl w:val="0"/>
          <w:numId w:val="1"/>
        </w:numPr>
        <w:spacing w:before="100" w:beforeAutospacing="1" w:after="100" w:afterAutospacing="1" w:line="240" w:lineRule="auto"/>
        <w:jc w:val="both"/>
      </w:pPr>
      <w:r w:rsidRPr="00813B16">
        <w:t xml:space="preserve">Osagie AU. Anti-nutritional Factors. In: </w:t>
      </w:r>
      <w:r w:rsidRPr="00813B16">
        <w:rPr>
          <w:i/>
          <w:iCs/>
        </w:rPr>
        <w:t>Nutritional Quality of Plant Foods</w:t>
      </w:r>
      <w:r w:rsidRPr="00813B16">
        <w:t xml:space="preserve">. Benin City, Nigeria: </w:t>
      </w:r>
      <w:proofErr w:type="spellStart"/>
      <w:r w:rsidRPr="00813B16">
        <w:t>Ambik</w:t>
      </w:r>
      <w:proofErr w:type="spellEnd"/>
      <w:r w:rsidRPr="00813B16">
        <w:t xml:space="preserve"> Press Ltd; 1998. 221-244. </w:t>
      </w:r>
    </w:p>
    <w:p w:rsidR="002A52AD" w:rsidRPr="00813B16" w:rsidRDefault="002A52AD" w:rsidP="009068F5">
      <w:pPr>
        <w:numPr>
          <w:ilvl w:val="0"/>
          <w:numId w:val="1"/>
        </w:numPr>
        <w:spacing w:before="100" w:beforeAutospacing="1" w:after="100" w:afterAutospacing="1" w:line="240" w:lineRule="auto"/>
        <w:jc w:val="both"/>
      </w:pPr>
      <w:r w:rsidRPr="00813B16">
        <w:t xml:space="preserve">Young SM, Greaves JS. Influence of variety and treatment on phytic acid content of wheat. </w:t>
      </w:r>
      <w:r w:rsidRPr="00813B16">
        <w:rPr>
          <w:i/>
          <w:iCs/>
        </w:rPr>
        <w:t>Food Research</w:t>
      </w:r>
      <w:r w:rsidRPr="00813B16">
        <w:t xml:space="preserve">. </w:t>
      </w:r>
      <w:proofErr w:type="gramStart"/>
      <w:r w:rsidRPr="00813B16">
        <w:t>1940;5:103</w:t>
      </w:r>
      <w:proofErr w:type="gramEnd"/>
      <w:r w:rsidRPr="00813B16">
        <w:t xml:space="preserve">-105. </w:t>
      </w:r>
    </w:p>
    <w:p w:rsidR="002A52AD" w:rsidRPr="00813B16" w:rsidRDefault="002A52AD" w:rsidP="009068F5">
      <w:pPr>
        <w:numPr>
          <w:ilvl w:val="0"/>
          <w:numId w:val="1"/>
        </w:numPr>
        <w:spacing w:before="100" w:beforeAutospacing="1" w:after="100" w:afterAutospacing="1" w:line="240" w:lineRule="auto"/>
        <w:jc w:val="both"/>
      </w:pPr>
      <w:r w:rsidRPr="00813B16">
        <w:t xml:space="preserve">Harborne JB. </w:t>
      </w:r>
      <w:r w:rsidRPr="00813B16">
        <w:rPr>
          <w:i/>
          <w:iCs/>
        </w:rPr>
        <w:t>Textbook of Phytochemical Methods: A Guide to Modern Techniques of Plant Analysis</w:t>
      </w:r>
      <w:r w:rsidRPr="00813B16">
        <w:t xml:space="preserve">. 5th ed. London: Chapman and Hall Ltd; 1998. 21-72. </w:t>
      </w:r>
    </w:p>
    <w:p w:rsidR="002A52AD" w:rsidRPr="00813B16" w:rsidRDefault="002A52AD" w:rsidP="009068F5">
      <w:pPr>
        <w:numPr>
          <w:ilvl w:val="0"/>
          <w:numId w:val="1"/>
        </w:numPr>
        <w:spacing w:before="100" w:beforeAutospacing="1" w:after="100" w:afterAutospacing="1" w:line="240" w:lineRule="auto"/>
        <w:jc w:val="both"/>
      </w:pPr>
      <w:r w:rsidRPr="00813B16">
        <w:t xml:space="preserve">AOAC. </w:t>
      </w:r>
      <w:r w:rsidRPr="00813B16">
        <w:rPr>
          <w:i/>
          <w:iCs/>
        </w:rPr>
        <w:t>Official Methods of Analysis</w:t>
      </w:r>
      <w:r w:rsidRPr="00813B16">
        <w:t xml:space="preserve">. 14th ed. Washington, D.C.: Association of Official Chemists; 1984. 249-252. </w:t>
      </w:r>
    </w:p>
    <w:p w:rsidR="002A52AD" w:rsidRDefault="002A52AD" w:rsidP="009068F5">
      <w:pPr>
        <w:numPr>
          <w:ilvl w:val="0"/>
          <w:numId w:val="1"/>
        </w:numPr>
        <w:spacing w:before="100" w:beforeAutospacing="1" w:after="100" w:afterAutospacing="1" w:line="240" w:lineRule="auto"/>
        <w:jc w:val="both"/>
      </w:pPr>
      <w:proofErr w:type="spellStart"/>
      <w:r w:rsidRPr="00813B16">
        <w:t>Ighodaro</w:t>
      </w:r>
      <w:proofErr w:type="spellEnd"/>
      <w:r w:rsidRPr="00813B16">
        <w:t xml:space="preserve"> OM, Adeosun AM, </w:t>
      </w:r>
      <w:proofErr w:type="spellStart"/>
      <w:r w:rsidRPr="00813B16">
        <w:t>Akinloye</w:t>
      </w:r>
      <w:proofErr w:type="spellEnd"/>
      <w:r w:rsidRPr="00813B16">
        <w:t xml:space="preserve"> OA. Alloxan-induced diabetes, a common model for evaluating the glycemic-control potential of therapeutic compounds and plant extracts in experimental studies. </w:t>
      </w:r>
      <w:proofErr w:type="spellStart"/>
      <w:r w:rsidRPr="00813B16">
        <w:rPr>
          <w:i/>
          <w:iCs/>
        </w:rPr>
        <w:t>Medicina</w:t>
      </w:r>
      <w:proofErr w:type="spellEnd"/>
      <w:r w:rsidRPr="00813B16">
        <w:rPr>
          <w:i/>
          <w:iCs/>
        </w:rPr>
        <w:t xml:space="preserve"> (Kaunas)</w:t>
      </w:r>
      <w:r w:rsidRPr="00813B16">
        <w:t xml:space="preserve">. 2017;53(6):365-374. </w:t>
      </w:r>
    </w:p>
    <w:p w:rsidR="00B84E88" w:rsidRPr="00813B16" w:rsidRDefault="00B84E88" w:rsidP="009068F5">
      <w:pPr>
        <w:numPr>
          <w:ilvl w:val="0"/>
          <w:numId w:val="1"/>
        </w:numPr>
        <w:spacing w:before="100" w:beforeAutospacing="1" w:after="100" w:afterAutospacing="1" w:line="240" w:lineRule="auto"/>
        <w:jc w:val="both"/>
      </w:pPr>
      <w:proofErr w:type="spellStart"/>
      <w:r w:rsidRPr="008D0A7B">
        <w:rPr>
          <w:rFonts w:cs="Arial"/>
          <w:szCs w:val="20"/>
        </w:rPr>
        <w:t>Radenković</w:t>
      </w:r>
      <w:proofErr w:type="spellEnd"/>
      <w:r w:rsidRPr="008D0A7B">
        <w:rPr>
          <w:rFonts w:cs="Arial"/>
          <w:szCs w:val="20"/>
        </w:rPr>
        <w:t xml:space="preserve"> M, </w:t>
      </w:r>
      <w:proofErr w:type="spellStart"/>
      <w:r w:rsidRPr="008D0A7B">
        <w:rPr>
          <w:rFonts w:cs="Arial"/>
          <w:szCs w:val="20"/>
        </w:rPr>
        <w:t>Stojanović</w:t>
      </w:r>
      <w:proofErr w:type="spellEnd"/>
      <w:r w:rsidRPr="008D0A7B">
        <w:rPr>
          <w:rFonts w:cs="Arial"/>
          <w:szCs w:val="20"/>
        </w:rPr>
        <w:t xml:space="preserve"> M, </w:t>
      </w:r>
      <w:proofErr w:type="spellStart"/>
      <w:r w:rsidRPr="008D0A7B">
        <w:rPr>
          <w:rFonts w:cs="Arial"/>
          <w:szCs w:val="20"/>
        </w:rPr>
        <w:t>Prostran</w:t>
      </w:r>
      <w:proofErr w:type="spellEnd"/>
      <w:r w:rsidRPr="008D0A7B">
        <w:rPr>
          <w:rFonts w:cs="Arial"/>
          <w:szCs w:val="20"/>
        </w:rPr>
        <w:t xml:space="preserve"> M. Experimental diabetes induced by alloxan and streptozotocin: The current state of the art. J </w:t>
      </w:r>
      <w:proofErr w:type="spellStart"/>
      <w:r w:rsidRPr="008D0A7B">
        <w:rPr>
          <w:rFonts w:cs="Arial"/>
          <w:szCs w:val="20"/>
        </w:rPr>
        <w:t>Pharmacol</w:t>
      </w:r>
      <w:proofErr w:type="spellEnd"/>
      <w:r w:rsidRPr="008D0A7B">
        <w:rPr>
          <w:rFonts w:cs="Arial"/>
          <w:szCs w:val="20"/>
        </w:rPr>
        <w:t xml:space="preserve"> </w:t>
      </w:r>
      <w:proofErr w:type="spellStart"/>
      <w:r w:rsidRPr="008D0A7B">
        <w:rPr>
          <w:rFonts w:cs="Arial"/>
          <w:szCs w:val="20"/>
        </w:rPr>
        <w:t>Toxicol</w:t>
      </w:r>
      <w:proofErr w:type="spellEnd"/>
      <w:r w:rsidRPr="008D0A7B">
        <w:rPr>
          <w:rFonts w:cs="Arial"/>
          <w:szCs w:val="20"/>
        </w:rPr>
        <w:t xml:space="preserve"> Methods. 2016;78:13</w:t>
      </w:r>
      <w:r>
        <w:rPr>
          <w:rFonts w:cs="Arial"/>
          <w:szCs w:val="20"/>
        </w:rPr>
        <w:t xml:space="preserve"> </w:t>
      </w:r>
      <w:r w:rsidRPr="008D0A7B">
        <w:rPr>
          <w:rFonts w:cs="Arial"/>
          <w:szCs w:val="20"/>
        </w:rPr>
        <w:t>–</w:t>
      </w:r>
      <w:r>
        <w:rPr>
          <w:rFonts w:cs="Arial"/>
          <w:szCs w:val="20"/>
        </w:rPr>
        <w:t xml:space="preserve"> </w:t>
      </w:r>
      <w:r w:rsidRPr="008D0A7B">
        <w:rPr>
          <w:rFonts w:cs="Arial"/>
          <w:szCs w:val="20"/>
        </w:rPr>
        <w:t>31</w:t>
      </w:r>
    </w:p>
    <w:p w:rsidR="002A52AD" w:rsidRPr="00813B16" w:rsidRDefault="002A52AD" w:rsidP="009068F5">
      <w:pPr>
        <w:numPr>
          <w:ilvl w:val="0"/>
          <w:numId w:val="1"/>
        </w:numPr>
        <w:spacing w:before="100" w:beforeAutospacing="1" w:after="100" w:afterAutospacing="1" w:line="240" w:lineRule="auto"/>
        <w:jc w:val="both"/>
      </w:pPr>
      <w:r w:rsidRPr="00813B16">
        <w:t xml:space="preserve">Singh S, Bansal A, Singh V, Chopra T, Poddar J. Flavonoids, alkaloids and terpenoids: a new hope for the treatment of diabetes mellitus. </w:t>
      </w:r>
      <w:r w:rsidRPr="00813B16">
        <w:rPr>
          <w:i/>
          <w:iCs/>
        </w:rPr>
        <w:t xml:space="preserve">J Diabetes </w:t>
      </w:r>
      <w:proofErr w:type="spellStart"/>
      <w:r w:rsidRPr="00813B16">
        <w:rPr>
          <w:i/>
          <w:iCs/>
        </w:rPr>
        <w:t>Metab</w:t>
      </w:r>
      <w:proofErr w:type="spellEnd"/>
      <w:r w:rsidRPr="00813B16">
        <w:rPr>
          <w:i/>
          <w:iCs/>
        </w:rPr>
        <w:t xml:space="preserve"> </w:t>
      </w:r>
      <w:proofErr w:type="spellStart"/>
      <w:r w:rsidRPr="00813B16">
        <w:rPr>
          <w:i/>
          <w:iCs/>
        </w:rPr>
        <w:t>Disord</w:t>
      </w:r>
      <w:proofErr w:type="spellEnd"/>
      <w:r w:rsidRPr="00813B16">
        <w:t xml:space="preserve">. 2022;21(1):941-950.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Asue</w:t>
      </w:r>
      <w:proofErr w:type="spellEnd"/>
      <w:r w:rsidRPr="00813B16">
        <w:t xml:space="preserve"> BA, </w:t>
      </w:r>
      <w:proofErr w:type="spellStart"/>
      <w:r w:rsidRPr="00813B16">
        <w:t>Lem</w:t>
      </w:r>
      <w:proofErr w:type="spellEnd"/>
      <w:r w:rsidRPr="00813B16">
        <w:t xml:space="preserve"> EA, </w:t>
      </w:r>
      <w:proofErr w:type="spellStart"/>
      <w:r w:rsidRPr="00813B16">
        <w:t>Mbong</w:t>
      </w:r>
      <w:proofErr w:type="spellEnd"/>
      <w:r w:rsidRPr="00813B16">
        <w:t xml:space="preserve"> GA, </w:t>
      </w:r>
      <w:proofErr w:type="spellStart"/>
      <w:r w:rsidRPr="00813B16">
        <w:t>Bayaga</w:t>
      </w:r>
      <w:proofErr w:type="spellEnd"/>
      <w:r w:rsidRPr="00813B16">
        <w:t xml:space="preserve"> HN, Vanessa TM, </w:t>
      </w:r>
      <w:proofErr w:type="spellStart"/>
      <w:r w:rsidRPr="00813B16">
        <w:t>Dobgima</w:t>
      </w:r>
      <w:proofErr w:type="spellEnd"/>
      <w:r w:rsidRPr="00813B16">
        <w:t xml:space="preserve"> JF, </w:t>
      </w:r>
      <w:proofErr w:type="spellStart"/>
      <w:r w:rsidRPr="00813B16">
        <w:t>Lovet</w:t>
      </w:r>
      <w:proofErr w:type="spellEnd"/>
      <w:r w:rsidRPr="00813B16">
        <w:t xml:space="preserve"> BF, et al. Phytochemical Analysis of Bioactive Compounds of the Leaf Extracts of </w:t>
      </w:r>
      <w:proofErr w:type="spellStart"/>
      <w:r w:rsidRPr="00813B16">
        <w:rPr>
          <w:i/>
          <w:iCs/>
        </w:rPr>
        <w:t>Ficus</w:t>
      </w:r>
      <w:proofErr w:type="spellEnd"/>
      <w:r w:rsidRPr="00813B16">
        <w:rPr>
          <w:i/>
          <w:iCs/>
        </w:rPr>
        <w:t xml:space="preserve"> </w:t>
      </w:r>
      <w:proofErr w:type="spellStart"/>
      <w:r w:rsidRPr="00813B16">
        <w:rPr>
          <w:i/>
          <w:iCs/>
        </w:rPr>
        <w:t>exasperata</w:t>
      </w:r>
      <w:proofErr w:type="spellEnd"/>
      <w:r w:rsidRPr="00813B16">
        <w:t xml:space="preserve"> </w:t>
      </w:r>
      <w:proofErr w:type="spellStart"/>
      <w:r w:rsidRPr="00813B16">
        <w:t>Vahl</w:t>
      </w:r>
      <w:proofErr w:type="spellEnd"/>
      <w:r w:rsidRPr="00813B16">
        <w:t>. (</w:t>
      </w:r>
      <w:proofErr w:type="spellStart"/>
      <w:r w:rsidRPr="00813B16">
        <w:t>Moraceae</w:t>
      </w:r>
      <w:proofErr w:type="spellEnd"/>
      <w:r w:rsidRPr="00813B16">
        <w:t xml:space="preserve">). </w:t>
      </w:r>
      <w:r w:rsidRPr="00813B16">
        <w:rPr>
          <w:i/>
          <w:iCs/>
        </w:rPr>
        <w:t>Journal of Complementary and Alternative Medical Research</w:t>
      </w:r>
      <w:r w:rsidRPr="00813B16">
        <w:t xml:space="preserve">. 2025;26(5):1-16.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Bouyahya</w:t>
      </w:r>
      <w:proofErr w:type="spellEnd"/>
      <w:r w:rsidRPr="00813B16">
        <w:t xml:space="preserve"> A, </w:t>
      </w:r>
      <w:proofErr w:type="spellStart"/>
      <w:r w:rsidRPr="00813B16">
        <w:t>Balahbib</w:t>
      </w:r>
      <w:proofErr w:type="spellEnd"/>
      <w:r w:rsidRPr="00813B16">
        <w:t xml:space="preserve"> A, Khalid A, </w:t>
      </w:r>
      <w:proofErr w:type="spellStart"/>
      <w:r w:rsidRPr="00813B16">
        <w:t>Makeen</w:t>
      </w:r>
      <w:proofErr w:type="spellEnd"/>
      <w:r w:rsidRPr="00813B16">
        <w:t xml:space="preserve"> AH, </w:t>
      </w:r>
      <w:proofErr w:type="spellStart"/>
      <w:r w:rsidRPr="00813B16">
        <w:t>Albratty</w:t>
      </w:r>
      <w:proofErr w:type="spellEnd"/>
      <w:r w:rsidRPr="00813B16">
        <w:t xml:space="preserve"> M, </w:t>
      </w:r>
      <w:proofErr w:type="spellStart"/>
      <w:r w:rsidRPr="00813B16">
        <w:t>Hermansyah</w:t>
      </w:r>
      <w:proofErr w:type="spellEnd"/>
      <w:r w:rsidRPr="00813B16">
        <w:t xml:space="preserve"> A, Ming LC, Goh KW, Omari N. Clinical applications and mechanism insights of natural flavonoids against type 2 diabetes. </w:t>
      </w:r>
      <w:proofErr w:type="spellStart"/>
      <w:r w:rsidRPr="00813B16">
        <w:rPr>
          <w:i/>
          <w:iCs/>
        </w:rPr>
        <w:t>Heliyon</w:t>
      </w:r>
      <w:proofErr w:type="spellEnd"/>
      <w:r w:rsidRPr="00813B16">
        <w:t xml:space="preserve">. </w:t>
      </w:r>
      <w:proofErr w:type="gramStart"/>
      <w:r w:rsidRPr="00813B16">
        <w:t>2024;10:9</w:t>
      </w:r>
      <w:proofErr w:type="gramEnd"/>
      <w:r w:rsidRPr="00813B16">
        <w:t xml:space="preserve">. </w:t>
      </w:r>
    </w:p>
    <w:p w:rsidR="002A52AD" w:rsidRPr="00813B16" w:rsidRDefault="002A52AD" w:rsidP="009068F5">
      <w:pPr>
        <w:numPr>
          <w:ilvl w:val="0"/>
          <w:numId w:val="1"/>
        </w:numPr>
        <w:spacing w:before="100" w:beforeAutospacing="1" w:after="100" w:afterAutospacing="1" w:line="240" w:lineRule="auto"/>
        <w:jc w:val="both"/>
      </w:pPr>
      <w:r w:rsidRPr="00813B16">
        <w:t xml:space="preserve">Jiménez-Ferrer E, Herrera-Ruiz M, Campos-Vidal Y, Flores-Franco G, </w:t>
      </w:r>
      <w:proofErr w:type="spellStart"/>
      <w:r w:rsidRPr="00813B16">
        <w:t>Monterrosas</w:t>
      </w:r>
      <w:proofErr w:type="spellEnd"/>
      <w:r w:rsidRPr="00813B16">
        <w:t xml:space="preserve">-Brisson N. </w:t>
      </w:r>
      <w:proofErr w:type="spellStart"/>
      <w:r w:rsidRPr="00813B16">
        <w:rPr>
          <w:i/>
          <w:iCs/>
        </w:rPr>
        <w:t>Sida</w:t>
      </w:r>
      <w:proofErr w:type="spellEnd"/>
      <w:r w:rsidRPr="00813B16">
        <w:t xml:space="preserve"> L.: Ethnobotany, Pharmacology, and Phytochemistry: A Review. </w:t>
      </w:r>
      <w:r w:rsidRPr="00813B16">
        <w:rPr>
          <w:i/>
          <w:iCs/>
        </w:rPr>
        <w:t>Plants</w:t>
      </w:r>
      <w:r w:rsidRPr="00813B16">
        <w:t xml:space="preserve">. 2025;14(19):3115. </w:t>
      </w:r>
    </w:p>
    <w:p w:rsidR="002A52AD" w:rsidRPr="00813B16" w:rsidRDefault="002A52AD" w:rsidP="009068F5">
      <w:pPr>
        <w:numPr>
          <w:ilvl w:val="0"/>
          <w:numId w:val="1"/>
        </w:numPr>
        <w:spacing w:before="100" w:beforeAutospacing="1" w:after="100" w:afterAutospacing="1" w:line="240" w:lineRule="auto"/>
        <w:jc w:val="both"/>
      </w:pPr>
      <w:r w:rsidRPr="00813B16">
        <w:t xml:space="preserve">Zaman W, Amin A. Mechanistic Insight into Phenolic Compounds in Mitigating Diabetic Complications Induced by Advanced Glycation End Products. </w:t>
      </w:r>
      <w:proofErr w:type="spellStart"/>
      <w:r w:rsidRPr="00813B16">
        <w:rPr>
          <w:i/>
          <w:iCs/>
        </w:rPr>
        <w:t>Curr</w:t>
      </w:r>
      <w:proofErr w:type="spellEnd"/>
      <w:r w:rsidRPr="00813B16">
        <w:rPr>
          <w:i/>
          <w:iCs/>
        </w:rPr>
        <w:t xml:space="preserve"> Issues Mol Biol</w:t>
      </w:r>
      <w:r w:rsidRPr="00813B16">
        <w:t xml:space="preserve">. 2025;47(10):841. </w:t>
      </w:r>
    </w:p>
    <w:p w:rsidR="002A52AD" w:rsidRPr="00813B16" w:rsidRDefault="002A52AD" w:rsidP="009068F5">
      <w:pPr>
        <w:numPr>
          <w:ilvl w:val="0"/>
          <w:numId w:val="1"/>
        </w:numPr>
        <w:spacing w:before="100" w:beforeAutospacing="1" w:after="100" w:afterAutospacing="1" w:line="240" w:lineRule="auto"/>
        <w:jc w:val="both"/>
      </w:pPr>
      <w:r w:rsidRPr="00813B16">
        <w:t>Kim J</w:t>
      </w:r>
      <w:r w:rsidR="00A51872">
        <w:t>.</w:t>
      </w:r>
      <w:r w:rsidRPr="00813B16">
        <w:t xml:space="preserve">M. Induction of Diabetes Mellitus Using Alloxan in Sprague Dawley Rats. </w:t>
      </w:r>
      <w:proofErr w:type="spellStart"/>
      <w:r w:rsidRPr="00813B16">
        <w:rPr>
          <w:i/>
          <w:iCs/>
        </w:rPr>
        <w:t>Cureus</w:t>
      </w:r>
      <w:proofErr w:type="spellEnd"/>
      <w:r w:rsidRPr="00813B16">
        <w:t>. 2024;16(6</w:t>
      </w:r>
      <w:proofErr w:type="gramStart"/>
      <w:r w:rsidRPr="00813B16">
        <w:t>):e</w:t>
      </w:r>
      <w:proofErr w:type="gramEnd"/>
      <w:r w:rsidRPr="00813B16">
        <w:t xml:space="preserve">63359.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Chahrour</w:t>
      </w:r>
      <w:proofErr w:type="spellEnd"/>
      <w:r w:rsidRPr="00813B16">
        <w:t xml:space="preserve"> JA, Abdel </w:t>
      </w:r>
      <w:proofErr w:type="spellStart"/>
      <w:r w:rsidRPr="00813B16">
        <w:t>Baki</w:t>
      </w:r>
      <w:proofErr w:type="spellEnd"/>
      <w:r w:rsidRPr="00813B16">
        <w:t xml:space="preserve"> Z, El Badan D, Nasser G, </w:t>
      </w:r>
      <w:proofErr w:type="spellStart"/>
      <w:r w:rsidRPr="00813B16">
        <w:t>Maresca</w:t>
      </w:r>
      <w:proofErr w:type="spellEnd"/>
      <w:r w:rsidRPr="00813B16">
        <w:t xml:space="preserve"> M, Hijazi A. Herbal Medicines in the Management of Diabetes Mellitus: Plants, Bioactive Compounds, and Mechanisms of Action. </w:t>
      </w:r>
      <w:r w:rsidRPr="00813B16">
        <w:rPr>
          <w:i/>
          <w:iCs/>
        </w:rPr>
        <w:t>Biomolecules</w:t>
      </w:r>
      <w:r w:rsidRPr="00813B16">
        <w:t xml:space="preserve">. 2025;15(12):1674.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Iheagwam</w:t>
      </w:r>
      <w:proofErr w:type="spellEnd"/>
      <w:r w:rsidRPr="00813B16">
        <w:t xml:space="preserve"> FN, </w:t>
      </w:r>
      <w:proofErr w:type="spellStart"/>
      <w:r w:rsidRPr="00813B16">
        <w:t>Iheagwam</w:t>
      </w:r>
      <w:proofErr w:type="spellEnd"/>
      <w:r w:rsidRPr="00813B16">
        <w:t xml:space="preserve"> OT, Onuoha MK, et al. </w:t>
      </w:r>
      <w:r w:rsidRPr="00813B16">
        <w:rPr>
          <w:i/>
          <w:iCs/>
        </w:rPr>
        <w:t xml:space="preserve">Terminalia </w:t>
      </w:r>
      <w:proofErr w:type="spellStart"/>
      <w:r w:rsidRPr="00813B16">
        <w:rPr>
          <w:i/>
          <w:iCs/>
        </w:rPr>
        <w:t>catappa</w:t>
      </w:r>
      <w:proofErr w:type="spellEnd"/>
      <w:r w:rsidRPr="00813B16">
        <w:t xml:space="preserve"> aqueous leaf extract reverses insulin resistance, improves glucose transport and activates PI3K/AKT </w:t>
      </w:r>
      <w:proofErr w:type="spellStart"/>
      <w:r w:rsidRPr="00813B16">
        <w:t>signalling</w:t>
      </w:r>
      <w:proofErr w:type="spellEnd"/>
      <w:r w:rsidRPr="00813B16">
        <w:t xml:space="preserve"> in high fat/streptozotocin-induced diabetic rats. </w:t>
      </w:r>
      <w:r w:rsidRPr="00813B16">
        <w:rPr>
          <w:i/>
          <w:iCs/>
        </w:rPr>
        <w:t>Sci Rep</w:t>
      </w:r>
      <w:r w:rsidRPr="00813B16">
        <w:t xml:space="preserve">. </w:t>
      </w:r>
      <w:proofErr w:type="gramStart"/>
      <w:r w:rsidRPr="00813B16">
        <w:t>2022;12:10711</w:t>
      </w:r>
      <w:proofErr w:type="gramEnd"/>
      <w:r w:rsidRPr="00813B16">
        <w:t xml:space="preserve">.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Caturano</w:t>
      </w:r>
      <w:proofErr w:type="spellEnd"/>
      <w:r w:rsidRPr="00813B16">
        <w:t xml:space="preserve"> A, D'Angelo M, </w:t>
      </w:r>
      <w:proofErr w:type="spellStart"/>
      <w:r w:rsidRPr="00813B16">
        <w:t>Mormone</w:t>
      </w:r>
      <w:proofErr w:type="spellEnd"/>
      <w:r w:rsidRPr="00813B16">
        <w:t xml:space="preserve"> A, Russo V, </w:t>
      </w:r>
      <w:proofErr w:type="spellStart"/>
      <w:r w:rsidRPr="00813B16">
        <w:t>Mollica</w:t>
      </w:r>
      <w:proofErr w:type="spellEnd"/>
      <w:r w:rsidRPr="00813B16">
        <w:t xml:space="preserve"> MP, Salvatore T, </w:t>
      </w:r>
      <w:proofErr w:type="spellStart"/>
      <w:r w:rsidRPr="00813B16">
        <w:t>Galiero</w:t>
      </w:r>
      <w:proofErr w:type="spellEnd"/>
      <w:r w:rsidRPr="00813B16">
        <w:t xml:space="preserve"> R, Rinaldi L, </w:t>
      </w:r>
      <w:proofErr w:type="spellStart"/>
      <w:r w:rsidRPr="00813B16">
        <w:t>Vetrano</w:t>
      </w:r>
      <w:proofErr w:type="spellEnd"/>
      <w:r w:rsidRPr="00813B16">
        <w:t xml:space="preserve"> E, </w:t>
      </w:r>
      <w:proofErr w:type="spellStart"/>
      <w:r w:rsidRPr="00813B16">
        <w:t>Marfella</w:t>
      </w:r>
      <w:proofErr w:type="spellEnd"/>
      <w:r w:rsidRPr="00813B16">
        <w:t xml:space="preserve"> R, </w:t>
      </w:r>
      <w:proofErr w:type="spellStart"/>
      <w:r w:rsidRPr="00813B16">
        <w:t>Monda</w:t>
      </w:r>
      <w:proofErr w:type="spellEnd"/>
      <w:r w:rsidRPr="00813B16">
        <w:t xml:space="preserve"> M, Giordano A, </w:t>
      </w:r>
      <w:proofErr w:type="spellStart"/>
      <w:r w:rsidRPr="00813B16">
        <w:t>Sasso</w:t>
      </w:r>
      <w:proofErr w:type="spellEnd"/>
      <w:r w:rsidRPr="00813B16">
        <w:t xml:space="preserve"> FC. Oxidative Stress in Type 2 Diabetes: Impacts from Pathogenesis to Lifestyle Modifications. </w:t>
      </w:r>
      <w:proofErr w:type="spellStart"/>
      <w:r w:rsidRPr="00813B16">
        <w:rPr>
          <w:i/>
          <w:iCs/>
        </w:rPr>
        <w:t>Curr</w:t>
      </w:r>
      <w:proofErr w:type="spellEnd"/>
      <w:r w:rsidRPr="00813B16">
        <w:rPr>
          <w:i/>
          <w:iCs/>
        </w:rPr>
        <w:t xml:space="preserve"> Issues Mol Biol</w:t>
      </w:r>
      <w:r w:rsidRPr="00813B16">
        <w:t xml:space="preserve">. 2023;45(8):6651-6666.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Turdu</w:t>
      </w:r>
      <w:proofErr w:type="spellEnd"/>
      <w:r w:rsidRPr="00813B16">
        <w:t xml:space="preserve"> G, Gao H, Jiang Y, </w:t>
      </w:r>
      <w:proofErr w:type="spellStart"/>
      <w:r w:rsidRPr="00813B16">
        <w:t>Kabas</w:t>
      </w:r>
      <w:proofErr w:type="spellEnd"/>
      <w:r w:rsidRPr="00813B16">
        <w:t xml:space="preserve"> M. Plant dipeptidyl peptidase-IV inhibitors as antidiabetic agents: A brief review. </w:t>
      </w:r>
      <w:proofErr w:type="spellStart"/>
      <w:r w:rsidRPr="00813B16">
        <w:rPr>
          <w:i/>
          <w:iCs/>
        </w:rPr>
        <w:t>Futur</w:t>
      </w:r>
      <w:proofErr w:type="spellEnd"/>
      <w:r w:rsidRPr="00813B16">
        <w:rPr>
          <w:i/>
          <w:iCs/>
        </w:rPr>
        <w:t xml:space="preserve"> Med Chem</w:t>
      </w:r>
      <w:r w:rsidRPr="00813B16">
        <w:t xml:space="preserve">. </w:t>
      </w:r>
      <w:proofErr w:type="gramStart"/>
      <w:r w:rsidRPr="00813B16">
        <w:t>2018;10:1229</w:t>
      </w:r>
      <w:proofErr w:type="gramEnd"/>
      <w:r w:rsidRPr="00813B16">
        <w:t xml:space="preserve">-1239. </w:t>
      </w:r>
    </w:p>
    <w:p w:rsidR="002A52AD" w:rsidRPr="00813B16" w:rsidRDefault="002A52AD" w:rsidP="009068F5">
      <w:pPr>
        <w:numPr>
          <w:ilvl w:val="0"/>
          <w:numId w:val="1"/>
        </w:numPr>
        <w:spacing w:before="100" w:beforeAutospacing="1" w:after="100" w:afterAutospacing="1" w:line="240" w:lineRule="auto"/>
        <w:jc w:val="both"/>
      </w:pPr>
      <w:r w:rsidRPr="00813B16">
        <w:lastRenderedPageBreak/>
        <w:t xml:space="preserve">Olawale F, </w:t>
      </w:r>
      <w:proofErr w:type="spellStart"/>
      <w:r w:rsidRPr="00813B16">
        <w:t>Olofinsan</w:t>
      </w:r>
      <w:proofErr w:type="spellEnd"/>
      <w:r w:rsidRPr="00813B16">
        <w:t xml:space="preserve"> K, </w:t>
      </w:r>
      <w:proofErr w:type="spellStart"/>
      <w:r w:rsidRPr="00813B16">
        <w:t>Iwaloye</w:t>
      </w:r>
      <w:proofErr w:type="spellEnd"/>
      <w:r w:rsidRPr="00813B16">
        <w:t xml:space="preserve"> O, </w:t>
      </w:r>
      <w:r w:rsidR="003C4FD7">
        <w:t xml:space="preserve">and </w:t>
      </w:r>
      <w:proofErr w:type="spellStart"/>
      <w:r w:rsidRPr="00813B16">
        <w:t>Ologuntere</w:t>
      </w:r>
      <w:proofErr w:type="spellEnd"/>
      <w:r w:rsidRPr="00813B16">
        <w:t xml:space="preserve"> TE. Phytochemicals from Nigerian medicinal plants modulate therapeutically-relevant diabetes targets: Insight from computational direction. </w:t>
      </w:r>
      <w:r w:rsidR="003C4FD7" w:rsidRPr="003C4FD7">
        <w:rPr>
          <w:i/>
        </w:rPr>
        <w:t>Advances in Traditional Medicine</w:t>
      </w:r>
      <w:r w:rsidRPr="00813B16">
        <w:t xml:space="preserve">. </w:t>
      </w:r>
      <w:proofErr w:type="gramStart"/>
      <w:r w:rsidRPr="00813B16">
        <w:t>2022;22:723</w:t>
      </w:r>
      <w:proofErr w:type="gramEnd"/>
      <w:r w:rsidRPr="00813B16">
        <w:t xml:space="preserve">-737. </w:t>
      </w:r>
    </w:p>
    <w:p w:rsidR="002A52AD" w:rsidRPr="00813B16" w:rsidRDefault="002A52AD" w:rsidP="009068F5">
      <w:pPr>
        <w:numPr>
          <w:ilvl w:val="0"/>
          <w:numId w:val="1"/>
        </w:numPr>
        <w:spacing w:before="100" w:beforeAutospacing="1" w:after="100" w:afterAutospacing="1" w:line="240" w:lineRule="auto"/>
        <w:jc w:val="both"/>
      </w:pPr>
      <w:r w:rsidRPr="00813B16">
        <w:t xml:space="preserve">Shankar P, Gayathri R, Selvaraj J, </w:t>
      </w:r>
      <w:r w:rsidR="003C4FD7">
        <w:t xml:space="preserve">and </w:t>
      </w:r>
      <w:r w:rsidRPr="00813B16">
        <w:t xml:space="preserve">Vishnu Priya V. Antidiabetic and </w:t>
      </w:r>
      <w:proofErr w:type="spellStart"/>
      <w:r w:rsidRPr="00813B16">
        <w:t>Antiinflammatory</w:t>
      </w:r>
      <w:proofErr w:type="spellEnd"/>
      <w:r w:rsidRPr="00813B16">
        <w:t xml:space="preserve"> Potentials of </w:t>
      </w:r>
      <w:proofErr w:type="spellStart"/>
      <w:r w:rsidRPr="00813B16">
        <w:rPr>
          <w:i/>
          <w:iCs/>
        </w:rPr>
        <w:t>Sida</w:t>
      </w:r>
      <w:proofErr w:type="spellEnd"/>
      <w:r w:rsidRPr="00813B16">
        <w:rPr>
          <w:i/>
          <w:iCs/>
        </w:rPr>
        <w:t xml:space="preserve"> </w:t>
      </w:r>
      <w:proofErr w:type="spellStart"/>
      <w:r w:rsidRPr="00813B16">
        <w:rPr>
          <w:i/>
          <w:iCs/>
        </w:rPr>
        <w:t>acuta</w:t>
      </w:r>
      <w:proofErr w:type="spellEnd"/>
      <w:r w:rsidRPr="00813B16">
        <w:t xml:space="preserve"> Leaf Ethanolic Extract. </w:t>
      </w:r>
      <w:r w:rsidRPr="00813B16">
        <w:rPr>
          <w:i/>
          <w:iCs/>
        </w:rPr>
        <w:t>Journal of Pharmaceutical Research International</w:t>
      </w:r>
      <w:r w:rsidRPr="00813B16">
        <w:t xml:space="preserve">. 2021;33(64A):96-103. </w:t>
      </w:r>
    </w:p>
    <w:p w:rsidR="002A52AD" w:rsidRPr="00813B16" w:rsidRDefault="002A52AD" w:rsidP="009068F5">
      <w:pPr>
        <w:numPr>
          <w:ilvl w:val="0"/>
          <w:numId w:val="1"/>
        </w:numPr>
        <w:spacing w:before="100" w:beforeAutospacing="1" w:after="100" w:afterAutospacing="1" w:line="240" w:lineRule="auto"/>
        <w:jc w:val="both"/>
      </w:pPr>
      <w:proofErr w:type="spellStart"/>
      <w:r w:rsidRPr="00813B16">
        <w:t>Olorunsola</w:t>
      </w:r>
      <w:proofErr w:type="spellEnd"/>
      <w:r w:rsidRPr="00813B16">
        <w:t xml:space="preserve"> IA, </w:t>
      </w:r>
      <w:proofErr w:type="spellStart"/>
      <w:r w:rsidRPr="00813B16">
        <w:t>Adetunji</w:t>
      </w:r>
      <w:proofErr w:type="spellEnd"/>
      <w:r w:rsidRPr="00813B16">
        <w:t xml:space="preserve"> JB, Olaniyan OT, </w:t>
      </w:r>
      <w:proofErr w:type="spellStart"/>
      <w:r w:rsidRPr="00813B16">
        <w:t>Adetunji</w:t>
      </w:r>
      <w:proofErr w:type="spellEnd"/>
      <w:r w:rsidRPr="00813B16">
        <w:t xml:space="preserve"> CO, Oluwafemi DY. TGR5, GLP-1, and GIP expression in diabetic Wistar rats in response to </w:t>
      </w:r>
      <w:proofErr w:type="spellStart"/>
      <w:r w:rsidRPr="00813B16">
        <w:rPr>
          <w:i/>
          <w:iCs/>
        </w:rPr>
        <w:t>Ficus</w:t>
      </w:r>
      <w:proofErr w:type="spellEnd"/>
      <w:r w:rsidRPr="00813B16">
        <w:rPr>
          <w:i/>
          <w:iCs/>
        </w:rPr>
        <w:t xml:space="preserve"> </w:t>
      </w:r>
      <w:proofErr w:type="spellStart"/>
      <w:r w:rsidRPr="00813B16">
        <w:rPr>
          <w:i/>
          <w:iCs/>
        </w:rPr>
        <w:t>exasperata</w:t>
      </w:r>
      <w:proofErr w:type="spellEnd"/>
      <w:r w:rsidRPr="00813B16">
        <w:t xml:space="preserve"> </w:t>
      </w:r>
      <w:proofErr w:type="spellStart"/>
      <w:r w:rsidRPr="00813B16">
        <w:t>vahl</w:t>
      </w:r>
      <w:proofErr w:type="spellEnd"/>
      <w:r w:rsidRPr="00813B16">
        <w:t xml:space="preserve"> leaf extract. </w:t>
      </w:r>
      <w:r w:rsidRPr="00813B16">
        <w:rPr>
          <w:i/>
          <w:iCs/>
        </w:rPr>
        <w:t>Phytomedicine Plus</w:t>
      </w:r>
      <w:r w:rsidRPr="00813B16">
        <w:t xml:space="preserve">. 2024;4(3):100594. </w:t>
      </w:r>
    </w:p>
    <w:p w:rsidR="002A52AD" w:rsidRPr="00813B16" w:rsidRDefault="002A52AD" w:rsidP="009068F5">
      <w:pPr>
        <w:numPr>
          <w:ilvl w:val="0"/>
          <w:numId w:val="1"/>
        </w:numPr>
        <w:spacing w:before="100" w:beforeAutospacing="1" w:after="100" w:afterAutospacing="1" w:line="240" w:lineRule="auto"/>
        <w:jc w:val="both"/>
      </w:pPr>
      <w:r w:rsidRPr="00813B16">
        <w:t xml:space="preserve">Jiménez-Ferrer E, Herrera-Ruiz M, Campos-Vidal Y, Flores-Franco G, </w:t>
      </w:r>
      <w:proofErr w:type="spellStart"/>
      <w:r w:rsidRPr="00813B16">
        <w:t>Monterrosas</w:t>
      </w:r>
      <w:proofErr w:type="spellEnd"/>
      <w:r w:rsidRPr="00813B16">
        <w:t xml:space="preserve">-Brisson N. </w:t>
      </w:r>
      <w:proofErr w:type="spellStart"/>
      <w:r w:rsidRPr="00813B16">
        <w:rPr>
          <w:i/>
          <w:iCs/>
        </w:rPr>
        <w:t>Sida</w:t>
      </w:r>
      <w:proofErr w:type="spellEnd"/>
      <w:r w:rsidRPr="00813B16">
        <w:t xml:space="preserve"> L.: Ethnobotany, Pharmacology, and Phytochemistry: A Review. </w:t>
      </w:r>
      <w:r w:rsidRPr="00813B16">
        <w:rPr>
          <w:i/>
          <w:iCs/>
        </w:rPr>
        <w:t>Plants (Basel)</w:t>
      </w:r>
      <w:r w:rsidRPr="00813B16">
        <w:t xml:space="preserve">. 2025;14(19):3115. </w:t>
      </w:r>
    </w:p>
    <w:p w:rsidR="002A52AD" w:rsidRDefault="002A52AD" w:rsidP="009068F5">
      <w:pPr>
        <w:numPr>
          <w:ilvl w:val="0"/>
          <w:numId w:val="1"/>
        </w:numPr>
        <w:spacing w:before="100" w:beforeAutospacing="1" w:after="100" w:afterAutospacing="1" w:line="240" w:lineRule="auto"/>
        <w:jc w:val="both"/>
      </w:pPr>
      <w:proofErr w:type="spellStart"/>
      <w:r w:rsidRPr="00813B16">
        <w:t>Yedjou</w:t>
      </w:r>
      <w:proofErr w:type="spellEnd"/>
      <w:r w:rsidRPr="00813B16">
        <w:t xml:space="preserve"> CG, Grigsby J, </w:t>
      </w:r>
      <w:proofErr w:type="spellStart"/>
      <w:r w:rsidRPr="00813B16">
        <w:t>Mbemi</w:t>
      </w:r>
      <w:proofErr w:type="spellEnd"/>
      <w:r w:rsidRPr="00813B16">
        <w:t xml:space="preserve"> A, Nelson D, </w:t>
      </w:r>
      <w:proofErr w:type="spellStart"/>
      <w:r w:rsidRPr="00813B16">
        <w:t>Mildort</w:t>
      </w:r>
      <w:proofErr w:type="spellEnd"/>
      <w:r w:rsidRPr="00813B16">
        <w:t xml:space="preserve"> B, </w:t>
      </w:r>
      <w:proofErr w:type="spellStart"/>
      <w:r w:rsidRPr="00813B16">
        <w:t>Latinwo</w:t>
      </w:r>
      <w:proofErr w:type="spellEnd"/>
      <w:r w:rsidRPr="00813B16">
        <w:t xml:space="preserve"> L, </w:t>
      </w:r>
      <w:proofErr w:type="spellStart"/>
      <w:r w:rsidRPr="00813B16">
        <w:t>Tchounwou</w:t>
      </w:r>
      <w:proofErr w:type="spellEnd"/>
      <w:r w:rsidRPr="00813B16">
        <w:t xml:space="preserve"> PB. The Management of Diabetes Mellitus Using Medicinal Plants and Vitamins. </w:t>
      </w:r>
      <w:r w:rsidR="003C4FD7" w:rsidRPr="003C4FD7">
        <w:rPr>
          <w:i/>
        </w:rPr>
        <w:t>International Journal of Molecular</w:t>
      </w:r>
      <w:r w:rsidR="003C4FD7">
        <w:t xml:space="preserve"> Sciences</w:t>
      </w:r>
      <w:r w:rsidRPr="00813B16">
        <w:t>. 2023;24(10):9085.</w:t>
      </w:r>
    </w:p>
    <w:p w:rsidR="002A52AD" w:rsidRDefault="002A52AD" w:rsidP="009068F5">
      <w:pPr>
        <w:spacing w:before="100" w:beforeAutospacing="1" w:after="100" w:afterAutospacing="1" w:line="240" w:lineRule="auto"/>
        <w:jc w:val="both"/>
      </w:pPr>
    </w:p>
    <w:p w:rsidR="002A52AD" w:rsidRPr="00D00ED4" w:rsidRDefault="002A52AD" w:rsidP="009068F5">
      <w:pPr>
        <w:spacing w:before="200" w:after="0" w:line="240" w:lineRule="auto"/>
        <w:jc w:val="both"/>
        <w:rPr>
          <w:rFonts w:cs="Arial"/>
          <w:szCs w:val="20"/>
        </w:rPr>
      </w:pPr>
    </w:p>
    <w:p w:rsidR="00A164BB" w:rsidRDefault="00A164BB" w:rsidP="009068F5">
      <w:pPr>
        <w:jc w:val="both"/>
      </w:pPr>
    </w:p>
    <w:sectPr w:rsidR="00A164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332" w:rsidRDefault="00717332">
      <w:pPr>
        <w:spacing w:after="0" w:line="240" w:lineRule="auto"/>
      </w:pPr>
      <w:r>
        <w:separator/>
      </w:r>
    </w:p>
  </w:endnote>
  <w:endnote w:type="continuationSeparator" w:id="0">
    <w:p w:rsidR="00717332" w:rsidRDefault="0071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BE" w:rsidRDefault="00A0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BE" w:rsidRDefault="00A03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BE" w:rsidRDefault="00A03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332" w:rsidRDefault="00717332">
      <w:pPr>
        <w:spacing w:after="0" w:line="240" w:lineRule="auto"/>
      </w:pPr>
      <w:r>
        <w:separator/>
      </w:r>
    </w:p>
  </w:footnote>
  <w:footnote w:type="continuationSeparator" w:id="0">
    <w:p w:rsidR="00717332" w:rsidRDefault="00717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BE" w:rsidRDefault="009068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94407" o:spid="_x0000_s2050" type="#_x0000_t136" style="position:absolute;margin-left:0;margin-top:0;width:592.85pt;height:66.9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BE" w:rsidRDefault="009068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94408" o:spid="_x0000_s2051"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FBE" w:rsidRDefault="009068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94406" o:spid="_x0000_s2049" type="#_x0000_t136" style="position:absolute;margin-left:0;margin-top:0;width:592.85pt;height:66.9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161CB"/>
    <w:multiLevelType w:val="multilevel"/>
    <w:tmpl w:val="C6343F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DAA1C00"/>
    <w:multiLevelType w:val="hybridMultilevel"/>
    <w:tmpl w:val="CA0A60CC"/>
    <w:lvl w:ilvl="0" w:tplc="8E76DFC2">
      <w:start w:val="5"/>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2AD"/>
    <w:rsid w:val="000A100D"/>
    <w:rsid w:val="00152D74"/>
    <w:rsid w:val="001C4B01"/>
    <w:rsid w:val="00200A90"/>
    <w:rsid w:val="002A52AD"/>
    <w:rsid w:val="002E6897"/>
    <w:rsid w:val="00322EFD"/>
    <w:rsid w:val="00355F44"/>
    <w:rsid w:val="003C4FD7"/>
    <w:rsid w:val="003E4095"/>
    <w:rsid w:val="0041095F"/>
    <w:rsid w:val="00430894"/>
    <w:rsid w:val="00433099"/>
    <w:rsid w:val="00440DC5"/>
    <w:rsid w:val="00464A94"/>
    <w:rsid w:val="005620C2"/>
    <w:rsid w:val="005C3BE3"/>
    <w:rsid w:val="005D0E2F"/>
    <w:rsid w:val="00600B59"/>
    <w:rsid w:val="00600B86"/>
    <w:rsid w:val="006823FC"/>
    <w:rsid w:val="00717332"/>
    <w:rsid w:val="0074025A"/>
    <w:rsid w:val="007424F5"/>
    <w:rsid w:val="007457DA"/>
    <w:rsid w:val="00754750"/>
    <w:rsid w:val="007A1AA0"/>
    <w:rsid w:val="007E6D41"/>
    <w:rsid w:val="007F6B0C"/>
    <w:rsid w:val="008251E5"/>
    <w:rsid w:val="0084341B"/>
    <w:rsid w:val="009068F5"/>
    <w:rsid w:val="009A2931"/>
    <w:rsid w:val="00A03FBE"/>
    <w:rsid w:val="00A164BB"/>
    <w:rsid w:val="00A51872"/>
    <w:rsid w:val="00A567D5"/>
    <w:rsid w:val="00A70451"/>
    <w:rsid w:val="00AD5A85"/>
    <w:rsid w:val="00AE2849"/>
    <w:rsid w:val="00AF3F86"/>
    <w:rsid w:val="00B82A64"/>
    <w:rsid w:val="00B84E88"/>
    <w:rsid w:val="00BA2FC4"/>
    <w:rsid w:val="00BE28D1"/>
    <w:rsid w:val="00C34B44"/>
    <w:rsid w:val="00C50849"/>
    <w:rsid w:val="00C56D67"/>
    <w:rsid w:val="00CD7A8F"/>
    <w:rsid w:val="00D706E1"/>
    <w:rsid w:val="00D93679"/>
    <w:rsid w:val="00DC66E9"/>
    <w:rsid w:val="00DF3193"/>
    <w:rsid w:val="00F5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261F55"/>
  <w15:docId w15:val="{E57C4E6D-192D-4E69-A59B-7C36A83E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2AD"/>
    <w:rPr>
      <w:rFonts w:ascii="Arial" w:eastAsia="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52AD"/>
    <w:rPr>
      <w:i/>
      <w:iCs/>
    </w:rPr>
  </w:style>
  <w:style w:type="paragraph" w:styleId="NormalWeb">
    <w:name w:val="Normal (Web)"/>
    <w:basedOn w:val="Normal"/>
    <w:uiPriority w:val="99"/>
    <w:unhideWhenUsed/>
    <w:rsid w:val="002A52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A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52AD"/>
    <w:rPr>
      <w:b/>
      <w:bCs/>
    </w:rPr>
  </w:style>
  <w:style w:type="paragraph" w:styleId="Header">
    <w:name w:val="header"/>
    <w:basedOn w:val="Normal"/>
    <w:link w:val="HeaderChar"/>
    <w:uiPriority w:val="99"/>
    <w:unhideWhenUsed/>
    <w:rsid w:val="002A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2AD"/>
    <w:rPr>
      <w:rFonts w:ascii="Arial" w:eastAsia="Arial" w:hAnsi="Arial"/>
      <w:sz w:val="20"/>
    </w:rPr>
  </w:style>
  <w:style w:type="paragraph" w:styleId="Footer">
    <w:name w:val="footer"/>
    <w:basedOn w:val="Normal"/>
    <w:link w:val="FooterChar"/>
    <w:uiPriority w:val="99"/>
    <w:unhideWhenUsed/>
    <w:rsid w:val="002A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2AD"/>
    <w:rPr>
      <w:rFonts w:ascii="Arial" w:eastAsia="Arial" w:hAnsi="Arial"/>
      <w:sz w:val="20"/>
    </w:rPr>
  </w:style>
  <w:style w:type="paragraph" w:styleId="BalloonText">
    <w:name w:val="Balloon Text"/>
    <w:basedOn w:val="Normal"/>
    <w:link w:val="BalloonTextChar"/>
    <w:uiPriority w:val="99"/>
    <w:semiHidden/>
    <w:unhideWhenUsed/>
    <w:rsid w:val="002A5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2AD"/>
    <w:rPr>
      <w:rFonts w:ascii="Tahoma" w:eastAsia="Arial" w:hAnsi="Tahoma" w:cs="Tahoma"/>
      <w:sz w:val="16"/>
      <w:szCs w:val="16"/>
    </w:rPr>
  </w:style>
  <w:style w:type="paragraph" w:styleId="Revision">
    <w:name w:val="Revision"/>
    <w:hidden/>
    <w:uiPriority w:val="99"/>
    <w:semiHidden/>
    <w:rsid w:val="00600B86"/>
    <w:pPr>
      <w:spacing w:after="0" w:line="240" w:lineRule="auto"/>
    </w:pPr>
    <w:rPr>
      <w:rFonts w:ascii="Arial" w:eastAsia="Arial" w:hAnsi="Arial"/>
      <w:sz w:val="20"/>
    </w:rPr>
  </w:style>
  <w:style w:type="paragraph" w:styleId="ListParagraph">
    <w:name w:val="List Paragraph"/>
    <w:basedOn w:val="Normal"/>
    <w:uiPriority w:val="34"/>
    <w:qFormat/>
    <w:rsid w:val="00A70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9</Pages>
  <Words>5782</Words>
  <Characters>32961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25</cp:revision>
  <dcterms:created xsi:type="dcterms:W3CDTF">2026-04-14T13:58:00Z</dcterms:created>
  <dcterms:modified xsi:type="dcterms:W3CDTF">2026-04-24T11:09:00Z</dcterms:modified>
</cp:coreProperties>
</file>