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7BFF14" w14:textId="0F4B6E86" w:rsidR="00806BF6" w:rsidRDefault="00806BF6" w:rsidP="00806BF6">
      <w:pPr>
        <w:pStyle w:val="Author"/>
        <w:spacing w:line="240" w:lineRule="auto"/>
        <w:jc w:val="left"/>
        <w:rPr>
          <w:rFonts w:ascii="Arial" w:hAnsi="Arial" w:cs="Arial"/>
          <w:bCs/>
          <w:iCs/>
          <w:kern w:val="28"/>
          <w:sz w:val="36"/>
          <w:u w:val="single"/>
        </w:rPr>
      </w:pPr>
      <w:r w:rsidRPr="00806BF6">
        <w:rPr>
          <w:rFonts w:ascii="Arial" w:hAnsi="Arial" w:cs="Arial"/>
          <w:bCs/>
          <w:iCs/>
          <w:kern w:val="28"/>
          <w:sz w:val="36"/>
          <w:u w:val="single"/>
        </w:rPr>
        <w:t>Original Research Article</w:t>
      </w:r>
    </w:p>
    <w:p w14:paraId="163A14DB" w14:textId="77777777" w:rsidR="00806BF6" w:rsidRPr="00806BF6" w:rsidRDefault="00806BF6" w:rsidP="00806BF6">
      <w:pPr>
        <w:pStyle w:val="Author"/>
        <w:spacing w:line="240" w:lineRule="auto"/>
        <w:jc w:val="left"/>
        <w:rPr>
          <w:rFonts w:ascii="Arial" w:hAnsi="Arial" w:cs="Arial"/>
          <w:bCs/>
          <w:iCs/>
          <w:kern w:val="28"/>
          <w:sz w:val="36"/>
          <w:u w:val="single"/>
        </w:rPr>
      </w:pPr>
    </w:p>
    <w:p w14:paraId="0DD5D9E2" w14:textId="1A074C23" w:rsidR="00163BC4" w:rsidRPr="00163BC4" w:rsidRDefault="00591BCA" w:rsidP="00441B6F">
      <w:pPr>
        <w:pStyle w:val="Author"/>
        <w:spacing w:line="240" w:lineRule="auto"/>
        <w:rPr>
          <w:rFonts w:ascii="Arial" w:hAnsi="Arial" w:cs="Arial"/>
          <w:bCs/>
          <w:iCs/>
          <w:kern w:val="28"/>
          <w:sz w:val="36"/>
        </w:rPr>
      </w:pPr>
      <w:r w:rsidRPr="00591BCA">
        <w:rPr>
          <w:rFonts w:ascii="Arial" w:hAnsi="Arial" w:cs="Arial"/>
          <w:bCs/>
          <w:iCs/>
          <w:kern w:val="28"/>
          <w:sz w:val="36"/>
        </w:rPr>
        <w:t>Biochem</w:t>
      </w:r>
      <w:r w:rsidR="00D3595E">
        <w:rPr>
          <w:rFonts w:ascii="Arial" w:hAnsi="Arial" w:cs="Arial"/>
          <w:bCs/>
          <w:iCs/>
          <w:kern w:val="28"/>
          <w:sz w:val="36"/>
        </w:rPr>
        <w:t>ical Characterization of Starch from</w:t>
      </w:r>
      <w:r w:rsidRPr="00591BCA">
        <w:rPr>
          <w:rFonts w:ascii="Arial" w:hAnsi="Arial" w:cs="Arial"/>
          <w:bCs/>
          <w:iCs/>
          <w:kern w:val="28"/>
          <w:sz w:val="36"/>
        </w:rPr>
        <w:t xml:space="preserve"> </w:t>
      </w:r>
      <w:r w:rsidRPr="00591BCA">
        <w:rPr>
          <w:rFonts w:ascii="Arial" w:hAnsi="Arial" w:cs="Arial"/>
          <w:bCs/>
          <w:i/>
          <w:iCs/>
          <w:kern w:val="28"/>
          <w:sz w:val="36"/>
        </w:rPr>
        <w:t>Manihot esculenta</w:t>
      </w:r>
      <w:r w:rsidRPr="00591BCA">
        <w:rPr>
          <w:rFonts w:ascii="Arial" w:hAnsi="Arial" w:cs="Arial"/>
          <w:bCs/>
          <w:iCs/>
          <w:kern w:val="28"/>
          <w:sz w:val="36"/>
        </w:rPr>
        <w:t xml:space="preserve"> Peels and </w:t>
      </w:r>
      <w:proofErr w:type="spellStart"/>
      <w:r w:rsidRPr="00591BCA">
        <w:rPr>
          <w:rFonts w:ascii="Arial" w:hAnsi="Arial" w:cs="Arial"/>
          <w:bCs/>
          <w:i/>
          <w:iCs/>
          <w:kern w:val="28"/>
          <w:sz w:val="36"/>
        </w:rPr>
        <w:t>Icacina</w:t>
      </w:r>
      <w:proofErr w:type="spellEnd"/>
      <w:r w:rsidRPr="00591BCA">
        <w:rPr>
          <w:rFonts w:ascii="Arial" w:hAnsi="Arial" w:cs="Arial"/>
          <w:bCs/>
          <w:i/>
          <w:iCs/>
          <w:kern w:val="28"/>
          <w:sz w:val="36"/>
        </w:rPr>
        <w:t xml:space="preserve"> </w:t>
      </w:r>
      <w:proofErr w:type="spellStart"/>
      <w:r w:rsidRPr="00591BCA">
        <w:rPr>
          <w:rFonts w:ascii="Arial" w:hAnsi="Arial" w:cs="Arial"/>
          <w:bCs/>
          <w:i/>
          <w:iCs/>
          <w:kern w:val="28"/>
          <w:sz w:val="36"/>
        </w:rPr>
        <w:t>trichantha</w:t>
      </w:r>
      <w:proofErr w:type="spellEnd"/>
      <w:r w:rsidRPr="00591BCA">
        <w:rPr>
          <w:rFonts w:ascii="Arial" w:hAnsi="Arial" w:cs="Arial"/>
          <w:bCs/>
          <w:i/>
          <w:iCs/>
          <w:kern w:val="28"/>
          <w:sz w:val="36"/>
        </w:rPr>
        <w:t xml:space="preserve"> </w:t>
      </w:r>
      <w:r w:rsidRPr="00591BCA">
        <w:rPr>
          <w:rFonts w:ascii="Arial" w:hAnsi="Arial" w:cs="Arial"/>
          <w:bCs/>
          <w:iCs/>
          <w:kern w:val="28"/>
          <w:sz w:val="36"/>
        </w:rPr>
        <w:t xml:space="preserve">Tubers for Bioplastic Film </w:t>
      </w:r>
    </w:p>
    <w:p w14:paraId="60147DA7" w14:textId="77777777" w:rsidR="00A258C3" w:rsidRPr="00790ADA" w:rsidRDefault="00A258C3" w:rsidP="00441B6F">
      <w:pPr>
        <w:pStyle w:val="Author"/>
        <w:spacing w:line="240" w:lineRule="auto"/>
        <w:jc w:val="both"/>
        <w:rPr>
          <w:rFonts w:ascii="Arial" w:hAnsi="Arial" w:cs="Arial"/>
          <w:sz w:val="36"/>
        </w:rPr>
      </w:pPr>
    </w:p>
    <w:p w14:paraId="71047C45" w14:textId="77777777" w:rsidR="00790ADA" w:rsidRDefault="00790ADA" w:rsidP="00441B6F">
      <w:pPr>
        <w:pStyle w:val="Affiliation"/>
        <w:spacing w:after="0" w:line="240" w:lineRule="auto"/>
        <w:jc w:val="both"/>
        <w:rPr>
          <w:rFonts w:ascii="Arial" w:hAnsi="Arial" w:cs="Arial"/>
        </w:rPr>
      </w:pPr>
    </w:p>
    <w:p w14:paraId="54204FDD" w14:textId="77777777" w:rsidR="002C57D2" w:rsidRPr="00FB3A86" w:rsidRDefault="002C57D2" w:rsidP="00441B6F">
      <w:pPr>
        <w:pStyle w:val="Affiliation"/>
        <w:spacing w:after="0" w:line="240" w:lineRule="auto"/>
        <w:jc w:val="both"/>
        <w:rPr>
          <w:rFonts w:ascii="Arial" w:hAnsi="Arial" w:cs="Arial"/>
        </w:rPr>
      </w:pPr>
    </w:p>
    <w:p w14:paraId="76A4A13B" w14:textId="77777777" w:rsidR="00B01FCD" w:rsidRPr="00FB3A86" w:rsidRDefault="00B2250F" w:rsidP="00441B6F">
      <w:pPr>
        <w:pStyle w:val="Copyright"/>
        <w:spacing w:after="0" w:line="240" w:lineRule="auto"/>
        <w:jc w:val="both"/>
        <w:rPr>
          <w:rFonts w:ascii="Arial" w:hAnsi="Arial" w:cs="Arial"/>
        </w:rPr>
        <w:sectPr w:rsidR="00B01FCD" w:rsidRPr="00FB3A86" w:rsidSect="00D721F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BBE3E5E">
          <v:shapetype id="_x0000_t32" coordsize="21600,21600" o:spt="32" o:oned="t" path="m,l21600,21600e" filled="f">
            <v:path arrowok="t" fillok="f" o:connecttype="none"/>
            <o:lock v:ext="edit" shapetype="t"/>
          </v:shapetype>
          <v:shape id="_x0000_s1063"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4CA4D5F"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2521F834" w14:textId="77777777" w:rsidTr="001E44FE">
        <w:tc>
          <w:tcPr>
            <w:tcW w:w="9576" w:type="dxa"/>
            <w:shd w:val="clear" w:color="auto" w:fill="F2F2F2"/>
          </w:tcPr>
          <w:p w14:paraId="0006EF96" w14:textId="2500A80B" w:rsidR="00505F06" w:rsidRPr="00BA1B01" w:rsidRDefault="00704775" w:rsidP="00704775">
            <w:pPr>
              <w:pStyle w:val="Body"/>
              <w:spacing w:after="0"/>
              <w:rPr>
                <w:rFonts w:ascii="Arial" w:eastAsia="Calibri" w:hAnsi="Arial" w:cs="Arial"/>
                <w:szCs w:val="22"/>
              </w:rPr>
            </w:pPr>
            <w:r w:rsidRPr="00704775">
              <w:rPr>
                <w:rFonts w:ascii="Arial" w:eastAsia="Calibri" w:hAnsi="Arial" w:cs="Arial"/>
                <w:szCs w:val="22"/>
              </w:rPr>
              <w:t>The utilization of conventional edible starch sources as raw materials for biodegradable film matrices has generated food insecurity concerns and</w:t>
            </w:r>
            <w:r>
              <w:rPr>
                <w:rFonts w:ascii="Arial" w:eastAsia="Calibri" w:hAnsi="Arial" w:cs="Arial"/>
                <w:szCs w:val="22"/>
              </w:rPr>
              <w:t xml:space="preserve"> conflicts between food supply and industrial</w:t>
            </w:r>
            <w:r w:rsidRPr="00704775">
              <w:rPr>
                <w:rFonts w:ascii="Arial" w:eastAsia="Calibri" w:hAnsi="Arial" w:cs="Arial"/>
                <w:szCs w:val="22"/>
              </w:rPr>
              <w:t xml:space="preserve"> sector. Therefore, this research work attempted to harness the potential of agro-industrial waste as raw materials for medical and industrial applications, in pursuit of food sustainability and green synthesis. The aim of this research was to, biochemically characterize starch extracted from cassava (</w:t>
            </w:r>
            <w:r w:rsidRPr="00D3595E">
              <w:rPr>
                <w:rFonts w:ascii="Arial" w:eastAsia="Calibri" w:hAnsi="Arial" w:cs="Arial"/>
                <w:i/>
                <w:szCs w:val="22"/>
              </w:rPr>
              <w:t>Manihot esculenta</w:t>
            </w:r>
            <w:r w:rsidRPr="00704775">
              <w:rPr>
                <w:rFonts w:ascii="Arial" w:eastAsia="Calibri" w:hAnsi="Arial" w:cs="Arial"/>
                <w:szCs w:val="22"/>
              </w:rPr>
              <w:t>) peels, and false yam (</w:t>
            </w:r>
            <w:proofErr w:type="spellStart"/>
            <w:r w:rsidRPr="00D3595E">
              <w:rPr>
                <w:rFonts w:ascii="Arial" w:eastAsia="Calibri" w:hAnsi="Arial" w:cs="Arial"/>
                <w:i/>
                <w:szCs w:val="22"/>
              </w:rPr>
              <w:t>Icacina</w:t>
            </w:r>
            <w:proofErr w:type="spellEnd"/>
            <w:r w:rsidRPr="00D3595E">
              <w:rPr>
                <w:rFonts w:ascii="Arial" w:eastAsia="Calibri" w:hAnsi="Arial" w:cs="Arial"/>
                <w:i/>
                <w:szCs w:val="22"/>
              </w:rPr>
              <w:t xml:space="preserve"> </w:t>
            </w:r>
            <w:proofErr w:type="spellStart"/>
            <w:r w:rsidRPr="00D3595E">
              <w:rPr>
                <w:rFonts w:ascii="Arial" w:eastAsia="Calibri" w:hAnsi="Arial" w:cs="Arial"/>
                <w:i/>
                <w:szCs w:val="22"/>
              </w:rPr>
              <w:t>trichantha</w:t>
            </w:r>
            <w:proofErr w:type="spellEnd"/>
            <w:r w:rsidRPr="00704775">
              <w:rPr>
                <w:rFonts w:ascii="Arial" w:eastAsia="Calibri" w:hAnsi="Arial" w:cs="Arial"/>
                <w:szCs w:val="22"/>
              </w:rPr>
              <w:t>) tuber for the synthesis of bioplastic films as a promising alternative to conventional plastics. This study demonstrated the biochemical characterization of these starches by evaluating their physicochemical properties (swelling power, solubility, amylose and amylopectin composition, absorbance, moisture content, ash content and pH), functional group using Fourier Transformed Infrared Spectroscopy (FT-IR), the presence of bioactive compounds using Gas Chromatography- Mass Spectrometer (GC-MS) and the morphological structure with the aid of Scanning electron Microscopy. The physicochemical analysis revealed that starch from cassava peels have significantly (p&lt;0.005) higher values of solubility (3.97± 0.002%) swelling power (6.38±0.07g/g), amylose (22.90±0.16%) and moisture (6.59±0.18%) than false yam which on the other hand had higher content of amylopectin (82.98±0.68), ash (0.32±0.02%) and pH (8.3  ± 0.13). The FT-IR spectra of both starch sources demonstrated that carboxyl and hydroxyl groups were present in abundance and further revealed the unique presence of medium stretching vibrations of thiol and amine function group in cassava peel starch. Oleic acid was the most abundant bioactive compound among found in cassava peels (22.25%) while cis-13-Octadecenoic acid (28.47%) was the most abundant in false yam tuber starch. The scanning electron micrograph confirmed the shape and sizes of the crystalline structure of both starches. Although the starch extraction method was able to successfully retrieve the starch from these lignocellulosic substances, a comparatively less starch yield was observed in false yam tuber. However, both cassava peel starch and false yam starch were found to exhibit similar beneficial characterizations, their potential utilization as alternative starch-based matrices was demonstrated through this study</w:t>
            </w:r>
            <w:r w:rsidR="00D3595E">
              <w:rPr>
                <w:rFonts w:ascii="Arial" w:eastAsia="Calibri" w:hAnsi="Arial" w:cs="Arial"/>
                <w:szCs w:val="22"/>
              </w:rPr>
              <w:t>.</w:t>
            </w:r>
          </w:p>
        </w:tc>
      </w:tr>
    </w:tbl>
    <w:p w14:paraId="233BAAE6" w14:textId="77777777" w:rsidR="00636EB2" w:rsidRDefault="00636EB2" w:rsidP="00441B6F">
      <w:pPr>
        <w:pStyle w:val="Body"/>
        <w:spacing w:after="0"/>
        <w:rPr>
          <w:rFonts w:ascii="Arial" w:hAnsi="Arial" w:cs="Arial"/>
          <w:i/>
        </w:rPr>
      </w:pPr>
    </w:p>
    <w:p w14:paraId="43181006" w14:textId="77777777" w:rsidR="00A24E7E" w:rsidRDefault="00A24E7E" w:rsidP="00441B6F">
      <w:pPr>
        <w:pStyle w:val="Body"/>
        <w:spacing w:after="0"/>
        <w:rPr>
          <w:rFonts w:ascii="Arial" w:hAnsi="Arial" w:cs="Arial"/>
          <w:i/>
        </w:rPr>
      </w:pPr>
      <w:r>
        <w:rPr>
          <w:rFonts w:ascii="Arial" w:hAnsi="Arial" w:cs="Arial"/>
          <w:i/>
        </w:rPr>
        <w:t xml:space="preserve">Keywords: </w:t>
      </w:r>
      <w:r w:rsidR="00704775" w:rsidRPr="00C23953">
        <w:rPr>
          <w:rFonts w:ascii="Times New Roman" w:hAnsi="Times New Roman"/>
          <w:bCs/>
          <w:color w:val="000000" w:themeColor="text1"/>
          <w:sz w:val="24"/>
          <w:szCs w:val="24"/>
        </w:rPr>
        <w:t>Plant starch, cassava peels, false yam tuber, agro-waste</w:t>
      </w:r>
    </w:p>
    <w:p w14:paraId="0D2B8130" w14:textId="77777777" w:rsidR="00790ADA" w:rsidRDefault="00790ADA" w:rsidP="00441B6F">
      <w:pPr>
        <w:pStyle w:val="Body"/>
        <w:spacing w:after="0"/>
        <w:rPr>
          <w:rFonts w:ascii="Arial" w:hAnsi="Arial" w:cs="Arial"/>
          <w:i/>
        </w:rPr>
      </w:pPr>
    </w:p>
    <w:p w14:paraId="35C23629" w14:textId="77777777" w:rsidR="00505F06" w:rsidRPr="00A24E7E" w:rsidRDefault="00505F06" w:rsidP="00441B6F">
      <w:pPr>
        <w:pStyle w:val="Body"/>
        <w:spacing w:after="0"/>
        <w:rPr>
          <w:rFonts w:ascii="Arial" w:hAnsi="Arial" w:cs="Arial"/>
          <w:i/>
        </w:rPr>
      </w:pPr>
    </w:p>
    <w:p w14:paraId="76A48A26" w14:textId="0417CAE3"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154CA0B" w14:textId="77777777" w:rsidR="00790ADA" w:rsidRPr="00FB3A86" w:rsidRDefault="00790ADA" w:rsidP="00441B6F">
      <w:pPr>
        <w:pStyle w:val="AbstHead"/>
        <w:spacing w:after="0"/>
        <w:jc w:val="both"/>
        <w:rPr>
          <w:rFonts w:ascii="Arial" w:hAnsi="Arial" w:cs="Arial"/>
        </w:rPr>
      </w:pPr>
    </w:p>
    <w:p w14:paraId="4CD7D3C0" w14:textId="7F98BA0F" w:rsidR="00704775" w:rsidRPr="00704775" w:rsidRDefault="00704775" w:rsidP="00704775">
      <w:pPr>
        <w:pStyle w:val="Body"/>
        <w:rPr>
          <w:rFonts w:ascii="Arial" w:hAnsi="Arial" w:cs="Arial"/>
        </w:rPr>
      </w:pPr>
      <w:r w:rsidRPr="00704775">
        <w:rPr>
          <w:rFonts w:ascii="Arial" w:hAnsi="Arial" w:cs="Arial"/>
        </w:rPr>
        <w:t xml:space="preserve">Starch, a naturally occurring polysaccharide of immense industrial relevance is one of the most abundant renewable biomaterials on Earth (Kadiyala &amp; Rehm, 2018). It is widely distributed in plants and serves as a cheap and critical source of carbohydrate for human consumption, particularly in tropical African countries such as Nigeria (Omoregie Egharevba, </w:t>
      </w:r>
      <w:r w:rsidRPr="00704775">
        <w:rPr>
          <w:rFonts w:ascii="Arial" w:hAnsi="Arial" w:cs="Arial"/>
        </w:rPr>
        <w:lastRenderedPageBreak/>
        <w:t xml:space="preserve">2020; Henning et al., 2022). Beyond its nutritional significance, starch exhibits remarkable physicochemical and functional properties that makes it a versatile raw material for numerous applications. These include textiles (as fabric stiffeners), food (as preservatives, additives, and thickeners), biofuel production, medicine (as scaffolding biomaterials and drug carriers), cosmetics, paper production, and more recently, bioplastic manufacturing. </w:t>
      </w:r>
      <w:r w:rsidR="00920CBC">
        <w:rPr>
          <w:rFonts w:ascii="Arial" w:hAnsi="Arial" w:cs="Arial"/>
        </w:rPr>
        <w:t>(Martínez et al., 2019</w:t>
      </w:r>
      <w:r w:rsidRPr="00704775">
        <w:rPr>
          <w:rFonts w:ascii="Arial" w:hAnsi="Arial" w:cs="Arial"/>
        </w:rPr>
        <w:t xml:space="preserve">; </w:t>
      </w:r>
      <w:proofErr w:type="spellStart"/>
      <w:r w:rsidRPr="00704775">
        <w:rPr>
          <w:rFonts w:ascii="Arial" w:hAnsi="Arial" w:cs="Arial"/>
        </w:rPr>
        <w:t>Acharjee</w:t>
      </w:r>
      <w:proofErr w:type="spellEnd"/>
      <w:r w:rsidRPr="00704775">
        <w:rPr>
          <w:rFonts w:ascii="Arial" w:hAnsi="Arial" w:cs="Arial"/>
        </w:rPr>
        <w:t xml:space="preserve"> et al., 2019).</w:t>
      </w:r>
    </w:p>
    <w:p w14:paraId="0EE338BB" w14:textId="77777777" w:rsidR="00704775" w:rsidRPr="00704775" w:rsidRDefault="00704775" w:rsidP="00704775">
      <w:pPr>
        <w:pStyle w:val="Body"/>
        <w:rPr>
          <w:rFonts w:ascii="Arial" w:hAnsi="Arial" w:cs="Arial"/>
        </w:rPr>
      </w:pPr>
      <w:r w:rsidRPr="00704775">
        <w:rPr>
          <w:rFonts w:ascii="Arial" w:hAnsi="Arial" w:cs="Arial"/>
        </w:rPr>
        <w:t>Structurally, starch functions as a primary energy reserve in plants, synthesized in the amyloplasts of storage tissues such as tubers, roots, seeds, and leaves. In cereals, it is predominantly located in the endosperm, while in tuberous plants it accumulates in the parenchymal cells of roots and rhizomes (Roy et al., 2020). At the molecular level, this biocompatible polymer comprises two main polysaccharides: amylose, a linear chain molecule representing approximately 22–26% of total starch, and amylopectin, a highly branched molecule constituting about 74–78%. Amylose molecules are connected by α-D-(1, 4) glycosidic linkages, while the branching points in amylopectin occur through α-D-(1, 6) bonds. Variations in the amylose-to-amylopectin ratio, granule morphology, and molecular chain length significantly influence the physicochemical behavior of starch which includes gelatinization temperature, swelling, solubility, pasting quality, and crystallinity (Henning et al., 2022). Although, these inherent differences can restrict industrial performance, necessitating various modification techniques such as physical, chemical, and enzymatic treatments to improve its processability and functionality (Roy et al., 2020; Šárka et al., 2023), Such diversity offers a broad platform for designing high quality starch films with excellent degradation time, tensile behavior, and moisture retention ability required in numerous industrial and biomedical applications.</w:t>
      </w:r>
    </w:p>
    <w:p w14:paraId="3E041874" w14:textId="77777777" w:rsidR="00704775" w:rsidRPr="00704775" w:rsidRDefault="00704775" w:rsidP="00704775">
      <w:pPr>
        <w:pStyle w:val="Body"/>
        <w:rPr>
          <w:rFonts w:ascii="Arial" w:hAnsi="Arial" w:cs="Arial"/>
        </w:rPr>
      </w:pPr>
      <w:r w:rsidRPr="00704775">
        <w:rPr>
          <w:rFonts w:ascii="Arial" w:hAnsi="Arial" w:cs="Arial"/>
        </w:rPr>
        <w:t>While starch can be derived from conventional agricultural sources such as corn, cassava, wheat, potato, yam, and rice, dependence on these edible crops for industrial starch extraction has raised serious concerns about food security and sustainable agricultural resource allocation (Carvalho et al., 2024). The growing global population, coupled with limited arable land and climate-induced crop stress, calls for the diversification of starch sources to prevent competition between industrial use and food supply. Consequently, non-conventional starch sources-derived from less-edible tubers, fruits, grasses, seeds, and agro-waste are being explored as sustainable alternatives (Henning et al., 2022; Šárka et al., 2023). These sources mitigate food-versus-industry conflicts and also align with circular bio-economical goals through waste valorization and reduced environmental footprint (Carvalho et al., 2024).</w:t>
      </w:r>
    </w:p>
    <w:p w14:paraId="42509E1B" w14:textId="77777777" w:rsidR="00B2250F" w:rsidRDefault="00B2250F" w:rsidP="00B2250F">
      <w:pPr>
        <w:pStyle w:val="NormalWeb"/>
        <w:jc w:val="both"/>
      </w:pPr>
      <w:r>
        <w:t>Non-conventional starch sources are typically derived from native crops or vegetables that are primarily cultivated for purposes other than starch extraction and are produced in significantly lower quantities than conventional starch sources. Growing scientific interest in novel starch functionalities, alongside increasing environmental concerns and the need for agricultural diversification, has stimulated research focused on the characterization of starches obtained from these alternative sources. This has further facilitated the development of biodegradable films with potential applications in food packaging and biomedical fields.</w:t>
      </w:r>
    </w:p>
    <w:p w14:paraId="29CE57F0" w14:textId="77777777" w:rsidR="00B2250F" w:rsidRDefault="00B2250F" w:rsidP="00B2250F">
      <w:pPr>
        <w:pStyle w:val="NormalWeb"/>
        <w:jc w:val="both"/>
      </w:pPr>
      <w:r>
        <w:t xml:space="preserve">In addition, starches derived from non-conventional sources are generally </w:t>
      </w:r>
      <w:proofErr w:type="spellStart"/>
      <w:r>
        <w:t>characterised</w:t>
      </w:r>
      <w:proofErr w:type="spellEnd"/>
      <w:r>
        <w:t xml:space="preserve"> by smaller granule sizes (approximately 5–20 µm) and distinct crystalline structures, features that promote improved homogeneity in film formation (Henning et al., 2022).</w:t>
      </w:r>
    </w:p>
    <w:p w14:paraId="10129F0A" w14:textId="77777777" w:rsidR="00704775" w:rsidRPr="00704775" w:rsidRDefault="00704775" w:rsidP="00704775">
      <w:pPr>
        <w:pStyle w:val="Body"/>
        <w:rPr>
          <w:rFonts w:ascii="Arial" w:hAnsi="Arial" w:cs="Arial"/>
        </w:rPr>
      </w:pPr>
      <w:r w:rsidRPr="00704775">
        <w:rPr>
          <w:rFonts w:ascii="Arial" w:hAnsi="Arial" w:cs="Arial"/>
        </w:rPr>
        <w:lastRenderedPageBreak/>
        <w:t>Among these non-conventional sources, cassava (</w:t>
      </w:r>
      <w:r w:rsidRPr="00201694">
        <w:rPr>
          <w:rFonts w:ascii="Arial" w:hAnsi="Arial" w:cs="Arial"/>
          <w:i/>
        </w:rPr>
        <w:t>Manihot esculenta</w:t>
      </w:r>
      <w:r w:rsidRPr="00704775">
        <w:rPr>
          <w:rFonts w:ascii="Arial" w:hAnsi="Arial" w:cs="Arial"/>
        </w:rPr>
        <w:t>) peels has gained attention as a rich and abundant agro-waste material with significant starch content (Henning et al., 2022). Global cassava peel waste production is estimated at approximately 82 million tons annually, with Nigeria contributing about 18% (~15 million tons). This underutilized biomass has found diverse industrial applications, such as animal feed, bioenergy feedstock, and in materials for water purification and energy storage, demonstrating its potential as a renewable raw material for bioplastic film production (Carvalho et al., 2024). Similarly, false yam (</w:t>
      </w:r>
      <w:proofErr w:type="spellStart"/>
      <w:r w:rsidRPr="00201694">
        <w:rPr>
          <w:rFonts w:ascii="Arial" w:hAnsi="Arial" w:cs="Arial"/>
          <w:i/>
        </w:rPr>
        <w:t>Icacina</w:t>
      </w:r>
      <w:proofErr w:type="spellEnd"/>
      <w:r w:rsidRPr="00201694">
        <w:rPr>
          <w:rFonts w:ascii="Arial" w:hAnsi="Arial" w:cs="Arial"/>
          <w:i/>
        </w:rPr>
        <w:t xml:space="preserve"> </w:t>
      </w:r>
      <w:proofErr w:type="spellStart"/>
      <w:r w:rsidRPr="00201694">
        <w:rPr>
          <w:rFonts w:ascii="Arial" w:hAnsi="Arial" w:cs="Arial"/>
          <w:i/>
        </w:rPr>
        <w:t>trichantha</w:t>
      </w:r>
      <w:proofErr w:type="spellEnd"/>
      <w:r w:rsidRPr="00201694">
        <w:rPr>
          <w:rFonts w:ascii="Arial" w:hAnsi="Arial" w:cs="Arial"/>
          <w:i/>
        </w:rPr>
        <w:t xml:space="preserve"> </w:t>
      </w:r>
      <w:proofErr w:type="spellStart"/>
      <w:r w:rsidRPr="00201694">
        <w:rPr>
          <w:rFonts w:ascii="Arial" w:hAnsi="Arial" w:cs="Arial"/>
          <w:i/>
        </w:rPr>
        <w:t>Oliv</w:t>
      </w:r>
      <w:proofErr w:type="spellEnd"/>
      <w:r w:rsidRPr="00201694">
        <w:rPr>
          <w:rFonts w:ascii="Arial" w:hAnsi="Arial" w:cs="Arial"/>
          <w:i/>
        </w:rPr>
        <w:t>.),</w:t>
      </w:r>
      <w:r w:rsidRPr="00704775">
        <w:rPr>
          <w:rFonts w:ascii="Arial" w:hAnsi="Arial" w:cs="Arial"/>
        </w:rPr>
        <w:t xml:space="preserve"> a drought-resistant shrub native to West and Central Africa, produces large yam-like tubers only consumed during food long drought season and intense famine. Although known for its medicinal uses (e.g., treating malaria, rheumatism, and poisoning), </w:t>
      </w:r>
      <w:r w:rsidRPr="00201694">
        <w:rPr>
          <w:rFonts w:ascii="Arial" w:hAnsi="Arial" w:cs="Arial"/>
          <w:i/>
        </w:rPr>
        <w:t xml:space="preserve">I. </w:t>
      </w:r>
      <w:proofErr w:type="spellStart"/>
      <w:r w:rsidRPr="00201694">
        <w:rPr>
          <w:rFonts w:ascii="Arial" w:hAnsi="Arial" w:cs="Arial"/>
          <w:i/>
        </w:rPr>
        <w:t>trichantha</w:t>
      </w:r>
      <w:proofErr w:type="spellEnd"/>
      <w:r w:rsidRPr="00704775">
        <w:rPr>
          <w:rFonts w:ascii="Arial" w:hAnsi="Arial" w:cs="Arial"/>
        </w:rPr>
        <w:t xml:space="preserve"> remains underutilized industrially due to the presence of anti-nutritional compounds such as hydrogen cyanide, oxalates, tannins, and phytates. Nevertheless, its high starch yield and low competition with food crops make it an excellent candidate for sustainable starch extraction and bioplastic synthesis (Omoregie Egharevba, 2020).</w:t>
      </w:r>
    </w:p>
    <w:p w14:paraId="356C0DB6" w14:textId="77777777" w:rsidR="00B01FCD" w:rsidRDefault="00704775" w:rsidP="00704775">
      <w:pPr>
        <w:pStyle w:val="Body"/>
        <w:spacing w:after="0"/>
        <w:rPr>
          <w:rFonts w:ascii="Arial" w:hAnsi="Arial" w:cs="Arial"/>
        </w:rPr>
      </w:pPr>
      <w:r w:rsidRPr="00704775">
        <w:rPr>
          <w:rFonts w:ascii="Arial" w:hAnsi="Arial" w:cs="Arial"/>
        </w:rPr>
        <w:t xml:space="preserve">Therefore, this study aims to characterize the biochemical properties of starch extracted from </w:t>
      </w:r>
      <w:r w:rsidRPr="00201694">
        <w:rPr>
          <w:rFonts w:ascii="Arial" w:hAnsi="Arial" w:cs="Arial"/>
          <w:i/>
        </w:rPr>
        <w:t xml:space="preserve">Manihot esculenta </w:t>
      </w:r>
      <w:r w:rsidRPr="00704775">
        <w:rPr>
          <w:rFonts w:ascii="Arial" w:hAnsi="Arial" w:cs="Arial"/>
        </w:rPr>
        <w:t xml:space="preserve">peels and </w:t>
      </w:r>
      <w:proofErr w:type="spellStart"/>
      <w:r w:rsidRPr="00201694">
        <w:rPr>
          <w:rFonts w:ascii="Arial" w:hAnsi="Arial" w:cs="Arial"/>
          <w:i/>
        </w:rPr>
        <w:t>Icacina</w:t>
      </w:r>
      <w:proofErr w:type="spellEnd"/>
      <w:r w:rsidRPr="00201694">
        <w:rPr>
          <w:rFonts w:ascii="Arial" w:hAnsi="Arial" w:cs="Arial"/>
          <w:i/>
        </w:rPr>
        <w:t xml:space="preserve"> </w:t>
      </w:r>
      <w:proofErr w:type="spellStart"/>
      <w:r w:rsidRPr="00201694">
        <w:rPr>
          <w:rFonts w:ascii="Arial" w:hAnsi="Arial" w:cs="Arial"/>
          <w:i/>
        </w:rPr>
        <w:t>trichantha</w:t>
      </w:r>
      <w:proofErr w:type="spellEnd"/>
      <w:r w:rsidRPr="00704775">
        <w:rPr>
          <w:rFonts w:ascii="Arial" w:hAnsi="Arial" w:cs="Arial"/>
        </w:rPr>
        <w:t xml:space="preserve"> tubers, evaluating their suitability for bioplastic film production. The research investigates their physicochemical, structural, functional, and thermal properties to assess their potential as renewable biomaterials. By emphasizing the valorization of underutilized and less-edible starch sources. This work contributes to advancing sustainable bioplastic development, reducing agricultural waste, supporting food security, and promoting biomedical innovation through eco-friendly material design.</w:t>
      </w:r>
    </w:p>
    <w:p w14:paraId="0D56D91C" w14:textId="77777777" w:rsidR="00790ADA" w:rsidRPr="00FB3A86" w:rsidRDefault="00790ADA" w:rsidP="00441B6F">
      <w:pPr>
        <w:pStyle w:val="Body"/>
        <w:spacing w:after="0"/>
        <w:rPr>
          <w:rFonts w:ascii="Arial" w:hAnsi="Arial" w:cs="Arial"/>
        </w:rPr>
      </w:pPr>
    </w:p>
    <w:p w14:paraId="57D3C06A" w14:textId="3A038471"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71899A04" w14:textId="77777777" w:rsidR="000B2FD8" w:rsidRPr="00FB3A86" w:rsidRDefault="000B2FD8" w:rsidP="00441B6F">
      <w:pPr>
        <w:pStyle w:val="AbstHead"/>
        <w:spacing w:after="0"/>
        <w:jc w:val="both"/>
        <w:rPr>
          <w:rFonts w:ascii="Arial" w:hAnsi="Arial" w:cs="Arial"/>
        </w:rPr>
      </w:pPr>
    </w:p>
    <w:p w14:paraId="46E680CA" w14:textId="77777777" w:rsidR="000B2FD8" w:rsidRPr="00DC0FB4" w:rsidRDefault="00DC0FB4" w:rsidP="000B2FD8">
      <w:pPr>
        <w:pStyle w:val="Body"/>
        <w:rPr>
          <w:rFonts w:ascii="Arial" w:eastAsia="Calibri" w:hAnsi="Arial" w:cs="Arial"/>
          <w:b/>
          <w:bCs/>
          <w:sz w:val="22"/>
          <w:szCs w:val="22"/>
        </w:rPr>
      </w:pPr>
      <w:r w:rsidRPr="00DC0FB4">
        <w:rPr>
          <w:rFonts w:ascii="Arial" w:eastAsia="Calibri" w:hAnsi="Arial" w:cs="Arial"/>
          <w:b/>
          <w:bCs/>
          <w:sz w:val="22"/>
          <w:szCs w:val="22"/>
        </w:rPr>
        <w:t>2.1</w:t>
      </w:r>
      <w:r w:rsidR="000B2FD8" w:rsidRPr="00DC0FB4">
        <w:rPr>
          <w:rFonts w:ascii="Arial" w:eastAsia="Calibri" w:hAnsi="Arial" w:cs="Arial"/>
          <w:b/>
          <w:bCs/>
          <w:sz w:val="22"/>
          <w:szCs w:val="22"/>
        </w:rPr>
        <w:tab/>
      </w:r>
      <w:r w:rsidR="000B2FD8" w:rsidRPr="00DC0FB4">
        <w:rPr>
          <w:rFonts w:ascii="Arial" w:eastAsia="Calibri" w:hAnsi="Arial" w:cs="Arial"/>
          <w:b/>
          <w:bCs/>
          <w:sz w:val="22"/>
          <w:szCs w:val="22"/>
        </w:rPr>
        <w:tab/>
      </w:r>
      <w:r w:rsidRPr="00DC0FB4">
        <w:rPr>
          <w:rFonts w:ascii="Arial" w:eastAsia="Calibri" w:hAnsi="Arial" w:cs="Arial"/>
          <w:b/>
          <w:bCs/>
          <w:sz w:val="22"/>
          <w:szCs w:val="22"/>
        </w:rPr>
        <w:t xml:space="preserve">Chemicals and </w:t>
      </w:r>
      <w:r w:rsidR="000B2FD8" w:rsidRPr="00DC0FB4">
        <w:rPr>
          <w:rFonts w:ascii="Arial" w:eastAsia="Calibri" w:hAnsi="Arial" w:cs="Arial"/>
          <w:b/>
          <w:bCs/>
          <w:sz w:val="22"/>
          <w:szCs w:val="22"/>
        </w:rPr>
        <w:t xml:space="preserve">Equipment </w:t>
      </w:r>
    </w:p>
    <w:p w14:paraId="13E7B09C" w14:textId="3F60D5C1" w:rsidR="000B2FD8" w:rsidRPr="000B2FD8" w:rsidRDefault="00DC0FB4" w:rsidP="000B2FD8">
      <w:pPr>
        <w:pStyle w:val="Body"/>
        <w:rPr>
          <w:rFonts w:ascii="Arial" w:eastAsia="Calibri" w:hAnsi="Arial" w:cs="Arial"/>
          <w:szCs w:val="22"/>
        </w:rPr>
      </w:pPr>
      <w:r w:rsidRPr="000B2FD8">
        <w:rPr>
          <w:rFonts w:ascii="Arial" w:eastAsia="Calibri" w:hAnsi="Arial" w:cs="Arial"/>
          <w:szCs w:val="22"/>
        </w:rPr>
        <w:t>All chemicals used in this research are analytical grade chemicals</w:t>
      </w:r>
      <w:r w:rsidR="00090436">
        <w:rPr>
          <w:rFonts w:ascii="Arial" w:eastAsia="Calibri" w:hAnsi="Arial" w:cs="Arial"/>
          <w:szCs w:val="22"/>
        </w:rPr>
        <w:t xml:space="preserve"> and </w:t>
      </w:r>
      <w:r w:rsidR="00090436" w:rsidRPr="000520C8">
        <w:rPr>
          <w:rFonts w:ascii="Arial" w:hAnsi="Arial" w:cs="Arial"/>
        </w:rPr>
        <w:t>were purchased from Guangdong Guanghua Sci-Tech Co., L</w:t>
      </w:r>
      <w:r w:rsidR="00090436">
        <w:rPr>
          <w:rFonts w:ascii="Arial" w:hAnsi="Arial" w:cs="Arial"/>
        </w:rPr>
        <w:t>td. (Shantou, Guangdong, China)</w:t>
      </w:r>
      <w:r>
        <w:rPr>
          <w:rFonts w:ascii="Arial" w:eastAsia="Calibri" w:hAnsi="Arial" w:cs="Arial"/>
          <w:szCs w:val="22"/>
        </w:rPr>
        <w:t xml:space="preserve">. </w:t>
      </w:r>
      <w:r w:rsidR="000B2FD8" w:rsidRPr="000B2FD8">
        <w:rPr>
          <w:rFonts w:ascii="Arial" w:eastAsia="Calibri" w:hAnsi="Arial" w:cs="Arial"/>
          <w:szCs w:val="22"/>
          <w:lang w:val="en-GB"/>
        </w:rPr>
        <w:t xml:space="preserve">All the </w:t>
      </w:r>
      <w:proofErr w:type="spellStart"/>
      <w:r w:rsidR="000B2FD8" w:rsidRPr="000B2FD8">
        <w:rPr>
          <w:rFonts w:ascii="Arial" w:eastAsia="Calibri" w:hAnsi="Arial" w:cs="Arial"/>
          <w:szCs w:val="22"/>
          <w:lang w:val="en-GB"/>
        </w:rPr>
        <w:t>equipment</w:t>
      </w:r>
      <w:r>
        <w:rPr>
          <w:rFonts w:ascii="Arial" w:eastAsia="Calibri" w:hAnsi="Arial" w:cs="Arial"/>
          <w:szCs w:val="22"/>
          <w:lang w:val="en-GB"/>
        </w:rPr>
        <w:t>s</w:t>
      </w:r>
      <w:proofErr w:type="spellEnd"/>
      <w:r w:rsidR="000B2FD8" w:rsidRPr="000B2FD8">
        <w:rPr>
          <w:rFonts w:ascii="Arial" w:eastAsia="Calibri" w:hAnsi="Arial" w:cs="Arial"/>
          <w:szCs w:val="22"/>
          <w:lang w:val="en-GB"/>
        </w:rPr>
        <w:t xml:space="preserve"> and apparatus used in this study were of good quality and in good working condition. They include; </w:t>
      </w:r>
      <w:r w:rsidR="000B2FD8" w:rsidRPr="000B2FD8">
        <w:rPr>
          <w:rFonts w:ascii="Arial" w:eastAsia="Calibri" w:hAnsi="Arial" w:cs="Arial"/>
          <w:bCs/>
          <w:szCs w:val="22"/>
          <w:lang w:val="en-GB"/>
        </w:rPr>
        <w:t>centrifuge (MedGroup MSLZL09)</w:t>
      </w:r>
      <w:r w:rsidR="000B2FD8" w:rsidRPr="000B2FD8">
        <w:rPr>
          <w:rFonts w:ascii="Arial" w:eastAsia="Calibri" w:hAnsi="Arial" w:cs="Arial"/>
          <w:szCs w:val="22"/>
        </w:rPr>
        <w:t xml:space="preserve">, </w:t>
      </w:r>
      <w:proofErr w:type="spellStart"/>
      <w:r w:rsidR="000B2FD8" w:rsidRPr="000B2FD8">
        <w:rPr>
          <w:rFonts w:ascii="Arial" w:eastAsia="Calibri" w:hAnsi="Arial" w:cs="Arial"/>
          <w:szCs w:val="22"/>
        </w:rPr>
        <w:t>waterbath</w:t>
      </w:r>
      <w:proofErr w:type="spellEnd"/>
      <w:r w:rsidR="000B2FD8" w:rsidRPr="000B2FD8">
        <w:rPr>
          <w:rFonts w:ascii="Arial" w:eastAsia="Calibri" w:hAnsi="Arial" w:cs="Arial"/>
          <w:szCs w:val="22"/>
        </w:rPr>
        <w:t xml:space="preserve"> (</w:t>
      </w:r>
      <w:proofErr w:type="spellStart"/>
      <w:r w:rsidR="000B2FD8" w:rsidRPr="000B2FD8">
        <w:rPr>
          <w:rFonts w:ascii="Arial" w:eastAsia="Calibri" w:hAnsi="Arial" w:cs="Arial"/>
          <w:szCs w:val="22"/>
        </w:rPr>
        <w:t>Hilmedics</w:t>
      </w:r>
      <w:proofErr w:type="spellEnd"/>
      <w:r w:rsidR="000B2FD8" w:rsidRPr="000B2FD8">
        <w:rPr>
          <w:rFonts w:ascii="Arial" w:eastAsia="Calibri" w:hAnsi="Arial" w:cs="Arial"/>
          <w:szCs w:val="22"/>
        </w:rPr>
        <w:t xml:space="preserve"> H-420), spectrophotometer (</w:t>
      </w:r>
      <w:r w:rsidR="000B2FD8" w:rsidRPr="000B2FD8">
        <w:rPr>
          <w:rFonts w:ascii="Arial" w:eastAsia="Calibri" w:hAnsi="Arial" w:cs="Arial"/>
          <w:szCs w:val="22"/>
          <w:lang w:val="en-GB"/>
        </w:rPr>
        <w:t>turner® 390</w:t>
      </w:r>
      <w:r w:rsidR="000B2FD8" w:rsidRPr="000B2FD8">
        <w:rPr>
          <w:rFonts w:ascii="Arial" w:eastAsia="Calibri" w:hAnsi="Arial" w:cs="Arial"/>
          <w:szCs w:val="22"/>
        </w:rPr>
        <w:t>), test tubes (Pyrex) and test tube racks,</w:t>
      </w:r>
      <w:r w:rsidR="000B2FD8" w:rsidRPr="000B2FD8">
        <w:rPr>
          <w:rFonts w:ascii="Arial" w:eastAsia="Calibri" w:hAnsi="Arial" w:cs="Arial"/>
          <w:bCs/>
          <w:szCs w:val="22"/>
          <w:lang w:val="en-GB"/>
        </w:rPr>
        <w:t xml:space="preserve"> electronic weighing balance (Sunrise SUN-224CL-220Gm), micropipettes (West tune), and </w:t>
      </w:r>
      <w:r w:rsidR="000B2FD8" w:rsidRPr="000B2FD8">
        <w:rPr>
          <w:rFonts w:ascii="Arial" w:eastAsia="Calibri" w:hAnsi="Arial" w:cs="Arial"/>
          <w:szCs w:val="22"/>
        </w:rPr>
        <w:t>Digital weighing Balance and electronic micrometer screw gauge, foil papers.</w:t>
      </w:r>
    </w:p>
    <w:p w14:paraId="3A6F0160" w14:textId="77777777" w:rsidR="000B2FD8" w:rsidRPr="00DC0FB4" w:rsidRDefault="00DC0FB4" w:rsidP="000B2FD8">
      <w:pPr>
        <w:pStyle w:val="Body"/>
        <w:rPr>
          <w:rFonts w:ascii="Arial" w:eastAsia="Calibri" w:hAnsi="Arial" w:cs="Arial"/>
          <w:b/>
          <w:bCs/>
          <w:sz w:val="22"/>
          <w:szCs w:val="22"/>
        </w:rPr>
      </w:pPr>
      <w:r w:rsidRPr="00DC0FB4">
        <w:rPr>
          <w:rFonts w:ascii="Arial" w:eastAsia="Calibri" w:hAnsi="Arial" w:cs="Arial"/>
          <w:b/>
          <w:bCs/>
          <w:sz w:val="22"/>
          <w:szCs w:val="22"/>
        </w:rPr>
        <w:t>2.2</w:t>
      </w:r>
      <w:r w:rsidR="000B2FD8" w:rsidRPr="00DC0FB4">
        <w:rPr>
          <w:rFonts w:ascii="Arial" w:eastAsia="Calibri" w:hAnsi="Arial" w:cs="Arial"/>
          <w:b/>
          <w:bCs/>
          <w:sz w:val="22"/>
          <w:szCs w:val="22"/>
        </w:rPr>
        <w:tab/>
      </w:r>
      <w:r w:rsidR="000B2FD8" w:rsidRPr="00DC0FB4">
        <w:rPr>
          <w:rFonts w:ascii="Arial" w:eastAsia="Calibri" w:hAnsi="Arial" w:cs="Arial"/>
          <w:b/>
          <w:bCs/>
          <w:sz w:val="22"/>
          <w:szCs w:val="22"/>
        </w:rPr>
        <w:tab/>
        <w:t>Plant Sample Collection and Identification</w:t>
      </w:r>
    </w:p>
    <w:p w14:paraId="4F949C43" w14:textId="6844D974" w:rsidR="00B95236" w:rsidRDefault="000B2FD8" w:rsidP="000B2FD8">
      <w:pPr>
        <w:pStyle w:val="Body"/>
        <w:spacing w:after="0"/>
        <w:rPr>
          <w:rFonts w:ascii="Arial" w:hAnsi="Arial" w:cs="Arial"/>
        </w:rPr>
      </w:pPr>
      <w:r w:rsidRPr="000B2FD8">
        <w:rPr>
          <w:rFonts w:ascii="Arial" w:eastAsia="Calibri" w:hAnsi="Arial" w:cs="Arial"/>
          <w:szCs w:val="22"/>
        </w:rPr>
        <w:t>Cassava peels and false yam tubers were obtained from local farmers in Ikeduru local government area of Imo state, Nigeria (Figure 1). The plant samples were identified by Dr. C. M. Duru, a taxonomist in the Department of Biology, Federal University of Technology, Owerri, Imo state, with voucher</w:t>
      </w:r>
      <w:r w:rsidR="00FD5D5B">
        <w:rPr>
          <w:rFonts w:ascii="Arial" w:eastAsia="Calibri" w:hAnsi="Arial" w:cs="Arial"/>
          <w:szCs w:val="22"/>
        </w:rPr>
        <w:t>; FHI 67875532</w:t>
      </w:r>
      <w:r w:rsidRPr="000B2FD8">
        <w:rPr>
          <w:rFonts w:ascii="Arial" w:eastAsia="Calibri" w:hAnsi="Arial" w:cs="Arial"/>
          <w:szCs w:val="22"/>
        </w:rPr>
        <w:t xml:space="preserve"> </w:t>
      </w:r>
      <w:r w:rsidRPr="000B2FD8">
        <w:rPr>
          <w:rFonts w:ascii="Arial" w:eastAsia="Calibri" w:hAnsi="Arial" w:cs="Arial"/>
          <w:i/>
          <w:iCs/>
          <w:szCs w:val="22"/>
        </w:rPr>
        <w:t xml:space="preserve">(Manihot esculenta) </w:t>
      </w:r>
      <w:r w:rsidRPr="000B2FD8">
        <w:rPr>
          <w:rFonts w:ascii="Arial" w:eastAsia="Calibri" w:hAnsi="Arial" w:cs="Arial"/>
          <w:iCs/>
          <w:szCs w:val="22"/>
        </w:rPr>
        <w:t xml:space="preserve">peels, </w:t>
      </w:r>
      <w:r w:rsidRPr="000B2FD8">
        <w:rPr>
          <w:rFonts w:ascii="Arial" w:eastAsia="Calibri" w:hAnsi="Arial" w:cs="Arial"/>
          <w:szCs w:val="22"/>
        </w:rPr>
        <w:t>an</w:t>
      </w:r>
      <w:r w:rsidR="00FD5D5B">
        <w:rPr>
          <w:rFonts w:ascii="Arial" w:eastAsia="Calibri" w:hAnsi="Arial" w:cs="Arial"/>
          <w:szCs w:val="22"/>
        </w:rPr>
        <w:t>d FHI 67875533</w:t>
      </w:r>
      <w:r w:rsidRPr="000B2FD8">
        <w:rPr>
          <w:rFonts w:ascii="Arial" w:eastAsia="Calibri" w:hAnsi="Arial" w:cs="Arial"/>
          <w:szCs w:val="22"/>
        </w:rPr>
        <w:t xml:space="preserve"> </w:t>
      </w:r>
      <w:r w:rsidRPr="000B2FD8">
        <w:rPr>
          <w:rFonts w:ascii="Arial" w:eastAsia="Calibri" w:hAnsi="Arial" w:cs="Arial"/>
          <w:iCs/>
          <w:szCs w:val="22"/>
        </w:rPr>
        <w:t>false yam</w:t>
      </w:r>
      <w:r w:rsidRPr="000B2FD8">
        <w:rPr>
          <w:rFonts w:ascii="Arial" w:eastAsia="Calibri" w:hAnsi="Arial" w:cs="Arial"/>
          <w:i/>
          <w:iCs/>
          <w:szCs w:val="22"/>
        </w:rPr>
        <w:t xml:space="preserve"> (</w:t>
      </w:r>
      <w:proofErr w:type="spellStart"/>
      <w:r w:rsidRPr="000B2FD8">
        <w:rPr>
          <w:rFonts w:ascii="Arial" w:eastAsia="Calibri" w:hAnsi="Arial" w:cs="Arial"/>
          <w:i/>
          <w:iCs/>
          <w:szCs w:val="22"/>
        </w:rPr>
        <w:t>Icacina</w:t>
      </w:r>
      <w:proofErr w:type="spellEnd"/>
      <w:r w:rsidRPr="000B2FD8">
        <w:rPr>
          <w:rFonts w:ascii="Arial" w:eastAsia="Calibri" w:hAnsi="Arial" w:cs="Arial"/>
          <w:i/>
          <w:iCs/>
          <w:szCs w:val="22"/>
        </w:rPr>
        <w:t xml:space="preserve"> </w:t>
      </w:r>
      <w:proofErr w:type="spellStart"/>
      <w:r w:rsidRPr="000B2FD8">
        <w:rPr>
          <w:rFonts w:ascii="Arial" w:eastAsia="Calibri" w:hAnsi="Arial" w:cs="Arial"/>
          <w:i/>
          <w:iCs/>
          <w:szCs w:val="22"/>
        </w:rPr>
        <w:t>trichantha</w:t>
      </w:r>
      <w:proofErr w:type="spellEnd"/>
      <w:r w:rsidRPr="000B2FD8">
        <w:rPr>
          <w:rFonts w:ascii="Arial" w:eastAsia="Calibri" w:hAnsi="Arial" w:cs="Arial"/>
          <w:i/>
          <w:iCs/>
          <w:szCs w:val="22"/>
        </w:rPr>
        <w:t xml:space="preserve">) </w:t>
      </w:r>
      <w:r w:rsidRPr="000B2FD8">
        <w:rPr>
          <w:rFonts w:ascii="Arial" w:eastAsia="Calibri" w:hAnsi="Arial" w:cs="Arial"/>
          <w:iCs/>
          <w:szCs w:val="22"/>
        </w:rPr>
        <w:t xml:space="preserve">tubers. </w:t>
      </w:r>
      <w:r w:rsidRPr="000B2FD8">
        <w:rPr>
          <w:rFonts w:ascii="Arial" w:eastAsia="Calibri" w:hAnsi="Arial" w:cs="Arial"/>
          <w:szCs w:val="22"/>
        </w:rPr>
        <w:t xml:space="preserve"> They were washed under running water to remove soil debris and other impurities, dried and kept at room temperature for use</w:t>
      </w:r>
      <w:r w:rsidR="00B95236" w:rsidRPr="00B95236">
        <w:rPr>
          <w:rFonts w:ascii="Arial" w:hAnsi="Arial" w:cs="Arial"/>
        </w:rPr>
        <w:t>.</w:t>
      </w:r>
    </w:p>
    <w:p w14:paraId="133B8EC2" w14:textId="77777777" w:rsidR="00FD5D5B" w:rsidRDefault="00FD5D5B" w:rsidP="000B2FD8">
      <w:pPr>
        <w:pStyle w:val="Body"/>
        <w:spacing w:after="0"/>
        <w:rPr>
          <w:rFonts w:ascii="Arial" w:hAnsi="Arial" w:cs="Arial"/>
        </w:rPr>
      </w:pPr>
    </w:p>
    <w:p w14:paraId="6EE068D6" w14:textId="77777777" w:rsidR="00FD5D5B" w:rsidRDefault="00CC2CF9" w:rsidP="00FD5D5B">
      <w:pPr>
        <w:pStyle w:val="Body"/>
        <w:rPr>
          <w:rFonts w:ascii="Arial" w:hAnsi="Arial" w:cs="Arial"/>
          <w:b/>
          <w:sz w:val="22"/>
          <w:szCs w:val="22"/>
        </w:rPr>
      </w:pPr>
      <w:r>
        <w:rPr>
          <w:rFonts w:ascii="Arial" w:hAnsi="Arial" w:cs="Arial"/>
          <w:b/>
          <w:sz w:val="22"/>
          <w:szCs w:val="22"/>
        </w:rPr>
        <w:t>2.3</w:t>
      </w:r>
      <w:r>
        <w:rPr>
          <w:rFonts w:ascii="Arial" w:hAnsi="Arial" w:cs="Arial"/>
          <w:b/>
          <w:sz w:val="22"/>
          <w:szCs w:val="22"/>
        </w:rPr>
        <w:tab/>
      </w:r>
      <w:r w:rsidRPr="00CC2CF9">
        <w:rPr>
          <w:rFonts w:ascii="Arial" w:hAnsi="Arial" w:cs="Arial"/>
          <w:b/>
          <w:sz w:val="22"/>
          <w:szCs w:val="22"/>
        </w:rPr>
        <w:t>Methods</w:t>
      </w:r>
    </w:p>
    <w:p w14:paraId="3222DB12" w14:textId="77777777" w:rsidR="001D2605" w:rsidRPr="001D2605" w:rsidRDefault="001D2605" w:rsidP="00FD5D5B">
      <w:pPr>
        <w:pStyle w:val="Body"/>
        <w:rPr>
          <w:rFonts w:ascii="Arial" w:hAnsi="Arial" w:cs="Arial"/>
          <w:b/>
        </w:rPr>
      </w:pPr>
      <w:r w:rsidRPr="001D2605">
        <w:rPr>
          <w:rFonts w:ascii="Arial" w:hAnsi="Arial" w:cs="Arial"/>
          <w:b/>
        </w:rPr>
        <w:t>2.3.1</w:t>
      </w:r>
      <w:r w:rsidRPr="001D2605">
        <w:rPr>
          <w:rFonts w:ascii="Arial" w:hAnsi="Arial" w:cs="Arial"/>
          <w:b/>
        </w:rPr>
        <w:tab/>
      </w:r>
      <w:r w:rsidRPr="001D2605">
        <w:rPr>
          <w:rFonts w:ascii="Arial" w:hAnsi="Arial" w:cs="Arial"/>
          <w:b/>
          <w:u w:val="single"/>
        </w:rPr>
        <w:t>Plant Extraction</w:t>
      </w:r>
    </w:p>
    <w:p w14:paraId="7E3B08CB" w14:textId="77777777" w:rsidR="00FD5D5B" w:rsidRPr="001D2605" w:rsidRDefault="00CC2CF9" w:rsidP="00FD5D5B">
      <w:pPr>
        <w:pStyle w:val="Body"/>
        <w:rPr>
          <w:rFonts w:ascii="Arial" w:hAnsi="Arial" w:cs="Arial"/>
          <w:b/>
          <w:i/>
        </w:rPr>
      </w:pPr>
      <w:r w:rsidRPr="001D2605">
        <w:rPr>
          <w:rFonts w:ascii="Arial" w:hAnsi="Arial" w:cs="Arial"/>
          <w:b/>
          <w:i/>
        </w:rPr>
        <w:t>2.3.1</w:t>
      </w:r>
      <w:r w:rsidR="001D2605">
        <w:rPr>
          <w:rFonts w:ascii="Arial" w:hAnsi="Arial" w:cs="Arial"/>
          <w:b/>
          <w:i/>
        </w:rPr>
        <w:t>.1</w:t>
      </w:r>
      <w:r w:rsidR="00FD5D5B" w:rsidRPr="001D2605">
        <w:rPr>
          <w:rFonts w:ascii="Arial" w:hAnsi="Arial" w:cs="Arial"/>
          <w:b/>
          <w:i/>
        </w:rPr>
        <w:tab/>
        <w:t>Starch Extraction from Cassava Peels</w:t>
      </w:r>
    </w:p>
    <w:p w14:paraId="39CD49FC" w14:textId="68BD09C8" w:rsidR="00FD5D5B" w:rsidRPr="00FD5D5B" w:rsidRDefault="00FD5D5B" w:rsidP="00FD5D5B">
      <w:pPr>
        <w:pStyle w:val="Body"/>
        <w:rPr>
          <w:rFonts w:ascii="Arial" w:hAnsi="Arial" w:cs="Arial"/>
        </w:rPr>
      </w:pPr>
      <w:r w:rsidRPr="00FD5D5B">
        <w:rPr>
          <w:rFonts w:ascii="Arial" w:hAnsi="Arial" w:cs="Arial"/>
        </w:rPr>
        <w:t xml:space="preserve">Starch extraction from cassava peels were carried out according to Abel et al. (2021) with little modification. The Cassava peel was washed properly with distilled water to remove </w:t>
      </w:r>
      <w:r w:rsidRPr="00FD5D5B">
        <w:rPr>
          <w:rFonts w:ascii="Arial" w:hAnsi="Arial" w:cs="Arial"/>
        </w:rPr>
        <w:lastRenderedPageBreak/>
        <w:t>residues and impurities. The outer dark brown skin was carefully removed, then washed and pulverized to produce pulp. The pulp solution was filtered</w:t>
      </w:r>
      <w:r w:rsidR="002E3C38">
        <w:rPr>
          <w:rFonts w:ascii="Arial" w:hAnsi="Arial" w:cs="Arial"/>
        </w:rPr>
        <w:t xml:space="preserve"> at room temperature</w:t>
      </w:r>
      <w:r w:rsidRPr="00FD5D5B">
        <w:rPr>
          <w:rFonts w:ascii="Arial" w:hAnsi="Arial" w:cs="Arial"/>
        </w:rPr>
        <w:t xml:space="preserve"> with a clean muslin cloth. The collected filtrate was allowed to stand for 6 hours then decanted of the supernatant. The white precipitate (starch) was obtained and oven dried for 48 hours at 90</w:t>
      </w:r>
      <w:r w:rsidRPr="001D2605">
        <w:rPr>
          <w:rFonts w:ascii="Arial" w:hAnsi="Arial" w:cs="Arial"/>
          <w:vertAlign w:val="superscript"/>
        </w:rPr>
        <w:t>o</w:t>
      </w:r>
      <w:r w:rsidRPr="00FD5D5B">
        <w:rPr>
          <w:rFonts w:ascii="Arial" w:hAnsi="Arial" w:cs="Arial"/>
        </w:rPr>
        <w:t>C. The dried starch was allowed to cool and then stored in an air tight container for further analysis.</w:t>
      </w:r>
    </w:p>
    <w:p w14:paraId="139C144D" w14:textId="77777777" w:rsidR="00FD5D5B" w:rsidRPr="001D2605" w:rsidRDefault="001D2605" w:rsidP="00FD5D5B">
      <w:pPr>
        <w:pStyle w:val="Body"/>
        <w:rPr>
          <w:rFonts w:ascii="Arial" w:hAnsi="Arial" w:cs="Arial"/>
          <w:b/>
          <w:i/>
        </w:rPr>
      </w:pPr>
      <w:r w:rsidRPr="001D2605">
        <w:rPr>
          <w:rFonts w:ascii="Arial" w:hAnsi="Arial" w:cs="Arial"/>
          <w:b/>
          <w:i/>
        </w:rPr>
        <w:t>2.3.1.2</w:t>
      </w:r>
      <w:r w:rsidRPr="001D2605">
        <w:rPr>
          <w:rFonts w:ascii="Arial" w:hAnsi="Arial" w:cs="Arial"/>
          <w:b/>
          <w:i/>
        </w:rPr>
        <w:tab/>
      </w:r>
      <w:r w:rsidR="00FD5D5B" w:rsidRPr="001D2605">
        <w:rPr>
          <w:rFonts w:ascii="Arial" w:hAnsi="Arial" w:cs="Arial"/>
          <w:b/>
          <w:i/>
        </w:rPr>
        <w:t>Starch Extraction from False Yam Tubers</w:t>
      </w:r>
    </w:p>
    <w:p w14:paraId="65C399F3" w14:textId="2972116D" w:rsidR="00FD5D5B" w:rsidRPr="00FD5D5B" w:rsidRDefault="00FD5D5B" w:rsidP="00FD5D5B">
      <w:pPr>
        <w:pStyle w:val="Body"/>
        <w:rPr>
          <w:rFonts w:ascii="Arial" w:hAnsi="Arial" w:cs="Arial"/>
        </w:rPr>
      </w:pPr>
      <w:r w:rsidRPr="00FD5D5B">
        <w:rPr>
          <w:rFonts w:ascii="Arial" w:hAnsi="Arial" w:cs="Arial"/>
        </w:rPr>
        <w:t xml:space="preserve">The outer brown skin of the false yam were peeled with kitchen knife and washed. The clean tubers were cut into smaller pieces and pulverized to produce pulp. Starch was extracted from the samples following the procedure described by </w:t>
      </w:r>
      <w:proofErr w:type="spellStart"/>
      <w:r w:rsidRPr="00FD5D5B">
        <w:rPr>
          <w:rFonts w:ascii="Arial" w:hAnsi="Arial" w:cs="Arial"/>
        </w:rPr>
        <w:t>Alobi</w:t>
      </w:r>
      <w:proofErr w:type="spellEnd"/>
      <w:r w:rsidRPr="00FD5D5B">
        <w:rPr>
          <w:rFonts w:ascii="Arial" w:hAnsi="Arial" w:cs="Arial"/>
        </w:rPr>
        <w:t xml:space="preserve"> et al., (2018) with slight modification. The pulp solution produced was strained through a piece of cotton fabric to extract the starch</w:t>
      </w:r>
      <w:r w:rsidR="008F437B">
        <w:rPr>
          <w:rFonts w:ascii="Arial" w:hAnsi="Arial" w:cs="Arial"/>
        </w:rPr>
        <w:t xml:space="preserve"> at room temperature</w:t>
      </w:r>
      <w:r w:rsidRPr="00FD5D5B">
        <w:rPr>
          <w:rFonts w:ascii="Arial" w:hAnsi="Arial" w:cs="Arial"/>
        </w:rPr>
        <w:t xml:space="preserve">. The filtrates were allowed to settle for six hours. On complete sedimentation, the supernatant was decanted and the starch slurry was preserved for further analysis. </w:t>
      </w:r>
    </w:p>
    <w:p w14:paraId="1BF5E02A" w14:textId="77777777" w:rsidR="00FD5D5B" w:rsidRPr="001D2605" w:rsidRDefault="001D2605" w:rsidP="00FD5D5B">
      <w:pPr>
        <w:pStyle w:val="Body"/>
        <w:rPr>
          <w:rFonts w:ascii="Arial" w:hAnsi="Arial" w:cs="Arial"/>
          <w:b/>
          <w:u w:val="single"/>
        </w:rPr>
      </w:pPr>
      <w:r>
        <w:rPr>
          <w:rFonts w:ascii="Arial" w:hAnsi="Arial" w:cs="Arial"/>
          <w:b/>
        </w:rPr>
        <w:t>2.3.2</w:t>
      </w:r>
      <w:r w:rsidRPr="001D2605">
        <w:rPr>
          <w:rFonts w:ascii="Arial" w:hAnsi="Arial" w:cs="Arial"/>
          <w:b/>
        </w:rPr>
        <w:tab/>
      </w:r>
      <w:r w:rsidR="00FD5D5B" w:rsidRPr="001D2605">
        <w:rPr>
          <w:rFonts w:ascii="Arial" w:hAnsi="Arial" w:cs="Arial"/>
          <w:b/>
          <w:u w:val="single"/>
        </w:rPr>
        <w:t>Starch Characterization</w:t>
      </w:r>
    </w:p>
    <w:p w14:paraId="42A5596A" w14:textId="77777777" w:rsidR="00FD5D5B" w:rsidRPr="006D0B51" w:rsidRDefault="00CC2CF9" w:rsidP="00FD5D5B">
      <w:pPr>
        <w:pStyle w:val="Body"/>
        <w:rPr>
          <w:rFonts w:ascii="Arial" w:hAnsi="Arial" w:cs="Arial"/>
          <w:b/>
          <w:i/>
        </w:rPr>
      </w:pPr>
      <w:r w:rsidRPr="006D0B51">
        <w:rPr>
          <w:rFonts w:ascii="Arial" w:hAnsi="Arial" w:cs="Arial"/>
          <w:b/>
          <w:i/>
        </w:rPr>
        <w:t>2.3.</w:t>
      </w:r>
      <w:r w:rsidR="001D2605" w:rsidRPr="006D0B51">
        <w:rPr>
          <w:rFonts w:ascii="Arial" w:hAnsi="Arial" w:cs="Arial"/>
          <w:b/>
          <w:i/>
        </w:rPr>
        <w:t>2.1</w:t>
      </w:r>
      <w:r w:rsidR="001D2605" w:rsidRPr="006D0B51">
        <w:rPr>
          <w:rFonts w:ascii="Arial" w:hAnsi="Arial" w:cs="Arial"/>
          <w:b/>
          <w:i/>
        </w:rPr>
        <w:tab/>
      </w:r>
      <w:r w:rsidR="00FD5D5B" w:rsidRPr="006D0B51">
        <w:rPr>
          <w:rFonts w:ascii="Arial" w:hAnsi="Arial" w:cs="Arial"/>
          <w:b/>
          <w:i/>
        </w:rPr>
        <w:t>Swelling Power and Solubility of Starch Extract</w:t>
      </w:r>
    </w:p>
    <w:p w14:paraId="5C640D26" w14:textId="77777777" w:rsidR="00FD5D5B" w:rsidRPr="00FD5D5B" w:rsidRDefault="00FD5D5B" w:rsidP="00FD5D5B">
      <w:pPr>
        <w:pStyle w:val="Body"/>
        <w:rPr>
          <w:rFonts w:ascii="Arial" w:hAnsi="Arial" w:cs="Arial"/>
        </w:rPr>
      </w:pPr>
      <w:r w:rsidRPr="00FD5D5B">
        <w:rPr>
          <w:rFonts w:ascii="Arial" w:hAnsi="Arial" w:cs="Arial"/>
        </w:rPr>
        <w:t xml:space="preserve"> The solubility and swelling power of cassava peels and false yam tuber starch were determined using the method described by Lescano et al. (2021). Suspensions of starch (0.4 g) in water (40 mL) were heated in 40 mL conical centrifuge tubes at temperatures between 70°C for 30 min with constant stirring. The solutions were then centrifuged at 5000 rpm for 5 min before the obtained pellet was weighed and the supernatant was dried in Petri dishes at 110°C for 6 h. The solubility (%) and swelling power (g water/g starch) were calculated from Equations (1) and (2), respectively, where P is the initial weight, P1 is the weight of the dry supernatant, and P2 is the weight of the sediment after centrifugation.</w:t>
      </w:r>
    </w:p>
    <w:p w14:paraId="05595C40" w14:textId="77777777" w:rsidR="00FD5D5B" w:rsidRPr="00CC2CF9" w:rsidRDefault="007E7E6E" w:rsidP="00FD5D5B">
      <w:pPr>
        <w:pStyle w:val="Body"/>
        <w:rPr>
          <w:rFonts w:ascii="Arial" w:hAnsi="Arial" w:cs="Arial"/>
          <w:b/>
        </w:rPr>
      </w:pPr>
      <m:oMath>
        <m:r>
          <m:rPr>
            <m:sty m:val="bi"/>
          </m:rPr>
          <w:rPr>
            <w:rFonts w:ascii="Cambria Math" w:hAnsi="Cambria Math" w:cs="Arial"/>
          </w:rPr>
          <m:t>Solubility (%)    =</m:t>
        </m:r>
        <m:f>
          <m:fPr>
            <m:ctrlPr>
              <w:rPr>
                <w:rFonts w:ascii="Cambria Math" w:hAnsi="Cambria Math" w:cs="Arial"/>
                <w:b/>
                <w:i/>
              </w:rPr>
            </m:ctrlPr>
          </m:fPr>
          <m:num>
            <m:r>
              <m:rPr>
                <m:sty m:val="bi"/>
              </m:rPr>
              <w:rPr>
                <w:rFonts w:ascii="Cambria Math" w:hAnsi="Cambria Math" w:cs="Arial"/>
              </w:rPr>
              <m:t xml:space="preserve">weight of soluble starch </m:t>
            </m:r>
            <m:d>
              <m:dPr>
                <m:ctrlPr>
                  <w:rPr>
                    <w:rFonts w:ascii="Cambria Math" w:hAnsi="Cambria Math" w:cs="Arial"/>
                    <w:b/>
                    <w:i/>
                  </w:rPr>
                </m:ctrlPr>
              </m:dPr>
              <m:e>
                <m:r>
                  <m:rPr>
                    <m:sty m:val="bi"/>
                  </m:rPr>
                  <w:rPr>
                    <w:rFonts w:ascii="Cambria Math" w:hAnsi="Cambria Math" w:cs="Arial"/>
                  </w:rPr>
                  <m:t>g</m:t>
                </m:r>
              </m:e>
            </m:d>
          </m:num>
          <m:den>
            <m:r>
              <m:rPr>
                <m:sty m:val="bi"/>
              </m:rPr>
              <w:rPr>
                <w:rFonts w:ascii="Cambria Math" w:hAnsi="Cambria Math" w:cs="Arial"/>
              </w:rPr>
              <m:t xml:space="preserve">weight of starch </m:t>
            </m:r>
            <m:d>
              <m:dPr>
                <m:ctrlPr>
                  <w:rPr>
                    <w:rFonts w:ascii="Cambria Math" w:hAnsi="Cambria Math" w:cs="Arial"/>
                    <w:b/>
                    <w:i/>
                  </w:rPr>
                </m:ctrlPr>
              </m:dPr>
              <m:e>
                <m:r>
                  <m:rPr>
                    <m:sty m:val="bi"/>
                  </m:rPr>
                  <w:rPr>
                    <w:rFonts w:ascii="Cambria Math" w:hAnsi="Cambria Math" w:cs="Arial"/>
                  </w:rPr>
                  <m:t>g</m:t>
                </m:r>
              </m:e>
            </m:d>
          </m:den>
        </m:f>
        <m:r>
          <m:rPr>
            <m:sty m:val="bi"/>
          </m:rPr>
          <w:rPr>
            <w:rFonts w:ascii="Cambria Math" w:hAnsi="Cambria Math" w:cs="Arial"/>
          </w:rPr>
          <m:t>x 100                                                   Equation 1</m:t>
        </m:r>
      </m:oMath>
      <w:r w:rsidR="00CC2CF9">
        <w:rPr>
          <w:rFonts w:ascii="Arial" w:hAnsi="Arial" w:cs="Arial"/>
          <w:b/>
        </w:rPr>
        <w:t xml:space="preserve"> </w:t>
      </w:r>
    </w:p>
    <w:p w14:paraId="5034B6E0" w14:textId="77777777" w:rsidR="007E7E6E" w:rsidRDefault="007E7E6E" w:rsidP="00FD5D5B">
      <w:pPr>
        <w:pStyle w:val="Body"/>
        <w:rPr>
          <w:rFonts w:ascii="Arial" w:hAnsi="Arial" w:cs="Arial"/>
        </w:rPr>
      </w:pPr>
      <m:oMath>
        <m:r>
          <m:rPr>
            <m:sty m:val="bi"/>
          </m:rPr>
          <w:rPr>
            <w:rFonts w:ascii="Cambria Math" w:eastAsiaTheme="minorEastAsia" w:hAnsi="Cambria Math" w:cs="Arial"/>
          </w:rPr>
          <m:t xml:space="preserve">Swelling Power </m:t>
        </m:r>
        <m:d>
          <m:dPr>
            <m:ctrlPr>
              <w:rPr>
                <w:rFonts w:ascii="Cambria Math" w:eastAsiaTheme="minorEastAsia" w:hAnsi="Cambria Math" w:cs="Arial"/>
                <w:b/>
                <w:i/>
              </w:rPr>
            </m:ctrlPr>
          </m:dPr>
          <m:e>
            <m:f>
              <m:fPr>
                <m:ctrlPr>
                  <w:rPr>
                    <w:rFonts w:ascii="Cambria Math" w:eastAsiaTheme="minorEastAsia" w:hAnsi="Cambria Math" w:cs="Arial"/>
                    <w:b/>
                    <w:i/>
                  </w:rPr>
                </m:ctrlPr>
              </m:fPr>
              <m:num>
                <m:r>
                  <m:rPr>
                    <m:sty m:val="bi"/>
                  </m:rPr>
                  <w:rPr>
                    <w:rFonts w:ascii="Cambria Math" w:eastAsiaTheme="minorEastAsia" w:hAnsi="Cambria Math" w:cs="Arial"/>
                  </w:rPr>
                  <m:t>g</m:t>
                </m:r>
              </m:num>
              <m:den>
                <m:r>
                  <m:rPr>
                    <m:sty m:val="bi"/>
                  </m:rPr>
                  <w:rPr>
                    <w:rFonts w:ascii="Cambria Math" w:eastAsiaTheme="minorEastAsia" w:hAnsi="Cambria Math" w:cs="Arial"/>
                  </w:rPr>
                  <m:t>g</m:t>
                </m:r>
              </m:den>
            </m:f>
          </m:e>
        </m:d>
        <m:r>
          <m:rPr>
            <m:sty m:val="bi"/>
          </m:rPr>
          <w:rPr>
            <w:rFonts w:ascii="Cambria Math" w:eastAsiaTheme="minorEastAsia" w:hAnsi="Cambria Math" w:cs="Arial"/>
          </w:rPr>
          <m:t xml:space="preserve"> </m:t>
        </m:r>
        <m:f>
          <m:fPr>
            <m:ctrlPr>
              <w:rPr>
                <w:rFonts w:ascii="Cambria Math" w:eastAsiaTheme="minorEastAsia" w:hAnsi="Cambria Math" w:cs="Arial"/>
                <w:b/>
                <w:i/>
              </w:rPr>
            </m:ctrlPr>
          </m:fPr>
          <m:num>
            <m:r>
              <m:rPr>
                <m:sty m:val="bi"/>
              </m:rPr>
              <w:rPr>
                <w:rFonts w:ascii="Cambria Math" w:eastAsiaTheme="minorEastAsia" w:hAnsi="Cambria Math" w:cs="Arial"/>
              </w:rPr>
              <m:t>weight of sediment paste (g)</m:t>
            </m:r>
          </m:num>
          <m:den>
            <m:r>
              <m:rPr>
                <m:sty m:val="bi"/>
              </m:rPr>
              <w:rPr>
                <w:rFonts w:ascii="Cambria Math" w:eastAsiaTheme="minorEastAsia" w:hAnsi="Cambria Math" w:cs="Arial"/>
              </w:rPr>
              <m:t xml:space="preserve">weight of starch </m:t>
            </m:r>
            <m:d>
              <m:dPr>
                <m:ctrlPr>
                  <w:rPr>
                    <w:rFonts w:ascii="Cambria Math" w:eastAsiaTheme="minorEastAsia" w:hAnsi="Cambria Math" w:cs="Arial"/>
                    <w:b/>
                    <w:i/>
                  </w:rPr>
                </m:ctrlPr>
              </m:dPr>
              <m:e>
                <m:r>
                  <m:rPr>
                    <m:sty m:val="bi"/>
                  </m:rPr>
                  <w:rPr>
                    <w:rFonts w:ascii="Cambria Math" w:eastAsiaTheme="minorEastAsia" w:hAnsi="Cambria Math" w:cs="Arial"/>
                  </w:rPr>
                  <m:t>g</m:t>
                </m:r>
              </m:e>
            </m:d>
            <m:r>
              <m:rPr>
                <m:sty m:val="bi"/>
              </m:rPr>
              <w:rPr>
                <w:rFonts w:ascii="Cambria Math" w:eastAsiaTheme="minorEastAsia" w:hAnsi="Cambria Math" w:cs="Arial"/>
              </w:rPr>
              <m:t>-weight of soluble starch (g)</m:t>
            </m:r>
          </m:den>
        </m:f>
        <m:r>
          <m:rPr>
            <m:sty m:val="bi"/>
          </m:rPr>
          <w:rPr>
            <w:rFonts w:ascii="Cambria Math" w:eastAsiaTheme="minorEastAsia" w:hAnsi="Cambria Math" w:cs="Arial"/>
          </w:rPr>
          <m:t xml:space="preserve"> x 100             Equaton 2</m:t>
        </m:r>
      </m:oMath>
      <w:r w:rsidRPr="00CC2CF9">
        <w:rPr>
          <w:rFonts w:ascii="Arial" w:hAnsi="Arial" w:cs="Arial"/>
        </w:rPr>
        <w:t xml:space="preserve"> </w:t>
      </w:r>
    </w:p>
    <w:p w14:paraId="11588EFD" w14:textId="77777777" w:rsidR="00074DBE" w:rsidRDefault="00074DBE" w:rsidP="00FD5D5B">
      <w:pPr>
        <w:pStyle w:val="Body"/>
        <w:rPr>
          <w:rFonts w:ascii="Arial" w:hAnsi="Arial" w:cs="Arial"/>
          <w:b/>
        </w:rPr>
      </w:pPr>
    </w:p>
    <w:p w14:paraId="0D722AB3" w14:textId="77777777" w:rsidR="006D0B51" w:rsidRPr="00CC2CF9" w:rsidRDefault="006D0B51" w:rsidP="00FD5D5B">
      <w:pPr>
        <w:pStyle w:val="Body"/>
        <w:rPr>
          <w:rFonts w:ascii="Arial" w:hAnsi="Arial" w:cs="Arial"/>
          <w:b/>
        </w:rPr>
      </w:pPr>
    </w:p>
    <w:p w14:paraId="6FDCBDA3" w14:textId="77777777" w:rsidR="00FD5D5B" w:rsidRPr="006D0B51" w:rsidRDefault="00074DBE" w:rsidP="00FD5D5B">
      <w:pPr>
        <w:pStyle w:val="Body"/>
        <w:rPr>
          <w:rFonts w:ascii="Arial" w:hAnsi="Arial" w:cs="Arial"/>
          <w:b/>
          <w:i/>
        </w:rPr>
      </w:pPr>
      <w:r w:rsidRPr="006D0B51">
        <w:rPr>
          <w:rFonts w:ascii="Arial" w:hAnsi="Arial" w:cs="Arial"/>
          <w:b/>
          <w:i/>
        </w:rPr>
        <w:t>2.3.2.2</w:t>
      </w:r>
      <w:r w:rsidRPr="006D0B51">
        <w:rPr>
          <w:rFonts w:ascii="Arial" w:hAnsi="Arial" w:cs="Arial"/>
          <w:b/>
          <w:i/>
        </w:rPr>
        <w:tab/>
      </w:r>
      <w:r w:rsidR="00FD5D5B" w:rsidRPr="006D0B51">
        <w:rPr>
          <w:rFonts w:ascii="Arial" w:hAnsi="Arial" w:cs="Arial"/>
          <w:b/>
          <w:i/>
        </w:rPr>
        <w:t>Determination of Amylose and Amylopectin Compositions of Starch</w:t>
      </w:r>
    </w:p>
    <w:p w14:paraId="32B734B1" w14:textId="77777777" w:rsidR="00B2250F" w:rsidRDefault="00FD5D5B" w:rsidP="00B2250F">
      <w:pPr>
        <w:pStyle w:val="NormalWeb"/>
        <w:jc w:val="both"/>
      </w:pPr>
      <w:r w:rsidRPr="00FD5D5B">
        <w:rPr>
          <w:rFonts w:ascii="Arial" w:hAnsi="Arial" w:cs="Arial"/>
        </w:rPr>
        <w:t xml:space="preserve"> </w:t>
      </w:r>
      <w:r w:rsidR="00B2250F">
        <w:t xml:space="preserve">The amylose content of cassava peel starch and false yam tuber starch was determined using the colorimetric iodine binding assay method described by Ferreira et al. (2019). Briefly, 100 mg of starch powder was transferred into a 100 mL volumetric flask, followed by the addition of 1 mL of 95% ethanol and 9 mL of 1 M sodium hydroxide solution. The mixture was heated in a boiling water bath to ensure complete </w:t>
      </w:r>
      <w:proofErr w:type="spellStart"/>
      <w:r w:rsidR="00B2250F">
        <w:t>gelatinisation</w:t>
      </w:r>
      <w:proofErr w:type="spellEnd"/>
      <w:r w:rsidR="00B2250F">
        <w:t xml:space="preserve"> of the starch.</w:t>
      </w:r>
    </w:p>
    <w:p w14:paraId="396D4A36" w14:textId="77777777" w:rsidR="00B2250F" w:rsidRDefault="00B2250F" w:rsidP="00B2250F">
      <w:pPr>
        <w:pStyle w:val="NormalWeb"/>
        <w:jc w:val="both"/>
      </w:pPr>
      <w:r>
        <w:t xml:space="preserve">After cooling for 1 h, distilled water was added and the contents were thoroughly mixed. Subsequently, 5 mL of the starch solution was transferred into a separate 100 mL volumetric flask using a pipette. Thereafter, 1 mL of 1 M acetic acid and 2 mL of iodine solution (prepared by dissolving 0.2 g iodine and 2.0 g potassium iodide in </w:t>
      </w:r>
      <w:r>
        <w:lastRenderedPageBreak/>
        <w:t>100 mL distilled water) were added, and the volume was made up to the mark with distilled water.</w:t>
      </w:r>
    </w:p>
    <w:p w14:paraId="30C4C047" w14:textId="77777777" w:rsidR="00B2250F" w:rsidRDefault="00B2250F" w:rsidP="00B2250F">
      <w:pPr>
        <w:pStyle w:val="NormalWeb"/>
        <w:jc w:val="both"/>
      </w:pPr>
      <w:r>
        <w:t xml:space="preserve">The solution was shaken thoroughly and allowed to stand for 20 min to permit </w:t>
      </w:r>
      <w:proofErr w:type="spellStart"/>
      <w:r>
        <w:t>colour</w:t>
      </w:r>
      <w:proofErr w:type="spellEnd"/>
      <w:r>
        <w:t xml:space="preserve"> development. Absorbance was then measured at 620 nm using a COLEMAN Model 35-D spectrophotometer. Amylopectin content was calculated by difference, assuming a total starch composition of 100%.</w:t>
      </w:r>
    </w:p>
    <w:p w14:paraId="0264014B" w14:textId="1103C72D" w:rsidR="00FD5D5B" w:rsidRPr="00FD5D5B" w:rsidRDefault="00FD5D5B" w:rsidP="00FD5D5B">
      <w:pPr>
        <w:pStyle w:val="Body"/>
        <w:rPr>
          <w:rFonts w:ascii="Arial" w:hAnsi="Arial" w:cs="Arial"/>
        </w:rPr>
      </w:pPr>
    </w:p>
    <w:p w14:paraId="51923D16" w14:textId="77777777" w:rsidR="001D2605" w:rsidRPr="00074DBE" w:rsidRDefault="00074DBE" w:rsidP="00FD5D5B">
      <w:pPr>
        <w:pStyle w:val="Body"/>
        <w:rPr>
          <w:rFonts w:ascii="Arial" w:hAnsi="Arial" w:cs="Arial"/>
          <w:b/>
        </w:rPr>
      </w:pPr>
      <m:oMathPara>
        <m:oMath>
          <m:r>
            <m:rPr>
              <m:sty m:val="bi"/>
            </m:rPr>
            <w:rPr>
              <w:rFonts w:ascii="Cambria Math" w:hAnsi="Cambria Math" w:cs="Arial"/>
            </w:rPr>
            <m:t>% Amylopectin=100-%amylose                                                                         Equation 3</m:t>
          </m:r>
        </m:oMath>
      </m:oMathPara>
    </w:p>
    <w:p w14:paraId="723E6097" w14:textId="77777777" w:rsidR="00FD5D5B" w:rsidRPr="006D0B51" w:rsidRDefault="00074DBE" w:rsidP="00FD5D5B">
      <w:pPr>
        <w:pStyle w:val="Body"/>
        <w:rPr>
          <w:rFonts w:ascii="Arial" w:hAnsi="Arial" w:cs="Arial"/>
          <w:b/>
          <w:i/>
        </w:rPr>
      </w:pPr>
      <w:r w:rsidRPr="006D0B51">
        <w:rPr>
          <w:rFonts w:ascii="Arial" w:hAnsi="Arial" w:cs="Arial"/>
          <w:b/>
          <w:i/>
        </w:rPr>
        <w:t>2.3.2.3</w:t>
      </w:r>
      <w:r w:rsidR="00FD5D5B" w:rsidRPr="006D0B51">
        <w:rPr>
          <w:rFonts w:ascii="Arial" w:hAnsi="Arial" w:cs="Arial"/>
          <w:b/>
          <w:i/>
        </w:rPr>
        <w:tab/>
        <w:t>Moisture Content</w:t>
      </w:r>
    </w:p>
    <w:p w14:paraId="5E0C6B67" w14:textId="72685AEA" w:rsidR="00FD5D5B" w:rsidRPr="00FD5D5B" w:rsidRDefault="00FD5D5B" w:rsidP="00FD5D5B">
      <w:pPr>
        <w:pStyle w:val="Body"/>
        <w:rPr>
          <w:rFonts w:ascii="Arial" w:hAnsi="Arial" w:cs="Arial"/>
        </w:rPr>
      </w:pPr>
      <w:r w:rsidRPr="00FD5D5B">
        <w:rPr>
          <w:rFonts w:ascii="Arial" w:hAnsi="Arial" w:cs="Arial"/>
        </w:rPr>
        <w:t xml:space="preserve">The moisture content of cassava peels starch and false yam tuber starch were determined using the method described by </w:t>
      </w:r>
      <w:r w:rsidR="0062038A" w:rsidRPr="00FC10E4">
        <w:rPr>
          <w:rFonts w:ascii="Arial" w:eastAsia="Calibri" w:hAnsi="Arial" w:cs="Arial"/>
        </w:rPr>
        <w:t>Suh</w:t>
      </w:r>
      <w:r w:rsidR="001144A4">
        <w:rPr>
          <w:rFonts w:ascii="Arial" w:hAnsi="Arial" w:cs="Arial"/>
        </w:rPr>
        <w:t xml:space="preserve"> et al. (2020</w:t>
      </w:r>
      <w:r w:rsidRPr="00FD5D5B">
        <w:rPr>
          <w:rFonts w:ascii="Arial" w:hAnsi="Arial" w:cs="Arial"/>
        </w:rPr>
        <w:t>), Clean flat dishes were dried for 15 minutes at 105OC  were allowed to cool in the desiccator for 15 minutes and weighed (W1). Then 2 g of each starch samples was transferred to the dish (W2). The dish was cleaned and placed in the oven at 105OC for 4 hours. Later, the dishes were removed, covered and placed in the desiccator and allowed to cool for 15 minutes and weighed as quickly as possible (W3). The percentage moisture content was calculated using the equation (4) below.</w:t>
      </w:r>
    </w:p>
    <w:p w14:paraId="1D8133A6" w14:textId="77777777" w:rsidR="00074DBE" w:rsidRPr="00074DBE" w:rsidRDefault="00074DBE" w:rsidP="00074DBE">
      <w:pPr>
        <w:spacing w:after="253" w:line="360" w:lineRule="auto"/>
        <w:ind w:right="-10"/>
        <w:jc w:val="both"/>
        <w:rPr>
          <w:rFonts w:ascii="Times New Roman" w:hAnsi="Times New Roman"/>
          <w:b/>
        </w:rPr>
      </w:pPr>
      <m:oMath>
        <m:r>
          <m:rPr>
            <m:sty m:val="bi"/>
          </m:rPr>
          <w:rPr>
            <w:rFonts w:ascii="Cambria Math" w:hAnsi="Cambria Math"/>
          </w:rPr>
          <m:t xml:space="preserve">Moisture comtent </m:t>
        </m:r>
        <m:d>
          <m:dPr>
            <m:ctrlPr>
              <w:rPr>
                <w:rFonts w:ascii="Cambria Math" w:hAnsi="Cambria Math"/>
                <w:b/>
                <w:i/>
              </w:rPr>
            </m:ctrlPr>
          </m:dPr>
          <m:e>
            <m:r>
              <m:rPr>
                <m:sty m:val="bi"/>
              </m:rPr>
              <w:rPr>
                <w:rFonts w:ascii="Cambria Math" w:hAnsi="Cambria Math"/>
              </w:rPr>
              <m:t>%</m:t>
            </m:r>
          </m:e>
        </m:d>
        <m:r>
          <m:rPr>
            <m:sty m:val="bi"/>
          </m:rPr>
          <w:rPr>
            <w:rFonts w:ascii="Cambria Math" w:hAnsi="Cambria Math"/>
          </w:rPr>
          <m:t>=</m:t>
        </m:r>
        <m:f>
          <m:fPr>
            <m:ctrlPr>
              <w:rPr>
                <w:rFonts w:ascii="Cambria Math" w:hAnsi="Cambria Math"/>
                <w:b/>
                <w:i/>
              </w:rPr>
            </m:ctrlPr>
          </m:fPr>
          <m:num>
            <m:r>
              <m:rPr>
                <m:sty m:val="bi"/>
              </m:rPr>
              <w:rPr>
                <w:rFonts w:ascii="Cambria Math" w:hAnsi="Cambria Math"/>
              </w:rPr>
              <m:t xml:space="preserve">[final weight </m:t>
            </m:r>
            <m:d>
              <m:dPr>
                <m:ctrlPr>
                  <w:rPr>
                    <w:rFonts w:ascii="Cambria Math" w:hAnsi="Cambria Math"/>
                    <w:b/>
                    <w:i/>
                  </w:rPr>
                </m:ctrlPr>
              </m:dPr>
              <m:e>
                <m:r>
                  <m:rPr>
                    <m:sty m:val="bi"/>
                  </m:rPr>
                  <w:rPr>
                    <w:rFonts w:ascii="Cambria Math" w:hAnsi="Cambria Math"/>
                  </w:rPr>
                  <m:t>W</m:t>
                </m:r>
                <m:r>
                  <m:rPr>
                    <m:sty m:val="bi"/>
                  </m:rPr>
                  <w:rPr>
                    <w:rFonts w:ascii="Cambria Math" w:hAnsi="Cambria Math"/>
                  </w:rPr>
                  <m:t>2</m:t>
                </m:r>
              </m:e>
            </m:d>
            <m:r>
              <m:rPr>
                <m:sty m:val="bi"/>
              </m:rPr>
              <w:rPr>
                <w:rFonts w:ascii="Cambria Math" w:hAnsi="Cambria Math"/>
              </w:rPr>
              <m:t xml:space="preserve">-Initial weight </m:t>
            </m:r>
            <m:d>
              <m:dPr>
                <m:ctrlPr>
                  <w:rPr>
                    <w:rFonts w:ascii="Cambria Math" w:hAnsi="Cambria Math"/>
                    <w:b/>
                    <w:i/>
                  </w:rPr>
                </m:ctrlPr>
              </m:dPr>
              <m:e>
                <m:r>
                  <m:rPr>
                    <m:sty m:val="bi"/>
                  </m:rPr>
                  <w:rPr>
                    <w:rFonts w:ascii="Cambria Math" w:hAnsi="Cambria Math"/>
                  </w:rPr>
                  <m:t>W</m:t>
                </m:r>
                <m:r>
                  <m:rPr>
                    <m:sty m:val="bi"/>
                  </m:rPr>
                  <w:rPr>
                    <w:rFonts w:ascii="Cambria Math" w:hAnsi="Cambria Math"/>
                  </w:rPr>
                  <m:t>1</m:t>
                </m:r>
              </m:e>
            </m:d>
            <m:r>
              <m:rPr>
                <m:sty m:val="bi"/>
              </m:rPr>
              <w:rPr>
                <w:rFonts w:ascii="Cambria Math" w:hAnsi="Cambria Math"/>
              </w:rPr>
              <m:t>](g)</m:t>
            </m:r>
          </m:num>
          <m:den>
            <m:d>
              <m:dPr>
                <m:begChr m:val="["/>
                <m:endChr m:val="]"/>
                <m:ctrlPr>
                  <w:rPr>
                    <w:rFonts w:ascii="Cambria Math" w:hAnsi="Cambria Math"/>
                    <w:b/>
                    <w:i/>
                  </w:rPr>
                </m:ctrlPr>
              </m:dPr>
              <m:e>
                <m:r>
                  <m:rPr>
                    <m:sty m:val="bi"/>
                  </m:rPr>
                  <w:rPr>
                    <w:rFonts w:ascii="Cambria Math" w:hAnsi="Cambria Math"/>
                  </w:rPr>
                  <m:t xml:space="preserve">Initial weight </m:t>
                </m:r>
                <m:d>
                  <m:dPr>
                    <m:ctrlPr>
                      <w:rPr>
                        <w:rFonts w:ascii="Cambria Math" w:hAnsi="Cambria Math"/>
                        <w:b/>
                        <w:i/>
                      </w:rPr>
                    </m:ctrlPr>
                  </m:dPr>
                  <m:e>
                    <m:r>
                      <m:rPr>
                        <m:sty m:val="bi"/>
                      </m:rPr>
                      <w:rPr>
                        <w:rFonts w:ascii="Cambria Math" w:hAnsi="Cambria Math"/>
                      </w:rPr>
                      <m:t>W</m:t>
                    </m:r>
                    <m:r>
                      <m:rPr>
                        <m:sty m:val="bi"/>
                      </m:rPr>
                      <w:rPr>
                        <w:rFonts w:ascii="Cambria Math" w:hAnsi="Cambria Math"/>
                      </w:rPr>
                      <m:t>3</m:t>
                    </m:r>
                  </m:e>
                </m:d>
              </m:e>
            </m:d>
            <m:r>
              <m:rPr>
                <m:sty m:val="bi"/>
              </m:rPr>
              <w:rPr>
                <w:rFonts w:ascii="Cambria Math" w:hAnsi="Cambria Math"/>
              </w:rPr>
              <m:t>(g)</m:t>
            </m:r>
          </m:den>
        </m:f>
        <m:r>
          <m:rPr>
            <m:sty m:val="b"/>
          </m:rPr>
          <w:rPr>
            <w:rFonts w:ascii="Cambria Math" w:hAnsi="Cambria Math"/>
          </w:rPr>
          <m:t xml:space="preserve">                                  Equation 4</m:t>
        </m:r>
      </m:oMath>
      <w:r w:rsidRPr="00074DBE">
        <w:rPr>
          <w:rFonts w:ascii="Times New Roman" w:hAnsi="Times New Roman"/>
          <w:b/>
        </w:rPr>
        <w:t xml:space="preserve"> </w:t>
      </w:r>
    </w:p>
    <w:p w14:paraId="00A729FF" w14:textId="77777777" w:rsidR="00FD5D5B" w:rsidRPr="006D0B51" w:rsidRDefault="00E52D1E" w:rsidP="00FD5D5B">
      <w:pPr>
        <w:pStyle w:val="Body"/>
        <w:rPr>
          <w:rFonts w:ascii="Arial" w:hAnsi="Arial" w:cs="Arial"/>
          <w:b/>
          <w:i/>
        </w:rPr>
      </w:pPr>
      <w:r w:rsidRPr="006D0B51">
        <w:rPr>
          <w:rFonts w:ascii="Arial" w:hAnsi="Arial" w:cs="Arial"/>
          <w:b/>
          <w:i/>
        </w:rPr>
        <w:t>2.3.2.4</w:t>
      </w:r>
      <w:r w:rsidRPr="006D0B51">
        <w:rPr>
          <w:rFonts w:ascii="Arial" w:hAnsi="Arial" w:cs="Arial"/>
          <w:b/>
          <w:i/>
        </w:rPr>
        <w:tab/>
      </w:r>
      <w:r w:rsidR="00FD5D5B" w:rsidRPr="006D0B51">
        <w:rPr>
          <w:rFonts w:ascii="Arial" w:hAnsi="Arial" w:cs="Arial"/>
          <w:b/>
          <w:i/>
        </w:rPr>
        <w:t>Ash Content</w:t>
      </w:r>
    </w:p>
    <w:p w14:paraId="1079BACE" w14:textId="0E3159D9" w:rsidR="00B2250F" w:rsidRDefault="00B2250F" w:rsidP="00B2250F">
      <w:pPr>
        <w:pStyle w:val="NormalWeb"/>
        <w:jc w:val="both"/>
      </w:pPr>
      <w:r>
        <w:t xml:space="preserve">This procedure was carried out according to the method described by </w:t>
      </w:r>
      <w:proofErr w:type="spellStart"/>
      <w:r>
        <w:t>Alobi</w:t>
      </w:r>
      <w:proofErr w:type="spellEnd"/>
      <w:r>
        <w:t xml:space="preserve"> et al. (2017), with slight modifications. Clean crucibles were first placed in a muffle furnace for 20 min, after which they were removed and transferred to a desiccator to cool for 30 min before being weighed to obtain a constant weight.</w:t>
      </w:r>
      <w:r>
        <w:t xml:space="preserve"> </w:t>
      </w:r>
      <w:r>
        <w:t xml:space="preserve">Thereafter, 2 g of each sample was accurately weighed into separate crucibles. The crucibles were placed on a hot plate under a fume chamber, and the temperature was gradually increased until smoking ceased and the samples were completely charred. The crucibles were then transferred to the </w:t>
      </w:r>
      <w:proofErr w:type="spellStart"/>
      <w:r>
        <w:t>centre</w:t>
      </w:r>
      <w:proofErr w:type="spellEnd"/>
      <w:r>
        <w:t xml:space="preserve"> of a muffle furnace for </w:t>
      </w:r>
      <w:proofErr w:type="spellStart"/>
      <w:r>
        <w:t>ashing</w:t>
      </w:r>
      <w:proofErr w:type="spellEnd"/>
      <w:r>
        <w:t>.</w:t>
      </w:r>
    </w:p>
    <w:p w14:paraId="29002B0F" w14:textId="77777777" w:rsidR="00B2250F" w:rsidRDefault="00B2250F" w:rsidP="00B2250F">
      <w:pPr>
        <w:pStyle w:val="NormalWeb"/>
      </w:pPr>
      <w:r>
        <w:t xml:space="preserve">Following </w:t>
      </w:r>
      <w:proofErr w:type="spellStart"/>
      <w:r>
        <w:t>ashing</w:t>
      </w:r>
      <w:proofErr w:type="spellEnd"/>
      <w:r>
        <w:t>, the crucibles were removed, placed in a desiccator, allowed to cool to room temperature, and then reweighed. The percentage ash content was calculated using Equation (5).</w:t>
      </w:r>
    </w:p>
    <w:p w14:paraId="0CDC33B7" w14:textId="375D10BA" w:rsidR="00FD5D5B" w:rsidRPr="00E52D1E" w:rsidRDefault="00FD5D5B" w:rsidP="00E52D1E">
      <w:pPr>
        <w:spacing w:after="253" w:line="360" w:lineRule="auto"/>
        <w:ind w:right="-10"/>
        <w:jc w:val="both"/>
        <w:rPr>
          <w:rFonts w:ascii="Times New Roman" w:hAnsi="Times New Roman"/>
          <w:sz w:val="24"/>
          <w:szCs w:val="24"/>
        </w:rPr>
      </w:pPr>
      <m:oMathPara>
        <m:oMath>
          <m:r>
            <w:rPr>
              <w:rFonts w:ascii="Cambria Math" w:hAnsi="Cambria Math"/>
              <w:sz w:val="24"/>
              <w:szCs w:val="24"/>
            </w:rPr>
            <m:t>%  Ash content =</m:t>
          </m:r>
          <m:f>
            <m:fPr>
              <m:ctrlPr>
                <w:rPr>
                  <w:rFonts w:ascii="Cambria Math" w:hAnsi="Cambria Math"/>
                  <w:i/>
                  <w:sz w:val="24"/>
                  <w:szCs w:val="24"/>
                </w:rPr>
              </m:ctrlPr>
            </m:fPr>
            <m:num>
              <m:r>
                <w:rPr>
                  <w:rFonts w:ascii="Cambria Math" w:hAnsi="Cambria Math"/>
                  <w:sz w:val="24"/>
                  <w:szCs w:val="24"/>
                </w:rPr>
                <m:t>W1(g)</m:t>
              </m:r>
            </m:num>
            <m:den>
              <m:r>
                <w:rPr>
                  <w:rFonts w:ascii="Cambria Math" w:hAnsi="Cambria Math"/>
                  <w:sz w:val="24"/>
                  <w:szCs w:val="24"/>
                </w:rPr>
                <m:t>W2</m:t>
              </m:r>
              <m:d>
                <m:dPr>
                  <m:ctrlPr>
                    <w:rPr>
                      <w:rFonts w:ascii="Cambria Math" w:hAnsi="Cambria Math"/>
                      <w:i/>
                      <w:sz w:val="24"/>
                      <w:szCs w:val="24"/>
                    </w:rPr>
                  </m:ctrlPr>
                </m:dPr>
                <m:e>
                  <m:r>
                    <w:rPr>
                      <w:rFonts w:ascii="Cambria Math" w:hAnsi="Cambria Math"/>
                      <w:sz w:val="24"/>
                      <w:szCs w:val="24"/>
                    </w:rPr>
                    <m:t>g</m:t>
                  </m:r>
                </m:e>
              </m:d>
            </m:den>
          </m:f>
          <m:r>
            <w:rPr>
              <w:rFonts w:ascii="Cambria Math" w:hAnsi="Cambria Math"/>
              <w:sz w:val="24"/>
              <w:szCs w:val="24"/>
            </w:rPr>
            <m:t xml:space="preserve"> x 100                                                                Equation 5</m:t>
          </m:r>
        </m:oMath>
      </m:oMathPara>
    </w:p>
    <w:p w14:paraId="76B8A62B" w14:textId="77777777" w:rsidR="00FD5D5B" w:rsidRPr="00FD5D5B" w:rsidRDefault="00E52D1E" w:rsidP="00FD5D5B">
      <w:pPr>
        <w:pStyle w:val="Body"/>
        <w:rPr>
          <w:rFonts w:ascii="Arial" w:hAnsi="Arial" w:cs="Arial"/>
        </w:rPr>
      </w:pPr>
      <w:r>
        <w:rPr>
          <w:rFonts w:ascii="Arial" w:hAnsi="Arial" w:cs="Arial"/>
        </w:rPr>
        <w:t>W1= the</w:t>
      </w:r>
      <w:r w:rsidR="00FD5D5B" w:rsidRPr="00FD5D5B">
        <w:rPr>
          <w:rFonts w:ascii="Arial" w:hAnsi="Arial" w:cs="Arial"/>
        </w:rPr>
        <w:t xml:space="preserve"> ini</w:t>
      </w:r>
      <w:r>
        <w:rPr>
          <w:rFonts w:ascii="Arial" w:hAnsi="Arial" w:cs="Arial"/>
        </w:rPr>
        <w:t>tial weight of the sample, W2= the</w:t>
      </w:r>
      <w:r w:rsidR="00FD5D5B" w:rsidRPr="00FD5D5B">
        <w:rPr>
          <w:rFonts w:ascii="Arial" w:hAnsi="Arial" w:cs="Arial"/>
        </w:rPr>
        <w:t xml:space="preserve"> weight of the ash.</w:t>
      </w:r>
    </w:p>
    <w:p w14:paraId="24CBA809" w14:textId="77777777" w:rsidR="00FD5D5B" w:rsidRPr="006D0B51" w:rsidRDefault="00E52D1E" w:rsidP="00FD5D5B">
      <w:pPr>
        <w:pStyle w:val="Body"/>
        <w:rPr>
          <w:rFonts w:ascii="Arial" w:hAnsi="Arial" w:cs="Arial"/>
          <w:b/>
          <w:i/>
        </w:rPr>
      </w:pPr>
      <w:r w:rsidRPr="006D0B51">
        <w:rPr>
          <w:rFonts w:ascii="Arial" w:hAnsi="Arial" w:cs="Arial"/>
          <w:b/>
          <w:i/>
        </w:rPr>
        <w:t>2.3.2.5</w:t>
      </w:r>
      <w:r w:rsidRPr="006D0B51">
        <w:rPr>
          <w:rFonts w:ascii="Arial" w:hAnsi="Arial" w:cs="Arial"/>
          <w:b/>
          <w:i/>
        </w:rPr>
        <w:tab/>
      </w:r>
      <w:r w:rsidR="00FD5D5B" w:rsidRPr="006D0B51">
        <w:rPr>
          <w:rFonts w:ascii="Arial" w:hAnsi="Arial" w:cs="Arial"/>
          <w:b/>
          <w:i/>
        </w:rPr>
        <w:t>Starch Functional Group Analysis</w:t>
      </w:r>
    </w:p>
    <w:p w14:paraId="3272198B" w14:textId="77777777" w:rsidR="00B2250F" w:rsidRDefault="00B2250F" w:rsidP="00B2250F">
      <w:pPr>
        <w:pStyle w:val="NormalWeb"/>
        <w:jc w:val="both"/>
      </w:pPr>
      <w:r>
        <w:lastRenderedPageBreak/>
        <w:t xml:space="preserve">The evaluation of functional groups present in the starch samples was carried out using Fourier Transform Infrared Spectroscopy (FTIR), following the method described by </w:t>
      </w:r>
      <w:proofErr w:type="spellStart"/>
      <w:r>
        <w:t>Hoyos</w:t>
      </w:r>
      <w:proofErr w:type="spellEnd"/>
      <w:r>
        <w:t>-Leyva et al. (2017) with slight modifications. Prior to analysis, the starch samples were conditioned at 23 ± 2 °C and 0% relative humidity for five days in a desiccator to ensure moisture equilibration.</w:t>
      </w:r>
    </w:p>
    <w:p w14:paraId="5E4ABC5E" w14:textId="77777777" w:rsidR="00B2250F" w:rsidRDefault="00B2250F" w:rsidP="00B2250F">
      <w:pPr>
        <w:pStyle w:val="NormalWeb"/>
        <w:jc w:val="both"/>
      </w:pPr>
      <w:r>
        <w:t>FTIR analysis was performed using a Vertex 70 FTIR spectrometer equipped with a mercury–cadmium–telluride (MCT) detector and a potassium bromide (</w:t>
      </w:r>
      <w:proofErr w:type="spellStart"/>
      <w:r>
        <w:t>KBr</w:t>
      </w:r>
      <w:proofErr w:type="spellEnd"/>
      <w:r>
        <w:t>) beam splitter, fitted with an attenuated total reflectance (ATR) accessory incorporating a diamond crystal at an incidence angle of 45°. Spectral data were recorded over the range of 4000–400 cm⁻¹, using 50 scans per sample at a resolution of 4 cm⁻¹.</w:t>
      </w:r>
    </w:p>
    <w:p w14:paraId="742937F0" w14:textId="77777777" w:rsidR="00B2250F" w:rsidRDefault="00B2250F" w:rsidP="00B2250F">
      <w:pPr>
        <w:pStyle w:val="NormalWeb"/>
      </w:pPr>
      <w:r>
        <w:t xml:space="preserve">For each sample, three spectra were acquired and averaged to ensure reproducibility. The resulting spectral data were processed and </w:t>
      </w:r>
      <w:proofErr w:type="spellStart"/>
      <w:r>
        <w:t>analysed</w:t>
      </w:r>
      <w:proofErr w:type="spellEnd"/>
      <w:r>
        <w:t xml:space="preserve"> using OPUS software (version 7.0).</w:t>
      </w:r>
    </w:p>
    <w:p w14:paraId="1F870C32" w14:textId="77777777" w:rsidR="00FD5D5B" w:rsidRPr="006D0B51" w:rsidRDefault="00E52D1E" w:rsidP="00FD5D5B">
      <w:pPr>
        <w:pStyle w:val="Body"/>
        <w:rPr>
          <w:rFonts w:ascii="Arial" w:hAnsi="Arial" w:cs="Arial"/>
          <w:b/>
          <w:i/>
        </w:rPr>
      </w:pPr>
      <w:r w:rsidRPr="006D0B51">
        <w:rPr>
          <w:rFonts w:ascii="Arial" w:hAnsi="Arial" w:cs="Arial"/>
          <w:b/>
          <w:i/>
        </w:rPr>
        <w:t>2.3.2.6</w:t>
      </w:r>
      <w:r w:rsidRPr="006D0B51">
        <w:rPr>
          <w:rFonts w:ascii="Arial" w:hAnsi="Arial" w:cs="Arial"/>
          <w:b/>
          <w:i/>
        </w:rPr>
        <w:tab/>
      </w:r>
      <w:r w:rsidR="00FD5D5B" w:rsidRPr="006D0B51">
        <w:rPr>
          <w:rFonts w:ascii="Arial" w:hAnsi="Arial" w:cs="Arial"/>
          <w:b/>
          <w:i/>
        </w:rPr>
        <w:t>Morphology and Size Distribution of Starch Granules</w:t>
      </w:r>
    </w:p>
    <w:p w14:paraId="1AEB8F4A" w14:textId="77777777" w:rsidR="00FD5D5B" w:rsidRPr="00FD5D5B" w:rsidRDefault="00FD5D5B" w:rsidP="00FD5D5B">
      <w:pPr>
        <w:pStyle w:val="Body"/>
        <w:rPr>
          <w:rFonts w:ascii="Arial" w:hAnsi="Arial" w:cs="Arial"/>
        </w:rPr>
      </w:pPr>
      <w:r w:rsidRPr="00FD5D5B">
        <w:rPr>
          <w:rFonts w:ascii="Arial" w:hAnsi="Arial" w:cs="Arial"/>
        </w:rPr>
        <w:t>The surface morphology of the cassava peels and false yam tuber starch samples were assessed using a scanning electron microscopy (E-SEM, EVO LS10, Carl Zeiss Microscopy GmbH, Jena, Germany) according to the method described by (Martínez et al., 2019). The starch samples were fixed to a conductive carbon tape of double glue and placed in the microscope cells. The analysis was performed at 20 kV electron acceleration voltage to obtain images with a backscattering electron signal at 500× and 1000× magnification. The images obtained were processed using Carl Zeiss Microscopy software.</w:t>
      </w:r>
    </w:p>
    <w:p w14:paraId="59E4DB67" w14:textId="77777777" w:rsidR="00FD5D5B" w:rsidRPr="006D0B51" w:rsidRDefault="00E52D1E" w:rsidP="00FD5D5B">
      <w:pPr>
        <w:pStyle w:val="Body"/>
        <w:rPr>
          <w:rFonts w:ascii="Arial" w:hAnsi="Arial" w:cs="Arial"/>
          <w:b/>
          <w:i/>
        </w:rPr>
      </w:pPr>
      <w:r w:rsidRPr="006D0B51">
        <w:rPr>
          <w:rFonts w:ascii="Arial" w:hAnsi="Arial" w:cs="Arial"/>
          <w:b/>
          <w:i/>
        </w:rPr>
        <w:t>2</w:t>
      </w:r>
      <w:r w:rsidR="00FD5D5B" w:rsidRPr="006D0B51">
        <w:rPr>
          <w:rFonts w:ascii="Arial" w:hAnsi="Arial" w:cs="Arial"/>
          <w:b/>
          <w:i/>
        </w:rPr>
        <w:t>.3.2.7</w:t>
      </w:r>
      <w:r w:rsidR="00FD5D5B" w:rsidRPr="006D0B51">
        <w:rPr>
          <w:rFonts w:ascii="Arial" w:hAnsi="Arial" w:cs="Arial"/>
          <w:b/>
          <w:i/>
        </w:rPr>
        <w:tab/>
        <w:t>Quantitative Phytochemical Analysis of Starches</w:t>
      </w:r>
    </w:p>
    <w:p w14:paraId="3BC1F03C" w14:textId="77777777" w:rsidR="00FD5D5B" w:rsidRDefault="00FD5D5B" w:rsidP="00FD5D5B">
      <w:pPr>
        <w:pStyle w:val="Body"/>
        <w:spacing w:after="0"/>
        <w:rPr>
          <w:rFonts w:ascii="Arial" w:hAnsi="Arial" w:cs="Arial"/>
        </w:rPr>
      </w:pPr>
      <w:r w:rsidRPr="00FD5D5B">
        <w:rPr>
          <w:rFonts w:ascii="Arial" w:hAnsi="Arial" w:cs="Arial"/>
        </w:rPr>
        <w:t xml:space="preserve"> Detailed determination of bioactive compounds in the cassava peels starch and false yam starch samples were done according to the method described by Chandrasekar et al. (2023) with a gas chromatographic-mass spectroscope (GC-MS). Gas chromatography and mass spectroscopic analysis the samples was performed using an Agilent-6890 N gas chromatographer with an HP 5973 mass spectrometer detector. The identification of compounds in the starch samples was made by correlating mass spectra and retention times with that of pure compounds. Furthermore, the NIST (National Institute of Standards and Technologies, USA), mass spectra library, was also used for this analysis.</w:t>
      </w:r>
    </w:p>
    <w:p w14:paraId="18133E8B" w14:textId="77777777" w:rsidR="008F437B" w:rsidRDefault="008F437B" w:rsidP="00FD5D5B">
      <w:pPr>
        <w:pStyle w:val="Body"/>
        <w:spacing w:after="0"/>
        <w:rPr>
          <w:rFonts w:ascii="Arial" w:hAnsi="Arial" w:cs="Arial"/>
        </w:rPr>
      </w:pPr>
    </w:p>
    <w:p w14:paraId="708E1394" w14:textId="206EFD84" w:rsidR="008F437B" w:rsidRPr="008F437B" w:rsidRDefault="008F437B" w:rsidP="008F437B">
      <w:pPr>
        <w:pStyle w:val="Body"/>
        <w:rPr>
          <w:rFonts w:ascii="Arial" w:hAnsi="Arial" w:cs="Arial"/>
          <w:b/>
          <w:i/>
        </w:rPr>
      </w:pPr>
      <w:r>
        <w:rPr>
          <w:rFonts w:ascii="Arial" w:hAnsi="Arial" w:cs="Arial"/>
          <w:b/>
          <w:i/>
        </w:rPr>
        <w:t>2.3.2.8</w:t>
      </w:r>
      <w:r>
        <w:rPr>
          <w:rFonts w:ascii="Arial" w:hAnsi="Arial" w:cs="Arial"/>
          <w:b/>
          <w:i/>
        </w:rPr>
        <w:tab/>
      </w:r>
      <w:r w:rsidRPr="008F437B">
        <w:rPr>
          <w:rFonts w:ascii="Arial" w:hAnsi="Arial" w:cs="Arial"/>
          <w:b/>
          <w:i/>
        </w:rPr>
        <w:t>Statistical Analysis</w:t>
      </w:r>
    </w:p>
    <w:p w14:paraId="225C3D88" w14:textId="6CDA19E4" w:rsidR="008F437B" w:rsidRDefault="008F437B" w:rsidP="008F437B">
      <w:pPr>
        <w:pStyle w:val="Body"/>
        <w:spacing w:after="0"/>
        <w:rPr>
          <w:rFonts w:ascii="Arial" w:hAnsi="Arial" w:cs="Arial"/>
        </w:rPr>
      </w:pPr>
      <w:r>
        <w:rPr>
          <w:rFonts w:ascii="Arial" w:hAnsi="Arial" w:cs="Arial"/>
        </w:rPr>
        <w:t>Descriptive analysis was used to separate means and Turkey Post-Hoc test was used to compare the means aid of GraphPad version 9. Statistical significance was taken at p≤0.05. The results were presented in simple percentages and mean ± standard deviations</w:t>
      </w:r>
    </w:p>
    <w:p w14:paraId="1A2A0444" w14:textId="77777777" w:rsidR="00790ADA" w:rsidRPr="00FB3A86" w:rsidRDefault="00790ADA" w:rsidP="00441B6F">
      <w:pPr>
        <w:pStyle w:val="Body"/>
        <w:spacing w:after="0"/>
        <w:rPr>
          <w:rFonts w:ascii="Arial" w:hAnsi="Arial" w:cs="Arial"/>
        </w:rPr>
      </w:pPr>
    </w:p>
    <w:p w14:paraId="58F26FB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D1114D0" w14:textId="77777777" w:rsidR="00447788" w:rsidRDefault="00447788" w:rsidP="00003348">
      <w:pPr>
        <w:spacing w:after="200" w:line="360" w:lineRule="auto"/>
        <w:jc w:val="both"/>
        <w:rPr>
          <w:rFonts w:ascii="Times New Roman" w:eastAsia="Calibri" w:hAnsi="Times New Roman"/>
          <w:color w:val="000000" w:themeColor="text1"/>
          <w:sz w:val="24"/>
          <w:szCs w:val="24"/>
        </w:rPr>
      </w:pPr>
    </w:p>
    <w:p w14:paraId="09E5A0AA" w14:textId="3E74152D" w:rsidR="00003348" w:rsidRPr="00643B9C" w:rsidRDefault="00003348" w:rsidP="00003348">
      <w:pPr>
        <w:spacing w:after="200" w:line="360" w:lineRule="auto"/>
        <w:jc w:val="both"/>
        <w:rPr>
          <w:rFonts w:ascii="Times New Roman" w:eastAsia="Calibri" w:hAnsi="Times New Roman"/>
          <w:color w:val="000000" w:themeColor="text1"/>
          <w:sz w:val="24"/>
          <w:szCs w:val="24"/>
        </w:rPr>
      </w:pPr>
      <w:r w:rsidRPr="00643B9C">
        <w:rPr>
          <w:rFonts w:ascii="Times New Roman" w:eastAsia="Calibri" w:hAnsi="Times New Roman"/>
          <w:color w:val="000000" w:themeColor="text1"/>
          <w:sz w:val="24"/>
          <w:szCs w:val="24"/>
        </w:rPr>
        <w:t>The experimental r</w:t>
      </w:r>
      <w:r>
        <w:rPr>
          <w:rFonts w:ascii="Times New Roman" w:eastAsia="Calibri" w:hAnsi="Times New Roman"/>
          <w:color w:val="000000" w:themeColor="text1"/>
          <w:sz w:val="24"/>
          <w:szCs w:val="24"/>
        </w:rPr>
        <w:t xml:space="preserve">esults </w:t>
      </w:r>
      <w:r w:rsidR="007109B8">
        <w:rPr>
          <w:rFonts w:ascii="Times New Roman" w:eastAsia="Calibri" w:hAnsi="Times New Roman"/>
          <w:color w:val="000000" w:themeColor="text1"/>
          <w:sz w:val="24"/>
          <w:szCs w:val="24"/>
        </w:rPr>
        <w:t xml:space="preserve">are presented in Figure 1 </w:t>
      </w:r>
      <w:r w:rsidR="001B7725">
        <w:rPr>
          <w:rFonts w:ascii="Times New Roman" w:eastAsia="Calibri" w:hAnsi="Times New Roman"/>
          <w:color w:val="000000" w:themeColor="text1"/>
          <w:sz w:val="24"/>
          <w:szCs w:val="24"/>
        </w:rPr>
        <w:t>-</w:t>
      </w:r>
      <w:r w:rsidR="004C493D">
        <w:rPr>
          <w:rFonts w:ascii="Times New Roman" w:eastAsia="Calibri" w:hAnsi="Times New Roman"/>
          <w:color w:val="000000" w:themeColor="text1"/>
          <w:sz w:val="24"/>
          <w:szCs w:val="24"/>
        </w:rPr>
        <w:t>5</w:t>
      </w:r>
      <w:r>
        <w:rPr>
          <w:rFonts w:ascii="Times New Roman" w:eastAsia="Calibri" w:hAnsi="Times New Roman"/>
          <w:color w:val="000000" w:themeColor="text1"/>
          <w:sz w:val="24"/>
          <w:szCs w:val="24"/>
        </w:rPr>
        <w:t xml:space="preserve"> and Table 1-4</w:t>
      </w:r>
    </w:p>
    <w:p w14:paraId="4951442B" w14:textId="77777777" w:rsidR="00003348" w:rsidRPr="00643B9C" w:rsidRDefault="00003348" w:rsidP="00003348">
      <w:pPr>
        <w:spacing w:after="253" w:line="360" w:lineRule="auto"/>
        <w:ind w:right="-10"/>
        <w:jc w:val="both"/>
        <w:rPr>
          <w:rFonts w:ascii="Times New Roman" w:hAnsi="Times New Roman"/>
          <w:b/>
          <w:color w:val="000000"/>
          <w:sz w:val="24"/>
          <w:szCs w:val="24"/>
        </w:rPr>
      </w:pPr>
      <w:r w:rsidRPr="00643B9C">
        <w:rPr>
          <w:rFonts w:ascii="Times New Roman" w:hAnsi="Times New Roman"/>
          <w:b/>
          <w:color w:val="000000"/>
          <w:sz w:val="24"/>
          <w:szCs w:val="24"/>
        </w:rPr>
        <w:tab/>
      </w:r>
    </w:p>
    <w:p w14:paraId="4DB0F81E" w14:textId="77777777" w:rsidR="00003348" w:rsidRPr="00643B9C" w:rsidRDefault="00B2250F" w:rsidP="00003348">
      <w:pPr>
        <w:spacing w:after="253" w:line="360" w:lineRule="auto"/>
        <w:ind w:right="-10"/>
        <w:jc w:val="both"/>
        <w:rPr>
          <w:rFonts w:ascii="Times New Roman" w:hAnsi="Times New Roman"/>
          <w:color w:val="000000"/>
          <w:sz w:val="24"/>
          <w:szCs w:val="24"/>
        </w:rPr>
      </w:pPr>
      <w:r>
        <w:pict w14:anchorId="461DC8AB">
          <v:group id="Group 91" o:spid="_x0000_s1056" style="width:456.75pt;height:123.75pt;mso-position-horizontal-relative:char;mso-position-vertical-relative:line" coordsize="58012,15716">
            <v:group id="Group 5" o:spid="_x0000_s1057" style="position:absolute;width:27660;height:15716" coordsize="53267,3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58" type="#_x0000_t75" style="position:absolute;width:53267;height:33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RN4fFAAAA2wAAAA8AAABkcnMvZG93bnJldi54bWxEj0FrwkAUhO8F/8PyBC+iGxVEoquIkDZQ&#10;KNQK4u2RfSbB7NskuzHpv+8WCj0OM/MNszsMphJPal1pWcFiHoEgzqwuOVdw+UpmGxDOI2usLJOC&#10;b3Jw2I9edhhr2/MnPc8+FwHCLkYFhfd1LKXLCjLo5rYmDt7dtgZ9kG0udYt9gJtKLqNoLQ2WHBYK&#10;rOlUUPY4d0ZBk7wP+NaY9NXc1i6dXruPdDVVajIejlsQngb/H/5rp1rBZgW/X8IPkP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ETeHxQAAANsAAAAPAAAAAAAAAAAAAAAA&#10;AJ8CAABkcnMvZG93bnJldi54bWxQSwUGAAAAAAQABAD3AAAAkQMAAAAA&#10;">
                <v:imagedata r:id="rId14" o:title=""/>
                <v:path arrowok="t"/>
              </v:shape>
              <v:shapetype id="_x0000_t202" coordsize="21600,21600" o:spt="202" path="m,l,21600r21600,l21600,xe">
                <v:stroke joinstyle="miter"/>
                <v:path gradientshapeok="t" o:connecttype="rect"/>
              </v:shapetype>
              <v:shape id="TextBox 4" o:spid="_x0000_s1059" type="#_x0000_t202" style="position:absolute;top:23005;width:7090;height:7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6A641558" w14:textId="77777777" w:rsidR="002E3C38" w:rsidRPr="007D0D84" w:rsidRDefault="002E3C38" w:rsidP="00003348">
                      <w:pPr>
                        <w:pStyle w:val="NormalWeb"/>
                        <w:spacing w:before="0" w:beforeAutospacing="0" w:after="0" w:afterAutospacing="0"/>
                        <w:rPr>
                          <w:color w:val="FFFF00"/>
                        </w:rPr>
                      </w:pPr>
                      <w:r w:rsidRPr="007D0D84">
                        <w:rPr>
                          <w:rFonts w:asciiTheme="minorHAnsi" w:hAnsi="Calibri" w:cstheme="minorBidi"/>
                          <w:color w:val="FFFF00"/>
                          <w:kern w:val="24"/>
                        </w:rPr>
                        <w:t>A</w:t>
                      </w:r>
                    </w:p>
                  </w:txbxContent>
                </v:textbox>
              </v:shape>
            </v:group>
            <v:group id="Group 6" o:spid="_x0000_s1060" style="position:absolute;left:28046;width:29966;height:15716" coordsize="55444,33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Picture 86" o:spid="_x0000_s1061" type="#_x0000_t75" style="position:absolute;width:55444;height:33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oJMHEAAAA2wAAAA8AAABkcnMvZG93bnJldi54bWxEj0FrwkAUhO+F/oflFbzppiISUtfQlgT0&#10;JNoe6u2RfU3SZt9us6uJ/94VhB6HmfmGWeWj6cSZet9aVvA8S0AQV1a3XCv4/CinKQgfkDV2lknB&#10;hTzk68eHFWbaDryn8yHUIkLYZ6igCcFlUvqqIYN+Zh1x9L5tbzBE2ddS9zhEuOnkPEmW0mDLcaFB&#10;R+8NVb+Hk1FQFMefxVfh0r8jDrvyzSUn3BZKTZ7G1xcQgcbwH763N1pBuoTbl/gD5P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oJMHEAAAA2wAAAA8AAAAAAAAAAAAAAAAA&#10;nwIAAGRycy9kb3ducmV2LnhtbFBLBQYAAAAABAAEAPcAAACQAwAAAAA=&#10;">
                <v:imagedata r:id="rId15" o:title=""/>
                <v:path arrowok="t"/>
              </v:shape>
              <v:shape id="TextBox 8" o:spid="_x0000_s1062" type="#_x0000_t202" style="position:absolute;left:1348;top:22753;width:6910;height:7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14:paraId="6DEBF53B" w14:textId="77777777" w:rsidR="002E3C38" w:rsidRPr="007D0D84" w:rsidRDefault="002E3C38" w:rsidP="00003348">
                      <w:pPr>
                        <w:pStyle w:val="NormalWeb"/>
                        <w:spacing w:before="0" w:beforeAutospacing="0" w:after="0" w:afterAutospacing="0"/>
                        <w:rPr>
                          <w:color w:val="FFFF00"/>
                        </w:rPr>
                      </w:pPr>
                      <w:r w:rsidRPr="007D0D84">
                        <w:rPr>
                          <w:rFonts w:asciiTheme="minorHAnsi" w:hAnsi="Calibri" w:cstheme="minorBidi"/>
                          <w:color w:val="FFFF00"/>
                          <w:kern w:val="24"/>
                        </w:rPr>
                        <w:t>B</w:t>
                      </w:r>
                    </w:p>
                  </w:txbxContent>
                </v:textbox>
              </v:shape>
            </v:group>
            <w10:anchorlock/>
          </v:group>
        </w:pict>
      </w:r>
    </w:p>
    <w:p w14:paraId="024F9EEC" w14:textId="194E17E1" w:rsidR="00E671BC" w:rsidRPr="006C27F2" w:rsidRDefault="00003348" w:rsidP="00E671BC">
      <w:pPr>
        <w:jc w:val="both"/>
        <w:rPr>
          <w:rFonts w:ascii="Times New Roman" w:hAnsi="Times New Roman"/>
          <w:sz w:val="24"/>
          <w:szCs w:val="24"/>
        </w:rPr>
      </w:pPr>
      <w:r w:rsidRPr="00003348">
        <w:rPr>
          <w:rFonts w:ascii="Arial" w:hAnsi="Arial" w:cs="Arial"/>
          <w:b/>
          <w:bCs/>
          <w:color w:val="000000"/>
          <w:kern w:val="24"/>
        </w:rPr>
        <w:t>Fig. 1. Plant sample extracts. (</w:t>
      </w:r>
      <w:r w:rsidRPr="00003348">
        <w:rPr>
          <w:rFonts w:ascii="Arial" w:hAnsi="Arial" w:cs="Arial"/>
          <w:color w:val="000000"/>
          <w:kern w:val="24"/>
        </w:rPr>
        <w:t xml:space="preserve">A) </w:t>
      </w:r>
      <w:r w:rsidRPr="00003348">
        <w:rPr>
          <w:rFonts w:ascii="Arial" w:eastAsia="Calibri" w:hAnsi="Arial" w:cs="Arial"/>
          <w:color w:val="000000"/>
          <w:kern w:val="24"/>
        </w:rPr>
        <w:t>Cassava (</w:t>
      </w:r>
      <w:r w:rsidRPr="00003348">
        <w:rPr>
          <w:rFonts w:ascii="Arial" w:eastAsia="Calibri" w:hAnsi="Arial" w:cs="Arial"/>
          <w:i/>
          <w:iCs/>
          <w:color w:val="000000"/>
          <w:kern w:val="24"/>
        </w:rPr>
        <w:t>Manihot esculenta</w:t>
      </w:r>
      <w:r w:rsidRPr="00003348">
        <w:rPr>
          <w:rFonts w:ascii="Arial" w:eastAsia="Calibri" w:hAnsi="Arial" w:cs="Arial"/>
          <w:color w:val="000000"/>
          <w:kern w:val="24"/>
        </w:rPr>
        <w:t xml:space="preserve">) peel starch powder starch. </w:t>
      </w:r>
      <w:r w:rsidRPr="00003348">
        <w:rPr>
          <w:rFonts w:ascii="Arial" w:hAnsi="Arial" w:cs="Arial"/>
          <w:color w:val="000000"/>
          <w:kern w:val="24"/>
        </w:rPr>
        <w:t xml:space="preserve">(B) </w:t>
      </w:r>
      <w:r w:rsidRPr="00003348">
        <w:rPr>
          <w:rFonts w:ascii="Arial" w:eastAsia="Calibri" w:hAnsi="Arial" w:cs="Arial"/>
          <w:color w:val="000000"/>
          <w:kern w:val="24"/>
        </w:rPr>
        <w:t>False yam (</w:t>
      </w:r>
      <w:proofErr w:type="spellStart"/>
      <w:r w:rsidRPr="00003348">
        <w:rPr>
          <w:rFonts w:ascii="Arial" w:eastAsia="Calibri" w:hAnsi="Arial" w:cs="Arial"/>
          <w:i/>
          <w:iCs/>
          <w:color w:val="000000"/>
          <w:kern w:val="24"/>
        </w:rPr>
        <w:t>Icacina</w:t>
      </w:r>
      <w:proofErr w:type="spellEnd"/>
      <w:r w:rsidRPr="00003348">
        <w:rPr>
          <w:rFonts w:ascii="Arial" w:eastAsia="Calibri" w:hAnsi="Arial" w:cs="Arial"/>
          <w:i/>
          <w:iCs/>
          <w:color w:val="000000"/>
          <w:kern w:val="24"/>
        </w:rPr>
        <w:t xml:space="preserve"> </w:t>
      </w:r>
      <w:proofErr w:type="spellStart"/>
      <w:r w:rsidRPr="00003348">
        <w:rPr>
          <w:rFonts w:ascii="Arial" w:eastAsia="Calibri" w:hAnsi="Arial" w:cs="Arial"/>
          <w:i/>
          <w:iCs/>
          <w:color w:val="000000"/>
          <w:kern w:val="24"/>
        </w:rPr>
        <w:t>trichantha</w:t>
      </w:r>
      <w:proofErr w:type="spellEnd"/>
      <w:r w:rsidRPr="00003348">
        <w:rPr>
          <w:rFonts w:ascii="Arial" w:eastAsia="Calibri" w:hAnsi="Arial" w:cs="Arial"/>
          <w:color w:val="000000"/>
          <w:kern w:val="24"/>
        </w:rPr>
        <w:t>),</w:t>
      </w:r>
      <w:r w:rsidRPr="00003348">
        <w:rPr>
          <w:rFonts w:ascii="Arial" w:hAnsi="Arial" w:cs="Arial"/>
          <w:color w:val="000000"/>
          <w:kern w:val="24"/>
        </w:rPr>
        <w:t xml:space="preserve"> </w:t>
      </w:r>
      <w:r w:rsidRPr="00003348">
        <w:rPr>
          <w:rFonts w:ascii="Arial" w:eastAsia="Calibri" w:hAnsi="Arial" w:cs="Arial"/>
          <w:color w:val="000000"/>
          <w:kern w:val="24"/>
        </w:rPr>
        <w:t>tuber starch powder</w:t>
      </w:r>
      <w:r>
        <w:rPr>
          <w:rFonts w:ascii="Arial" w:hAnsi="Arial" w:cs="Arial"/>
          <w:color w:val="000000"/>
          <w:kern w:val="24"/>
        </w:rPr>
        <w:t xml:space="preserve">. </w:t>
      </w:r>
      <w:r w:rsidRPr="00003348">
        <w:rPr>
          <w:rFonts w:ascii="Arial" w:hAnsi="Arial" w:cs="Arial"/>
          <w:color w:val="000000"/>
          <w:kern w:val="24"/>
        </w:rPr>
        <w:t xml:space="preserve">Cassava peel starch powder (a) and false yam tuber starch powder (b), presented a light brown </w:t>
      </w:r>
      <w:proofErr w:type="spellStart"/>
      <w:r w:rsidRPr="00003348">
        <w:rPr>
          <w:rFonts w:ascii="Arial" w:hAnsi="Arial" w:cs="Arial"/>
          <w:color w:val="000000"/>
          <w:kern w:val="24"/>
        </w:rPr>
        <w:t>colour</w:t>
      </w:r>
      <w:proofErr w:type="spellEnd"/>
      <w:r w:rsidRPr="00003348">
        <w:rPr>
          <w:rFonts w:ascii="Arial" w:hAnsi="Arial" w:cs="Arial"/>
          <w:color w:val="000000"/>
          <w:kern w:val="24"/>
        </w:rPr>
        <w:t xml:space="preserve">, with a smooth texture for false yam while cassava peel starch is crystalline. </w:t>
      </w:r>
    </w:p>
    <w:p w14:paraId="327CB53D" w14:textId="77777777" w:rsidR="00003348" w:rsidRDefault="00003348" w:rsidP="00003348">
      <w:pPr>
        <w:spacing w:line="360" w:lineRule="auto"/>
        <w:jc w:val="both"/>
        <w:rPr>
          <w:rFonts w:ascii="Arial" w:hAnsi="Arial" w:cs="Arial"/>
          <w:color w:val="000000"/>
          <w:kern w:val="24"/>
        </w:rPr>
      </w:pPr>
    </w:p>
    <w:p w14:paraId="3B7579B2" w14:textId="77777777" w:rsidR="004C493D" w:rsidRDefault="004C493D" w:rsidP="00003348">
      <w:pPr>
        <w:spacing w:line="360" w:lineRule="auto"/>
        <w:jc w:val="both"/>
        <w:rPr>
          <w:rFonts w:ascii="Times New Roman" w:hAnsi="Times New Roman"/>
          <w:color w:val="000000"/>
          <w:kern w:val="24"/>
        </w:rPr>
      </w:pPr>
    </w:p>
    <w:p w14:paraId="7541B508" w14:textId="00FFA2E1" w:rsidR="00003348" w:rsidRPr="00C7215D" w:rsidRDefault="00003348" w:rsidP="00003348">
      <w:pPr>
        <w:spacing w:line="360" w:lineRule="auto"/>
        <w:jc w:val="both"/>
        <w:rPr>
          <w:rFonts w:ascii="Arial" w:hAnsi="Arial" w:cs="Arial"/>
          <w:b/>
        </w:rPr>
      </w:pPr>
      <w:r w:rsidRPr="00C7215D">
        <w:rPr>
          <w:rFonts w:ascii="Arial" w:hAnsi="Arial" w:cs="Arial"/>
          <w:b/>
        </w:rPr>
        <w:t>Table 1: Physicochemical analysis of cassava peels and false yam starch (CF</w:t>
      </w:r>
      <w:r w:rsidRPr="00C7215D">
        <w:rPr>
          <w:rFonts w:ascii="Arial" w:hAnsi="Arial" w:cs="Arial"/>
          <w:b/>
          <w:vertAlign w:val="subscript"/>
        </w:rPr>
        <w:t>0</w:t>
      </w:r>
      <w:r w:rsidRPr="00C7215D">
        <w:rPr>
          <w:rFonts w:ascii="Arial" w:hAnsi="Arial" w:cs="Arial"/>
          <w:b/>
        </w:rPr>
        <w:t>).</w:t>
      </w:r>
    </w:p>
    <w:tbl>
      <w:tblPr>
        <w:tblStyle w:val="TableGrid"/>
        <w:tblW w:w="8641"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623"/>
        <w:gridCol w:w="2508"/>
        <w:gridCol w:w="2510"/>
      </w:tblGrid>
      <w:tr w:rsidR="00003348" w:rsidRPr="00C7215D" w14:paraId="2B93A362" w14:textId="77777777" w:rsidTr="004C493D">
        <w:trPr>
          <w:trHeight w:val="240"/>
        </w:trPr>
        <w:tc>
          <w:tcPr>
            <w:tcW w:w="3623" w:type="dxa"/>
            <w:tcBorders>
              <w:top w:val="single" w:sz="12" w:space="0" w:color="auto"/>
              <w:bottom w:val="single" w:sz="12" w:space="0" w:color="auto"/>
            </w:tcBorders>
          </w:tcPr>
          <w:p w14:paraId="74CAE5DF" w14:textId="77777777" w:rsidR="00003348" w:rsidRPr="00C7215D" w:rsidRDefault="00003348" w:rsidP="00C7215D">
            <w:pPr>
              <w:jc w:val="both"/>
              <w:rPr>
                <w:rFonts w:ascii="Arial" w:hAnsi="Arial" w:cs="Arial"/>
                <w:b/>
                <w:sz w:val="20"/>
                <w:szCs w:val="20"/>
              </w:rPr>
            </w:pPr>
            <w:r w:rsidRPr="00C7215D">
              <w:rPr>
                <w:rFonts w:ascii="Arial" w:hAnsi="Arial" w:cs="Arial"/>
                <w:b/>
                <w:sz w:val="20"/>
                <w:szCs w:val="20"/>
              </w:rPr>
              <w:t>Test</w:t>
            </w:r>
          </w:p>
        </w:tc>
        <w:tc>
          <w:tcPr>
            <w:tcW w:w="2508" w:type="dxa"/>
            <w:tcBorders>
              <w:top w:val="single" w:sz="12" w:space="0" w:color="auto"/>
              <w:bottom w:val="single" w:sz="12" w:space="0" w:color="auto"/>
            </w:tcBorders>
          </w:tcPr>
          <w:p w14:paraId="26E1807E" w14:textId="77777777" w:rsidR="00003348" w:rsidRPr="00C7215D" w:rsidRDefault="00003348" w:rsidP="00C7215D">
            <w:pPr>
              <w:rPr>
                <w:rFonts w:ascii="Arial" w:hAnsi="Arial" w:cs="Arial"/>
                <w:b/>
                <w:sz w:val="20"/>
                <w:szCs w:val="20"/>
              </w:rPr>
            </w:pPr>
            <w:r w:rsidRPr="00C7215D">
              <w:rPr>
                <w:rFonts w:ascii="Arial" w:hAnsi="Arial" w:cs="Arial"/>
                <w:b/>
                <w:sz w:val="20"/>
                <w:szCs w:val="20"/>
              </w:rPr>
              <w:t>Cassava peels (C</w:t>
            </w:r>
            <w:r w:rsidRPr="00C7215D">
              <w:rPr>
                <w:rFonts w:ascii="Arial" w:hAnsi="Arial" w:cs="Arial"/>
                <w:b/>
                <w:sz w:val="20"/>
                <w:szCs w:val="20"/>
                <w:vertAlign w:val="subscript"/>
              </w:rPr>
              <w:t>s</w:t>
            </w:r>
            <w:r w:rsidRPr="00C7215D">
              <w:rPr>
                <w:rFonts w:ascii="Arial" w:hAnsi="Arial" w:cs="Arial"/>
                <w:b/>
                <w:sz w:val="20"/>
                <w:szCs w:val="20"/>
              </w:rPr>
              <w:t>)</w:t>
            </w:r>
          </w:p>
        </w:tc>
        <w:tc>
          <w:tcPr>
            <w:tcW w:w="2510" w:type="dxa"/>
            <w:tcBorders>
              <w:top w:val="single" w:sz="12" w:space="0" w:color="auto"/>
              <w:bottom w:val="single" w:sz="12" w:space="0" w:color="auto"/>
            </w:tcBorders>
          </w:tcPr>
          <w:p w14:paraId="340B2B94" w14:textId="77777777" w:rsidR="00003348" w:rsidRPr="00C7215D" w:rsidRDefault="00003348" w:rsidP="00C7215D">
            <w:pPr>
              <w:rPr>
                <w:rFonts w:ascii="Arial" w:hAnsi="Arial" w:cs="Arial"/>
                <w:b/>
                <w:sz w:val="20"/>
                <w:szCs w:val="20"/>
              </w:rPr>
            </w:pPr>
            <w:r w:rsidRPr="00C7215D">
              <w:rPr>
                <w:rFonts w:ascii="Arial" w:hAnsi="Arial" w:cs="Arial"/>
                <w:b/>
                <w:sz w:val="20"/>
                <w:szCs w:val="20"/>
              </w:rPr>
              <w:t>False yam (F</w:t>
            </w:r>
            <w:r w:rsidRPr="00C7215D">
              <w:rPr>
                <w:rFonts w:ascii="Arial" w:hAnsi="Arial" w:cs="Arial"/>
                <w:b/>
                <w:sz w:val="20"/>
                <w:szCs w:val="20"/>
                <w:vertAlign w:val="subscript"/>
              </w:rPr>
              <w:t>s</w:t>
            </w:r>
            <w:r w:rsidRPr="00C7215D">
              <w:rPr>
                <w:rFonts w:ascii="Arial" w:hAnsi="Arial" w:cs="Arial"/>
                <w:b/>
                <w:sz w:val="20"/>
                <w:szCs w:val="20"/>
              </w:rPr>
              <w:t>)</w:t>
            </w:r>
          </w:p>
        </w:tc>
      </w:tr>
      <w:tr w:rsidR="00003348" w:rsidRPr="00C7215D" w14:paraId="27C38360" w14:textId="77777777" w:rsidTr="004C493D">
        <w:trPr>
          <w:trHeight w:val="246"/>
        </w:trPr>
        <w:tc>
          <w:tcPr>
            <w:tcW w:w="3623" w:type="dxa"/>
            <w:tcBorders>
              <w:top w:val="single" w:sz="12" w:space="0" w:color="auto"/>
            </w:tcBorders>
          </w:tcPr>
          <w:p w14:paraId="59EFBF8A"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Solubility (%)</w:t>
            </w:r>
          </w:p>
        </w:tc>
        <w:tc>
          <w:tcPr>
            <w:tcW w:w="2508" w:type="dxa"/>
            <w:tcBorders>
              <w:top w:val="single" w:sz="12" w:space="0" w:color="auto"/>
            </w:tcBorders>
          </w:tcPr>
          <w:p w14:paraId="5D940246" w14:textId="77777777" w:rsidR="00003348" w:rsidRPr="00C7215D" w:rsidRDefault="00003348" w:rsidP="00C7215D">
            <w:pPr>
              <w:jc w:val="both"/>
              <w:rPr>
                <w:rFonts w:ascii="Arial" w:hAnsi="Arial" w:cs="Arial"/>
                <w:sz w:val="20"/>
                <w:szCs w:val="20"/>
                <w:vertAlign w:val="superscript"/>
              </w:rPr>
            </w:pPr>
            <w:r w:rsidRPr="00C7215D">
              <w:rPr>
                <w:rFonts w:ascii="Arial" w:hAnsi="Arial" w:cs="Arial"/>
                <w:color w:val="000000"/>
                <w:sz w:val="20"/>
                <w:szCs w:val="20"/>
              </w:rPr>
              <w:t>3.97 ± 0.002</w:t>
            </w:r>
          </w:p>
        </w:tc>
        <w:tc>
          <w:tcPr>
            <w:tcW w:w="2510" w:type="dxa"/>
            <w:tcBorders>
              <w:top w:val="single" w:sz="12" w:space="0" w:color="auto"/>
            </w:tcBorders>
          </w:tcPr>
          <w:p w14:paraId="12281BE9" w14:textId="77777777" w:rsidR="00003348" w:rsidRPr="00C7215D" w:rsidRDefault="00003348" w:rsidP="00C7215D">
            <w:pPr>
              <w:jc w:val="both"/>
              <w:rPr>
                <w:rFonts w:ascii="Arial" w:hAnsi="Arial" w:cs="Arial"/>
                <w:sz w:val="20"/>
                <w:szCs w:val="20"/>
                <w:vertAlign w:val="superscript"/>
              </w:rPr>
            </w:pPr>
            <w:r w:rsidRPr="00C7215D">
              <w:rPr>
                <w:rFonts w:ascii="Arial" w:hAnsi="Arial" w:cs="Arial"/>
                <w:color w:val="000000"/>
                <w:sz w:val="20"/>
                <w:szCs w:val="20"/>
              </w:rPr>
              <w:t>2.71 ± 0.002</w:t>
            </w:r>
            <w:r w:rsidRPr="00C7215D">
              <w:rPr>
                <w:rFonts w:ascii="Arial" w:hAnsi="Arial" w:cs="Arial"/>
                <w:color w:val="000000"/>
                <w:sz w:val="20"/>
                <w:szCs w:val="20"/>
                <w:vertAlign w:val="superscript"/>
              </w:rPr>
              <w:t>b</w:t>
            </w:r>
          </w:p>
        </w:tc>
      </w:tr>
      <w:tr w:rsidR="00003348" w:rsidRPr="00C7215D" w14:paraId="03C1BA9A" w14:textId="77777777" w:rsidTr="004C493D">
        <w:trPr>
          <w:trHeight w:val="246"/>
        </w:trPr>
        <w:tc>
          <w:tcPr>
            <w:tcW w:w="3623" w:type="dxa"/>
          </w:tcPr>
          <w:p w14:paraId="1293C987"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Swelling power (g/g)</w:t>
            </w:r>
          </w:p>
        </w:tc>
        <w:tc>
          <w:tcPr>
            <w:tcW w:w="2508" w:type="dxa"/>
          </w:tcPr>
          <w:p w14:paraId="4AA6F6BE" w14:textId="77777777" w:rsidR="00003348" w:rsidRPr="00C7215D" w:rsidRDefault="00003348" w:rsidP="00C7215D">
            <w:pPr>
              <w:jc w:val="both"/>
              <w:rPr>
                <w:rFonts w:ascii="Arial" w:hAnsi="Arial" w:cs="Arial"/>
                <w:sz w:val="20"/>
                <w:szCs w:val="20"/>
              </w:rPr>
            </w:pPr>
            <w:r w:rsidRPr="00C7215D">
              <w:rPr>
                <w:rFonts w:ascii="Arial" w:hAnsi="Arial" w:cs="Arial"/>
                <w:color w:val="000000"/>
                <w:sz w:val="20"/>
                <w:szCs w:val="20"/>
              </w:rPr>
              <w:t>6.38 ± 0.07</w:t>
            </w:r>
            <w:r w:rsidRPr="00C7215D">
              <w:rPr>
                <w:rFonts w:ascii="Arial" w:hAnsi="Arial" w:cs="Arial"/>
                <w:color w:val="000000"/>
                <w:sz w:val="20"/>
                <w:szCs w:val="20"/>
                <w:vertAlign w:val="superscript"/>
              </w:rPr>
              <w:t>a</w:t>
            </w:r>
          </w:p>
        </w:tc>
        <w:tc>
          <w:tcPr>
            <w:tcW w:w="2510" w:type="dxa"/>
          </w:tcPr>
          <w:p w14:paraId="0254A16E" w14:textId="77777777" w:rsidR="00003348" w:rsidRPr="00C7215D" w:rsidRDefault="00003348" w:rsidP="00C7215D">
            <w:pPr>
              <w:jc w:val="both"/>
              <w:rPr>
                <w:rFonts w:ascii="Arial" w:hAnsi="Arial" w:cs="Arial"/>
                <w:sz w:val="20"/>
                <w:szCs w:val="20"/>
              </w:rPr>
            </w:pPr>
            <w:r w:rsidRPr="00C7215D">
              <w:rPr>
                <w:rFonts w:ascii="Arial" w:hAnsi="Arial" w:cs="Arial"/>
                <w:color w:val="000000"/>
                <w:sz w:val="20"/>
                <w:szCs w:val="20"/>
              </w:rPr>
              <w:t xml:space="preserve">2.74 </w:t>
            </w:r>
            <w:bookmarkStart w:id="0" w:name="OLE_LINK2"/>
            <w:r w:rsidRPr="00C7215D">
              <w:rPr>
                <w:rFonts w:ascii="Arial" w:hAnsi="Arial" w:cs="Arial"/>
                <w:color w:val="000000"/>
                <w:sz w:val="20"/>
                <w:szCs w:val="20"/>
              </w:rPr>
              <w:t xml:space="preserve">± </w:t>
            </w:r>
            <w:bookmarkEnd w:id="0"/>
            <w:r w:rsidRPr="00C7215D">
              <w:rPr>
                <w:rFonts w:ascii="Arial" w:hAnsi="Arial" w:cs="Arial"/>
                <w:color w:val="000000"/>
                <w:sz w:val="20"/>
                <w:szCs w:val="20"/>
              </w:rPr>
              <w:t xml:space="preserve"> 0.17</w:t>
            </w:r>
            <w:r w:rsidRPr="00C7215D">
              <w:rPr>
                <w:rFonts w:ascii="Arial" w:hAnsi="Arial" w:cs="Arial"/>
                <w:color w:val="000000"/>
                <w:sz w:val="20"/>
                <w:szCs w:val="20"/>
                <w:vertAlign w:val="superscript"/>
              </w:rPr>
              <w:t>b</w:t>
            </w:r>
          </w:p>
        </w:tc>
      </w:tr>
      <w:tr w:rsidR="00003348" w:rsidRPr="00C7215D" w14:paraId="7939421E" w14:textId="77777777" w:rsidTr="004C493D">
        <w:trPr>
          <w:trHeight w:val="246"/>
        </w:trPr>
        <w:tc>
          <w:tcPr>
            <w:tcW w:w="3623" w:type="dxa"/>
          </w:tcPr>
          <w:p w14:paraId="3A205DEB"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Absorbance</w:t>
            </w:r>
          </w:p>
        </w:tc>
        <w:tc>
          <w:tcPr>
            <w:tcW w:w="2508" w:type="dxa"/>
          </w:tcPr>
          <w:p w14:paraId="06BFE525" w14:textId="77777777" w:rsidR="00003348" w:rsidRPr="00C7215D" w:rsidRDefault="00003348" w:rsidP="00C7215D">
            <w:pPr>
              <w:jc w:val="both"/>
              <w:rPr>
                <w:rFonts w:ascii="Arial" w:hAnsi="Arial" w:cs="Arial"/>
                <w:color w:val="000000"/>
                <w:sz w:val="20"/>
                <w:szCs w:val="20"/>
              </w:rPr>
            </w:pPr>
            <w:r w:rsidRPr="00C7215D">
              <w:rPr>
                <w:rFonts w:ascii="Arial" w:hAnsi="Arial" w:cs="Arial"/>
                <w:sz w:val="20"/>
                <w:szCs w:val="20"/>
              </w:rPr>
              <w:t xml:space="preserve">0.67 </w:t>
            </w:r>
            <w:r w:rsidRPr="00C7215D">
              <w:rPr>
                <w:rFonts w:ascii="Arial" w:hAnsi="Arial" w:cs="Arial"/>
                <w:color w:val="000000"/>
                <w:sz w:val="20"/>
                <w:szCs w:val="20"/>
              </w:rPr>
              <w:t xml:space="preserve"> ± 0.13</w:t>
            </w:r>
            <w:r w:rsidRPr="00C7215D">
              <w:rPr>
                <w:rFonts w:ascii="Arial" w:hAnsi="Arial" w:cs="Arial"/>
                <w:color w:val="000000"/>
                <w:sz w:val="20"/>
                <w:szCs w:val="20"/>
                <w:vertAlign w:val="superscript"/>
              </w:rPr>
              <w:t>a</w:t>
            </w:r>
          </w:p>
        </w:tc>
        <w:tc>
          <w:tcPr>
            <w:tcW w:w="2510" w:type="dxa"/>
          </w:tcPr>
          <w:p w14:paraId="0AC66C66" w14:textId="77777777" w:rsidR="00003348" w:rsidRPr="00C7215D" w:rsidRDefault="00003348" w:rsidP="00C7215D">
            <w:pPr>
              <w:jc w:val="both"/>
              <w:rPr>
                <w:rFonts w:ascii="Arial" w:hAnsi="Arial" w:cs="Arial"/>
                <w:color w:val="000000"/>
                <w:sz w:val="20"/>
                <w:szCs w:val="20"/>
              </w:rPr>
            </w:pPr>
            <w:r w:rsidRPr="00C7215D">
              <w:rPr>
                <w:rFonts w:ascii="Arial" w:hAnsi="Arial" w:cs="Arial"/>
                <w:sz w:val="20"/>
                <w:szCs w:val="20"/>
              </w:rPr>
              <w:t xml:space="preserve">0.50 </w:t>
            </w:r>
            <w:r w:rsidRPr="00C7215D">
              <w:rPr>
                <w:rFonts w:ascii="Arial" w:hAnsi="Arial" w:cs="Arial"/>
                <w:color w:val="000000"/>
                <w:sz w:val="20"/>
                <w:szCs w:val="20"/>
              </w:rPr>
              <w:t xml:space="preserve"> ± 0.02</w:t>
            </w:r>
            <w:r w:rsidRPr="00C7215D">
              <w:rPr>
                <w:rFonts w:ascii="Arial" w:hAnsi="Arial" w:cs="Arial"/>
                <w:color w:val="000000"/>
                <w:sz w:val="20"/>
                <w:szCs w:val="20"/>
                <w:vertAlign w:val="superscript"/>
              </w:rPr>
              <w:t>b</w:t>
            </w:r>
          </w:p>
        </w:tc>
      </w:tr>
      <w:tr w:rsidR="00003348" w:rsidRPr="00C7215D" w14:paraId="4B033F57" w14:textId="77777777" w:rsidTr="004C493D">
        <w:trPr>
          <w:trHeight w:val="325"/>
        </w:trPr>
        <w:tc>
          <w:tcPr>
            <w:tcW w:w="3623" w:type="dxa"/>
          </w:tcPr>
          <w:p w14:paraId="24AA7A87"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Amylose content</w:t>
            </w:r>
          </w:p>
          <w:p w14:paraId="3B2B49C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t>
            </w:r>
          </w:p>
        </w:tc>
        <w:tc>
          <w:tcPr>
            <w:tcW w:w="2508" w:type="dxa"/>
          </w:tcPr>
          <w:p w14:paraId="06BB6FF5" w14:textId="77777777" w:rsidR="00003348" w:rsidRPr="00C7215D" w:rsidRDefault="00003348" w:rsidP="00C7215D">
            <w:pPr>
              <w:jc w:val="both"/>
              <w:rPr>
                <w:rFonts w:ascii="Arial" w:hAnsi="Arial" w:cs="Arial"/>
                <w:color w:val="000000"/>
                <w:sz w:val="20"/>
                <w:szCs w:val="20"/>
              </w:rPr>
            </w:pPr>
            <w:r w:rsidRPr="00C7215D">
              <w:rPr>
                <w:rFonts w:ascii="Arial" w:hAnsi="Arial" w:cs="Arial"/>
                <w:sz w:val="20"/>
                <w:szCs w:val="20"/>
              </w:rPr>
              <w:t xml:space="preserve">22.90 </w:t>
            </w:r>
            <w:r w:rsidRPr="00C7215D">
              <w:rPr>
                <w:rFonts w:ascii="Arial" w:hAnsi="Arial" w:cs="Arial"/>
                <w:color w:val="000000"/>
                <w:sz w:val="20"/>
                <w:szCs w:val="20"/>
              </w:rPr>
              <w:t xml:space="preserve"> ± 0.16</w:t>
            </w:r>
            <w:r w:rsidRPr="00C7215D">
              <w:rPr>
                <w:rFonts w:ascii="Arial" w:hAnsi="Arial" w:cs="Arial"/>
                <w:color w:val="000000"/>
                <w:sz w:val="20"/>
                <w:szCs w:val="20"/>
                <w:vertAlign w:val="superscript"/>
              </w:rPr>
              <w:t>a</w:t>
            </w:r>
          </w:p>
        </w:tc>
        <w:tc>
          <w:tcPr>
            <w:tcW w:w="2510" w:type="dxa"/>
          </w:tcPr>
          <w:p w14:paraId="5FC2B0BD" w14:textId="77777777" w:rsidR="00003348" w:rsidRPr="00C7215D" w:rsidRDefault="00003348" w:rsidP="00C7215D">
            <w:pPr>
              <w:jc w:val="both"/>
              <w:rPr>
                <w:rFonts w:ascii="Arial" w:hAnsi="Arial" w:cs="Arial"/>
                <w:color w:val="000000"/>
                <w:sz w:val="20"/>
                <w:szCs w:val="20"/>
              </w:rPr>
            </w:pPr>
            <w:r w:rsidRPr="00C7215D">
              <w:rPr>
                <w:rFonts w:ascii="Arial" w:hAnsi="Arial" w:cs="Arial"/>
                <w:sz w:val="20"/>
                <w:szCs w:val="20"/>
              </w:rPr>
              <w:t xml:space="preserve">17.02 </w:t>
            </w:r>
            <w:r w:rsidRPr="00C7215D">
              <w:rPr>
                <w:rFonts w:ascii="Arial" w:hAnsi="Arial" w:cs="Arial"/>
                <w:color w:val="000000"/>
                <w:sz w:val="20"/>
                <w:szCs w:val="20"/>
              </w:rPr>
              <w:t xml:space="preserve"> ± 0.32</w:t>
            </w:r>
            <w:r w:rsidRPr="00C7215D">
              <w:rPr>
                <w:rFonts w:ascii="Arial" w:hAnsi="Arial" w:cs="Arial"/>
                <w:color w:val="000000"/>
                <w:sz w:val="20"/>
                <w:szCs w:val="20"/>
                <w:vertAlign w:val="superscript"/>
              </w:rPr>
              <w:t>b</w:t>
            </w:r>
          </w:p>
        </w:tc>
      </w:tr>
      <w:tr w:rsidR="00003348" w:rsidRPr="00C7215D" w14:paraId="787D45C7" w14:textId="77777777" w:rsidTr="004C493D">
        <w:trPr>
          <w:trHeight w:val="325"/>
        </w:trPr>
        <w:tc>
          <w:tcPr>
            <w:tcW w:w="3623" w:type="dxa"/>
          </w:tcPr>
          <w:p w14:paraId="56A1D009"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Amylopectin (%)</w:t>
            </w:r>
          </w:p>
        </w:tc>
        <w:tc>
          <w:tcPr>
            <w:tcW w:w="2508" w:type="dxa"/>
          </w:tcPr>
          <w:p w14:paraId="18B6C489"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 xml:space="preserve">77.10 </w:t>
            </w:r>
            <w:r w:rsidRPr="00C7215D">
              <w:rPr>
                <w:rFonts w:ascii="Arial" w:hAnsi="Arial" w:cs="Arial"/>
                <w:color w:val="000000"/>
                <w:sz w:val="20"/>
                <w:szCs w:val="20"/>
              </w:rPr>
              <w:t>± 0.54</w:t>
            </w:r>
            <w:r w:rsidRPr="00C7215D">
              <w:rPr>
                <w:rFonts w:ascii="Arial" w:hAnsi="Arial" w:cs="Arial"/>
                <w:color w:val="000000"/>
                <w:sz w:val="20"/>
                <w:szCs w:val="20"/>
                <w:vertAlign w:val="superscript"/>
              </w:rPr>
              <w:t>a</w:t>
            </w:r>
          </w:p>
        </w:tc>
        <w:tc>
          <w:tcPr>
            <w:tcW w:w="2510" w:type="dxa"/>
          </w:tcPr>
          <w:p w14:paraId="369E7863"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 xml:space="preserve">82.98 </w:t>
            </w:r>
            <w:r w:rsidRPr="00C7215D">
              <w:rPr>
                <w:rFonts w:ascii="Arial" w:hAnsi="Arial" w:cs="Arial"/>
                <w:color w:val="000000"/>
                <w:sz w:val="20"/>
                <w:szCs w:val="20"/>
              </w:rPr>
              <w:t>± 0.68</w:t>
            </w:r>
            <w:r w:rsidRPr="00C7215D">
              <w:rPr>
                <w:rFonts w:ascii="Arial" w:hAnsi="Arial" w:cs="Arial"/>
                <w:color w:val="000000"/>
                <w:sz w:val="20"/>
                <w:szCs w:val="20"/>
                <w:vertAlign w:val="superscript"/>
              </w:rPr>
              <w:t>b</w:t>
            </w:r>
          </w:p>
        </w:tc>
      </w:tr>
      <w:tr w:rsidR="00003348" w:rsidRPr="00C7215D" w14:paraId="529262AD" w14:textId="77777777" w:rsidTr="004C493D">
        <w:trPr>
          <w:trHeight w:val="246"/>
        </w:trPr>
        <w:tc>
          <w:tcPr>
            <w:tcW w:w="3623" w:type="dxa"/>
          </w:tcPr>
          <w:p w14:paraId="78EADEF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Moisture content (%)</w:t>
            </w:r>
          </w:p>
        </w:tc>
        <w:tc>
          <w:tcPr>
            <w:tcW w:w="2508" w:type="dxa"/>
          </w:tcPr>
          <w:p w14:paraId="6579D8A4" w14:textId="77777777" w:rsidR="00003348" w:rsidRPr="00C7215D" w:rsidRDefault="00003348" w:rsidP="00C7215D">
            <w:pPr>
              <w:jc w:val="both"/>
              <w:rPr>
                <w:rFonts w:ascii="Arial" w:hAnsi="Arial" w:cs="Arial"/>
                <w:color w:val="000000"/>
                <w:sz w:val="20"/>
                <w:szCs w:val="20"/>
              </w:rPr>
            </w:pPr>
            <w:r w:rsidRPr="00C7215D">
              <w:rPr>
                <w:rFonts w:ascii="Arial" w:hAnsi="Arial" w:cs="Arial"/>
                <w:sz w:val="20"/>
                <w:szCs w:val="20"/>
              </w:rPr>
              <w:t>6.59</w:t>
            </w:r>
            <w:r w:rsidRPr="00C7215D">
              <w:rPr>
                <w:rFonts w:ascii="Arial" w:hAnsi="Arial" w:cs="Arial"/>
                <w:color w:val="000000"/>
                <w:sz w:val="20"/>
                <w:szCs w:val="20"/>
              </w:rPr>
              <w:t xml:space="preserve"> ± 0.18</w:t>
            </w:r>
            <w:r w:rsidRPr="00C7215D">
              <w:rPr>
                <w:rFonts w:ascii="Arial" w:hAnsi="Arial" w:cs="Arial"/>
                <w:color w:val="000000"/>
                <w:sz w:val="20"/>
                <w:szCs w:val="20"/>
                <w:vertAlign w:val="superscript"/>
              </w:rPr>
              <w:t>a</w:t>
            </w:r>
          </w:p>
        </w:tc>
        <w:tc>
          <w:tcPr>
            <w:tcW w:w="2510" w:type="dxa"/>
          </w:tcPr>
          <w:p w14:paraId="0E78FD19" w14:textId="77777777" w:rsidR="00003348" w:rsidRPr="00C7215D" w:rsidRDefault="00003348" w:rsidP="00C7215D">
            <w:pPr>
              <w:jc w:val="both"/>
              <w:rPr>
                <w:rFonts w:ascii="Arial" w:hAnsi="Arial" w:cs="Arial"/>
                <w:color w:val="000000"/>
                <w:sz w:val="20"/>
                <w:szCs w:val="20"/>
              </w:rPr>
            </w:pPr>
            <w:r w:rsidRPr="00C7215D">
              <w:rPr>
                <w:rFonts w:ascii="Arial" w:hAnsi="Arial" w:cs="Arial"/>
                <w:color w:val="000000"/>
                <w:sz w:val="20"/>
                <w:szCs w:val="20"/>
              </w:rPr>
              <w:t>4.33  ± 0.25</w:t>
            </w:r>
            <w:r w:rsidRPr="00C7215D">
              <w:rPr>
                <w:rFonts w:ascii="Arial" w:hAnsi="Arial" w:cs="Arial"/>
                <w:color w:val="000000"/>
                <w:sz w:val="20"/>
                <w:szCs w:val="20"/>
                <w:vertAlign w:val="superscript"/>
              </w:rPr>
              <w:t>b</w:t>
            </w:r>
          </w:p>
        </w:tc>
      </w:tr>
      <w:tr w:rsidR="00003348" w:rsidRPr="00C7215D" w14:paraId="03B78381" w14:textId="77777777" w:rsidTr="004C493D">
        <w:trPr>
          <w:trHeight w:val="246"/>
        </w:trPr>
        <w:tc>
          <w:tcPr>
            <w:tcW w:w="3623" w:type="dxa"/>
          </w:tcPr>
          <w:p w14:paraId="54E06256"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pH value</w:t>
            </w:r>
          </w:p>
        </w:tc>
        <w:tc>
          <w:tcPr>
            <w:tcW w:w="2508" w:type="dxa"/>
          </w:tcPr>
          <w:p w14:paraId="3F294EC4" w14:textId="77777777" w:rsidR="00003348" w:rsidRPr="00C7215D" w:rsidRDefault="00003348" w:rsidP="00C7215D">
            <w:pPr>
              <w:jc w:val="both"/>
              <w:rPr>
                <w:rFonts w:ascii="Arial" w:hAnsi="Arial" w:cs="Arial"/>
                <w:color w:val="000000"/>
                <w:sz w:val="20"/>
                <w:szCs w:val="20"/>
              </w:rPr>
            </w:pPr>
            <w:r w:rsidRPr="00C7215D">
              <w:rPr>
                <w:rFonts w:ascii="Arial" w:hAnsi="Arial" w:cs="Arial"/>
                <w:sz w:val="20"/>
                <w:szCs w:val="20"/>
              </w:rPr>
              <w:t xml:space="preserve">7.9 </w:t>
            </w:r>
            <w:r w:rsidRPr="00C7215D">
              <w:rPr>
                <w:rFonts w:ascii="Arial" w:hAnsi="Arial" w:cs="Arial"/>
                <w:color w:val="000000"/>
                <w:sz w:val="20"/>
                <w:szCs w:val="20"/>
              </w:rPr>
              <w:t xml:space="preserve"> ± 0.17</w:t>
            </w:r>
            <w:r w:rsidRPr="00C7215D">
              <w:rPr>
                <w:rFonts w:ascii="Arial" w:hAnsi="Arial" w:cs="Arial"/>
                <w:color w:val="000000"/>
                <w:sz w:val="20"/>
                <w:szCs w:val="20"/>
                <w:vertAlign w:val="superscript"/>
              </w:rPr>
              <w:t>a</w:t>
            </w:r>
          </w:p>
        </w:tc>
        <w:tc>
          <w:tcPr>
            <w:tcW w:w="2510" w:type="dxa"/>
          </w:tcPr>
          <w:p w14:paraId="2EBF80A8" w14:textId="77777777" w:rsidR="00003348" w:rsidRPr="00C7215D" w:rsidRDefault="00003348" w:rsidP="00C7215D">
            <w:pPr>
              <w:jc w:val="both"/>
              <w:rPr>
                <w:rFonts w:ascii="Arial" w:hAnsi="Arial" w:cs="Arial"/>
                <w:color w:val="000000"/>
                <w:sz w:val="20"/>
                <w:szCs w:val="20"/>
              </w:rPr>
            </w:pPr>
            <w:r w:rsidRPr="00C7215D">
              <w:rPr>
                <w:rFonts w:ascii="Arial" w:hAnsi="Arial" w:cs="Arial"/>
                <w:color w:val="000000"/>
                <w:sz w:val="20"/>
                <w:szCs w:val="20"/>
              </w:rPr>
              <w:t>8.3  ± 0.13</w:t>
            </w:r>
            <w:r w:rsidRPr="00C7215D">
              <w:rPr>
                <w:rFonts w:ascii="Arial" w:hAnsi="Arial" w:cs="Arial"/>
                <w:color w:val="000000"/>
                <w:sz w:val="20"/>
                <w:szCs w:val="20"/>
                <w:vertAlign w:val="superscript"/>
              </w:rPr>
              <w:t>b</w:t>
            </w:r>
          </w:p>
        </w:tc>
      </w:tr>
      <w:tr w:rsidR="00003348" w:rsidRPr="00C7215D" w14:paraId="09874828" w14:textId="77777777" w:rsidTr="004C493D">
        <w:trPr>
          <w:trHeight w:val="246"/>
        </w:trPr>
        <w:tc>
          <w:tcPr>
            <w:tcW w:w="3623" w:type="dxa"/>
          </w:tcPr>
          <w:p w14:paraId="323C9081"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Ash content (%)</w:t>
            </w:r>
          </w:p>
        </w:tc>
        <w:tc>
          <w:tcPr>
            <w:tcW w:w="2508" w:type="dxa"/>
          </w:tcPr>
          <w:p w14:paraId="588077E2"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 xml:space="preserve">0.28 </w:t>
            </w:r>
            <w:r w:rsidRPr="00C7215D">
              <w:rPr>
                <w:rFonts w:ascii="Arial" w:hAnsi="Arial" w:cs="Arial"/>
                <w:color w:val="000000"/>
                <w:sz w:val="20"/>
                <w:szCs w:val="20"/>
              </w:rPr>
              <w:t xml:space="preserve"> ± 0.01</w:t>
            </w:r>
            <w:r w:rsidRPr="00C7215D">
              <w:rPr>
                <w:rFonts w:ascii="Arial" w:hAnsi="Arial" w:cs="Arial"/>
                <w:color w:val="000000"/>
                <w:sz w:val="20"/>
                <w:szCs w:val="20"/>
                <w:vertAlign w:val="superscript"/>
              </w:rPr>
              <w:t>a</w:t>
            </w:r>
          </w:p>
        </w:tc>
        <w:tc>
          <w:tcPr>
            <w:tcW w:w="2510" w:type="dxa"/>
          </w:tcPr>
          <w:p w14:paraId="5383FCD5" w14:textId="77777777" w:rsidR="00003348" w:rsidRPr="00C7215D" w:rsidRDefault="00003348" w:rsidP="00C7215D">
            <w:pPr>
              <w:jc w:val="both"/>
              <w:rPr>
                <w:rFonts w:ascii="Arial" w:hAnsi="Arial" w:cs="Arial"/>
                <w:color w:val="000000"/>
                <w:sz w:val="20"/>
                <w:szCs w:val="20"/>
              </w:rPr>
            </w:pPr>
            <w:r w:rsidRPr="00C7215D">
              <w:rPr>
                <w:rFonts w:ascii="Arial" w:hAnsi="Arial" w:cs="Arial"/>
                <w:color w:val="000000"/>
                <w:sz w:val="20"/>
                <w:szCs w:val="20"/>
              </w:rPr>
              <w:t>0.32  ± 0.02</w:t>
            </w:r>
            <w:r w:rsidRPr="00C7215D">
              <w:rPr>
                <w:rFonts w:ascii="Arial" w:hAnsi="Arial" w:cs="Arial"/>
                <w:color w:val="000000"/>
                <w:sz w:val="20"/>
                <w:szCs w:val="20"/>
                <w:vertAlign w:val="superscript"/>
              </w:rPr>
              <w:t>b</w:t>
            </w:r>
          </w:p>
        </w:tc>
      </w:tr>
    </w:tbl>
    <w:p w14:paraId="25E7D2AA" w14:textId="1ADBD231" w:rsidR="00003348" w:rsidRPr="00C7215D" w:rsidRDefault="00003348" w:rsidP="00C7215D">
      <w:pPr>
        <w:spacing w:after="253"/>
        <w:ind w:right="-10"/>
        <w:jc w:val="both"/>
        <w:rPr>
          <w:rFonts w:ascii="Arial" w:hAnsi="Arial" w:cs="Arial"/>
        </w:rPr>
      </w:pPr>
      <w:r w:rsidRPr="00C7215D">
        <w:rPr>
          <w:rFonts w:ascii="Arial" w:hAnsi="Arial" w:cs="Arial"/>
        </w:rPr>
        <w:t>Table 1 shows that starch from cassava peels have significantly (p&lt;0.005) higher values of solubility (3.97</w:t>
      </w:r>
      <w:r w:rsidRPr="00C7215D">
        <w:rPr>
          <w:rFonts w:ascii="Arial" w:hAnsi="Arial" w:cs="Arial"/>
          <w:color w:val="000000"/>
        </w:rPr>
        <w:t xml:space="preserve">± 0.002%) swelling power (6.38±0.07g/g), amylose (22.90±0.16%) and moisture (6.59±0.18%) than false yam which on the other hand had higher content of amylopectin (82.98±0.68) and ash (0.32±0.02%). </w:t>
      </w:r>
    </w:p>
    <w:p w14:paraId="49899D12" w14:textId="1384A25B" w:rsidR="00003348" w:rsidRPr="00C7215D" w:rsidRDefault="00003348" w:rsidP="00003348">
      <w:pPr>
        <w:spacing w:line="360" w:lineRule="auto"/>
        <w:jc w:val="both"/>
        <w:rPr>
          <w:rFonts w:ascii="Arial" w:hAnsi="Arial" w:cs="Arial"/>
          <w:b/>
        </w:rPr>
      </w:pPr>
      <w:r w:rsidRPr="00C7215D">
        <w:rPr>
          <w:rFonts w:ascii="Arial" w:hAnsi="Arial" w:cs="Arial"/>
          <w:b/>
        </w:rPr>
        <w:t>Table 2: FTIR identified functional groups of false yam tuber starch (Fs).</w:t>
      </w:r>
    </w:p>
    <w:tbl>
      <w:tblPr>
        <w:tblStyle w:val="TableGrid"/>
        <w:tblW w:w="47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3"/>
        <w:gridCol w:w="796"/>
        <w:gridCol w:w="109"/>
        <w:gridCol w:w="1582"/>
        <w:gridCol w:w="963"/>
        <w:gridCol w:w="3266"/>
      </w:tblGrid>
      <w:tr w:rsidR="00C7215D" w:rsidRPr="00C7215D" w14:paraId="19EE97A6" w14:textId="77777777" w:rsidTr="00C7215D">
        <w:trPr>
          <w:trHeight w:val="488"/>
        </w:trPr>
        <w:tc>
          <w:tcPr>
            <w:tcW w:w="797" w:type="pct"/>
            <w:tcBorders>
              <w:top w:val="single" w:sz="4" w:space="0" w:color="auto"/>
              <w:bottom w:val="single" w:sz="4" w:space="0" w:color="auto"/>
            </w:tcBorders>
          </w:tcPr>
          <w:p w14:paraId="3F5BA929" w14:textId="77777777" w:rsidR="00003348" w:rsidRPr="00C7215D" w:rsidRDefault="00003348" w:rsidP="00003348">
            <w:pPr>
              <w:rPr>
                <w:rFonts w:ascii="Arial" w:hAnsi="Arial" w:cs="Arial"/>
                <w:sz w:val="20"/>
                <w:szCs w:val="20"/>
              </w:rPr>
            </w:pPr>
            <w:r w:rsidRPr="00C7215D">
              <w:rPr>
                <w:rFonts w:ascii="Arial" w:hAnsi="Arial" w:cs="Arial"/>
                <w:sz w:val="20"/>
                <w:szCs w:val="20"/>
              </w:rPr>
              <w:t>Wavelength (cm</w:t>
            </w:r>
            <w:r w:rsidRPr="00C7215D">
              <w:rPr>
                <w:rFonts w:ascii="Cambria Math" w:hAnsi="Cambria Math" w:cs="Cambria Math"/>
                <w:sz w:val="20"/>
                <w:szCs w:val="20"/>
              </w:rPr>
              <w:t>⁻</w:t>
            </w:r>
            <w:r w:rsidRPr="00C7215D">
              <w:rPr>
                <w:rFonts w:ascii="Arial" w:hAnsi="Arial" w:cs="Arial"/>
                <w:sz w:val="20"/>
                <w:szCs w:val="20"/>
              </w:rPr>
              <w:t xml:space="preserve">¹) </w:t>
            </w:r>
            <w:r w:rsidRPr="007109B8">
              <w:rPr>
                <w:rFonts w:ascii="Arial" w:hAnsi="Arial" w:cs="Arial"/>
                <w:sz w:val="20"/>
                <w:szCs w:val="20"/>
              </w:rPr>
              <w:t>Fs</w:t>
            </w:r>
          </w:p>
        </w:tc>
        <w:tc>
          <w:tcPr>
            <w:tcW w:w="498" w:type="pct"/>
            <w:tcBorders>
              <w:top w:val="single" w:sz="4" w:space="0" w:color="auto"/>
              <w:bottom w:val="single" w:sz="4" w:space="0" w:color="auto"/>
            </w:tcBorders>
          </w:tcPr>
          <w:p w14:paraId="3A7559C5" w14:textId="77777777" w:rsidR="00003348" w:rsidRPr="00C7215D" w:rsidRDefault="00003348" w:rsidP="00003348">
            <w:pPr>
              <w:rPr>
                <w:rFonts w:ascii="Arial" w:hAnsi="Arial" w:cs="Arial"/>
                <w:sz w:val="20"/>
                <w:szCs w:val="20"/>
              </w:rPr>
            </w:pPr>
            <w:r w:rsidRPr="00C7215D">
              <w:rPr>
                <w:rFonts w:ascii="Arial" w:hAnsi="Arial" w:cs="Arial"/>
                <w:sz w:val="20"/>
                <w:szCs w:val="20"/>
              </w:rPr>
              <w:t>Peak Area</w:t>
            </w:r>
          </w:p>
          <w:p w14:paraId="4301A62B" w14:textId="77777777" w:rsidR="00003348" w:rsidRPr="00C7215D" w:rsidRDefault="00003348" w:rsidP="00003348">
            <w:pPr>
              <w:rPr>
                <w:rFonts w:ascii="Arial" w:hAnsi="Arial" w:cs="Arial"/>
                <w:sz w:val="20"/>
                <w:szCs w:val="20"/>
              </w:rPr>
            </w:pPr>
          </w:p>
        </w:tc>
        <w:tc>
          <w:tcPr>
            <w:tcW w:w="1058" w:type="pct"/>
            <w:gridSpan w:val="2"/>
            <w:tcBorders>
              <w:top w:val="single" w:sz="4" w:space="0" w:color="auto"/>
              <w:bottom w:val="single" w:sz="4" w:space="0" w:color="auto"/>
            </w:tcBorders>
          </w:tcPr>
          <w:p w14:paraId="3150A407" w14:textId="77777777" w:rsidR="00003348" w:rsidRPr="00C7215D" w:rsidRDefault="00003348" w:rsidP="00003348">
            <w:pPr>
              <w:rPr>
                <w:rFonts w:ascii="Arial" w:hAnsi="Arial" w:cs="Arial"/>
                <w:sz w:val="20"/>
                <w:szCs w:val="20"/>
              </w:rPr>
            </w:pPr>
            <w:r w:rsidRPr="00C7215D">
              <w:rPr>
                <w:rFonts w:ascii="Arial" w:hAnsi="Arial" w:cs="Arial"/>
                <w:sz w:val="20"/>
                <w:szCs w:val="20"/>
              </w:rPr>
              <w:t>Functional Group</w:t>
            </w:r>
          </w:p>
        </w:tc>
        <w:tc>
          <w:tcPr>
            <w:tcW w:w="603" w:type="pct"/>
            <w:tcBorders>
              <w:top w:val="single" w:sz="4" w:space="0" w:color="auto"/>
              <w:bottom w:val="single" w:sz="4" w:space="0" w:color="auto"/>
            </w:tcBorders>
          </w:tcPr>
          <w:p w14:paraId="7DB1634D" w14:textId="77777777" w:rsidR="00003348" w:rsidRPr="00C7215D" w:rsidRDefault="00003348" w:rsidP="00003348">
            <w:pPr>
              <w:rPr>
                <w:rFonts w:ascii="Arial" w:hAnsi="Arial" w:cs="Arial"/>
                <w:sz w:val="20"/>
                <w:szCs w:val="20"/>
              </w:rPr>
            </w:pPr>
            <w:r w:rsidRPr="00C7215D">
              <w:rPr>
                <w:rFonts w:ascii="Arial" w:hAnsi="Arial" w:cs="Arial"/>
                <w:sz w:val="20"/>
                <w:szCs w:val="20"/>
              </w:rPr>
              <w:t>Intensity</w:t>
            </w:r>
          </w:p>
        </w:tc>
        <w:tc>
          <w:tcPr>
            <w:tcW w:w="2045" w:type="pct"/>
            <w:tcBorders>
              <w:top w:val="single" w:sz="4" w:space="0" w:color="auto"/>
              <w:bottom w:val="single" w:sz="4" w:space="0" w:color="auto"/>
            </w:tcBorders>
          </w:tcPr>
          <w:p w14:paraId="193B7B1C" w14:textId="77777777" w:rsidR="00003348" w:rsidRPr="00C7215D" w:rsidRDefault="00003348" w:rsidP="00003348">
            <w:pPr>
              <w:tabs>
                <w:tab w:val="left" w:pos="5851"/>
              </w:tabs>
              <w:jc w:val="both"/>
              <w:rPr>
                <w:rFonts w:ascii="Arial" w:hAnsi="Arial" w:cs="Arial"/>
                <w:sz w:val="20"/>
                <w:szCs w:val="20"/>
              </w:rPr>
            </w:pPr>
            <w:r w:rsidRPr="00C7215D">
              <w:rPr>
                <w:rFonts w:ascii="Arial" w:hAnsi="Arial" w:cs="Arial"/>
                <w:sz w:val="20"/>
                <w:szCs w:val="20"/>
              </w:rPr>
              <w:t>Interpretation</w:t>
            </w:r>
          </w:p>
        </w:tc>
      </w:tr>
      <w:tr w:rsidR="00C7215D" w:rsidRPr="00C7215D" w14:paraId="44757551" w14:textId="77777777" w:rsidTr="00C7215D">
        <w:trPr>
          <w:trHeight w:val="488"/>
        </w:trPr>
        <w:tc>
          <w:tcPr>
            <w:tcW w:w="797" w:type="pct"/>
            <w:tcBorders>
              <w:top w:val="single" w:sz="4" w:space="0" w:color="auto"/>
            </w:tcBorders>
          </w:tcPr>
          <w:p w14:paraId="713C70CD" w14:textId="77777777" w:rsidR="00003348" w:rsidRPr="00C7215D" w:rsidRDefault="00003348" w:rsidP="00003348">
            <w:pPr>
              <w:rPr>
                <w:rFonts w:ascii="Arial" w:hAnsi="Arial" w:cs="Arial"/>
                <w:sz w:val="20"/>
                <w:szCs w:val="20"/>
              </w:rPr>
            </w:pPr>
            <w:r w:rsidRPr="00C7215D">
              <w:rPr>
                <w:rFonts w:ascii="Arial" w:hAnsi="Arial" w:cs="Arial"/>
                <w:sz w:val="20"/>
                <w:szCs w:val="20"/>
              </w:rPr>
              <w:t>1383</w:t>
            </w:r>
          </w:p>
        </w:tc>
        <w:tc>
          <w:tcPr>
            <w:tcW w:w="498" w:type="pct"/>
            <w:tcBorders>
              <w:top w:val="single" w:sz="4" w:space="0" w:color="auto"/>
            </w:tcBorders>
          </w:tcPr>
          <w:p w14:paraId="36C05CD6" w14:textId="77777777" w:rsidR="00003348" w:rsidRPr="00C7215D" w:rsidRDefault="00003348" w:rsidP="00003348">
            <w:pPr>
              <w:rPr>
                <w:rFonts w:ascii="Arial" w:hAnsi="Arial" w:cs="Arial"/>
                <w:sz w:val="20"/>
                <w:szCs w:val="20"/>
              </w:rPr>
            </w:pPr>
            <w:r w:rsidRPr="00C7215D">
              <w:rPr>
                <w:rFonts w:ascii="Arial" w:hAnsi="Arial" w:cs="Arial"/>
                <w:sz w:val="20"/>
                <w:szCs w:val="20"/>
              </w:rPr>
              <w:t>122</w:t>
            </w:r>
          </w:p>
        </w:tc>
        <w:tc>
          <w:tcPr>
            <w:tcW w:w="1058" w:type="pct"/>
            <w:gridSpan w:val="2"/>
            <w:tcBorders>
              <w:top w:val="single" w:sz="4" w:space="0" w:color="auto"/>
            </w:tcBorders>
          </w:tcPr>
          <w:p w14:paraId="0CB65B08" w14:textId="77777777" w:rsidR="00003348" w:rsidRPr="00C7215D" w:rsidRDefault="00003348" w:rsidP="00003348">
            <w:pPr>
              <w:rPr>
                <w:rFonts w:ascii="Arial" w:hAnsi="Arial" w:cs="Arial"/>
                <w:sz w:val="20"/>
                <w:szCs w:val="20"/>
              </w:rPr>
            </w:pPr>
            <w:r w:rsidRPr="00C7215D">
              <w:rPr>
                <w:rFonts w:ascii="Arial" w:hAnsi="Arial" w:cs="Arial"/>
                <w:sz w:val="20"/>
                <w:szCs w:val="20"/>
              </w:rPr>
              <w:t>C-H bending</w:t>
            </w:r>
          </w:p>
        </w:tc>
        <w:tc>
          <w:tcPr>
            <w:tcW w:w="603" w:type="pct"/>
            <w:tcBorders>
              <w:top w:val="single" w:sz="4" w:space="0" w:color="auto"/>
            </w:tcBorders>
          </w:tcPr>
          <w:p w14:paraId="4ACEFADA"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Borders>
              <w:top w:val="single" w:sz="4" w:space="0" w:color="auto"/>
            </w:tcBorders>
          </w:tcPr>
          <w:p w14:paraId="017A58D6"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alkane structures with strong C-H bending vibrations.</w:t>
            </w:r>
          </w:p>
          <w:p w14:paraId="4DAEC2D6" w14:textId="77777777" w:rsidR="00003348" w:rsidRPr="00C7215D" w:rsidRDefault="00003348" w:rsidP="00003348">
            <w:pPr>
              <w:jc w:val="both"/>
              <w:rPr>
                <w:rFonts w:ascii="Arial" w:hAnsi="Arial" w:cs="Arial"/>
                <w:sz w:val="20"/>
                <w:szCs w:val="20"/>
              </w:rPr>
            </w:pPr>
          </w:p>
        </w:tc>
      </w:tr>
      <w:tr w:rsidR="00C7215D" w:rsidRPr="00C7215D" w14:paraId="1904BE45" w14:textId="77777777" w:rsidTr="00C7215D">
        <w:trPr>
          <w:trHeight w:val="488"/>
        </w:trPr>
        <w:tc>
          <w:tcPr>
            <w:tcW w:w="797" w:type="pct"/>
          </w:tcPr>
          <w:p w14:paraId="6922871B" w14:textId="77777777" w:rsidR="00003348" w:rsidRPr="00C7215D" w:rsidRDefault="00003348" w:rsidP="00003348">
            <w:pPr>
              <w:rPr>
                <w:rFonts w:ascii="Arial" w:hAnsi="Arial" w:cs="Arial"/>
                <w:sz w:val="20"/>
                <w:szCs w:val="20"/>
              </w:rPr>
            </w:pPr>
            <w:r w:rsidRPr="00C7215D">
              <w:rPr>
                <w:rFonts w:ascii="Arial" w:hAnsi="Arial" w:cs="Arial"/>
                <w:sz w:val="20"/>
                <w:szCs w:val="20"/>
              </w:rPr>
              <w:t>1619</w:t>
            </w:r>
          </w:p>
          <w:p w14:paraId="6CA5F91D" w14:textId="77777777" w:rsidR="00003348" w:rsidRPr="00C7215D" w:rsidRDefault="00003348" w:rsidP="00003348">
            <w:pPr>
              <w:rPr>
                <w:rFonts w:ascii="Arial" w:hAnsi="Arial" w:cs="Arial"/>
                <w:sz w:val="20"/>
                <w:szCs w:val="20"/>
              </w:rPr>
            </w:pPr>
          </w:p>
        </w:tc>
        <w:tc>
          <w:tcPr>
            <w:tcW w:w="498" w:type="pct"/>
          </w:tcPr>
          <w:p w14:paraId="3652B35D" w14:textId="77777777" w:rsidR="00003348" w:rsidRPr="00C7215D" w:rsidRDefault="00003348" w:rsidP="00003348">
            <w:pPr>
              <w:rPr>
                <w:rFonts w:ascii="Arial" w:hAnsi="Arial" w:cs="Arial"/>
                <w:sz w:val="20"/>
                <w:szCs w:val="20"/>
              </w:rPr>
            </w:pPr>
            <w:r w:rsidRPr="00C7215D">
              <w:rPr>
                <w:rFonts w:ascii="Arial" w:hAnsi="Arial" w:cs="Arial"/>
                <w:sz w:val="20"/>
                <w:szCs w:val="20"/>
              </w:rPr>
              <w:t>46</w:t>
            </w:r>
          </w:p>
          <w:p w14:paraId="1DB7CAEF" w14:textId="77777777" w:rsidR="00003348" w:rsidRPr="00C7215D" w:rsidRDefault="00003348" w:rsidP="00003348">
            <w:pPr>
              <w:rPr>
                <w:rFonts w:ascii="Arial" w:hAnsi="Arial" w:cs="Arial"/>
                <w:sz w:val="20"/>
                <w:szCs w:val="20"/>
              </w:rPr>
            </w:pPr>
          </w:p>
        </w:tc>
        <w:tc>
          <w:tcPr>
            <w:tcW w:w="1058" w:type="pct"/>
            <w:gridSpan w:val="2"/>
          </w:tcPr>
          <w:p w14:paraId="2EF0E5A1" w14:textId="77777777" w:rsidR="00003348" w:rsidRPr="00C7215D" w:rsidRDefault="00003348" w:rsidP="00003348">
            <w:pPr>
              <w:rPr>
                <w:rFonts w:ascii="Arial" w:hAnsi="Arial" w:cs="Arial"/>
                <w:sz w:val="20"/>
                <w:szCs w:val="20"/>
              </w:rPr>
            </w:pPr>
            <w:r w:rsidRPr="00C7215D">
              <w:rPr>
                <w:rFonts w:ascii="Arial" w:hAnsi="Arial" w:cs="Arial"/>
                <w:sz w:val="20"/>
                <w:szCs w:val="20"/>
              </w:rPr>
              <w:t>C=C stretching</w:t>
            </w:r>
          </w:p>
          <w:p w14:paraId="6AA60ACE" w14:textId="77777777" w:rsidR="00003348" w:rsidRPr="00C7215D" w:rsidRDefault="00003348" w:rsidP="00003348">
            <w:pPr>
              <w:rPr>
                <w:rFonts w:ascii="Arial" w:hAnsi="Arial" w:cs="Arial"/>
                <w:sz w:val="20"/>
                <w:szCs w:val="20"/>
              </w:rPr>
            </w:pPr>
          </w:p>
        </w:tc>
        <w:tc>
          <w:tcPr>
            <w:tcW w:w="603" w:type="pct"/>
          </w:tcPr>
          <w:p w14:paraId="7EF97F50"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p w14:paraId="44961147" w14:textId="77777777" w:rsidR="00003348" w:rsidRPr="00C7215D" w:rsidRDefault="00003348" w:rsidP="00003348">
            <w:pPr>
              <w:rPr>
                <w:rFonts w:ascii="Arial" w:hAnsi="Arial" w:cs="Arial"/>
                <w:sz w:val="20"/>
                <w:szCs w:val="20"/>
              </w:rPr>
            </w:pPr>
          </w:p>
        </w:tc>
        <w:tc>
          <w:tcPr>
            <w:tcW w:w="2045" w:type="pct"/>
          </w:tcPr>
          <w:p w14:paraId="4C21BC51"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alkenes or aromatic compounds with medium C=C stretching vibrations.</w:t>
            </w:r>
          </w:p>
          <w:p w14:paraId="45423C01" w14:textId="77777777" w:rsidR="00003348" w:rsidRPr="00C7215D" w:rsidRDefault="00003348" w:rsidP="00003348">
            <w:pPr>
              <w:jc w:val="both"/>
              <w:rPr>
                <w:rFonts w:ascii="Arial" w:hAnsi="Arial" w:cs="Arial"/>
                <w:sz w:val="20"/>
                <w:szCs w:val="20"/>
              </w:rPr>
            </w:pPr>
          </w:p>
        </w:tc>
      </w:tr>
      <w:tr w:rsidR="00C7215D" w:rsidRPr="00C7215D" w14:paraId="353BBFDE" w14:textId="77777777" w:rsidTr="00C7215D">
        <w:trPr>
          <w:trHeight w:val="488"/>
        </w:trPr>
        <w:tc>
          <w:tcPr>
            <w:tcW w:w="797" w:type="pct"/>
          </w:tcPr>
          <w:p w14:paraId="6604109D" w14:textId="77777777" w:rsidR="00003348" w:rsidRPr="00C7215D" w:rsidRDefault="00003348" w:rsidP="00003348">
            <w:pPr>
              <w:rPr>
                <w:rFonts w:ascii="Arial" w:hAnsi="Arial" w:cs="Arial"/>
                <w:sz w:val="20"/>
                <w:szCs w:val="20"/>
              </w:rPr>
            </w:pPr>
            <w:r w:rsidRPr="00C7215D">
              <w:rPr>
                <w:rFonts w:ascii="Arial" w:hAnsi="Arial" w:cs="Arial"/>
                <w:sz w:val="20"/>
                <w:szCs w:val="20"/>
              </w:rPr>
              <w:t>2465</w:t>
            </w:r>
          </w:p>
        </w:tc>
        <w:tc>
          <w:tcPr>
            <w:tcW w:w="498" w:type="pct"/>
          </w:tcPr>
          <w:p w14:paraId="44FE560A" w14:textId="77777777" w:rsidR="00003348" w:rsidRPr="00C7215D" w:rsidRDefault="00003348" w:rsidP="00003348">
            <w:pPr>
              <w:rPr>
                <w:rFonts w:ascii="Arial" w:hAnsi="Arial" w:cs="Arial"/>
                <w:sz w:val="20"/>
                <w:szCs w:val="20"/>
              </w:rPr>
            </w:pPr>
            <w:r w:rsidRPr="00C7215D">
              <w:rPr>
                <w:rFonts w:ascii="Arial" w:hAnsi="Arial" w:cs="Arial"/>
                <w:sz w:val="20"/>
                <w:szCs w:val="20"/>
              </w:rPr>
              <w:t>288</w:t>
            </w:r>
          </w:p>
        </w:tc>
        <w:tc>
          <w:tcPr>
            <w:tcW w:w="1058" w:type="pct"/>
            <w:gridSpan w:val="2"/>
          </w:tcPr>
          <w:p w14:paraId="6C3792E6"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2B0B7685" w14:textId="77777777" w:rsidR="00003348" w:rsidRPr="00C7215D" w:rsidRDefault="00003348" w:rsidP="00003348">
            <w:pPr>
              <w:rPr>
                <w:rFonts w:ascii="Arial" w:hAnsi="Arial" w:cs="Arial"/>
                <w:sz w:val="20"/>
                <w:szCs w:val="20"/>
              </w:rPr>
            </w:pPr>
            <w:r w:rsidRPr="00C7215D">
              <w:rPr>
                <w:rFonts w:ascii="Arial" w:hAnsi="Arial" w:cs="Arial"/>
                <w:sz w:val="20"/>
                <w:szCs w:val="20"/>
              </w:rPr>
              <w:t>Very Strong</w:t>
            </w:r>
          </w:p>
        </w:tc>
        <w:tc>
          <w:tcPr>
            <w:tcW w:w="2045" w:type="pct"/>
          </w:tcPr>
          <w:p w14:paraId="71CE949F"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Strongly indicates the presence of alkanes with very strong C-H stretching vibrations.</w:t>
            </w:r>
          </w:p>
          <w:p w14:paraId="1D287C78" w14:textId="77777777" w:rsidR="00003348" w:rsidRPr="00C7215D" w:rsidRDefault="00003348" w:rsidP="00003348">
            <w:pPr>
              <w:jc w:val="both"/>
              <w:rPr>
                <w:rFonts w:ascii="Arial" w:hAnsi="Arial" w:cs="Arial"/>
                <w:sz w:val="20"/>
                <w:szCs w:val="20"/>
              </w:rPr>
            </w:pPr>
          </w:p>
        </w:tc>
      </w:tr>
      <w:tr w:rsidR="00C7215D" w:rsidRPr="00C7215D" w14:paraId="557C4EF6" w14:textId="77777777" w:rsidTr="00C7215D">
        <w:trPr>
          <w:trHeight w:val="488"/>
        </w:trPr>
        <w:tc>
          <w:tcPr>
            <w:tcW w:w="797" w:type="pct"/>
          </w:tcPr>
          <w:p w14:paraId="503C6AEF" w14:textId="77777777" w:rsidR="00003348" w:rsidRPr="00C7215D" w:rsidRDefault="00003348" w:rsidP="00003348">
            <w:pPr>
              <w:rPr>
                <w:rFonts w:ascii="Arial" w:hAnsi="Arial" w:cs="Arial"/>
                <w:sz w:val="20"/>
                <w:szCs w:val="20"/>
              </w:rPr>
            </w:pPr>
            <w:r w:rsidRPr="00C7215D">
              <w:rPr>
                <w:rFonts w:ascii="Arial" w:hAnsi="Arial" w:cs="Arial"/>
                <w:sz w:val="20"/>
                <w:szCs w:val="20"/>
              </w:rPr>
              <w:lastRenderedPageBreak/>
              <w:t>2578</w:t>
            </w:r>
          </w:p>
        </w:tc>
        <w:tc>
          <w:tcPr>
            <w:tcW w:w="498" w:type="pct"/>
          </w:tcPr>
          <w:p w14:paraId="38DF3103" w14:textId="77777777" w:rsidR="00003348" w:rsidRPr="00C7215D" w:rsidRDefault="00003348" w:rsidP="00003348">
            <w:pPr>
              <w:rPr>
                <w:rFonts w:ascii="Arial" w:hAnsi="Arial" w:cs="Arial"/>
                <w:sz w:val="20"/>
                <w:szCs w:val="20"/>
              </w:rPr>
            </w:pPr>
            <w:r w:rsidRPr="00C7215D">
              <w:rPr>
                <w:rFonts w:ascii="Arial" w:hAnsi="Arial" w:cs="Arial"/>
                <w:sz w:val="20"/>
                <w:szCs w:val="20"/>
              </w:rPr>
              <w:t>75</w:t>
            </w:r>
          </w:p>
        </w:tc>
        <w:tc>
          <w:tcPr>
            <w:tcW w:w="1058" w:type="pct"/>
            <w:gridSpan w:val="2"/>
          </w:tcPr>
          <w:p w14:paraId="6567FFED"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61D21E02"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45" w:type="pct"/>
          </w:tcPr>
          <w:p w14:paraId="54D616AE"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alkanes or aldehydes with medium C-H stretching vibrations.</w:t>
            </w:r>
          </w:p>
          <w:p w14:paraId="3430F6E4" w14:textId="77777777" w:rsidR="00003348" w:rsidRPr="00C7215D" w:rsidRDefault="00003348" w:rsidP="00003348">
            <w:pPr>
              <w:jc w:val="both"/>
              <w:rPr>
                <w:rFonts w:ascii="Arial" w:hAnsi="Arial" w:cs="Arial"/>
                <w:sz w:val="20"/>
                <w:szCs w:val="20"/>
              </w:rPr>
            </w:pPr>
          </w:p>
        </w:tc>
      </w:tr>
      <w:tr w:rsidR="00C7215D" w:rsidRPr="00C7215D" w14:paraId="5E48B3EF" w14:textId="77777777" w:rsidTr="00C7215D">
        <w:trPr>
          <w:trHeight w:val="488"/>
        </w:trPr>
        <w:tc>
          <w:tcPr>
            <w:tcW w:w="797" w:type="pct"/>
          </w:tcPr>
          <w:p w14:paraId="1CEE0DCF" w14:textId="77777777" w:rsidR="00003348" w:rsidRPr="00C7215D" w:rsidRDefault="00003348" w:rsidP="00003348">
            <w:pPr>
              <w:rPr>
                <w:rFonts w:ascii="Arial" w:hAnsi="Arial" w:cs="Arial"/>
                <w:sz w:val="20"/>
                <w:szCs w:val="20"/>
              </w:rPr>
            </w:pPr>
            <w:r w:rsidRPr="00C7215D">
              <w:rPr>
                <w:rFonts w:ascii="Arial" w:hAnsi="Arial" w:cs="Arial"/>
                <w:sz w:val="20"/>
                <w:szCs w:val="20"/>
              </w:rPr>
              <w:t>2688</w:t>
            </w:r>
          </w:p>
        </w:tc>
        <w:tc>
          <w:tcPr>
            <w:tcW w:w="498" w:type="pct"/>
          </w:tcPr>
          <w:p w14:paraId="73947AE3" w14:textId="77777777" w:rsidR="00003348" w:rsidRPr="00C7215D" w:rsidRDefault="00003348" w:rsidP="00003348">
            <w:pPr>
              <w:rPr>
                <w:rFonts w:ascii="Arial" w:hAnsi="Arial" w:cs="Arial"/>
                <w:sz w:val="20"/>
                <w:szCs w:val="20"/>
              </w:rPr>
            </w:pPr>
            <w:r w:rsidRPr="00C7215D">
              <w:rPr>
                <w:rFonts w:ascii="Arial" w:hAnsi="Arial" w:cs="Arial"/>
                <w:sz w:val="20"/>
                <w:szCs w:val="20"/>
              </w:rPr>
              <w:t>60</w:t>
            </w:r>
          </w:p>
        </w:tc>
        <w:tc>
          <w:tcPr>
            <w:tcW w:w="1058" w:type="pct"/>
            <w:gridSpan w:val="2"/>
          </w:tcPr>
          <w:p w14:paraId="223B5B9D"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5A366755"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45" w:type="pct"/>
          </w:tcPr>
          <w:p w14:paraId="742704CA"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alkanes or aldehydes with medium C-H stretching.</w:t>
            </w:r>
          </w:p>
          <w:p w14:paraId="17EF9C37" w14:textId="77777777" w:rsidR="00003348" w:rsidRPr="00C7215D" w:rsidRDefault="00003348" w:rsidP="00003348">
            <w:pPr>
              <w:jc w:val="both"/>
              <w:rPr>
                <w:rFonts w:ascii="Arial" w:hAnsi="Arial" w:cs="Arial"/>
                <w:sz w:val="20"/>
                <w:szCs w:val="20"/>
              </w:rPr>
            </w:pPr>
          </w:p>
        </w:tc>
      </w:tr>
      <w:tr w:rsidR="00C7215D" w:rsidRPr="00C7215D" w14:paraId="13CACB47" w14:textId="77777777" w:rsidTr="00C7215D">
        <w:trPr>
          <w:trHeight w:val="488"/>
        </w:trPr>
        <w:tc>
          <w:tcPr>
            <w:tcW w:w="797" w:type="pct"/>
          </w:tcPr>
          <w:p w14:paraId="262BBC61" w14:textId="77777777" w:rsidR="00003348" w:rsidRPr="00C7215D" w:rsidRDefault="00003348" w:rsidP="00003348">
            <w:pPr>
              <w:rPr>
                <w:rFonts w:ascii="Arial" w:hAnsi="Arial" w:cs="Arial"/>
                <w:sz w:val="20"/>
                <w:szCs w:val="20"/>
              </w:rPr>
            </w:pPr>
            <w:r w:rsidRPr="00C7215D">
              <w:rPr>
                <w:rFonts w:ascii="Arial" w:hAnsi="Arial" w:cs="Arial"/>
                <w:sz w:val="20"/>
                <w:szCs w:val="20"/>
              </w:rPr>
              <w:t>2797</w:t>
            </w:r>
          </w:p>
          <w:p w14:paraId="76E6A5EF" w14:textId="77777777" w:rsidR="00003348" w:rsidRPr="00C7215D" w:rsidRDefault="00003348" w:rsidP="00003348">
            <w:pPr>
              <w:rPr>
                <w:rFonts w:ascii="Arial" w:hAnsi="Arial" w:cs="Arial"/>
                <w:sz w:val="20"/>
                <w:szCs w:val="20"/>
              </w:rPr>
            </w:pPr>
          </w:p>
        </w:tc>
        <w:tc>
          <w:tcPr>
            <w:tcW w:w="498" w:type="pct"/>
          </w:tcPr>
          <w:p w14:paraId="0978B3B8" w14:textId="77777777" w:rsidR="00003348" w:rsidRPr="00C7215D" w:rsidRDefault="00003348" w:rsidP="00003348">
            <w:pPr>
              <w:rPr>
                <w:rFonts w:ascii="Arial" w:hAnsi="Arial" w:cs="Arial"/>
                <w:sz w:val="20"/>
                <w:szCs w:val="20"/>
              </w:rPr>
            </w:pPr>
            <w:r w:rsidRPr="00C7215D">
              <w:rPr>
                <w:rFonts w:ascii="Arial" w:hAnsi="Arial" w:cs="Arial"/>
                <w:sz w:val="20"/>
                <w:szCs w:val="20"/>
              </w:rPr>
              <w:t>66</w:t>
            </w:r>
          </w:p>
          <w:p w14:paraId="769350EA" w14:textId="77777777" w:rsidR="00003348" w:rsidRPr="00C7215D" w:rsidRDefault="00003348" w:rsidP="00003348">
            <w:pPr>
              <w:rPr>
                <w:rFonts w:ascii="Arial" w:hAnsi="Arial" w:cs="Arial"/>
                <w:sz w:val="20"/>
                <w:szCs w:val="20"/>
              </w:rPr>
            </w:pPr>
          </w:p>
        </w:tc>
        <w:tc>
          <w:tcPr>
            <w:tcW w:w="1058" w:type="pct"/>
            <w:gridSpan w:val="2"/>
          </w:tcPr>
          <w:p w14:paraId="0C940E42"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26F3A729"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p w14:paraId="6C6097AC" w14:textId="77777777" w:rsidR="00003348" w:rsidRPr="00C7215D" w:rsidRDefault="00003348" w:rsidP="00003348">
            <w:pPr>
              <w:rPr>
                <w:rFonts w:ascii="Arial" w:hAnsi="Arial" w:cs="Arial"/>
                <w:sz w:val="20"/>
                <w:szCs w:val="20"/>
              </w:rPr>
            </w:pPr>
          </w:p>
        </w:tc>
        <w:tc>
          <w:tcPr>
            <w:tcW w:w="2045" w:type="pct"/>
          </w:tcPr>
          <w:p w14:paraId="50A7A223"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Interpretation: Suggests the presence of alkanes or aldehydes with medium C-H stretching vibrations.</w:t>
            </w:r>
          </w:p>
          <w:p w14:paraId="4A03EDE8" w14:textId="77777777" w:rsidR="00003348" w:rsidRPr="00C7215D" w:rsidRDefault="00003348" w:rsidP="00003348">
            <w:pPr>
              <w:jc w:val="both"/>
              <w:rPr>
                <w:rFonts w:ascii="Arial" w:hAnsi="Arial" w:cs="Arial"/>
                <w:sz w:val="20"/>
                <w:szCs w:val="20"/>
              </w:rPr>
            </w:pPr>
          </w:p>
        </w:tc>
      </w:tr>
      <w:tr w:rsidR="00C7215D" w:rsidRPr="00C7215D" w14:paraId="6E0C7869" w14:textId="77777777" w:rsidTr="00C7215D">
        <w:trPr>
          <w:trHeight w:val="609"/>
        </w:trPr>
        <w:tc>
          <w:tcPr>
            <w:tcW w:w="797" w:type="pct"/>
          </w:tcPr>
          <w:p w14:paraId="65E52F25" w14:textId="77777777" w:rsidR="00003348" w:rsidRPr="00C7215D" w:rsidRDefault="00003348" w:rsidP="00003348">
            <w:pPr>
              <w:rPr>
                <w:rFonts w:ascii="Arial" w:hAnsi="Arial" w:cs="Arial"/>
                <w:sz w:val="20"/>
                <w:szCs w:val="20"/>
              </w:rPr>
            </w:pPr>
            <w:r w:rsidRPr="00C7215D">
              <w:rPr>
                <w:rFonts w:ascii="Arial" w:hAnsi="Arial" w:cs="Arial"/>
                <w:sz w:val="20"/>
                <w:szCs w:val="20"/>
              </w:rPr>
              <w:t>2902</w:t>
            </w:r>
          </w:p>
        </w:tc>
        <w:tc>
          <w:tcPr>
            <w:tcW w:w="498" w:type="pct"/>
          </w:tcPr>
          <w:p w14:paraId="244E7BCE" w14:textId="77777777" w:rsidR="00003348" w:rsidRPr="00C7215D" w:rsidRDefault="00003348" w:rsidP="00003348">
            <w:pPr>
              <w:rPr>
                <w:rFonts w:ascii="Arial" w:hAnsi="Arial" w:cs="Arial"/>
                <w:sz w:val="20"/>
                <w:szCs w:val="20"/>
              </w:rPr>
            </w:pPr>
            <w:r w:rsidRPr="00C7215D">
              <w:rPr>
                <w:rFonts w:ascii="Arial" w:hAnsi="Arial" w:cs="Arial"/>
                <w:sz w:val="20"/>
                <w:szCs w:val="20"/>
              </w:rPr>
              <w:t>139</w:t>
            </w:r>
          </w:p>
        </w:tc>
        <w:tc>
          <w:tcPr>
            <w:tcW w:w="1058" w:type="pct"/>
            <w:gridSpan w:val="2"/>
          </w:tcPr>
          <w:p w14:paraId="71F04DBF"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603" w:type="pct"/>
          </w:tcPr>
          <w:p w14:paraId="2AE39645"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Pr>
          <w:p w14:paraId="78088E89"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Strongly indicates the presence of alkanes with strong C-H stretching vibrations.</w:t>
            </w:r>
          </w:p>
          <w:p w14:paraId="7B5103D2" w14:textId="77777777" w:rsidR="00003348" w:rsidRPr="00C7215D" w:rsidRDefault="00003348" w:rsidP="00003348">
            <w:pPr>
              <w:jc w:val="both"/>
              <w:rPr>
                <w:rFonts w:ascii="Arial" w:hAnsi="Arial" w:cs="Arial"/>
                <w:sz w:val="20"/>
                <w:szCs w:val="20"/>
              </w:rPr>
            </w:pPr>
          </w:p>
        </w:tc>
      </w:tr>
      <w:tr w:rsidR="00C7215D" w:rsidRPr="00C7215D" w14:paraId="15769338" w14:textId="77777777" w:rsidTr="00C7215D">
        <w:trPr>
          <w:trHeight w:val="488"/>
        </w:trPr>
        <w:tc>
          <w:tcPr>
            <w:tcW w:w="797" w:type="pct"/>
          </w:tcPr>
          <w:p w14:paraId="6F744E5A" w14:textId="77777777" w:rsidR="00003348" w:rsidRPr="00C7215D" w:rsidRDefault="00003348" w:rsidP="00003348">
            <w:pPr>
              <w:rPr>
                <w:rFonts w:ascii="Arial" w:hAnsi="Arial" w:cs="Arial"/>
                <w:sz w:val="20"/>
                <w:szCs w:val="20"/>
              </w:rPr>
            </w:pPr>
            <w:r w:rsidRPr="00C7215D">
              <w:rPr>
                <w:rFonts w:ascii="Arial" w:hAnsi="Arial" w:cs="Arial"/>
                <w:sz w:val="20"/>
                <w:szCs w:val="20"/>
              </w:rPr>
              <w:t>3103</w:t>
            </w:r>
          </w:p>
        </w:tc>
        <w:tc>
          <w:tcPr>
            <w:tcW w:w="498" w:type="pct"/>
          </w:tcPr>
          <w:p w14:paraId="5BEEB66C" w14:textId="77777777" w:rsidR="00003348" w:rsidRPr="00C7215D" w:rsidRDefault="00003348" w:rsidP="00003348">
            <w:pPr>
              <w:rPr>
                <w:rFonts w:ascii="Arial" w:hAnsi="Arial" w:cs="Arial"/>
                <w:sz w:val="20"/>
                <w:szCs w:val="20"/>
              </w:rPr>
            </w:pPr>
            <w:r w:rsidRPr="00C7215D">
              <w:rPr>
                <w:rFonts w:ascii="Arial" w:hAnsi="Arial" w:cs="Arial"/>
                <w:sz w:val="20"/>
                <w:szCs w:val="20"/>
              </w:rPr>
              <w:t>95</w:t>
            </w:r>
          </w:p>
        </w:tc>
        <w:tc>
          <w:tcPr>
            <w:tcW w:w="1058" w:type="pct"/>
            <w:gridSpan w:val="2"/>
          </w:tcPr>
          <w:p w14:paraId="6FD94471" w14:textId="77777777" w:rsidR="00003348" w:rsidRPr="00C7215D" w:rsidRDefault="00003348" w:rsidP="00003348">
            <w:pPr>
              <w:rPr>
                <w:rFonts w:ascii="Arial" w:hAnsi="Arial" w:cs="Arial"/>
                <w:sz w:val="20"/>
                <w:szCs w:val="20"/>
              </w:rPr>
            </w:pPr>
            <w:r w:rsidRPr="00C7215D">
              <w:rPr>
                <w:rFonts w:ascii="Arial" w:hAnsi="Arial" w:cs="Arial"/>
                <w:sz w:val="20"/>
                <w:szCs w:val="20"/>
              </w:rPr>
              <w:t>C-O stretching</w:t>
            </w:r>
          </w:p>
          <w:p w14:paraId="7D23A2E0" w14:textId="77777777" w:rsidR="00003348" w:rsidRPr="00C7215D" w:rsidRDefault="00003348" w:rsidP="00003348">
            <w:pPr>
              <w:rPr>
                <w:rFonts w:ascii="Arial" w:hAnsi="Arial" w:cs="Arial"/>
                <w:sz w:val="20"/>
                <w:szCs w:val="20"/>
              </w:rPr>
            </w:pPr>
          </w:p>
        </w:tc>
        <w:tc>
          <w:tcPr>
            <w:tcW w:w="603" w:type="pct"/>
          </w:tcPr>
          <w:p w14:paraId="5B2C6715"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Pr>
          <w:p w14:paraId="517B6645"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alcohols, ethers, or esters with strong C-O stretching vibrations</w:t>
            </w:r>
          </w:p>
          <w:p w14:paraId="060F5683" w14:textId="77777777" w:rsidR="00003348" w:rsidRPr="00C7215D" w:rsidRDefault="00003348" w:rsidP="00003348">
            <w:pPr>
              <w:jc w:val="both"/>
              <w:rPr>
                <w:rFonts w:ascii="Arial" w:hAnsi="Arial" w:cs="Arial"/>
                <w:sz w:val="20"/>
                <w:szCs w:val="20"/>
              </w:rPr>
            </w:pPr>
          </w:p>
        </w:tc>
      </w:tr>
      <w:tr w:rsidR="00C7215D" w:rsidRPr="00C7215D" w14:paraId="6B5A6C7A" w14:textId="77777777" w:rsidTr="00C7215D">
        <w:trPr>
          <w:trHeight w:val="488"/>
        </w:trPr>
        <w:tc>
          <w:tcPr>
            <w:tcW w:w="797" w:type="pct"/>
          </w:tcPr>
          <w:p w14:paraId="00FA8498" w14:textId="77777777" w:rsidR="00003348" w:rsidRPr="00C7215D" w:rsidRDefault="00003348" w:rsidP="00003348">
            <w:pPr>
              <w:rPr>
                <w:rFonts w:ascii="Arial" w:hAnsi="Arial" w:cs="Arial"/>
                <w:sz w:val="20"/>
                <w:szCs w:val="20"/>
              </w:rPr>
            </w:pPr>
            <w:r w:rsidRPr="00C7215D">
              <w:rPr>
                <w:rFonts w:ascii="Arial" w:hAnsi="Arial" w:cs="Arial"/>
                <w:sz w:val="20"/>
                <w:szCs w:val="20"/>
              </w:rPr>
              <w:t>3259</w:t>
            </w:r>
          </w:p>
        </w:tc>
        <w:tc>
          <w:tcPr>
            <w:tcW w:w="498" w:type="pct"/>
          </w:tcPr>
          <w:p w14:paraId="25BD6601" w14:textId="77777777" w:rsidR="00003348" w:rsidRPr="00C7215D" w:rsidRDefault="00003348" w:rsidP="00003348">
            <w:pPr>
              <w:rPr>
                <w:rFonts w:ascii="Arial" w:hAnsi="Arial" w:cs="Arial"/>
                <w:sz w:val="20"/>
                <w:szCs w:val="20"/>
              </w:rPr>
            </w:pPr>
            <w:r w:rsidRPr="00C7215D">
              <w:rPr>
                <w:rFonts w:ascii="Arial" w:hAnsi="Arial" w:cs="Arial"/>
                <w:sz w:val="20"/>
                <w:szCs w:val="20"/>
              </w:rPr>
              <w:t>88</w:t>
            </w:r>
          </w:p>
        </w:tc>
        <w:tc>
          <w:tcPr>
            <w:tcW w:w="1058" w:type="pct"/>
            <w:gridSpan w:val="2"/>
          </w:tcPr>
          <w:p w14:paraId="6DFF0356" w14:textId="77777777" w:rsidR="00003348" w:rsidRPr="00C7215D" w:rsidRDefault="00003348" w:rsidP="00003348">
            <w:pPr>
              <w:rPr>
                <w:rFonts w:ascii="Arial" w:hAnsi="Arial" w:cs="Arial"/>
                <w:sz w:val="20"/>
                <w:szCs w:val="20"/>
              </w:rPr>
            </w:pPr>
            <w:r w:rsidRPr="00C7215D">
              <w:rPr>
                <w:rFonts w:ascii="Arial" w:hAnsi="Arial" w:cs="Arial"/>
                <w:sz w:val="20"/>
                <w:szCs w:val="20"/>
              </w:rPr>
              <w:t>O-H stretching</w:t>
            </w:r>
          </w:p>
        </w:tc>
        <w:tc>
          <w:tcPr>
            <w:tcW w:w="603" w:type="pct"/>
          </w:tcPr>
          <w:p w14:paraId="6B2FF0D0"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Pr>
          <w:p w14:paraId="293659D2"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alcohols or phenols with strong O-H stretching vibrations.</w:t>
            </w:r>
          </w:p>
          <w:p w14:paraId="25208350" w14:textId="77777777" w:rsidR="00003348" w:rsidRPr="00C7215D" w:rsidRDefault="00003348" w:rsidP="00003348">
            <w:pPr>
              <w:jc w:val="both"/>
              <w:rPr>
                <w:rFonts w:ascii="Arial" w:hAnsi="Arial" w:cs="Arial"/>
                <w:sz w:val="20"/>
                <w:szCs w:val="20"/>
              </w:rPr>
            </w:pPr>
          </w:p>
        </w:tc>
      </w:tr>
      <w:tr w:rsidR="00C7215D" w:rsidRPr="00C7215D" w14:paraId="320D083D" w14:textId="77777777" w:rsidTr="00C7215D">
        <w:trPr>
          <w:trHeight w:val="488"/>
        </w:trPr>
        <w:tc>
          <w:tcPr>
            <w:tcW w:w="797" w:type="pct"/>
          </w:tcPr>
          <w:p w14:paraId="07006B0D" w14:textId="77777777" w:rsidR="00003348" w:rsidRPr="00C7215D" w:rsidRDefault="00003348" w:rsidP="00003348">
            <w:pPr>
              <w:rPr>
                <w:rFonts w:ascii="Arial" w:hAnsi="Arial" w:cs="Arial"/>
                <w:sz w:val="20"/>
                <w:szCs w:val="20"/>
              </w:rPr>
            </w:pPr>
            <w:r w:rsidRPr="00C7215D">
              <w:rPr>
                <w:rFonts w:ascii="Arial" w:hAnsi="Arial" w:cs="Arial"/>
                <w:sz w:val="20"/>
                <w:szCs w:val="20"/>
              </w:rPr>
              <w:t>3344</w:t>
            </w:r>
          </w:p>
        </w:tc>
        <w:tc>
          <w:tcPr>
            <w:tcW w:w="498" w:type="pct"/>
          </w:tcPr>
          <w:p w14:paraId="36178666" w14:textId="77777777" w:rsidR="00003348" w:rsidRPr="00C7215D" w:rsidRDefault="00003348" w:rsidP="00003348">
            <w:pPr>
              <w:rPr>
                <w:rFonts w:ascii="Arial" w:hAnsi="Arial" w:cs="Arial"/>
                <w:sz w:val="20"/>
                <w:szCs w:val="20"/>
              </w:rPr>
            </w:pPr>
            <w:r w:rsidRPr="00C7215D">
              <w:rPr>
                <w:rFonts w:ascii="Arial" w:hAnsi="Arial" w:cs="Arial"/>
                <w:sz w:val="20"/>
                <w:szCs w:val="20"/>
              </w:rPr>
              <w:t>119</w:t>
            </w:r>
          </w:p>
        </w:tc>
        <w:tc>
          <w:tcPr>
            <w:tcW w:w="1058" w:type="pct"/>
            <w:gridSpan w:val="2"/>
          </w:tcPr>
          <w:p w14:paraId="3F8BC521" w14:textId="77777777" w:rsidR="00003348" w:rsidRPr="00C7215D" w:rsidRDefault="00003348" w:rsidP="00003348">
            <w:pPr>
              <w:rPr>
                <w:rFonts w:ascii="Arial" w:hAnsi="Arial" w:cs="Arial"/>
                <w:sz w:val="20"/>
                <w:szCs w:val="20"/>
              </w:rPr>
            </w:pPr>
            <w:r w:rsidRPr="00C7215D">
              <w:rPr>
                <w:rFonts w:ascii="Arial" w:hAnsi="Arial" w:cs="Arial"/>
                <w:sz w:val="20"/>
                <w:szCs w:val="20"/>
              </w:rPr>
              <w:t>O-H stretching</w:t>
            </w:r>
          </w:p>
        </w:tc>
        <w:tc>
          <w:tcPr>
            <w:tcW w:w="603" w:type="pct"/>
          </w:tcPr>
          <w:p w14:paraId="7016672A"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45" w:type="pct"/>
          </w:tcPr>
          <w:p w14:paraId="2680B0D8" w14:textId="77777777" w:rsidR="00C7215D" w:rsidRPr="00C7215D" w:rsidRDefault="00003348" w:rsidP="00003348">
            <w:pPr>
              <w:jc w:val="both"/>
              <w:rPr>
                <w:rFonts w:ascii="Arial" w:hAnsi="Arial" w:cs="Arial"/>
                <w:sz w:val="20"/>
                <w:szCs w:val="20"/>
              </w:rPr>
            </w:pPr>
            <w:r w:rsidRPr="00C7215D">
              <w:rPr>
                <w:rFonts w:ascii="Arial" w:hAnsi="Arial" w:cs="Arial"/>
                <w:sz w:val="20"/>
                <w:szCs w:val="20"/>
              </w:rPr>
              <w:t>Strongly suggests the presence of alcohols or phenols with strong O-H stretching vibrations.</w:t>
            </w:r>
          </w:p>
        </w:tc>
      </w:tr>
      <w:tr w:rsidR="00C7215D" w:rsidRPr="00643B9C" w14:paraId="5E35F151" w14:textId="77777777" w:rsidTr="00C7215D">
        <w:trPr>
          <w:trHeight w:val="623"/>
        </w:trPr>
        <w:tc>
          <w:tcPr>
            <w:tcW w:w="797" w:type="pct"/>
          </w:tcPr>
          <w:p w14:paraId="3901E7B9" w14:textId="77777777" w:rsidR="00003348" w:rsidRPr="00C7215D" w:rsidRDefault="00003348" w:rsidP="00C7215D">
            <w:pPr>
              <w:rPr>
                <w:rFonts w:ascii="Arial" w:hAnsi="Arial" w:cs="Arial"/>
                <w:sz w:val="20"/>
                <w:szCs w:val="20"/>
              </w:rPr>
            </w:pPr>
            <w:r w:rsidRPr="00C7215D">
              <w:rPr>
                <w:rFonts w:ascii="Arial" w:hAnsi="Arial" w:cs="Arial"/>
                <w:sz w:val="20"/>
                <w:szCs w:val="20"/>
              </w:rPr>
              <w:t>3688</w:t>
            </w:r>
          </w:p>
        </w:tc>
        <w:tc>
          <w:tcPr>
            <w:tcW w:w="566" w:type="pct"/>
            <w:gridSpan w:val="2"/>
          </w:tcPr>
          <w:p w14:paraId="19237CB3" w14:textId="77777777" w:rsidR="00003348" w:rsidRPr="00C7215D" w:rsidRDefault="00003348" w:rsidP="00C7215D">
            <w:pPr>
              <w:rPr>
                <w:rFonts w:ascii="Arial" w:hAnsi="Arial" w:cs="Arial"/>
                <w:sz w:val="20"/>
                <w:szCs w:val="20"/>
              </w:rPr>
            </w:pPr>
            <w:r w:rsidRPr="00C7215D">
              <w:rPr>
                <w:rFonts w:ascii="Arial" w:hAnsi="Arial" w:cs="Arial"/>
                <w:sz w:val="20"/>
                <w:szCs w:val="20"/>
              </w:rPr>
              <w:t>20</w:t>
            </w:r>
          </w:p>
        </w:tc>
        <w:tc>
          <w:tcPr>
            <w:tcW w:w="989" w:type="pct"/>
          </w:tcPr>
          <w:p w14:paraId="0173A65D" w14:textId="77777777" w:rsidR="00003348" w:rsidRPr="00C7215D" w:rsidRDefault="00003348" w:rsidP="00C7215D">
            <w:pPr>
              <w:rPr>
                <w:rFonts w:ascii="Arial" w:hAnsi="Arial" w:cs="Arial"/>
                <w:sz w:val="20"/>
                <w:szCs w:val="20"/>
              </w:rPr>
            </w:pPr>
            <w:r w:rsidRPr="00C7215D">
              <w:rPr>
                <w:rFonts w:ascii="Arial" w:hAnsi="Arial" w:cs="Arial"/>
                <w:sz w:val="20"/>
                <w:szCs w:val="20"/>
              </w:rPr>
              <w:t>O-H stretching</w:t>
            </w:r>
          </w:p>
        </w:tc>
        <w:tc>
          <w:tcPr>
            <w:tcW w:w="603" w:type="pct"/>
          </w:tcPr>
          <w:p w14:paraId="4CC1EE43" w14:textId="77777777" w:rsidR="00003348" w:rsidRPr="00C7215D" w:rsidRDefault="00003348" w:rsidP="00C7215D">
            <w:pPr>
              <w:rPr>
                <w:rFonts w:ascii="Arial" w:hAnsi="Arial" w:cs="Arial"/>
                <w:sz w:val="20"/>
                <w:szCs w:val="20"/>
              </w:rPr>
            </w:pPr>
            <w:r w:rsidRPr="00C7215D">
              <w:rPr>
                <w:rFonts w:ascii="Arial" w:hAnsi="Arial" w:cs="Arial"/>
                <w:sz w:val="20"/>
                <w:szCs w:val="20"/>
              </w:rPr>
              <w:t>Weak</w:t>
            </w:r>
          </w:p>
        </w:tc>
        <w:tc>
          <w:tcPr>
            <w:tcW w:w="2045" w:type="pct"/>
          </w:tcPr>
          <w:p w14:paraId="46DE6E30"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Indicates the presence of alcohols with weak O-H stretching vibrations.</w:t>
            </w:r>
          </w:p>
        </w:tc>
      </w:tr>
      <w:tr w:rsidR="00C7215D" w:rsidRPr="00643B9C" w14:paraId="15C202BF" w14:textId="77777777" w:rsidTr="00C7215D">
        <w:trPr>
          <w:trHeight w:val="623"/>
        </w:trPr>
        <w:tc>
          <w:tcPr>
            <w:tcW w:w="797" w:type="pct"/>
            <w:tcBorders>
              <w:bottom w:val="single" w:sz="4" w:space="0" w:color="auto"/>
            </w:tcBorders>
          </w:tcPr>
          <w:p w14:paraId="56778E03" w14:textId="77777777" w:rsidR="00003348" w:rsidRPr="00C7215D" w:rsidRDefault="00003348" w:rsidP="00C7215D">
            <w:pPr>
              <w:rPr>
                <w:rFonts w:ascii="Arial" w:hAnsi="Arial" w:cs="Arial"/>
                <w:sz w:val="20"/>
                <w:szCs w:val="20"/>
              </w:rPr>
            </w:pPr>
            <w:r w:rsidRPr="00C7215D">
              <w:rPr>
                <w:rFonts w:ascii="Arial" w:hAnsi="Arial" w:cs="Arial"/>
                <w:sz w:val="20"/>
                <w:szCs w:val="20"/>
              </w:rPr>
              <w:t>3812</w:t>
            </w:r>
          </w:p>
        </w:tc>
        <w:tc>
          <w:tcPr>
            <w:tcW w:w="566" w:type="pct"/>
            <w:gridSpan w:val="2"/>
            <w:tcBorders>
              <w:bottom w:val="single" w:sz="4" w:space="0" w:color="auto"/>
            </w:tcBorders>
          </w:tcPr>
          <w:p w14:paraId="438FDDE9" w14:textId="77777777" w:rsidR="00003348" w:rsidRPr="00C7215D" w:rsidRDefault="00003348" w:rsidP="00C7215D">
            <w:pPr>
              <w:rPr>
                <w:rFonts w:ascii="Arial" w:hAnsi="Arial" w:cs="Arial"/>
                <w:sz w:val="20"/>
                <w:szCs w:val="20"/>
              </w:rPr>
            </w:pPr>
            <w:r w:rsidRPr="00C7215D">
              <w:rPr>
                <w:rFonts w:ascii="Arial" w:hAnsi="Arial" w:cs="Arial"/>
                <w:sz w:val="20"/>
                <w:szCs w:val="20"/>
              </w:rPr>
              <w:t>40</w:t>
            </w:r>
          </w:p>
        </w:tc>
        <w:tc>
          <w:tcPr>
            <w:tcW w:w="989" w:type="pct"/>
            <w:tcBorders>
              <w:bottom w:val="single" w:sz="4" w:space="0" w:color="auto"/>
            </w:tcBorders>
          </w:tcPr>
          <w:p w14:paraId="0140FECD" w14:textId="77777777" w:rsidR="00003348" w:rsidRPr="00C7215D" w:rsidRDefault="00003348" w:rsidP="00C7215D">
            <w:pPr>
              <w:rPr>
                <w:rFonts w:ascii="Arial" w:hAnsi="Arial" w:cs="Arial"/>
                <w:sz w:val="20"/>
                <w:szCs w:val="20"/>
              </w:rPr>
            </w:pPr>
            <w:r w:rsidRPr="00C7215D">
              <w:rPr>
                <w:rFonts w:ascii="Arial" w:hAnsi="Arial" w:cs="Arial"/>
                <w:sz w:val="20"/>
                <w:szCs w:val="20"/>
              </w:rPr>
              <w:t>O-H stretching</w:t>
            </w:r>
          </w:p>
        </w:tc>
        <w:tc>
          <w:tcPr>
            <w:tcW w:w="603" w:type="pct"/>
            <w:tcBorders>
              <w:bottom w:val="single" w:sz="4" w:space="0" w:color="auto"/>
            </w:tcBorders>
          </w:tcPr>
          <w:p w14:paraId="357BB911" w14:textId="77777777" w:rsidR="00003348" w:rsidRPr="00C7215D" w:rsidRDefault="00003348" w:rsidP="00C7215D">
            <w:pPr>
              <w:rPr>
                <w:rFonts w:ascii="Arial" w:hAnsi="Arial" w:cs="Arial"/>
                <w:sz w:val="20"/>
                <w:szCs w:val="20"/>
              </w:rPr>
            </w:pPr>
            <w:r w:rsidRPr="00C7215D">
              <w:rPr>
                <w:rFonts w:ascii="Arial" w:hAnsi="Arial" w:cs="Arial"/>
                <w:sz w:val="20"/>
                <w:szCs w:val="20"/>
              </w:rPr>
              <w:t>Medium</w:t>
            </w:r>
          </w:p>
        </w:tc>
        <w:tc>
          <w:tcPr>
            <w:tcW w:w="2045" w:type="pct"/>
            <w:tcBorders>
              <w:bottom w:val="single" w:sz="4" w:space="0" w:color="auto"/>
            </w:tcBorders>
          </w:tcPr>
          <w:p w14:paraId="66779CAA"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Suggests the presence of alcohols with medium O-H stretching vibrations.</w:t>
            </w:r>
          </w:p>
        </w:tc>
      </w:tr>
    </w:tbl>
    <w:p w14:paraId="4EF01CD2" w14:textId="77777777" w:rsidR="00003348" w:rsidRPr="00643B9C" w:rsidRDefault="00003348" w:rsidP="00003348">
      <w:pPr>
        <w:spacing w:after="253" w:line="360" w:lineRule="auto"/>
        <w:ind w:right="-10"/>
        <w:jc w:val="both"/>
        <w:rPr>
          <w:rFonts w:ascii="Times New Roman" w:hAnsi="Times New Roman"/>
          <w:b/>
          <w:sz w:val="24"/>
          <w:szCs w:val="24"/>
        </w:rPr>
      </w:pPr>
    </w:p>
    <w:p w14:paraId="6C8E9068" w14:textId="4BC66FB3" w:rsidR="00003348" w:rsidRPr="00C7215D" w:rsidRDefault="00003348" w:rsidP="00003348">
      <w:pPr>
        <w:spacing w:line="360" w:lineRule="auto"/>
        <w:jc w:val="both"/>
        <w:rPr>
          <w:rFonts w:ascii="Arial" w:hAnsi="Arial" w:cs="Arial"/>
          <w:b/>
        </w:rPr>
      </w:pPr>
      <w:r w:rsidRPr="00C7215D">
        <w:rPr>
          <w:rFonts w:ascii="Arial" w:hAnsi="Arial" w:cs="Arial"/>
          <w:b/>
        </w:rPr>
        <w:t>Table 3: FTIR identified functional groups of cassava peel starch (Cs).</w:t>
      </w:r>
    </w:p>
    <w:tbl>
      <w:tblPr>
        <w:tblStyle w:val="TableGrid"/>
        <w:tblW w:w="6236" w:type="pct"/>
        <w:tblInd w:w="-79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1"/>
        <w:gridCol w:w="1115"/>
        <w:gridCol w:w="2223"/>
        <w:gridCol w:w="1214"/>
        <w:gridCol w:w="4343"/>
      </w:tblGrid>
      <w:tr w:rsidR="00003348" w:rsidRPr="00C7215D" w14:paraId="1E10760E" w14:textId="77777777" w:rsidTr="004C493D">
        <w:trPr>
          <w:trHeight w:val="613"/>
        </w:trPr>
        <w:tc>
          <w:tcPr>
            <w:tcW w:w="766" w:type="pct"/>
            <w:tcBorders>
              <w:top w:val="single" w:sz="4" w:space="0" w:color="auto"/>
              <w:bottom w:val="single" w:sz="4" w:space="0" w:color="auto"/>
            </w:tcBorders>
          </w:tcPr>
          <w:p w14:paraId="3446EA1B" w14:textId="77777777" w:rsidR="00003348" w:rsidRPr="00C7215D" w:rsidRDefault="00003348" w:rsidP="004C493D">
            <w:pPr>
              <w:ind w:left="-18"/>
              <w:jc w:val="center"/>
              <w:rPr>
                <w:rFonts w:ascii="Arial" w:hAnsi="Arial" w:cs="Arial"/>
                <w:sz w:val="20"/>
                <w:szCs w:val="20"/>
              </w:rPr>
            </w:pPr>
            <w:r w:rsidRPr="00C7215D">
              <w:rPr>
                <w:rFonts w:ascii="Arial" w:hAnsi="Arial" w:cs="Arial"/>
                <w:sz w:val="20"/>
                <w:szCs w:val="20"/>
              </w:rPr>
              <w:t>Wavelength (cm</w:t>
            </w:r>
            <w:r w:rsidRPr="00C7215D">
              <w:rPr>
                <w:rFonts w:ascii="Cambria Math" w:hAnsi="Cambria Math" w:cs="Cambria Math"/>
                <w:sz w:val="20"/>
                <w:szCs w:val="20"/>
              </w:rPr>
              <w:t>⁻</w:t>
            </w:r>
            <w:r w:rsidRPr="00C7215D">
              <w:rPr>
                <w:rFonts w:ascii="Arial" w:hAnsi="Arial" w:cs="Arial"/>
                <w:sz w:val="20"/>
                <w:szCs w:val="20"/>
              </w:rPr>
              <w:t>¹)</w:t>
            </w:r>
          </w:p>
        </w:tc>
        <w:tc>
          <w:tcPr>
            <w:tcW w:w="530" w:type="pct"/>
            <w:tcBorders>
              <w:top w:val="single" w:sz="4" w:space="0" w:color="auto"/>
              <w:bottom w:val="single" w:sz="4" w:space="0" w:color="auto"/>
            </w:tcBorders>
          </w:tcPr>
          <w:p w14:paraId="1F8FDF42" w14:textId="77777777" w:rsidR="00003348" w:rsidRPr="00C7215D" w:rsidRDefault="00003348" w:rsidP="00003348">
            <w:pPr>
              <w:jc w:val="center"/>
              <w:rPr>
                <w:rFonts w:ascii="Arial" w:hAnsi="Arial" w:cs="Arial"/>
                <w:sz w:val="20"/>
                <w:szCs w:val="20"/>
              </w:rPr>
            </w:pPr>
            <w:r w:rsidRPr="00C7215D">
              <w:rPr>
                <w:rFonts w:ascii="Arial" w:hAnsi="Arial" w:cs="Arial"/>
                <w:sz w:val="20"/>
                <w:szCs w:val="20"/>
              </w:rPr>
              <w:t>Peak Area</w:t>
            </w:r>
          </w:p>
          <w:p w14:paraId="6D74AB75" w14:textId="77777777" w:rsidR="00003348" w:rsidRPr="00C7215D" w:rsidRDefault="00003348" w:rsidP="00003348">
            <w:pPr>
              <w:jc w:val="center"/>
              <w:rPr>
                <w:rFonts w:ascii="Arial" w:hAnsi="Arial" w:cs="Arial"/>
                <w:sz w:val="20"/>
                <w:szCs w:val="20"/>
              </w:rPr>
            </w:pPr>
          </w:p>
        </w:tc>
        <w:tc>
          <w:tcPr>
            <w:tcW w:w="1058" w:type="pct"/>
            <w:tcBorders>
              <w:top w:val="single" w:sz="4" w:space="0" w:color="auto"/>
              <w:bottom w:val="single" w:sz="4" w:space="0" w:color="auto"/>
            </w:tcBorders>
          </w:tcPr>
          <w:p w14:paraId="2FE2A875" w14:textId="77777777" w:rsidR="00003348" w:rsidRPr="00C7215D" w:rsidRDefault="00003348" w:rsidP="00003348">
            <w:pPr>
              <w:jc w:val="center"/>
              <w:rPr>
                <w:rFonts w:ascii="Arial" w:hAnsi="Arial" w:cs="Arial"/>
                <w:sz w:val="20"/>
                <w:szCs w:val="20"/>
              </w:rPr>
            </w:pPr>
            <w:r w:rsidRPr="00C7215D">
              <w:rPr>
                <w:rFonts w:ascii="Arial" w:hAnsi="Arial" w:cs="Arial"/>
                <w:sz w:val="20"/>
                <w:szCs w:val="20"/>
              </w:rPr>
              <w:t>Functional Group</w:t>
            </w:r>
          </w:p>
        </w:tc>
        <w:tc>
          <w:tcPr>
            <w:tcW w:w="578" w:type="pct"/>
            <w:tcBorders>
              <w:top w:val="single" w:sz="4" w:space="0" w:color="auto"/>
              <w:bottom w:val="single" w:sz="4" w:space="0" w:color="auto"/>
            </w:tcBorders>
          </w:tcPr>
          <w:p w14:paraId="25655B36" w14:textId="77777777" w:rsidR="00003348" w:rsidRPr="00C7215D" w:rsidRDefault="00003348" w:rsidP="00003348">
            <w:pPr>
              <w:jc w:val="center"/>
              <w:rPr>
                <w:rFonts w:ascii="Arial" w:hAnsi="Arial" w:cs="Arial"/>
                <w:sz w:val="20"/>
                <w:szCs w:val="20"/>
              </w:rPr>
            </w:pPr>
            <w:r w:rsidRPr="00C7215D">
              <w:rPr>
                <w:rFonts w:ascii="Arial" w:hAnsi="Arial" w:cs="Arial"/>
                <w:sz w:val="20"/>
                <w:szCs w:val="20"/>
              </w:rPr>
              <w:t>Intensity</w:t>
            </w:r>
          </w:p>
        </w:tc>
        <w:tc>
          <w:tcPr>
            <w:tcW w:w="2067" w:type="pct"/>
            <w:tcBorders>
              <w:top w:val="single" w:sz="4" w:space="0" w:color="auto"/>
              <w:bottom w:val="single" w:sz="4" w:space="0" w:color="auto"/>
            </w:tcBorders>
          </w:tcPr>
          <w:p w14:paraId="3C68DDC4" w14:textId="77777777" w:rsidR="00003348" w:rsidRPr="00C7215D" w:rsidRDefault="00003348" w:rsidP="00003348">
            <w:pPr>
              <w:tabs>
                <w:tab w:val="left" w:pos="5851"/>
              </w:tabs>
              <w:jc w:val="center"/>
              <w:rPr>
                <w:rFonts w:ascii="Arial" w:hAnsi="Arial" w:cs="Arial"/>
                <w:sz w:val="20"/>
                <w:szCs w:val="20"/>
              </w:rPr>
            </w:pPr>
            <w:r w:rsidRPr="00C7215D">
              <w:rPr>
                <w:rFonts w:ascii="Arial" w:hAnsi="Arial" w:cs="Arial"/>
                <w:sz w:val="20"/>
                <w:szCs w:val="20"/>
              </w:rPr>
              <w:t>Interpretation</w:t>
            </w:r>
          </w:p>
        </w:tc>
      </w:tr>
      <w:tr w:rsidR="00003348" w:rsidRPr="00C7215D" w14:paraId="40569AF2" w14:textId="77777777" w:rsidTr="004C493D">
        <w:trPr>
          <w:trHeight w:val="613"/>
        </w:trPr>
        <w:tc>
          <w:tcPr>
            <w:tcW w:w="766" w:type="pct"/>
            <w:tcBorders>
              <w:top w:val="single" w:sz="4" w:space="0" w:color="auto"/>
            </w:tcBorders>
          </w:tcPr>
          <w:p w14:paraId="788DC65B"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786</w:t>
            </w:r>
          </w:p>
        </w:tc>
        <w:tc>
          <w:tcPr>
            <w:tcW w:w="530" w:type="pct"/>
            <w:tcBorders>
              <w:top w:val="single" w:sz="4" w:space="0" w:color="auto"/>
            </w:tcBorders>
          </w:tcPr>
          <w:p w14:paraId="71FF9800"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43</w:t>
            </w:r>
          </w:p>
        </w:tc>
        <w:tc>
          <w:tcPr>
            <w:tcW w:w="1058" w:type="pct"/>
            <w:tcBorders>
              <w:top w:val="single" w:sz="4" w:space="0" w:color="auto"/>
            </w:tcBorders>
          </w:tcPr>
          <w:p w14:paraId="75773D72"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C-H bending</w:t>
            </w:r>
          </w:p>
        </w:tc>
        <w:tc>
          <w:tcPr>
            <w:tcW w:w="578" w:type="pct"/>
            <w:tcBorders>
              <w:top w:val="single" w:sz="4" w:space="0" w:color="auto"/>
            </w:tcBorders>
          </w:tcPr>
          <w:p w14:paraId="7A7D2B95"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Weak</w:t>
            </w:r>
          </w:p>
        </w:tc>
        <w:tc>
          <w:tcPr>
            <w:tcW w:w="2067" w:type="pct"/>
            <w:tcBorders>
              <w:top w:val="single" w:sz="4" w:space="0" w:color="auto"/>
            </w:tcBorders>
          </w:tcPr>
          <w:p w14:paraId="2EFDE5F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Indicates the presence of alkanes or aromatic structures with weak C-H bending vibrations.</w:t>
            </w:r>
          </w:p>
          <w:p w14:paraId="5D6D2CA5" w14:textId="77777777" w:rsidR="00003348" w:rsidRPr="00C7215D" w:rsidRDefault="00003348" w:rsidP="00C7215D">
            <w:pPr>
              <w:tabs>
                <w:tab w:val="left" w:pos="5851"/>
              </w:tabs>
              <w:jc w:val="both"/>
              <w:rPr>
                <w:rFonts w:ascii="Arial" w:hAnsi="Arial" w:cs="Arial"/>
                <w:sz w:val="20"/>
                <w:szCs w:val="20"/>
              </w:rPr>
            </w:pPr>
          </w:p>
        </w:tc>
      </w:tr>
      <w:tr w:rsidR="00003348" w:rsidRPr="00C7215D" w14:paraId="738B3639" w14:textId="77777777" w:rsidTr="004C493D">
        <w:trPr>
          <w:trHeight w:val="613"/>
        </w:trPr>
        <w:tc>
          <w:tcPr>
            <w:tcW w:w="766" w:type="pct"/>
          </w:tcPr>
          <w:p w14:paraId="55830A0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1051</w:t>
            </w:r>
          </w:p>
        </w:tc>
        <w:tc>
          <w:tcPr>
            <w:tcW w:w="530" w:type="pct"/>
          </w:tcPr>
          <w:p w14:paraId="1F25BA9E"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15</w:t>
            </w:r>
          </w:p>
        </w:tc>
        <w:tc>
          <w:tcPr>
            <w:tcW w:w="1058" w:type="pct"/>
          </w:tcPr>
          <w:p w14:paraId="0574F8B9"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C-O stretching</w:t>
            </w:r>
          </w:p>
        </w:tc>
        <w:tc>
          <w:tcPr>
            <w:tcW w:w="578" w:type="pct"/>
          </w:tcPr>
          <w:p w14:paraId="737682F5"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Weak</w:t>
            </w:r>
          </w:p>
        </w:tc>
        <w:tc>
          <w:tcPr>
            <w:tcW w:w="2067" w:type="pct"/>
          </w:tcPr>
          <w:p w14:paraId="248AE239"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Suggests the presence of alcohols, ethers, or esters with weak C-O stretching vibrations.</w:t>
            </w:r>
          </w:p>
          <w:p w14:paraId="7F1569DD" w14:textId="77777777" w:rsidR="00003348" w:rsidRPr="00C7215D" w:rsidRDefault="00003348" w:rsidP="00C7215D">
            <w:pPr>
              <w:jc w:val="both"/>
              <w:rPr>
                <w:rFonts w:ascii="Arial" w:hAnsi="Arial" w:cs="Arial"/>
                <w:sz w:val="20"/>
                <w:szCs w:val="20"/>
              </w:rPr>
            </w:pPr>
          </w:p>
        </w:tc>
      </w:tr>
      <w:tr w:rsidR="00003348" w:rsidRPr="00C7215D" w14:paraId="632D580E" w14:textId="77777777" w:rsidTr="004C493D">
        <w:trPr>
          <w:trHeight w:val="613"/>
        </w:trPr>
        <w:tc>
          <w:tcPr>
            <w:tcW w:w="766" w:type="pct"/>
          </w:tcPr>
          <w:p w14:paraId="3EAC1B1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1320</w:t>
            </w:r>
          </w:p>
        </w:tc>
        <w:tc>
          <w:tcPr>
            <w:tcW w:w="530" w:type="pct"/>
          </w:tcPr>
          <w:p w14:paraId="6B995C2F"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34</w:t>
            </w:r>
          </w:p>
          <w:p w14:paraId="757274CD" w14:textId="77777777" w:rsidR="00003348" w:rsidRPr="00C7215D" w:rsidRDefault="00003348" w:rsidP="00C7215D">
            <w:pPr>
              <w:jc w:val="both"/>
              <w:rPr>
                <w:rFonts w:ascii="Arial" w:hAnsi="Arial" w:cs="Arial"/>
                <w:sz w:val="20"/>
                <w:szCs w:val="20"/>
              </w:rPr>
            </w:pPr>
          </w:p>
        </w:tc>
        <w:tc>
          <w:tcPr>
            <w:tcW w:w="1058" w:type="pct"/>
          </w:tcPr>
          <w:p w14:paraId="42F7D4E2"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C-N stretching</w:t>
            </w:r>
          </w:p>
          <w:p w14:paraId="38AEB80C" w14:textId="77777777" w:rsidR="00003348" w:rsidRPr="00C7215D" w:rsidRDefault="00003348" w:rsidP="00C7215D">
            <w:pPr>
              <w:jc w:val="both"/>
              <w:rPr>
                <w:rFonts w:ascii="Arial" w:hAnsi="Arial" w:cs="Arial"/>
                <w:sz w:val="20"/>
                <w:szCs w:val="20"/>
              </w:rPr>
            </w:pPr>
          </w:p>
        </w:tc>
        <w:tc>
          <w:tcPr>
            <w:tcW w:w="578" w:type="pct"/>
          </w:tcPr>
          <w:p w14:paraId="21D764F3"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Weak</w:t>
            </w:r>
          </w:p>
          <w:p w14:paraId="5F4887C8" w14:textId="77777777" w:rsidR="00003348" w:rsidRPr="00C7215D" w:rsidRDefault="00003348" w:rsidP="00C7215D">
            <w:pPr>
              <w:jc w:val="both"/>
              <w:rPr>
                <w:rFonts w:ascii="Arial" w:hAnsi="Arial" w:cs="Arial"/>
                <w:sz w:val="20"/>
                <w:szCs w:val="20"/>
              </w:rPr>
            </w:pPr>
          </w:p>
        </w:tc>
        <w:tc>
          <w:tcPr>
            <w:tcW w:w="2067" w:type="pct"/>
          </w:tcPr>
          <w:p w14:paraId="7C8DE4C3"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Indicates the presence of amines with weak C-N stretching vibrations.</w:t>
            </w:r>
          </w:p>
          <w:p w14:paraId="6A8DF643" w14:textId="77777777" w:rsidR="00003348" w:rsidRPr="00C7215D" w:rsidRDefault="00003348" w:rsidP="00C7215D">
            <w:pPr>
              <w:jc w:val="both"/>
              <w:rPr>
                <w:rFonts w:ascii="Arial" w:hAnsi="Arial" w:cs="Arial"/>
                <w:sz w:val="20"/>
                <w:szCs w:val="20"/>
              </w:rPr>
            </w:pPr>
          </w:p>
        </w:tc>
      </w:tr>
      <w:tr w:rsidR="00003348" w:rsidRPr="00C7215D" w14:paraId="63E69F7F" w14:textId="77777777" w:rsidTr="004C493D">
        <w:trPr>
          <w:trHeight w:val="613"/>
        </w:trPr>
        <w:tc>
          <w:tcPr>
            <w:tcW w:w="766" w:type="pct"/>
          </w:tcPr>
          <w:p w14:paraId="5D980A9E"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1444</w:t>
            </w:r>
          </w:p>
          <w:p w14:paraId="2CDC4111" w14:textId="77777777" w:rsidR="00003348" w:rsidRPr="00C7215D" w:rsidRDefault="00003348" w:rsidP="00C7215D">
            <w:pPr>
              <w:jc w:val="both"/>
              <w:rPr>
                <w:rFonts w:ascii="Arial" w:hAnsi="Arial" w:cs="Arial"/>
                <w:sz w:val="20"/>
                <w:szCs w:val="20"/>
              </w:rPr>
            </w:pPr>
          </w:p>
        </w:tc>
        <w:tc>
          <w:tcPr>
            <w:tcW w:w="530" w:type="pct"/>
          </w:tcPr>
          <w:p w14:paraId="18B8F1B6"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27</w:t>
            </w:r>
          </w:p>
        </w:tc>
        <w:tc>
          <w:tcPr>
            <w:tcW w:w="1058" w:type="pct"/>
          </w:tcPr>
          <w:p w14:paraId="0A1D8001"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CH</w:t>
            </w:r>
            <w:r w:rsidRPr="00C7215D">
              <w:rPr>
                <w:rFonts w:ascii="Cambria Math" w:hAnsi="Cambria Math" w:cs="Cambria Math"/>
                <w:sz w:val="20"/>
                <w:szCs w:val="20"/>
              </w:rPr>
              <w:t>₂</w:t>
            </w:r>
            <w:r w:rsidRPr="00C7215D">
              <w:rPr>
                <w:rFonts w:ascii="Arial" w:hAnsi="Arial" w:cs="Arial"/>
                <w:sz w:val="20"/>
                <w:szCs w:val="20"/>
              </w:rPr>
              <w:t xml:space="preserve"> bending</w:t>
            </w:r>
          </w:p>
          <w:p w14:paraId="28C45246" w14:textId="77777777" w:rsidR="00003348" w:rsidRPr="00C7215D" w:rsidRDefault="00003348" w:rsidP="00C7215D">
            <w:pPr>
              <w:jc w:val="both"/>
              <w:rPr>
                <w:rFonts w:ascii="Arial" w:hAnsi="Arial" w:cs="Arial"/>
                <w:sz w:val="20"/>
                <w:szCs w:val="20"/>
              </w:rPr>
            </w:pPr>
          </w:p>
        </w:tc>
        <w:tc>
          <w:tcPr>
            <w:tcW w:w="578" w:type="pct"/>
          </w:tcPr>
          <w:p w14:paraId="0E950BD8"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Weak</w:t>
            </w:r>
          </w:p>
          <w:p w14:paraId="06F40ABB" w14:textId="77777777" w:rsidR="00003348" w:rsidRPr="00C7215D" w:rsidRDefault="00003348" w:rsidP="00C7215D">
            <w:pPr>
              <w:jc w:val="both"/>
              <w:rPr>
                <w:rFonts w:ascii="Arial" w:hAnsi="Arial" w:cs="Arial"/>
                <w:sz w:val="20"/>
                <w:szCs w:val="20"/>
              </w:rPr>
            </w:pPr>
          </w:p>
        </w:tc>
        <w:tc>
          <w:tcPr>
            <w:tcW w:w="2067" w:type="pct"/>
          </w:tcPr>
          <w:p w14:paraId="5B4C5052" w14:textId="77777777" w:rsidR="00003348" w:rsidRPr="00C7215D" w:rsidRDefault="00003348" w:rsidP="00C7215D">
            <w:pPr>
              <w:jc w:val="both"/>
              <w:rPr>
                <w:rFonts w:ascii="Arial" w:hAnsi="Arial" w:cs="Arial"/>
                <w:sz w:val="20"/>
                <w:szCs w:val="20"/>
              </w:rPr>
            </w:pPr>
            <w:r w:rsidRPr="00C7215D">
              <w:rPr>
                <w:rFonts w:ascii="Arial" w:hAnsi="Arial" w:cs="Arial"/>
                <w:sz w:val="20"/>
                <w:szCs w:val="20"/>
              </w:rPr>
              <w:t>Suggests the presence of alkanes with weak CH</w:t>
            </w:r>
            <w:r w:rsidRPr="00C7215D">
              <w:rPr>
                <w:rFonts w:ascii="Cambria Math" w:hAnsi="Cambria Math" w:cs="Cambria Math"/>
                <w:sz w:val="20"/>
                <w:szCs w:val="20"/>
              </w:rPr>
              <w:t>₂</w:t>
            </w:r>
            <w:r w:rsidRPr="00C7215D">
              <w:rPr>
                <w:rFonts w:ascii="Arial" w:hAnsi="Arial" w:cs="Arial"/>
                <w:sz w:val="20"/>
                <w:szCs w:val="20"/>
              </w:rPr>
              <w:t xml:space="preserve"> bending vibrations</w:t>
            </w:r>
          </w:p>
          <w:p w14:paraId="19B22FF6" w14:textId="77777777" w:rsidR="00003348" w:rsidRPr="00C7215D" w:rsidRDefault="00003348" w:rsidP="00C7215D">
            <w:pPr>
              <w:jc w:val="both"/>
              <w:rPr>
                <w:rFonts w:ascii="Arial" w:hAnsi="Arial" w:cs="Arial"/>
                <w:sz w:val="20"/>
                <w:szCs w:val="20"/>
              </w:rPr>
            </w:pPr>
          </w:p>
        </w:tc>
      </w:tr>
      <w:tr w:rsidR="00003348" w:rsidRPr="00C7215D" w14:paraId="4B804192" w14:textId="77777777" w:rsidTr="004C493D">
        <w:trPr>
          <w:trHeight w:val="613"/>
        </w:trPr>
        <w:tc>
          <w:tcPr>
            <w:tcW w:w="766" w:type="pct"/>
          </w:tcPr>
          <w:p w14:paraId="2181AEA5" w14:textId="77777777" w:rsidR="00003348" w:rsidRPr="00C7215D" w:rsidRDefault="00003348" w:rsidP="00003348">
            <w:pPr>
              <w:rPr>
                <w:rFonts w:ascii="Arial" w:hAnsi="Arial" w:cs="Arial"/>
                <w:sz w:val="20"/>
                <w:szCs w:val="20"/>
              </w:rPr>
            </w:pPr>
            <w:r w:rsidRPr="00C7215D">
              <w:rPr>
                <w:rFonts w:ascii="Arial" w:hAnsi="Arial" w:cs="Arial"/>
                <w:sz w:val="20"/>
                <w:szCs w:val="20"/>
              </w:rPr>
              <w:lastRenderedPageBreak/>
              <w:t xml:space="preserve">1606  </w:t>
            </w:r>
          </w:p>
        </w:tc>
        <w:tc>
          <w:tcPr>
            <w:tcW w:w="530" w:type="pct"/>
          </w:tcPr>
          <w:p w14:paraId="0715ABD0"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32  </w:t>
            </w:r>
          </w:p>
        </w:tc>
        <w:tc>
          <w:tcPr>
            <w:tcW w:w="1058" w:type="pct"/>
          </w:tcPr>
          <w:p w14:paraId="656D030E"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C=C stretching      </w:t>
            </w:r>
          </w:p>
          <w:p w14:paraId="221B2EA4" w14:textId="77777777" w:rsidR="00003348" w:rsidRPr="00C7215D" w:rsidRDefault="00003348" w:rsidP="00003348">
            <w:pPr>
              <w:rPr>
                <w:rFonts w:ascii="Arial" w:hAnsi="Arial" w:cs="Arial"/>
                <w:sz w:val="20"/>
                <w:szCs w:val="20"/>
              </w:rPr>
            </w:pPr>
          </w:p>
        </w:tc>
        <w:tc>
          <w:tcPr>
            <w:tcW w:w="578" w:type="pct"/>
          </w:tcPr>
          <w:p w14:paraId="07D91B67"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Weak </w:t>
            </w:r>
          </w:p>
          <w:p w14:paraId="2EFCFF62" w14:textId="77777777" w:rsidR="00003348" w:rsidRPr="00C7215D" w:rsidRDefault="00003348" w:rsidP="00003348">
            <w:pPr>
              <w:rPr>
                <w:rFonts w:ascii="Arial" w:hAnsi="Arial" w:cs="Arial"/>
                <w:sz w:val="20"/>
                <w:szCs w:val="20"/>
              </w:rPr>
            </w:pPr>
          </w:p>
        </w:tc>
        <w:tc>
          <w:tcPr>
            <w:tcW w:w="2067" w:type="pct"/>
          </w:tcPr>
          <w:p w14:paraId="3ADE1896"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alkenes or aromatic compounds with weak C=C stretching vibrations.</w:t>
            </w:r>
          </w:p>
          <w:p w14:paraId="7561FEFE" w14:textId="77777777" w:rsidR="00003348" w:rsidRPr="00C7215D" w:rsidRDefault="00003348" w:rsidP="00003348">
            <w:pPr>
              <w:jc w:val="both"/>
              <w:rPr>
                <w:rFonts w:ascii="Arial" w:hAnsi="Arial" w:cs="Arial"/>
                <w:sz w:val="20"/>
                <w:szCs w:val="20"/>
              </w:rPr>
            </w:pPr>
          </w:p>
        </w:tc>
      </w:tr>
      <w:tr w:rsidR="00003348" w:rsidRPr="00C7215D" w14:paraId="1F1175DF" w14:textId="77777777" w:rsidTr="004C493D">
        <w:trPr>
          <w:trHeight w:val="613"/>
        </w:trPr>
        <w:tc>
          <w:tcPr>
            <w:tcW w:w="766" w:type="pct"/>
          </w:tcPr>
          <w:p w14:paraId="12605C14" w14:textId="77777777" w:rsidR="00003348" w:rsidRPr="00C7215D" w:rsidRDefault="00003348" w:rsidP="00003348">
            <w:pPr>
              <w:rPr>
                <w:rFonts w:ascii="Arial" w:hAnsi="Arial" w:cs="Arial"/>
                <w:sz w:val="20"/>
                <w:szCs w:val="20"/>
              </w:rPr>
            </w:pPr>
            <w:r w:rsidRPr="00C7215D">
              <w:rPr>
                <w:rFonts w:ascii="Arial" w:hAnsi="Arial" w:cs="Arial"/>
                <w:sz w:val="20"/>
                <w:szCs w:val="20"/>
              </w:rPr>
              <w:t xml:space="preserve">1855              </w:t>
            </w:r>
          </w:p>
        </w:tc>
        <w:tc>
          <w:tcPr>
            <w:tcW w:w="530" w:type="pct"/>
          </w:tcPr>
          <w:p w14:paraId="15B91D2C" w14:textId="77777777" w:rsidR="00003348" w:rsidRPr="00C7215D" w:rsidRDefault="00003348" w:rsidP="00003348">
            <w:pPr>
              <w:rPr>
                <w:rFonts w:ascii="Arial" w:hAnsi="Arial" w:cs="Arial"/>
                <w:sz w:val="20"/>
                <w:szCs w:val="20"/>
              </w:rPr>
            </w:pPr>
            <w:r w:rsidRPr="00C7215D">
              <w:rPr>
                <w:rFonts w:ascii="Arial" w:hAnsi="Arial" w:cs="Arial"/>
                <w:sz w:val="20"/>
                <w:szCs w:val="20"/>
              </w:rPr>
              <w:t>97</w:t>
            </w:r>
          </w:p>
        </w:tc>
        <w:tc>
          <w:tcPr>
            <w:tcW w:w="1058" w:type="pct"/>
          </w:tcPr>
          <w:p w14:paraId="79A0D368" w14:textId="77777777" w:rsidR="00003348" w:rsidRPr="00C7215D" w:rsidRDefault="00003348" w:rsidP="00003348">
            <w:pPr>
              <w:rPr>
                <w:rFonts w:ascii="Arial" w:hAnsi="Arial" w:cs="Arial"/>
                <w:sz w:val="20"/>
                <w:szCs w:val="20"/>
              </w:rPr>
            </w:pPr>
            <w:r w:rsidRPr="00C7215D">
              <w:rPr>
                <w:rFonts w:ascii="Arial" w:hAnsi="Arial" w:cs="Arial"/>
                <w:sz w:val="20"/>
                <w:szCs w:val="20"/>
              </w:rPr>
              <w:t>C=O stretching</w:t>
            </w:r>
          </w:p>
        </w:tc>
        <w:tc>
          <w:tcPr>
            <w:tcW w:w="578" w:type="pct"/>
          </w:tcPr>
          <w:p w14:paraId="29DB465A"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67" w:type="pct"/>
          </w:tcPr>
          <w:p w14:paraId="5C26B10D"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anhydrides or ketones with medium C=O stretching vibrations.</w:t>
            </w:r>
          </w:p>
          <w:p w14:paraId="53632F11" w14:textId="77777777" w:rsidR="00003348" w:rsidRPr="00C7215D" w:rsidRDefault="00003348" w:rsidP="00003348">
            <w:pPr>
              <w:jc w:val="both"/>
              <w:rPr>
                <w:rFonts w:ascii="Arial" w:hAnsi="Arial" w:cs="Arial"/>
                <w:sz w:val="20"/>
                <w:szCs w:val="20"/>
              </w:rPr>
            </w:pPr>
          </w:p>
        </w:tc>
      </w:tr>
      <w:tr w:rsidR="00003348" w:rsidRPr="00C7215D" w14:paraId="035582FD" w14:textId="77777777" w:rsidTr="004C493D">
        <w:trPr>
          <w:trHeight w:val="613"/>
        </w:trPr>
        <w:tc>
          <w:tcPr>
            <w:tcW w:w="766" w:type="pct"/>
          </w:tcPr>
          <w:p w14:paraId="7BE3A58E" w14:textId="77777777" w:rsidR="00003348" w:rsidRPr="00C7215D" w:rsidRDefault="00003348" w:rsidP="00003348">
            <w:pPr>
              <w:rPr>
                <w:rFonts w:ascii="Arial" w:hAnsi="Arial" w:cs="Arial"/>
                <w:sz w:val="20"/>
                <w:szCs w:val="20"/>
              </w:rPr>
            </w:pPr>
            <w:r w:rsidRPr="00C7215D">
              <w:rPr>
                <w:rFonts w:ascii="Arial" w:hAnsi="Arial" w:cs="Arial"/>
                <w:sz w:val="20"/>
                <w:szCs w:val="20"/>
              </w:rPr>
              <w:t>1993</w:t>
            </w:r>
          </w:p>
        </w:tc>
        <w:tc>
          <w:tcPr>
            <w:tcW w:w="530" w:type="pct"/>
          </w:tcPr>
          <w:p w14:paraId="6753259B" w14:textId="77777777" w:rsidR="00003348" w:rsidRPr="00C7215D" w:rsidRDefault="00003348" w:rsidP="00003348">
            <w:pPr>
              <w:rPr>
                <w:rFonts w:ascii="Arial" w:hAnsi="Arial" w:cs="Arial"/>
                <w:sz w:val="20"/>
                <w:szCs w:val="20"/>
              </w:rPr>
            </w:pPr>
            <w:r w:rsidRPr="00C7215D">
              <w:rPr>
                <w:rFonts w:ascii="Arial" w:hAnsi="Arial" w:cs="Arial"/>
                <w:sz w:val="20"/>
                <w:szCs w:val="20"/>
              </w:rPr>
              <w:t>150</w:t>
            </w:r>
          </w:p>
        </w:tc>
        <w:tc>
          <w:tcPr>
            <w:tcW w:w="1058" w:type="pct"/>
          </w:tcPr>
          <w:p w14:paraId="7BD6903C" w14:textId="77777777" w:rsidR="00003348" w:rsidRPr="00C7215D" w:rsidRDefault="00003348" w:rsidP="00003348">
            <w:pPr>
              <w:rPr>
                <w:rFonts w:ascii="Arial" w:hAnsi="Arial" w:cs="Arial"/>
                <w:sz w:val="20"/>
                <w:szCs w:val="20"/>
              </w:rPr>
            </w:pPr>
            <w:r w:rsidRPr="00C7215D">
              <w:rPr>
                <w:rFonts w:ascii="Arial" w:hAnsi="Arial" w:cs="Arial"/>
                <w:sz w:val="20"/>
                <w:szCs w:val="20"/>
              </w:rPr>
              <w:t>C=O stretching</w:t>
            </w:r>
          </w:p>
        </w:tc>
        <w:tc>
          <w:tcPr>
            <w:tcW w:w="578" w:type="pct"/>
          </w:tcPr>
          <w:p w14:paraId="71684155"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67" w:type="pct"/>
          </w:tcPr>
          <w:p w14:paraId="479F5DAD"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anhydrides or other carbonyl-containing compounds with strong C=O stretching vibrations.</w:t>
            </w:r>
          </w:p>
          <w:p w14:paraId="47D9A32B" w14:textId="77777777" w:rsidR="00003348" w:rsidRPr="00C7215D" w:rsidRDefault="00003348" w:rsidP="00003348">
            <w:pPr>
              <w:jc w:val="both"/>
              <w:rPr>
                <w:rFonts w:ascii="Arial" w:hAnsi="Arial" w:cs="Arial"/>
                <w:sz w:val="20"/>
                <w:szCs w:val="20"/>
              </w:rPr>
            </w:pPr>
          </w:p>
        </w:tc>
      </w:tr>
      <w:tr w:rsidR="00003348" w:rsidRPr="00C7215D" w14:paraId="262833CC" w14:textId="77777777" w:rsidTr="004C493D">
        <w:trPr>
          <w:trHeight w:val="613"/>
        </w:trPr>
        <w:tc>
          <w:tcPr>
            <w:tcW w:w="766" w:type="pct"/>
          </w:tcPr>
          <w:p w14:paraId="028ED9A3" w14:textId="77777777" w:rsidR="00003348" w:rsidRPr="00C7215D" w:rsidRDefault="00003348" w:rsidP="00003348">
            <w:pPr>
              <w:rPr>
                <w:rFonts w:ascii="Arial" w:hAnsi="Arial" w:cs="Arial"/>
                <w:sz w:val="20"/>
                <w:szCs w:val="20"/>
              </w:rPr>
            </w:pPr>
            <w:r w:rsidRPr="00C7215D">
              <w:rPr>
                <w:rFonts w:ascii="Arial" w:hAnsi="Arial" w:cs="Arial"/>
                <w:sz w:val="20"/>
                <w:szCs w:val="20"/>
              </w:rPr>
              <w:t>2218</w:t>
            </w:r>
          </w:p>
        </w:tc>
        <w:tc>
          <w:tcPr>
            <w:tcW w:w="530" w:type="pct"/>
          </w:tcPr>
          <w:p w14:paraId="3D3FFEC2" w14:textId="77777777" w:rsidR="00003348" w:rsidRPr="00C7215D" w:rsidRDefault="00003348" w:rsidP="00003348">
            <w:pPr>
              <w:rPr>
                <w:rFonts w:ascii="Arial" w:hAnsi="Arial" w:cs="Arial"/>
                <w:sz w:val="20"/>
                <w:szCs w:val="20"/>
              </w:rPr>
            </w:pPr>
            <w:r w:rsidRPr="00C7215D">
              <w:rPr>
                <w:rFonts w:ascii="Arial" w:hAnsi="Arial" w:cs="Arial"/>
                <w:sz w:val="20"/>
                <w:szCs w:val="20"/>
              </w:rPr>
              <w:t>162</w:t>
            </w:r>
          </w:p>
        </w:tc>
        <w:tc>
          <w:tcPr>
            <w:tcW w:w="1058" w:type="pct"/>
          </w:tcPr>
          <w:p w14:paraId="5B1D2953" w14:textId="77777777" w:rsidR="00003348" w:rsidRPr="00C7215D" w:rsidRDefault="00003348" w:rsidP="00003348">
            <w:pPr>
              <w:rPr>
                <w:rFonts w:ascii="Arial" w:hAnsi="Arial" w:cs="Arial"/>
                <w:sz w:val="20"/>
                <w:szCs w:val="20"/>
              </w:rPr>
            </w:pPr>
            <w:r w:rsidRPr="00C7215D">
              <w:rPr>
                <w:rFonts w:ascii="Arial" w:hAnsi="Arial" w:cs="Arial"/>
                <w:sz w:val="20"/>
                <w:szCs w:val="20"/>
              </w:rPr>
              <w:t>C≡C stretching</w:t>
            </w:r>
          </w:p>
        </w:tc>
        <w:tc>
          <w:tcPr>
            <w:tcW w:w="578" w:type="pct"/>
          </w:tcPr>
          <w:p w14:paraId="08C745A0" w14:textId="77777777" w:rsidR="00003348" w:rsidRPr="00C7215D" w:rsidRDefault="00003348" w:rsidP="00003348">
            <w:pPr>
              <w:rPr>
                <w:rFonts w:ascii="Arial" w:hAnsi="Arial" w:cs="Arial"/>
                <w:sz w:val="20"/>
                <w:szCs w:val="20"/>
              </w:rPr>
            </w:pPr>
            <w:r w:rsidRPr="00C7215D">
              <w:rPr>
                <w:rFonts w:ascii="Arial" w:hAnsi="Arial" w:cs="Arial"/>
                <w:sz w:val="20"/>
                <w:szCs w:val="20"/>
              </w:rPr>
              <w:t>Strong</w:t>
            </w:r>
          </w:p>
        </w:tc>
        <w:tc>
          <w:tcPr>
            <w:tcW w:w="2067" w:type="pct"/>
          </w:tcPr>
          <w:p w14:paraId="5FC6B0E3"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 xml:space="preserve">Indicates the presence of alkynes with strong C≡C stretching vibrations </w:t>
            </w:r>
          </w:p>
          <w:p w14:paraId="647CE348" w14:textId="77777777" w:rsidR="00003348" w:rsidRPr="00C7215D" w:rsidRDefault="00003348" w:rsidP="00003348">
            <w:pPr>
              <w:jc w:val="both"/>
              <w:rPr>
                <w:rFonts w:ascii="Arial" w:hAnsi="Arial" w:cs="Arial"/>
                <w:sz w:val="20"/>
                <w:szCs w:val="20"/>
              </w:rPr>
            </w:pPr>
          </w:p>
        </w:tc>
      </w:tr>
      <w:tr w:rsidR="00003348" w:rsidRPr="00C7215D" w14:paraId="3F53AADF" w14:textId="77777777" w:rsidTr="004C493D">
        <w:trPr>
          <w:trHeight w:val="613"/>
        </w:trPr>
        <w:tc>
          <w:tcPr>
            <w:tcW w:w="766" w:type="pct"/>
          </w:tcPr>
          <w:p w14:paraId="6F57EF80" w14:textId="77777777" w:rsidR="00003348" w:rsidRPr="00C7215D" w:rsidRDefault="00003348" w:rsidP="00003348">
            <w:pPr>
              <w:rPr>
                <w:rFonts w:ascii="Arial" w:hAnsi="Arial" w:cs="Arial"/>
                <w:sz w:val="20"/>
                <w:szCs w:val="20"/>
              </w:rPr>
            </w:pPr>
            <w:r w:rsidRPr="00C7215D">
              <w:rPr>
                <w:rFonts w:ascii="Arial" w:hAnsi="Arial" w:cs="Arial"/>
                <w:sz w:val="20"/>
                <w:szCs w:val="20"/>
              </w:rPr>
              <w:t>2453</w:t>
            </w:r>
          </w:p>
        </w:tc>
        <w:tc>
          <w:tcPr>
            <w:tcW w:w="530" w:type="pct"/>
          </w:tcPr>
          <w:p w14:paraId="1B8BEBE7" w14:textId="77777777" w:rsidR="00003348" w:rsidRPr="00C7215D" w:rsidRDefault="00003348" w:rsidP="00003348">
            <w:pPr>
              <w:rPr>
                <w:rFonts w:ascii="Arial" w:hAnsi="Arial" w:cs="Arial"/>
                <w:sz w:val="20"/>
                <w:szCs w:val="20"/>
              </w:rPr>
            </w:pPr>
            <w:r w:rsidRPr="00C7215D">
              <w:rPr>
                <w:rFonts w:ascii="Arial" w:hAnsi="Arial" w:cs="Arial"/>
                <w:sz w:val="20"/>
                <w:szCs w:val="20"/>
              </w:rPr>
              <w:t>66</w:t>
            </w:r>
          </w:p>
        </w:tc>
        <w:tc>
          <w:tcPr>
            <w:tcW w:w="1058" w:type="pct"/>
          </w:tcPr>
          <w:p w14:paraId="61E5ADB2" w14:textId="77777777" w:rsidR="00003348" w:rsidRPr="00C7215D" w:rsidRDefault="00003348" w:rsidP="00003348">
            <w:pPr>
              <w:rPr>
                <w:rFonts w:ascii="Arial" w:hAnsi="Arial" w:cs="Arial"/>
                <w:sz w:val="20"/>
                <w:szCs w:val="20"/>
              </w:rPr>
            </w:pPr>
            <w:r w:rsidRPr="00C7215D">
              <w:rPr>
                <w:rFonts w:ascii="Arial" w:hAnsi="Arial" w:cs="Arial"/>
                <w:sz w:val="20"/>
                <w:szCs w:val="20"/>
              </w:rPr>
              <w:t>S-H stretching</w:t>
            </w:r>
          </w:p>
        </w:tc>
        <w:tc>
          <w:tcPr>
            <w:tcW w:w="578" w:type="pct"/>
          </w:tcPr>
          <w:p w14:paraId="43456905"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67" w:type="pct"/>
          </w:tcPr>
          <w:p w14:paraId="58DAB91C"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Suggests the presence of thiols with medium S-H stretching vibrations.</w:t>
            </w:r>
          </w:p>
          <w:p w14:paraId="59FC4E46" w14:textId="77777777" w:rsidR="00003348" w:rsidRPr="00C7215D" w:rsidRDefault="00003348" w:rsidP="00003348">
            <w:pPr>
              <w:jc w:val="both"/>
              <w:rPr>
                <w:rFonts w:ascii="Arial" w:hAnsi="Arial" w:cs="Arial"/>
                <w:sz w:val="20"/>
                <w:szCs w:val="20"/>
              </w:rPr>
            </w:pPr>
          </w:p>
        </w:tc>
      </w:tr>
      <w:tr w:rsidR="00003348" w:rsidRPr="00C7215D" w14:paraId="2BD5D145" w14:textId="77777777" w:rsidTr="004C493D">
        <w:trPr>
          <w:trHeight w:val="613"/>
        </w:trPr>
        <w:tc>
          <w:tcPr>
            <w:tcW w:w="766" w:type="pct"/>
            <w:tcBorders>
              <w:bottom w:val="nil"/>
            </w:tcBorders>
          </w:tcPr>
          <w:p w14:paraId="07CF05E1" w14:textId="77777777" w:rsidR="00003348" w:rsidRPr="00C7215D" w:rsidRDefault="00003348" w:rsidP="00003348">
            <w:pPr>
              <w:rPr>
                <w:rFonts w:ascii="Arial" w:hAnsi="Arial" w:cs="Arial"/>
                <w:sz w:val="20"/>
                <w:szCs w:val="20"/>
              </w:rPr>
            </w:pPr>
            <w:r w:rsidRPr="00C7215D">
              <w:rPr>
                <w:rFonts w:ascii="Arial" w:hAnsi="Arial" w:cs="Arial"/>
                <w:sz w:val="20"/>
                <w:szCs w:val="20"/>
              </w:rPr>
              <w:t>2551</w:t>
            </w:r>
          </w:p>
        </w:tc>
        <w:tc>
          <w:tcPr>
            <w:tcW w:w="530" w:type="pct"/>
            <w:tcBorders>
              <w:bottom w:val="nil"/>
            </w:tcBorders>
          </w:tcPr>
          <w:p w14:paraId="2C214C8D" w14:textId="77777777" w:rsidR="00003348" w:rsidRPr="00C7215D" w:rsidRDefault="00003348" w:rsidP="00003348">
            <w:pPr>
              <w:rPr>
                <w:rFonts w:ascii="Arial" w:hAnsi="Arial" w:cs="Arial"/>
                <w:sz w:val="20"/>
                <w:szCs w:val="20"/>
              </w:rPr>
            </w:pPr>
            <w:r w:rsidRPr="00C7215D">
              <w:rPr>
                <w:rFonts w:ascii="Arial" w:hAnsi="Arial" w:cs="Arial"/>
                <w:sz w:val="20"/>
                <w:szCs w:val="20"/>
              </w:rPr>
              <w:t>96</w:t>
            </w:r>
          </w:p>
        </w:tc>
        <w:tc>
          <w:tcPr>
            <w:tcW w:w="1058" w:type="pct"/>
            <w:tcBorders>
              <w:bottom w:val="nil"/>
            </w:tcBorders>
          </w:tcPr>
          <w:p w14:paraId="14827F76"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578" w:type="pct"/>
            <w:tcBorders>
              <w:bottom w:val="nil"/>
            </w:tcBorders>
          </w:tcPr>
          <w:p w14:paraId="6D609B38" w14:textId="77777777" w:rsidR="00003348" w:rsidRPr="00C7215D" w:rsidRDefault="00003348" w:rsidP="00003348">
            <w:pPr>
              <w:rPr>
                <w:rFonts w:ascii="Arial" w:hAnsi="Arial" w:cs="Arial"/>
                <w:sz w:val="20"/>
                <w:szCs w:val="20"/>
              </w:rPr>
            </w:pPr>
            <w:r w:rsidRPr="00C7215D">
              <w:rPr>
                <w:rFonts w:ascii="Arial" w:hAnsi="Arial" w:cs="Arial"/>
                <w:sz w:val="20"/>
                <w:szCs w:val="20"/>
              </w:rPr>
              <w:t>Medium</w:t>
            </w:r>
          </w:p>
        </w:tc>
        <w:tc>
          <w:tcPr>
            <w:tcW w:w="2067" w:type="pct"/>
            <w:tcBorders>
              <w:bottom w:val="nil"/>
            </w:tcBorders>
          </w:tcPr>
          <w:p w14:paraId="2E2FACE1"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Indicates the presence of aldehydes or hydrocarbons with medium C-H stretching vibrations.</w:t>
            </w:r>
          </w:p>
          <w:p w14:paraId="7607FF30" w14:textId="77777777" w:rsidR="00003348" w:rsidRPr="00C7215D" w:rsidRDefault="00003348" w:rsidP="00003348">
            <w:pPr>
              <w:jc w:val="both"/>
              <w:rPr>
                <w:rFonts w:ascii="Arial" w:hAnsi="Arial" w:cs="Arial"/>
                <w:sz w:val="20"/>
                <w:szCs w:val="20"/>
              </w:rPr>
            </w:pPr>
          </w:p>
        </w:tc>
      </w:tr>
      <w:tr w:rsidR="00003348" w:rsidRPr="00C7215D" w14:paraId="498155C7" w14:textId="77777777" w:rsidTr="004C493D">
        <w:trPr>
          <w:trHeight w:val="613"/>
        </w:trPr>
        <w:tc>
          <w:tcPr>
            <w:tcW w:w="766" w:type="pct"/>
            <w:tcBorders>
              <w:top w:val="nil"/>
              <w:bottom w:val="nil"/>
            </w:tcBorders>
          </w:tcPr>
          <w:p w14:paraId="44CA0F38" w14:textId="77777777" w:rsidR="00003348" w:rsidRPr="00C7215D" w:rsidRDefault="00003348" w:rsidP="00003348">
            <w:pPr>
              <w:rPr>
                <w:rFonts w:ascii="Arial" w:hAnsi="Arial" w:cs="Arial"/>
                <w:sz w:val="20"/>
                <w:szCs w:val="20"/>
              </w:rPr>
            </w:pPr>
            <w:r w:rsidRPr="00C7215D">
              <w:rPr>
                <w:rFonts w:ascii="Arial" w:hAnsi="Arial" w:cs="Arial"/>
                <w:sz w:val="20"/>
                <w:szCs w:val="20"/>
              </w:rPr>
              <w:t>2748</w:t>
            </w:r>
          </w:p>
        </w:tc>
        <w:tc>
          <w:tcPr>
            <w:tcW w:w="530" w:type="pct"/>
            <w:tcBorders>
              <w:top w:val="nil"/>
              <w:bottom w:val="nil"/>
            </w:tcBorders>
          </w:tcPr>
          <w:p w14:paraId="16B6B84E" w14:textId="77777777" w:rsidR="00003348" w:rsidRPr="00C7215D" w:rsidRDefault="00003348" w:rsidP="00003348">
            <w:pPr>
              <w:rPr>
                <w:rFonts w:ascii="Arial" w:hAnsi="Arial" w:cs="Arial"/>
                <w:sz w:val="20"/>
                <w:szCs w:val="20"/>
              </w:rPr>
            </w:pPr>
            <w:r w:rsidRPr="00C7215D">
              <w:rPr>
                <w:rFonts w:ascii="Arial" w:hAnsi="Arial" w:cs="Arial"/>
                <w:sz w:val="20"/>
                <w:szCs w:val="20"/>
              </w:rPr>
              <w:t>433</w:t>
            </w:r>
          </w:p>
        </w:tc>
        <w:tc>
          <w:tcPr>
            <w:tcW w:w="1058" w:type="pct"/>
            <w:tcBorders>
              <w:top w:val="nil"/>
              <w:bottom w:val="nil"/>
            </w:tcBorders>
          </w:tcPr>
          <w:p w14:paraId="7AC93D75" w14:textId="77777777" w:rsidR="00003348" w:rsidRPr="00C7215D" w:rsidRDefault="00003348" w:rsidP="00003348">
            <w:pPr>
              <w:rPr>
                <w:rFonts w:ascii="Arial" w:hAnsi="Arial" w:cs="Arial"/>
                <w:sz w:val="20"/>
                <w:szCs w:val="20"/>
              </w:rPr>
            </w:pPr>
            <w:r w:rsidRPr="00C7215D">
              <w:rPr>
                <w:rFonts w:ascii="Arial" w:hAnsi="Arial" w:cs="Arial"/>
                <w:sz w:val="20"/>
                <w:szCs w:val="20"/>
              </w:rPr>
              <w:t>C-H stretching</w:t>
            </w:r>
          </w:p>
        </w:tc>
        <w:tc>
          <w:tcPr>
            <w:tcW w:w="578" w:type="pct"/>
            <w:tcBorders>
              <w:top w:val="nil"/>
              <w:bottom w:val="nil"/>
            </w:tcBorders>
          </w:tcPr>
          <w:p w14:paraId="1547A964" w14:textId="77777777" w:rsidR="00003348" w:rsidRPr="00C7215D" w:rsidRDefault="00003348" w:rsidP="00003348">
            <w:pPr>
              <w:rPr>
                <w:rFonts w:ascii="Arial" w:hAnsi="Arial" w:cs="Arial"/>
                <w:sz w:val="20"/>
                <w:szCs w:val="20"/>
              </w:rPr>
            </w:pPr>
            <w:r w:rsidRPr="00C7215D">
              <w:rPr>
                <w:rFonts w:ascii="Arial" w:hAnsi="Arial" w:cs="Arial"/>
                <w:sz w:val="20"/>
                <w:szCs w:val="20"/>
              </w:rPr>
              <w:t>Very Strong</w:t>
            </w:r>
          </w:p>
        </w:tc>
        <w:tc>
          <w:tcPr>
            <w:tcW w:w="2067" w:type="pct"/>
            <w:tcBorders>
              <w:top w:val="nil"/>
              <w:bottom w:val="nil"/>
            </w:tcBorders>
          </w:tcPr>
          <w:p w14:paraId="793A2CC7" w14:textId="77777777" w:rsidR="00003348" w:rsidRPr="00C7215D" w:rsidRDefault="00003348" w:rsidP="00003348">
            <w:pPr>
              <w:jc w:val="both"/>
              <w:rPr>
                <w:rFonts w:ascii="Arial" w:hAnsi="Arial" w:cs="Arial"/>
                <w:sz w:val="20"/>
                <w:szCs w:val="20"/>
              </w:rPr>
            </w:pPr>
            <w:r w:rsidRPr="00C7215D">
              <w:rPr>
                <w:rFonts w:ascii="Arial" w:hAnsi="Arial" w:cs="Arial"/>
                <w:sz w:val="20"/>
                <w:szCs w:val="20"/>
              </w:rPr>
              <w:t>Strongly indicates the presence of aldehydes or other hydrocarbons with very strong C-H stretching vibrations.</w:t>
            </w:r>
          </w:p>
          <w:p w14:paraId="47D4CB20" w14:textId="77777777" w:rsidR="00003348" w:rsidRPr="00C7215D" w:rsidRDefault="00003348" w:rsidP="00003348">
            <w:pPr>
              <w:jc w:val="both"/>
              <w:rPr>
                <w:rFonts w:ascii="Arial" w:hAnsi="Arial" w:cs="Arial"/>
                <w:sz w:val="20"/>
                <w:szCs w:val="20"/>
              </w:rPr>
            </w:pPr>
          </w:p>
        </w:tc>
      </w:tr>
      <w:tr w:rsidR="006D0B51" w:rsidRPr="00C7215D" w14:paraId="360FFCC9" w14:textId="77777777" w:rsidTr="004C493D">
        <w:trPr>
          <w:trHeight w:val="613"/>
        </w:trPr>
        <w:tc>
          <w:tcPr>
            <w:tcW w:w="766" w:type="pct"/>
            <w:tcBorders>
              <w:top w:val="nil"/>
              <w:bottom w:val="nil"/>
            </w:tcBorders>
          </w:tcPr>
          <w:p w14:paraId="01C49441" w14:textId="77777777" w:rsidR="006D0B51" w:rsidRPr="00C7215D" w:rsidRDefault="006D0B51" w:rsidP="006D0B51">
            <w:pPr>
              <w:rPr>
                <w:rFonts w:ascii="Arial" w:hAnsi="Arial" w:cs="Arial"/>
                <w:sz w:val="20"/>
                <w:szCs w:val="20"/>
              </w:rPr>
            </w:pPr>
            <w:r w:rsidRPr="00C7215D">
              <w:rPr>
                <w:rFonts w:ascii="Arial" w:hAnsi="Arial" w:cs="Arial"/>
                <w:sz w:val="20"/>
                <w:szCs w:val="20"/>
              </w:rPr>
              <w:t>3152</w:t>
            </w:r>
          </w:p>
        </w:tc>
        <w:tc>
          <w:tcPr>
            <w:tcW w:w="530" w:type="pct"/>
            <w:tcBorders>
              <w:top w:val="nil"/>
              <w:bottom w:val="nil"/>
            </w:tcBorders>
          </w:tcPr>
          <w:p w14:paraId="6D7836BC" w14:textId="77777777" w:rsidR="006D0B51" w:rsidRPr="00C7215D" w:rsidRDefault="006D0B51" w:rsidP="006D0B51">
            <w:pPr>
              <w:rPr>
                <w:rFonts w:ascii="Arial" w:hAnsi="Arial" w:cs="Arial"/>
                <w:sz w:val="20"/>
                <w:szCs w:val="20"/>
              </w:rPr>
            </w:pPr>
            <w:r w:rsidRPr="00C7215D">
              <w:rPr>
                <w:rFonts w:ascii="Arial" w:hAnsi="Arial" w:cs="Arial"/>
                <w:sz w:val="20"/>
                <w:szCs w:val="20"/>
              </w:rPr>
              <w:t>92</w:t>
            </w:r>
          </w:p>
        </w:tc>
        <w:tc>
          <w:tcPr>
            <w:tcW w:w="1058" w:type="pct"/>
            <w:tcBorders>
              <w:top w:val="nil"/>
              <w:bottom w:val="nil"/>
            </w:tcBorders>
          </w:tcPr>
          <w:p w14:paraId="37D8C22F"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N-H stretching  </w:t>
            </w:r>
          </w:p>
          <w:p w14:paraId="119E679C" w14:textId="77777777" w:rsidR="006D0B51" w:rsidRPr="00C7215D" w:rsidRDefault="006D0B51" w:rsidP="006D0B51">
            <w:pPr>
              <w:rPr>
                <w:rFonts w:ascii="Arial" w:hAnsi="Arial" w:cs="Arial"/>
                <w:sz w:val="20"/>
                <w:szCs w:val="20"/>
              </w:rPr>
            </w:pPr>
          </w:p>
        </w:tc>
        <w:tc>
          <w:tcPr>
            <w:tcW w:w="578" w:type="pct"/>
            <w:tcBorders>
              <w:top w:val="nil"/>
              <w:bottom w:val="nil"/>
            </w:tcBorders>
          </w:tcPr>
          <w:p w14:paraId="04F979AF"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Medium </w:t>
            </w:r>
          </w:p>
          <w:p w14:paraId="71BDCFEA" w14:textId="77777777" w:rsidR="006D0B51" w:rsidRPr="00C7215D" w:rsidRDefault="006D0B51" w:rsidP="006D0B51">
            <w:pPr>
              <w:rPr>
                <w:rFonts w:ascii="Arial" w:hAnsi="Arial" w:cs="Arial"/>
                <w:sz w:val="20"/>
                <w:szCs w:val="20"/>
              </w:rPr>
            </w:pPr>
          </w:p>
        </w:tc>
        <w:tc>
          <w:tcPr>
            <w:tcW w:w="2067" w:type="pct"/>
            <w:tcBorders>
              <w:top w:val="nil"/>
              <w:bottom w:val="nil"/>
            </w:tcBorders>
          </w:tcPr>
          <w:p w14:paraId="19DE3DB2" w14:textId="77777777" w:rsidR="006D0B51" w:rsidRPr="00C7215D" w:rsidRDefault="006D0B51" w:rsidP="006D0B51">
            <w:pPr>
              <w:jc w:val="both"/>
              <w:rPr>
                <w:rFonts w:ascii="Arial" w:hAnsi="Arial" w:cs="Arial"/>
                <w:sz w:val="20"/>
                <w:szCs w:val="20"/>
              </w:rPr>
            </w:pPr>
            <w:r w:rsidRPr="00C7215D">
              <w:rPr>
                <w:rFonts w:ascii="Arial" w:hAnsi="Arial" w:cs="Arial"/>
                <w:sz w:val="20"/>
                <w:szCs w:val="20"/>
              </w:rPr>
              <w:t>Suggests the presence of amines with medium N-H stretching vibrations.</w:t>
            </w:r>
          </w:p>
          <w:p w14:paraId="7DF18889" w14:textId="77777777" w:rsidR="006D0B51" w:rsidRPr="00C7215D" w:rsidRDefault="006D0B51" w:rsidP="006D0B51">
            <w:pPr>
              <w:jc w:val="both"/>
              <w:rPr>
                <w:rFonts w:ascii="Arial" w:hAnsi="Arial" w:cs="Arial"/>
                <w:sz w:val="20"/>
                <w:szCs w:val="20"/>
              </w:rPr>
            </w:pPr>
          </w:p>
        </w:tc>
      </w:tr>
      <w:tr w:rsidR="006D0B51" w:rsidRPr="00C7215D" w14:paraId="2B7195DD" w14:textId="77777777" w:rsidTr="004C493D">
        <w:trPr>
          <w:trHeight w:val="613"/>
        </w:trPr>
        <w:tc>
          <w:tcPr>
            <w:tcW w:w="766" w:type="pct"/>
            <w:tcBorders>
              <w:top w:val="nil"/>
              <w:bottom w:val="nil"/>
            </w:tcBorders>
          </w:tcPr>
          <w:p w14:paraId="1E617F2B"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3261  </w:t>
            </w:r>
          </w:p>
        </w:tc>
        <w:tc>
          <w:tcPr>
            <w:tcW w:w="530" w:type="pct"/>
            <w:tcBorders>
              <w:top w:val="nil"/>
              <w:bottom w:val="nil"/>
            </w:tcBorders>
          </w:tcPr>
          <w:p w14:paraId="1D58476D" w14:textId="77777777" w:rsidR="006D0B51" w:rsidRPr="00C7215D" w:rsidRDefault="006D0B51" w:rsidP="006D0B51">
            <w:pPr>
              <w:rPr>
                <w:rFonts w:ascii="Arial" w:hAnsi="Arial" w:cs="Arial"/>
                <w:sz w:val="20"/>
                <w:szCs w:val="20"/>
              </w:rPr>
            </w:pPr>
            <w:r w:rsidRPr="00C7215D">
              <w:rPr>
                <w:rFonts w:ascii="Arial" w:hAnsi="Arial" w:cs="Arial"/>
                <w:sz w:val="20"/>
                <w:szCs w:val="20"/>
              </w:rPr>
              <w:t>108</w:t>
            </w:r>
          </w:p>
        </w:tc>
        <w:tc>
          <w:tcPr>
            <w:tcW w:w="1058" w:type="pct"/>
            <w:tcBorders>
              <w:top w:val="nil"/>
              <w:bottom w:val="nil"/>
            </w:tcBorders>
          </w:tcPr>
          <w:p w14:paraId="5EB8D9EB" w14:textId="77777777" w:rsidR="006D0B51" w:rsidRPr="00C7215D" w:rsidRDefault="006D0B51" w:rsidP="006D0B51">
            <w:pPr>
              <w:rPr>
                <w:rFonts w:ascii="Arial" w:hAnsi="Arial" w:cs="Arial"/>
                <w:sz w:val="20"/>
                <w:szCs w:val="20"/>
              </w:rPr>
            </w:pPr>
            <w:r w:rsidRPr="00C7215D">
              <w:rPr>
                <w:rFonts w:ascii="Arial" w:hAnsi="Arial" w:cs="Arial"/>
                <w:sz w:val="20"/>
                <w:szCs w:val="20"/>
              </w:rPr>
              <w:t>O-H stretching</w:t>
            </w:r>
          </w:p>
        </w:tc>
        <w:tc>
          <w:tcPr>
            <w:tcW w:w="578" w:type="pct"/>
            <w:tcBorders>
              <w:top w:val="nil"/>
              <w:bottom w:val="nil"/>
            </w:tcBorders>
          </w:tcPr>
          <w:p w14:paraId="748CE47C" w14:textId="77777777" w:rsidR="006D0B51" w:rsidRPr="00C7215D" w:rsidRDefault="006D0B51" w:rsidP="006D0B51">
            <w:pPr>
              <w:rPr>
                <w:rFonts w:ascii="Arial" w:hAnsi="Arial" w:cs="Arial"/>
                <w:sz w:val="20"/>
                <w:szCs w:val="20"/>
              </w:rPr>
            </w:pPr>
            <w:r w:rsidRPr="00C7215D">
              <w:rPr>
                <w:rFonts w:ascii="Arial" w:hAnsi="Arial" w:cs="Arial"/>
                <w:sz w:val="20"/>
                <w:szCs w:val="20"/>
              </w:rPr>
              <w:t>Strong</w:t>
            </w:r>
          </w:p>
        </w:tc>
        <w:tc>
          <w:tcPr>
            <w:tcW w:w="2067" w:type="pct"/>
            <w:tcBorders>
              <w:top w:val="nil"/>
              <w:bottom w:val="nil"/>
            </w:tcBorders>
          </w:tcPr>
          <w:p w14:paraId="5C265A43" w14:textId="77777777" w:rsidR="006D0B51" w:rsidRPr="00C7215D" w:rsidRDefault="006D0B51" w:rsidP="006D0B51">
            <w:pPr>
              <w:jc w:val="both"/>
              <w:rPr>
                <w:rFonts w:ascii="Arial" w:hAnsi="Arial" w:cs="Arial"/>
                <w:sz w:val="20"/>
                <w:szCs w:val="20"/>
              </w:rPr>
            </w:pPr>
            <w:r w:rsidRPr="00C7215D">
              <w:rPr>
                <w:rFonts w:ascii="Arial" w:hAnsi="Arial" w:cs="Arial"/>
                <w:sz w:val="20"/>
                <w:szCs w:val="20"/>
              </w:rPr>
              <w:t>Indicates the presence of alcohols or phenols with strong O-H stretching vibrations.</w:t>
            </w:r>
          </w:p>
          <w:p w14:paraId="4661A7DD" w14:textId="77777777" w:rsidR="006D0B51" w:rsidRPr="00C7215D" w:rsidRDefault="006D0B51" w:rsidP="006D0B51">
            <w:pPr>
              <w:jc w:val="both"/>
              <w:rPr>
                <w:rFonts w:ascii="Arial" w:hAnsi="Arial" w:cs="Arial"/>
                <w:sz w:val="20"/>
                <w:szCs w:val="20"/>
              </w:rPr>
            </w:pPr>
          </w:p>
        </w:tc>
      </w:tr>
      <w:tr w:rsidR="006D0B51" w:rsidRPr="00C7215D" w14:paraId="490F2FEB" w14:textId="77777777" w:rsidTr="004C493D">
        <w:trPr>
          <w:trHeight w:val="613"/>
        </w:trPr>
        <w:tc>
          <w:tcPr>
            <w:tcW w:w="766" w:type="pct"/>
            <w:tcBorders>
              <w:top w:val="nil"/>
              <w:bottom w:val="nil"/>
            </w:tcBorders>
          </w:tcPr>
          <w:p w14:paraId="3F8F0B30" w14:textId="77777777" w:rsidR="006D0B51" w:rsidRPr="00C7215D" w:rsidRDefault="006D0B51" w:rsidP="006D0B51">
            <w:pPr>
              <w:rPr>
                <w:rFonts w:ascii="Arial" w:hAnsi="Arial" w:cs="Arial"/>
                <w:sz w:val="20"/>
                <w:szCs w:val="20"/>
              </w:rPr>
            </w:pPr>
            <w:r w:rsidRPr="00C7215D">
              <w:rPr>
                <w:rFonts w:ascii="Arial" w:hAnsi="Arial" w:cs="Arial"/>
                <w:sz w:val="20"/>
                <w:szCs w:val="20"/>
              </w:rPr>
              <w:t>3423</w:t>
            </w:r>
          </w:p>
        </w:tc>
        <w:tc>
          <w:tcPr>
            <w:tcW w:w="530" w:type="pct"/>
            <w:tcBorders>
              <w:top w:val="nil"/>
              <w:bottom w:val="nil"/>
            </w:tcBorders>
          </w:tcPr>
          <w:p w14:paraId="6DAD0A59" w14:textId="77777777" w:rsidR="006D0B51" w:rsidRPr="00C7215D" w:rsidRDefault="006D0B51" w:rsidP="006D0B51">
            <w:pPr>
              <w:rPr>
                <w:rFonts w:ascii="Arial" w:hAnsi="Arial" w:cs="Arial"/>
                <w:sz w:val="20"/>
                <w:szCs w:val="20"/>
              </w:rPr>
            </w:pPr>
            <w:r w:rsidRPr="00C7215D">
              <w:rPr>
                <w:rFonts w:ascii="Arial" w:hAnsi="Arial" w:cs="Arial"/>
                <w:sz w:val="20"/>
                <w:szCs w:val="20"/>
              </w:rPr>
              <w:t>190</w:t>
            </w:r>
          </w:p>
        </w:tc>
        <w:tc>
          <w:tcPr>
            <w:tcW w:w="1058" w:type="pct"/>
            <w:tcBorders>
              <w:top w:val="nil"/>
              <w:bottom w:val="nil"/>
            </w:tcBorders>
          </w:tcPr>
          <w:p w14:paraId="2272F756" w14:textId="77777777" w:rsidR="006D0B51" w:rsidRPr="00C7215D" w:rsidRDefault="006D0B51" w:rsidP="006D0B51">
            <w:pPr>
              <w:rPr>
                <w:rFonts w:ascii="Arial" w:hAnsi="Arial" w:cs="Arial"/>
                <w:sz w:val="20"/>
                <w:szCs w:val="20"/>
              </w:rPr>
            </w:pPr>
            <w:r w:rsidRPr="00C7215D">
              <w:rPr>
                <w:rFonts w:ascii="Arial" w:hAnsi="Arial" w:cs="Arial"/>
                <w:sz w:val="20"/>
                <w:szCs w:val="20"/>
              </w:rPr>
              <w:t>O-H stretching</w:t>
            </w:r>
          </w:p>
        </w:tc>
        <w:tc>
          <w:tcPr>
            <w:tcW w:w="578" w:type="pct"/>
            <w:tcBorders>
              <w:top w:val="nil"/>
              <w:bottom w:val="nil"/>
            </w:tcBorders>
          </w:tcPr>
          <w:p w14:paraId="2F877396" w14:textId="77777777" w:rsidR="006D0B51" w:rsidRPr="00C7215D" w:rsidRDefault="006D0B51" w:rsidP="006D0B51">
            <w:pPr>
              <w:rPr>
                <w:rFonts w:ascii="Arial" w:hAnsi="Arial" w:cs="Arial"/>
                <w:sz w:val="20"/>
                <w:szCs w:val="20"/>
              </w:rPr>
            </w:pPr>
            <w:r w:rsidRPr="00C7215D">
              <w:rPr>
                <w:rFonts w:ascii="Arial" w:hAnsi="Arial" w:cs="Arial"/>
                <w:sz w:val="20"/>
                <w:szCs w:val="20"/>
              </w:rPr>
              <w:t>Strong</w:t>
            </w:r>
          </w:p>
        </w:tc>
        <w:tc>
          <w:tcPr>
            <w:tcW w:w="2067" w:type="pct"/>
            <w:tcBorders>
              <w:top w:val="nil"/>
              <w:bottom w:val="nil"/>
            </w:tcBorders>
          </w:tcPr>
          <w:p w14:paraId="7A6A170F" w14:textId="77777777" w:rsidR="006D0B51" w:rsidRPr="00C7215D" w:rsidRDefault="006D0B51" w:rsidP="006D0B51">
            <w:pPr>
              <w:jc w:val="both"/>
              <w:rPr>
                <w:rFonts w:ascii="Arial" w:hAnsi="Arial" w:cs="Arial"/>
                <w:sz w:val="20"/>
                <w:szCs w:val="20"/>
              </w:rPr>
            </w:pPr>
            <w:r w:rsidRPr="00C7215D">
              <w:rPr>
                <w:rFonts w:ascii="Arial" w:hAnsi="Arial" w:cs="Arial"/>
                <w:sz w:val="20"/>
                <w:szCs w:val="20"/>
              </w:rPr>
              <w:t>Strongly indicates the presence of alcohols or phenols with very strong O-H stretching vibrations.</w:t>
            </w:r>
          </w:p>
          <w:p w14:paraId="530384EC" w14:textId="77777777" w:rsidR="006D0B51" w:rsidRPr="00C7215D" w:rsidRDefault="006D0B51" w:rsidP="006D0B51">
            <w:pPr>
              <w:jc w:val="both"/>
              <w:rPr>
                <w:rFonts w:ascii="Arial" w:hAnsi="Arial" w:cs="Arial"/>
                <w:sz w:val="20"/>
                <w:szCs w:val="20"/>
              </w:rPr>
            </w:pPr>
          </w:p>
        </w:tc>
      </w:tr>
      <w:tr w:rsidR="006D0B51" w:rsidRPr="00C7215D" w14:paraId="4BC8428F" w14:textId="77777777" w:rsidTr="004C493D">
        <w:trPr>
          <w:trHeight w:val="613"/>
        </w:trPr>
        <w:tc>
          <w:tcPr>
            <w:tcW w:w="766" w:type="pct"/>
            <w:tcBorders>
              <w:top w:val="nil"/>
              <w:bottom w:val="single" w:sz="4" w:space="0" w:color="auto"/>
            </w:tcBorders>
          </w:tcPr>
          <w:p w14:paraId="66AE3092" w14:textId="77777777" w:rsidR="006D0B51" w:rsidRPr="00C7215D" w:rsidRDefault="006D0B51" w:rsidP="006D0B51">
            <w:pPr>
              <w:rPr>
                <w:rFonts w:ascii="Arial" w:hAnsi="Arial" w:cs="Arial"/>
                <w:sz w:val="20"/>
                <w:szCs w:val="20"/>
              </w:rPr>
            </w:pPr>
            <w:r w:rsidRPr="00C7215D">
              <w:rPr>
                <w:rFonts w:ascii="Arial" w:hAnsi="Arial" w:cs="Arial"/>
                <w:sz w:val="20"/>
                <w:szCs w:val="20"/>
              </w:rPr>
              <w:t>3717</w:t>
            </w:r>
          </w:p>
        </w:tc>
        <w:tc>
          <w:tcPr>
            <w:tcW w:w="530" w:type="pct"/>
            <w:tcBorders>
              <w:top w:val="nil"/>
              <w:bottom w:val="single" w:sz="4" w:space="0" w:color="auto"/>
            </w:tcBorders>
          </w:tcPr>
          <w:p w14:paraId="438A47F3"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72  </w:t>
            </w:r>
          </w:p>
        </w:tc>
        <w:tc>
          <w:tcPr>
            <w:tcW w:w="1058" w:type="pct"/>
            <w:tcBorders>
              <w:top w:val="nil"/>
              <w:bottom w:val="single" w:sz="4" w:space="0" w:color="auto"/>
            </w:tcBorders>
          </w:tcPr>
          <w:p w14:paraId="2AF7193C" w14:textId="77777777" w:rsidR="006D0B51" w:rsidRPr="00C7215D" w:rsidRDefault="006D0B51" w:rsidP="006D0B51">
            <w:pPr>
              <w:rPr>
                <w:rFonts w:ascii="Arial" w:hAnsi="Arial" w:cs="Arial"/>
                <w:sz w:val="20"/>
                <w:szCs w:val="20"/>
              </w:rPr>
            </w:pPr>
            <w:r w:rsidRPr="00C7215D">
              <w:rPr>
                <w:rFonts w:ascii="Arial" w:hAnsi="Arial" w:cs="Arial"/>
                <w:sz w:val="20"/>
                <w:szCs w:val="20"/>
              </w:rPr>
              <w:t xml:space="preserve">O-H stretching      </w:t>
            </w:r>
          </w:p>
        </w:tc>
        <w:tc>
          <w:tcPr>
            <w:tcW w:w="578" w:type="pct"/>
            <w:tcBorders>
              <w:top w:val="nil"/>
              <w:bottom w:val="single" w:sz="4" w:space="0" w:color="auto"/>
            </w:tcBorders>
          </w:tcPr>
          <w:p w14:paraId="648FD21C" w14:textId="77777777" w:rsidR="006D0B51" w:rsidRPr="00C7215D" w:rsidRDefault="006D0B51" w:rsidP="006D0B51">
            <w:pPr>
              <w:rPr>
                <w:rFonts w:ascii="Arial" w:hAnsi="Arial" w:cs="Arial"/>
                <w:sz w:val="20"/>
                <w:szCs w:val="20"/>
              </w:rPr>
            </w:pPr>
            <w:r w:rsidRPr="00C7215D">
              <w:rPr>
                <w:rFonts w:ascii="Arial" w:hAnsi="Arial" w:cs="Arial"/>
                <w:sz w:val="20"/>
                <w:szCs w:val="20"/>
              </w:rPr>
              <w:t>Medium</w:t>
            </w:r>
          </w:p>
        </w:tc>
        <w:tc>
          <w:tcPr>
            <w:tcW w:w="2067" w:type="pct"/>
            <w:tcBorders>
              <w:top w:val="nil"/>
              <w:bottom w:val="single" w:sz="4" w:space="0" w:color="auto"/>
            </w:tcBorders>
          </w:tcPr>
          <w:p w14:paraId="7C7C68AA" w14:textId="77777777" w:rsidR="006D0B51" w:rsidRPr="00C7215D" w:rsidRDefault="006D0B51" w:rsidP="006D0B51">
            <w:pPr>
              <w:jc w:val="both"/>
              <w:rPr>
                <w:rFonts w:ascii="Arial" w:hAnsi="Arial" w:cs="Arial"/>
                <w:sz w:val="20"/>
                <w:szCs w:val="20"/>
              </w:rPr>
            </w:pPr>
            <w:r w:rsidRPr="00C7215D">
              <w:rPr>
                <w:rFonts w:ascii="Arial" w:hAnsi="Arial" w:cs="Arial"/>
                <w:sz w:val="20"/>
                <w:szCs w:val="20"/>
              </w:rPr>
              <w:t>Suggests the presence of alcohols with medium O-H stretching vibrations.</w:t>
            </w:r>
          </w:p>
        </w:tc>
      </w:tr>
    </w:tbl>
    <w:p w14:paraId="5CAE4B14" w14:textId="77777777" w:rsidR="006D0B51" w:rsidRDefault="006D0B51" w:rsidP="006D0B51">
      <w:pPr>
        <w:ind w:right="-360" w:hanging="360"/>
        <w:jc w:val="both"/>
        <w:rPr>
          <w:rFonts w:ascii="Times New Roman" w:eastAsia="SimSun" w:hAnsi="Times New Roman"/>
          <w:b/>
          <w:sz w:val="24"/>
          <w:szCs w:val="24"/>
          <w:lang w:eastAsia="zh-CN"/>
        </w:rPr>
      </w:pPr>
    </w:p>
    <w:p w14:paraId="25832405" w14:textId="37208E19" w:rsidR="006D0B51" w:rsidRPr="00643B9C" w:rsidRDefault="006D0B51" w:rsidP="006D0B51">
      <w:pPr>
        <w:ind w:right="-360" w:hanging="360"/>
        <w:jc w:val="both"/>
        <w:rPr>
          <w:rFonts w:ascii="Times New Roman" w:eastAsia="SimSun" w:hAnsi="Times New Roman"/>
          <w:b/>
          <w:i/>
          <w:sz w:val="24"/>
          <w:szCs w:val="24"/>
          <w:lang w:eastAsia="zh-CN"/>
        </w:rPr>
      </w:pPr>
      <w:r>
        <w:rPr>
          <w:rFonts w:ascii="Times New Roman" w:eastAsia="SimSun" w:hAnsi="Times New Roman"/>
          <w:b/>
          <w:sz w:val="24"/>
          <w:szCs w:val="24"/>
          <w:lang w:eastAsia="zh-CN"/>
        </w:rPr>
        <w:t xml:space="preserve">Table </w:t>
      </w:r>
      <w:r w:rsidRPr="00643B9C">
        <w:rPr>
          <w:rFonts w:ascii="Times New Roman" w:eastAsia="SimSun" w:hAnsi="Times New Roman"/>
          <w:b/>
          <w:sz w:val="24"/>
          <w:szCs w:val="24"/>
          <w:lang w:eastAsia="zh-CN"/>
        </w:rPr>
        <w:t>4: Bioactive compounds present in cassava peels starch extract (Cs)</w:t>
      </w:r>
    </w:p>
    <w:tbl>
      <w:tblPr>
        <w:tblStyle w:val="TableGrid"/>
        <w:tblW w:w="10440"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570"/>
        <w:gridCol w:w="7020"/>
        <w:gridCol w:w="1260"/>
      </w:tblGrid>
      <w:tr w:rsidR="007109B8" w:rsidRPr="007109B8" w14:paraId="124AA821" w14:textId="77777777" w:rsidTr="006D0B51">
        <w:trPr>
          <w:trHeight w:val="207"/>
          <w:jc w:val="center"/>
        </w:trPr>
        <w:tc>
          <w:tcPr>
            <w:tcW w:w="590" w:type="dxa"/>
            <w:tcBorders>
              <w:bottom w:val="single" w:sz="4" w:space="0" w:color="auto"/>
            </w:tcBorders>
            <w:noWrap/>
            <w:hideMark/>
          </w:tcPr>
          <w:p w14:paraId="3309A0EB"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S/N</w:t>
            </w:r>
          </w:p>
        </w:tc>
        <w:tc>
          <w:tcPr>
            <w:tcW w:w="1570" w:type="dxa"/>
            <w:tcBorders>
              <w:bottom w:val="single" w:sz="4" w:space="0" w:color="auto"/>
            </w:tcBorders>
            <w:noWrap/>
            <w:hideMark/>
          </w:tcPr>
          <w:p w14:paraId="136F2DB1"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Retention Time (mins)</w:t>
            </w:r>
          </w:p>
        </w:tc>
        <w:tc>
          <w:tcPr>
            <w:tcW w:w="7020" w:type="dxa"/>
            <w:tcBorders>
              <w:bottom w:val="single" w:sz="4" w:space="0" w:color="auto"/>
            </w:tcBorders>
            <w:noWrap/>
            <w:hideMark/>
          </w:tcPr>
          <w:p w14:paraId="2B389C5E" w14:textId="77777777" w:rsidR="007109B8" w:rsidRPr="007109B8" w:rsidRDefault="007109B8" w:rsidP="006D0B51">
            <w:pPr>
              <w:jc w:val="center"/>
              <w:rPr>
                <w:rFonts w:ascii="Arial" w:hAnsi="Arial" w:cs="Arial"/>
                <w:b/>
                <w:sz w:val="20"/>
                <w:szCs w:val="20"/>
              </w:rPr>
            </w:pPr>
            <w:r w:rsidRPr="007109B8">
              <w:rPr>
                <w:rFonts w:ascii="Arial" w:hAnsi="Arial" w:cs="Arial"/>
                <w:b/>
                <w:sz w:val="20"/>
                <w:szCs w:val="20"/>
              </w:rPr>
              <w:t>Bioactive Components</w:t>
            </w:r>
          </w:p>
        </w:tc>
        <w:tc>
          <w:tcPr>
            <w:tcW w:w="1260" w:type="dxa"/>
            <w:tcBorders>
              <w:bottom w:val="single" w:sz="4" w:space="0" w:color="auto"/>
            </w:tcBorders>
            <w:noWrap/>
            <w:hideMark/>
          </w:tcPr>
          <w:p w14:paraId="35D39D69"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 Report</w:t>
            </w:r>
          </w:p>
        </w:tc>
      </w:tr>
      <w:tr w:rsidR="007109B8" w:rsidRPr="007109B8" w14:paraId="253616E4" w14:textId="77777777" w:rsidTr="006D0B51">
        <w:trPr>
          <w:trHeight w:val="84"/>
          <w:jc w:val="center"/>
        </w:trPr>
        <w:tc>
          <w:tcPr>
            <w:tcW w:w="590" w:type="dxa"/>
            <w:tcBorders>
              <w:top w:val="single" w:sz="4" w:space="0" w:color="auto"/>
              <w:bottom w:val="nil"/>
            </w:tcBorders>
            <w:noWrap/>
            <w:hideMark/>
          </w:tcPr>
          <w:p w14:paraId="5520AB7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w:t>
            </w:r>
          </w:p>
        </w:tc>
        <w:tc>
          <w:tcPr>
            <w:tcW w:w="1570" w:type="dxa"/>
            <w:tcBorders>
              <w:top w:val="single" w:sz="4" w:space="0" w:color="auto"/>
              <w:bottom w:val="nil"/>
            </w:tcBorders>
            <w:noWrap/>
          </w:tcPr>
          <w:p w14:paraId="615DE36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7.070</w:t>
            </w:r>
          </w:p>
        </w:tc>
        <w:tc>
          <w:tcPr>
            <w:tcW w:w="7020" w:type="dxa"/>
            <w:tcBorders>
              <w:top w:val="single" w:sz="4" w:space="0" w:color="auto"/>
              <w:bottom w:val="nil"/>
            </w:tcBorders>
            <w:noWrap/>
          </w:tcPr>
          <w:p w14:paraId="69E96F42"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3-Methyl-6-hepten-1-yn-3-ol</w:t>
            </w:r>
          </w:p>
        </w:tc>
        <w:tc>
          <w:tcPr>
            <w:tcW w:w="1260" w:type="dxa"/>
            <w:tcBorders>
              <w:top w:val="single" w:sz="4" w:space="0" w:color="auto"/>
              <w:bottom w:val="nil"/>
            </w:tcBorders>
            <w:noWrap/>
          </w:tcPr>
          <w:p w14:paraId="3B5E217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0.89</w:t>
            </w:r>
          </w:p>
        </w:tc>
      </w:tr>
      <w:tr w:rsidR="007109B8" w:rsidRPr="007109B8" w14:paraId="6A402A68" w14:textId="77777777" w:rsidTr="006D0B51">
        <w:trPr>
          <w:trHeight w:val="45"/>
          <w:jc w:val="center"/>
        </w:trPr>
        <w:tc>
          <w:tcPr>
            <w:tcW w:w="590" w:type="dxa"/>
            <w:tcBorders>
              <w:top w:val="nil"/>
            </w:tcBorders>
            <w:noWrap/>
            <w:hideMark/>
          </w:tcPr>
          <w:p w14:paraId="2718E1B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w:t>
            </w:r>
          </w:p>
        </w:tc>
        <w:tc>
          <w:tcPr>
            <w:tcW w:w="1570" w:type="dxa"/>
            <w:tcBorders>
              <w:top w:val="nil"/>
            </w:tcBorders>
            <w:noWrap/>
          </w:tcPr>
          <w:p w14:paraId="009764B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7.722</w:t>
            </w:r>
          </w:p>
        </w:tc>
        <w:tc>
          <w:tcPr>
            <w:tcW w:w="7020" w:type="dxa"/>
            <w:tcBorders>
              <w:top w:val="nil"/>
            </w:tcBorders>
            <w:noWrap/>
          </w:tcPr>
          <w:p w14:paraId="4AFEE43E"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Citral</w:t>
            </w:r>
          </w:p>
        </w:tc>
        <w:tc>
          <w:tcPr>
            <w:tcW w:w="1260" w:type="dxa"/>
            <w:tcBorders>
              <w:top w:val="nil"/>
            </w:tcBorders>
            <w:noWrap/>
          </w:tcPr>
          <w:p w14:paraId="2F8707BA"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1.18</w:t>
            </w:r>
          </w:p>
        </w:tc>
      </w:tr>
      <w:tr w:rsidR="007109B8" w:rsidRPr="007109B8" w14:paraId="72D9B5AD" w14:textId="77777777" w:rsidTr="006D0B51">
        <w:trPr>
          <w:trHeight w:val="85"/>
          <w:jc w:val="center"/>
        </w:trPr>
        <w:tc>
          <w:tcPr>
            <w:tcW w:w="590" w:type="dxa"/>
            <w:noWrap/>
            <w:hideMark/>
          </w:tcPr>
          <w:p w14:paraId="3AA7CEB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3</w:t>
            </w:r>
          </w:p>
        </w:tc>
        <w:tc>
          <w:tcPr>
            <w:tcW w:w="1570" w:type="dxa"/>
            <w:noWrap/>
          </w:tcPr>
          <w:p w14:paraId="52B1404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16.990</w:t>
            </w:r>
          </w:p>
        </w:tc>
        <w:tc>
          <w:tcPr>
            <w:tcW w:w="7020" w:type="dxa"/>
            <w:noWrap/>
          </w:tcPr>
          <w:p w14:paraId="74FAE34A" w14:textId="77777777" w:rsidR="007109B8" w:rsidRPr="007109B8" w:rsidRDefault="007109B8" w:rsidP="006D0B51">
            <w:pPr>
              <w:rPr>
                <w:rFonts w:ascii="Arial" w:eastAsia="Times New Roman" w:hAnsi="Arial" w:cs="Arial"/>
                <w:sz w:val="20"/>
                <w:szCs w:val="20"/>
              </w:rPr>
            </w:pPr>
            <w:proofErr w:type="spellStart"/>
            <w:r w:rsidRPr="007109B8">
              <w:rPr>
                <w:rFonts w:ascii="Arial" w:eastAsia="Times New Roman" w:hAnsi="Arial" w:cs="Arial"/>
                <w:sz w:val="20"/>
                <w:szCs w:val="20"/>
              </w:rPr>
              <w:t>Hexadecanoic</w:t>
            </w:r>
            <w:proofErr w:type="spellEnd"/>
            <w:r w:rsidRPr="007109B8">
              <w:rPr>
                <w:rFonts w:ascii="Arial" w:eastAsia="Times New Roman" w:hAnsi="Arial" w:cs="Arial"/>
                <w:sz w:val="20"/>
                <w:szCs w:val="20"/>
              </w:rPr>
              <w:t xml:space="preserve"> acid, methyl ester</w:t>
            </w:r>
          </w:p>
        </w:tc>
        <w:tc>
          <w:tcPr>
            <w:tcW w:w="1260" w:type="dxa"/>
            <w:noWrap/>
          </w:tcPr>
          <w:p w14:paraId="57EE7A6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3.78</w:t>
            </w:r>
          </w:p>
        </w:tc>
      </w:tr>
      <w:tr w:rsidR="007109B8" w:rsidRPr="007109B8" w14:paraId="03460042" w14:textId="77777777" w:rsidTr="006D0B51">
        <w:trPr>
          <w:trHeight w:val="175"/>
          <w:jc w:val="center"/>
        </w:trPr>
        <w:tc>
          <w:tcPr>
            <w:tcW w:w="590" w:type="dxa"/>
            <w:noWrap/>
            <w:hideMark/>
          </w:tcPr>
          <w:p w14:paraId="251B90E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w:t>
            </w:r>
          </w:p>
        </w:tc>
        <w:tc>
          <w:tcPr>
            <w:tcW w:w="1570" w:type="dxa"/>
            <w:noWrap/>
          </w:tcPr>
          <w:p w14:paraId="2D92CCD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17.638</w:t>
            </w:r>
          </w:p>
        </w:tc>
        <w:tc>
          <w:tcPr>
            <w:tcW w:w="7020" w:type="dxa"/>
            <w:noWrap/>
          </w:tcPr>
          <w:p w14:paraId="73C9A65A" w14:textId="77777777" w:rsidR="007109B8" w:rsidRPr="007109B8" w:rsidRDefault="007109B8" w:rsidP="006D0B51">
            <w:pPr>
              <w:rPr>
                <w:rFonts w:ascii="Arial" w:hAnsi="Arial" w:cs="Arial"/>
                <w:sz w:val="20"/>
                <w:szCs w:val="20"/>
              </w:rPr>
            </w:pPr>
            <w:r w:rsidRPr="007109B8">
              <w:rPr>
                <w:rFonts w:ascii="Arial" w:hAnsi="Arial" w:cs="Arial"/>
                <w:sz w:val="20"/>
                <w:szCs w:val="20"/>
              </w:rPr>
              <w:t>n-</w:t>
            </w:r>
            <w:proofErr w:type="spellStart"/>
            <w:r w:rsidRPr="007109B8">
              <w:rPr>
                <w:rFonts w:ascii="Arial" w:hAnsi="Arial" w:cs="Arial"/>
                <w:sz w:val="20"/>
                <w:szCs w:val="20"/>
              </w:rPr>
              <w:t>Hexadecanoic</w:t>
            </w:r>
            <w:proofErr w:type="spellEnd"/>
            <w:r w:rsidRPr="007109B8">
              <w:rPr>
                <w:rFonts w:ascii="Arial" w:hAnsi="Arial" w:cs="Arial"/>
                <w:sz w:val="20"/>
                <w:szCs w:val="20"/>
              </w:rPr>
              <w:t xml:space="preserve"> acid</w:t>
            </w:r>
          </w:p>
        </w:tc>
        <w:tc>
          <w:tcPr>
            <w:tcW w:w="1260" w:type="dxa"/>
            <w:noWrap/>
          </w:tcPr>
          <w:p w14:paraId="19FFBEC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6.92</w:t>
            </w:r>
          </w:p>
        </w:tc>
      </w:tr>
      <w:tr w:rsidR="007109B8" w:rsidRPr="007109B8" w14:paraId="5FDC5F06" w14:textId="77777777" w:rsidTr="006D0B51">
        <w:trPr>
          <w:trHeight w:val="226"/>
          <w:jc w:val="center"/>
        </w:trPr>
        <w:tc>
          <w:tcPr>
            <w:tcW w:w="590" w:type="dxa"/>
            <w:noWrap/>
            <w:hideMark/>
          </w:tcPr>
          <w:p w14:paraId="2F84870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5</w:t>
            </w:r>
          </w:p>
        </w:tc>
        <w:tc>
          <w:tcPr>
            <w:tcW w:w="1570" w:type="dxa"/>
            <w:noWrap/>
          </w:tcPr>
          <w:p w14:paraId="0A3D8B2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17.866</w:t>
            </w:r>
          </w:p>
        </w:tc>
        <w:tc>
          <w:tcPr>
            <w:tcW w:w="7020" w:type="dxa"/>
          </w:tcPr>
          <w:p w14:paraId="760F9BE6" w14:textId="77777777" w:rsidR="007109B8" w:rsidRPr="007109B8" w:rsidRDefault="007109B8" w:rsidP="006D0B51">
            <w:pPr>
              <w:rPr>
                <w:rFonts w:ascii="Arial" w:eastAsia="Times New Roman" w:hAnsi="Arial" w:cs="Arial"/>
                <w:sz w:val="20"/>
                <w:szCs w:val="20"/>
              </w:rPr>
            </w:pPr>
            <w:proofErr w:type="spellStart"/>
            <w:r w:rsidRPr="007109B8">
              <w:rPr>
                <w:rFonts w:ascii="Arial" w:eastAsia="Times New Roman" w:hAnsi="Arial" w:cs="Arial"/>
                <w:sz w:val="20"/>
                <w:szCs w:val="20"/>
              </w:rPr>
              <w:t>Cyclopentaneundecanoic</w:t>
            </w:r>
            <w:proofErr w:type="spellEnd"/>
            <w:r w:rsidRPr="007109B8">
              <w:rPr>
                <w:rFonts w:ascii="Arial" w:eastAsia="Times New Roman" w:hAnsi="Arial" w:cs="Arial"/>
                <w:sz w:val="20"/>
                <w:szCs w:val="20"/>
              </w:rPr>
              <w:t xml:space="preserve"> acid</w:t>
            </w:r>
          </w:p>
        </w:tc>
        <w:tc>
          <w:tcPr>
            <w:tcW w:w="1260" w:type="dxa"/>
            <w:noWrap/>
          </w:tcPr>
          <w:p w14:paraId="4FDCACC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0.31</w:t>
            </w:r>
          </w:p>
        </w:tc>
      </w:tr>
      <w:tr w:rsidR="007109B8" w:rsidRPr="007109B8" w14:paraId="5F899B98" w14:textId="77777777" w:rsidTr="006D0B51">
        <w:trPr>
          <w:trHeight w:val="226"/>
          <w:jc w:val="center"/>
        </w:trPr>
        <w:tc>
          <w:tcPr>
            <w:tcW w:w="590" w:type="dxa"/>
            <w:noWrap/>
          </w:tcPr>
          <w:p w14:paraId="24364D2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w:t>
            </w:r>
          </w:p>
        </w:tc>
        <w:tc>
          <w:tcPr>
            <w:tcW w:w="1570" w:type="dxa"/>
            <w:noWrap/>
          </w:tcPr>
          <w:p w14:paraId="5239F707"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18.804</w:t>
            </w:r>
          </w:p>
        </w:tc>
        <w:tc>
          <w:tcPr>
            <w:tcW w:w="7020" w:type="dxa"/>
          </w:tcPr>
          <w:p w14:paraId="14C6B40B"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trans-13-Octadecenoic acid, methyl ester</w:t>
            </w:r>
          </w:p>
        </w:tc>
        <w:tc>
          <w:tcPr>
            <w:tcW w:w="1260" w:type="dxa"/>
            <w:noWrap/>
          </w:tcPr>
          <w:p w14:paraId="25F5BE1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8.69</w:t>
            </w:r>
          </w:p>
        </w:tc>
      </w:tr>
      <w:tr w:rsidR="007109B8" w:rsidRPr="007109B8" w14:paraId="3F47E5D6" w14:textId="77777777" w:rsidTr="006D0B51">
        <w:trPr>
          <w:trHeight w:val="226"/>
          <w:jc w:val="center"/>
        </w:trPr>
        <w:tc>
          <w:tcPr>
            <w:tcW w:w="590" w:type="dxa"/>
            <w:noWrap/>
          </w:tcPr>
          <w:p w14:paraId="3D22F50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w:t>
            </w:r>
          </w:p>
        </w:tc>
        <w:tc>
          <w:tcPr>
            <w:tcW w:w="1570" w:type="dxa"/>
            <w:noWrap/>
          </w:tcPr>
          <w:p w14:paraId="011DF897"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19.051</w:t>
            </w:r>
          </w:p>
        </w:tc>
        <w:tc>
          <w:tcPr>
            <w:tcW w:w="7020" w:type="dxa"/>
          </w:tcPr>
          <w:p w14:paraId="75D6686F"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Methyl stearate</w:t>
            </w:r>
          </w:p>
        </w:tc>
        <w:tc>
          <w:tcPr>
            <w:tcW w:w="1260" w:type="dxa"/>
            <w:noWrap/>
          </w:tcPr>
          <w:p w14:paraId="3D715147"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4.29</w:t>
            </w:r>
          </w:p>
        </w:tc>
      </w:tr>
      <w:tr w:rsidR="007109B8" w:rsidRPr="007109B8" w14:paraId="45CA6AF8" w14:textId="77777777" w:rsidTr="006D0B51">
        <w:trPr>
          <w:trHeight w:val="226"/>
          <w:jc w:val="center"/>
        </w:trPr>
        <w:tc>
          <w:tcPr>
            <w:tcW w:w="590" w:type="dxa"/>
            <w:noWrap/>
          </w:tcPr>
          <w:p w14:paraId="444922C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8</w:t>
            </w:r>
          </w:p>
        </w:tc>
        <w:tc>
          <w:tcPr>
            <w:tcW w:w="1570" w:type="dxa"/>
            <w:noWrap/>
          </w:tcPr>
          <w:p w14:paraId="44C8E71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19.217</w:t>
            </w:r>
          </w:p>
        </w:tc>
        <w:tc>
          <w:tcPr>
            <w:tcW w:w="7020" w:type="dxa"/>
          </w:tcPr>
          <w:p w14:paraId="6A5553C9"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11,13-Dimethyl-12-tetradecen-1-ol</w:t>
            </w:r>
          </w:p>
        </w:tc>
        <w:tc>
          <w:tcPr>
            <w:tcW w:w="1260" w:type="dxa"/>
            <w:noWrap/>
          </w:tcPr>
          <w:p w14:paraId="667C3356"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0.88</w:t>
            </w:r>
          </w:p>
        </w:tc>
      </w:tr>
      <w:tr w:rsidR="007109B8" w:rsidRPr="007109B8" w14:paraId="67EBD91A" w14:textId="77777777" w:rsidTr="006D0B51">
        <w:trPr>
          <w:trHeight w:val="226"/>
          <w:jc w:val="center"/>
        </w:trPr>
        <w:tc>
          <w:tcPr>
            <w:tcW w:w="590" w:type="dxa"/>
            <w:noWrap/>
          </w:tcPr>
          <w:p w14:paraId="0176882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9</w:t>
            </w:r>
          </w:p>
        </w:tc>
        <w:tc>
          <w:tcPr>
            <w:tcW w:w="1570" w:type="dxa"/>
            <w:noWrap/>
          </w:tcPr>
          <w:p w14:paraId="3B532F9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19.434</w:t>
            </w:r>
          </w:p>
        </w:tc>
        <w:tc>
          <w:tcPr>
            <w:tcW w:w="7020" w:type="dxa"/>
          </w:tcPr>
          <w:p w14:paraId="01569140"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Oleic acid</w:t>
            </w:r>
          </w:p>
        </w:tc>
        <w:tc>
          <w:tcPr>
            <w:tcW w:w="1260" w:type="dxa"/>
            <w:noWrap/>
          </w:tcPr>
          <w:p w14:paraId="710F02D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12.54</w:t>
            </w:r>
          </w:p>
        </w:tc>
      </w:tr>
      <w:tr w:rsidR="007109B8" w:rsidRPr="007109B8" w14:paraId="6FF2FF18" w14:textId="77777777" w:rsidTr="006D0B51">
        <w:trPr>
          <w:trHeight w:val="226"/>
          <w:jc w:val="center"/>
        </w:trPr>
        <w:tc>
          <w:tcPr>
            <w:tcW w:w="590" w:type="dxa"/>
            <w:noWrap/>
          </w:tcPr>
          <w:p w14:paraId="5DF4A34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10</w:t>
            </w:r>
          </w:p>
        </w:tc>
        <w:tc>
          <w:tcPr>
            <w:tcW w:w="1570" w:type="dxa"/>
            <w:noWrap/>
          </w:tcPr>
          <w:p w14:paraId="0D286C5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19.601</w:t>
            </w:r>
          </w:p>
        </w:tc>
        <w:tc>
          <w:tcPr>
            <w:tcW w:w="7020" w:type="dxa"/>
          </w:tcPr>
          <w:p w14:paraId="62D09952"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6-Octadecenoic acid, (Z)-</w:t>
            </w:r>
          </w:p>
        </w:tc>
        <w:tc>
          <w:tcPr>
            <w:tcW w:w="1260" w:type="dxa"/>
            <w:noWrap/>
          </w:tcPr>
          <w:p w14:paraId="7796D19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7.17</w:t>
            </w:r>
          </w:p>
        </w:tc>
      </w:tr>
      <w:tr w:rsidR="007109B8" w:rsidRPr="007109B8" w14:paraId="2B23BACB" w14:textId="77777777" w:rsidTr="006D0B51">
        <w:trPr>
          <w:trHeight w:val="226"/>
          <w:jc w:val="center"/>
        </w:trPr>
        <w:tc>
          <w:tcPr>
            <w:tcW w:w="590" w:type="dxa"/>
            <w:noWrap/>
          </w:tcPr>
          <w:p w14:paraId="58311DF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11</w:t>
            </w:r>
          </w:p>
        </w:tc>
        <w:tc>
          <w:tcPr>
            <w:tcW w:w="1570" w:type="dxa"/>
            <w:noWrap/>
          </w:tcPr>
          <w:p w14:paraId="6F56D23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19.795</w:t>
            </w:r>
          </w:p>
        </w:tc>
        <w:tc>
          <w:tcPr>
            <w:tcW w:w="7020" w:type="dxa"/>
          </w:tcPr>
          <w:p w14:paraId="70CB40C6"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p-Menth-8(10)-en-9-ol, cis-</w:t>
            </w:r>
          </w:p>
        </w:tc>
        <w:tc>
          <w:tcPr>
            <w:tcW w:w="1260" w:type="dxa"/>
            <w:noWrap/>
          </w:tcPr>
          <w:p w14:paraId="4080E02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0.92</w:t>
            </w:r>
          </w:p>
        </w:tc>
      </w:tr>
      <w:tr w:rsidR="007109B8" w:rsidRPr="007109B8" w14:paraId="595DE1C2" w14:textId="77777777" w:rsidTr="006D0B51">
        <w:trPr>
          <w:trHeight w:val="226"/>
          <w:jc w:val="center"/>
        </w:trPr>
        <w:tc>
          <w:tcPr>
            <w:tcW w:w="590" w:type="dxa"/>
            <w:noWrap/>
          </w:tcPr>
          <w:p w14:paraId="14C1BEF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12</w:t>
            </w:r>
          </w:p>
        </w:tc>
        <w:tc>
          <w:tcPr>
            <w:tcW w:w="1570" w:type="dxa"/>
            <w:noWrap/>
          </w:tcPr>
          <w:p w14:paraId="67C6B1B6"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19.830</w:t>
            </w:r>
          </w:p>
        </w:tc>
        <w:tc>
          <w:tcPr>
            <w:tcW w:w="7020" w:type="dxa"/>
          </w:tcPr>
          <w:p w14:paraId="4C9C799E"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Octadec-9-enoic acid</w:t>
            </w:r>
          </w:p>
        </w:tc>
        <w:tc>
          <w:tcPr>
            <w:tcW w:w="1260" w:type="dxa"/>
            <w:noWrap/>
          </w:tcPr>
          <w:p w14:paraId="29F28ED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1.08</w:t>
            </w:r>
          </w:p>
        </w:tc>
      </w:tr>
      <w:tr w:rsidR="007109B8" w:rsidRPr="007109B8" w14:paraId="30AFFCCB" w14:textId="77777777" w:rsidTr="006D0B51">
        <w:trPr>
          <w:trHeight w:val="226"/>
          <w:jc w:val="center"/>
        </w:trPr>
        <w:tc>
          <w:tcPr>
            <w:tcW w:w="590" w:type="dxa"/>
            <w:noWrap/>
          </w:tcPr>
          <w:p w14:paraId="01AAB6A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lastRenderedPageBreak/>
              <w:t>13</w:t>
            </w:r>
          </w:p>
        </w:tc>
        <w:tc>
          <w:tcPr>
            <w:tcW w:w="1570" w:type="dxa"/>
            <w:noWrap/>
          </w:tcPr>
          <w:p w14:paraId="0D2E031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19.981</w:t>
            </w:r>
          </w:p>
        </w:tc>
        <w:tc>
          <w:tcPr>
            <w:tcW w:w="7020" w:type="dxa"/>
          </w:tcPr>
          <w:p w14:paraId="3938EB03"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9-Octadecenoic acid, (E)-</w:t>
            </w:r>
          </w:p>
        </w:tc>
        <w:tc>
          <w:tcPr>
            <w:tcW w:w="1260" w:type="dxa"/>
            <w:noWrap/>
          </w:tcPr>
          <w:p w14:paraId="579CAD4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4.54</w:t>
            </w:r>
          </w:p>
        </w:tc>
      </w:tr>
      <w:tr w:rsidR="007109B8" w:rsidRPr="007109B8" w14:paraId="5D63C428" w14:textId="77777777" w:rsidTr="006D0B51">
        <w:trPr>
          <w:trHeight w:val="226"/>
          <w:jc w:val="center"/>
        </w:trPr>
        <w:tc>
          <w:tcPr>
            <w:tcW w:w="590" w:type="dxa"/>
            <w:noWrap/>
          </w:tcPr>
          <w:p w14:paraId="6A81D195"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14</w:t>
            </w:r>
          </w:p>
        </w:tc>
        <w:tc>
          <w:tcPr>
            <w:tcW w:w="1570" w:type="dxa"/>
            <w:noWrap/>
          </w:tcPr>
          <w:p w14:paraId="1152392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20.228</w:t>
            </w:r>
          </w:p>
        </w:tc>
        <w:tc>
          <w:tcPr>
            <w:tcW w:w="7020" w:type="dxa"/>
          </w:tcPr>
          <w:p w14:paraId="1A67D9A6"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Oleic acid</w:t>
            </w:r>
          </w:p>
        </w:tc>
        <w:tc>
          <w:tcPr>
            <w:tcW w:w="1260" w:type="dxa"/>
            <w:noWrap/>
          </w:tcPr>
          <w:p w14:paraId="1D15838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8.63</w:t>
            </w:r>
          </w:p>
        </w:tc>
      </w:tr>
      <w:tr w:rsidR="007109B8" w:rsidRPr="007109B8" w14:paraId="5BE4BAFE" w14:textId="77777777" w:rsidTr="006D0B51">
        <w:trPr>
          <w:trHeight w:val="226"/>
          <w:jc w:val="center"/>
        </w:trPr>
        <w:tc>
          <w:tcPr>
            <w:tcW w:w="590" w:type="dxa"/>
            <w:noWrap/>
          </w:tcPr>
          <w:p w14:paraId="576924D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15</w:t>
            </w:r>
          </w:p>
        </w:tc>
        <w:tc>
          <w:tcPr>
            <w:tcW w:w="1570" w:type="dxa"/>
            <w:noWrap/>
          </w:tcPr>
          <w:p w14:paraId="77B85FE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20.328</w:t>
            </w:r>
          </w:p>
        </w:tc>
        <w:tc>
          <w:tcPr>
            <w:tcW w:w="7020" w:type="dxa"/>
          </w:tcPr>
          <w:p w14:paraId="7743A8B5"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9-Octadecenoic acid, (E)-</w:t>
            </w:r>
          </w:p>
        </w:tc>
        <w:tc>
          <w:tcPr>
            <w:tcW w:w="1260" w:type="dxa"/>
            <w:noWrap/>
          </w:tcPr>
          <w:p w14:paraId="79AC23C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1.98</w:t>
            </w:r>
          </w:p>
        </w:tc>
      </w:tr>
      <w:tr w:rsidR="007109B8" w:rsidRPr="007109B8" w14:paraId="2B6CE495" w14:textId="77777777" w:rsidTr="006D0B51">
        <w:trPr>
          <w:trHeight w:val="226"/>
          <w:jc w:val="center"/>
        </w:trPr>
        <w:tc>
          <w:tcPr>
            <w:tcW w:w="590" w:type="dxa"/>
            <w:noWrap/>
          </w:tcPr>
          <w:p w14:paraId="70E6834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16</w:t>
            </w:r>
          </w:p>
        </w:tc>
        <w:tc>
          <w:tcPr>
            <w:tcW w:w="1570" w:type="dxa"/>
            <w:noWrap/>
          </w:tcPr>
          <w:p w14:paraId="564829CA"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20.601</w:t>
            </w:r>
          </w:p>
        </w:tc>
        <w:tc>
          <w:tcPr>
            <w:tcW w:w="7020" w:type="dxa"/>
          </w:tcPr>
          <w:p w14:paraId="29781E4C"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1,3-Dioxolane, 4-ethyl-5-octyl-2,2</w:t>
            </w:r>
            <w:r w:rsidRPr="007109B8">
              <w:rPr>
                <w:rFonts w:ascii="Arial" w:hAnsi="Arial" w:cs="Arial"/>
                <w:sz w:val="20"/>
                <w:szCs w:val="20"/>
              </w:rPr>
              <w:t xml:space="preserve"> </w:t>
            </w:r>
            <w:r w:rsidRPr="007109B8">
              <w:rPr>
                <w:rFonts w:ascii="Arial" w:eastAsia="Times New Roman" w:hAnsi="Arial" w:cs="Arial"/>
                <w:sz w:val="20"/>
                <w:szCs w:val="20"/>
              </w:rPr>
              <w:t>-bis(trifluoromethyl)-, cis-</w:t>
            </w:r>
          </w:p>
        </w:tc>
        <w:tc>
          <w:tcPr>
            <w:tcW w:w="1260" w:type="dxa"/>
            <w:noWrap/>
          </w:tcPr>
          <w:p w14:paraId="002F236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9.31</w:t>
            </w:r>
          </w:p>
        </w:tc>
      </w:tr>
      <w:tr w:rsidR="007109B8" w:rsidRPr="007109B8" w14:paraId="0A215542" w14:textId="77777777" w:rsidTr="006D0B51">
        <w:trPr>
          <w:trHeight w:val="226"/>
          <w:jc w:val="center"/>
        </w:trPr>
        <w:tc>
          <w:tcPr>
            <w:tcW w:w="590" w:type="dxa"/>
            <w:noWrap/>
          </w:tcPr>
          <w:p w14:paraId="0B89DF4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w:t>
            </w:r>
          </w:p>
        </w:tc>
        <w:tc>
          <w:tcPr>
            <w:tcW w:w="1570" w:type="dxa"/>
            <w:noWrap/>
          </w:tcPr>
          <w:p w14:paraId="4347830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20.712</w:t>
            </w:r>
          </w:p>
        </w:tc>
        <w:tc>
          <w:tcPr>
            <w:tcW w:w="7020" w:type="dxa"/>
          </w:tcPr>
          <w:p w14:paraId="297A9463"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Cyclopropane carboxamide, 2-cyclop</w:t>
            </w:r>
            <w:r w:rsidRPr="007109B8">
              <w:rPr>
                <w:rFonts w:ascii="Arial" w:hAnsi="Arial" w:cs="Arial"/>
                <w:sz w:val="20"/>
                <w:szCs w:val="20"/>
              </w:rPr>
              <w:t xml:space="preserve"> </w:t>
            </w:r>
            <w:r w:rsidRPr="007109B8">
              <w:rPr>
                <w:rFonts w:ascii="Arial" w:eastAsia="Times New Roman" w:hAnsi="Arial" w:cs="Arial"/>
                <w:sz w:val="20"/>
                <w:szCs w:val="20"/>
              </w:rPr>
              <w:t>ropyl-2-methyl-N-(1-cyclopropylethyl)-</w:t>
            </w:r>
          </w:p>
        </w:tc>
        <w:tc>
          <w:tcPr>
            <w:tcW w:w="1260" w:type="dxa"/>
            <w:noWrap/>
          </w:tcPr>
          <w:p w14:paraId="5E9B629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3.42</w:t>
            </w:r>
          </w:p>
        </w:tc>
      </w:tr>
      <w:tr w:rsidR="007109B8" w:rsidRPr="007109B8" w14:paraId="747A13D6" w14:textId="77777777" w:rsidTr="006D0B51">
        <w:trPr>
          <w:trHeight w:val="226"/>
          <w:jc w:val="center"/>
        </w:trPr>
        <w:tc>
          <w:tcPr>
            <w:tcW w:w="590" w:type="dxa"/>
            <w:noWrap/>
          </w:tcPr>
          <w:p w14:paraId="3BD06CC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18</w:t>
            </w:r>
          </w:p>
        </w:tc>
        <w:tc>
          <w:tcPr>
            <w:tcW w:w="1570" w:type="dxa"/>
            <w:noWrap/>
          </w:tcPr>
          <w:p w14:paraId="45E95FF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20.807</w:t>
            </w:r>
          </w:p>
        </w:tc>
        <w:tc>
          <w:tcPr>
            <w:tcW w:w="7020" w:type="dxa"/>
          </w:tcPr>
          <w:p w14:paraId="25143D03"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Octadec-9-enoic acid</w:t>
            </w:r>
          </w:p>
        </w:tc>
        <w:tc>
          <w:tcPr>
            <w:tcW w:w="1260" w:type="dxa"/>
            <w:noWrap/>
          </w:tcPr>
          <w:p w14:paraId="1475563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1.19</w:t>
            </w:r>
          </w:p>
        </w:tc>
      </w:tr>
      <w:tr w:rsidR="007109B8" w:rsidRPr="007109B8" w14:paraId="2F120B8F" w14:textId="77777777" w:rsidTr="006D0B51">
        <w:trPr>
          <w:trHeight w:val="226"/>
          <w:jc w:val="center"/>
        </w:trPr>
        <w:tc>
          <w:tcPr>
            <w:tcW w:w="590" w:type="dxa"/>
            <w:noWrap/>
          </w:tcPr>
          <w:p w14:paraId="0A57E2F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w:t>
            </w:r>
          </w:p>
        </w:tc>
        <w:tc>
          <w:tcPr>
            <w:tcW w:w="1570" w:type="dxa"/>
            <w:noWrap/>
          </w:tcPr>
          <w:p w14:paraId="68ABF3A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20.934</w:t>
            </w:r>
          </w:p>
        </w:tc>
        <w:tc>
          <w:tcPr>
            <w:tcW w:w="7020" w:type="dxa"/>
          </w:tcPr>
          <w:p w14:paraId="27AE3AA9"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9,17-Octadecadienal, (Z)-</w:t>
            </w:r>
          </w:p>
        </w:tc>
        <w:tc>
          <w:tcPr>
            <w:tcW w:w="1260" w:type="dxa"/>
            <w:noWrap/>
          </w:tcPr>
          <w:p w14:paraId="620D30B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2.13</w:t>
            </w:r>
          </w:p>
        </w:tc>
      </w:tr>
      <w:tr w:rsidR="007109B8" w:rsidRPr="007109B8" w14:paraId="66F15723" w14:textId="77777777" w:rsidTr="006D0B51">
        <w:trPr>
          <w:trHeight w:val="226"/>
          <w:jc w:val="center"/>
        </w:trPr>
        <w:tc>
          <w:tcPr>
            <w:tcW w:w="590" w:type="dxa"/>
            <w:noWrap/>
          </w:tcPr>
          <w:p w14:paraId="6252403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20</w:t>
            </w:r>
          </w:p>
        </w:tc>
        <w:tc>
          <w:tcPr>
            <w:tcW w:w="1570" w:type="dxa"/>
            <w:noWrap/>
          </w:tcPr>
          <w:p w14:paraId="0875907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21.044</w:t>
            </w:r>
          </w:p>
        </w:tc>
        <w:tc>
          <w:tcPr>
            <w:tcW w:w="7020" w:type="dxa"/>
          </w:tcPr>
          <w:p w14:paraId="2132DD19"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3,7,11-Tridecatrienoic acid, 4,8,12-trimethyl-, methyl ester, (Z,E)-</w:t>
            </w:r>
          </w:p>
        </w:tc>
        <w:tc>
          <w:tcPr>
            <w:tcW w:w="1260" w:type="dxa"/>
            <w:noWrap/>
          </w:tcPr>
          <w:p w14:paraId="3758DBB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2.35</w:t>
            </w:r>
          </w:p>
        </w:tc>
      </w:tr>
      <w:tr w:rsidR="007109B8" w:rsidRPr="007109B8" w14:paraId="52F28B79" w14:textId="77777777" w:rsidTr="006D0B51">
        <w:trPr>
          <w:trHeight w:val="226"/>
          <w:jc w:val="center"/>
        </w:trPr>
        <w:tc>
          <w:tcPr>
            <w:tcW w:w="590" w:type="dxa"/>
            <w:noWrap/>
          </w:tcPr>
          <w:p w14:paraId="53A8D63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w:t>
            </w:r>
          </w:p>
        </w:tc>
        <w:tc>
          <w:tcPr>
            <w:tcW w:w="1570" w:type="dxa"/>
            <w:noWrap/>
          </w:tcPr>
          <w:p w14:paraId="0F30046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21.646</w:t>
            </w:r>
          </w:p>
        </w:tc>
        <w:tc>
          <w:tcPr>
            <w:tcW w:w="7020" w:type="dxa"/>
          </w:tcPr>
          <w:p w14:paraId="4024E0BE"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Trimethylsilyl-di(</w:t>
            </w:r>
            <w:proofErr w:type="spellStart"/>
            <w:r w:rsidRPr="007109B8">
              <w:rPr>
                <w:rFonts w:ascii="Arial" w:eastAsia="Times New Roman" w:hAnsi="Arial" w:cs="Arial"/>
                <w:sz w:val="20"/>
                <w:szCs w:val="20"/>
              </w:rPr>
              <w:t>timethylsiloxy</w:t>
            </w:r>
            <w:proofErr w:type="spellEnd"/>
            <w:r w:rsidRPr="007109B8">
              <w:rPr>
                <w:rFonts w:ascii="Arial" w:eastAsia="Times New Roman" w:hAnsi="Arial" w:cs="Arial"/>
                <w:sz w:val="20"/>
                <w:szCs w:val="20"/>
              </w:rPr>
              <w:t>)-silane</w:t>
            </w:r>
          </w:p>
        </w:tc>
        <w:tc>
          <w:tcPr>
            <w:tcW w:w="1260" w:type="dxa"/>
            <w:noWrap/>
          </w:tcPr>
          <w:p w14:paraId="61CEBB4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2.79</w:t>
            </w:r>
          </w:p>
        </w:tc>
      </w:tr>
      <w:tr w:rsidR="007109B8" w:rsidRPr="007109B8" w14:paraId="0C3E0100" w14:textId="77777777" w:rsidTr="006D0B51">
        <w:trPr>
          <w:trHeight w:val="226"/>
          <w:jc w:val="center"/>
        </w:trPr>
        <w:tc>
          <w:tcPr>
            <w:tcW w:w="590" w:type="dxa"/>
            <w:noWrap/>
          </w:tcPr>
          <w:p w14:paraId="3DDD7926"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22</w:t>
            </w:r>
          </w:p>
        </w:tc>
        <w:tc>
          <w:tcPr>
            <w:tcW w:w="1570" w:type="dxa"/>
            <w:noWrap/>
          </w:tcPr>
          <w:p w14:paraId="747D78A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21.777</w:t>
            </w:r>
          </w:p>
        </w:tc>
        <w:tc>
          <w:tcPr>
            <w:tcW w:w="7020" w:type="dxa"/>
          </w:tcPr>
          <w:p w14:paraId="0C897974"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Glyceric acid (ISP-TFA)</w:t>
            </w:r>
          </w:p>
        </w:tc>
        <w:tc>
          <w:tcPr>
            <w:tcW w:w="1260" w:type="dxa"/>
            <w:noWrap/>
          </w:tcPr>
          <w:p w14:paraId="11051D3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2.22</w:t>
            </w:r>
          </w:p>
        </w:tc>
      </w:tr>
      <w:tr w:rsidR="007109B8" w:rsidRPr="007109B8" w14:paraId="162477EE" w14:textId="77777777" w:rsidTr="006D0B51">
        <w:trPr>
          <w:trHeight w:val="226"/>
          <w:jc w:val="center"/>
        </w:trPr>
        <w:tc>
          <w:tcPr>
            <w:tcW w:w="590" w:type="dxa"/>
            <w:noWrap/>
          </w:tcPr>
          <w:p w14:paraId="41B91DD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w:t>
            </w:r>
          </w:p>
        </w:tc>
        <w:tc>
          <w:tcPr>
            <w:tcW w:w="1570" w:type="dxa"/>
            <w:noWrap/>
          </w:tcPr>
          <w:p w14:paraId="75B992F8"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23.479</w:t>
            </w:r>
          </w:p>
        </w:tc>
        <w:tc>
          <w:tcPr>
            <w:tcW w:w="7020" w:type="dxa"/>
          </w:tcPr>
          <w:p w14:paraId="6B482F33"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2,5-Furandione, 3-dodecyl-</w:t>
            </w:r>
          </w:p>
        </w:tc>
        <w:tc>
          <w:tcPr>
            <w:tcW w:w="1260" w:type="dxa"/>
            <w:noWrap/>
          </w:tcPr>
          <w:p w14:paraId="4B47A226"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0.68</w:t>
            </w:r>
          </w:p>
        </w:tc>
      </w:tr>
      <w:tr w:rsidR="007109B8" w:rsidRPr="007109B8" w14:paraId="1450FFEF" w14:textId="77777777" w:rsidTr="006D0B51">
        <w:trPr>
          <w:trHeight w:val="226"/>
          <w:jc w:val="center"/>
        </w:trPr>
        <w:tc>
          <w:tcPr>
            <w:tcW w:w="590" w:type="dxa"/>
            <w:noWrap/>
          </w:tcPr>
          <w:p w14:paraId="10199D1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24</w:t>
            </w:r>
          </w:p>
        </w:tc>
        <w:tc>
          <w:tcPr>
            <w:tcW w:w="1570" w:type="dxa"/>
            <w:noWrap/>
          </w:tcPr>
          <w:p w14:paraId="41AB19B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23.550</w:t>
            </w:r>
          </w:p>
        </w:tc>
        <w:tc>
          <w:tcPr>
            <w:tcW w:w="7020" w:type="dxa"/>
          </w:tcPr>
          <w:p w14:paraId="5C07914C"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Oleic acid</w:t>
            </w:r>
          </w:p>
        </w:tc>
        <w:tc>
          <w:tcPr>
            <w:tcW w:w="1260" w:type="dxa"/>
            <w:noWrap/>
          </w:tcPr>
          <w:p w14:paraId="295DF37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1.08</w:t>
            </w:r>
          </w:p>
        </w:tc>
      </w:tr>
      <w:tr w:rsidR="007109B8" w:rsidRPr="007109B8" w14:paraId="2B67E84F" w14:textId="77777777" w:rsidTr="006D0B51">
        <w:trPr>
          <w:trHeight w:val="226"/>
          <w:jc w:val="center"/>
        </w:trPr>
        <w:tc>
          <w:tcPr>
            <w:tcW w:w="590" w:type="dxa"/>
            <w:noWrap/>
          </w:tcPr>
          <w:p w14:paraId="02772B0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25</w:t>
            </w:r>
          </w:p>
        </w:tc>
        <w:tc>
          <w:tcPr>
            <w:tcW w:w="1570" w:type="dxa"/>
            <w:noWrap/>
          </w:tcPr>
          <w:p w14:paraId="30BB402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23.601</w:t>
            </w:r>
          </w:p>
        </w:tc>
        <w:tc>
          <w:tcPr>
            <w:tcW w:w="7020" w:type="dxa"/>
          </w:tcPr>
          <w:p w14:paraId="1A99EFDE"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(1R,4R)-1-methyl-4-(6-Methylhept-5</w:t>
            </w:r>
            <w:r w:rsidRPr="007109B8">
              <w:rPr>
                <w:rFonts w:ascii="Arial" w:hAnsi="Arial" w:cs="Arial"/>
                <w:sz w:val="20"/>
                <w:szCs w:val="20"/>
              </w:rPr>
              <w:t xml:space="preserve"> </w:t>
            </w:r>
            <w:r w:rsidRPr="007109B8">
              <w:rPr>
                <w:rFonts w:ascii="Arial" w:eastAsia="Times New Roman" w:hAnsi="Arial" w:cs="Arial"/>
                <w:sz w:val="20"/>
                <w:szCs w:val="20"/>
              </w:rPr>
              <w:t>-en-2-yl)cyclohex-2-enol</w:t>
            </w:r>
          </w:p>
        </w:tc>
        <w:tc>
          <w:tcPr>
            <w:tcW w:w="1260" w:type="dxa"/>
            <w:noWrap/>
          </w:tcPr>
          <w:p w14:paraId="1E93E93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0.57</w:t>
            </w:r>
          </w:p>
        </w:tc>
      </w:tr>
      <w:tr w:rsidR="007109B8" w:rsidRPr="007109B8" w14:paraId="0B847C56" w14:textId="77777777" w:rsidTr="006D0B51">
        <w:trPr>
          <w:trHeight w:val="226"/>
          <w:jc w:val="center"/>
        </w:trPr>
        <w:tc>
          <w:tcPr>
            <w:tcW w:w="590" w:type="dxa"/>
            <w:noWrap/>
          </w:tcPr>
          <w:p w14:paraId="4C47F10C"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26</w:t>
            </w:r>
          </w:p>
        </w:tc>
        <w:tc>
          <w:tcPr>
            <w:tcW w:w="1570" w:type="dxa"/>
            <w:noWrap/>
          </w:tcPr>
          <w:p w14:paraId="7EF724BC"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24.481</w:t>
            </w:r>
          </w:p>
        </w:tc>
        <w:tc>
          <w:tcPr>
            <w:tcW w:w="7020" w:type="dxa"/>
          </w:tcPr>
          <w:p w14:paraId="6A493628"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1H-Indene, 2-butyl-5-hexyloctahydro-</w:t>
            </w:r>
          </w:p>
        </w:tc>
        <w:tc>
          <w:tcPr>
            <w:tcW w:w="1260" w:type="dxa"/>
            <w:noWrap/>
          </w:tcPr>
          <w:p w14:paraId="15AF9219"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0.82</w:t>
            </w:r>
          </w:p>
        </w:tc>
      </w:tr>
      <w:tr w:rsidR="006D0B51" w:rsidRPr="007109B8" w14:paraId="4E085474" w14:textId="77777777" w:rsidTr="006D0B51">
        <w:trPr>
          <w:trHeight w:val="226"/>
          <w:jc w:val="center"/>
        </w:trPr>
        <w:tc>
          <w:tcPr>
            <w:tcW w:w="590" w:type="dxa"/>
            <w:noWrap/>
          </w:tcPr>
          <w:p w14:paraId="74A2AC02"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27</w:t>
            </w:r>
          </w:p>
        </w:tc>
        <w:tc>
          <w:tcPr>
            <w:tcW w:w="1570" w:type="dxa"/>
            <w:noWrap/>
          </w:tcPr>
          <w:p w14:paraId="1FADAE7B"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26.076</w:t>
            </w:r>
          </w:p>
        </w:tc>
        <w:tc>
          <w:tcPr>
            <w:tcW w:w="7020" w:type="dxa"/>
          </w:tcPr>
          <w:p w14:paraId="650B71EF"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1,2-hydrazinedicarbothioamide, N1,</w:t>
            </w:r>
            <w:r w:rsidRPr="007109B8">
              <w:rPr>
                <w:rFonts w:ascii="Arial" w:hAnsi="Arial" w:cs="Arial"/>
                <w:sz w:val="20"/>
                <w:szCs w:val="20"/>
              </w:rPr>
              <w:t xml:space="preserve"> </w:t>
            </w:r>
            <w:r w:rsidRPr="007109B8">
              <w:rPr>
                <w:rFonts w:ascii="Arial" w:eastAsia="Times New Roman" w:hAnsi="Arial" w:cs="Arial"/>
                <w:sz w:val="20"/>
                <w:szCs w:val="20"/>
              </w:rPr>
              <w:t>N2-dibutyl-</w:t>
            </w:r>
          </w:p>
        </w:tc>
        <w:tc>
          <w:tcPr>
            <w:tcW w:w="1260" w:type="dxa"/>
            <w:noWrap/>
          </w:tcPr>
          <w:p w14:paraId="031EC215"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0.90</w:t>
            </w:r>
          </w:p>
        </w:tc>
      </w:tr>
      <w:tr w:rsidR="006D0B51" w:rsidRPr="007109B8" w14:paraId="1B279B92" w14:textId="77777777" w:rsidTr="006D0B51">
        <w:trPr>
          <w:trHeight w:val="226"/>
          <w:jc w:val="center"/>
        </w:trPr>
        <w:tc>
          <w:tcPr>
            <w:tcW w:w="590" w:type="dxa"/>
            <w:noWrap/>
          </w:tcPr>
          <w:p w14:paraId="309CC228"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28</w:t>
            </w:r>
          </w:p>
        </w:tc>
        <w:tc>
          <w:tcPr>
            <w:tcW w:w="1570" w:type="dxa"/>
            <w:noWrap/>
          </w:tcPr>
          <w:p w14:paraId="08D1451D"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26.640</w:t>
            </w:r>
          </w:p>
        </w:tc>
        <w:tc>
          <w:tcPr>
            <w:tcW w:w="7020" w:type="dxa"/>
          </w:tcPr>
          <w:p w14:paraId="5F550F13"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9-Octadecenoic acid, (E)-</w:t>
            </w:r>
          </w:p>
        </w:tc>
        <w:tc>
          <w:tcPr>
            <w:tcW w:w="1260" w:type="dxa"/>
            <w:noWrap/>
          </w:tcPr>
          <w:p w14:paraId="5D3025D1"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0.23</w:t>
            </w:r>
          </w:p>
        </w:tc>
      </w:tr>
      <w:tr w:rsidR="006D0B51" w:rsidRPr="007109B8" w14:paraId="62FBD7F4" w14:textId="77777777" w:rsidTr="006D0B51">
        <w:trPr>
          <w:trHeight w:val="226"/>
          <w:jc w:val="center"/>
        </w:trPr>
        <w:tc>
          <w:tcPr>
            <w:tcW w:w="590" w:type="dxa"/>
            <w:noWrap/>
          </w:tcPr>
          <w:p w14:paraId="5987DEF1"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29</w:t>
            </w:r>
          </w:p>
        </w:tc>
        <w:tc>
          <w:tcPr>
            <w:tcW w:w="1570" w:type="dxa"/>
            <w:noWrap/>
          </w:tcPr>
          <w:p w14:paraId="4C80B883"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28.039</w:t>
            </w:r>
          </w:p>
        </w:tc>
        <w:tc>
          <w:tcPr>
            <w:tcW w:w="7020" w:type="dxa"/>
          </w:tcPr>
          <w:p w14:paraId="01336830"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3,7,11-Tridecatrienoic acid, 4,8,1</w:t>
            </w:r>
            <w:r w:rsidRPr="007109B8">
              <w:rPr>
                <w:rFonts w:ascii="Arial" w:hAnsi="Arial" w:cs="Arial"/>
                <w:sz w:val="20"/>
                <w:szCs w:val="20"/>
              </w:rPr>
              <w:t xml:space="preserve"> </w:t>
            </w:r>
            <w:r w:rsidRPr="007109B8">
              <w:rPr>
                <w:rFonts w:ascii="Arial" w:eastAsia="Times New Roman" w:hAnsi="Arial" w:cs="Arial"/>
                <w:sz w:val="20"/>
                <w:szCs w:val="20"/>
              </w:rPr>
              <w:t>2-trimethyl-, methyl ester, (Z,E)-</w:t>
            </w:r>
          </w:p>
        </w:tc>
        <w:tc>
          <w:tcPr>
            <w:tcW w:w="1260" w:type="dxa"/>
            <w:noWrap/>
          </w:tcPr>
          <w:p w14:paraId="2C30B0D0"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0.96</w:t>
            </w:r>
          </w:p>
        </w:tc>
      </w:tr>
      <w:tr w:rsidR="006D0B51" w:rsidRPr="007109B8" w14:paraId="11F25E60" w14:textId="77777777" w:rsidTr="006D0B51">
        <w:trPr>
          <w:trHeight w:val="226"/>
          <w:jc w:val="center"/>
        </w:trPr>
        <w:tc>
          <w:tcPr>
            <w:tcW w:w="590" w:type="dxa"/>
            <w:noWrap/>
          </w:tcPr>
          <w:p w14:paraId="7298A06A"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30</w:t>
            </w:r>
          </w:p>
        </w:tc>
        <w:tc>
          <w:tcPr>
            <w:tcW w:w="1570" w:type="dxa"/>
            <w:noWrap/>
          </w:tcPr>
          <w:p w14:paraId="644EF2E6"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28.113</w:t>
            </w:r>
          </w:p>
        </w:tc>
        <w:tc>
          <w:tcPr>
            <w:tcW w:w="7020" w:type="dxa"/>
          </w:tcPr>
          <w:p w14:paraId="43C94D14"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benzoic acid, 4-[(2-methyl-1-oxo-2</w:t>
            </w:r>
            <w:r w:rsidRPr="007109B8">
              <w:rPr>
                <w:rFonts w:ascii="Arial" w:hAnsi="Arial" w:cs="Arial"/>
                <w:sz w:val="20"/>
                <w:szCs w:val="20"/>
              </w:rPr>
              <w:t xml:space="preserve"> </w:t>
            </w:r>
            <w:r w:rsidRPr="007109B8">
              <w:rPr>
                <w:rFonts w:ascii="Arial" w:eastAsia="Times New Roman" w:hAnsi="Arial" w:cs="Arial"/>
                <w:sz w:val="20"/>
                <w:szCs w:val="20"/>
              </w:rPr>
              <w:t xml:space="preserve">-propen-1-yl)oxy]-, </w:t>
            </w:r>
            <w:proofErr w:type="spellStart"/>
            <w:r w:rsidRPr="007109B8">
              <w:rPr>
                <w:rFonts w:ascii="Arial" w:eastAsia="Times New Roman" w:hAnsi="Arial" w:cs="Arial"/>
                <w:sz w:val="20"/>
                <w:szCs w:val="20"/>
              </w:rPr>
              <w:t>oxiranylmethyl</w:t>
            </w:r>
            <w:proofErr w:type="spellEnd"/>
            <w:r w:rsidRPr="007109B8">
              <w:rPr>
                <w:rFonts w:ascii="Arial" w:eastAsia="Times New Roman" w:hAnsi="Arial" w:cs="Arial"/>
                <w:sz w:val="20"/>
                <w:szCs w:val="20"/>
              </w:rPr>
              <w:t xml:space="preserve"> ester</w:t>
            </w:r>
          </w:p>
        </w:tc>
        <w:tc>
          <w:tcPr>
            <w:tcW w:w="1260" w:type="dxa"/>
            <w:noWrap/>
          </w:tcPr>
          <w:p w14:paraId="1C9EC4D8"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1.09</w:t>
            </w:r>
          </w:p>
        </w:tc>
      </w:tr>
      <w:tr w:rsidR="006D0B51" w:rsidRPr="007109B8" w14:paraId="14B9A18C" w14:textId="77777777" w:rsidTr="006D0B51">
        <w:trPr>
          <w:trHeight w:val="226"/>
          <w:jc w:val="center"/>
        </w:trPr>
        <w:tc>
          <w:tcPr>
            <w:tcW w:w="590" w:type="dxa"/>
            <w:noWrap/>
          </w:tcPr>
          <w:p w14:paraId="1A1B3C6E"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31</w:t>
            </w:r>
          </w:p>
        </w:tc>
        <w:tc>
          <w:tcPr>
            <w:tcW w:w="1570" w:type="dxa"/>
            <w:noWrap/>
          </w:tcPr>
          <w:p w14:paraId="21E9FA3D"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28.926</w:t>
            </w:r>
          </w:p>
        </w:tc>
        <w:tc>
          <w:tcPr>
            <w:tcW w:w="7020" w:type="dxa"/>
          </w:tcPr>
          <w:p w14:paraId="2831CB6E"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3,7,11-Tridecatrienoic acid, 4,8,12-trimethyl-, methyl ester, (Z,E)-</w:t>
            </w:r>
          </w:p>
        </w:tc>
        <w:tc>
          <w:tcPr>
            <w:tcW w:w="1260" w:type="dxa"/>
            <w:noWrap/>
          </w:tcPr>
          <w:p w14:paraId="19560990"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1.71</w:t>
            </w:r>
          </w:p>
        </w:tc>
      </w:tr>
      <w:tr w:rsidR="006D0B51" w:rsidRPr="007109B8" w14:paraId="227A0919" w14:textId="77777777" w:rsidTr="006D0B51">
        <w:trPr>
          <w:trHeight w:val="226"/>
          <w:jc w:val="center"/>
        </w:trPr>
        <w:tc>
          <w:tcPr>
            <w:tcW w:w="590" w:type="dxa"/>
            <w:noWrap/>
          </w:tcPr>
          <w:p w14:paraId="30772F3C"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32</w:t>
            </w:r>
          </w:p>
        </w:tc>
        <w:tc>
          <w:tcPr>
            <w:tcW w:w="1570" w:type="dxa"/>
            <w:noWrap/>
          </w:tcPr>
          <w:p w14:paraId="675BCD30"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29.751</w:t>
            </w:r>
          </w:p>
        </w:tc>
        <w:tc>
          <w:tcPr>
            <w:tcW w:w="7020" w:type="dxa"/>
          </w:tcPr>
          <w:p w14:paraId="47DB93B6"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6-Octadecenoic acid</w:t>
            </w:r>
          </w:p>
        </w:tc>
        <w:tc>
          <w:tcPr>
            <w:tcW w:w="1260" w:type="dxa"/>
            <w:noWrap/>
          </w:tcPr>
          <w:p w14:paraId="4DBE8ED3"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2.60</w:t>
            </w:r>
          </w:p>
        </w:tc>
      </w:tr>
      <w:tr w:rsidR="006D0B51" w:rsidRPr="007109B8" w14:paraId="29039D48" w14:textId="77777777" w:rsidTr="006D0B51">
        <w:trPr>
          <w:trHeight w:val="226"/>
          <w:jc w:val="center"/>
        </w:trPr>
        <w:tc>
          <w:tcPr>
            <w:tcW w:w="590" w:type="dxa"/>
            <w:noWrap/>
          </w:tcPr>
          <w:p w14:paraId="3EBBD2C2"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33</w:t>
            </w:r>
          </w:p>
        </w:tc>
        <w:tc>
          <w:tcPr>
            <w:tcW w:w="1570" w:type="dxa"/>
            <w:noWrap/>
          </w:tcPr>
          <w:p w14:paraId="46912BAD"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30.011</w:t>
            </w:r>
          </w:p>
        </w:tc>
        <w:tc>
          <w:tcPr>
            <w:tcW w:w="7020" w:type="dxa"/>
          </w:tcPr>
          <w:p w14:paraId="4A456576" w14:textId="77777777" w:rsidR="006D0B51" w:rsidRPr="007109B8" w:rsidRDefault="006D0B51" w:rsidP="006D0B51">
            <w:pPr>
              <w:rPr>
                <w:rFonts w:ascii="Arial" w:eastAsia="Times New Roman" w:hAnsi="Arial" w:cs="Arial"/>
                <w:sz w:val="20"/>
                <w:szCs w:val="20"/>
              </w:rPr>
            </w:pPr>
            <w:proofErr w:type="spellStart"/>
            <w:r w:rsidRPr="007109B8">
              <w:rPr>
                <w:rFonts w:ascii="Arial" w:eastAsia="Times New Roman" w:hAnsi="Arial" w:cs="Arial"/>
                <w:sz w:val="20"/>
                <w:szCs w:val="20"/>
              </w:rPr>
              <w:t>Bicyclo</w:t>
            </w:r>
            <w:proofErr w:type="spellEnd"/>
            <w:r w:rsidRPr="007109B8">
              <w:rPr>
                <w:rFonts w:ascii="Arial" w:eastAsia="Times New Roman" w:hAnsi="Arial" w:cs="Arial"/>
                <w:sz w:val="20"/>
                <w:szCs w:val="20"/>
              </w:rPr>
              <w:t>[4.2.0]oct-2-ene, 3,7-dimethyl-7-(4-methyl-3-pentenyl)-8-(2,6</w:t>
            </w:r>
          </w:p>
          <w:p w14:paraId="635242FF" w14:textId="77777777" w:rsidR="006D0B51" w:rsidRPr="007109B8" w:rsidRDefault="006D0B51" w:rsidP="006D0B51">
            <w:pPr>
              <w:rPr>
                <w:rFonts w:ascii="Arial" w:eastAsia="Times New Roman" w:hAnsi="Arial" w:cs="Arial"/>
                <w:sz w:val="20"/>
                <w:szCs w:val="20"/>
              </w:rPr>
            </w:pPr>
            <w:r w:rsidRPr="007109B8">
              <w:rPr>
                <w:rFonts w:ascii="Arial" w:eastAsia="Times New Roman" w:hAnsi="Arial" w:cs="Arial"/>
                <w:sz w:val="20"/>
                <w:szCs w:val="20"/>
              </w:rPr>
              <w:t>,10-trimethyl-1,5,9-undecatrienyl)-, [1.alpha.,6.alpha.,7.beta.,8.al</w:t>
            </w:r>
          </w:p>
          <w:p w14:paraId="65E11663" w14:textId="77777777" w:rsidR="006D0B51" w:rsidRPr="007109B8" w:rsidRDefault="006D0B51" w:rsidP="006D0B51">
            <w:pPr>
              <w:rPr>
                <w:rFonts w:ascii="Arial" w:eastAsia="Times New Roman" w:hAnsi="Arial" w:cs="Arial"/>
                <w:sz w:val="20"/>
                <w:szCs w:val="20"/>
              </w:rPr>
            </w:pPr>
            <w:proofErr w:type="spellStart"/>
            <w:r w:rsidRPr="007109B8">
              <w:rPr>
                <w:rFonts w:ascii="Arial" w:eastAsia="Times New Roman" w:hAnsi="Arial" w:cs="Arial"/>
                <w:sz w:val="20"/>
                <w:szCs w:val="20"/>
              </w:rPr>
              <w:t>pha</w:t>
            </w:r>
            <w:proofErr w:type="spellEnd"/>
            <w:r w:rsidRPr="007109B8">
              <w:rPr>
                <w:rFonts w:ascii="Arial" w:eastAsia="Times New Roman" w:hAnsi="Arial" w:cs="Arial"/>
                <w:sz w:val="20"/>
                <w:szCs w:val="20"/>
              </w:rPr>
              <w:t>.(1E,5E)]-</w:t>
            </w:r>
          </w:p>
        </w:tc>
        <w:tc>
          <w:tcPr>
            <w:tcW w:w="1260" w:type="dxa"/>
            <w:noWrap/>
          </w:tcPr>
          <w:p w14:paraId="0724C76F" w14:textId="77777777" w:rsidR="006D0B51" w:rsidRPr="007109B8" w:rsidRDefault="006D0B51" w:rsidP="006D0B51">
            <w:pPr>
              <w:jc w:val="both"/>
              <w:rPr>
                <w:rFonts w:ascii="Arial" w:hAnsi="Arial" w:cs="Arial"/>
                <w:sz w:val="20"/>
                <w:szCs w:val="20"/>
              </w:rPr>
            </w:pPr>
            <w:r w:rsidRPr="007109B8">
              <w:rPr>
                <w:rFonts w:ascii="Arial" w:hAnsi="Arial" w:cs="Arial"/>
                <w:sz w:val="20"/>
                <w:szCs w:val="20"/>
              </w:rPr>
              <w:t>2.31</w:t>
            </w:r>
          </w:p>
        </w:tc>
      </w:tr>
      <w:tr w:rsidR="006D0B51" w:rsidRPr="007109B8" w14:paraId="0D60F610" w14:textId="77777777" w:rsidTr="006D0B51">
        <w:trPr>
          <w:trHeight w:val="226"/>
          <w:jc w:val="center"/>
        </w:trPr>
        <w:tc>
          <w:tcPr>
            <w:tcW w:w="590" w:type="dxa"/>
            <w:noWrap/>
          </w:tcPr>
          <w:p w14:paraId="0AB5903A" w14:textId="77777777" w:rsidR="006D0B51" w:rsidRPr="007109B8" w:rsidRDefault="006D0B51" w:rsidP="006D0B51">
            <w:pPr>
              <w:jc w:val="both"/>
              <w:rPr>
                <w:rFonts w:ascii="Arial" w:hAnsi="Arial" w:cs="Arial"/>
              </w:rPr>
            </w:pPr>
          </w:p>
        </w:tc>
        <w:tc>
          <w:tcPr>
            <w:tcW w:w="1570" w:type="dxa"/>
            <w:noWrap/>
          </w:tcPr>
          <w:p w14:paraId="726AB5F8" w14:textId="77777777" w:rsidR="006D0B51" w:rsidRPr="007109B8" w:rsidRDefault="006D0B51" w:rsidP="006D0B51">
            <w:pPr>
              <w:jc w:val="both"/>
              <w:rPr>
                <w:rFonts w:ascii="Arial" w:hAnsi="Arial" w:cs="Arial"/>
              </w:rPr>
            </w:pPr>
          </w:p>
        </w:tc>
        <w:tc>
          <w:tcPr>
            <w:tcW w:w="7020" w:type="dxa"/>
          </w:tcPr>
          <w:p w14:paraId="02D3CE14" w14:textId="77777777" w:rsidR="006D0B51" w:rsidRPr="007109B8" w:rsidRDefault="006D0B51" w:rsidP="006D0B51">
            <w:pPr>
              <w:rPr>
                <w:rFonts w:ascii="Arial" w:hAnsi="Arial" w:cs="Arial"/>
              </w:rPr>
            </w:pPr>
          </w:p>
        </w:tc>
        <w:tc>
          <w:tcPr>
            <w:tcW w:w="1260" w:type="dxa"/>
            <w:noWrap/>
          </w:tcPr>
          <w:p w14:paraId="129586CC" w14:textId="77777777" w:rsidR="006D0B51" w:rsidRPr="007109B8" w:rsidRDefault="006D0B51" w:rsidP="006D0B51">
            <w:pPr>
              <w:jc w:val="both"/>
              <w:rPr>
                <w:rFonts w:ascii="Arial" w:hAnsi="Arial" w:cs="Arial"/>
              </w:rPr>
            </w:pPr>
          </w:p>
        </w:tc>
      </w:tr>
    </w:tbl>
    <w:p w14:paraId="5BCC85E6" w14:textId="6F2E9A8B" w:rsidR="00003348" w:rsidRDefault="00003348" w:rsidP="007109B8">
      <w:pPr>
        <w:spacing w:after="253"/>
        <w:ind w:right="-10"/>
        <w:jc w:val="both"/>
        <w:rPr>
          <w:rFonts w:ascii="Arial" w:hAnsi="Arial" w:cs="Arial"/>
        </w:rPr>
      </w:pPr>
      <w:r w:rsidRPr="007109B8">
        <w:rPr>
          <w:rFonts w:ascii="Arial" w:hAnsi="Arial" w:cs="Arial"/>
        </w:rPr>
        <w:t xml:space="preserve">The result from the GC-MS analysis of </w:t>
      </w:r>
      <w:r w:rsidRPr="007109B8">
        <w:rPr>
          <w:rFonts w:ascii="Arial" w:eastAsia="SimSun" w:hAnsi="Arial" w:cs="Arial"/>
          <w:lang w:eastAsia="zh-CN"/>
        </w:rPr>
        <w:t xml:space="preserve">cassava peels starch extract (Cs) </w:t>
      </w:r>
      <w:r w:rsidRPr="007109B8">
        <w:rPr>
          <w:rFonts w:ascii="Arial" w:hAnsi="Arial" w:cs="Arial"/>
        </w:rPr>
        <w:t xml:space="preserve">showed the presence of thirty three (33) bioactive compounds, with Oleic acid having the highest percentage report of 22.25% and </w:t>
      </w:r>
      <w:proofErr w:type="spellStart"/>
      <w:r w:rsidRPr="007109B8">
        <w:rPr>
          <w:rFonts w:ascii="Arial" w:hAnsi="Arial" w:cs="Arial"/>
        </w:rPr>
        <w:t>Cyclopentaneundecanoic</w:t>
      </w:r>
      <w:proofErr w:type="spellEnd"/>
      <w:r w:rsidRPr="007109B8">
        <w:rPr>
          <w:rFonts w:ascii="Arial" w:hAnsi="Arial" w:cs="Arial"/>
        </w:rPr>
        <w:t xml:space="preserve"> acid having the lowest percentage report of 0.31% with retention time </w:t>
      </w:r>
      <w:r w:rsidR="007A6805" w:rsidRPr="007109B8">
        <w:rPr>
          <w:rFonts w:ascii="Arial" w:hAnsi="Arial" w:cs="Arial"/>
        </w:rPr>
        <w:t>of 23.550</w:t>
      </w:r>
      <w:r w:rsidRPr="007109B8">
        <w:rPr>
          <w:rFonts w:ascii="Arial" w:hAnsi="Arial" w:cs="Arial"/>
        </w:rPr>
        <w:t xml:space="preserve"> and 17.866min respectively.</w:t>
      </w:r>
    </w:p>
    <w:p w14:paraId="27FC07F3" w14:textId="77777777" w:rsidR="004C493D" w:rsidRDefault="004C493D" w:rsidP="007109B8">
      <w:pPr>
        <w:spacing w:after="253"/>
        <w:ind w:right="-10"/>
        <w:jc w:val="both"/>
        <w:rPr>
          <w:rFonts w:ascii="Arial" w:hAnsi="Arial" w:cs="Arial"/>
        </w:rPr>
      </w:pPr>
    </w:p>
    <w:p w14:paraId="0AC9CD19" w14:textId="77777777" w:rsidR="004C493D" w:rsidRDefault="004C493D" w:rsidP="007109B8">
      <w:pPr>
        <w:spacing w:after="253"/>
        <w:ind w:right="-10"/>
        <w:jc w:val="both"/>
        <w:rPr>
          <w:rFonts w:ascii="Arial" w:hAnsi="Arial" w:cs="Arial"/>
        </w:rPr>
      </w:pPr>
    </w:p>
    <w:p w14:paraId="7ACDE70F" w14:textId="77777777" w:rsidR="004C493D" w:rsidRDefault="004C493D" w:rsidP="007109B8">
      <w:pPr>
        <w:spacing w:after="253"/>
        <w:ind w:right="-10"/>
        <w:jc w:val="both"/>
        <w:rPr>
          <w:rFonts w:ascii="Arial" w:hAnsi="Arial" w:cs="Arial"/>
        </w:rPr>
      </w:pPr>
    </w:p>
    <w:p w14:paraId="48262661" w14:textId="77777777" w:rsidR="004C493D" w:rsidRDefault="004C493D" w:rsidP="007109B8">
      <w:pPr>
        <w:spacing w:after="253"/>
        <w:ind w:right="-10"/>
        <w:jc w:val="both"/>
        <w:rPr>
          <w:rFonts w:ascii="Arial" w:hAnsi="Arial" w:cs="Arial"/>
        </w:rPr>
      </w:pPr>
    </w:p>
    <w:p w14:paraId="7A9B41DC" w14:textId="77777777" w:rsidR="004C493D" w:rsidRPr="007109B8" w:rsidRDefault="004C493D" w:rsidP="007109B8">
      <w:pPr>
        <w:spacing w:after="253"/>
        <w:ind w:right="-10"/>
        <w:jc w:val="both"/>
        <w:rPr>
          <w:rFonts w:ascii="Arial" w:hAnsi="Arial" w:cs="Arial"/>
          <w:color w:val="000000"/>
        </w:rPr>
      </w:pPr>
    </w:p>
    <w:p w14:paraId="5039AA56" w14:textId="1FD821D8" w:rsidR="00003348" w:rsidRPr="007109B8" w:rsidRDefault="007109B8" w:rsidP="007109B8">
      <w:pPr>
        <w:spacing w:line="360" w:lineRule="auto"/>
        <w:ind w:right="-360" w:hanging="360"/>
        <w:jc w:val="both"/>
        <w:rPr>
          <w:rFonts w:ascii="Arial" w:eastAsia="SimSun" w:hAnsi="Arial" w:cs="Arial"/>
          <w:b/>
          <w:i/>
          <w:lang w:eastAsia="zh-CN"/>
        </w:rPr>
      </w:pPr>
      <w:r>
        <w:rPr>
          <w:rFonts w:ascii="Arial" w:eastAsia="SimSun" w:hAnsi="Arial" w:cs="Arial"/>
          <w:b/>
          <w:lang w:eastAsia="zh-CN"/>
        </w:rPr>
        <w:t xml:space="preserve">Table </w:t>
      </w:r>
      <w:r w:rsidR="00003348" w:rsidRPr="007109B8">
        <w:rPr>
          <w:rFonts w:ascii="Arial" w:eastAsia="SimSun" w:hAnsi="Arial" w:cs="Arial"/>
          <w:b/>
          <w:lang w:eastAsia="zh-CN"/>
        </w:rPr>
        <w:t>5: Bioactive compounds present in false yam starch extract (Fs</w:t>
      </w:r>
    </w:p>
    <w:tbl>
      <w:tblPr>
        <w:tblStyle w:val="TableGrid"/>
        <w:tblW w:w="914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90"/>
        <w:gridCol w:w="1755"/>
        <w:gridCol w:w="5709"/>
        <w:gridCol w:w="1095"/>
      </w:tblGrid>
      <w:tr w:rsidR="007109B8" w:rsidRPr="007109B8" w14:paraId="2676847C" w14:textId="77777777" w:rsidTr="006D0B51">
        <w:trPr>
          <w:trHeight w:val="208"/>
        </w:trPr>
        <w:tc>
          <w:tcPr>
            <w:tcW w:w="590" w:type="dxa"/>
            <w:tcBorders>
              <w:bottom w:val="single" w:sz="4" w:space="0" w:color="auto"/>
            </w:tcBorders>
            <w:noWrap/>
            <w:hideMark/>
          </w:tcPr>
          <w:p w14:paraId="4F4880A7"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S/N</w:t>
            </w:r>
          </w:p>
        </w:tc>
        <w:tc>
          <w:tcPr>
            <w:tcW w:w="1755" w:type="dxa"/>
            <w:tcBorders>
              <w:bottom w:val="single" w:sz="4" w:space="0" w:color="auto"/>
            </w:tcBorders>
            <w:noWrap/>
            <w:hideMark/>
          </w:tcPr>
          <w:p w14:paraId="2B7C7796"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Retention Time</w:t>
            </w:r>
          </w:p>
          <w:p w14:paraId="61048510"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(mins)</w:t>
            </w:r>
          </w:p>
        </w:tc>
        <w:tc>
          <w:tcPr>
            <w:tcW w:w="5709" w:type="dxa"/>
            <w:tcBorders>
              <w:bottom w:val="single" w:sz="4" w:space="0" w:color="auto"/>
            </w:tcBorders>
            <w:noWrap/>
            <w:hideMark/>
          </w:tcPr>
          <w:p w14:paraId="0571B346" w14:textId="77777777" w:rsidR="007109B8" w:rsidRPr="007109B8" w:rsidRDefault="007109B8" w:rsidP="006D0B51">
            <w:pPr>
              <w:jc w:val="center"/>
              <w:rPr>
                <w:rFonts w:ascii="Arial" w:hAnsi="Arial" w:cs="Arial"/>
                <w:b/>
                <w:sz w:val="20"/>
                <w:szCs w:val="20"/>
              </w:rPr>
            </w:pPr>
            <w:r w:rsidRPr="007109B8">
              <w:rPr>
                <w:rFonts w:ascii="Arial" w:hAnsi="Arial" w:cs="Arial"/>
                <w:b/>
                <w:sz w:val="20"/>
                <w:szCs w:val="20"/>
              </w:rPr>
              <w:t>Bioactive Components</w:t>
            </w:r>
          </w:p>
        </w:tc>
        <w:tc>
          <w:tcPr>
            <w:tcW w:w="1095" w:type="dxa"/>
            <w:tcBorders>
              <w:bottom w:val="single" w:sz="4" w:space="0" w:color="auto"/>
            </w:tcBorders>
            <w:noWrap/>
            <w:hideMark/>
          </w:tcPr>
          <w:p w14:paraId="75F72C97" w14:textId="77777777" w:rsidR="007109B8" w:rsidRPr="007109B8" w:rsidRDefault="007109B8" w:rsidP="006D0B51">
            <w:pPr>
              <w:jc w:val="both"/>
              <w:rPr>
                <w:rFonts w:ascii="Arial" w:hAnsi="Arial" w:cs="Arial"/>
                <w:b/>
                <w:bCs/>
                <w:sz w:val="20"/>
                <w:szCs w:val="20"/>
              </w:rPr>
            </w:pPr>
            <w:r w:rsidRPr="007109B8">
              <w:rPr>
                <w:rFonts w:ascii="Arial" w:hAnsi="Arial" w:cs="Arial"/>
                <w:b/>
                <w:bCs/>
                <w:sz w:val="20"/>
                <w:szCs w:val="20"/>
              </w:rPr>
              <w:t>% Report</w:t>
            </w:r>
          </w:p>
        </w:tc>
      </w:tr>
      <w:tr w:rsidR="007109B8" w:rsidRPr="007109B8" w14:paraId="674F7DF2" w14:textId="77777777" w:rsidTr="006D0B51">
        <w:trPr>
          <w:trHeight w:val="84"/>
        </w:trPr>
        <w:tc>
          <w:tcPr>
            <w:tcW w:w="590" w:type="dxa"/>
            <w:tcBorders>
              <w:top w:val="single" w:sz="4" w:space="0" w:color="auto"/>
              <w:bottom w:val="nil"/>
            </w:tcBorders>
            <w:noWrap/>
            <w:hideMark/>
          </w:tcPr>
          <w:p w14:paraId="2BC5449E"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w:t>
            </w:r>
          </w:p>
        </w:tc>
        <w:tc>
          <w:tcPr>
            <w:tcW w:w="1755" w:type="dxa"/>
            <w:tcBorders>
              <w:top w:val="single" w:sz="4" w:space="0" w:color="auto"/>
              <w:bottom w:val="nil"/>
            </w:tcBorders>
            <w:noWrap/>
          </w:tcPr>
          <w:p w14:paraId="49E6246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7.081</w:t>
            </w:r>
          </w:p>
        </w:tc>
        <w:tc>
          <w:tcPr>
            <w:tcW w:w="5709" w:type="dxa"/>
            <w:tcBorders>
              <w:top w:val="single" w:sz="4" w:space="0" w:color="auto"/>
              <w:bottom w:val="nil"/>
            </w:tcBorders>
            <w:noWrap/>
          </w:tcPr>
          <w:p w14:paraId="1D0EAC47"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10-Undecen-4-one, 2,2,6,6-tetramethyl-</w:t>
            </w:r>
          </w:p>
        </w:tc>
        <w:tc>
          <w:tcPr>
            <w:tcW w:w="1095" w:type="dxa"/>
            <w:tcBorders>
              <w:top w:val="single" w:sz="4" w:space="0" w:color="auto"/>
              <w:bottom w:val="nil"/>
            </w:tcBorders>
            <w:noWrap/>
          </w:tcPr>
          <w:p w14:paraId="56F3F01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2.69</w:t>
            </w:r>
          </w:p>
        </w:tc>
      </w:tr>
      <w:tr w:rsidR="007109B8" w:rsidRPr="007109B8" w14:paraId="0C9F1F58" w14:textId="77777777" w:rsidTr="006D0B51">
        <w:trPr>
          <w:trHeight w:val="45"/>
        </w:trPr>
        <w:tc>
          <w:tcPr>
            <w:tcW w:w="590" w:type="dxa"/>
            <w:tcBorders>
              <w:top w:val="nil"/>
            </w:tcBorders>
            <w:noWrap/>
            <w:hideMark/>
          </w:tcPr>
          <w:p w14:paraId="6F9F9EF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w:t>
            </w:r>
          </w:p>
        </w:tc>
        <w:tc>
          <w:tcPr>
            <w:tcW w:w="1755" w:type="dxa"/>
            <w:tcBorders>
              <w:top w:val="nil"/>
            </w:tcBorders>
            <w:noWrap/>
          </w:tcPr>
          <w:p w14:paraId="59A1E20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7.691</w:t>
            </w:r>
          </w:p>
        </w:tc>
        <w:tc>
          <w:tcPr>
            <w:tcW w:w="5709" w:type="dxa"/>
            <w:tcBorders>
              <w:top w:val="nil"/>
            </w:tcBorders>
            <w:noWrap/>
          </w:tcPr>
          <w:p w14:paraId="3268722B"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2,6-Octadienal, 3,7-dimethyl-, (E)</w:t>
            </w:r>
          </w:p>
        </w:tc>
        <w:tc>
          <w:tcPr>
            <w:tcW w:w="1095" w:type="dxa"/>
            <w:tcBorders>
              <w:top w:val="nil"/>
            </w:tcBorders>
            <w:noWrap/>
          </w:tcPr>
          <w:p w14:paraId="6BF0B6B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4.37</w:t>
            </w:r>
          </w:p>
        </w:tc>
      </w:tr>
      <w:tr w:rsidR="007109B8" w:rsidRPr="007109B8" w14:paraId="4B143AC3" w14:textId="77777777" w:rsidTr="006D0B51">
        <w:trPr>
          <w:trHeight w:val="85"/>
        </w:trPr>
        <w:tc>
          <w:tcPr>
            <w:tcW w:w="590" w:type="dxa"/>
            <w:noWrap/>
            <w:hideMark/>
          </w:tcPr>
          <w:p w14:paraId="4F822CB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3</w:t>
            </w:r>
          </w:p>
        </w:tc>
        <w:tc>
          <w:tcPr>
            <w:tcW w:w="1755" w:type="dxa"/>
            <w:noWrap/>
          </w:tcPr>
          <w:p w14:paraId="4FFB2A39"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16.993</w:t>
            </w:r>
          </w:p>
        </w:tc>
        <w:tc>
          <w:tcPr>
            <w:tcW w:w="5709" w:type="dxa"/>
            <w:noWrap/>
          </w:tcPr>
          <w:p w14:paraId="718FA532" w14:textId="77777777" w:rsidR="007109B8" w:rsidRPr="007109B8" w:rsidRDefault="007109B8" w:rsidP="006D0B51">
            <w:pPr>
              <w:rPr>
                <w:rFonts w:ascii="Arial" w:eastAsia="Times New Roman" w:hAnsi="Arial" w:cs="Arial"/>
                <w:sz w:val="20"/>
                <w:szCs w:val="20"/>
              </w:rPr>
            </w:pPr>
            <w:proofErr w:type="spellStart"/>
            <w:r w:rsidRPr="007109B8">
              <w:rPr>
                <w:rFonts w:ascii="Arial" w:eastAsia="Times New Roman" w:hAnsi="Arial" w:cs="Arial"/>
                <w:sz w:val="20"/>
                <w:szCs w:val="20"/>
              </w:rPr>
              <w:t>Hexadecanoic</w:t>
            </w:r>
            <w:proofErr w:type="spellEnd"/>
            <w:r w:rsidRPr="007109B8">
              <w:rPr>
                <w:rFonts w:ascii="Arial" w:eastAsia="Times New Roman" w:hAnsi="Arial" w:cs="Arial"/>
                <w:sz w:val="20"/>
                <w:szCs w:val="20"/>
              </w:rPr>
              <w:t xml:space="preserve"> acid, methyl ester</w:t>
            </w:r>
          </w:p>
        </w:tc>
        <w:tc>
          <w:tcPr>
            <w:tcW w:w="1095" w:type="dxa"/>
            <w:noWrap/>
          </w:tcPr>
          <w:p w14:paraId="2EC15CDC"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16.41</w:t>
            </w:r>
          </w:p>
        </w:tc>
      </w:tr>
      <w:tr w:rsidR="007109B8" w:rsidRPr="007109B8" w14:paraId="6A03E246" w14:textId="77777777" w:rsidTr="006D0B51">
        <w:trPr>
          <w:trHeight w:val="176"/>
        </w:trPr>
        <w:tc>
          <w:tcPr>
            <w:tcW w:w="590" w:type="dxa"/>
            <w:noWrap/>
            <w:hideMark/>
          </w:tcPr>
          <w:p w14:paraId="621F38AF"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4</w:t>
            </w:r>
          </w:p>
        </w:tc>
        <w:tc>
          <w:tcPr>
            <w:tcW w:w="1755" w:type="dxa"/>
            <w:noWrap/>
          </w:tcPr>
          <w:p w14:paraId="62CE765A"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17.641</w:t>
            </w:r>
          </w:p>
        </w:tc>
        <w:tc>
          <w:tcPr>
            <w:tcW w:w="5709" w:type="dxa"/>
            <w:noWrap/>
          </w:tcPr>
          <w:p w14:paraId="259F404D" w14:textId="77777777" w:rsidR="007109B8" w:rsidRPr="007109B8" w:rsidRDefault="007109B8" w:rsidP="006D0B51">
            <w:pPr>
              <w:rPr>
                <w:rFonts w:ascii="Arial" w:hAnsi="Arial" w:cs="Arial"/>
                <w:sz w:val="20"/>
                <w:szCs w:val="20"/>
              </w:rPr>
            </w:pPr>
            <w:r w:rsidRPr="007109B8">
              <w:rPr>
                <w:rFonts w:ascii="Arial" w:hAnsi="Arial" w:cs="Arial"/>
                <w:sz w:val="20"/>
                <w:szCs w:val="20"/>
              </w:rPr>
              <w:t>n-</w:t>
            </w:r>
            <w:proofErr w:type="spellStart"/>
            <w:r w:rsidRPr="007109B8">
              <w:rPr>
                <w:rFonts w:ascii="Arial" w:hAnsi="Arial" w:cs="Arial"/>
                <w:sz w:val="20"/>
                <w:szCs w:val="20"/>
              </w:rPr>
              <w:t>Hexadecanoic</w:t>
            </w:r>
            <w:proofErr w:type="spellEnd"/>
            <w:r w:rsidRPr="007109B8">
              <w:rPr>
                <w:rFonts w:ascii="Arial" w:hAnsi="Arial" w:cs="Arial"/>
                <w:sz w:val="20"/>
                <w:szCs w:val="20"/>
              </w:rPr>
              <w:t xml:space="preserve"> acid</w:t>
            </w:r>
          </w:p>
        </w:tc>
        <w:tc>
          <w:tcPr>
            <w:tcW w:w="1095" w:type="dxa"/>
            <w:noWrap/>
          </w:tcPr>
          <w:p w14:paraId="69728923"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15.54</w:t>
            </w:r>
          </w:p>
        </w:tc>
      </w:tr>
      <w:tr w:rsidR="007109B8" w:rsidRPr="007109B8" w14:paraId="4F52D092" w14:textId="77777777" w:rsidTr="006D0B51">
        <w:trPr>
          <w:trHeight w:val="227"/>
        </w:trPr>
        <w:tc>
          <w:tcPr>
            <w:tcW w:w="590" w:type="dxa"/>
            <w:noWrap/>
            <w:hideMark/>
          </w:tcPr>
          <w:p w14:paraId="320C7A1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5</w:t>
            </w:r>
          </w:p>
        </w:tc>
        <w:tc>
          <w:tcPr>
            <w:tcW w:w="1755" w:type="dxa"/>
            <w:noWrap/>
          </w:tcPr>
          <w:p w14:paraId="23B5667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18.808</w:t>
            </w:r>
          </w:p>
        </w:tc>
        <w:tc>
          <w:tcPr>
            <w:tcW w:w="5709" w:type="dxa"/>
          </w:tcPr>
          <w:p w14:paraId="01293C27"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cis-13-Octadecenoic acid, methyl ester</w:t>
            </w:r>
          </w:p>
        </w:tc>
        <w:tc>
          <w:tcPr>
            <w:tcW w:w="1095" w:type="dxa"/>
            <w:noWrap/>
          </w:tcPr>
          <w:p w14:paraId="25F551E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28.47</w:t>
            </w:r>
          </w:p>
        </w:tc>
      </w:tr>
      <w:tr w:rsidR="007109B8" w:rsidRPr="007109B8" w14:paraId="6F44D681" w14:textId="77777777" w:rsidTr="006D0B51">
        <w:trPr>
          <w:trHeight w:val="227"/>
        </w:trPr>
        <w:tc>
          <w:tcPr>
            <w:tcW w:w="590" w:type="dxa"/>
            <w:noWrap/>
          </w:tcPr>
          <w:p w14:paraId="37186059"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w:t>
            </w:r>
          </w:p>
        </w:tc>
        <w:tc>
          <w:tcPr>
            <w:tcW w:w="1755" w:type="dxa"/>
            <w:noWrap/>
          </w:tcPr>
          <w:p w14:paraId="3D34F652"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18.974</w:t>
            </w:r>
          </w:p>
        </w:tc>
        <w:tc>
          <w:tcPr>
            <w:tcW w:w="5709" w:type="dxa"/>
          </w:tcPr>
          <w:p w14:paraId="33DA8646"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Fumaric acid, pent-4-en-2-yl tridecyl ester</w:t>
            </w:r>
          </w:p>
        </w:tc>
        <w:tc>
          <w:tcPr>
            <w:tcW w:w="1095" w:type="dxa"/>
            <w:noWrap/>
          </w:tcPr>
          <w:p w14:paraId="615E072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0.86</w:t>
            </w:r>
          </w:p>
        </w:tc>
      </w:tr>
      <w:tr w:rsidR="007109B8" w:rsidRPr="007109B8" w14:paraId="56C20040" w14:textId="77777777" w:rsidTr="006D0B51">
        <w:trPr>
          <w:trHeight w:val="227"/>
        </w:trPr>
        <w:tc>
          <w:tcPr>
            <w:tcW w:w="590" w:type="dxa"/>
            <w:noWrap/>
          </w:tcPr>
          <w:p w14:paraId="3EE5F85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7</w:t>
            </w:r>
          </w:p>
        </w:tc>
        <w:tc>
          <w:tcPr>
            <w:tcW w:w="1755" w:type="dxa"/>
            <w:noWrap/>
          </w:tcPr>
          <w:p w14:paraId="1774132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19.050</w:t>
            </w:r>
          </w:p>
        </w:tc>
        <w:tc>
          <w:tcPr>
            <w:tcW w:w="5709" w:type="dxa"/>
          </w:tcPr>
          <w:p w14:paraId="5B1026FF"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Heptadecanoic acid, 16-methyl-, methyl ester</w:t>
            </w:r>
          </w:p>
        </w:tc>
        <w:tc>
          <w:tcPr>
            <w:tcW w:w="1095" w:type="dxa"/>
            <w:noWrap/>
          </w:tcPr>
          <w:p w14:paraId="15B4DE5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6.06</w:t>
            </w:r>
          </w:p>
        </w:tc>
      </w:tr>
      <w:tr w:rsidR="007109B8" w:rsidRPr="007109B8" w14:paraId="730535A1" w14:textId="77777777" w:rsidTr="006D0B51">
        <w:trPr>
          <w:trHeight w:val="227"/>
        </w:trPr>
        <w:tc>
          <w:tcPr>
            <w:tcW w:w="590" w:type="dxa"/>
            <w:noWrap/>
          </w:tcPr>
          <w:p w14:paraId="6B9078E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8</w:t>
            </w:r>
          </w:p>
        </w:tc>
        <w:tc>
          <w:tcPr>
            <w:tcW w:w="1755" w:type="dxa"/>
            <w:noWrap/>
          </w:tcPr>
          <w:p w14:paraId="207A4394"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19.440</w:t>
            </w:r>
          </w:p>
        </w:tc>
        <w:tc>
          <w:tcPr>
            <w:tcW w:w="5709" w:type="dxa"/>
          </w:tcPr>
          <w:p w14:paraId="0D7F57B7"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cis-Vaccenic acid</w:t>
            </w:r>
          </w:p>
        </w:tc>
        <w:tc>
          <w:tcPr>
            <w:tcW w:w="1095" w:type="dxa"/>
            <w:noWrap/>
          </w:tcPr>
          <w:p w14:paraId="6954BDE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17.14</w:t>
            </w:r>
          </w:p>
        </w:tc>
      </w:tr>
      <w:tr w:rsidR="007109B8" w:rsidRPr="007109B8" w14:paraId="6A72A031" w14:textId="77777777" w:rsidTr="006D0B51">
        <w:trPr>
          <w:trHeight w:val="227"/>
        </w:trPr>
        <w:tc>
          <w:tcPr>
            <w:tcW w:w="590" w:type="dxa"/>
            <w:noWrap/>
          </w:tcPr>
          <w:p w14:paraId="29E759FA"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9</w:t>
            </w:r>
          </w:p>
        </w:tc>
        <w:tc>
          <w:tcPr>
            <w:tcW w:w="1755" w:type="dxa"/>
            <w:noWrap/>
          </w:tcPr>
          <w:p w14:paraId="2B73824B"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19.647</w:t>
            </w:r>
          </w:p>
        </w:tc>
        <w:tc>
          <w:tcPr>
            <w:tcW w:w="5709" w:type="dxa"/>
          </w:tcPr>
          <w:p w14:paraId="095A531D" w14:textId="77777777" w:rsidR="007109B8" w:rsidRPr="007109B8" w:rsidRDefault="007109B8" w:rsidP="006D0B51">
            <w:pPr>
              <w:rPr>
                <w:rFonts w:ascii="Arial" w:eastAsia="Times New Roman" w:hAnsi="Arial" w:cs="Arial"/>
                <w:color w:val="000000"/>
                <w:sz w:val="20"/>
                <w:szCs w:val="20"/>
              </w:rPr>
            </w:pPr>
            <w:r w:rsidRPr="007109B8">
              <w:rPr>
                <w:rFonts w:ascii="Arial" w:eastAsia="Times New Roman" w:hAnsi="Arial" w:cs="Arial"/>
                <w:color w:val="000000"/>
                <w:sz w:val="20"/>
                <w:szCs w:val="20"/>
              </w:rPr>
              <w:t>Oleic acid</w:t>
            </w:r>
          </w:p>
        </w:tc>
        <w:tc>
          <w:tcPr>
            <w:tcW w:w="1095" w:type="dxa"/>
            <w:noWrap/>
          </w:tcPr>
          <w:p w14:paraId="6933272C"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6.12</w:t>
            </w:r>
          </w:p>
        </w:tc>
      </w:tr>
      <w:tr w:rsidR="007109B8" w:rsidRPr="007109B8" w14:paraId="7905DB22" w14:textId="77777777" w:rsidTr="006D0B51">
        <w:trPr>
          <w:trHeight w:val="227"/>
        </w:trPr>
        <w:tc>
          <w:tcPr>
            <w:tcW w:w="590" w:type="dxa"/>
            <w:noWrap/>
          </w:tcPr>
          <w:p w14:paraId="4A78768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10</w:t>
            </w:r>
          </w:p>
        </w:tc>
        <w:tc>
          <w:tcPr>
            <w:tcW w:w="1755" w:type="dxa"/>
            <w:noWrap/>
          </w:tcPr>
          <w:p w14:paraId="0A6712A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19.699</w:t>
            </w:r>
          </w:p>
        </w:tc>
        <w:tc>
          <w:tcPr>
            <w:tcW w:w="5709" w:type="dxa"/>
          </w:tcPr>
          <w:p w14:paraId="2F423CD9"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12-Methyl-E,E-2,13-octadecadien-1-ol</w:t>
            </w:r>
          </w:p>
        </w:tc>
        <w:tc>
          <w:tcPr>
            <w:tcW w:w="1095" w:type="dxa"/>
            <w:noWrap/>
          </w:tcPr>
          <w:p w14:paraId="1B251791"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2.10</w:t>
            </w:r>
          </w:p>
        </w:tc>
      </w:tr>
      <w:tr w:rsidR="007109B8" w:rsidRPr="007109B8" w14:paraId="1BAF961B" w14:textId="77777777" w:rsidTr="006D0B51">
        <w:trPr>
          <w:trHeight w:val="227"/>
        </w:trPr>
        <w:tc>
          <w:tcPr>
            <w:tcW w:w="590" w:type="dxa"/>
            <w:noWrap/>
          </w:tcPr>
          <w:p w14:paraId="70B48FCD"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11</w:t>
            </w:r>
          </w:p>
        </w:tc>
        <w:tc>
          <w:tcPr>
            <w:tcW w:w="1755" w:type="dxa"/>
            <w:noWrap/>
          </w:tcPr>
          <w:p w14:paraId="59FD8D67"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19.799</w:t>
            </w:r>
          </w:p>
        </w:tc>
        <w:tc>
          <w:tcPr>
            <w:tcW w:w="5709" w:type="dxa"/>
          </w:tcPr>
          <w:p w14:paraId="6F2691D7" w14:textId="77777777" w:rsidR="007109B8" w:rsidRPr="007109B8" w:rsidRDefault="007109B8" w:rsidP="006D0B51">
            <w:pPr>
              <w:rPr>
                <w:rFonts w:ascii="Arial" w:eastAsia="Times New Roman" w:hAnsi="Arial" w:cs="Arial"/>
                <w:sz w:val="20"/>
                <w:szCs w:val="20"/>
              </w:rPr>
            </w:pPr>
            <w:r w:rsidRPr="007109B8">
              <w:rPr>
                <w:rFonts w:ascii="Arial" w:eastAsia="Times New Roman" w:hAnsi="Arial" w:cs="Arial"/>
                <w:sz w:val="20"/>
                <w:szCs w:val="20"/>
              </w:rPr>
              <w:t>1H-Indene, 2-butyl-5-hexyloctahydro-</w:t>
            </w:r>
          </w:p>
        </w:tc>
        <w:tc>
          <w:tcPr>
            <w:tcW w:w="1095" w:type="dxa"/>
            <w:noWrap/>
          </w:tcPr>
          <w:p w14:paraId="35B5D4C0" w14:textId="77777777" w:rsidR="007109B8" w:rsidRPr="007109B8" w:rsidRDefault="007109B8" w:rsidP="006D0B51">
            <w:pPr>
              <w:jc w:val="both"/>
              <w:rPr>
                <w:rFonts w:ascii="Arial" w:hAnsi="Arial" w:cs="Arial"/>
                <w:sz w:val="20"/>
                <w:szCs w:val="20"/>
              </w:rPr>
            </w:pPr>
            <w:r w:rsidRPr="007109B8">
              <w:rPr>
                <w:rFonts w:ascii="Arial" w:hAnsi="Arial" w:cs="Arial"/>
                <w:sz w:val="20"/>
                <w:szCs w:val="20"/>
              </w:rPr>
              <w:t>0.49</w:t>
            </w:r>
          </w:p>
        </w:tc>
      </w:tr>
    </w:tbl>
    <w:p w14:paraId="3A1E40CF" w14:textId="6BA8E488" w:rsidR="00003348" w:rsidRPr="007109B8" w:rsidRDefault="00003348" w:rsidP="007109B8">
      <w:pPr>
        <w:spacing w:after="253"/>
        <w:ind w:right="-10"/>
        <w:jc w:val="both"/>
        <w:rPr>
          <w:rFonts w:ascii="Arial" w:hAnsi="Arial" w:cs="Arial"/>
          <w:b/>
        </w:rPr>
      </w:pPr>
      <w:r w:rsidRPr="007109B8">
        <w:rPr>
          <w:rFonts w:ascii="Arial" w:hAnsi="Arial" w:cs="Arial"/>
        </w:rPr>
        <w:lastRenderedPageBreak/>
        <w:t xml:space="preserve">The result from the GC-MS analysis of </w:t>
      </w:r>
      <w:r w:rsidRPr="007109B8">
        <w:rPr>
          <w:rFonts w:ascii="Arial" w:eastAsia="SimSun" w:hAnsi="Arial" w:cs="Arial"/>
          <w:lang w:eastAsia="zh-CN"/>
        </w:rPr>
        <w:t>false yam starch extract (Fs)</w:t>
      </w:r>
      <w:r w:rsidRPr="007109B8">
        <w:rPr>
          <w:rFonts w:ascii="Arial" w:eastAsia="SimSun" w:hAnsi="Arial" w:cs="Arial"/>
          <w:b/>
          <w:lang w:eastAsia="zh-CN"/>
        </w:rPr>
        <w:t xml:space="preserve"> </w:t>
      </w:r>
      <w:r w:rsidRPr="007109B8">
        <w:rPr>
          <w:rFonts w:ascii="Arial" w:hAnsi="Arial" w:cs="Arial"/>
        </w:rPr>
        <w:t xml:space="preserve">showed the presence of eleven (11) bioactive compounds with cis-13-Octadecenoic acid, methyl ester, </w:t>
      </w:r>
      <w:r w:rsidRPr="007109B8">
        <w:rPr>
          <w:rFonts w:ascii="Arial" w:hAnsi="Arial" w:cs="Arial"/>
          <w:color w:val="000000"/>
        </w:rPr>
        <w:t>cis-Vaccenic acid,</w:t>
      </w:r>
      <w:r w:rsidRPr="007109B8">
        <w:rPr>
          <w:rFonts w:ascii="Arial" w:hAnsi="Arial" w:cs="Arial"/>
        </w:rPr>
        <w:t xml:space="preserve"> </w:t>
      </w:r>
      <w:proofErr w:type="spellStart"/>
      <w:r w:rsidRPr="007109B8">
        <w:rPr>
          <w:rFonts w:ascii="Arial" w:hAnsi="Arial" w:cs="Arial"/>
        </w:rPr>
        <w:t>Hexadecanoic</w:t>
      </w:r>
      <w:proofErr w:type="spellEnd"/>
      <w:r w:rsidRPr="007109B8">
        <w:rPr>
          <w:rFonts w:ascii="Arial" w:hAnsi="Arial" w:cs="Arial"/>
        </w:rPr>
        <w:t xml:space="preserve"> acid, methyl ester, and n-</w:t>
      </w:r>
      <w:proofErr w:type="spellStart"/>
      <w:r w:rsidRPr="007109B8">
        <w:rPr>
          <w:rFonts w:ascii="Arial" w:hAnsi="Arial" w:cs="Arial"/>
        </w:rPr>
        <w:t>Hexadecanoic</w:t>
      </w:r>
      <w:proofErr w:type="spellEnd"/>
      <w:r w:rsidRPr="007109B8">
        <w:rPr>
          <w:rFonts w:ascii="Arial" w:hAnsi="Arial" w:cs="Arial"/>
        </w:rPr>
        <w:t xml:space="preserve"> acid having highest percentage report of 28.47%, 17.14%, 16.41% and 15.54% respectively.  1H-Indene, 2-butyl-5-hexyloctahydro- and Fumaric acid, pent-4-en-2-yl tridecyl ester having the lowest percentage report of 0.49% and 0.86%</w:t>
      </w:r>
      <w:r w:rsidR="004C493D">
        <w:rPr>
          <w:rFonts w:ascii="Arial" w:hAnsi="Arial" w:cs="Arial"/>
        </w:rPr>
        <w:t>.</w:t>
      </w:r>
    </w:p>
    <w:p w14:paraId="35A9051D" w14:textId="77777777" w:rsidR="00003348" w:rsidRPr="00643B9C" w:rsidRDefault="00B2250F" w:rsidP="00003348">
      <w:pPr>
        <w:spacing w:after="253" w:line="360" w:lineRule="auto"/>
        <w:ind w:right="-10"/>
        <w:jc w:val="both"/>
        <w:rPr>
          <w:rFonts w:ascii="Times New Roman" w:hAnsi="Times New Roman"/>
          <w:b/>
          <w:sz w:val="24"/>
          <w:szCs w:val="24"/>
        </w:rPr>
      </w:pPr>
      <w:r>
        <w:pict w14:anchorId="701A6CD0">
          <v:group id="Group 25" o:spid="_x0000_s1045" style="width:468pt;height:395pt;mso-position-horizontal-relative:char;mso-position-vertical-relative:line" coordorigin=",132" coordsize="82014,55415">
            <v:shape id="Picture 18690" o:spid="_x0000_s1046" type="#_x0000_t75" style="position:absolute;top:341;width:38313;height:27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htkPHAAAA3gAAAA8AAABkcnMvZG93bnJldi54bWxEj91qwkAQhe8F32GZgne6aS+spq5ShBax&#10;CDX6AEN28oPZ2TS7mrRP71wIvZthzpxzvtVmcI26URdqzwaeZwko4tzbmksD59PHdAEqRGSLjWcy&#10;8EsBNuvxaIWp9T0f6ZbFUokJhxQNVDG2qdYhr8hhmPmWWG6F7xxGWbtS2w57MXeNfkmSuXZYsyRU&#10;2NK2ovySXZ0Bm+0PfzEcis+f3h2T4vL6Te7LmMnT8P4GKtIQ/8WP752V+ov5UgAER2bQ6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3htkPHAAAA3gAAAA8AAAAAAAAAAAAA&#10;AAAAnwIAAGRycy9kb3ducmV2LnhtbFBLBQYAAAAABAAEAPcAAACTAwAAAAA=&#10;">
              <v:imagedata r:id="rId16" o:title="" recolortarget="black"/>
              <v:path arrowok="t"/>
            </v:shape>
            <v:shape id="Picture 18691" o:spid="_x0000_s1047" type="#_x0000_t75" style="position:absolute;left:39646;top:461;width:42313;height:26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c7FTEAAAA3gAAAA8AAABkcnMvZG93bnJldi54bWxET0uLwjAQvgv7H8IseJE1rQfpVqOIsCh4&#10;8nHYvQ3N2BaTSW2y2v57Iwje5uN7znzZWSNu1PrasYJ0nIAgLpyuuVRwOv58ZSB8QNZoHJOCnjws&#10;Fx+DOeba3XlPt0MoRQxhn6OCKoQml9IXFVn0Y9cQR+7sWoshwraUusV7DLdGTpJkKi3WHBsqbGhd&#10;UXE5/FsFu970l9HuTxeZL/fn62Zr+vRXqeFnt5qBCNSFt/jl3uo4P5t+p/B8J94gF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c7FTEAAAA3gAAAA8AAAAAAAAAAAAAAAAA&#10;nwIAAGRycy9kb3ducmV2LnhtbFBLBQYAAAAABAAEAPcAAACQAwAAAAA=&#10;">
              <v:imagedata r:id="rId17" o:title="" recolortarget="black"/>
              <v:path arrowok="t"/>
            </v:shape>
            <v:shape id="Picture 18692" o:spid="_x0000_s1048" type="#_x0000_t75" style="position:absolute;top:28460;width:38313;height:2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6Mz/DAAAA3gAAAA8AAABkcnMvZG93bnJldi54bWxET0trAjEQvhf8D2EEbzWrB9GtUYq40EvF&#10;Fz2Pm+nu4maSJqmu/nojFHqbj+8582VnWnEhHxrLCkbDDARxaXXDlYLjoXidgggRWWNrmRTcKMBy&#10;0XuZY67tlXd02cdKpBAOOSqoY3S5lKGsyWAYWkecuG/rDcYEfSW1x2sKN60cZ9lEGmw4NdToaFVT&#10;ed7/GgVnty4+vzaFd7PRVp+aH2/u5qTUoN+9v4GI1MV/8Z/7Q6f508lsDM930g1y8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PozP8MAAADeAAAADwAAAAAAAAAAAAAAAACf&#10;AgAAZHJzL2Rvd25yZXYueG1sUEsFBgAAAAAEAAQA9wAAAI8DAAAAAA==&#10;">
              <v:imagedata r:id="rId18" o:title="" recolortarget="black"/>
              <v:path arrowok="t"/>
            </v:shape>
            <v:shape id="Picture 18693" o:spid="_x0000_s1049" type="#_x0000_t75" style="position:absolute;left:39646;top:28460;width:42368;height:27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8b2DEAAAA3gAAAA8AAABkcnMvZG93bnJldi54bWxET01rAjEQvRf8D2EEbzWrRdHVKCJY9VBE&#10;24u3YTPd3bqZrJsY13/fFAre5vE+Z75sTSUCNa60rGDQT0AQZ1aXnCv4+ty8TkA4j6yxskwKHuRg&#10;uei8zDHV9s5HCiefixjCLkUFhfd1KqXLCjLo+rYmjty3bQz6CJtc6gbvMdxUcpgkY2mw5NhQYE3r&#10;grLL6WYU7OX2vJ6OqvLH6Y9DeN+Gq9RBqV63Xc1AeGr9U/zv3uk4fzKevsHfO/EGu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8b2DEAAAA3gAAAA8AAAAAAAAAAAAAAAAA&#10;nwIAAGRycy9kb3ducmV2LnhtbFBLBQYAAAAABAAEAPcAAACQAwAAAAA=&#10;">
              <v:imagedata r:id="rId19" o:title="" recolortarget="black"/>
              <v:path arrowok="t"/>
            </v:shape>
            <v:shape id="TextBox 14" o:spid="_x0000_s1050" type="#_x0000_t202" style="position:absolute;top:132;width:4209;height:39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qp+sIA&#10;AADeAAAADwAAAGRycy9kb3ducmV2LnhtbERPTYvCMBC9L/gfwgje1kRR0a5RRBE8Kavuwt6GZmyL&#10;zaQ00dZ/b4QFb/N4nzNftrYUd6p94VjDoK9AEKfOFJxpOJ+2n1MQPiAbLB2Thgd5WC46H3NMjGv4&#10;m+7HkIkYwj5BDXkIVSKlT3Oy6PuuIo7cxdUWQ4R1Jk2NTQy3pRwqNZEWC44NOVa0zim9Hm9Ww8/+&#10;8vc7UodsY8dV41ol2c6k1r1uu/oCEagNb/G/e2fi/OlkNoLXO/EG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qn6wgAAAN4AAAAPAAAAAAAAAAAAAAAAAJgCAABkcnMvZG93&#10;bnJldi54bWxQSwUGAAAAAAQABAD1AAAAhwMAAAAA&#10;" filled="f" stroked="f">
              <v:textbox style="mso-next-textbox:#TextBox 14">
                <w:txbxContent>
                  <w:p w14:paraId="7C0623B0" w14:textId="77777777" w:rsidR="002E3C38" w:rsidRPr="00902040" w:rsidRDefault="002E3C38" w:rsidP="00003348">
                    <w:pPr>
                      <w:pStyle w:val="NormalWeb"/>
                      <w:spacing w:before="0" w:beforeAutospacing="0" w:after="0" w:afterAutospacing="0"/>
                    </w:pPr>
                    <w:r w:rsidRPr="00902040">
                      <w:rPr>
                        <w:b/>
                        <w:bCs/>
                        <w:color w:val="FFFF00"/>
                        <w:kern w:val="24"/>
                      </w:rPr>
                      <w:t>A</w:t>
                    </w:r>
                  </w:p>
                </w:txbxContent>
              </v:textbox>
            </v:shape>
            <v:rect id="Rectangle 18695" o:spid="_x0000_s1051" style="position:absolute;left:41036;top:132;width:3982;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gTcUA&#10;AADeAAAADwAAAGRycy9kb3ducmV2LnhtbERP22rCQBB9L/gPywi+FN0oVDS6igiloRTEeHkesmMS&#10;zM7G7DZJ/75bKPg2h3Od9bY3lWipcaVlBdNJBII4s7rkXMH59D5egHAeWWNlmRT8kIPtZvCyxljb&#10;jo/Upj4XIYRdjAoK7+tYSpcVZNBNbE0cuJttDPoAm1zqBrsQbio5i6K5NFhyaCiwpn1B2T39Ngq6&#10;7NBeT18f8vB6TSw/ksc+vXwqNRr2uxUIT71/iv/diQ7zF/PlG/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KBNxQAAAN4AAAAPAAAAAAAAAAAAAAAAAJgCAABkcnMv&#10;ZG93bnJldi54bWxQSwUGAAAAAAQABAD1AAAAigMAAAAA&#10;" filled="f" stroked="f">
              <v:textbox style="mso-next-textbox:#Rectangle 18695">
                <w:txbxContent>
                  <w:p w14:paraId="541DCADC" w14:textId="77777777" w:rsidR="002E3C38" w:rsidRPr="00902040" w:rsidRDefault="002E3C38" w:rsidP="00003348">
                    <w:pPr>
                      <w:pStyle w:val="NormalWeb"/>
                      <w:spacing w:before="0" w:beforeAutospacing="0" w:after="0" w:afterAutospacing="0"/>
                    </w:pPr>
                    <w:r w:rsidRPr="00902040">
                      <w:rPr>
                        <w:b/>
                        <w:bCs/>
                        <w:color w:val="FFFF00"/>
                        <w:kern w:val="24"/>
                      </w:rPr>
                      <w:t>B</w:t>
                    </w:r>
                  </w:p>
                </w:txbxContent>
              </v:textbox>
            </v:rect>
            <v:rect id="Rectangle 18696" o:spid="_x0000_s1052" style="position:absolute;left:327;top:28222;width:3882;height:5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I+OsUA&#10;AADeAAAADwAAAGRycy9kb3ducmV2LnhtbERPS2vCQBC+F/wPywi9FN3UQ7DRVUSQhiJI4+M8ZMck&#10;mJ2N2TWJ/75bKPQ2H99zluvB1KKj1lWWFbxPIxDEudUVFwpOx91kDsJ5ZI21ZVLwJAfr1ehliYm2&#10;PX9Tl/lChBB2CSoovW8SKV1ekkE3tQ1x4K62NegDbAupW+xDuKnlLIpiabDi0FBiQ9uS8lv2MAr6&#10;/NBdjvtPeXi7pJbv6X2bnb+Ueh0PmwUIT4P/F/+5Ux3mz+OPGH7fC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j46xQAAAN4AAAAPAAAAAAAAAAAAAAAAAJgCAABkcnMv&#10;ZG93bnJldi54bWxQSwUGAAAAAAQABAD1AAAAigMAAAAA&#10;" filled="f" stroked="f">
              <v:textbox style="mso-next-textbox:#Rectangle 18696">
                <w:txbxContent>
                  <w:p w14:paraId="07D62BF4" w14:textId="77777777" w:rsidR="002E3C38" w:rsidRPr="00902040" w:rsidRDefault="002E3C38" w:rsidP="00003348">
                    <w:pPr>
                      <w:pStyle w:val="NormalWeb"/>
                      <w:spacing w:before="0" w:beforeAutospacing="0" w:after="0" w:afterAutospacing="0"/>
                    </w:pPr>
                    <w:r w:rsidRPr="00902040">
                      <w:rPr>
                        <w:b/>
                        <w:bCs/>
                        <w:color w:val="FFFF00"/>
                        <w:kern w:val="24"/>
                      </w:rPr>
                      <w:t>C</w:t>
                    </w:r>
                  </w:p>
                </w:txbxContent>
              </v:textbox>
            </v:rect>
            <v:rect id="Rectangle 18697" o:spid="_x0000_s1053" style="position:absolute;left:40427;top:28225;width:4591;height:9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6bocUA&#10;AADeAAAADwAAAGRycy9kb3ducmV2LnhtbERPS2vCQBC+F/wPywheim70YDW6igiloRTE+DgP2TEJ&#10;Zmdjdpuk/75bKHibj+85621vKtFS40rLCqaTCARxZnXJuYLz6X28AOE8ssbKMin4IQfbzeBljbG2&#10;HR+pTX0uQgi7GBUU3texlC4ryKCb2Jo4cDfbGPQBNrnUDXYh3FRyFkVzabDk0FBgTfuCsnv6bRR0&#10;2aG9nr4+5OH1mlh+JI99evlUajTsdysQnnr/FP+7Ex3mL+bLN/h7J9w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puhxQAAAN4AAAAPAAAAAAAAAAAAAAAAAJgCAABkcnMv&#10;ZG93bnJldi54bWxQSwUGAAAAAAQABAD1AAAAigMAAAAA&#10;" filled="f" stroked="f">
              <v:textbox style="mso-next-textbox:#Rectangle 18697">
                <w:txbxContent>
                  <w:p w14:paraId="28150F21" w14:textId="77777777" w:rsidR="002E3C38" w:rsidRPr="00902040" w:rsidRDefault="002E3C38" w:rsidP="00003348">
                    <w:pPr>
                      <w:pStyle w:val="NormalWeb"/>
                      <w:spacing w:before="0" w:beforeAutospacing="0" w:after="0" w:afterAutospacing="0"/>
                    </w:pPr>
                    <w:r w:rsidRPr="00902040">
                      <w:rPr>
                        <w:b/>
                        <w:bCs/>
                        <w:color w:val="FFFF00"/>
                        <w:kern w:val="24"/>
                      </w:rPr>
                      <w:t>D</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699" o:spid="_x0000_s1054" type="#_x0000_t13" style="position:absolute;left:72109;top:15288;width:6512;height:1536;rotation:-891891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4GsIA&#10;AADeAAAADwAAAGRycy9kb3ducmV2LnhtbERPPW/CMBDdK/EfrENiKw4MKKQYVECgrKTpfo2vSWh8&#10;jmwDyb/HlSp1u6f3eZvdYDpxJ+dbywoW8wQEcWV1y7WC8uP0moLwAVljZ5kUjORht528bDDT9sEX&#10;uhehFjGEfYYKmhD6TEpfNWTQz21PHLlv6wyGCF0ttcNHDDedXCbJShpsOTY02NOhoeqnuBkFX+My&#10;L+qrLstwHtPr0X22+b5TajYd3t9ABBrCv/jPnes4P12t1/D7Trx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gawgAAAN4AAAAPAAAAAAAAAAAAAAAAAJgCAABkcnMvZG93&#10;bnJldi54bWxQSwUGAAAAAAQABAD1AAAAhwMAAAAA&#10;" adj="19052" fillcolor="yellow" strokecolor="#41719c" strokeweight="1pt"/>
            <v:shape id="Right Arrow 18700" o:spid="_x0000_s1055" type="#_x0000_t13" style="position:absolute;left:50175;top:37055;width:6966;height:1418;rotation:98321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yEMUA&#10;AADeAAAADwAAAGRycy9kb3ducmV2LnhtbESPQWvCQBCF7wX/wzJCL6Vu9FBt6ioSEKQFwWjv0+w0&#10;CWZnw+6q6b/vHARvM8yb9963XA+uU1cKsfVsYDrJQBFX3rZcGzgdt68LUDEhW+w8k4E/irBejZ6W&#10;mFt/4wNdy1QrMeGYo4EmpT7XOlYNOYwT3xPL7dcHh0nWUGsb8CbmrtOzLHvTDluWhAZ7KhqqzuXF&#10;GfjGfbf9PH29h5J+Si6KFx/i3pjn8bD5AJVoSA/x/Xtnpf5ingmA4MgMe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TIQxQAAAN4AAAAPAAAAAAAAAAAAAAAAAJgCAABkcnMv&#10;ZG93bnJldi54bWxQSwUGAAAAAAQABAD1AAAAigMAAAAA&#10;" adj="19401" fillcolor="yellow" strokecolor="#41719c" strokeweight="1pt"/>
            <w10:anchorlock/>
          </v:group>
        </w:pict>
      </w:r>
    </w:p>
    <w:p w14:paraId="3036010D" w14:textId="4F2DC1D6" w:rsidR="00003348" w:rsidRPr="007109B8" w:rsidRDefault="007109B8" w:rsidP="00003348">
      <w:pPr>
        <w:jc w:val="both"/>
        <w:rPr>
          <w:rFonts w:ascii="Arial" w:hAnsi="Arial" w:cs="Arial"/>
          <w:b/>
          <w:bCs/>
        </w:rPr>
      </w:pPr>
      <w:r w:rsidRPr="007109B8">
        <w:rPr>
          <w:rFonts w:ascii="Arial" w:hAnsi="Arial" w:cs="Arial"/>
          <w:b/>
          <w:bCs/>
        </w:rPr>
        <w:t xml:space="preserve">Figure </w:t>
      </w:r>
      <w:r w:rsidR="00003348" w:rsidRPr="007109B8">
        <w:rPr>
          <w:rFonts w:ascii="Arial" w:hAnsi="Arial" w:cs="Arial"/>
          <w:b/>
          <w:bCs/>
        </w:rPr>
        <w:t xml:space="preserve">2. Scanning electron microscopy of extracted starch </w:t>
      </w:r>
      <w:r w:rsidR="00896BBD">
        <w:rPr>
          <w:rFonts w:ascii="Arial" w:hAnsi="Arial" w:cs="Arial"/>
          <w:b/>
          <w:bCs/>
        </w:rPr>
        <w:t>showing</w:t>
      </w:r>
      <w:r w:rsidR="00896BBD" w:rsidRPr="00896BBD">
        <w:rPr>
          <w:rFonts w:ascii="Arial" w:hAnsi="Arial" w:cs="Arial"/>
          <w:b/>
          <w:i/>
        </w:rPr>
        <w:t xml:space="preserve"> </w:t>
      </w:r>
      <w:r w:rsidR="00896BBD" w:rsidRPr="00896BBD">
        <w:rPr>
          <w:rFonts w:ascii="Arial" w:hAnsi="Arial" w:cs="Arial"/>
          <w:b/>
        </w:rPr>
        <w:t>Starch</w:t>
      </w:r>
      <w:r w:rsidR="00896BBD" w:rsidRPr="00043D81">
        <w:rPr>
          <w:rFonts w:ascii="Arial" w:hAnsi="Arial" w:cs="Arial"/>
          <w:b/>
          <w:i/>
        </w:rPr>
        <w:t xml:space="preserve"> </w:t>
      </w:r>
      <w:r w:rsidR="00896BBD" w:rsidRPr="00896BBD">
        <w:rPr>
          <w:rFonts w:ascii="Arial" w:hAnsi="Arial" w:cs="Arial"/>
          <w:b/>
        </w:rPr>
        <w:t>Morphology</w:t>
      </w:r>
      <w:r w:rsidR="00896BBD" w:rsidRPr="00896BBD">
        <w:rPr>
          <w:rFonts w:ascii="Arial" w:hAnsi="Arial" w:cs="Arial"/>
          <w:b/>
          <w:bCs/>
        </w:rPr>
        <w:t xml:space="preserve"> </w:t>
      </w:r>
      <w:r w:rsidR="008F437B">
        <w:rPr>
          <w:rFonts w:ascii="Arial" w:hAnsi="Arial" w:cs="Arial"/>
          <w:b/>
          <w:bCs/>
        </w:rPr>
        <w:t xml:space="preserve">at 1500 </w:t>
      </w:r>
      <w:r w:rsidR="008F437B" w:rsidRPr="007109B8">
        <w:rPr>
          <w:rFonts w:ascii="Arial" w:hAnsi="Arial" w:cs="Arial"/>
          <w:bCs/>
        </w:rPr>
        <w:t>µm</w:t>
      </w:r>
      <w:r w:rsidR="008F437B">
        <w:rPr>
          <w:rFonts w:ascii="Arial" w:hAnsi="Arial" w:cs="Arial"/>
          <w:bCs/>
        </w:rPr>
        <w:t>.</w:t>
      </w:r>
    </w:p>
    <w:p w14:paraId="22D32F8F" w14:textId="77777777" w:rsidR="00003348" w:rsidRDefault="00003348" w:rsidP="00003348">
      <w:pPr>
        <w:jc w:val="both"/>
        <w:rPr>
          <w:rFonts w:ascii="Arial" w:hAnsi="Arial" w:cs="Arial"/>
        </w:rPr>
      </w:pPr>
      <w:r w:rsidRPr="007109B8">
        <w:rPr>
          <w:rFonts w:ascii="Arial" w:hAnsi="Arial" w:cs="Arial"/>
          <w:bCs/>
        </w:rPr>
        <w:t xml:space="preserve">(A) Cassava peel starch at 150 µm (B) cassava peels starch at 80 µm (C) False yam starch at 150 µm (B) False yam starch at 1500 µm. (D) False yam starch at 1500 µm. </w:t>
      </w:r>
      <w:r w:rsidRPr="007109B8">
        <w:rPr>
          <w:rFonts w:ascii="Arial" w:hAnsi="Arial" w:cs="Arial"/>
        </w:rPr>
        <w:t>The scanning electron microscopy showed the crystalline structure of the starch granules which is the general spherical shape with different sizes. The arrow in (B) and (D) points to starch granules of both cassava peels and false yam tuber starch.</w:t>
      </w:r>
    </w:p>
    <w:p w14:paraId="30E2D069" w14:textId="77777777" w:rsidR="00700EE5" w:rsidRDefault="00700EE5" w:rsidP="00003348">
      <w:pPr>
        <w:jc w:val="both"/>
        <w:rPr>
          <w:rFonts w:ascii="Arial" w:hAnsi="Arial" w:cs="Arial"/>
        </w:rPr>
      </w:pPr>
    </w:p>
    <w:p w14:paraId="56F47743" w14:textId="77777777" w:rsidR="00700EE5" w:rsidRDefault="00700EE5" w:rsidP="00003348">
      <w:pPr>
        <w:jc w:val="both"/>
        <w:rPr>
          <w:rFonts w:ascii="Arial" w:hAnsi="Arial" w:cs="Arial"/>
        </w:rPr>
      </w:pPr>
    </w:p>
    <w:p w14:paraId="265A76A1" w14:textId="776AF67C" w:rsidR="00700EE5" w:rsidRDefault="00700EE5" w:rsidP="00700EE5">
      <w:pPr>
        <w:pStyle w:val="Body"/>
        <w:rPr>
          <w:rFonts w:ascii="Arial" w:hAnsi="Arial" w:cs="Arial"/>
          <w:b/>
          <w:u w:val="single"/>
        </w:rPr>
      </w:pPr>
      <w:r w:rsidRPr="007109B8">
        <w:rPr>
          <w:rFonts w:ascii="Arial" w:hAnsi="Arial" w:cs="Arial"/>
          <w:b/>
        </w:rPr>
        <w:t>3.2.1</w:t>
      </w:r>
      <w:r w:rsidRPr="007109B8">
        <w:rPr>
          <w:rFonts w:ascii="Arial" w:hAnsi="Arial" w:cs="Arial"/>
          <w:b/>
        </w:rPr>
        <w:tab/>
      </w:r>
      <w:r>
        <w:rPr>
          <w:rFonts w:ascii="Arial" w:hAnsi="Arial" w:cs="Arial"/>
          <w:b/>
          <w:u w:val="single"/>
        </w:rPr>
        <w:t>Starch Extraction</w:t>
      </w:r>
    </w:p>
    <w:p w14:paraId="5D7EFA4A" w14:textId="7618D533" w:rsidR="00700EE5" w:rsidRPr="00700EE5" w:rsidRDefault="00700EE5" w:rsidP="00700EE5">
      <w:pPr>
        <w:pStyle w:val="Body"/>
        <w:rPr>
          <w:rFonts w:ascii="Arial" w:hAnsi="Arial" w:cs="Arial"/>
        </w:rPr>
      </w:pPr>
      <w:r w:rsidRPr="00700EE5">
        <w:rPr>
          <w:rFonts w:ascii="Arial" w:hAnsi="Arial" w:cs="Arial"/>
        </w:rPr>
        <w:lastRenderedPageBreak/>
        <w:t xml:space="preserve">The starch extract displayed a brownish-grey </w:t>
      </w:r>
      <w:proofErr w:type="spellStart"/>
      <w:r w:rsidRPr="00700EE5">
        <w:rPr>
          <w:rFonts w:ascii="Arial" w:hAnsi="Arial" w:cs="Arial"/>
        </w:rPr>
        <w:t>colour</w:t>
      </w:r>
      <w:proofErr w:type="spellEnd"/>
      <w:r w:rsidRPr="00700EE5">
        <w:rPr>
          <w:rFonts w:ascii="Arial" w:hAnsi="Arial" w:cs="Arial"/>
        </w:rPr>
        <w:t xml:space="preserve">, which is consistent with the presence of phenolic compounds detected in the GC–MS analysis. Polyphenols and related aromatic compounds are naturally abundant in </w:t>
      </w:r>
      <w:r w:rsidRPr="00700EE5">
        <w:rPr>
          <w:rFonts w:ascii="Arial" w:hAnsi="Arial" w:cs="Arial"/>
          <w:i/>
        </w:rPr>
        <w:t>Manihot esculenta</w:t>
      </w:r>
      <w:r w:rsidRPr="00700EE5">
        <w:rPr>
          <w:rFonts w:ascii="Arial" w:hAnsi="Arial" w:cs="Arial"/>
        </w:rPr>
        <w:t xml:space="preserve"> peels and </w:t>
      </w:r>
      <w:proofErr w:type="spellStart"/>
      <w:r w:rsidRPr="00700EE5">
        <w:rPr>
          <w:rFonts w:ascii="Arial" w:hAnsi="Arial" w:cs="Arial"/>
          <w:i/>
        </w:rPr>
        <w:t>Icacina</w:t>
      </w:r>
      <w:proofErr w:type="spellEnd"/>
      <w:r w:rsidRPr="00700EE5">
        <w:rPr>
          <w:rFonts w:ascii="Arial" w:hAnsi="Arial" w:cs="Arial"/>
          <w:i/>
        </w:rPr>
        <w:t xml:space="preserve"> </w:t>
      </w:r>
      <w:proofErr w:type="spellStart"/>
      <w:r w:rsidRPr="00700EE5">
        <w:rPr>
          <w:rFonts w:ascii="Arial" w:hAnsi="Arial" w:cs="Arial"/>
          <w:i/>
        </w:rPr>
        <w:t>trichantha</w:t>
      </w:r>
      <w:proofErr w:type="spellEnd"/>
      <w:r w:rsidRPr="00700EE5">
        <w:rPr>
          <w:rFonts w:ascii="Arial" w:hAnsi="Arial" w:cs="Arial"/>
        </w:rPr>
        <w:t xml:space="preserve"> tubers, and these molecules are prone to enzymatic and non-enzymatic oxidation during extraction (Taranto et al., 2017; Merino et al., 2022). Their oxidation products form brown to grey pigments, which easily associate with starch granules. Therefore, the observed </w:t>
      </w:r>
      <w:r w:rsidR="008F437B" w:rsidRPr="00700EE5">
        <w:rPr>
          <w:rFonts w:ascii="Arial" w:hAnsi="Arial" w:cs="Arial"/>
        </w:rPr>
        <w:t>coloration</w:t>
      </w:r>
      <w:r w:rsidRPr="00700EE5">
        <w:rPr>
          <w:rFonts w:ascii="Arial" w:hAnsi="Arial" w:cs="Arial"/>
        </w:rPr>
        <w:t xml:space="preserve"> is likely due to the co-extraction and subsequent oxidation of polyphenols and other secondary metabolites, as supported by the GC–MS findings. Residual fibers</w:t>
      </w:r>
      <w:r w:rsidR="008F437B">
        <w:rPr>
          <w:rFonts w:ascii="Arial" w:hAnsi="Arial" w:cs="Arial"/>
        </w:rPr>
        <w:t>, prolonged exposure to air during drying</w:t>
      </w:r>
      <w:r w:rsidRPr="00700EE5">
        <w:rPr>
          <w:rFonts w:ascii="Arial" w:hAnsi="Arial" w:cs="Arial"/>
        </w:rPr>
        <w:t xml:space="preserve"> or plant pigments may furthe</w:t>
      </w:r>
      <w:r>
        <w:rPr>
          <w:rFonts w:ascii="Arial" w:hAnsi="Arial" w:cs="Arial"/>
        </w:rPr>
        <w:t>r contribute to the greyish brown coloration</w:t>
      </w:r>
      <w:r w:rsidRPr="00700EE5">
        <w:rPr>
          <w:rFonts w:ascii="Arial" w:hAnsi="Arial" w:cs="Arial"/>
        </w:rPr>
        <w:t>.</w:t>
      </w:r>
    </w:p>
    <w:p w14:paraId="1AD440A4" w14:textId="77777777" w:rsidR="00003348" w:rsidRDefault="00003348" w:rsidP="00441B6F">
      <w:pPr>
        <w:pStyle w:val="Body"/>
        <w:spacing w:after="0"/>
        <w:rPr>
          <w:rFonts w:ascii="Arial" w:hAnsi="Arial" w:cs="Arial"/>
        </w:rPr>
      </w:pPr>
    </w:p>
    <w:p w14:paraId="064E9BA3" w14:textId="2BB37ECE" w:rsidR="007109B8" w:rsidRPr="007109B8" w:rsidRDefault="00700EE5" w:rsidP="007109B8">
      <w:pPr>
        <w:pStyle w:val="Body"/>
        <w:rPr>
          <w:rFonts w:ascii="Arial" w:hAnsi="Arial" w:cs="Arial"/>
          <w:b/>
        </w:rPr>
      </w:pPr>
      <w:r>
        <w:rPr>
          <w:rFonts w:ascii="Arial" w:hAnsi="Arial" w:cs="Arial"/>
          <w:b/>
        </w:rPr>
        <w:t>3.2.2</w:t>
      </w:r>
      <w:r w:rsidR="007109B8" w:rsidRPr="007109B8">
        <w:rPr>
          <w:rFonts w:ascii="Arial" w:hAnsi="Arial" w:cs="Arial"/>
          <w:b/>
        </w:rPr>
        <w:tab/>
      </w:r>
      <w:r w:rsidR="007109B8" w:rsidRPr="007109B8">
        <w:rPr>
          <w:rFonts w:ascii="Arial" w:hAnsi="Arial" w:cs="Arial"/>
          <w:b/>
          <w:u w:val="single"/>
        </w:rPr>
        <w:t>Physicochemical Properties of Starch Samples</w:t>
      </w:r>
    </w:p>
    <w:p w14:paraId="10B57AC8" w14:textId="4DAB6040" w:rsidR="007109B8" w:rsidRPr="007109B8" w:rsidRDefault="007109B8" w:rsidP="007109B8">
      <w:pPr>
        <w:pStyle w:val="Body"/>
        <w:rPr>
          <w:rFonts w:ascii="Arial" w:hAnsi="Arial" w:cs="Arial"/>
          <w:b/>
          <w:i/>
        </w:rPr>
      </w:pPr>
      <w:r>
        <w:rPr>
          <w:rFonts w:ascii="Arial" w:hAnsi="Arial" w:cs="Arial"/>
          <w:b/>
          <w:i/>
        </w:rPr>
        <w:t>3</w:t>
      </w:r>
      <w:r w:rsidR="00700EE5">
        <w:rPr>
          <w:rFonts w:ascii="Arial" w:hAnsi="Arial" w:cs="Arial"/>
          <w:b/>
          <w:i/>
        </w:rPr>
        <w:t>.2.2</w:t>
      </w:r>
      <w:r w:rsidRPr="007109B8">
        <w:rPr>
          <w:rFonts w:ascii="Arial" w:hAnsi="Arial" w:cs="Arial"/>
          <w:b/>
          <w:i/>
        </w:rPr>
        <w:t>.1</w:t>
      </w:r>
      <w:r w:rsidRPr="007109B8">
        <w:rPr>
          <w:rFonts w:ascii="Arial" w:hAnsi="Arial" w:cs="Arial"/>
          <w:b/>
          <w:i/>
        </w:rPr>
        <w:tab/>
        <w:t xml:space="preserve">Amylose and Amylopectin Content </w:t>
      </w:r>
    </w:p>
    <w:p w14:paraId="7D05A967" w14:textId="77777777" w:rsidR="00B2250F" w:rsidRDefault="00B2250F" w:rsidP="00B2250F">
      <w:pPr>
        <w:pStyle w:val="NormalWeb"/>
        <w:jc w:val="both"/>
      </w:pPr>
      <w:r>
        <w:t xml:space="preserve">The amylose and amylopectin contents of cassava peel starch and false yam tuber starch are presented in Table 1. The amylose content of cassava peel starch (22.90%) was higher than that of false yam tuber starch (17.02%), whereas cassava peel starch exhibited a lower amylopectin content (77.10%) compared with false yam tuber starch (82.98%). The amylose and amylopectin values obtained for false yam tuber starch are comparable to those reported by </w:t>
      </w:r>
      <w:proofErr w:type="spellStart"/>
      <w:r>
        <w:t>Alobi</w:t>
      </w:r>
      <w:proofErr w:type="spellEnd"/>
      <w:r>
        <w:t xml:space="preserve"> et al. (2017).</w:t>
      </w:r>
    </w:p>
    <w:p w14:paraId="5D40BCF1" w14:textId="77777777" w:rsidR="00B2250F" w:rsidRDefault="00B2250F" w:rsidP="00B2250F">
      <w:pPr>
        <w:pStyle w:val="NormalWeb"/>
        <w:jc w:val="both"/>
      </w:pPr>
      <w:r>
        <w:t xml:space="preserve">Both starch samples showed lower amylose contents than cassava starch (34.21%) reported by </w:t>
      </w:r>
      <w:proofErr w:type="spellStart"/>
      <w:r>
        <w:t>Oladayo</w:t>
      </w:r>
      <w:proofErr w:type="spellEnd"/>
      <w:r>
        <w:t xml:space="preserve"> et al. (2016), as well as arracacha and potato starches, which have been reported at 31.28% and 29.56%, respectively (</w:t>
      </w:r>
      <w:proofErr w:type="spellStart"/>
      <w:r>
        <w:t>Lescano</w:t>
      </w:r>
      <w:proofErr w:type="spellEnd"/>
      <w:r>
        <w:t xml:space="preserve"> et al., 2021). Elevated amylose content is generally associated with reduced crystallinity, increased amorphous regions, enhanced gel hardness, higher pasting temperature, and a greater tendency towards amylose chain aggregation. In addition, high-amylose starches typically exhibit increased water absorption capacity (</w:t>
      </w:r>
      <w:proofErr w:type="spellStart"/>
      <w:r>
        <w:t>Alobi</w:t>
      </w:r>
      <w:proofErr w:type="spellEnd"/>
      <w:r>
        <w:t xml:space="preserve"> et al., 2017).</w:t>
      </w:r>
    </w:p>
    <w:p w14:paraId="179D5261" w14:textId="77777777" w:rsidR="00B2250F" w:rsidRDefault="00B2250F" w:rsidP="00B2250F">
      <w:pPr>
        <w:pStyle w:val="NormalWeb"/>
        <w:jc w:val="both"/>
      </w:pPr>
      <w:r>
        <w:t>The relative proportions of amylose and amylopectin significantly influence the mechanical properties of starch-based polymers. Starches with higher amylose content generally demonstrate greater stiffness and hardness due to their less branched molecular structure, whereas those with higher amylopectin content tend to be more flexible. Accordingly, the present findings suggest that false yam tuber starch, with its lower amylose content compared to cassava peel starch, may contribute to the development of bioplastic films with desirable flexibility and suitability for food packaging applications.</w:t>
      </w:r>
    </w:p>
    <w:p w14:paraId="728323A9" w14:textId="511BDF61" w:rsidR="007109B8" w:rsidRPr="007109B8" w:rsidRDefault="007109B8" w:rsidP="007109B8">
      <w:pPr>
        <w:pStyle w:val="Body"/>
        <w:rPr>
          <w:rFonts w:ascii="Arial" w:hAnsi="Arial" w:cs="Arial"/>
          <w:b/>
          <w:i/>
        </w:rPr>
      </w:pPr>
      <w:r>
        <w:rPr>
          <w:rFonts w:ascii="Arial" w:hAnsi="Arial" w:cs="Arial"/>
          <w:b/>
          <w:i/>
        </w:rPr>
        <w:t>3</w:t>
      </w:r>
      <w:r w:rsidR="00700EE5">
        <w:rPr>
          <w:rFonts w:ascii="Arial" w:hAnsi="Arial" w:cs="Arial"/>
          <w:b/>
          <w:i/>
        </w:rPr>
        <w:t>.2.2</w:t>
      </w:r>
      <w:r w:rsidRPr="007109B8">
        <w:rPr>
          <w:rFonts w:ascii="Arial" w:hAnsi="Arial" w:cs="Arial"/>
          <w:b/>
          <w:i/>
        </w:rPr>
        <w:t xml:space="preserve">.2 </w:t>
      </w:r>
      <w:r w:rsidRPr="007109B8">
        <w:rPr>
          <w:rFonts w:ascii="Arial" w:hAnsi="Arial" w:cs="Arial"/>
          <w:b/>
          <w:i/>
        </w:rPr>
        <w:tab/>
        <w:t xml:space="preserve">Moisture Content of Starch Samples </w:t>
      </w:r>
    </w:p>
    <w:p w14:paraId="2BFC1011" w14:textId="77777777" w:rsidR="007109B8" w:rsidRPr="007109B8" w:rsidRDefault="007109B8" w:rsidP="007109B8">
      <w:pPr>
        <w:pStyle w:val="Body"/>
        <w:rPr>
          <w:rFonts w:ascii="Arial" w:hAnsi="Arial" w:cs="Arial"/>
        </w:rPr>
      </w:pPr>
      <w:r w:rsidRPr="007109B8">
        <w:rPr>
          <w:rFonts w:ascii="Arial" w:hAnsi="Arial" w:cs="Arial"/>
        </w:rPr>
        <w:t xml:space="preserve">Moisture content of starch is the total quantity of </w:t>
      </w:r>
      <w:proofErr w:type="spellStart"/>
      <w:r w:rsidRPr="007109B8">
        <w:rPr>
          <w:rFonts w:ascii="Arial" w:hAnsi="Arial" w:cs="Arial"/>
        </w:rPr>
        <w:t>vapour</w:t>
      </w:r>
      <w:proofErr w:type="spellEnd"/>
      <w:r w:rsidRPr="007109B8">
        <w:rPr>
          <w:rFonts w:ascii="Arial" w:hAnsi="Arial" w:cs="Arial"/>
        </w:rPr>
        <w:t xml:space="preserve"> present in it. Cassava peel starch presented a higher moisture content (6.59%) than that of false yam tuber starch (4.33%). These values are far less than the maximum limit for moisture in starch which is 14% (Oladayo, Umunna, Joseph &amp; Oluwaseguun, 2016) and 12% according to African Organization for Standardization of cassava starch. Higher values of moisture in starch causes caking of the starch, affects its texture and encourages the growth of microorganisms whic</w:t>
      </w:r>
      <w:r w:rsidR="00F66125">
        <w:rPr>
          <w:rFonts w:ascii="Arial" w:hAnsi="Arial" w:cs="Arial"/>
        </w:rPr>
        <w:t xml:space="preserve">h cause </w:t>
      </w:r>
      <w:proofErr w:type="spellStart"/>
      <w:r w:rsidR="00F66125">
        <w:rPr>
          <w:rFonts w:ascii="Arial" w:hAnsi="Arial" w:cs="Arial"/>
        </w:rPr>
        <w:t>odours</w:t>
      </w:r>
      <w:proofErr w:type="spellEnd"/>
      <w:r w:rsidR="00F66125">
        <w:rPr>
          <w:rFonts w:ascii="Arial" w:hAnsi="Arial" w:cs="Arial"/>
        </w:rPr>
        <w:t xml:space="preserve"> and off </w:t>
      </w:r>
      <w:proofErr w:type="spellStart"/>
      <w:r w:rsidR="00F66125">
        <w:rPr>
          <w:rFonts w:ascii="Arial" w:hAnsi="Arial" w:cs="Arial"/>
        </w:rPr>
        <w:t>flavour</w:t>
      </w:r>
      <w:proofErr w:type="spellEnd"/>
      <w:r w:rsidR="00F66125">
        <w:rPr>
          <w:rFonts w:ascii="Arial" w:hAnsi="Arial" w:cs="Arial"/>
        </w:rPr>
        <w:t>.</w:t>
      </w:r>
      <w:r w:rsidR="00F66125" w:rsidRPr="00F66125">
        <w:t xml:space="preserve"> </w:t>
      </w:r>
      <w:r w:rsidR="00F66125" w:rsidRPr="00F66125">
        <w:rPr>
          <w:rFonts w:ascii="Arial" w:hAnsi="Arial" w:cs="Arial"/>
        </w:rPr>
        <w:t xml:space="preserve">In biomedical film production, maintaining starch moisture below 10% is often recommended to prevent premature </w:t>
      </w:r>
      <w:r w:rsidR="00F66125" w:rsidRPr="00F66125">
        <w:rPr>
          <w:rFonts w:ascii="Arial" w:hAnsi="Arial" w:cs="Arial"/>
        </w:rPr>
        <w:lastRenderedPageBreak/>
        <w:t>microbial growth and ensure consistent polymer processing during extrusion or casting (Henning et al., 2022). Starch with lower moisture content exhibits reduced agglomeration, facilitating uniform dispersion of plasticizers and additives during formulation (Siqueira et al., 2021). Excessive moisture in starch promotes caking, lump formation, and microbial proliferation, leading to undesirable odor, color changes, and biochemical degradation. Such effects are detrimental to biomedical-grade starch films where contamination or instability could compromise biocompatibility and sterility (Bhat &amp; Khan, 2022).</w:t>
      </w:r>
    </w:p>
    <w:p w14:paraId="000137D1" w14:textId="2C1C7231" w:rsidR="007109B8" w:rsidRPr="00043D81" w:rsidRDefault="007109B8" w:rsidP="007109B8">
      <w:pPr>
        <w:pStyle w:val="Body"/>
        <w:rPr>
          <w:rFonts w:ascii="Arial" w:hAnsi="Arial" w:cs="Arial"/>
          <w:b/>
          <w:i/>
        </w:rPr>
      </w:pPr>
      <w:r w:rsidRPr="00043D81">
        <w:rPr>
          <w:rFonts w:ascii="Arial" w:hAnsi="Arial" w:cs="Arial"/>
          <w:b/>
          <w:i/>
        </w:rPr>
        <w:t>3</w:t>
      </w:r>
      <w:r w:rsidR="00700EE5">
        <w:rPr>
          <w:rFonts w:ascii="Arial" w:hAnsi="Arial" w:cs="Arial"/>
          <w:b/>
          <w:i/>
        </w:rPr>
        <w:t>.2.2</w:t>
      </w:r>
      <w:r w:rsidR="00043D81">
        <w:rPr>
          <w:rFonts w:ascii="Arial" w:hAnsi="Arial" w:cs="Arial"/>
          <w:b/>
          <w:i/>
        </w:rPr>
        <w:t>.3</w:t>
      </w:r>
      <w:r w:rsidR="00043D81">
        <w:rPr>
          <w:rFonts w:ascii="Arial" w:hAnsi="Arial" w:cs="Arial"/>
          <w:b/>
          <w:i/>
        </w:rPr>
        <w:tab/>
      </w:r>
      <w:r w:rsidRPr="00043D81">
        <w:rPr>
          <w:rFonts w:ascii="Arial" w:hAnsi="Arial" w:cs="Arial"/>
          <w:b/>
          <w:i/>
        </w:rPr>
        <w:t xml:space="preserve">Ash </w:t>
      </w:r>
      <w:r w:rsidR="00043D81" w:rsidRPr="00043D81">
        <w:rPr>
          <w:rFonts w:ascii="Arial" w:hAnsi="Arial" w:cs="Arial"/>
          <w:b/>
          <w:i/>
        </w:rPr>
        <w:t>Content</w:t>
      </w:r>
      <w:r w:rsidRPr="00043D81">
        <w:rPr>
          <w:rFonts w:ascii="Arial" w:hAnsi="Arial" w:cs="Arial"/>
          <w:b/>
          <w:i/>
        </w:rPr>
        <w:t xml:space="preserve"> of Starch Samples</w:t>
      </w:r>
    </w:p>
    <w:p w14:paraId="49C70605" w14:textId="77777777" w:rsidR="007109B8" w:rsidRPr="007109B8" w:rsidRDefault="007109B8" w:rsidP="007109B8">
      <w:pPr>
        <w:pStyle w:val="Body"/>
        <w:rPr>
          <w:rFonts w:ascii="Arial" w:hAnsi="Arial" w:cs="Arial"/>
        </w:rPr>
      </w:pPr>
      <w:r w:rsidRPr="007109B8">
        <w:rPr>
          <w:rFonts w:ascii="Arial" w:hAnsi="Arial" w:cs="Arial"/>
        </w:rPr>
        <w:t>False yam starch has higher ash content (0.32 ± 0.02%) and pH (8.3 ± 0.13) compared to the starch extracted from cassava peels having ash content of (0.28 ± 0.01%) and pH of (7.9 ± 0.17) and the result reported by Martínez et al. (2019) for the three native potatoes of the Andean region. Ash content generally gives an idea the viscosity of starch especially when used for bioplastic production for food packaging. High ash content like as seen in false yam starch often due to the presence of minerals, causing inconsistent starch gelatinization properties thereby affecting the structure and texture of the film.</w:t>
      </w:r>
    </w:p>
    <w:p w14:paraId="733ED764" w14:textId="44309326" w:rsidR="007109B8" w:rsidRPr="00043D81" w:rsidRDefault="002A4AA8" w:rsidP="007109B8">
      <w:pPr>
        <w:pStyle w:val="Body"/>
        <w:rPr>
          <w:rFonts w:ascii="Arial" w:hAnsi="Arial" w:cs="Arial"/>
          <w:b/>
          <w:i/>
        </w:rPr>
      </w:pPr>
      <w:r>
        <w:rPr>
          <w:rFonts w:ascii="Arial" w:hAnsi="Arial" w:cs="Arial"/>
          <w:b/>
          <w:i/>
        </w:rPr>
        <w:t>3</w:t>
      </w:r>
      <w:r w:rsidR="00700EE5">
        <w:rPr>
          <w:rFonts w:ascii="Arial" w:hAnsi="Arial" w:cs="Arial"/>
          <w:b/>
          <w:i/>
        </w:rPr>
        <w:t>.2.2</w:t>
      </w:r>
      <w:r w:rsidR="007109B8" w:rsidRPr="00043D81">
        <w:rPr>
          <w:rFonts w:ascii="Arial" w:hAnsi="Arial" w:cs="Arial"/>
          <w:b/>
          <w:i/>
        </w:rPr>
        <w:t xml:space="preserve">.4 </w:t>
      </w:r>
      <w:r w:rsidR="007109B8" w:rsidRPr="00043D81">
        <w:rPr>
          <w:rFonts w:ascii="Arial" w:hAnsi="Arial" w:cs="Arial"/>
          <w:b/>
          <w:i/>
        </w:rPr>
        <w:tab/>
        <w:t xml:space="preserve">Solubility and Swelling Power </w:t>
      </w:r>
    </w:p>
    <w:p w14:paraId="4CD9FC68" w14:textId="48C5513C" w:rsidR="007109B8" w:rsidRDefault="007109B8" w:rsidP="007109B8">
      <w:pPr>
        <w:pStyle w:val="Body"/>
        <w:rPr>
          <w:rFonts w:ascii="Arial" w:hAnsi="Arial" w:cs="Arial"/>
        </w:rPr>
      </w:pPr>
      <w:r w:rsidRPr="007109B8">
        <w:rPr>
          <w:rFonts w:ascii="Arial" w:hAnsi="Arial" w:cs="Arial"/>
        </w:rPr>
        <w:t>The solubility and swelling power of the cassava peels starch (3.97 % and 6.38g/g) and false yam tuber starch (2.71% and 2.74g/g) respectively at 70</w:t>
      </w:r>
      <w:r w:rsidRPr="00C458BF">
        <w:rPr>
          <w:rFonts w:ascii="Arial" w:hAnsi="Arial" w:cs="Arial"/>
          <w:vertAlign w:val="superscript"/>
        </w:rPr>
        <w:t>O</w:t>
      </w:r>
      <w:r w:rsidRPr="007109B8">
        <w:rPr>
          <w:rFonts w:ascii="Arial" w:hAnsi="Arial" w:cs="Arial"/>
        </w:rPr>
        <w:t>C are presented in Table 1. The solubility of the cassava peels starch was higher than that of the false yam tuber starch indicating that the solubility of starch polymers such as amylose was higher in the cassava peels starch. These value are lower than the report of Lescano et al., (2021) for potato starch (9.67%, 15.48g/g) and arracacha starch (4.17 %, 13.19 g/g) respectively. Starch solubility and swelling power, are influenced by the chemical composition, structure, and molecular properties of the starch, which further impacts on the integrity of the bioplastic film. Higher solubility can cause better interaction with plasticizer resulting in better film formation while low solubility of starch impacts poor mechanical properties due to incomplete gelatinization of starch. Swelling power of starch impacts the water vapor and gas permeability of the film. Higher swelling of starch can lead to increased permeability and poor barrier properties.</w:t>
      </w:r>
    </w:p>
    <w:p w14:paraId="1DA36DD3" w14:textId="45A17071" w:rsidR="00700EE5" w:rsidRPr="00700EE5" w:rsidRDefault="00700EE5" w:rsidP="007109B8">
      <w:pPr>
        <w:pStyle w:val="Body"/>
        <w:rPr>
          <w:rFonts w:ascii="Arial" w:hAnsi="Arial" w:cs="Arial"/>
          <w:b/>
        </w:rPr>
      </w:pPr>
      <w:r>
        <w:rPr>
          <w:rFonts w:ascii="Arial" w:hAnsi="Arial" w:cs="Arial"/>
          <w:b/>
        </w:rPr>
        <w:t>3.2.3</w:t>
      </w:r>
      <w:r w:rsidRPr="007109B8">
        <w:rPr>
          <w:rFonts w:ascii="Arial" w:hAnsi="Arial" w:cs="Arial"/>
          <w:b/>
        </w:rPr>
        <w:tab/>
      </w:r>
      <w:r>
        <w:rPr>
          <w:rFonts w:ascii="Arial" w:hAnsi="Arial" w:cs="Arial"/>
          <w:b/>
          <w:u w:val="single"/>
        </w:rPr>
        <w:t>Biochemical Properties</w:t>
      </w:r>
    </w:p>
    <w:p w14:paraId="61B4FCF8" w14:textId="4A5B68EF" w:rsidR="006F7FD1" w:rsidRPr="0022457F" w:rsidRDefault="00700EE5" w:rsidP="007109B8">
      <w:pPr>
        <w:pStyle w:val="Body"/>
        <w:rPr>
          <w:rFonts w:ascii="Arial" w:hAnsi="Arial" w:cs="Arial"/>
          <w:b/>
          <w:i/>
        </w:rPr>
      </w:pPr>
      <w:r>
        <w:rPr>
          <w:rFonts w:ascii="Arial" w:hAnsi="Arial" w:cs="Arial"/>
          <w:b/>
          <w:i/>
        </w:rPr>
        <w:t>3.2.3</w:t>
      </w:r>
      <w:r w:rsidR="0022457F" w:rsidRPr="0022457F">
        <w:rPr>
          <w:rFonts w:ascii="Arial" w:hAnsi="Arial" w:cs="Arial"/>
          <w:b/>
          <w:i/>
        </w:rPr>
        <w:t>.</w:t>
      </w:r>
      <w:r>
        <w:rPr>
          <w:rFonts w:ascii="Arial" w:hAnsi="Arial" w:cs="Arial"/>
          <w:b/>
          <w:i/>
        </w:rPr>
        <w:t>1</w:t>
      </w:r>
      <w:r w:rsidR="0022457F" w:rsidRPr="0022457F">
        <w:rPr>
          <w:i/>
        </w:rPr>
        <w:t xml:space="preserve"> </w:t>
      </w:r>
      <w:r w:rsidR="006F7FD1" w:rsidRPr="0022457F">
        <w:rPr>
          <w:rFonts w:ascii="Arial" w:hAnsi="Arial" w:cs="Arial"/>
          <w:b/>
          <w:i/>
        </w:rPr>
        <w:t xml:space="preserve">Presence </w:t>
      </w:r>
      <w:r w:rsidR="0022457F" w:rsidRPr="0022457F">
        <w:rPr>
          <w:rFonts w:ascii="Arial" w:hAnsi="Arial" w:cs="Arial"/>
          <w:b/>
          <w:i/>
        </w:rPr>
        <w:t>of Functional Groups</w:t>
      </w:r>
    </w:p>
    <w:p w14:paraId="7759921A" w14:textId="77777777" w:rsidR="006F7FD1" w:rsidRDefault="006F7FD1" w:rsidP="006F7FD1">
      <w:pPr>
        <w:pStyle w:val="Body"/>
        <w:rPr>
          <w:rFonts w:ascii="Arial" w:hAnsi="Arial" w:cs="Arial"/>
        </w:rPr>
      </w:pPr>
      <w:r w:rsidRPr="006F7FD1">
        <w:rPr>
          <w:rFonts w:ascii="Arial" w:hAnsi="Arial" w:cs="Arial"/>
        </w:rPr>
        <w:t xml:space="preserve">The </w:t>
      </w:r>
      <w:r>
        <w:rPr>
          <w:rFonts w:ascii="Arial" w:hAnsi="Arial" w:cs="Arial"/>
        </w:rPr>
        <w:t>presence of functional groups revealed by the FT-</w:t>
      </w:r>
      <w:r w:rsidRPr="006F7FD1">
        <w:rPr>
          <w:rFonts w:ascii="Arial" w:hAnsi="Arial" w:cs="Arial"/>
        </w:rPr>
        <w:t xml:space="preserve">IR spectra of starches extracted from </w:t>
      </w:r>
      <w:r w:rsidRPr="006F7FD1">
        <w:rPr>
          <w:rFonts w:ascii="Arial" w:hAnsi="Arial" w:cs="Arial"/>
          <w:i/>
        </w:rPr>
        <w:t>Manihot esculenta</w:t>
      </w:r>
      <w:r w:rsidRPr="006F7FD1">
        <w:rPr>
          <w:rFonts w:ascii="Arial" w:hAnsi="Arial" w:cs="Arial"/>
        </w:rPr>
        <w:t xml:space="preserve"> peels and </w:t>
      </w:r>
      <w:proofErr w:type="spellStart"/>
      <w:r w:rsidRPr="006F7FD1">
        <w:rPr>
          <w:rFonts w:ascii="Arial" w:hAnsi="Arial" w:cs="Arial"/>
          <w:i/>
        </w:rPr>
        <w:t>Icacina</w:t>
      </w:r>
      <w:proofErr w:type="spellEnd"/>
      <w:r w:rsidRPr="006F7FD1">
        <w:rPr>
          <w:rFonts w:ascii="Arial" w:hAnsi="Arial" w:cs="Arial"/>
          <w:i/>
        </w:rPr>
        <w:t xml:space="preserve"> </w:t>
      </w:r>
      <w:proofErr w:type="spellStart"/>
      <w:r w:rsidRPr="006F7FD1">
        <w:rPr>
          <w:rFonts w:ascii="Arial" w:hAnsi="Arial" w:cs="Arial"/>
          <w:i/>
        </w:rPr>
        <w:t>trichantha</w:t>
      </w:r>
      <w:proofErr w:type="spellEnd"/>
      <w:r w:rsidRPr="006F7FD1">
        <w:rPr>
          <w:rFonts w:ascii="Arial" w:hAnsi="Arial" w:cs="Arial"/>
        </w:rPr>
        <w:t xml:space="preserve"> tubers displayed distinct absorption bands characteristic of polysaccharides, confirming the presence of typical starch functional groups. The broad and intense band observed between 3200 and 3400 cm</w:t>
      </w:r>
      <w:r w:rsidRPr="006F7FD1">
        <w:rPr>
          <w:rFonts w:ascii="Cambria Math" w:hAnsi="Cambria Math" w:cs="Cambria Math"/>
        </w:rPr>
        <w:t>⁻</w:t>
      </w:r>
      <w:r w:rsidRPr="006F7FD1">
        <w:rPr>
          <w:rFonts w:ascii="Arial" w:hAnsi="Arial" w:cs="Arial"/>
        </w:rPr>
        <w:t>¹ was a</w:t>
      </w:r>
      <w:r>
        <w:rPr>
          <w:rFonts w:ascii="Arial" w:hAnsi="Arial" w:cs="Arial"/>
        </w:rPr>
        <w:t>ttributed to the O-</w:t>
      </w:r>
      <w:r w:rsidRPr="006F7FD1">
        <w:rPr>
          <w:rFonts w:ascii="Arial" w:hAnsi="Arial" w:cs="Arial"/>
        </w:rPr>
        <w:t xml:space="preserve">H stretching vibrations, which correspond to intramolecular and intermolecular hydrogen bonding between hydroxyl groups within glucose </w:t>
      </w:r>
      <w:r w:rsidRPr="00C458BF">
        <w:rPr>
          <w:rFonts w:ascii="Arial" w:hAnsi="Arial" w:cs="Arial"/>
        </w:rPr>
        <w:t>residues (Henning et al., 2022; Kumar, Ghoshal, &amp; Goyal, 2021).</w:t>
      </w:r>
      <w:r w:rsidRPr="006F7FD1">
        <w:rPr>
          <w:rFonts w:ascii="Arial" w:hAnsi="Arial" w:cs="Arial"/>
        </w:rPr>
        <w:t xml:space="preserve"> This band is a key feature of native starch, reflecting its hydrophilic nature and ability to form </w:t>
      </w:r>
      <w:r>
        <w:rPr>
          <w:rFonts w:ascii="Arial" w:hAnsi="Arial" w:cs="Arial"/>
        </w:rPr>
        <w:t>complex</w:t>
      </w:r>
      <w:r w:rsidRPr="006F7FD1">
        <w:rPr>
          <w:rFonts w:ascii="Arial" w:hAnsi="Arial" w:cs="Arial"/>
        </w:rPr>
        <w:t xml:space="preserve"> hydrogen-bonded networks. The relative broadness and intensity variation observed between </w:t>
      </w:r>
      <w:r w:rsidRPr="006F7FD1">
        <w:rPr>
          <w:rFonts w:ascii="Arial" w:hAnsi="Arial" w:cs="Arial"/>
          <w:i/>
        </w:rPr>
        <w:t>M. esculenta</w:t>
      </w:r>
      <w:r w:rsidRPr="006F7FD1">
        <w:rPr>
          <w:rFonts w:ascii="Arial" w:hAnsi="Arial" w:cs="Arial"/>
        </w:rPr>
        <w:t xml:space="preserve"> and </w:t>
      </w:r>
      <w:r w:rsidRPr="006F7FD1">
        <w:rPr>
          <w:rFonts w:ascii="Arial" w:hAnsi="Arial" w:cs="Arial"/>
          <w:i/>
        </w:rPr>
        <w:t xml:space="preserve">I. </w:t>
      </w:r>
      <w:proofErr w:type="spellStart"/>
      <w:r w:rsidRPr="006F7FD1">
        <w:rPr>
          <w:rFonts w:ascii="Arial" w:hAnsi="Arial" w:cs="Arial"/>
          <w:i/>
        </w:rPr>
        <w:t>trichantha</w:t>
      </w:r>
      <w:proofErr w:type="spellEnd"/>
      <w:r w:rsidRPr="006F7FD1">
        <w:rPr>
          <w:rFonts w:ascii="Arial" w:hAnsi="Arial" w:cs="Arial"/>
        </w:rPr>
        <w:t xml:space="preserve"> starches suggest differences in their hydrogen bonding density, which may influence their water affinity, solubility, and gelatinization behavior</w:t>
      </w:r>
      <w:r>
        <w:rPr>
          <w:rFonts w:ascii="Arial" w:hAnsi="Arial" w:cs="Arial"/>
        </w:rPr>
        <w:t xml:space="preserve">, </w:t>
      </w:r>
      <w:r w:rsidRPr="006F7FD1">
        <w:rPr>
          <w:rFonts w:ascii="Arial" w:hAnsi="Arial" w:cs="Arial"/>
        </w:rPr>
        <w:t xml:space="preserve">all </w:t>
      </w:r>
      <w:r>
        <w:rPr>
          <w:rFonts w:ascii="Arial" w:hAnsi="Arial" w:cs="Arial"/>
        </w:rPr>
        <w:t xml:space="preserve">of which are </w:t>
      </w:r>
      <w:r w:rsidRPr="006F7FD1">
        <w:rPr>
          <w:rFonts w:ascii="Arial" w:hAnsi="Arial" w:cs="Arial"/>
        </w:rPr>
        <w:t xml:space="preserve">critical parameters for </w:t>
      </w:r>
      <w:r>
        <w:rPr>
          <w:rFonts w:ascii="Arial" w:hAnsi="Arial" w:cs="Arial"/>
        </w:rPr>
        <w:t>their application in the s</w:t>
      </w:r>
      <w:r w:rsidR="00E72C2E">
        <w:rPr>
          <w:rFonts w:ascii="Arial" w:hAnsi="Arial" w:cs="Arial"/>
        </w:rPr>
        <w:t>ynthesis of bioplastic films used for</w:t>
      </w:r>
      <w:r w:rsidRPr="006F7FD1">
        <w:rPr>
          <w:rFonts w:ascii="Arial" w:hAnsi="Arial" w:cs="Arial"/>
        </w:rPr>
        <w:t xml:space="preserve"> food</w:t>
      </w:r>
      <w:r>
        <w:rPr>
          <w:rFonts w:ascii="Arial" w:hAnsi="Arial" w:cs="Arial"/>
        </w:rPr>
        <w:t xml:space="preserve"> packaging</w:t>
      </w:r>
      <w:r w:rsidRPr="006F7FD1">
        <w:rPr>
          <w:rFonts w:ascii="Arial" w:hAnsi="Arial" w:cs="Arial"/>
        </w:rPr>
        <w:t xml:space="preserve"> and biomedical</w:t>
      </w:r>
      <w:r>
        <w:rPr>
          <w:rFonts w:ascii="Arial" w:hAnsi="Arial" w:cs="Arial"/>
        </w:rPr>
        <w:t xml:space="preserve"> devices</w:t>
      </w:r>
      <w:r w:rsidRPr="006F7FD1">
        <w:rPr>
          <w:rFonts w:ascii="Arial" w:hAnsi="Arial" w:cs="Arial"/>
        </w:rPr>
        <w:t>.</w:t>
      </w:r>
    </w:p>
    <w:p w14:paraId="4246F1BF" w14:textId="77777777" w:rsidR="006F7FD1" w:rsidRPr="006F7FD1" w:rsidRDefault="006F7FD1" w:rsidP="006F7FD1">
      <w:pPr>
        <w:pStyle w:val="Body"/>
        <w:rPr>
          <w:rFonts w:ascii="Arial" w:hAnsi="Arial" w:cs="Arial"/>
        </w:rPr>
      </w:pPr>
      <w:r w:rsidRPr="006F7FD1">
        <w:rPr>
          <w:rFonts w:ascii="Arial" w:hAnsi="Arial" w:cs="Arial"/>
        </w:rPr>
        <w:t xml:space="preserve">Another characteristic peak observed in </w:t>
      </w:r>
      <w:r w:rsidR="00E72C2E">
        <w:rPr>
          <w:rFonts w:ascii="Arial" w:hAnsi="Arial" w:cs="Arial"/>
        </w:rPr>
        <w:t>the region of 2800-</w:t>
      </w:r>
      <w:r w:rsidRPr="006F7FD1">
        <w:rPr>
          <w:rFonts w:ascii="Arial" w:hAnsi="Arial" w:cs="Arial"/>
        </w:rPr>
        <w:t>2950 cm</w:t>
      </w:r>
      <w:r w:rsidRPr="006F7FD1">
        <w:rPr>
          <w:rFonts w:ascii="Cambria Math" w:hAnsi="Cambria Math" w:cs="Cambria Math"/>
        </w:rPr>
        <w:t>⁻</w:t>
      </w:r>
      <w:r w:rsidRPr="006F7FD1">
        <w:rPr>
          <w:rFonts w:ascii="Arial" w:hAnsi="Arial" w:cs="Arial"/>
        </w:rPr>
        <w:t>¹ corresponds to C</w:t>
      </w:r>
      <w:r w:rsidR="00E72C2E">
        <w:rPr>
          <w:rFonts w:ascii="Arial" w:hAnsi="Arial" w:cs="Arial"/>
        </w:rPr>
        <w:t>-</w:t>
      </w:r>
      <w:r w:rsidRPr="006F7FD1">
        <w:rPr>
          <w:rFonts w:ascii="Arial" w:hAnsi="Arial" w:cs="Arial"/>
        </w:rPr>
        <w:t xml:space="preserve">H stretching vibrations of aliphatic groups within the starch molecular backbone, specifically from the </w:t>
      </w:r>
      <w:r w:rsidR="00E72C2E">
        <w:rPr>
          <w:rFonts w:ascii="Arial" w:hAnsi="Arial" w:cs="Arial"/>
        </w:rPr>
        <w:t>-</w:t>
      </w:r>
      <w:r w:rsidRPr="006F7FD1">
        <w:rPr>
          <w:rFonts w:ascii="Arial" w:hAnsi="Arial" w:cs="Arial"/>
        </w:rPr>
        <w:t>CH</w:t>
      </w:r>
      <w:r w:rsidRPr="006F7FD1">
        <w:rPr>
          <w:rFonts w:ascii="Cambria Math" w:hAnsi="Cambria Math" w:cs="Cambria Math"/>
        </w:rPr>
        <w:t>₂</w:t>
      </w:r>
      <w:r w:rsidRPr="006F7FD1">
        <w:rPr>
          <w:rFonts w:ascii="Arial" w:hAnsi="Arial" w:cs="Arial"/>
        </w:rPr>
        <w:t xml:space="preserve"> and </w:t>
      </w:r>
      <w:r w:rsidR="00E72C2E">
        <w:rPr>
          <w:rFonts w:ascii="Arial" w:hAnsi="Arial" w:cs="Arial"/>
        </w:rPr>
        <w:t>-</w:t>
      </w:r>
      <w:r w:rsidRPr="006F7FD1">
        <w:rPr>
          <w:rFonts w:ascii="Arial" w:hAnsi="Arial" w:cs="Arial"/>
        </w:rPr>
        <w:t>CH</w:t>
      </w:r>
      <w:r w:rsidRPr="006F7FD1">
        <w:rPr>
          <w:rFonts w:ascii="Cambria Math" w:hAnsi="Cambria Math" w:cs="Cambria Math"/>
        </w:rPr>
        <w:t>₃</w:t>
      </w:r>
      <w:r w:rsidRPr="006F7FD1">
        <w:rPr>
          <w:rFonts w:ascii="Arial" w:hAnsi="Arial" w:cs="Arial"/>
        </w:rPr>
        <w:t xml:space="preserve"> functional groups of glucose rings (Oliveira et al., 2020). The band </w:t>
      </w:r>
      <w:r w:rsidRPr="006F7FD1">
        <w:rPr>
          <w:rFonts w:ascii="Arial" w:hAnsi="Arial" w:cs="Arial"/>
        </w:rPr>
        <w:lastRenderedPageBreak/>
        <w:t>observed around 1645</w:t>
      </w:r>
      <w:r w:rsidR="00E72C2E">
        <w:rPr>
          <w:rFonts w:ascii="Arial" w:hAnsi="Arial" w:cs="Arial"/>
        </w:rPr>
        <w:t>-</w:t>
      </w:r>
      <w:r w:rsidRPr="006F7FD1">
        <w:rPr>
          <w:rFonts w:ascii="Arial" w:hAnsi="Arial" w:cs="Arial"/>
        </w:rPr>
        <w:t>1650 cm</w:t>
      </w:r>
      <w:r w:rsidRPr="006F7FD1">
        <w:rPr>
          <w:rFonts w:ascii="Cambria Math" w:hAnsi="Cambria Math" w:cs="Cambria Math"/>
        </w:rPr>
        <w:t>⁻</w:t>
      </w:r>
      <w:r w:rsidRPr="006F7FD1">
        <w:rPr>
          <w:rFonts w:ascii="Arial" w:hAnsi="Arial" w:cs="Arial"/>
        </w:rPr>
        <w:t>¹ was assigned to the O</w:t>
      </w:r>
      <w:r w:rsidR="00E72C2E">
        <w:rPr>
          <w:rFonts w:ascii="Arial" w:hAnsi="Arial" w:cs="Arial"/>
        </w:rPr>
        <w:t>-</w:t>
      </w:r>
      <w:r w:rsidRPr="006F7FD1">
        <w:rPr>
          <w:rFonts w:ascii="Arial" w:hAnsi="Arial" w:cs="Arial"/>
        </w:rPr>
        <w:t>H bending vibrations of bound water molecules absorbed within the starch granules (Nawab et al., 2017). This is consistent with the hygroscopic nature of starches and indicates the presence of structural water within the granu</w:t>
      </w:r>
      <w:r w:rsidR="00E72C2E">
        <w:rPr>
          <w:rFonts w:ascii="Arial" w:hAnsi="Arial" w:cs="Arial"/>
        </w:rPr>
        <w:t>le matrix</w:t>
      </w:r>
      <w:r w:rsidRPr="006F7FD1">
        <w:rPr>
          <w:rFonts w:ascii="Arial" w:hAnsi="Arial" w:cs="Arial"/>
        </w:rPr>
        <w:t xml:space="preserve"> a feature that affects gelatinization and storage stability, particularly relevant to biopolymer formulations for packaging </w:t>
      </w:r>
      <w:r>
        <w:rPr>
          <w:rFonts w:ascii="Arial" w:hAnsi="Arial" w:cs="Arial"/>
        </w:rPr>
        <w:t>biomedical hydrogel systems.</w:t>
      </w:r>
    </w:p>
    <w:p w14:paraId="36B5016E" w14:textId="77777777" w:rsidR="006F7FD1" w:rsidRPr="006F7FD1" w:rsidRDefault="006F7FD1" w:rsidP="006F7FD1">
      <w:pPr>
        <w:pStyle w:val="Body"/>
        <w:rPr>
          <w:rFonts w:ascii="Arial" w:hAnsi="Arial" w:cs="Arial"/>
        </w:rPr>
      </w:pPr>
      <w:r w:rsidRPr="006F7FD1">
        <w:rPr>
          <w:rFonts w:ascii="Arial" w:hAnsi="Arial" w:cs="Arial"/>
        </w:rPr>
        <w:t>The spectral region between 1200 and 900 cm</w:t>
      </w:r>
      <w:r w:rsidRPr="006F7FD1">
        <w:rPr>
          <w:rFonts w:ascii="Cambria Math" w:hAnsi="Cambria Math" w:cs="Cambria Math"/>
        </w:rPr>
        <w:t>⁻</w:t>
      </w:r>
      <w:r w:rsidRPr="006F7FD1">
        <w:rPr>
          <w:rFonts w:ascii="Arial" w:hAnsi="Arial" w:cs="Arial"/>
        </w:rPr>
        <w:t xml:space="preserve">¹ showed multiple strong bands, typically </w:t>
      </w:r>
      <w:r w:rsidR="00E72C2E">
        <w:rPr>
          <w:rFonts w:ascii="Arial" w:hAnsi="Arial" w:cs="Arial"/>
        </w:rPr>
        <w:t>associated with C-O-</w:t>
      </w:r>
      <w:r w:rsidRPr="006F7FD1">
        <w:rPr>
          <w:rFonts w:ascii="Arial" w:hAnsi="Arial" w:cs="Arial"/>
        </w:rPr>
        <w:t>C stretching vibra</w:t>
      </w:r>
      <w:r w:rsidR="00E72C2E">
        <w:rPr>
          <w:rFonts w:ascii="Arial" w:hAnsi="Arial" w:cs="Arial"/>
        </w:rPr>
        <w:t>tions of glycosidic linkages, C-O stretching, and C-</w:t>
      </w:r>
      <w:r w:rsidRPr="006F7FD1">
        <w:rPr>
          <w:rFonts w:ascii="Arial" w:hAnsi="Arial" w:cs="Arial"/>
        </w:rPr>
        <w:t xml:space="preserve">C skeletal vibrations within the </w:t>
      </w:r>
      <w:proofErr w:type="spellStart"/>
      <w:r w:rsidRPr="006F7FD1">
        <w:rPr>
          <w:rFonts w:ascii="Arial" w:hAnsi="Arial" w:cs="Arial"/>
        </w:rPr>
        <w:t>anhydroglucose</w:t>
      </w:r>
      <w:proofErr w:type="spellEnd"/>
      <w:r w:rsidRPr="006F7FD1">
        <w:rPr>
          <w:rFonts w:ascii="Arial" w:hAnsi="Arial" w:cs="Arial"/>
        </w:rPr>
        <w:t xml:space="preserve"> unit (Henning et al., 2022). Notably, absorption near 1047 cm</w:t>
      </w:r>
      <w:r w:rsidRPr="006F7FD1">
        <w:rPr>
          <w:rFonts w:ascii="Cambria Math" w:hAnsi="Cambria Math" w:cs="Cambria Math"/>
        </w:rPr>
        <w:t>⁻</w:t>
      </w:r>
      <w:r w:rsidRPr="006F7FD1">
        <w:rPr>
          <w:rFonts w:ascii="Arial" w:hAnsi="Arial" w:cs="Arial"/>
        </w:rPr>
        <w:t>¹ is characteristic of the crystalline regions of amylopectin, whereas peaks near 1022 cm</w:t>
      </w:r>
      <w:r w:rsidRPr="006F7FD1">
        <w:rPr>
          <w:rFonts w:ascii="Cambria Math" w:hAnsi="Cambria Math" w:cs="Cambria Math"/>
        </w:rPr>
        <w:t>⁻</w:t>
      </w:r>
      <w:r w:rsidRPr="006F7FD1">
        <w:rPr>
          <w:rFonts w:ascii="Arial" w:hAnsi="Arial" w:cs="Arial"/>
        </w:rPr>
        <w:t>¹ are attributed to amorphous regions dominated by amylose (Kumar et al., 2021). The intensity ratio of these peaks provides a qualitative measure of relative crystallinity. The higher intensity at 1047 cm</w:t>
      </w:r>
      <w:r w:rsidRPr="006F7FD1">
        <w:rPr>
          <w:rFonts w:ascii="Cambria Math" w:hAnsi="Cambria Math" w:cs="Cambria Math"/>
        </w:rPr>
        <w:t>⁻</w:t>
      </w:r>
      <w:r w:rsidRPr="006F7FD1">
        <w:rPr>
          <w:rFonts w:ascii="Arial" w:hAnsi="Arial" w:cs="Arial"/>
        </w:rPr>
        <w:t xml:space="preserve">¹ observed in </w:t>
      </w:r>
      <w:r w:rsidRPr="0022457F">
        <w:rPr>
          <w:rFonts w:ascii="Arial" w:hAnsi="Arial" w:cs="Arial"/>
          <w:i/>
        </w:rPr>
        <w:t xml:space="preserve">I. </w:t>
      </w:r>
      <w:proofErr w:type="spellStart"/>
      <w:r w:rsidRPr="0022457F">
        <w:rPr>
          <w:rFonts w:ascii="Arial" w:hAnsi="Arial" w:cs="Arial"/>
          <w:i/>
        </w:rPr>
        <w:t>trichantha</w:t>
      </w:r>
      <w:proofErr w:type="spellEnd"/>
      <w:r w:rsidRPr="006F7FD1">
        <w:rPr>
          <w:rFonts w:ascii="Arial" w:hAnsi="Arial" w:cs="Arial"/>
        </w:rPr>
        <w:t xml:space="preserve"> starch indicates a slightly higher crystalline ordering than in </w:t>
      </w:r>
      <w:r w:rsidRPr="0022457F">
        <w:rPr>
          <w:rFonts w:ascii="Arial" w:hAnsi="Arial" w:cs="Arial"/>
          <w:i/>
        </w:rPr>
        <w:t xml:space="preserve">M. esculenta </w:t>
      </w:r>
      <w:r w:rsidRPr="006F7FD1">
        <w:rPr>
          <w:rFonts w:ascii="Arial" w:hAnsi="Arial" w:cs="Arial"/>
        </w:rPr>
        <w:t>starch, suggesting enhanced structural rigidity and lower water permeability</w:t>
      </w:r>
      <w:r w:rsidR="0022457F">
        <w:rPr>
          <w:rFonts w:ascii="Arial" w:hAnsi="Arial" w:cs="Arial"/>
        </w:rPr>
        <w:t>.</w:t>
      </w:r>
      <w:r w:rsidRPr="006F7FD1">
        <w:rPr>
          <w:rFonts w:ascii="Arial" w:hAnsi="Arial" w:cs="Arial"/>
        </w:rPr>
        <w:t xml:space="preserve"> </w:t>
      </w:r>
      <w:r w:rsidR="0022457F">
        <w:rPr>
          <w:rFonts w:ascii="Arial" w:hAnsi="Arial" w:cs="Arial"/>
        </w:rPr>
        <w:t xml:space="preserve">These </w:t>
      </w:r>
      <w:r w:rsidRPr="006F7FD1">
        <w:rPr>
          <w:rFonts w:ascii="Arial" w:hAnsi="Arial" w:cs="Arial"/>
        </w:rPr>
        <w:t xml:space="preserve">properties </w:t>
      </w:r>
      <w:r w:rsidR="0022457F">
        <w:rPr>
          <w:rFonts w:ascii="Arial" w:hAnsi="Arial" w:cs="Arial"/>
        </w:rPr>
        <w:t xml:space="preserve">are </w:t>
      </w:r>
      <w:r w:rsidRPr="006F7FD1">
        <w:rPr>
          <w:rFonts w:ascii="Arial" w:hAnsi="Arial" w:cs="Arial"/>
        </w:rPr>
        <w:t>desirable for applications in food packaging films that require moisture barriers.</w:t>
      </w:r>
    </w:p>
    <w:p w14:paraId="5904B905" w14:textId="77777777" w:rsidR="006F7FD1" w:rsidRPr="006F7FD1" w:rsidRDefault="006F7FD1" w:rsidP="006F7FD1">
      <w:pPr>
        <w:pStyle w:val="Body"/>
        <w:rPr>
          <w:rFonts w:ascii="Arial" w:hAnsi="Arial" w:cs="Arial"/>
        </w:rPr>
      </w:pPr>
      <w:r w:rsidRPr="006F7FD1">
        <w:rPr>
          <w:rFonts w:ascii="Arial" w:hAnsi="Arial" w:cs="Arial"/>
        </w:rPr>
        <w:t xml:space="preserve">In contrast, </w:t>
      </w:r>
      <w:r w:rsidRPr="0022457F">
        <w:rPr>
          <w:rFonts w:ascii="Arial" w:hAnsi="Arial" w:cs="Arial"/>
          <w:i/>
        </w:rPr>
        <w:t xml:space="preserve">M. esculenta </w:t>
      </w:r>
      <w:r w:rsidRPr="0022457F">
        <w:rPr>
          <w:rFonts w:ascii="Arial" w:hAnsi="Arial" w:cs="Arial"/>
        </w:rPr>
        <w:t xml:space="preserve">peel </w:t>
      </w:r>
      <w:r w:rsidRPr="006F7FD1">
        <w:rPr>
          <w:rFonts w:ascii="Arial" w:hAnsi="Arial" w:cs="Arial"/>
        </w:rPr>
        <w:t>starch exhibited a slightly broader band around 1022 cm</w:t>
      </w:r>
      <w:r w:rsidRPr="006F7FD1">
        <w:rPr>
          <w:rFonts w:ascii="Cambria Math" w:hAnsi="Cambria Math" w:cs="Cambria Math"/>
        </w:rPr>
        <w:t>⁻</w:t>
      </w:r>
      <w:r w:rsidRPr="006F7FD1">
        <w:rPr>
          <w:rFonts w:ascii="Arial" w:hAnsi="Arial" w:cs="Arial"/>
        </w:rPr>
        <w:t>¹, indicating a more amorphous molecular organization. Such amorphous structures are typically associated with higher solubility and faster biodegradation rates, making this starch suitable for applications where rapid disintegration or dissolution is required, such as edible films, controlled-release drug carriers, and bioreso</w:t>
      </w:r>
      <w:r w:rsidR="0022457F">
        <w:rPr>
          <w:rFonts w:ascii="Arial" w:hAnsi="Arial" w:cs="Arial"/>
        </w:rPr>
        <w:t>rbable wound dressing materials.</w:t>
      </w:r>
    </w:p>
    <w:p w14:paraId="253AC96A" w14:textId="77777777" w:rsidR="006F7FD1" w:rsidRDefault="0022457F" w:rsidP="006F7FD1">
      <w:pPr>
        <w:pStyle w:val="Body"/>
        <w:rPr>
          <w:rFonts w:ascii="Arial" w:hAnsi="Arial" w:cs="Arial"/>
        </w:rPr>
      </w:pPr>
      <w:r>
        <w:rPr>
          <w:rFonts w:ascii="Arial" w:hAnsi="Arial" w:cs="Arial"/>
        </w:rPr>
        <w:t>Therefore,</w:t>
      </w:r>
      <w:r w:rsidR="006F7FD1" w:rsidRPr="006F7FD1">
        <w:rPr>
          <w:rFonts w:ascii="Arial" w:hAnsi="Arial" w:cs="Arial"/>
        </w:rPr>
        <w:t xml:space="preserve"> the FT</w:t>
      </w:r>
      <w:r>
        <w:rPr>
          <w:rFonts w:ascii="Arial" w:hAnsi="Arial" w:cs="Arial"/>
        </w:rPr>
        <w:t>-</w:t>
      </w:r>
      <w:r w:rsidR="006F7FD1" w:rsidRPr="006F7FD1">
        <w:rPr>
          <w:rFonts w:ascii="Arial" w:hAnsi="Arial" w:cs="Arial"/>
        </w:rPr>
        <w:t>IR profiles confirm that both starch sources posse</w:t>
      </w:r>
      <w:r>
        <w:rPr>
          <w:rFonts w:ascii="Arial" w:hAnsi="Arial" w:cs="Arial"/>
        </w:rPr>
        <w:t>ss the key functional groups (O-H, C-H, and C-O-</w:t>
      </w:r>
      <w:r w:rsidR="006F7FD1" w:rsidRPr="006F7FD1">
        <w:rPr>
          <w:rFonts w:ascii="Arial" w:hAnsi="Arial" w:cs="Arial"/>
        </w:rPr>
        <w:t xml:space="preserve">C) associated with typical starch molecular architecture, with no </w:t>
      </w:r>
      <w:r>
        <w:rPr>
          <w:rFonts w:ascii="Arial" w:hAnsi="Arial" w:cs="Arial"/>
        </w:rPr>
        <w:t>trace</w:t>
      </w:r>
      <w:r w:rsidR="006F7FD1" w:rsidRPr="006F7FD1">
        <w:rPr>
          <w:rFonts w:ascii="Arial" w:hAnsi="Arial" w:cs="Arial"/>
        </w:rPr>
        <w:t xml:space="preserve"> of chemical impurities or structural degradation. This validates the efficiency of the extraction process and the purity of the starch obtained. The spectral data therefore affirm that M. esculenta peel and </w:t>
      </w:r>
      <w:r w:rsidR="006F7FD1" w:rsidRPr="00C458BF">
        <w:rPr>
          <w:rFonts w:ascii="Arial" w:hAnsi="Arial" w:cs="Arial"/>
          <w:i/>
        </w:rPr>
        <w:t xml:space="preserve">I. </w:t>
      </w:r>
      <w:proofErr w:type="spellStart"/>
      <w:r w:rsidR="006F7FD1" w:rsidRPr="00C458BF">
        <w:rPr>
          <w:rFonts w:ascii="Arial" w:hAnsi="Arial" w:cs="Arial"/>
          <w:i/>
        </w:rPr>
        <w:t>trichantha</w:t>
      </w:r>
      <w:proofErr w:type="spellEnd"/>
      <w:r w:rsidR="006F7FD1" w:rsidRPr="006F7FD1">
        <w:rPr>
          <w:rFonts w:ascii="Arial" w:hAnsi="Arial" w:cs="Arial"/>
        </w:rPr>
        <w:t xml:space="preserve"> starches maintain the native polysaccharide configuration necessary for their adaptation into bioplastic films</w:t>
      </w:r>
      <w:r>
        <w:rPr>
          <w:rFonts w:ascii="Arial" w:hAnsi="Arial" w:cs="Arial"/>
        </w:rPr>
        <w:t>.</w:t>
      </w:r>
    </w:p>
    <w:p w14:paraId="6F4131A2" w14:textId="77777777" w:rsidR="00271B6A" w:rsidRPr="006F7FD1" w:rsidRDefault="00271B6A" w:rsidP="006F7FD1">
      <w:pPr>
        <w:pStyle w:val="Body"/>
        <w:rPr>
          <w:rFonts w:ascii="Arial" w:hAnsi="Arial" w:cs="Arial"/>
        </w:rPr>
      </w:pPr>
    </w:p>
    <w:p w14:paraId="5B4D9DC1" w14:textId="24687E1C" w:rsidR="006C155F" w:rsidRDefault="006C155F" w:rsidP="006C155F">
      <w:pPr>
        <w:pStyle w:val="Body"/>
        <w:rPr>
          <w:rFonts w:ascii="Arial" w:hAnsi="Arial" w:cs="Arial"/>
          <w:b/>
          <w:i/>
        </w:rPr>
      </w:pPr>
      <w:r>
        <w:rPr>
          <w:rFonts w:ascii="Arial" w:hAnsi="Arial" w:cs="Arial"/>
          <w:b/>
          <w:i/>
        </w:rPr>
        <w:t>3</w:t>
      </w:r>
      <w:r w:rsidR="00700EE5">
        <w:rPr>
          <w:rFonts w:ascii="Arial" w:hAnsi="Arial" w:cs="Arial"/>
          <w:b/>
          <w:i/>
        </w:rPr>
        <w:t>.2.3.2.</w:t>
      </w:r>
      <w:r>
        <w:rPr>
          <w:rFonts w:ascii="Arial" w:hAnsi="Arial" w:cs="Arial"/>
          <w:b/>
          <w:i/>
        </w:rPr>
        <w:tab/>
      </w:r>
      <w:r w:rsidR="0022457F">
        <w:rPr>
          <w:rFonts w:ascii="Arial" w:hAnsi="Arial" w:cs="Arial"/>
          <w:b/>
          <w:i/>
        </w:rPr>
        <w:t>Presence of Bioactive Compound</w:t>
      </w:r>
    </w:p>
    <w:p w14:paraId="4BA9E26F" w14:textId="77777777" w:rsidR="006C155F" w:rsidRPr="0022457F" w:rsidRDefault="006C155F" w:rsidP="006C155F">
      <w:pPr>
        <w:pStyle w:val="Body"/>
        <w:rPr>
          <w:rFonts w:ascii="Arial" w:hAnsi="Arial" w:cs="Arial"/>
        </w:rPr>
      </w:pPr>
      <w:r w:rsidRPr="0022457F">
        <w:rPr>
          <w:rFonts w:ascii="Arial" w:hAnsi="Arial" w:cs="Arial"/>
        </w:rPr>
        <w:t xml:space="preserve">The GC–MS analysis of the starch extracts identified a variety of low- and medium-molecular-weight compounds, including fatty acids, esters, alcohols, alkanes, and aromatic compounds. </w:t>
      </w:r>
      <w:r w:rsidR="00D6549D" w:rsidRPr="00D6549D">
        <w:rPr>
          <w:rFonts w:ascii="Arial" w:hAnsi="Arial" w:cs="Arial"/>
        </w:rPr>
        <w:t>These compounds are characteristic of native starches and their naturally associated biomolecules</w:t>
      </w:r>
      <w:r w:rsidRPr="0022457F">
        <w:rPr>
          <w:rFonts w:ascii="Arial" w:hAnsi="Arial" w:cs="Arial"/>
        </w:rPr>
        <w:t xml:space="preserve">. In both </w:t>
      </w:r>
      <w:r w:rsidRPr="00D6549D">
        <w:rPr>
          <w:rFonts w:ascii="Arial" w:hAnsi="Arial" w:cs="Arial"/>
          <w:i/>
        </w:rPr>
        <w:t>Manihot esculenta</w:t>
      </w:r>
      <w:r w:rsidRPr="0022457F">
        <w:rPr>
          <w:rFonts w:ascii="Arial" w:hAnsi="Arial" w:cs="Arial"/>
        </w:rPr>
        <w:t xml:space="preserve"> and </w:t>
      </w:r>
      <w:proofErr w:type="spellStart"/>
      <w:r w:rsidRPr="00D6549D">
        <w:rPr>
          <w:rFonts w:ascii="Arial" w:hAnsi="Arial" w:cs="Arial"/>
          <w:i/>
        </w:rPr>
        <w:t>Icacina</w:t>
      </w:r>
      <w:proofErr w:type="spellEnd"/>
      <w:r w:rsidRPr="00D6549D">
        <w:rPr>
          <w:rFonts w:ascii="Arial" w:hAnsi="Arial" w:cs="Arial"/>
          <w:i/>
        </w:rPr>
        <w:t xml:space="preserve"> </w:t>
      </w:r>
      <w:proofErr w:type="spellStart"/>
      <w:r w:rsidRPr="00D6549D">
        <w:rPr>
          <w:rFonts w:ascii="Arial" w:hAnsi="Arial" w:cs="Arial"/>
          <w:i/>
        </w:rPr>
        <w:t>trichantha</w:t>
      </w:r>
      <w:proofErr w:type="spellEnd"/>
      <w:r w:rsidRPr="0022457F">
        <w:rPr>
          <w:rFonts w:ascii="Arial" w:hAnsi="Arial" w:cs="Arial"/>
        </w:rPr>
        <w:t xml:space="preserve"> starch extracts, major constituents such as </w:t>
      </w:r>
      <w:proofErr w:type="spellStart"/>
      <w:r w:rsidRPr="0022457F">
        <w:rPr>
          <w:rFonts w:ascii="Arial" w:hAnsi="Arial" w:cs="Arial"/>
        </w:rPr>
        <w:t>hexadecanoic</w:t>
      </w:r>
      <w:proofErr w:type="spellEnd"/>
      <w:r w:rsidRPr="0022457F">
        <w:rPr>
          <w:rFonts w:ascii="Arial" w:hAnsi="Arial" w:cs="Arial"/>
        </w:rPr>
        <w:t xml:space="preserve"> acid (palmitic acid), octadecanoic acid (stearic acid), and their corresponding esters were detected</w:t>
      </w:r>
      <w:r w:rsidR="00D6549D">
        <w:rPr>
          <w:rFonts w:ascii="Arial" w:hAnsi="Arial" w:cs="Arial"/>
        </w:rPr>
        <w:t xml:space="preserve"> which</w:t>
      </w:r>
      <w:r w:rsidRPr="0022457F">
        <w:rPr>
          <w:rFonts w:ascii="Arial" w:hAnsi="Arial" w:cs="Arial"/>
        </w:rPr>
        <w:t xml:space="preserve"> are known to enhance hydrophobic interactions within biopolymer matrices, thereby improving moisture resistance and mechanical integrity (Thakur et al., 2019; Liu et al., 2021).</w:t>
      </w:r>
    </w:p>
    <w:p w14:paraId="4F6096B0" w14:textId="6B70A375" w:rsidR="006C155F" w:rsidRPr="0022457F" w:rsidRDefault="006C155F" w:rsidP="006C155F">
      <w:pPr>
        <w:pStyle w:val="Body"/>
        <w:rPr>
          <w:rFonts w:ascii="Arial" w:hAnsi="Arial" w:cs="Arial"/>
        </w:rPr>
      </w:pPr>
      <w:r w:rsidRPr="0022457F">
        <w:rPr>
          <w:rFonts w:ascii="Arial" w:hAnsi="Arial" w:cs="Arial"/>
        </w:rPr>
        <w:t xml:space="preserve">The presence of bioactive compounds such as phenolic acids, phytosterols, and certain long-chain hydrocarbons was also observed, indicating that these starches contain naturally occurring antioxidant and antimicrobial components. Such constituents are highly desirable for biomedical applications, particularly in wound healing films and antimicrobial coatings, where bioactive properties can inhibit microbial colonization and promote tissue regeneration </w:t>
      </w:r>
      <w:r w:rsidR="00920CBC">
        <w:rPr>
          <w:rFonts w:ascii="Arial" w:hAnsi="Arial" w:cs="Arial"/>
        </w:rPr>
        <w:t>(Martínez et al., 2019</w:t>
      </w:r>
      <w:r w:rsidRPr="0022457F">
        <w:rPr>
          <w:rFonts w:ascii="Arial" w:hAnsi="Arial" w:cs="Arial"/>
        </w:rPr>
        <w:t>; Zhou et al., 2021</w:t>
      </w:r>
      <w:r w:rsidR="00D6549D">
        <w:rPr>
          <w:rFonts w:ascii="Arial" w:hAnsi="Arial" w:cs="Arial"/>
        </w:rPr>
        <w:t>)</w:t>
      </w:r>
    </w:p>
    <w:p w14:paraId="4781BA06" w14:textId="77777777" w:rsidR="006C155F" w:rsidRPr="0022457F" w:rsidRDefault="006C155F" w:rsidP="006C155F">
      <w:pPr>
        <w:pStyle w:val="Body"/>
        <w:rPr>
          <w:rFonts w:ascii="Arial" w:hAnsi="Arial" w:cs="Arial"/>
        </w:rPr>
      </w:pPr>
      <w:r w:rsidRPr="0022457F">
        <w:rPr>
          <w:rFonts w:ascii="Arial" w:hAnsi="Arial" w:cs="Arial"/>
        </w:rPr>
        <w:t>The abundance of oxygenated hydrocarbons (alcohols, esters, and acids) indicates the presence of functional moieties capable of forming hydrogen bonds with the starch backbone. This feature enhances the compatibility of the material with biological environments, as such interactions promote hydrolytic degradation into non-toxic by-</w:t>
      </w:r>
      <w:r w:rsidRPr="0022457F">
        <w:rPr>
          <w:rFonts w:ascii="Arial" w:hAnsi="Arial" w:cs="Arial"/>
        </w:rPr>
        <w:lastRenderedPageBreak/>
        <w:t>products (</w:t>
      </w:r>
      <w:proofErr w:type="spellStart"/>
      <w:r w:rsidRPr="0022457F">
        <w:rPr>
          <w:rFonts w:ascii="Arial" w:hAnsi="Arial" w:cs="Arial"/>
        </w:rPr>
        <w:t>Acharjee</w:t>
      </w:r>
      <w:proofErr w:type="spellEnd"/>
      <w:r w:rsidRPr="0022457F">
        <w:rPr>
          <w:rFonts w:ascii="Arial" w:hAnsi="Arial" w:cs="Arial"/>
        </w:rPr>
        <w:t xml:space="preserve"> et al., 2019; Thomas, 2020). Furthermore, the predominance of saturated fatty acids implies that the films would exhibit moderate water barrier properties, a critical feature for wound dressing materials that must balance breathability with protection from external moisture and pathogens (Henning et al., 2022).</w:t>
      </w:r>
    </w:p>
    <w:p w14:paraId="56CA5B15" w14:textId="77777777" w:rsidR="006C155F" w:rsidRPr="007109B8" w:rsidRDefault="006C155F" w:rsidP="007109B8">
      <w:pPr>
        <w:pStyle w:val="Body"/>
        <w:rPr>
          <w:rFonts w:ascii="Arial" w:hAnsi="Arial" w:cs="Arial"/>
        </w:rPr>
      </w:pPr>
      <w:r w:rsidRPr="0022457F">
        <w:rPr>
          <w:rFonts w:ascii="Arial" w:hAnsi="Arial" w:cs="Arial"/>
        </w:rPr>
        <w:t xml:space="preserve">In comparison between the two starch sources, </w:t>
      </w:r>
      <w:r w:rsidRPr="00D6549D">
        <w:rPr>
          <w:rFonts w:ascii="Arial" w:hAnsi="Arial" w:cs="Arial"/>
          <w:i/>
        </w:rPr>
        <w:t xml:space="preserve">I. </w:t>
      </w:r>
      <w:proofErr w:type="spellStart"/>
      <w:r w:rsidRPr="00D6549D">
        <w:rPr>
          <w:rFonts w:ascii="Arial" w:hAnsi="Arial" w:cs="Arial"/>
          <w:i/>
        </w:rPr>
        <w:t>trichantha</w:t>
      </w:r>
      <w:proofErr w:type="spellEnd"/>
      <w:r w:rsidRPr="0022457F">
        <w:rPr>
          <w:rFonts w:ascii="Arial" w:hAnsi="Arial" w:cs="Arial"/>
        </w:rPr>
        <w:t xml:space="preserve"> starch showed a slightly higher diversity of lipid-based compounds, possibly due to residual natural lipids in the tuber matrix. This may confer improve</w:t>
      </w:r>
      <w:r w:rsidR="00D6549D">
        <w:rPr>
          <w:rFonts w:ascii="Arial" w:hAnsi="Arial" w:cs="Arial"/>
        </w:rPr>
        <w:t>d hydrophobicity, suggesting</w:t>
      </w:r>
      <w:r w:rsidRPr="0022457F">
        <w:rPr>
          <w:rFonts w:ascii="Arial" w:hAnsi="Arial" w:cs="Arial"/>
        </w:rPr>
        <w:t xml:space="preserve"> films </w:t>
      </w:r>
      <w:r w:rsidR="00D6549D">
        <w:rPr>
          <w:rFonts w:ascii="Arial" w:hAnsi="Arial" w:cs="Arial"/>
        </w:rPr>
        <w:t xml:space="preserve">produced from it </w:t>
      </w:r>
      <w:r w:rsidRPr="0022457F">
        <w:rPr>
          <w:rFonts w:ascii="Arial" w:hAnsi="Arial" w:cs="Arial"/>
        </w:rPr>
        <w:t>might demonstrate better moisture resistance</w:t>
      </w:r>
      <w:r w:rsidR="00D6549D">
        <w:rPr>
          <w:rFonts w:ascii="Arial" w:hAnsi="Arial" w:cs="Arial"/>
        </w:rPr>
        <w:t xml:space="preserve"> and film durability</w:t>
      </w:r>
      <w:r w:rsidRPr="0022457F">
        <w:rPr>
          <w:rFonts w:ascii="Arial" w:hAnsi="Arial" w:cs="Arial"/>
        </w:rPr>
        <w:t xml:space="preserve"> than those derived from cassava peels. On the other hand, </w:t>
      </w:r>
      <w:r w:rsidRPr="00D6549D">
        <w:rPr>
          <w:rFonts w:ascii="Arial" w:hAnsi="Arial" w:cs="Arial"/>
          <w:i/>
        </w:rPr>
        <w:t>M. esculenta</w:t>
      </w:r>
      <w:r w:rsidRPr="0022457F">
        <w:rPr>
          <w:rFonts w:ascii="Arial" w:hAnsi="Arial" w:cs="Arial"/>
        </w:rPr>
        <w:t xml:space="preserve"> peel starch showed stronger signals for carbohydrate derivatives, indicating higher purity and potentially faster biodegradability. Such complementary features suggest that blending these two non-conventional starches could yield composite films with optimized hydrophilic–hydrophobic balance suitable for biomedical and hospital consumables (Carvalho et al., 2024).</w:t>
      </w:r>
    </w:p>
    <w:p w14:paraId="2C152BD7" w14:textId="318857C2" w:rsidR="007109B8" w:rsidRPr="00043D81" w:rsidRDefault="002A4AA8" w:rsidP="007109B8">
      <w:pPr>
        <w:pStyle w:val="Body"/>
        <w:rPr>
          <w:rFonts w:ascii="Arial" w:hAnsi="Arial" w:cs="Arial"/>
          <w:b/>
          <w:i/>
        </w:rPr>
      </w:pPr>
      <w:r>
        <w:rPr>
          <w:rFonts w:ascii="Arial" w:hAnsi="Arial" w:cs="Arial"/>
          <w:b/>
          <w:i/>
        </w:rPr>
        <w:t>3</w:t>
      </w:r>
      <w:r w:rsidR="00700EE5">
        <w:rPr>
          <w:rFonts w:ascii="Arial" w:hAnsi="Arial" w:cs="Arial"/>
          <w:b/>
          <w:i/>
        </w:rPr>
        <w:t>.2.3.3.</w:t>
      </w:r>
      <w:r w:rsidR="00043D81" w:rsidRPr="00043D81">
        <w:rPr>
          <w:rFonts w:ascii="Arial" w:hAnsi="Arial" w:cs="Arial"/>
          <w:b/>
          <w:i/>
        </w:rPr>
        <w:tab/>
      </w:r>
      <w:r w:rsidR="007109B8" w:rsidRPr="00043D81">
        <w:rPr>
          <w:rFonts w:ascii="Arial" w:hAnsi="Arial" w:cs="Arial"/>
          <w:b/>
          <w:i/>
        </w:rPr>
        <w:t xml:space="preserve">Starch Morphology </w:t>
      </w:r>
    </w:p>
    <w:p w14:paraId="311D06BD" w14:textId="77777777" w:rsidR="00B2250F" w:rsidRDefault="00B2250F" w:rsidP="00B2250F">
      <w:pPr>
        <w:pStyle w:val="NormalWeb"/>
        <w:jc w:val="both"/>
      </w:pPr>
      <w:r>
        <w:t xml:space="preserve">The morphology of cassava peel starch and false yam tuber starch was found to be comparable to the granule structures reported by </w:t>
      </w:r>
      <w:proofErr w:type="spellStart"/>
      <w:r>
        <w:t>Weligama</w:t>
      </w:r>
      <w:proofErr w:type="spellEnd"/>
      <w:r>
        <w:t xml:space="preserve"> et al. (2023) for cassava peel and bagasse, as well as to native cassava starch described by </w:t>
      </w:r>
      <w:proofErr w:type="spellStart"/>
      <w:r>
        <w:t>Sriroth</w:t>
      </w:r>
      <w:proofErr w:type="spellEnd"/>
      <w:r>
        <w:t xml:space="preserve"> et al. (1999). On this basis, it may be inferred that the morphological characteristics of native cassava starch and the residual starch present in both cassava peel and false yam tuber are broadly similar.</w:t>
      </w:r>
    </w:p>
    <w:p w14:paraId="41984765" w14:textId="77777777" w:rsidR="00B2250F" w:rsidRDefault="00B2250F" w:rsidP="00B2250F">
      <w:pPr>
        <w:pStyle w:val="NormalWeb"/>
        <w:jc w:val="both"/>
      </w:pPr>
      <w:r>
        <w:t xml:space="preserve">A relatively high abundance of residual starch granules was also observed in both cassava peel and false yam tuber samples. In addition, scanning electron microscopy (SEM) analysis revealed the morphology, including the shape and size distribution, of starch granules derived from both sources. These observations confirm that the investigated </w:t>
      </w:r>
      <w:proofErr w:type="spellStart"/>
      <w:r>
        <w:t>agro</w:t>
      </w:r>
      <w:proofErr w:type="spellEnd"/>
      <w:r>
        <w:t>-waste materials constitute rich sources of residual starch.</w:t>
      </w:r>
    </w:p>
    <w:p w14:paraId="09F7B327" w14:textId="77777777" w:rsidR="00B2250F" w:rsidRDefault="00B2250F" w:rsidP="00B2250F">
      <w:pPr>
        <w:pStyle w:val="NormalWeb"/>
        <w:jc w:val="both"/>
      </w:pPr>
      <w:r>
        <w:t xml:space="preserve">Accordingly, both cassava peel and false yam tuber may serve as alternative starch matrices to conventional edible starches commonly </w:t>
      </w:r>
      <w:bookmarkStart w:id="1" w:name="_GoBack"/>
      <w:bookmarkEnd w:id="1"/>
      <w:r>
        <w:t xml:space="preserve">used in the production of biodegradable food packaging materials. The potential substitution of conventional edible starches with these alternative starchy substrates could not only help mitigate future food security concerns associated with the diversion of edible resources but also promote environmental sustainability by reducing the environmental burden associated with the direct disposal of starch- and moisture-rich </w:t>
      </w:r>
      <w:proofErr w:type="spellStart"/>
      <w:r>
        <w:t>agro</w:t>
      </w:r>
      <w:proofErr w:type="spellEnd"/>
      <w:r>
        <w:t>-waste.</w:t>
      </w:r>
    </w:p>
    <w:p w14:paraId="7D65A63B" w14:textId="77777777" w:rsidR="00003348" w:rsidRDefault="00003348" w:rsidP="00441B6F">
      <w:pPr>
        <w:pStyle w:val="Body"/>
        <w:spacing w:after="0"/>
        <w:rPr>
          <w:rFonts w:ascii="Arial" w:hAnsi="Arial" w:cs="Arial"/>
        </w:rPr>
      </w:pPr>
    </w:p>
    <w:p w14:paraId="3FA7136E" w14:textId="77777777" w:rsidR="00790ADA" w:rsidRPr="00FB3A86" w:rsidRDefault="00790ADA" w:rsidP="00441B6F">
      <w:pPr>
        <w:pStyle w:val="Body"/>
        <w:spacing w:after="0"/>
        <w:rPr>
          <w:rFonts w:ascii="Arial" w:hAnsi="Arial" w:cs="Arial"/>
        </w:rPr>
      </w:pPr>
    </w:p>
    <w:p w14:paraId="07A12F5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DA0ED6C" w14:textId="77777777" w:rsidR="00790ADA" w:rsidRPr="00FB3A86" w:rsidRDefault="00790ADA" w:rsidP="00441B6F">
      <w:pPr>
        <w:pStyle w:val="ConcHead"/>
        <w:spacing w:after="0"/>
        <w:jc w:val="both"/>
        <w:rPr>
          <w:rFonts w:ascii="Arial" w:hAnsi="Arial" w:cs="Arial"/>
        </w:rPr>
      </w:pPr>
    </w:p>
    <w:p w14:paraId="5B222F1B" w14:textId="4CF7AED1" w:rsidR="00F67F1B" w:rsidRPr="00320ABC" w:rsidRDefault="00DC3D12" w:rsidP="00320ABC">
      <w:pPr>
        <w:pStyle w:val="Body"/>
      </w:pPr>
      <w:r>
        <w:t xml:space="preserve">This study demonstrates that starches from </w:t>
      </w:r>
      <w:r w:rsidRPr="00320ABC">
        <w:rPr>
          <w:i/>
        </w:rPr>
        <w:t>Manihot esculenta</w:t>
      </w:r>
      <w:r>
        <w:t xml:space="preserve"> peels and </w:t>
      </w:r>
      <w:proofErr w:type="spellStart"/>
      <w:r w:rsidRPr="00320ABC">
        <w:rPr>
          <w:i/>
        </w:rPr>
        <w:t>Icacina</w:t>
      </w:r>
      <w:proofErr w:type="spellEnd"/>
      <w:r w:rsidRPr="00320ABC">
        <w:rPr>
          <w:i/>
        </w:rPr>
        <w:t xml:space="preserve"> </w:t>
      </w:r>
      <w:proofErr w:type="spellStart"/>
      <w:r w:rsidRPr="00320ABC">
        <w:rPr>
          <w:i/>
        </w:rPr>
        <w:t>trichantha</w:t>
      </w:r>
      <w:proofErr w:type="spellEnd"/>
      <w:r>
        <w:t xml:space="preserve"> tubers possess distinct compositional and structural characteristics that influence their performance in bioplastic applications. The higher amylose content and amorphous structure of </w:t>
      </w:r>
      <w:r w:rsidRPr="00320ABC">
        <w:rPr>
          <w:i/>
        </w:rPr>
        <w:t>M. esculenta</w:t>
      </w:r>
      <w:r>
        <w:t xml:space="preserve"> starch favor increased solubility and biodegradability, while the relatively higher crystallinity of </w:t>
      </w:r>
      <w:r w:rsidRPr="00320ABC">
        <w:rPr>
          <w:i/>
        </w:rPr>
        <w:t xml:space="preserve">I. </w:t>
      </w:r>
      <w:proofErr w:type="spellStart"/>
      <w:r w:rsidRPr="00320ABC">
        <w:rPr>
          <w:i/>
        </w:rPr>
        <w:t>trichantha</w:t>
      </w:r>
      <w:proofErr w:type="spellEnd"/>
      <w:r>
        <w:t xml:space="preserve"> starch contributes to improved structural stability and moisture resistance.</w:t>
      </w:r>
      <w:r w:rsidR="00320ABC">
        <w:t xml:space="preserve"> </w:t>
      </w:r>
      <w:r>
        <w:t xml:space="preserve">Spectroscopic and compositional analyses confirmed the presence of functional groups and bioactive constituents that enhance intermolecular interactions and contribute to film integrity. Morphological observations further validated both sources as </w:t>
      </w:r>
      <w:r>
        <w:lastRenderedPageBreak/>
        <w:t>viable starch matrices comparable to conventional starches.</w:t>
      </w:r>
      <w:r w:rsidR="00320ABC">
        <w:t xml:space="preserve"> </w:t>
      </w:r>
      <w:r>
        <w:t xml:space="preserve">These findings indicate </w:t>
      </w:r>
      <w:r w:rsidRPr="00320ABC">
        <w:rPr>
          <w:i/>
        </w:rPr>
        <w:t xml:space="preserve">that I. </w:t>
      </w:r>
      <w:proofErr w:type="spellStart"/>
      <w:r w:rsidRPr="00320ABC">
        <w:rPr>
          <w:i/>
        </w:rPr>
        <w:t>trichantha</w:t>
      </w:r>
      <w:proofErr w:type="spellEnd"/>
      <w:r>
        <w:t xml:space="preserve"> starch is more suitable for moisture-resistant packaging applications, whereas </w:t>
      </w:r>
      <w:r w:rsidRPr="00320ABC">
        <w:rPr>
          <w:i/>
        </w:rPr>
        <w:t>M. esculenta</w:t>
      </w:r>
      <w:r>
        <w:t xml:space="preserve"> starch is better suited for biodegradable and soluble materials. Their combined use offers potential for developing optimized bioplastic films with balanced functional properties.</w:t>
      </w:r>
      <w:r w:rsidRPr="00DC3D12">
        <w:t xml:space="preserve"> </w:t>
      </w:r>
      <w:r>
        <w:t>Therefore their incorporation into value-added material development enhances economic diversification in agrarian economies like Nigeria and further supports responsible production and consumption patterns as advocated in the United Nations Sustainable Development Goals.</w:t>
      </w:r>
    </w:p>
    <w:p w14:paraId="17275A7D" w14:textId="77777777" w:rsidR="00F434D1" w:rsidRDefault="00F434D1" w:rsidP="00441B6F">
      <w:pPr>
        <w:pStyle w:val="ReferHead"/>
        <w:spacing w:after="0"/>
        <w:jc w:val="both"/>
        <w:rPr>
          <w:rFonts w:ascii="Arial" w:hAnsi="Arial" w:cs="Arial"/>
          <w:b w:val="0"/>
          <w:caps w:val="0"/>
          <w:sz w:val="20"/>
          <w:u w:val="single"/>
        </w:rPr>
      </w:pPr>
    </w:p>
    <w:p w14:paraId="4D73001C" w14:textId="77777777" w:rsidR="00F434D1" w:rsidRPr="00F434D1" w:rsidRDefault="00F434D1" w:rsidP="00F434D1">
      <w:pPr>
        <w:spacing w:after="200" w:line="276" w:lineRule="auto"/>
        <w:jc w:val="both"/>
        <w:outlineLvl w:val="0"/>
        <w:rPr>
          <w:rFonts w:ascii="Arial" w:eastAsiaTheme="minorEastAsia" w:hAnsi="Arial" w:cs="Arial"/>
          <w:sz w:val="22"/>
          <w:szCs w:val="22"/>
          <w:lang w:val="en-GB" w:eastAsia="en-GB"/>
        </w:rPr>
      </w:pPr>
      <w:r w:rsidRPr="00F434D1">
        <w:rPr>
          <w:rFonts w:ascii="Arial" w:eastAsiaTheme="minorEastAsia" w:hAnsi="Arial" w:cs="Arial"/>
          <w:b/>
          <w:bCs/>
          <w:sz w:val="22"/>
          <w:szCs w:val="22"/>
          <w:lang w:val="en-GB" w:eastAsia="en-GB"/>
        </w:rPr>
        <w:t>COMPETING INTERESTS DISCLAIMER:</w:t>
      </w:r>
    </w:p>
    <w:p w14:paraId="68F13B2A" w14:textId="065D2F86" w:rsidR="00A26387" w:rsidRDefault="00F434D1" w:rsidP="00F434D1">
      <w:pPr>
        <w:spacing w:after="200" w:line="276" w:lineRule="auto"/>
        <w:rPr>
          <w:rFonts w:asciiTheme="minorHAnsi" w:eastAsiaTheme="minorEastAsia" w:hAnsiTheme="minorHAnsi" w:cstheme="minorBidi"/>
          <w:sz w:val="22"/>
          <w:szCs w:val="22"/>
          <w:lang w:val="en-GB" w:eastAsia="en-GB"/>
        </w:rPr>
      </w:pPr>
      <w:r w:rsidRPr="00F434D1">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66AC8CEB" w14:textId="77777777" w:rsidR="00A26387" w:rsidRPr="004C493D" w:rsidRDefault="00A26387" w:rsidP="00A26387">
      <w:pPr>
        <w:rPr>
          <w:rFonts w:ascii="Calibri" w:eastAsia="Calibri" w:hAnsi="Calibri"/>
          <w:kern w:val="2"/>
        </w:rPr>
      </w:pPr>
      <w:bookmarkStart w:id="2" w:name="_Hlk197682619"/>
      <w:bookmarkStart w:id="3" w:name="_Hlk180402183"/>
      <w:bookmarkStart w:id="4" w:name="_Hlk183680988"/>
      <w:bookmarkStart w:id="5" w:name="_Hlk197351200"/>
      <w:r w:rsidRPr="004C493D">
        <w:rPr>
          <w:rFonts w:ascii="Calibri" w:eastAsia="Calibri" w:hAnsi="Calibri"/>
          <w:kern w:val="2"/>
        </w:rPr>
        <w:t>Disclaimer (Artificial intelligence)</w:t>
      </w:r>
    </w:p>
    <w:p w14:paraId="57969164" w14:textId="319387AB" w:rsidR="00271B6A" w:rsidRDefault="00A26387" w:rsidP="004C493D">
      <w:pPr>
        <w:rPr>
          <w:rFonts w:ascii="Calibri" w:eastAsia="Calibri" w:hAnsi="Calibri"/>
          <w:kern w:val="2"/>
        </w:rPr>
      </w:pPr>
      <w:r w:rsidRPr="004C493D">
        <w:rPr>
          <w:rFonts w:ascii="Calibri" w:eastAsia="Calibri" w:hAnsi="Calibri"/>
          <w:kern w:val="2"/>
        </w:rPr>
        <w:t>Author(s) hereby declare that NO generative AI technologies such as Large Language Models (</w:t>
      </w:r>
      <w:proofErr w:type="spellStart"/>
      <w:r w:rsidRPr="004C493D">
        <w:rPr>
          <w:rFonts w:ascii="Calibri" w:eastAsia="Calibri" w:hAnsi="Calibri"/>
          <w:kern w:val="2"/>
        </w:rPr>
        <w:t>ChatGPT</w:t>
      </w:r>
      <w:proofErr w:type="spellEnd"/>
      <w:r w:rsidRPr="004C493D">
        <w:rPr>
          <w:rFonts w:ascii="Calibri" w:eastAsia="Calibri" w:hAnsi="Calibri"/>
          <w:kern w:val="2"/>
        </w:rPr>
        <w:t xml:space="preserve">, COPILOT, etc.) and text-to-image generators have been used during the writing or editing of this manuscript. </w:t>
      </w:r>
      <w:bookmarkEnd w:id="2"/>
      <w:bookmarkEnd w:id="3"/>
      <w:bookmarkEnd w:id="4"/>
      <w:bookmarkEnd w:id="5"/>
    </w:p>
    <w:p w14:paraId="03C86F63" w14:textId="77777777" w:rsidR="004C493D" w:rsidRDefault="004C493D" w:rsidP="004C493D">
      <w:pPr>
        <w:rPr>
          <w:rFonts w:ascii="Arial" w:hAnsi="Arial" w:cs="Arial"/>
          <w:b/>
          <w:caps/>
        </w:rPr>
      </w:pPr>
    </w:p>
    <w:p w14:paraId="46549500" w14:textId="77777777" w:rsidR="00271B6A" w:rsidRDefault="00271B6A" w:rsidP="00441B6F">
      <w:pPr>
        <w:pStyle w:val="ReferHead"/>
        <w:spacing w:after="0"/>
        <w:jc w:val="both"/>
        <w:rPr>
          <w:rFonts w:ascii="Arial" w:hAnsi="Arial" w:cs="Arial"/>
          <w:b w:val="0"/>
          <w:caps w:val="0"/>
          <w:sz w:val="20"/>
        </w:rPr>
      </w:pPr>
    </w:p>
    <w:p w14:paraId="35E4FB84" w14:textId="77777777" w:rsidR="00271B6A" w:rsidRDefault="00271B6A" w:rsidP="00441B6F">
      <w:pPr>
        <w:pStyle w:val="ReferHead"/>
        <w:spacing w:after="0"/>
        <w:jc w:val="both"/>
        <w:rPr>
          <w:rFonts w:ascii="Arial" w:hAnsi="Arial" w:cs="Arial"/>
          <w:b w:val="0"/>
          <w:caps w:val="0"/>
          <w:sz w:val="20"/>
        </w:rPr>
      </w:pPr>
    </w:p>
    <w:p w14:paraId="2C91BA9D" w14:textId="77777777" w:rsidR="00271B6A" w:rsidRDefault="00271B6A" w:rsidP="00441B6F">
      <w:pPr>
        <w:pStyle w:val="ReferHead"/>
        <w:spacing w:after="0"/>
        <w:jc w:val="both"/>
        <w:rPr>
          <w:rFonts w:ascii="Arial" w:hAnsi="Arial" w:cs="Arial"/>
          <w:b w:val="0"/>
          <w:caps w:val="0"/>
          <w:sz w:val="20"/>
        </w:rPr>
      </w:pPr>
    </w:p>
    <w:p w14:paraId="05A7A96B"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C1B1ECE" w14:textId="77777777" w:rsidR="00B905C1" w:rsidRDefault="00B905C1" w:rsidP="004E1F79">
      <w:pPr>
        <w:widowControl w:val="0"/>
        <w:autoSpaceDE w:val="0"/>
        <w:autoSpaceDN w:val="0"/>
        <w:adjustRightInd w:val="0"/>
        <w:spacing w:after="200"/>
        <w:ind w:left="630" w:hanging="630"/>
        <w:jc w:val="both"/>
        <w:rPr>
          <w:rFonts w:ascii="Arial" w:eastAsia="Calibri" w:hAnsi="Arial" w:cs="Arial"/>
        </w:rPr>
      </w:pPr>
      <w:proofErr w:type="spellStart"/>
      <w:r w:rsidRPr="00B905C1">
        <w:rPr>
          <w:rFonts w:ascii="Arial" w:eastAsia="Calibri" w:hAnsi="Arial" w:cs="Arial"/>
        </w:rPr>
        <w:t>Alobi</w:t>
      </w:r>
      <w:proofErr w:type="spellEnd"/>
      <w:r w:rsidRPr="00B905C1">
        <w:rPr>
          <w:rFonts w:ascii="Arial" w:eastAsia="Calibri" w:hAnsi="Arial" w:cs="Arial"/>
        </w:rPr>
        <w:t xml:space="preserve">, N. O., Sunday, E. A., Magu, T. O., Oloko, G. O. &amp; Nyong, B. K. (2017). Analysis of starch from non-edible root and tubers as sources of raw materials for the synthesis of biodegradable starch plastics. </w:t>
      </w:r>
      <w:r w:rsidRPr="00B905C1">
        <w:rPr>
          <w:rFonts w:ascii="Arial" w:eastAsia="Calibri" w:hAnsi="Arial" w:cs="Arial"/>
          <w:i/>
        </w:rPr>
        <w:t xml:space="preserve">Journal of Basic Applied Research </w:t>
      </w:r>
      <w:r w:rsidRPr="00B905C1">
        <w:rPr>
          <w:rFonts w:ascii="Arial" w:eastAsia="Calibri" w:hAnsi="Arial" w:cs="Arial"/>
        </w:rPr>
        <w:t xml:space="preserve">3(1): 27 – 32. </w:t>
      </w:r>
    </w:p>
    <w:p w14:paraId="07796968"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Ballesteros-Martinez, ´ L., </w:t>
      </w:r>
      <w:proofErr w:type="spellStart"/>
      <w:r w:rsidRPr="004E1F79">
        <w:rPr>
          <w:rFonts w:ascii="Arial" w:eastAsia="Calibri" w:hAnsi="Arial" w:cs="Arial"/>
        </w:rPr>
        <w:t>P´erez-Cervera</w:t>
      </w:r>
      <w:proofErr w:type="spellEnd"/>
      <w:r w:rsidRPr="004E1F79">
        <w:rPr>
          <w:rFonts w:ascii="Arial" w:eastAsia="Calibri" w:hAnsi="Arial" w:cs="Arial"/>
        </w:rPr>
        <w:t>, C., &amp; Andrade-Pizarro, R. (2020). Effect of glycerol and sorbitol concentrations on mechanical, optical, and barrier properties of sweet potato starch film. NFS Journal, 20, 1–9. https://doi.org/10.1016/j. nfs.2020.06.002.</w:t>
      </w:r>
    </w:p>
    <w:p w14:paraId="3BB3CF74" w14:textId="3F053E28" w:rsidR="00D165F0" w:rsidRDefault="004E1F79" w:rsidP="00920CBC">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Cao, T. L., &amp; Song, K. B. (2019). Effects of gum karaya addition on the characteristics of loquat seed starch films containing oregano essential oil. </w:t>
      </w:r>
      <w:r w:rsidRPr="00920CBC">
        <w:rPr>
          <w:rFonts w:ascii="Arial" w:eastAsia="Calibri" w:hAnsi="Arial" w:cs="Arial"/>
          <w:i/>
        </w:rPr>
        <w:t>Food Hydrocolloids</w:t>
      </w:r>
      <w:r w:rsidRPr="004E1F79">
        <w:rPr>
          <w:rFonts w:ascii="Arial" w:eastAsia="Calibri" w:hAnsi="Arial" w:cs="Arial"/>
        </w:rPr>
        <w:t xml:space="preserve">, 97. </w:t>
      </w:r>
      <w:hyperlink r:id="rId20" w:history="1">
        <w:r w:rsidRPr="009F27A8">
          <w:rPr>
            <w:rStyle w:val="Hyperlink"/>
            <w:rFonts w:ascii="Arial" w:eastAsia="Calibri" w:hAnsi="Arial" w:cs="Arial"/>
          </w:rPr>
          <w:t>https://doi.org/10.1016/j.foodhyd.2019.105198</w:t>
        </w:r>
      </w:hyperlink>
      <w:r w:rsidRPr="004E1F79">
        <w:rPr>
          <w:rFonts w:ascii="Arial" w:eastAsia="Calibri" w:hAnsi="Arial" w:cs="Arial"/>
        </w:rPr>
        <w:t>.</w:t>
      </w:r>
    </w:p>
    <w:p w14:paraId="0E11730A" w14:textId="439DE952" w:rsidR="00511208" w:rsidRDefault="00511208" w:rsidP="00920CBC">
      <w:pPr>
        <w:widowControl w:val="0"/>
        <w:autoSpaceDE w:val="0"/>
        <w:autoSpaceDN w:val="0"/>
        <w:adjustRightInd w:val="0"/>
        <w:spacing w:after="200"/>
        <w:ind w:left="630" w:hanging="630"/>
        <w:jc w:val="both"/>
        <w:rPr>
          <w:rFonts w:ascii="Arial" w:eastAsia="Calibri" w:hAnsi="Arial" w:cs="Arial"/>
        </w:rPr>
      </w:pPr>
      <w:r w:rsidRPr="00511208">
        <w:rPr>
          <w:rFonts w:ascii="Arial" w:eastAsia="Calibri" w:hAnsi="Arial" w:cs="Arial"/>
        </w:rPr>
        <w:t xml:space="preserve">Chandrasekar, C. M., </w:t>
      </w:r>
      <w:proofErr w:type="spellStart"/>
      <w:r w:rsidRPr="00511208">
        <w:rPr>
          <w:rFonts w:ascii="Arial" w:eastAsia="Calibri" w:hAnsi="Arial" w:cs="Arial"/>
        </w:rPr>
        <w:t>Krishnamachari</w:t>
      </w:r>
      <w:proofErr w:type="spellEnd"/>
      <w:r w:rsidRPr="00511208">
        <w:rPr>
          <w:rFonts w:ascii="Arial" w:eastAsia="Calibri" w:hAnsi="Arial" w:cs="Arial"/>
        </w:rPr>
        <w:t xml:space="preserve">, H., Farris, S., &amp; Romano, D. (2023). Development and characterization of starch-based bioactive thermoplastic packaging films derived from banana peels. </w:t>
      </w:r>
      <w:r w:rsidRPr="00511208">
        <w:rPr>
          <w:rFonts w:ascii="Arial" w:eastAsia="Calibri" w:hAnsi="Arial" w:cs="Arial"/>
          <w:i/>
        </w:rPr>
        <w:t>Carbohydrate Polymer Technologies and Applications</w:t>
      </w:r>
      <w:r w:rsidRPr="00511208">
        <w:rPr>
          <w:rFonts w:ascii="Arial" w:eastAsia="Calibri" w:hAnsi="Arial" w:cs="Arial"/>
        </w:rPr>
        <w:t>, 5(May), 100328. https://doi.org/10.1016/j.carpta.2023.100328</w:t>
      </w:r>
    </w:p>
    <w:p w14:paraId="008BA112" w14:textId="63081AD8" w:rsidR="00920CBC" w:rsidRDefault="00511208" w:rsidP="00920CBC">
      <w:pPr>
        <w:widowControl w:val="0"/>
        <w:autoSpaceDE w:val="0"/>
        <w:autoSpaceDN w:val="0"/>
        <w:adjustRightInd w:val="0"/>
        <w:spacing w:after="200"/>
        <w:ind w:left="630" w:hanging="630"/>
        <w:jc w:val="both"/>
        <w:rPr>
          <w:rFonts w:ascii="Arial" w:eastAsia="Calibri" w:hAnsi="Arial" w:cs="Arial"/>
        </w:rPr>
      </w:pPr>
      <w:r w:rsidRPr="00511208">
        <w:rPr>
          <w:rFonts w:ascii="Arial" w:eastAsia="Calibri" w:hAnsi="Arial" w:cs="Arial"/>
        </w:rPr>
        <w:t xml:space="preserve">Ferreira, S., Araujo, T., Souza, N., Rodrigues, L., </w:t>
      </w:r>
      <w:proofErr w:type="spellStart"/>
      <w:r w:rsidRPr="00511208">
        <w:rPr>
          <w:rFonts w:ascii="Arial" w:eastAsia="Calibri" w:hAnsi="Arial" w:cs="Arial"/>
        </w:rPr>
        <w:t>Lisboa</w:t>
      </w:r>
      <w:proofErr w:type="spellEnd"/>
      <w:r w:rsidRPr="00511208">
        <w:rPr>
          <w:rFonts w:ascii="Arial" w:eastAsia="Calibri" w:hAnsi="Arial" w:cs="Arial"/>
        </w:rPr>
        <w:t xml:space="preserve">, H. M., </w:t>
      </w:r>
      <w:proofErr w:type="spellStart"/>
      <w:r w:rsidRPr="00511208">
        <w:rPr>
          <w:rFonts w:ascii="Arial" w:eastAsia="Calibri" w:hAnsi="Arial" w:cs="Arial"/>
        </w:rPr>
        <w:t>Pasquali</w:t>
      </w:r>
      <w:proofErr w:type="spellEnd"/>
      <w:r w:rsidRPr="00511208">
        <w:rPr>
          <w:rFonts w:ascii="Arial" w:eastAsia="Calibri" w:hAnsi="Arial" w:cs="Arial"/>
        </w:rPr>
        <w:t>, M., Trindade, G., &amp; Rocha, A. P. (2019). Physicochemical, morphological and antioxidant properties of spray-dried mango kernel starch</w:t>
      </w:r>
      <w:r w:rsidRPr="00511208">
        <w:rPr>
          <w:rFonts w:ascii="Arial" w:eastAsia="Calibri" w:hAnsi="Arial" w:cs="Arial"/>
          <w:i/>
        </w:rPr>
        <w:t>. Journal of Agriculture and Food Research</w:t>
      </w:r>
      <w:r w:rsidRPr="00511208">
        <w:rPr>
          <w:rFonts w:ascii="Arial" w:eastAsia="Calibri" w:hAnsi="Arial" w:cs="Arial"/>
        </w:rPr>
        <w:t>, 1(November), 100012. https://doi.org/10.1016/j.jafr.2019.100012</w:t>
      </w:r>
    </w:p>
    <w:p w14:paraId="6FD06067" w14:textId="77777777" w:rsidR="00920CBC" w:rsidRPr="00920CBC" w:rsidRDefault="00920CBC" w:rsidP="00920CBC">
      <w:pPr>
        <w:widowControl w:val="0"/>
        <w:autoSpaceDE w:val="0"/>
        <w:autoSpaceDN w:val="0"/>
        <w:adjustRightInd w:val="0"/>
        <w:spacing w:after="200"/>
        <w:ind w:left="630" w:hanging="630"/>
        <w:jc w:val="both"/>
        <w:rPr>
          <w:rFonts w:ascii="Arial" w:eastAsia="Calibri" w:hAnsi="Arial" w:cs="Arial"/>
          <w:lang w:val="en-GB"/>
        </w:rPr>
      </w:pPr>
      <w:proofErr w:type="spellStart"/>
      <w:r w:rsidRPr="00920CBC">
        <w:rPr>
          <w:rFonts w:ascii="Arial" w:eastAsia="Calibri" w:hAnsi="Arial" w:cs="Arial"/>
          <w:lang w:val="en-GB"/>
        </w:rPr>
        <w:t>Fronza</w:t>
      </w:r>
      <w:proofErr w:type="spellEnd"/>
      <w:r w:rsidRPr="00920CBC">
        <w:rPr>
          <w:rFonts w:ascii="Arial" w:eastAsia="Calibri" w:hAnsi="Arial" w:cs="Arial"/>
          <w:lang w:val="en-GB"/>
        </w:rPr>
        <w:t xml:space="preserve">, P., Costa, A. L. R., Franca, A. S., &amp; de Oliveira, L. S. (2023). Extraction and characterization of starch from cassava peels. </w:t>
      </w:r>
      <w:r w:rsidRPr="00920CBC">
        <w:rPr>
          <w:rFonts w:ascii="Arial" w:eastAsia="Calibri" w:hAnsi="Arial" w:cs="Arial"/>
          <w:i/>
          <w:lang w:val="en-GB"/>
        </w:rPr>
        <w:t>Starch</w:t>
      </w:r>
      <w:r w:rsidRPr="00920CBC">
        <w:rPr>
          <w:rFonts w:ascii="Cambria Math" w:eastAsia="Calibri" w:hAnsi="Cambria Math" w:cs="Cambria Math"/>
          <w:i/>
          <w:lang w:val="en-GB"/>
        </w:rPr>
        <w:t>‐</w:t>
      </w:r>
      <w:proofErr w:type="spellStart"/>
      <w:r w:rsidRPr="00920CBC">
        <w:rPr>
          <w:rFonts w:ascii="Arial" w:eastAsia="Calibri" w:hAnsi="Arial" w:cs="Arial"/>
          <w:i/>
          <w:lang w:val="en-GB"/>
        </w:rPr>
        <w:t>Stärke</w:t>
      </w:r>
      <w:proofErr w:type="spellEnd"/>
      <w:r w:rsidRPr="00920CBC">
        <w:rPr>
          <w:rFonts w:ascii="Arial" w:eastAsia="Calibri" w:hAnsi="Arial" w:cs="Arial"/>
          <w:i/>
          <w:lang w:val="en-GB"/>
        </w:rPr>
        <w:t>,</w:t>
      </w:r>
      <w:r w:rsidRPr="00920CBC">
        <w:rPr>
          <w:rFonts w:ascii="Arial" w:eastAsia="Calibri" w:hAnsi="Arial" w:cs="Arial"/>
          <w:lang w:val="en-GB"/>
        </w:rPr>
        <w:t xml:space="preserve"> 75(3-4), 2100245.</w:t>
      </w:r>
    </w:p>
    <w:p w14:paraId="472E517C" w14:textId="77777777" w:rsidR="00920CBC" w:rsidRDefault="00920CBC" w:rsidP="00920CBC">
      <w:pPr>
        <w:widowControl w:val="0"/>
        <w:autoSpaceDE w:val="0"/>
        <w:autoSpaceDN w:val="0"/>
        <w:adjustRightInd w:val="0"/>
        <w:spacing w:after="200"/>
        <w:ind w:left="630" w:hanging="630"/>
        <w:jc w:val="both"/>
        <w:rPr>
          <w:rFonts w:ascii="Arial" w:eastAsia="Calibri" w:hAnsi="Arial" w:cs="Arial"/>
        </w:rPr>
      </w:pPr>
    </w:p>
    <w:p w14:paraId="3B28BCD0"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Garcia, M. C., Elias, T. M., Ribeiro, K. d. O., Soares </w:t>
      </w:r>
      <w:proofErr w:type="spellStart"/>
      <w:r w:rsidRPr="004E1F79">
        <w:rPr>
          <w:rFonts w:ascii="Arial" w:eastAsia="Calibri" w:hAnsi="Arial" w:cs="Arial"/>
        </w:rPr>
        <w:t>JÚNior</w:t>
      </w:r>
      <w:proofErr w:type="spellEnd"/>
      <w:r w:rsidRPr="004E1F79">
        <w:rPr>
          <w:rFonts w:ascii="Arial" w:eastAsia="Calibri" w:hAnsi="Arial" w:cs="Arial"/>
        </w:rPr>
        <w:t xml:space="preserve">, M. S. &amp; Caliari, M. (2019). </w:t>
      </w:r>
      <w:r w:rsidRPr="004E1F79">
        <w:rPr>
          <w:rFonts w:ascii="Arial" w:eastAsia="Calibri" w:hAnsi="Arial" w:cs="Arial"/>
        </w:rPr>
        <w:lastRenderedPageBreak/>
        <w:t xml:space="preserve">Microbiological and physicochemical profiles of the sour cassava starch and bagasse obtained from cassava agroindustry. </w:t>
      </w:r>
      <w:r w:rsidRPr="00920CBC">
        <w:rPr>
          <w:rFonts w:ascii="Arial" w:eastAsia="Calibri" w:hAnsi="Arial" w:cs="Arial"/>
          <w:i/>
        </w:rPr>
        <w:t>Food Science and Technology</w:t>
      </w:r>
      <w:r w:rsidRPr="004E1F79">
        <w:rPr>
          <w:rFonts w:ascii="Arial" w:eastAsia="Calibri" w:hAnsi="Arial" w:cs="Arial"/>
        </w:rPr>
        <w:t xml:space="preserve">, 39(4), 803-809. https://doi.org/10.1590/fst.32117.  </w:t>
      </w:r>
    </w:p>
    <w:p w14:paraId="0B3F3E60" w14:textId="6AB4AA50" w:rsidR="003D6BF4" w:rsidRDefault="003D6BF4" w:rsidP="004E1F79">
      <w:pPr>
        <w:widowControl w:val="0"/>
        <w:autoSpaceDE w:val="0"/>
        <w:autoSpaceDN w:val="0"/>
        <w:adjustRightInd w:val="0"/>
        <w:spacing w:after="200"/>
        <w:ind w:left="630" w:hanging="630"/>
        <w:jc w:val="both"/>
      </w:pPr>
      <w:r>
        <w:t>Henry O. E. (2019) Chemical Properties of Starch and Its Application in the Food Industry. Open access peer-reviewed chapter DOI: 10.5772/intechopen.8777</w:t>
      </w:r>
      <w:r w:rsidR="00AA2969">
        <w:t>.</w:t>
      </w:r>
    </w:p>
    <w:p w14:paraId="628A3233" w14:textId="7A4EC357" w:rsidR="00AA2969" w:rsidRDefault="00AA2969" w:rsidP="004E1F79">
      <w:pPr>
        <w:widowControl w:val="0"/>
        <w:autoSpaceDE w:val="0"/>
        <w:autoSpaceDN w:val="0"/>
        <w:adjustRightInd w:val="0"/>
        <w:spacing w:after="200"/>
        <w:ind w:left="630" w:hanging="630"/>
        <w:jc w:val="both"/>
        <w:rPr>
          <w:rFonts w:ascii="Arial" w:eastAsia="Calibri" w:hAnsi="Arial" w:cs="Arial"/>
        </w:rPr>
      </w:pPr>
      <w:proofErr w:type="spellStart"/>
      <w:r w:rsidRPr="00AA2969">
        <w:rPr>
          <w:rFonts w:ascii="Arial" w:eastAsia="Calibri" w:hAnsi="Arial" w:cs="Arial"/>
        </w:rPr>
        <w:t>Hoyos</w:t>
      </w:r>
      <w:proofErr w:type="spellEnd"/>
      <w:r w:rsidRPr="00AA2969">
        <w:rPr>
          <w:rFonts w:ascii="Arial" w:eastAsia="Calibri" w:hAnsi="Arial" w:cs="Arial"/>
        </w:rPr>
        <w:t>-Leyva J.D., Alonso-Gomez L., Rueda-</w:t>
      </w:r>
      <w:proofErr w:type="spellStart"/>
      <w:r w:rsidRPr="00AA2969">
        <w:rPr>
          <w:rFonts w:ascii="Arial" w:eastAsia="Calibri" w:hAnsi="Arial" w:cs="Arial"/>
        </w:rPr>
        <w:t>Enciso</w:t>
      </w:r>
      <w:proofErr w:type="spellEnd"/>
      <w:r w:rsidRPr="00AA2969">
        <w:rPr>
          <w:rFonts w:ascii="Arial" w:eastAsia="Calibri" w:hAnsi="Arial" w:cs="Arial"/>
        </w:rPr>
        <w:t xml:space="preserve"> J., Yee-Madeira H., Bello-Perez L.A., Alvarez-Ramirez J.(2017) Morphological, physicochemical and functional characteristics of starch from </w:t>
      </w:r>
      <w:proofErr w:type="spellStart"/>
      <w:r w:rsidRPr="00AA2969">
        <w:rPr>
          <w:rFonts w:ascii="Arial" w:eastAsia="Calibri" w:hAnsi="Arial" w:cs="Arial"/>
        </w:rPr>
        <w:t>Marantha</w:t>
      </w:r>
      <w:proofErr w:type="spellEnd"/>
      <w:r w:rsidRPr="00AA2969">
        <w:rPr>
          <w:rFonts w:ascii="Arial" w:eastAsia="Calibri" w:hAnsi="Arial" w:cs="Arial"/>
        </w:rPr>
        <w:t xml:space="preserve"> </w:t>
      </w:r>
      <w:proofErr w:type="spellStart"/>
      <w:r w:rsidRPr="00AA2969">
        <w:rPr>
          <w:rFonts w:ascii="Arial" w:eastAsia="Calibri" w:hAnsi="Arial" w:cs="Arial"/>
        </w:rPr>
        <w:t>ruiziana</w:t>
      </w:r>
      <w:proofErr w:type="spellEnd"/>
      <w:r w:rsidRPr="00AA2969">
        <w:rPr>
          <w:rFonts w:ascii="Arial" w:eastAsia="Calibri" w:hAnsi="Arial" w:cs="Arial"/>
        </w:rPr>
        <w:t xml:space="preserve"> </w:t>
      </w:r>
      <w:proofErr w:type="spellStart"/>
      <w:r w:rsidRPr="00AA2969">
        <w:rPr>
          <w:rFonts w:ascii="Arial" w:eastAsia="Calibri" w:hAnsi="Arial" w:cs="Arial"/>
        </w:rPr>
        <w:t>Koern</w:t>
      </w:r>
      <w:proofErr w:type="spellEnd"/>
      <w:r w:rsidRPr="00AA2969">
        <w:rPr>
          <w:rFonts w:ascii="Arial" w:eastAsia="Calibri" w:hAnsi="Arial" w:cs="Arial"/>
        </w:rPr>
        <w:t>. LWT-Food Science and Technology. 83:150–156.</w:t>
      </w:r>
    </w:p>
    <w:p w14:paraId="24E04DA8"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proofErr w:type="spellStart"/>
      <w:r w:rsidRPr="004E1F79">
        <w:rPr>
          <w:rFonts w:ascii="Arial" w:eastAsia="Calibri" w:hAnsi="Arial" w:cs="Arial"/>
        </w:rPr>
        <w:t>Judawisastra</w:t>
      </w:r>
      <w:proofErr w:type="spellEnd"/>
      <w:r w:rsidRPr="004E1F79">
        <w:rPr>
          <w:rFonts w:ascii="Arial" w:eastAsia="Calibri" w:hAnsi="Arial" w:cs="Arial"/>
        </w:rPr>
        <w:t xml:space="preserve"> H., </w:t>
      </w:r>
      <w:proofErr w:type="spellStart"/>
      <w:r w:rsidRPr="004E1F79">
        <w:rPr>
          <w:rFonts w:ascii="Arial" w:eastAsia="Calibri" w:hAnsi="Arial" w:cs="Arial"/>
        </w:rPr>
        <w:t>Sitohang</w:t>
      </w:r>
      <w:proofErr w:type="spellEnd"/>
      <w:r w:rsidRPr="004E1F79">
        <w:rPr>
          <w:rFonts w:ascii="Arial" w:eastAsia="Calibri" w:hAnsi="Arial" w:cs="Arial"/>
        </w:rPr>
        <w:t xml:space="preserve"> R. D. R., Marta L, &amp; </w:t>
      </w:r>
      <w:proofErr w:type="spellStart"/>
      <w:r w:rsidRPr="004E1F79">
        <w:rPr>
          <w:rFonts w:ascii="Arial" w:eastAsia="Calibri" w:hAnsi="Arial" w:cs="Arial"/>
        </w:rPr>
        <w:t>Mardiyati</w:t>
      </w:r>
      <w:proofErr w:type="spellEnd"/>
      <w:r w:rsidRPr="004E1F79">
        <w:rPr>
          <w:rFonts w:ascii="Arial" w:eastAsia="Calibri" w:hAnsi="Arial" w:cs="Arial"/>
        </w:rPr>
        <w:t xml:space="preserve"> M. (2017) Water Absorption and its Effect on the Tensile Properties of Tapioca Starch/Polyvinyl Alcohol Bioplastics. </w:t>
      </w:r>
      <w:proofErr w:type="spellStart"/>
      <w:r w:rsidRPr="004E1F79">
        <w:rPr>
          <w:rFonts w:ascii="Arial" w:eastAsia="Calibri" w:hAnsi="Arial" w:cs="Arial"/>
        </w:rPr>
        <w:t>Iop</w:t>
      </w:r>
      <w:proofErr w:type="spellEnd"/>
      <w:r w:rsidRPr="004E1F79">
        <w:rPr>
          <w:rFonts w:ascii="Arial" w:eastAsia="Calibri" w:hAnsi="Arial" w:cs="Arial"/>
        </w:rPr>
        <w:t xml:space="preserve">. Conference. </w:t>
      </w:r>
      <w:r w:rsidRPr="00920CBC">
        <w:rPr>
          <w:rFonts w:ascii="Arial" w:eastAsia="Calibri" w:hAnsi="Arial" w:cs="Arial"/>
          <w:i/>
        </w:rPr>
        <w:t>Series Making Science Engineering</w:t>
      </w:r>
      <w:r w:rsidRPr="004E1F79">
        <w:rPr>
          <w:rFonts w:ascii="Arial" w:eastAsia="Calibri" w:hAnsi="Arial" w:cs="Arial"/>
        </w:rPr>
        <w:t xml:space="preserve"> 223:1-9.</w:t>
      </w:r>
    </w:p>
    <w:p w14:paraId="2258D62A" w14:textId="09F2735D" w:rsidR="006C606E" w:rsidRDefault="006C606E" w:rsidP="004E1F79">
      <w:pPr>
        <w:widowControl w:val="0"/>
        <w:autoSpaceDE w:val="0"/>
        <w:autoSpaceDN w:val="0"/>
        <w:adjustRightInd w:val="0"/>
        <w:spacing w:after="200"/>
        <w:ind w:left="630" w:hanging="630"/>
        <w:jc w:val="both"/>
        <w:rPr>
          <w:rFonts w:ascii="Arial" w:eastAsia="Calibri" w:hAnsi="Arial" w:cs="Arial"/>
        </w:rPr>
      </w:pPr>
      <w:r w:rsidRPr="006C606E">
        <w:rPr>
          <w:rFonts w:ascii="Arial" w:eastAsia="Calibri" w:hAnsi="Arial" w:cs="Arial"/>
        </w:rPr>
        <w:t xml:space="preserve">Kumar, R., G. Ghoshal, and M. Goyal. 2021. “Effect of Basil </w:t>
      </w:r>
      <w:proofErr w:type="spellStart"/>
      <w:r w:rsidRPr="006C606E">
        <w:rPr>
          <w:rFonts w:ascii="Arial" w:eastAsia="Calibri" w:hAnsi="Arial" w:cs="Arial"/>
        </w:rPr>
        <w:t>LeavesExtract</w:t>
      </w:r>
      <w:proofErr w:type="spellEnd"/>
      <w:r w:rsidRPr="006C606E">
        <w:rPr>
          <w:rFonts w:ascii="Arial" w:eastAsia="Calibri" w:hAnsi="Arial" w:cs="Arial"/>
        </w:rPr>
        <w:t xml:space="preserve"> on Modified Moth Bean Starch Active Film for Eggplant </w:t>
      </w:r>
      <w:proofErr w:type="spellStart"/>
      <w:r w:rsidRPr="006C606E">
        <w:rPr>
          <w:rFonts w:ascii="Arial" w:eastAsia="Calibri" w:hAnsi="Arial" w:cs="Arial"/>
        </w:rPr>
        <w:t>SurfaceCoating</w:t>
      </w:r>
      <w:proofErr w:type="spellEnd"/>
      <w:r w:rsidRPr="006C606E">
        <w:rPr>
          <w:rFonts w:ascii="Arial" w:eastAsia="Calibri" w:hAnsi="Arial" w:cs="Arial"/>
        </w:rPr>
        <w:t xml:space="preserve">.” </w:t>
      </w:r>
      <w:proofErr w:type="spellStart"/>
      <w:r w:rsidRPr="006C606E">
        <w:rPr>
          <w:rFonts w:ascii="Arial" w:eastAsia="Calibri" w:hAnsi="Arial" w:cs="Arial"/>
        </w:rPr>
        <w:t>Lwt</w:t>
      </w:r>
      <w:proofErr w:type="spellEnd"/>
      <w:r w:rsidRPr="006C606E">
        <w:rPr>
          <w:rFonts w:ascii="Arial" w:eastAsia="Calibri" w:hAnsi="Arial" w:cs="Arial"/>
        </w:rPr>
        <w:t xml:space="preserve"> 145: 111380</w:t>
      </w:r>
      <w:r>
        <w:rPr>
          <w:rFonts w:ascii="Arial" w:eastAsia="Calibri" w:hAnsi="Arial" w:cs="Arial"/>
        </w:rPr>
        <w:t>.</w:t>
      </w:r>
      <w:r w:rsidRPr="006C606E">
        <w:t xml:space="preserve"> </w:t>
      </w:r>
      <w:r w:rsidRPr="006C606E">
        <w:rPr>
          <w:rFonts w:ascii="Arial" w:eastAsia="Calibri" w:hAnsi="Arial" w:cs="Arial"/>
        </w:rPr>
        <w:t>https://doi.org/10.1016/j.lwt.2021.111380</w:t>
      </w:r>
    </w:p>
    <w:p w14:paraId="4C0FF48E" w14:textId="713A9537" w:rsidR="004E1F79" w:rsidRPr="004E1F79" w:rsidRDefault="00920CBC" w:rsidP="00230098">
      <w:pPr>
        <w:widowControl w:val="0"/>
        <w:autoSpaceDE w:val="0"/>
        <w:autoSpaceDN w:val="0"/>
        <w:adjustRightInd w:val="0"/>
        <w:spacing w:after="200"/>
        <w:ind w:left="630" w:hanging="630"/>
        <w:jc w:val="both"/>
        <w:rPr>
          <w:rStyle w:val="Hyperlink"/>
          <w:rFonts w:ascii="Arial" w:hAnsi="Arial" w:cs="Arial"/>
        </w:rPr>
      </w:pPr>
      <w:r w:rsidRPr="00920CBC">
        <w:rPr>
          <w:rFonts w:ascii="Arial" w:eastAsia="Calibri" w:hAnsi="Arial" w:cs="Arial"/>
        </w:rPr>
        <w:fldChar w:fldCharType="begin" w:fldLock="1"/>
      </w:r>
      <w:r w:rsidRPr="00920CBC">
        <w:rPr>
          <w:rFonts w:ascii="Arial" w:eastAsia="Calibri" w:hAnsi="Arial" w:cs="Arial"/>
        </w:rPr>
        <w:instrText xml:space="preserve">ADDIN Mendeley Bibliography CSL_BIBLIOGRAPHY </w:instrText>
      </w:r>
      <w:r w:rsidRPr="00920CBC">
        <w:rPr>
          <w:rFonts w:ascii="Arial" w:eastAsia="Calibri" w:hAnsi="Arial" w:cs="Arial"/>
        </w:rPr>
        <w:fldChar w:fldCharType="separate"/>
      </w:r>
      <w:r w:rsidRPr="00920CBC">
        <w:rPr>
          <w:rFonts w:ascii="Arial" w:eastAsia="Calibri" w:hAnsi="Arial" w:cs="Arial"/>
        </w:rPr>
        <w:t xml:space="preserve">Lescano, M., Vásquez, N., Tarrillo, S., Yoplac, I., &amp; Velásquez-Barreto, F. F. (2021). Development and Optimization of Biofilms Made from Potato or Arracacha Starch. </w:t>
      </w:r>
      <w:r w:rsidRPr="00920CBC">
        <w:rPr>
          <w:rFonts w:ascii="Arial" w:eastAsia="Calibri" w:hAnsi="Arial" w:cs="Arial"/>
          <w:i/>
          <w:iCs/>
        </w:rPr>
        <w:t>Starch/Staerke</w:t>
      </w:r>
      <w:r w:rsidRPr="00920CBC">
        <w:rPr>
          <w:rFonts w:ascii="Arial" w:eastAsia="Calibri" w:hAnsi="Arial" w:cs="Arial"/>
        </w:rPr>
        <w:t xml:space="preserve">, </w:t>
      </w:r>
      <w:r w:rsidRPr="00920CBC">
        <w:rPr>
          <w:rFonts w:ascii="Arial" w:eastAsia="Calibri" w:hAnsi="Arial" w:cs="Arial"/>
          <w:i/>
          <w:iCs/>
        </w:rPr>
        <w:t>73</w:t>
      </w:r>
      <w:r w:rsidRPr="00920CBC">
        <w:rPr>
          <w:rFonts w:ascii="Arial" w:eastAsia="Calibri" w:hAnsi="Arial" w:cs="Arial"/>
        </w:rPr>
        <w:t>(9–10), 1–8. https://doi.org/10.1002/star.202100075</w:t>
      </w:r>
      <w:r w:rsidRPr="00920CBC">
        <w:rPr>
          <w:rFonts w:ascii="Arial" w:eastAsia="Calibri" w:hAnsi="Arial" w:cs="Arial"/>
        </w:rPr>
        <w:fldChar w:fldCharType="end"/>
      </w:r>
      <w:r w:rsidR="00230098" w:rsidRPr="004E1F79">
        <w:rPr>
          <w:rStyle w:val="Hyperlink"/>
          <w:rFonts w:ascii="Arial" w:hAnsi="Arial" w:cs="Arial"/>
        </w:rPr>
        <w:t xml:space="preserve"> </w:t>
      </w:r>
    </w:p>
    <w:p w14:paraId="1B25D337"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Nawab, A., Alam, F., Haq, M. A., Lutfi, Z., &amp; Hasnain, A. (2017). Mango kernel </w:t>
      </w:r>
      <w:proofErr w:type="spellStart"/>
      <w:r w:rsidRPr="004E1F79">
        <w:rPr>
          <w:rFonts w:ascii="Arial" w:eastAsia="Calibri" w:hAnsi="Arial" w:cs="Arial"/>
        </w:rPr>
        <w:t>starchgum</w:t>
      </w:r>
      <w:proofErr w:type="spellEnd"/>
      <w:r w:rsidRPr="004E1F79">
        <w:rPr>
          <w:rFonts w:ascii="Arial" w:eastAsia="Calibri" w:hAnsi="Arial" w:cs="Arial"/>
        </w:rPr>
        <w:t xml:space="preserve"> composite films: Physical, mechanical and barrier properties. </w:t>
      </w:r>
      <w:r w:rsidRPr="00920CBC">
        <w:rPr>
          <w:rFonts w:ascii="Arial" w:eastAsia="Calibri" w:hAnsi="Arial" w:cs="Arial"/>
          <w:i/>
        </w:rPr>
        <w:t>International Journal of Biological Macromolecules</w:t>
      </w:r>
      <w:r w:rsidRPr="004E1F79">
        <w:rPr>
          <w:rFonts w:ascii="Arial" w:eastAsia="Calibri" w:hAnsi="Arial" w:cs="Arial"/>
        </w:rPr>
        <w:t>, 98, 869–876. https://doi.org/10.1016/j. ijbiomac.2017.02.054</w:t>
      </w:r>
      <w:r>
        <w:rPr>
          <w:rFonts w:ascii="Arial" w:eastAsia="Calibri" w:hAnsi="Arial" w:cs="Arial"/>
        </w:rPr>
        <w:t>.</w:t>
      </w:r>
    </w:p>
    <w:p w14:paraId="0D6C16FC" w14:textId="673B8AAC" w:rsidR="00941828" w:rsidRDefault="00941828" w:rsidP="004E1F79">
      <w:pPr>
        <w:widowControl w:val="0"/>
        <w:autoSpaceDE w:val="0"/>
        <w:autoSpaceDN w:val="0"/>
        <w:adjustRightInd w:val="0"/>
        <w:spacing w:after="200"/>
        <w:ind w:left="630" w:hanging="630"/>
        <w:jc w:val="both"/>
        <w:rPr>
          <w:rFonts w:ascii="Arial" w:eastAsia="Calibri" w:hAnsi="Arial" w:cs="Arial"/>
        </w:rPr>
      </w:pPr>
      <w:r w:rsidRPr="00941828">
        <w:rPr>
          <w:rFonts w:ascii="Arial" w:eastAsia="Calibri" w:hAnsi="Arial" w:cs="Arial"/>
        </w:rPr>
        <w:t xml:space="preserve">Nigam, S., Das, A. K., &amp; Patidar, M. K. (2021). Synthesis, characterization and biodegradation of bioplastic films produced from Parthenium </w:t>
      </w:r>
      <w:proofErr w:type="spellStart"/>
      <w:r w:rsidRPr="00941828">
        <w:rPr>
          <w:rFonts w:ascii="Arial" w:eastAsia="Calibri" w:hAnsi="Arial" w:cs="Arial"/>
        </w:rPr>
        <w:t>hysterophorus</w:t>
      </w:r>
      <w:proofErr w:type="spellEnd"/>
      <w:r w:rsidRPr="00941828">
        <w:rPr>
          <w:rFonts w:ascii="Arial" w:eastAsia="Calibri" w:hAnsi="Arial" w:cs="Arial"/>
        </w:rPr>
        <w:t xml:space="preserve"> by incorporating a plasticizer (PEG600). Environmental Challenges, 5(July), 100280. </w:t>
      </w:r>
      <w:hyperlink r:id="rId21" w:history="1">
        <w:r w:rsidR="00B546B3" w:rsidRPr="00836AA7">
          <w:rPr>
            <w:rStyle w:val="Hyperlink"/>
            <w:rFonts w:ascii="Arial" w:eastAsia="Calibri" w:hAnsi="Arial" w:cs="Arial"/>
          </w:rPr>
          <w:t>https://doi.org/10.1016/j.envc.2021.100280</w:t>
        </w:r>
      </w:hyperlink>
      <w:r w:rsidR="00B546B3">
        <w:rPr>
          <w:rFonts w:ascii="Arial" w:eastAsia="Calibri" w:hAnsi="Arial" w:cs="Arial"/>
        </w:rPr>
        <w:t>.</w:t>
      </w:r>
    </w:p>
    <w:p w14:paraId="1ECB700E" w14:textId="39CACB29" w:rsidR="00B546B3" w:rsidRDefault="00B546B3" w:rsidP="004E1F79">
      <w:pPr>
        <w:widowControl w:val="0"/>
        <w:autoSpaceDE w:val="0"/>
        <w:autoSpaceDN w:val="0"/>
        <w:adjustRightInd w:val="0"/>
        <w:spacing w:after="200"/>
        <w:ind w:left="630" w:hanging="630"/>
        <w:jc w:val="both"/>
        <w:rPr>
          <w:rFonts w:ascii="Arial" w:eastAsia="Calibri" w:hAnsi="Arial" w:cs="Arial"/>
        </w:rPr>
      </w:pPr>
      <w:r w:rsidRPr="00B546B3">
        <w:rPr>
          <w:rFonts w:ascii="Arial" w:eastAsia="Calibri" w:hAnsi="Arial" w:cs="Arial"/>
        </w:rPr>
        <w:t xml:space="preserve">Merino, D., </w:t>
      </w:r>
      <w:proofErr w:type="spellStart"/>
      <w:r w:rsidRPr="00B546B3">
        <w:rPr>
          <w:rFonts w:ascii="Arial" w:eastAsia="Calibri" w:hAnsi="Arial" w:cs="Arial"/>
        </w:rPr>
        <w:t>Quilez-molina</w:t>
      </w:r>
      <w:proofErr w:type="spellEnd"/>
      <w:r w:rsidRPr="00B546B3">
        <w:rPr>
          <w:rFonts w:ascii="Arial" w:eastAsia="Calibri" w:hAnsi="Arial" w:cs="Arial"/>
        </w:rPr>
        <w:t xml:space="preserve">, A. I., </w:t>
      </w:r>
      <w:proofErr w:type="spellStart"/>
      <w:r w:rsidRPr="00B546B3">
        <w:rPr>
          <w:rFonts w:ascii="Arial" w:eastAsia="Calibri" w:hAnsi="Arial" w:cs="Arial"/>
        </w:rPr>
        <w:t>Perotto</w:t>
      </w:r>
      <w:proofErr w:type="spellEnd"/>
      <w:r w:rsidRPr="00B546B3">
        <w:rPr>
          <w:rFonts w:ascii="Arial" w:eastAsia="Calibri" w:hAnsi="Arial" w:cs="Arial"/>
        </w:rPr>
        <w:t xml:space="preserve">, G., </w:t>
      </w:r>
      <w:proofErr w:type="spellStart"/>
      <w:r w:rsidRPr="00B546B3">
        <w:rPr>
          <w:rFonts w:ascii="Arial" w:eastAsia="Calibri" w:hAnsi="Arial" w:cs="Arial"/>
        </w:rPr>
        <w:t>Bassani</w:t>
      </w:r>
      <w:proofErr w:type="spellEnd"/>
      <w:r w:rsidRPr="00B546B3">
        <w:rPr>
          <w:rFonts w:ascii="Arial" w:eastAsia="Calibri" w:hAnsi="Arial" w:cs="Arial"/>
        </w:rPr>
        <w:t xml:space="preserve">, A., &amp; </w:t>
      </w:r>
      <w:proofErr w:type="spellStart"/>
      <w:r w:rsidRPr="00B546B3">
        <w:rPr>
          <w:rFonts w:ascii="Arial" w:eastAsia="Calibri" w:hAnsi="Arial" w:cs="Arial"/>
        </w:rPr>
        <w:t>Athanassiou</w:t>
      </w:r>
      <w:proofErr w:type="spellEnd"/>
      <w:r w:rsidRPr="00B546B3">
        <w:rPr>
          <w:rFonts w:ascii="Arial" w:eastAsia="Calibri" w:hAnsi="Arial" w:cs="Arial"/>
        </w:rPr>
        <w:t xml:space="preserve">, A. </w:t>
      </w:r>
      <w:r>
        <w:rPr>
          <w:rFonts w:ascii="Arial" w:eastAsia="Calibri" w:hAnsi="Arial" w:cs="Arial"/>
        </w:rPr>
        <w:t xml:space="preserve">(2022). </w:t>
      </w:r>
      <w:r w:rsidRPr="00B546B3">
        <w:rPr>
          <w:rFonts w:ascii="Arial" w:eastAsia="Calibri" w:hAnsi="Arial" w:cs="Arial"/>
        </w:rPr>
        <w:t>A second life for fruit and vegetable waste:</w:t>
      </w:r>
      <w:r>
        <w:rPr>
          <w:rFonts w:ascii="Arial" w:eastAsia="Calibri" w:hAnsi="Arial" w:cs="Arial"/>
        </w:rPr>
        <w:t xml:space="preserve"> Review on bioplastic fi</w:t>
      </w:r>
      <w:r w:rsidRPr="00B546B3">
        <w:rPr>
          <w:rFonts w:ascii="Arial" w:eastAsia="Calibri" w:hAnsi="Arial" w:cs="Arial"/>
        </w:rPr>
        <w:t xml:space="preserve">lms </w:t>
      </w:r>
      <w:r>
        <w:rPr>
          <w:rFonts w:ascii="Arial" w:eastAsia="Calibri" w:hAnsi="Arial" w:cs="Arial"/>
        </w:rPr>
        <w:t xml:space="preserve">and coatings for potential food </w:t>
      </w:r>
      <w:r w:rsidRPr="00B546B3">
        <w:rPr>
          <w:rFonts w:ascii="Arial" w:eastAsia="Calibri" w:hAnsi="Arial" w:cs="Arial"/>
        </w:rPr>
        <w:t xml:space="preserve">protection applications. </w:t>
      </w:r>
      <w:r w:rsidRPr="00B546B3">
        <w:rPr>
          <w:rFonts w:ascii="Arial" w:eastAsia="Calibri" w:hAnsi="Arial" w:cs="Arial"/>
          <w:i/>
        </w:rPr>
        <w:t>Green Chemistry.</w:t>
      </w:r>
      <w:r w:rsidRPr="00B546B3">
        <w:rPr>
          <w:rFonts w:ascii="Arial" w:eastAsia="Calibri" w:hAnsi="Arial" w:cs="Arial"/>
        </w:rPr>
        <w:t>4703–4727. https://doi.org/10.1039/d1gc03904k</w:t>
      </w:r>
      <w:r>
        <w:rPr>
          <w:rFonts w:ascii="Arial" w:eastAsia="Calibri" w:hAnsi="Arial" w:cs="Arial"/>
        </w:rPr>
        <w:t>.</w:t>
      </w:r>
    </w:p>
    <w:p w14:paraId="0BF334F9" w14:textId="699DC109" w:rsidR="00896BBD" w:rsidRDefault="00920CBC" w:rsidP="00920CBC">
      <w:pPr>
        <w:widowControl w:val="0"/>
        <w:autoSpaceDE w:val="0"/>
        <w:autoSpaceDN w:val="0"/>
        <w:adjustRightInd w:val="0"/>
        <w:spacing w:after="200"/>
        <w:ind w:left="630" w:hanging="630"/>
        <w:jc w:val="both"/>
        <w:rPr>
          <w:rFonts w:ascii="Arial" w:eastAsia="Calibri" w:hAnsi="Arial" w:cs="Arial"/>
        </w:rPr>
      </w:pPr>
      <w:r w:rsidRPr="00920CBC">
        <w:rPr>
          <w:rFonts w:ascii="Arial" w:eastAsia="Calibri" w:hAnsi="Arial" w:cs="Arial"/>
        </w:rPr>
        <w:t xml:space="preserve">Martínez, P., Peña, F., Bello-Pérez, L. A., </w:t>
      </w:r>
      <w:proofErr w:type="spellStart"/>
      <w:r w:rsidRPr="00920CBC">
        <w:rPr>
          <w:rFonts w:ascii="Arial" w:eastAsia="Calibri" w:hAnsi="Arial" w:cs="Arial"/>
        </w:rPr>
        <w:t>Núñez</w:t>
      </w:r>
      <w:proofErr w:type="spellEnd"/>
      <w:r w:rsidRPr="00920CBC">
        <w:rPr>
          <w:rFonts w:ascii="Arial" w:eastAsia="Calibri" w:hAnsi="Arial" w:cs="Arial"/>
        </w:rPr>
        <w:t xml:space="preserve">-Santiago, C., Yee-Madeira, H., &amp; </w:t>
      </w:r>
      <w:proofErr w:type="spellStart"/>
      <w:r w:rsidRPr="00920CBC">
        <w:rPr>
          <w:rFonts w:ascii="Arial" w:eastAsia="Calibri" w:hAnsi="Arial" w:cs="Arial"/>
        </w:rPr>
        <w:t>Velezmoro</w:t>
      </w:r>
      <w:proofErr w:type="spellEnd"/>
      <w:r w:rsidRPr="00920CBC">
        <w:rPr>
          <w:rFonts w:ascii="Arial" w:eastAsia="Calibri" w:hAnsi="Arial" w:cs="Arial"/>
        </w:rPr>
        <w:t xml:space="preserve">, C. (2019). Physicochemical, functional and morphological characterization of starches isolated from three native potatoes of the Andean region. </w:t>
      </w:r>
      <w:r w:rsidRPr="00920CBC">
        <w:rPr>
          <w:rFonts w:ascii="Arial" w:eastAsia="Calibri" w:hAnsi="Arial" w:cs="Arial"/>
          <w:i/>
          <w:iCs/>
        </w:rPr>
        <w:t>Food Chemistry: X</w:t>
      </w:r>
      <w:r w:rsidRPr="00920CBC">
        <w:rPr>
          <w:rFonts w:ascii="Arial" w:eastAsia="Calibri" w:hAnsi="Arial" w:cs="Arial"/>
        </w:rPr>
        <w:t xml:space="preserve">, </w:t>
      </w:r>
      <w:r w:rsidRPr="00920CBC">
        <w:rPr>
          <w:rFonts w:ascii="Arial" w:eastAsia="Calibri" w:hAnsi="Arial" w:cs="Arial"/>
          <w:i/>
          <w:iCs/>
        </w:rPr>
        <w:t>2</w:t>
      </w:r>
      <w:r w:rsidRPr="00920CBC">
        <w:rPr>
          <w:rFonts w:ascii="Arial" w:eastAsia="Calibri" w:hAnsi="Arial" w:cs="Arial"/>
        </w:rPr>
        <w:t xml:space="preserve">(April), 100030. </w:t>
      </w:r>
      <w:hyperlink r:id="rId22" w:history="1">
        <w:r w:rsidR="00511208" w:rsidRPr="00836AA7">
          <w:rPr>
            <w:rStyle w:val="Hyperlink"/>
            <w:rFonts w:ascii="Arial" w:eastAsia="Calibri" w:hAnsi="Arial" w:cs="Arial"/>
          </w:rPr>
          <w:t>https://doi.org/10.1016/j.fochx.2019.100030</w:t>
        </w:r>
      </w:hyperlink>
      <w:r w:rsidR="00511208">
        <w:rPr>
          <w:rFonts w:ascii="Arial" w:eastAsia="Calibri" w:hAnsi="Arial" w:cs="Arial"/>
        </w:rPr>
        <w:t>.</w:t>
      </w:r>
    </w:p>
    <w:p w14:paraId="06A25C20" w14:textId="03A06A2E" w:rsidR="00511208" w:rsidRDefault="00511208" w:rsidP="00920CBC">
      <w:pPr>
        <w:widowControl w:val="0"/>
        <w:autoSpaceDE w:val="0"/>
        <w:autoSpaceDN w:val="0"/>
        <w:adjustRightInd w:val="0"/>
        <w:spacing w:after="200"/>
        <w:ind w:left="630" w:hanging="630"/>
        <w:jc w:val="both"/>
        <w:rPr>
          <w:rFonts w:ascii="Arial" w:eastAsia="Calibri" w:hAnsi="Arial" w:cs="Arial"/>
        </w:rPr>
      </w:pPr>
      <w:proofErr w:type="spellStart"/>
      <w:r w:rsidRPr="00511208">
        <w:rPr>
          <w:rFonts w:ascii="Arial" w:eastAsia="Calibri" w:hAnsi="Arial" w:cs="Arial"/>
        </w:rPr>
        <w:t>Oladayo</w:t>
      </w:r>
      <w:proofErr w:type="spellEnd"/>
      <w:r w:rsidRPr="00511208">
        <w:rPr>
          <w:rFonts w:ascii="Arial" w:eastAsia="Calibri" w:hAnsi="Arial" w:cs="Arial"/>
        </w:rPr>
        <w:t xml:space="preserve">, O. O., C, U. Q., &amp; Joseph, O. S. (2016). Physicochemical properties of cassava starch and starch-keratin prepared biofilm. </w:t>
      </w:r>
      <w:proofErr w:type="spellStart"/>
      <w:r w:rsidRPr="00511208">
        <w:rPr>
          <w:rFonts w:ascii="Arial" w:eastAsia="Calibri" w:hAnsi="Arial" w:cs="Arial"/>
          <w:i/>
        </w:rPr>
        <w:t>Songklanakarin</w:t>
      </w:r>
      <w:proofErr w:type="spellEnd"/>
      <w:r w:rsidRPr="00511208">
        <w:rPr>
          <w:rFonts w:ascii="Arial" w:eastAsia="Calibri" w:hAnsi="Arial" w:cs="Arial"/>
          <w:i/>
        </w:rPr>
        <w:t xml:space="preserve"> J</w:t>
      </w:r>
      <w:r>
        <w:rPr>
          <w:rFonts w:ascii="Arial" w:eastAsia="Calibri" w:hAnsi="Arial" w:cs="Arial"/>
          <w:i/>
        </w:rPr>
        <w:t>ournal of Science and</w:t>
      </w:r>
      <w:r w:rsidRPr="00511208">
        <w:rPr>
          <w:rFonts w:ascii="Arial" w:eastAsia="Calibri" w:hAnsi="Arial" w:cs="Arial"/>
          <w:i/>
        </w:rPr>
        <w:t xml:space="preserve"> Technology</w:t>
      </w:r>
      <w:r>
        <w:rPr>
          <w:rFonts w:ascii="Arial" w:eastAsia="Calibri" w:hAnsi="Arial" w:cs="Arial"/>
          <w:i/>
        </w:rPr>
        <w:t>.</w:t>
      </w:r>
      <w:r w:rsidRPr="00511208">
        <w:rPr>
          <w:rFonts w:ascii="Arial" w:eastAsia="Calibri" w:hAnsi="Arial" w:cs="Arial"/>
        </w:rPr>
        <w:t xml:space="preserve"> https://doi.org/10.14456/sjst-psu.2016.47</w:t>
      </w:r>
    </w:p>
    <w:p w14:paraId="1524A07A"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Oliveira Filho, J. G., Bezerra, C. C. O. N., </w:t>
      </w:r>
      <w:proofErr w:type="spellStart"/>
      <w:r w:rsidRPr="004E1F79">
        <w:rPr>
          <w:rFonts w:ascii="Arial" w:eastAsia="Calibri" w:hAnsi="Arial" w:cs="Arial"/>
        </w:rPr>
        <w:t>Albiero</w:t>
      </w:r>
      <w:proofErr w:type="spellEnd"/>
      <w:r w:rsidRPr="004E1F79">
        <w:rPr>
          <w:rFonts w:ascii="Arial" w:eastAsia="Calibri" w:hAnsi="Arial" w:cs="Arial"/>
        </w:rPr>
        <w:t xml:space="preserve">, B. G., Oldoni, F. C. A., Miranda, M. &amp;. (2020). New approach in the development of edible films: The use of carnauba </w:t>
      </w:r>
      <w:proofErr w:type="gramStart"/>
      <w:r w:rsidRPr="004E1F79">
        <w:rPr>
          <w:rFonts w:ascii="Arial" w:eastAsia="Calibri" w:hAnsi="Arial" w:cs="Arial"/>
        </w:rPr>
        <w:t>wax</w:t>
      </w:r>
      <w:proofErr w:type="gramEnd"/>
      <w:r w:rsidRPr="004E1F79">
        <w:rPr>
          <w:rFonts w:ascii="Arial" w:eastAsia="Calibri" w:hAnsi="Arial" w:cs="Arial"/>
        </w:rPr>
        <w:t xml:space="preserve"> micro- or </w:t>
      </w:r>
      <w:proofErr w:type="spellStart"/>
      <w:r w:rsidRPr="004E1F79">
        <w:rPr>
          <w:rFonts w:ascii="Arial" w:eastAsia="Calibri" w:hAnsi="Arial" w:cs="Arial"/>
        </w:rPr>
        <w:t>nanoemulsions</w:t>
      </w:r>
      <w:proofErr w:type="spellEnd"/>
      <w:r w:rsidRPr="004E1F79">
        <w:rPr>
          <w:rFonts w:ascii="Arial" w:eastAsia="Calibri" w:hAnsi="Arial" w:cs="Arial"/>
        </w:rPr>
        <w:t xml:space="preserve"> in arrowroot starch-based films. </w:t>
      </w:r>
      <w:r w:rsidRPr="00920CBC">
        <w:rPr>
          <w:rFonts w:ascii="Arial" w:eastAsia="Calibri" w:hAnsi="Arial" w:cs="Arial"/>
          <w:i/>
        </w:rPr>
        <w:t>Food Packaging and Shelf Life,</w:t>
      </w:r>
      <w:r w:rsidRPr="004E1F79">
        <w:rPr>
          <w:rFonts w:ascii="Arial" w:eastAsia="Calibri" w:hAnsi="Arial" w:cs="Arial"/>
        </w:rPr>
        <w:t xml:space="preserve"> 26, Article 100589. </w:t>
      </w:r>
      <w:hyperlink r:id="rId23" w:history="1">
        <w:r w:rsidRPr="009F27A8">
          <w:rPr>
            <w:rStyle w:val="Hyperlink"/>
            <w:rFonts w:ascii="Arial" w:eastAsia="Calibri" w:hAnsi="Arial" w:cs="Arial"/>
          </w:rPr>
          <w:t>https://doi.org/10.1016/j.fpsl.2020.100589</w:t>
        </w:r>
      </w:hyperlink>
    </w:p>
    <w:p w14:paraId="392D2457" w14:textId="77777777" w:rsidR="004E1F79" w:rsidRDefault="004E1F79" w:rsidP="004E1F79">
      <w:pPr>
        <w:widowControl w:val="0"/>
        <w:autoSpaceDE w:val="0"/>
        <w:autoSpaceDN w:val="0"/>
        <w:adjustRightInd w:val="0"/>
        <w:spacing w:after="200"/>
        <w:ind w:left="630" w:hanging="630"/>
        <w:jc w:val="both"/>
        <w:rPr>
          <w:rFonts w:ascii="Arial" w:eastAsia="Calibri" w:hAnsi="Arial" w:cs="Arial"/>
        </w:rPr>
      </w:pPr>
      <w:r w:rsidRPr="004E1F79">
        <w:rPr>
          <w:rFonts w:ascii="Arial" w:eastAsia="Calibri" w:hAnsi="Arial" w:cs="Arial"/>
        </w:rPr>
        <w:t xml:space="preserve">Rodrigues, S. C. S., Da Silva, A. S., De Carvalho, L. H., Alves, T. S., &amp; Barbosa, R. (2020). Morphological, structural, thermal properties of a native starch obtained from babassu mesocarp for food packaging application. </w:t>
      </w:r>
      <w:r w:rsidRPr="00920CBC">
        <w:rPr>
          <w:rFonts w:ascii="Arial" w:eastAsia="Calibri" w:hAnsi="Arial" w:cs="Arial"/>
          <w:i/>
        </w:rPr>
        <w:t xml:space="preserve">Journal of Materials Research and </w:t>
      </w:r>
      <w:r w:rsidRPr="00920CBC">
        <w:rPr>
          <w:rFonts w:ascii="Arial" w:eastAsia="Calibri" w:hAnsi="Arial" w:cs="Arial"/>
          <w:i/>
        </w:rPr>
        <w:lastRenderedPageBreak/>
        <w:t>Technology,</w:t>
      </w:r>
      <w:r w:rsidRPr="004E1F79">
        <w:rPr>
          <w:rFonts w:ascii="Arial" w:eastAsia="Calibri" w:hAnsi="Arial" w:cs="Arial"/>
        </w:rPr>
        <w:t xml:space="preserve"> 9(6), 15670–15678. </w:t>
      </w:r>
      <w:hyperlink r:id="rId24" w:history="1">
        <w:r w:rsidR="00FC10E4" w:rsidRPr="009F27A8">
          <w:rPr>
            <w:rStyle w:val="Hyperlink"/>
            <w:rFonts w:ascii="Arial" w:eastAsia="Calibri" w:hAnsi="Arial" w:cs="Arial"/>
          </w:rPr>
          <w:t>https://doi.org/10.1016/j.jmrt.2020.11.030</w:t>
        </w:r>
      </w:hyperlink>
      <w:r w:rsidR="00FC10E4">
        <w:rPr>
          <w:rFonts w:ascii="Arial" w:eastAsia="Calibri" w:hAnsi="Arial" w:cs="Arial"/>
        </w:rPr>
        <w:t>.</w:t>
      </w:r>
    </w:p>
    <w:p w14:paraId="13D7E40B" w14:textId="77777777" w:rsidR="00FC10E4" w:rsidRDefault="00FC10E4" w:rsidP="004E1F79">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Rojas-Bringas, P. M., De-la-Torre, G. E., &amp; Torres, F. G. (2021). Influence of the source of starch and plasticizers on the environmental burden of starch-Brazil nut fiber </w:t>
      </w:r>
      <w:proofErr w:type="spellStart"/>
      <w:r w:rsidRPr="00FC10E4">
        <w:rPr>
          <w:rFonts w:ascii="Arial" w:eastAsia="Calibri" w:hAnsi="Arial" w:cs="Arial"/>
        </w:rPr>
        <w:t>biocomposite</w:t>
      </w:r>
      <w:proofErr w:type="spellEnd"/>
      <w:r w:rsidRPr="00FC10E4">
        <w:rPr>
          <w:rFonts w:ascii="Arial" w:eastAsia="Calibri" w:hAnsi="Arial" w:cs="Arial"/>
        </w:rPr>
        <w:t xml:space="preserve"> production: </w:t>
      </w:r>
      <w:r w:rsidRPr="00920CBC">
        <w:rPr>
          <w:rFonts w:ascii="Arial" w:eastAsia="Calibri" w:hAnsi="Arial" w:cs="Arial"/>
          <w:i/>
        </w:rPr>
        <w:t>A life cycle assessment approach. Science of the Total Environment</w:t>
      </w:r>
      <w:r w:rsidRPr="00FC10E4">
        <w:rPr>
          <w:rFonts w:ascii="Arial" w:eastAsia="Calibri" w:hAnsi="Arial" w:cs="Arial"/>
        </w:rPr>
        <w:t xml:space="preserve">, 769, Article 144869. </w:t>
      </w:r>
      <w:hyperlink r:id="rId25" w:history="1">
        <w:r w:rsidRPr="009F27A8">
          <w:rPr>
            <w:rStyle w:val="Hyperlink"/>
            <w:rFonts w:ascii="Arial" w:eastAsia="Calibri" w:hAnsi="Arial" w:cs="Arial"/>
          </w:rPr>
          <w:t>https://doi.org/10.1016/j.scitotenv.2020.144869</w:t>
        </w:r>
      </w:hyperlink>
    </w:p>
    <w:p w14:paraId="534425F0" w14:textId="0F72AA56" w:rsidR="000B37DB" w:rsidRPr="00FC10E4" w:rsidRDefault="00FC10E4" w:rsidP="000B37DB">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Roy, K., </w:t>
      </w:r>
      <w:proofErr w:type="spellStart"/>
      <w:r w:rsidRPr="00FC10E4">
        <w:rPr>
          <w:rFonts w:ascii="Arial" w:eastAsia="Calibri" w:hAnsi="Arial" w:cs="Arial"/>
        </w:rPr>
        <w:t>Thory</w:t>
      </w:r>
      <w:proofErr w:type="spellEnd"/>
      <w:r w:rsidRPr="00FC10E4">
        <w:rPr>
          <w:rFonts w:ascii="Arial" w:eastAsia="Calibri" w:hAnsi="Arial" w:cs="Arial"/>
        </w:rPr>
        <w:t xml:space="preserve">, R., </w:t>
      </w:r>
      <w:proofErr w:type="spellStart"/>
      <w:r w:rsidRPr="00FC10E4">
        <w:rPr>
          <w:rFonts w:ascii="Arial" w:eastAsia="Calibri" w:hAnsi="Arial" w:cs="Arial"/>
        </w:rPr>
        <w:t>Sinhmar</w:t>
      </w:r>
      <w:proofErr w:type="spellEnd"/>
      <w:r w:rsidRPr="00FC10E4">
        <w:rPr>
          <w:rFonts w:ascii="Arial" w:eastAsia="Calibri" w:hAnsi="Arial" w:cs="Arial"/>
        </w:rPr>
        <w:t xml:space="preserve">, A., </w:t>
      </w:r>
      <w:proofErr w:type="spellStart"/>
      <w:r w:rsidRPr="00FC10E4">
        <w:rPr>
          <w:rFonts w:ascii="Arial" w:eastAsia="Calibri" w:hAnsi="Arial" w:cs="Arial"/>
        </w:rPr>
        <w:t>Pathera</w:t>
      </w:r>
      <w:proofErr w:type="spellEnd"/>
      <w:r w:rsidRPr="00FC10E4">
        <w:rPr>
          <w:rFonts w:ascii="Arial" w:eastAsia="Calibri" w:hAnsi="Arial" w:cs="Arial"/>
        </w:rPr>
        <w:t xml:space="preserve">, A. K., &amp; Nain, V. (2020). Development and characterization of nano starch-based composite films from mung bean (Vigna radiata). </w:t>
      </w:r>
      <w:r w:rsidRPr="00920CBC">
        <w:rPr>
          <w:rFonts w:ascii="Arial" w:eastAsia="Calibri" w:hAnsi="Arial" w:cs="Arial"/>
          <w:i/>
        </w:rPr>
        <w:t>International Journal of Biological Macromolecules</w:t>
      </w:r>
      <w:r w:rsidRPr="00FC10E4">
        <w:rPr>
          <w:rFonts w:ascii="Arial" w:eastAsia="Calibri" w:hAnsi="Arial" w:cs="Arial"/>
        </w:rPr>
        <w:t xml:space="preserve">, 144, 242–251. </w:t>
      </w:r>
      <w:hyperlink r:id="rId26" w:history="1">
        <w:r w:rsidR="000B37DB" w:rsidRPr="00836AA7">
          <w:rPr>
            <w:rStyle w:val="Hyperlink"/>
            <w:rFonts w:ascii="Arial" w:eastAsia="Calibri" w:hAnsi="Arial" w:cs="Arial"/>
          </w:rPr>
          <w:t>https://doi.org/10.1016/j.ijbiomac.2019.12.113</w:t>
        </w:r>
      </w:hyperlink>
    </w:p>
    <w:p w14:paraId="22E5DDB4"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Saberi, B., Golding, J. B., Marques, J. R., </w:t>
      </w:r>
      <w:proofErr w:type="spellStart"/>
      <w:r w:rsidRPr="00FC10E4">
        <w:rPr>
          <w:rFonts w:ascii="Arial" w:eastAsia="Calibri" w:hAnsi="Arial" w:cs="Arial"/>
        </w:rPr>
        <w:t>Pristijono</w:t>
      </w:r>
      <w:proofErr w:type="spellEnd"/>
      <w:r w:rsidRPr="00FC10E4">
        <w:rPr>
          <w:rFonts w:ascii="Arial" w:eastAsia="Calibri" w:hAnsi="Arial" w:cs="Arial"/>
        </w:rPr>
        <w:t xml:space="preserve">, P., </w:t>
      </w:r>
      <w:proofErr w:type="spellStart"/>
      <w:r w:rsidRPr="00FC10E4">
        <w:rPr>
          <w:rFonts w:ascii="Arial" w:eastAsia="Calibri" w:hAnsi="Arial" w:cs="Arial"/>
        </w:rPr>
        <w:t>Chockchaisawasdee</w:t>
      </w:r>
      <w:proofErr w:type="spellEnd"/>
      <w:r w:rsidRPr="00FC10E4">
        <w:rPr>
          <w:rFonts w:ascii="Arial" w:eastAsia="Calibri" w:hAnsi="Arial" w:cs="Arial"/>
        </w:rPr>
        <w:t xml:space="preserve">, S., Scarlett, C. J., et al. (2018). Application of </w:t>
      </w:r>
      <w:proofErr w:type="spellStart"/>
      <w:r w:rsidRPr="00FC10E4">
        <w:rPr>
          <w:rFonts w:ascii="Arial" w:eastAsia="Calibri" w:hAnsi="Arial" w:cs="Arial"/>
        </w:rPr>
        <w:t>biocomposite</w:t>
      </w:r>
      <w:proofErr w:type="spellEnd"/>
      <w:r w:rsidRPr="00FC10E4">
        <w:rPr>
          <w:rFonts w:ascii="Arial" w:eastAsia="Calibri" w:hAnsi="Arial" w:cs="Arial"/>
        </w:rPr>
        <w:t xml:space="preserve"> edible coatings based on pea starch and guar gum on quality, storability and shelf life of ‘Valencia’ oranges</w:t>
      </w:r>
      <w:r w:rsidRPr="00920CBC">
        <w:rPr>
          <w:rFonts w:ascii="Arial" w:eastAsia="Calibri" w:hAnsi="Arial" w:cs="Arial"/>
          <w:i/>
        </w:rPr>
        <w:t>. Postharvest Biology and Technology,</w:t>
      </w:r>
      <w:r w:rsidRPr="00FC10E4">
        <w:rPr>
          <w:rFonts w:ascii="Arial" w:eastAsia="Calibri" w:hAnsi="Arial" w:cs="Arial"/>
        </w:rPr>
        <w:t xml:space="preserve"> 137, 9–20. https://doi.org/10.1016/j. postharvbio.2017.11.003</w:t>
      </w:r>
    </w:p>
    <w:p w14:paraId="75326A5F"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Sharma, V., Kaur, M., Sandhu, K. S., &amp; </w:t>
      </w:r>
      <w:proofErr w:type="spellStart"/>
      <w:r w:rsidRPr="00FC10E4">
        <w:rPr>
          <w:rFonts w:ascii="Arial" w:eastAsia="Calibri" w:hAnsi="Arial" w:cs="Arial"/>
        </w:rPr>
        <w:t>Godara</w:t>
      </w:r>
      <w:proofErr w:type="spellEnd"/>
      <w:r w:rsidRPr="00FC10E4">
        <w:rPr>
          <w:rFonts w:ascii="Arial" w:eastAsia="Calibri" w:hAnsi="Arial" w:cs="Arial"/>
        </w:rPr>
        <w:t xml:space="preserve">, S. K. (2020). Effect of cross-linking on </w:t>
      </w:r>
      <w:proofErr w:type="spellStart"/>
      <w:r w:rsidRPr="00FC10E4">
        <w:rPr>
          <w:rFonts w:ascii="Arial" w:eastAsia="Calibri" w:hAnsi="Arial" w:cs="Arial"/>
        </w:rPr>
        <w:t>physico</w:t>
      </w:r>
      <w:proofErr w:type="spellEnd"/>
      <w:r w:rsidRPr="00FC10E4">
        <w:rPr>
          <w:rFonts w:ascii="Arial" w:eastAsia="Calibri" w:hAnsi="Arial" w:cs="Arial"/>
        </w:rPr>
        <w:t>-chemical, thermal, pasting, in vitro digestibility and film forming properties of Faba bean (Vicia faba L.) starch. International Journal of Biological Macromolecules, 159, 243–249. https://doi.org/10.1016/j.ijbiomac.2020.05.014</w:t>
      </w:r>
    </w:p>
    <w:p w14:paraId="2A27B4AD"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Suh, J. H., Ock, S. Y., Park, G. D., Lee, M. H. and Park, H. J. (2020). Effect of moisture </w:t>
      </w:r>
      <w:proofErr w:type="spellStart"/>
      <w:r w:rsidRPr="00FC10E4">
        <w:rPr>
          <w:rFonts w:ascii="Arial" w:eastAsia="Calibri" w:hAnsi="Arial" w:cs="Arial"/>
        </w:rPr>
        <w:t>contenton</w:t>
      </w:r>
      <w:proofErr w:type="spellEnd"/>
      <w:r w:rsidRPr="00FC10E4">
        <w:rPr>
          <w:rFonts w:ascii="Arial" w:eastAsia="Calibri" w:hAnsi="Arial" w:cs="Arial"/>
        </w:rPr>
        <w:t xml:space="preserve"> the heat-sealing property of starch films from different botanical sources. Polymer Testing, 89, Article 106612. https://doi.org/10.1016/j. polymertesting.2020.106612</w:t>
      </w:r>
    </w:p>
    <w:p w14:paraId="6B86D814" w14:textId="2480C4E0" w:rsid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 xml:space="preserve">Thakur, R., </w:t>
      </w:r>
      <w:proofErr w:type="spellStart"/>
      <w:r w:rsidRPr="00FC10E4">
        <w:rPr>
          <w:rFonts w:ascii="Arial" w:eastAsia="Calibri" w:hAnsi="Arial" w:cs="Arial"/>
        </w:rPr>
        <w:t>Pristijono</w:t>
      </w:r>
      <w:proofErr w:type="spellEnd"/>
      <w:r w:rsidRPr="00FC10E4">
        <w:rPr>
          <w:rFonts w:ascii="Arial" w:eastAsia="Calibri" w:hAnsi="Arial" w:cs="Arial"/>
        </w:rPr>
        <w:t xml:space="preserve">, P., Scarlett, C. J., Bowyer, M., Singh, S. P. and Vuong, Q. V. (2019). Starch-based films: Major factors affecting their properties. International Journal of Biological Macromolecules, 132, 1079–1089. </w:t>
      </w:r>
      <w:hyperlink r:id="rId27" w:history="1">
        <w:r w:rsidR="000B37DB" w:rsidRPr="00836AA7">
          <w:rPr>
            <w:rStyle w:val="Hyperlink"/>
            <w:rFonts w:ascii="Arial" w:eastAsia="Calibri" w:hAnsi="Arial" w:cs="Arial"/>
          </w:rPr>
          <w:t>https://doi.org/10.1016/j. ijbiomac.2019.03.190</w:t>
        </w:r>
      </w:hyperlink>
      <w:r w:rsidR="000B37DB">
        <w:rPr>
          <w:rFonts w:ascii="Arial" w:eastAsia="Calibri" w:hAnsi="Arial" w:cs="Arial"/>
        </w:rPr>
        <w:t>.</w:t>
      </w:r>
    </w:p>
    <w:p w14:paraId="7F33C02E" w14:textId="415600A6" w:rsidR="000B37DB" w:rsidRDefault="000B37DB" w:rsidP="00FC10E4">
      <w:pPr>
        <w:widowControl w:val="0"/>
        <w:autoSpaceDE w:val="0"/>
        <w:autoSpaceDN w:val="0"/>
        <w:adjustRightInd w:val="0"/>
        <w:spacing w:after="200"/>
        <w:ind w:left="630" w:hanging="630"/>
        <w:jc w:val="both"/>
        <w:rPr>
          <w:rFonts w:ascii="Arial" w:eastAsia="Calibri" w:hAnsi="Arial" w:cs="Arial"/>
        </w:rPr>
      </w:pPr>
      <w:r w:rsidRPr="000B37DB">
        <w:rPr>
          <w:rFonts w:ascii="Arial" w:eastAsia="Calibri" w:hAnsi="Arial" w:cs="Arial"/>
        </w:rPr>
        <w:t xml:space="preserve">Taranto, F., </w:t>
      </w:r>
      <w:proofErr w:type="spellStart"/>
      <w:r w:rsidRPr="000B37DB">
        <w:rPr>
          <w:rFonts w:ascii="Arial" w:eastAsia="Calibri" w:hAnsi="Arial" w:cs="Arial"/>
        </w:rPr>
        <w:t>Pasqualone</w:t>
      </w:r>
      <w:proofErr w:type="spellEnd"/>
      <w:r w:rsidRPr="000B37DB">
        <w:rPr>
          <w:rFonts w:ascii="Arial" w:eastAsia="Calibri" w:hAnsi="Arial" w:cs="Arial"/>
        </w:rPr>
        <w:t xml:space="preserve">, A., </w:t>
      </w:r>
      <w:proofErr w:type="spellStart"/>
      <w:r w:rsidRPr="000B37DB">
        <w:rPr>
          <w:rFonts w:ascii="Arial" w:eastAsia="Calibri" w:hAnsi="Arial" w:cs="Arial"/>
        </w:rPr>
        <w:t>Mangini</w:t>
      </w:r>
      <w:proofErr w:type="spellEnd"/>
      <w:r w:rsidRPr="000B37DB">
        <w:rPr>
          <w:rFonts w:ascii="Arial" w:eastAsia="Calibri" w:hAnsi="Arial" w:cs="Arial"/>
        </w:rPr>
        <w:t xml:space="preserve">, G., </w:t>
      </w:r>
      <w:proofErr w:type="spellStart"/>
      <w:r w:rsidRPr="000B37DB">
        <w:rPr>
          <w:rFonts w:ascii="Arial" w:eastAsia="Calibri" w:hAnsi="Arial" w:cs="Arial"/>
        </w:rPr>
        <w:t>Tripodi</w:t>
      </w:r>
      <w:proofErr w:type="spellEnd"/>
      <w:r w:rsidRPr="000B37DB">
        <w:rPr>
          <w:rFonts w:ascii="Arial" w:eastAsia="Calibri" w:hAnsi="Arial" w:cs="Arial"/>
        </w:rPr>
        <w:t xml:space="preserve">, P., </w:t>
      </w:r>
      <w:proofErr w:type="spellStart"/>
      <w:r w:rsidRPr="000B37DB">
        <w:rPr>
          <w:rFonts w:ascii="Arial" w:eastAsia="Calibri" w:hAnsi="Arial" w:cs="Arial"/>
        </w:rPr>
        <w:t>Miazzi</w:t>
      </w:r>
      <w:proofErr w:type="spellEnd"/>
      <w:r w:rsidRPr="000B37DB">
        <w:rPr>
          <w:rFonts w:ascii="Arial" w:eastAsia="Calibri" w:hAnsi="Arial" w:cs="Arial"/>
        </w:rPr>
        <w:t xml:space="preserve">, M. M., Pavan, S., &amp; </w:t>
      </w:r>
      <w:proofErr w:type="spellStart"/>
      <w:r w:rsidRPr="000B37DB">
        <w:rPr>
          <w:rFonts w:ascii="Arial" w:eastAsia="Calibri" w:hAnsi="Arial" w:cs="Arial"/>
        </w:rPr>
        <w:t>Montemurro</w:t>
      </w:r>
      <w:proofErr w:type="spellEnd"/>
      <w:r w:rsidRPr="000B37DB">
        <w:rPr>
          <w:rFonts w:ascii="Arial" w:eastAsia="Calibri" w:hAnsi="Arial" w:cs="Arial"/>
        </w:rPr>
        <w:t>, C. (</w:t>
      </w:r>
      <w:r w:rsidR="002E3E73">
        <w:rPr>
          <w:rFonts w:ascii="Arial" w:eastAsia="Calibri" w:hAnsi="Arial" w:cs="Arial"/>
        </w:rPr>
        <w:t>2017</w:t>
      </w:r>
      <w:r w:rsidRPr="000B37DB">
        <w:rPr>
          <w:rFonts w:ascii="Arial" w:eastAsia="Calibri" w:hAnsi="Arial" w:cs="Arial"/>
        </w:rPr>
        <w:t>). Polyphenol Oxidases in Crops : Biochemical, Physiological and Genetic Aspects.</w:t>
      </w:r>
      <w:r>
        <w:rPr>
          <w:rFonts w:ascii="Arial" w:eastAsia="Calibri" w:hAnsi="Arial" w:cs="Arial"/>
        </w:rPr>
        <w:t xml:space="preserve"> </w:t>
      </w:r>
      <w:r w:rsidRPr="000B37DB">
        <w:rPr>
          <w:rFonts w:ascii="Arial" w:eastAsia="Calibri" w:hAnsi="Arial" w:cs="Arial"/>
        </w:rPr>
        <w:t>International Journal of Molecular Sciences</w:t>
      </w:r>
      <w:r w:rsidRPr="000B37DB">
        <w:t xml:space="preserve"> </w:t>
      </w:r>
      <w:r w:rsidRPr="000B37DB">
        <w:rPr>
          <w:rFonts w:ascii="Arial" w:eastAsia="Calibri" w:hAnsi="Arial" w:cs="Arial"/>
        </w:rPr>
        <w:t xml:space="preserve">18(2), 377; </w:t>
      </w:r>
      <w:hyperlink r:id="rId28" w:history="1">
        <w:r w:rsidRPr="00836AA7">
          <w:rPr>
            <w:rStyle w:val="Hyperlink"/>
            <w:rFonts w:ascii="Arial" w:eastAsia="Calibri" w:hAnsi="Arial" w:cs="Arial"/>
          </w:rPr>
          <w:t>https://doi.org/10.3390/ijms18020377</w:t>
        </w:r>
      </w:hyperlink>
    </w:p>
    <w:p w14:paraId="2F1C5BE5" w14:textId="7F609D1E"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Thomas, J. (2020). A Methodological Outlook on Bioplastics from Renewable Resources. Open Journal of Polymer Chemistry, 10(02), 21–47.https://doi.org/10.4236/ojpchem.2020.102002</w:t>
      </w:r>
    </w:p>
    <w:p w14:paraId="6DFE37EE"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Wei, L., Liang, S., McDonald, A.G., 2015. Thermophysical properties and biodegradation behavior of green composites made from polyhydroxybutyrate and potato peel waste fermentation residue. Independent Crops Production. 69, 91–103.</w:t>
      </w:r>
    </w:p>
    <w:p w14:paraId="4CB49A33" w14:textId="77777777" w:rsidR="00FC10E4" w:rsidRPr="00FC10E4" w:rsidRDefault="00FC10E4" w:rsidP="00FC10E4">
      <w:pPr>
        <w:widowControl w:val="0"/>
        <w:autoSpaceDE w:val="0"/>
        <w:autoSpaceDN w:val="0"/>
        <w:adjustRightInd w:val="0"/>
        <w:spacing w:after="200"/>
        <w:ind w:left="630" w:hanging="630"/>
        <w:jc w:val="both"/>
        <w:rPr>
          <w:rFonts w:ascii="Arial" w:eastAsia="Calibri" w:hAnsi="Arial" w:cs="Arial"/>
        </w:rPr>
      </w:pPr>
      <w:proofErr w:type="spellStart"/>
      <w:r w:rsidRPr="00FC10E4">
        <w:rPr>
          <w:rFonts w:ascii="Arial" w:eastAsia="Calibri" w:hAnsi="Arial" w:cs="Arial"/>
        </w:rPr>
        <w:t>Wuttisela</w:t>
      </w:r>
      <w:proofErr w:type="spellEnd"/>
      <w:r w:rsidRPr="00FC10E4">
        <w:rPr>
          <w:rFonts w:ascii="Arial" w:eastAsia="Calibri" w:hAnsi="Arial" w:cs="Arial"/>
        </w:rPr>
        <w:t xml:space="preserve">, K., </w:t>
      </w:r>
      <w:proofErr w:type="spellStart"/>
      <w:r w:rsidRPr="00FC10E4">
        <w:rPr>
          <w:rFonts w:ascii="Arial" w:eastAsia="Calibri" w:hAnsi="Arial" w:cs="Arial"/>
        </w:rPr>
        <w:t>Shobsngob</w:t>
      </w:r>
      <w:proofErr w:type="spellEnd"/>
      <w:r w:rsidRPr="00FC10E4">
        <w:rPr>
          <w:rFonts w:ascii="Arial" w:eastAsia="Calibri" w:hAnsi="Arial" w:cs="Arial"/>
        </w:rPr>
        <w:t xml:space="preserve">, S., </w:t>
      </w:r>
      <w:proofErr w:type="spellStart"/>
      <w:r w:rsidRPr="00FC10E4">
        <w:rPr>
          <w:rFonts w:ascii="Arial" w:eastAsia="Calibri" w:hAnsi="Arial" w:cs="Arial"/>
        </w:rPr>
        <w:t>Triampo</w:t>
      </w:r>
      <w:proofErr w:type="spellEnd"/>
      <w:r w:rsidRPr="00FC10E4">
        <w:rPr>
          <w:rFonts w:ascii="Arial" w:eastAsia="Calibri" w:hAnsi="Arial" w:cs="Arial"/>
        </w:rPr>
        <w:t xml:space="preserve">, W., &amp; </w:t>
      </w:r>
      <w:proofErr w:type="spellStart"/>
      <w:r w:rsidRPr="00FC10E4">
        <w:rPr>
          <w:rFonts w:ascii="Arial" w:eastAsia="Calibri" w:hAnsi="Arial" w:cs="Arial"/>
        </w:rPr>
        <w:t>Triampo</w:t>
      </w:r>
      <w:proofErr w:type="spellEnd"/>
      <w:r w:rsidRPr="00FC10E4">
        <w:rPr>
          <w:rFonts w:ascii="Arial" w:eastAsia="Calibri" w:hAnsi="Arial" w:cs="Arial"/>
        </w:rPr>
        <w:t xml:space="preserve">, D. (2008). Amylose/Amylopectin Simple Determination in Acid Hydrolyzed </w:t>
      </w:r>
      <w:proofErr w:type="spellStart"/>
      <w:r w:rsidRPr="00FC10E4">
        <w:rPr>
          <w:rFonts w:ascii="Arial" w:eastAsia="Calibri" w:hAnsi="Arial" w:cs="Arial"/>
        </w:rPr>
        <w:t>Topioca</w:t>
      </w:r>
      <w:proofErr w:type="spellEnd"/>
      <w:r w:rsidRPr="00FC10E4">
        <w:rPr>
          <w:rFonts w:ascii="Arial" w:eastAsia="Calibri" w:hAnsi="Arial" w:cs="Arial"/>
        </w:rPr>
        <w:t xml:space="preserve"> Starch. Journal of the Chilean Chemical Society, 53(3), 1565-1567.</w:t>
      </w:r>
    </w:p>
    <w:p w14:paraId="478C705E" w14:textId="77777777" w:rsidR="00FC10E4" w:rsidRPr="00B905C1" w:rsidRDefault="00FC10E4" w:rsidP="00FC10E4">
      <w:pPr>
        <w:widowControl w:val="0"/>
        <w:autoSpaceDE w:val="0"/>
        <w:autoSpaceDN w:val="0"/>
        <w:adjustRightInd w:val="0"/>
        <w:spacing w:after="200"/>
        <w:ind w:left="630" w:hanging="630"/>
        <w:jc w:val="both"/>
        <w:rPr>
          <w:rFonts w:ascii="Arial" w:eastAsia="Calibri" w:hAnsi="Arial" w:cs="Arial"/>
        </w:rPr>
      </w:pPr>
      <w:r w:rsidRPr="00FC10E4">
        <w:rPr>
          <w:rFonts w:ascii="Arial" w:eastAsia="Calibri" w:hAnsi="Arial" w:cs="Arial"/>
        </w:rPr>
        <w:t>Zhou, X., Cheng, R., Wang, B., Zeng, J., Xu, J., Li, J., et al. (2021). Biodegradable sandwich-</w:t>
      </w:r>
      <w:proofErr w:type="spellStart"/>
      <w:r w:rsidRPr="00FC10E4">
        <w:rPr>
          <w:rFonts w:ascii="Arial" w:eastAsia="Calibri" w:hAnsi="Arial" w:cs="Arial"/>
        </w:rPr>
        <w:t>architectured</w:t>
      </w:r>
      <w:proofErr w:type="spellEnd"/>
      <w:r w:rsidRPr="00FC10E4">
        <w:rPr>
          <w:rFonts w:ascii="Arial" w:eastAsia="Calibri" w:hAnsi="Arial" w:cs="Arial"/>
        </w:rPr>
        <w:t xml:space="preserve"> films derived from pea starch and polylactic acid with enhanced shelf-life for fruit preservation. Carbohydrate Polymers, 251, Article 117117. https://doi.org/10.1016/j.carbpol.2020.117117</w:t>
      </w:r>
    </w:p>
    <w:p w14:paraId="71BF97D1" w14:textId="77777777" w:rsidR="00790ADA" w:rsidRPr="00B905C1" w:rsidRDefault="00790ADA" w:rsidP="00441B6F">
      <w:pPr>
        <w:pStyle w:val="ReferHead"/>
        <w:spacing w:after="0"/>
        <w:jc w:val="both"/>
        <w:rPr>
          <w:rFonts w:ascii="Arial" w:hAnsi="Arial" w:cs="Arial"/>
          <w:b w:val="0"/>
        </w:rPr>
      </w:pPr>
    </w:p>
    <w:p w14:paraId="5E302CAD" w14:textId="77777777" w:rsidR="00790ADA" w:rsidRPr="00FB3A86" w:rsidRDefault="00790ADA" w:rsidP="00441B6F">
      <w:pPr>
        <w:pStyle w:val="Body"/>
        <w:spacing w:after="0"/>
        <w:rPr>
          <w:rFonts w:ascii="Arial" w:hAnsi="Arial" w:cs="Arial"/>
        </w:rPr>
      </w:pPr>
    </w:p>
    <w:sectPr w:rsidR="00790ADA" w:rsidRPr="00FB3A86" w:rsidSect="004C493D">
      <w:type w:val="continuous"/>
      <w:pgSz w:w="12240" w:h="15840"/>
      <w:pgMar w:top="108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3AA02" w14:textId="77777777" w:rsidR="00AB12EF" w:rsidRDefault="00AB12EF" w:rsidP="00C37E61">
      <w:r>
        <w:separator/>
      </w:r>
    </w:p>
  </w:endnote>
  <w:endnote w:type="continuationSeparator" w:id="0">
    <w:p w14:paraId="6021A4C1" w14:textId="77777777" w:rsidR="00AB12EF" w:rsidRDefault="00AB12E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F71A5" w14:textId="77777777" w:rsidR="002E3C38" w:rsidRDefault="002E3C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114C0" w14:textId="77777777" w:rsidR="002E3C38" w:rsidRDefault="002E3C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908D5" w14:textId="228B75DE" w:rsidR="002E3C38" w:rsidRPr="00D721F7" w:rsidRDefault="002E3C38" w:rsidP="00D72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F81ED0" w14:textId="77777777" w:rsidR="00AB12EF" w:rsidRDefault="00AB12EF" w:rsidP="00C37E61">
      <w:r>
        <w:separator/>
      </w:r>
    </w:p>
  </w:footnote>
  <w:footnote w:type="continuationSeparator" w:id="0">
    <w:p w14:paraId="29BA2F09" w14:textId="77777777" w:rsidR="00AB12EF" w:rsidRDefault="00AB12E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7A2E5" w14:textId="56E9A402" w:rsidR="002E3C38" w:rsidRDefault="00B2250F">
    <w:pPr>
      <w:pStyle w:val="Header"/>
    </w:pPr>
    <w:r>
      <w:rPr>
        <w:noProof/>
      </w:rPr>
      <w:pict w14:anchorId="1344F1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72436" w14:textId="5D5777D4" w:rsidR="002E3C38" w:rsidRDefault="00B2250F">
    <w:pPr>
      <w:pStyle w:val="Header"/>
    </w:pPr>
    <w:r>
      <w:rPr>
        <w:noProof/>
      </w:rPr>
      <w:pict w14:anchorId="5DFA10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A4442" w14:textId="2A489A79" w:rsidR="002E3C38" w:rsidRPr="00296529" w:rsidRDefault="00B2250F" w:rsidP="00296529">
    <w:pPr>
      <w:ind w:left="2160"/>
      <w:jc w:val="center"/>
      <w:rPr>
        <w:rFonts w:ascii="Times New Roman" w:eastAsia="Calibri" w:hAnsi="Times New Roman"/>
        <w:i/>
        <w:sz w:val="18"/>
        <w:szCs w:val="22"/>
      </w:rPr>
    </w:pPr>
    <w:r>
      <w:rPr>
        <w:noProof/>
      </w:rPr>
      <w:pict w14:anchorId="550134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70945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7B9526B" w14:textId="77777777" w:rsidR="002E3C38" w:rsidRPr="00296529" w:rsidRDefault="002E3C38"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B9BC6C8" w14:textId="77777777" w:rsidR="002E3C38" w:rsidRPr="00296529" w:rsidRDefault="002E3C38"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225E6C9" w14:textId="77777777" w:rsidR="002E3C38" w:rsidRPr="00296529" w:rsidRDefault="002E3C38"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31377E0" w14:textId="77777777" w:rsidR="002E3C38" w:rsidRDefault="002E3C38"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CEA9176" w14:textId="77777777" w:rsidR="002E3C38" w:rsidRDefault="002E3C38"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0DDB217B" w14:textId="77777777" w:rsidR="002E3C38" w:rsidRDefault="002E3C38">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03348"/>
    <w:rsid w:val="00030174"/>
    <w:rsid w:val="00043D81"/>
    <w:rsid w:val="0004579C"/>
    <w:rsid w:val="00074DBE"/>
    <w:rsid w:val="0008160E"/>
    <w:rsid w:val="00090436"/>
    <w:rsid w:val="000A47FA"/>
    <w:rsid w:val="000A65D3"/>
    <w:rsid w:val="000A7715"/>
    <w:rsid w:val="000B1E33"/>
    <w:rsid w:val="000B2FD8"/>
    <w:rsid w:val="000B37DB"/>
    <w:rsid w:val="000D689F"/>
    <w:rsid w:val="000E7B7B"/>
    <w:rsid w:val="000E7D62"/>
    <w:rsid w:val="00103357"/>
    <w:rsid w:val="001144A4"/>
    <w:rsid w:val="00123C9F"/>
    <w:rsid w:val="00126190"/>
    <w:rsid w:val="00130F17"/>
    <w:rsid w:val="001320BF"/>
    <w:rsid w:val="00145C9E"/>
    <w:rsid w:val="00163BC4"/>
    <w:rsid w:val="00191062"/>
    <w:rsid w:val="00192B72"/>
    <w:rsid w:val="001A29D8"/>
    <w:rsid w:val="001A5CAA"/>
    <w:rsid w:val="001B0427"/>
    <w:rsid w:val="001B7725"/>
    <w:rsid w:val="001D2605"/>
    <w:rsid w:val="001D3A51"/>
    <w:rsid w:val="001E10D2"/>
    <w:rsid w:val="001E25B4"/>
    <w:rsid w:val="001E44FE"/>
    <w:rsid w:val="001E451B"/>
    <w:rsid w:val="00200595"/>
    <w:rsid w:val="00201694"/>
    <w:rsid w:val="00204835"/>
    <w:rsid w:val="0022457F"/>
    <w:rsid w:val="00230098"/>
    <w:rsid w:val="00231920"/>
    <w:rsid w:val="0023195C"/>
    <w:rsid w:val="0024282C"/>
    <w:rsid w:val="002460DC"/>
    <w:rsid w:val="00250985"/>
    <w:rsid w:val="002556F6"/>
    <w:rsid w:val="00271B6A"/>
    <w:rsid w:val="00283105"/>
    <w:rsid w:val="00284C4C"/>
    <w:rsid w:val="00287E68"/>
    <w:rsid w:val="00296529"/>
    <w:rsid w:val="002A4AA8"/>
    <w:rsid w:val="002B10CD"/>
    <w:rsid w:val="002B27FB"/>
    <w:rsid w:val="002B685A"/>
    <w:rsid w:val="002C57D2"/>
    <w:rsid w:val="002E0D56"/>
    <w:rsid w:val="002E3C38"/>
    <w:rsid w:val="002E3E73"/>
    <w:rsid w:val="002E7AF2"/>
    <w:rsid w:val="002F4301"/>
    <w:rsid w:val="00300F65"/>
    <w:rsid w:val="00315186"/>
    <w:rsid w:val="00320ABC"/>
    <w:rsid w:val="0033343E"/>
    <w:rsid w:val="003512C2"/>
    <w:rsid w:val="00355F16"/>
    <w:rsid w:val="00371FB6"/>
    <w:rsid w:val="003763C1"/>
    <w:rsid w:val="00376BBE"/>
    <w:rsid w:val="0039224F"/>
    <w:rsid w:val="003A43A4"/>
    <w:rsid w:val="003A7E18"/>
    <w:rsid w:val="003C4C86"/>
    <w:rsid w:val="003C6258"/>
    <w:rsid w:val="003D6BF4"/>
    <w:rsid w:val="003E2904"/>
    <w:rsid w:val="00401927"/>
    <w:rsid w:val="0041027F"/>
    <w:rsid w:val="00412475"/>
    <w:rsid w:val="00423789"/>
    <w:rsid w:val="00426FF5"/>
    <w:rsid w:val="00440F43"/>
    <w:rsid w:val="00441B6F"/>
    <w:rsid w:val="00446221"/>
    <w:rsid w:val="00447788"/>
    <w:rsid w:val="00450E62"/>
    <w:rsid w:val="004539DB"/>
    <w:rsid w:val="00471A80"/>
    <w:rsid w:val="004953B8"/>
    <w:rsid w:val="004C04AF"/>
    <w:rsid w:val="004C493D"/>
    <w:rsid w:val="004D305E"/>
    <w:rsid w:val="004D4277"/>
    <w:rsid w:val="004E1F79"/>
    <w:rsid w:val="004E50CE"/>
    <w:rsid w:val="00502516"/>
    <w:rsid w:val="00505F06"/>
    <w:rsid w:val="00506828"/>
    <w:rsid w:val="00511208"/>
    <w:rsid w:val="00523FAA"/>
    <w:rsid w:val="0053056E"/>
    <w:rsid w:val="00554FDA"/>
    <w:rsid w:val="00562291"/>
    <w:rsid w:val="00562B84"/>
    <w:rsid w:val="00591BCA"/>
    <w:rsid w:val="005B0461"/>
    <w:rsid w:val="005B21C7"/>
    <w:rsid w:val="005C784C"/>
    <w:rsid w:val="005D17F6"/>
    <w:rsid w:val="005E5539"/>
    <w:rsid w:val="00602BF5"/>
    <w:rsid w:val="00617FDD"/>
    <w:rsid w:val="0062038A"/>
    <w:rsid w:val="00633614"/>
    <w:rsid w:val="00633F68"/>
    <w:rsid w:val="00636EB2"/>
    <w:rsid w:val="006375B8"/>
    <w:rsid w:val="00664218"/>
    <w:rsid w:val="0066510A"/>
    <w:rsid w:val="00673F9F"/>
    <w:rsid w:val="00676BBC"/>
    <w:rsid w:val="00686953"/>
    <w:rsid w:val="00687DEA"/>
    <w:rsid w:val="00687E67"/>
    <w:rsid w:val="006967F7"/>
    <w:rsid w:val="00697A13"/>
    <w:rsid w:val="006A250C"/>
    <w:rsid w:val="006B21D3"/>
    <w:rsid w:val="006B2F43"/>
    <w:rsid w:val="006B57D0"/>
    <w:rsid w:val="006C155F"/>
    <w:rsid w:val="006C606E"/>
    <w:rsid w:val="006D0B51"/>
    <w:rsid w:val="006D30FF"/>
    <w:rsid w:val="006D6940"/>
    <w:rsid w:val="006F11EC"/>
    <w:rsid w:val="006F5634"/>
    <w:rsid w:val="006F7FD1"/>
    <w:rsid w:val="0070082C"/>
    <w:rsid w:val="00700EE5"/>
    <w:rsid w:val="00704775"/>
    <w:rsid w:val="007109B8"/>
    <w:rsid w:val="00717B3B"/>
    <w:rsid w:val="007369E6"/>
    <w:rsid w:val="00746E59"/>
    <w:rsid w:val="00754C9A"/>
    <w:rsid w:val="0075599A"/>
    <w:rsid w:val="00761D52"/>
    <w:rsid w:val="0077749E"/>
    <w:rsid w:val="00790ADA"/>
    <w:rsid w:val="007A6805"/>
    <w:rsid w:val="007B1B08"/>
    <w:rsid w:val="007D2288"/>
    <w:rsid w:val="007E088F"/>
    <w:rsid w:val="007E7E6E"/>
    <w:rsid w:val="007F7B32"/>
    <w:rsid w:val="00804BC2"/>
    <w:rsid w:val="00806BF6"/>
    <w:rsid w:val="0081431A"/>
    <w:rsid w:val="0083216F"/>
    <w:rsid w:val="00860000"/>
    <w:rsid w:val="00863BD3"/>
    <w:rsid w:val="008641ED"/>
    <w:rsid w:val="00866D66"/>
    <w:rsid w:val="008671C6"/>
    <w:rsid w:val="00875803"/>
    <w:rsid w:val="00876272"/>
    <w:rsid w:val="00896BBD"/>
    <w:rsid w:val="008B459E"/>
    <w:rsid w:val="008D19CD"/>
    <w:rsid w:val="008E13AE"/>
    <w:rsid w:val="008E1506"/>
    <w:rsid w:val="008E710C"/>
    <w:rsid w:val="008F437B"/>
    <w:rsid w:val="008F69D6"/>
    <w:rsid w:val="00902823"/>
    <w:rsid w:val="00915CA6"/>
    <w:rsid w:val="00920CBC"/>
    <w:rsid w:val="00927834"/>
    <w:rsid w:val="00941828"/>
    <w:rsid w:val="009420DC"/>
    <w:rsid w:val="009500A6"/>
    <w:rsid w:val="00957C18"/>
    <w:rsid w:val="009659BA"/>
    <w:rsid w:val="00966163"/>
    <w:rsid w:val="00974778"/>
    <w:rsid w:val="00983040"/>
    <w:rsid w:val="009B3FB9"/>
    <w:rsid w:val="009C2465"/>
    <w:rsid w:val="009D2E6F"/>
    <w:rsid w:val="009D35A0"/>
    <w:rsid w:val="009D7EB7"/>
    <w:rsid w:val="009E048A"/>
    <w:rsid w:val="009E08E9"/>
    <w:rsid w:val="009E3DB9"/>
    <w:rsid w:val="009E6E35"/>
    <w:rsid w:val="009F0EDA"/>
    <w:rsid w:val="009F4DD0"/>
    <w:rsid w:val="00A03B96"/>
    <w:rsid w:val="00A05B19"/>
    <w:rsid w:val="00A1134E"/>
    <w:rsid w:val="00A24E7E"/>
    <w:rsid w:val="00A258C3"/>
    <w:rsid w:val="00A26387"/>
    <w:rsid w:val="00A347C0"/>
    <w:rsid w:val="00A51431"/>
    <w:rsid w:val="00A539AD"/>
    <w:rsid w:val="00A758FC"/>
    <w:rsid w:val="00A94063"/>
    <w:rsid w:val="00AA2969"/>
    <w:rsid w:val="00AA6219"/>
    <w:rsid w:val="00AA74E0"/>
    <w:rsid w:val="00AB12EF"/>
    <w:rsid w:val="00AB5521"/>
    <w:rsid w:val="00AB703F"/>
    <w:rsid w:val="00AC6BB8"/>
    <w:rsid w:val="00AE008F"/>
    <w:rsid w:val="00B01FCD"/>
    <w:rsid w:val="00B1776C"/>
    <w:rsid w:val="00B2250F"/>
    <w:rsid w:val="00B241CF"/>
    <w:rsid w:val="00B52583"/>
    <w:rsid w:val="00B52896"/>
    <w:rsid w:val="00B546B3"/>
    <w:rsid w:val="00B6308C"/>
    <w:rsid w:val="00B7434A"/>
    <w:rsid w:val="00B905C1"/>
    <w:rsid w:val="00B95236"/>
    <w:rsid w:val="00B96BD9"/>
    <w:rsid w:val="00BA1B01"/>
    <w:rsid w:val="00BA2641"/>
    <w:rsid w:val="00BB37AA"/>
    <w:rsid w:val="00BC53A0"/>
    <w:rsid w:val="00BE54A2"/>
    <w:rsid w:val="00BE62AD"/>
    <w:rsid w:val="00BF121F"/>
    <w:rsid w:val="00BF1F80"/>
    <w:rsid w:val="00C166EF"/>
    <w:rsid w:val="00C17EB0"/>
    <w:rsid w:val="00C27F5F"/>
    <w:rsid w:val="00C30A0F"/>
    <w:rsid w:val="00C37E61"/>
    <w:rsid w:val="00C458BF"/>
    <w:rsid w:val="00C70F1B"/>
    <w:rsid w:val="00C71A47"/>
    <w:rsid w:val="00C7215D"/>
    <w:rsid w:val="00C742D4"/>
    <w:rsid w:val="00C7464C"/>
    <w:rsid w:val="00C83E39"/>
    <w:rsid w:val="00C85588"/>
    <w:rsid w:val="00CA01B5"/>
    <w:rsid w:val="00CA4F62"/>
    <w:rsid w:val="00CC2CF9"/>
    <w:rsid w:val="00CD6755"/>
    <w:rsid w:val="00CD6856"/>
    <w:rsid w:val="00CE0089"/>
    <w:rsid w:val="00CE793C"/>
    <w:rsid w:val="00CF193C"/>
    <w:rsid w:val="00D165F0"/>
    <w:rsid w:val="00D173F1"/>
    <w:rsid w:val="00D3595E"/>
    <w:rsid w:val="00D5189C"/>
    <w:rsid w:val="00D6549D"/>
    <w:rsid w:val="00D721F7"/>
    <w:rsid w:val="00D72561"/>
    <w:rsid w:val="00D74CB0"/>
    <w:rsid w:val="00D8295D"/>
    <w:rsid w:val="00DC0FB4"/>
    <w:rsid w:val="00DC2A65"/>
    <w:rsid w:val="00DC3D12"/>
    <w:rsid w:val="00DE15F0"/>
    <w:rsid w:val="00DE5663"/>
    <w:rsid w:val="00DE78AA"/>
    <w:rsid w:val="00E053D0"/>
    <w:rsid w:val="00E15994"/>
    <w:rsid w:val="00E2586D"/>
    <w:rsid w:val="00E3114E"/>
    <w:rsid w:val="00E31A70"/>
    <w:rsid w:val="00E35B02"/>
    <w:rsid w:val="00E52D1E"/>
    <w:rsid w:val="00E66496"/>
    <w:rsid w:val="00E66B35"/>
    <w:rsid w:val="00E66E10"/>
    <w:rsid w:val="00E671BC"/>
    <w:rsid w:val="00E72C2E"/>
    <w:rsid w:val="00E769F6"/>
    <w:rsid w:val="00E8407C"/>
    <w:rsid w:val="00E84F3C"/>
    <w:rsid w:val="00EA012C"/>
    <w:rsid w:val="00EB237C"/>
    <w:rsid w:val="00EC6A55"/>
    <w:rsid w:val="00ED0288"/>
    <w:rsid w:val="00EE52CB"/>
    <w:rsid w:val="00EF4779"/>
    <w:rsid w:val="00EF581D"/>
    <w:rsid w:val="00EF7FD8"/>
    <w:rsid w:val="00F06F59"/>
    <w:rsid w:val="00F17988"/>
    <w:rsid w:val="00F434D1"/>
    <w:rsid w:val="00F469F0"/>
    <w:rsid w:val="00F53273"/>
    <w:rsid w:val="00F66125"/>
    <w:rsid w:val="00F67F1B"/>
    <w:rsid w:val="00F755E4"/>
    <w:rsid w:val="00F77D02"/>
    <w:rsid w:val="00FB3A86"/>
    <w:rsid w:val="00FC10E4"/>
    <w:rsid w:val="00FD36C8"/>
    <w:rsid w:val="00FD5D5B"/>
    <w:rsid w:val="00FE1376"/>
    <w:rsid w:val="00FF3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2" type="connector" idref="#_x0000_s1063"/>
      </o:rules>
    </o:shapelayout>
  </w:shapeDefaults>
  <w:decimalSymbol w:val="."/>
  <w:listSeparator w:val=","/>
  <w14:docId w14:val="33BBA51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1D2605"/>
    <w:rPr>
      <w:color w:val="808080"/>
    </w:rPr>
  </w:style>
  <w:style w:type="paragraph" w:styleId="NormalWeb">
    <w:name w:val="Normal (Web)"/>
    <w:basedOn w:val="Normal"/>
    <w:uiPriority w:val="99"/>
    <w:unhideWhenUsed/>
    <w:rsid w:val="00003348"/>
    <w:pPr>
      <w:spacing w:before="100" w:beforeAutospacing="1" w:after="100" w:afterAutospacing="1"/>
    </w:pPr>
    <w:rPr>
      <w:rFonts w:ascii="Times New Roman" w:hAnsi="Times New Roman"/>
      <w:sz w:val="24"/>
      <w:szCs w:val="24"/>
    </w:rPr>
  </w:style>
  <w:style w:type="character" w:customStyle="1" w:styleId="UnresolvedMention2">
    <w:name w:val="Unresolved Mention2"/>
    <w:basedOn w:val="DefaultParagraphFont"/>
    <w:uiPriority w:val="99"/>
    <w:semiHidden/>
    <w:unhideWhenUsed/>
    <w:rsid w:val="00806BF6"/>
    <w:rPr>
      <w:color w:val="605E5C"/>
      <w:shd w:val="clear" w:color="auto" w:fill="E1DFDD"/>
    </w:rPr>
  </w:style>
  <w:style w:type="paragraph" w:styleId="ListParagraph">
    <w:name w:val="List Paragraph"/>
    <w:basedOn w:val="Normal"/>
    <w:uiPriority w:val="34"/>
    <w:qFormat/>
    <w:rsid w:val="00F434D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87997155">
      <w:bodyDiv w:val="1"/>
      <w:marLeft w:val="0"/>
      <w:marRight w:val="0"/>
      <w:marTop w:val="0"/>
      <w:marBottom w:val="0"/>
      <w:divBdr>
        <w:top w:val="none" w:sz="0" w:space="0" w:color="auto"/>
        <w:left w:val="none" w:sz="0" w:space="0" w:color="auto"/>
        <w:bottom w:val="none" w:sz="0" w:space="0" w:color="auto"/>
        <w:right w:val="none" w:sz="0" w:space="0" w:color="auto"/>
      </w:divBdr>
    </w:div>
    <w:div w:id="51106885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58259115">
      <w:bodyDiv w:val="1"/>
      <w:marLeft w:val="0"/>
      <w:marRight w:val="0"/>
      <w:marTop w:val="0"/>
      <w:marBottom w:val="0"/>
      <w:divBdr>
        <w:top w:val="none" w:sz="0" w:space="0" w:color="auto"/>
        <w:left w:val="none" w:sz="0" w:space="0" w:color="auto"/>
        <w:bottom w:val="none" w:sz="0" w:space="0" w:color="auto"/>
        <w:right w:val="none" w:sz="0" w:space="0" w:color="auto"/>
      </w:divBdr>
    </w:div>
    <w:div w:id="758721893">
      <w:bodyDiv w:val="1"/>
      <w:marLeft w:val="0"/>
      <w:marRight w:val="0"/>
      <w:marTop w:val="0"/>
      <w:marBottom w:val="0"/>
      <w:divBdr>
        <w:top w:val="none" w:sz="0" w:space="0" w:color="auto"/>
        <w:left w:val="none" w:sz="0" w:space="0" w:color="auto"/>
        <w:bottom w:val="none" w:sz="0" w:space="0" w:color="auto"/>
        <w:right w:val="none" w:sz="0" w:space="0" w:color="auto"/>
      </w:divBdr>
      <w:divsChild>
        <w:div w:id="332219024">
          <w:marLeft w:val="0"/>
          <w:marRight w:val="0"/>
          <w:marTop w:val="0"/>
          <w:marBottom w:val="0"/>
          <w:divBdr>
            <w:top w:val="none" w:sz="0" w:space="0" w:color="auto"/>
            <w:left w:val="none" w:sz="0" w:space="0" w:color="auto"/>
            <w:bottom w:val="none" w:sz="0" w:space="0" w:color="auto"/>
            <w:right w:val="none" w:sz="0" w:space="0" w:color="auto"/>
          </w:divBdr>
          <w:divsChild>
            <w:div w:id="1334645798">
              <w:marLeft w:val="0"/>
              <w:marRight w:val="0"/>
              <w:marTop w:val="0"/>
              <w:marBottom w:val="0"/>
              <w:divBdr>
                <w:top w:val="none" w:sz="0" w:space="0" w:color="auto"/>
                <w:left w:val="none" w:sz="0" w:space="0" w:color="auto"/>
                <w:bottom w:val="none" w:sz="0" w:space="0" w:color="auto"/>
                <w:right w:val="none" w:sz="0" w:space="0" w:color="auto"/>
              </w:divBdr>
              <w:divsChild>
                <w:div w:id="2129153515">
                  <w:marLeft w:val="0"/>
                  <w:marRight w:val="0"/>
                  <w:marTop w:val="0"/>
                  <w:marBottom w:val="0"/>
                  <w:divBdr>
                    <w:top w:val="none" w:sz="0" w:space="0" w:color="auto"/>
                    <w:left w:val="none" w:sz="0" w:space="0" w:color="auto"/>
                    <w:bottom w:val="none" w:sz="0" w:space="0" w:color="auto"/>
                    <w:right w:val="none" w:sz="0" w:space="0" w:color="auto"/>
                  </w:divBdr>
                  <w:divsChild>
                    <w:div w:id="1871187795">
                      <w:marLeft w:val="0"/>
                      <w:marRight w:val="0"/>
                      <w:marTop w:val="0"/>
                      <w:marBottom w:val="0"/>
                      <w:divBdr>
                        <w:top w:val="none" w:sz="0" w:space="0" w:color="auto"/>
                        <w:left w:val="none" w:sz="0" w:space="0" w:color="auto"/>
                        <w:bottom w:val="none" w:sz="0" w:space="0" w:color="auto"/>
                        <w:right w:val="none" w:sz="0" w:space="0" w:color="auto"/>
                      </w:divBdr>
                      <w:divsChild>
                        <w:div w:id="197931681">
                          <w:marLeft w:val="0"/>
                          <w:marRight w:val="0"/>
                          <w:marTop w:val="0"/>
                          <w:marBottom w:val="0"/>
                          <w:divBdr>
                            <w:top w:val="none" w:sz="0" w:space="0" w:color="auto"/>
                            <w:left w:val="none" w:sz="0" w:space="0" w:color="auto"/>
                            <w:bottom w:val="none" w:sz="0" w:space="0" w:color="auto"/>
                            <w:right w:val="none" w:sz="0" w:space="0" w:color="auto"/>
                          </w:divBdr>
                          <w:divsChild>
                            <w:div w:id="653528829">
                              <w:marLeft w:val="0"/>
                              <w:marRight w:val="0"/>
                              <w:marTop w:val="0"/>
                              <w:marBottom w:val="0"/>
                              <w:divBdr>
                                <w:top w:val="none" w:sz="0" w:space="0" w:color="auto"/>
                                <w:left w:val="none" w:sz="0" w:space="0" w:color="auto"/>
                                <w:bottom w:val="none" w:sz="0" w:space="0" w:color="auto"/>
                                <w:right w:val="none" w:sz="0" w:space="0" w:color="auto"/>
                              </w:divBdr>
                              <w:divsChild>
                                <w:div w:id="10116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94284103">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46664160">
      <w:bodyDiv w:val="1"/>
      <w:marLeft w:val="0"/>
      <w:marRight w:val="0"/>
      <w:marTop w:val="0"/>
      <w:marBottom w:val="0"/>
      <w:divBdr>
        <w:top w:val="none" w:sz="0" w:space="0" w:color="auto"/>
        <w:left w:val="none" w:sz="0" w:space="0" w:color="auto"/>
        <w:bottom w:val="none" w:sz="0" w:space="0" w:color="auto"/>
        <w:right w:val="none" w:sz="0" w:space="0" w:color="auto"/>
      </w:divBdr>
    </w:div>
    <w:div w:id="1509783885">
      <w:bodyDiv w:val="1"/>
      <w:marLeft w:val="0"/>
      <w:marRight w:val="0"/>
      <w:marTop w:val="0"/>
      <w:marBottom w:val="0"/>
      <w:divBdr>
        <w:top w:val="none" w:sz="0" w:space="0" w:color="auto"/>
        <w:left w:val="none" w:sz="0" w:space="0" w:color="auto"/>
        <w:bottom w:val="none" w:sz="0" w:space="0" w:color="auto"/>
        <w:right w:val="none" w:sz="0" w:space="0" w:color="auto"/>
      </w:divBdr>
    </w:div>
    <w:div w:id="155858669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0521584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yperlink" Target="https://doi.org/10.1016/j.ijbiomac.2019.12.113" TargetMode="External"/><Relationship Id="rId3" Type="http://schemas.openxmlformats.org/officeDocument/2006/relationships/styles" Target="styles.xml"/><Relationship Id="rId21" Type="http://schemas.openxmlformats.org/officeDocument/2006/relationships/hyperlink" Target="https://doi.org/10.1016/j.envc.2021.100280"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16/j.scitotenv.2020.144869"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16/j.foodhyd.2019.10519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jmrt.2020.11.030"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doi.org/10.1016/j.fpsl.2020.100589" TargetMode="External"/><Relationship Id="rId28" Type="http://schemas.openxmlformats.org/officeDocument/2006/relationships/hyperlink" Target="https://doi.org/10.3390/ijms18020377" TargetMode="Externa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1016/j.fochx.2019.100030" TargetMode="External"/><Relationship Id="rId27" Type="http://schemas.openxmlformats.org/officeDocument/2006/relationships/hyperlink" Target="https://doi.org/10.1016/j.%20ijbiomac.2019.03.190"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82777-8B68-4438-A340-098052317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2987</TotalTime>
  <Pages>19</Pages>
  <Words>7620</Words>
  <Characters>43439</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50958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61</cp:revision>
  <cp:lastPrinted>1999-07-06T11:00:00Z</cp:lastPrinted>
  <dcterms:created xsi:type="dcterms:W3CDTF">2014-10-25T14:34:00Z</dcterms:created>
  <dcterms:modified xsi:type="dcterms:W3CDTF">2026-04-16T13:04:00Z</dcterms:modified>
</cp:coreProperties>
</file>