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48D7B" w14:textId="55DC4A92" w:rsidR="00220133" w:rsidRDefault="00220133">
      <w:pPr>
        <w:spacing w:before="240" w:after="0" w:line="480" w:lineRule="auto"/>
        <w:jc w:val="center"/>
        <w:rPr>
          <w:rFonts w:ascii="Times New Roman" w:hAnsi="Times New Roman"/>
          <w:b/>
          <w:sz w:val="24"/>
          <w:szCs w:val="24"/>
        </w:rPr>
      </w:pPr>
    </w:p>
    <w:p w14:paraId="3A0FCB38" w14:textId="3053EC05" w:rsidR="002E381A" w:rsidRDefault="002E381A">
      <w:pPr>
        <w:spacing w:before="240" w:after="0" w:line="480" w:lineRule="auto"/>
        <w:jc w:val="center"/>
        <w:rPr>
          <w:rFonts w:ascii="Times New Roman" w:hAnsi="Times New Roman"/>
          <w:b/>
          <w:sz w:val="24"/>
          <w:szCs w:val="24"/>
        </w:rPr>
      </w:pPr>
      <w:r w:rsidRPr="00FD3059">
        <w:rPr>
          <w:rFonts w:ascii="Times New Roman" w:hAnsi="Times New Roman"/>
          <w:b/>
          <w:sz w:val="24"/>
          <w:szCs w:val="24"/>
          <w:highlight w:val="yellow"/>
        </w:rPr>
        <w:t xml:space="preserve">Histopathological </w:t>
      </w:r>
      <w:r w:rsidR="008861E9" w:rsidRPr="00FD3059">
        <w:rPr>
          <w:rFonts w:ascii="Times New Roman" w:hAnsi="Times New Roman"/>
          <w:b/>
          <w:sz w:val="24"/>
          <w:szCs w:val="24"/>
          <w:highlight w:val="yellow"/>
        </w:rPr>
        <w:t xml:space="preserve">Evaluation </w:t>
      </w:r>
      <w:r w:rsidRPr="00FD3059">
        <w:rPr>
          <w:rFonts w:ascii="Times New Roman" w:hAnsi="Times New Roman"/>
          <w:b/>
          <w:sz w:val="24"/>
          <w:szCs w:val="24"/>
          <w:highlight w:val="yellow"/>
        </w:rPr>
        <w:t xml:space="preserve">of the </w:t>
      </w:r>
      <w:r w:rsidR="008861E9" w:rsidRPr="00FD3059">
        <w:rPr>
          <w:rFonts w:ascii="Times New Roman" w:hAnsi="Times New Roman"/>
          <w:b/>
          <w:sz w:val="24"/>
          <w:szCs w:val="24"/>
          <w:highlight w:val="yellow"/>
        </w:rPr>
        <w:t xml:space="preserve">Digestive </w:t>
      </w:r>
      <w:r w:rsidRPr="00FD3059">
        <w:rPr>
          <w:rFonts w:ascii="Times New Roman" w:hAnsi="Times New Roman"/>
          <w:b/>
          <w:sz w:val="24"/>
          <w:szCs w:val="24"/>
          <w:highlight w:val="yellow"/>
        </w:rPr>
        <w:t xml:space="preserve">and </w:t>
      </w:r>
      <w:r w:rsidR="008861E9" w:rsidRPr="00FD3059">
        <w:rPr>
          <w:rFonts w:ascii="Times New Roman" w:hAnsi="Times New Roman"/>
          <w:b/>
          <w:sz w:val="24"/>
          <w:szCs w:val="24"/>
          <w:highlight w:val="yellow"/>
        </w:rPr>
        <w:t xml:space="preserve">Reproductive Organs </w:t>
      </w:r>
      <w:r w:rsidRPr="00FD3059">
        <w:rPr>
          <w:rFonts w:ascii="Times New Roman" w:hAnsi="Times New Roman"/>
          <w:b/>
          <w:sz w:val="24"/>
          <w:szCs w:val="24"/>
          <w:highlight w:val="yellow"/>
        </w:rPr>
        <w:t xml:space="preserve">in Japanese </w:t>
      </w:r>
      <w:proofErr w:type="gramStart"/>
      <w:r w:rsidR="008861E9" w:rsidRPr="00FD3059">
        <w:rPr>
          <w:rFonts w:ascii="Times New Roman" w:hAnsi="Times New Roman"/>
          <w:b/>
          <w:sz w:val="24"/>
          <w:szCs w:val="24"/>
          <w:highlight w:val="yellow"/>
        </w:rPr>
        <w:t>Quail</w:t>
      </w:r>
      <w:proofErr w:type="gramEnd"/>
      <w:r w:rsidR="008861E9" w:rsidRPr="00FD3059">
        <w:rPr>
          <w:rFonts w:ascii="Times New Roman" w:hAnsi="Times New Roman"/>
          <w:b/>
          <w:sz w:val="24"/>
          <w:szCs w:val="24"/>
          <w:highlight w:val="yellow"/>
        </w:rPr>
        <w:t xml:space="preserve"> </w:t>
      </w:r>
      <w:r w:rsidRPr="00FD3059">
        <w:rPr>
          <w:rFonts w:ascii="Times New Roman" w:hAnsi="Times New Roman"/>
          <w:b/>
          <w:sz w:val="24"/>
          <w:szCs w:val="24"/>
          <w:highlight w:val="yellow"/>
        </w:rPr>
        <w:t>(</w:t>
      </w:r>
      <w:proofErr w:type="spellStart"/>
      <w:r w:rsidRPr="00FD3059">
        <w:rPr>
          <w:rFonts w:ascii="Times New Roman" w:hAnsi="Times New Roman"/>
          <w:b/>
          <w:i/>
          <w:sz w:val="24"/>
          <w:szCs w:val="24"/>
          <w:highlight w:val="yellow"/>
        </w:rPr>
        <w:t>Coturnix</w:t>
      </w:r>
      <w:proofErr w:type="spellEnd"/>
      <w:r w:rsidRPr="00FD3059">
        <w:rPr>
          <w:rFonts w:ascii="Times New Roman" w:hAnsi="Times New Roman"/>
          <w:b/>
          <w:i/>
          <w:sz w:val="24"/>
          <w:szCs w:val="24"/>
          <w:highlight w:val="yellow"/>
        </w:rPr>
        <w:t xml:space="preserve"> </w:t>
      </w:r>
      <w:proofErr w:type="spellStart"/>
      <w:r w:rsidRPr="00FD3059">
        <w:rPr>
          <w:rFonts w:ascii="Times New Roman" w:hAnsi="Times New Roman"/>
          <w:b/>
          <w:i/>
          <w:sz w:val="24"/>
          <w:szCs w:val="24"/>
          <w:highlight w:val="yellow"/>
        </w:rPr>
        <w:t>coturnix</w:t>
      </w:r>
      <w:proofErr w:type="spellEnd"/>
      <w:r w:rsidRPr="00FD3059">
        <w:rPr>
          <w:rFonts w:ascii="Times New Roman" w:hAnsi="Times New Roman"/>
          <w:b/>
          <w:sz w:val="24"/>
          <w:szCs w:val="24"/>
          <w:highlight w:val="yellow"/>
        </w:rPr>
        <w:t xml:space="preserve"> japonica) </w:t>
      </w:r>
      <w:r w:rsidR="008861E9" w:rsidRPr="00FD3059">
        <w:rPr>
          <w:rFonts w:ascii="Times New Roman" w:hAnsi="Times New Roman"/>
          <w:b/>
          <w:sz w:val="24"/>
          <w:szCs w:val="24"/>
          <w:highlight w:val="yellow"/>
        </w:rPr>
        <w:t xml:space="preserve">Fed </w:t>
      </w:r>
      <w:r w:rsidRPr="00FD3059">
        <w:rPr>
          <w:rFonts w:ascii="Times New Roman" w:hAnsi="Times New Roman"/>
          <w:b/>
          <w:sz w:val="24"/>
          <w:szCs w:val="24"/>
          <w:highlight w:val="yellow"/>
        </w:rPr>
        <w:t xml:space="preserve">a </w:t>
      </w:r>
      <w:r w:rsidR="008861E9" w:rsidRPr="00FD3059">
        <w:rPr>
          <w:rFonts w:ascii="Times New Roman" w:hAnsi="Times New Roman"/>
          <w:b/>
          <w:sz w:val="24"/>
          <w:szCs w:val="24"/>
          <w:highlight w:val="yellow"/>
        </w:rPr>
        <w:t xml:space="preserve">Total Maize Replacement Diet Supplemented </w:t>
      </w:r>
      <w:r w:rsidRPr="00FD3059">
        <w:rPr>
          <w:rFonts w:ascii="Times New Roman" w:hAnsi="Times New Roman"/>
          <w:b/>
          <w:sz w:val="24"/>
          <w:szCs w:val="24"/>
          <w:highlight w:val="yellow"/>
        </w:rPr>
        <w:t xml:space="preserve">with </w:t>
      </w:r>
      <w:r w:rsidR="008861E9" w:rsidRPr="00FD3059">
        <w:rPr>
          <w:rFonts w:ascii="Times New Roman" w:hAnsi="Times New Roman"/>
          <w:b/>
          <w:sz w:val="24"/>
          <w:szCs w:val="24"/>
          <w:highlight w:val="yellow"/>
        </w:rPr>
        <w:t xml:space="preserve">Turmeric </w:t>
      </w:r>
      <w:r w:rsidRPr="00FD3059">
        <w:rPr>
          <w:rFonts w:ascii="Times New Roman" w:hAnsi="Times New Roman"/>
          <w:b/>
          <w:sz w:val="24"/>
          <w:szCs w:val="24"/>
          <w:highlight w:val="yellow"/>
        </w:rPr>
        <w:t xml:space="preserve">and </w:t>
      </w:r>
      <w:r w:rsidR="008861E9" w:rsidRPr="00FD3059">
        <w:rPr>
          <w:rFonts w:ascii="Times New Roman" w:hAnsi="Times New Roman"/>
          <w:b/>
          <w:sz w:val="24"/>
          <w:szCs w:val="24"/>
          <w:highlight w:val="yellow"/>
        </w:rPr>
        <w:t>Garlic</w:t>
      </w:r>
    </w:p>
    <w:p w14:paraId="257DA2EC" w14:textId="77777777" w:rsidR="00FC2D1F" w:rsidRDefault="00FC2D1F">
      <w:pPr>
        <w:spacing w:before="240" w:after="0" w:line="360" w:lineRule="auto"/>
        <w:jc w:val="center"/>
        <w:rPr>
          <w:rFonts w:ascii="Times New Roman" w:hAnsi="Times New Roman"/>
          <w:i/>
          <w:sz w:val="24"/>
          <w:szCs w:val="24"/>
        </w:rPr>
      </w:pPr>
    </w:p>
    <w:p w14:paraId="61BEEA71" w14:textId="77777777" w:rsidR="005814E8" w:rsidRDefault="001E7F21">
      <w:pPr>
        <w:spacing w:before="240" w:after="0" w:line="360" w:lineRule="auto"/>
        <w:rPr>
          <w:rFonts w:ascii="Times New Roman" w:hAnsi="Times New Roman"/>
          <w:b/>
          <w:sz w:val="24"/>
          <w:szCs w:val="24"/>
        </w:rPr>
      </w:pPr>
      <w:r>
        <w:rPr>
          <w:rFonts w:ascii="Times New Roman" w:hAnsi="Times New Roman"/>
          <w:b/>
          <w:sz w:val="24"/>
          <w:szCs w:val="24"/>
        </w:rPr>
        <w:t>ABSTRACT</w:t>
      </w:r>
    </w:p>
    <w:p w14:paraId="7434CBC9" w14:textId="7062FE18" w:rsidR="005814E8" w:rsidRDefault="0080766A">
      <w:pPr>
        <w:spacing w:after="0" w:line="240" w:lineRule="auto"/>
        <w:jc w:val="both"/>
        <w:rPr>
          <w:rFonts w:ascii="Times New Roman" w:hAnsi="Times New Roman"/>
          <w:sz w:val="24"/>
          <w:szCs w:val="24"/>
        </w:rPr>
      </w:pPr>
      <w:r w:rsidRPr="00FD3059">
        <w:rPr>
          <w:rFonts w:ascii="Times New Roman" w:hAnsi="Times New Roman"/>
          <w:sz w:val="24"/>
          <w:szCs w:val="24"/>
          <w:highlight w:val="yellow"/>
        </w:rPr>
        <w:t>Maize has long been the primary source of energy in compounded poultry diets. However, in Nigeria, insufficient maize production ha</w:t>
      </w:r>
      <w:r w:rsidR="00F231E1">
        <w:rPr>
          <w:rFonts w:ascii="Times New Roman" w:hAnsi="Times New Roman"/>
          <w:sz w:val="24"/>
          <w:szCs w:val="24"/>
          <w:highlight w:val="yellow"/>
        </w:rPr>
        <w:t>s</w:t>
      </w:r>
      <w:r w:rsidRPr="00FD3059">
        <w:rPr>
          <w:rFonts w:ascii="Times New Roman" w:hAnsi="Times New Roman"/>
          <w:sz w:val="24"/>
          <w:szCs w:val="24"/>
          <w:highlight w:val="yellow"/>
        </w:rPr>
        <w:t xml:space="preserve"> significantly inc</w:t>
      </w:r>
      <w:r w:rsidR="00D03CA3" w:rsidRPr="00FD3059">
        <w:rPr>
          <w:rFonts w:ascii="Times New Roman" w:hAnsi="Times New Roman"/>
          <w:sz w:val="24"/>
          <w:szCs w:val="24"/>
          <w:highlight w:val="yellow"/>
        </w:rPr>
        <w:t>reased the cost of poultry feed</w:t>
      </w:r>
      <w:r w:rsidR="005900FD" w:rsidRPr="00FD3059">
        <w:rPr>
          <w:rFonts w:ascii="Times New Roman" w:hAnsi="Times New Roman"/>
          <w:sz w:val="24"/>
          <w:szCs w:val="24"/>
          <w:highlight w:val="yellow"/>
        </w:rPr>
        <w:t xml:space="preserve">. </w:t>
      </w:r>
      <w:r w:rsidR="00B205C4" w:rsidRPr="00FD3059">
        <w:rPr>
          <w:rFonts w:ascii="Times New Roman" w:hAnsi="Times New Roman"/>
          <w:sz w:val="24"/>
          <w:szCs w:val="24"/>
          <w:highlight w:val="yellow"/>
        </w:rPr>
        <w:t>Therefore</w:t>
      </w:r>
      <w:r w:rsidR="005900FD" w:rsidRPr="00FD3059">
        <w:rPr>
          <w:rFonts w:ascii="Times New Roman" w:hAnsi="Times New Roman"/>
          <w:sz w:val="24"/>
          <w:szCs w:val="24"/>
          <w:highlight w:val="yellow"/>
        </w:rPr>
        <w:t>,</w:t>
      </w:r>
      <w:r w:rsidR="005900FD">
        <w:rPr>
          <w:rFonts w:ascii="Times New Roman" w:hAnsi="Times New Roman"/>
          <w:sz w:val="24"/>
          <w:szCs w:val="24"/>
        </w:rPr>
        <w:t xml:space="preserve"> this </w:t>
      </w:r>
      <w:r w:rsidR="001E7F21">
        <w:rPr>
          <w:rFonts w:ascii="Times New Roman" w:hAnsi="Times New Roman"/>
          <w:sz w:val="24"/>
          <w:szCs w:val="24"/>
        </w:rPr>
        <w:t xml:space="preserve">study was conducted with the aim of determining the influence of fortifying the complete replacement of maize by sorghum </w:t>
      </w:r>
      <w:r w:rsidR="00731D02" w:rsidRPr="00FD3059">
        <w:rPr>
          <w:rFonts w:ascii="Times New Roman" w:hAnsi="Times New Roman"/>
          <w:sz w:val="24"/>
          <w:szCs w:val="24"/>
          <w:highlight w:val="yellow"/>
        </w:rPr>
        <w:t>with</w:t>
      </w:r>
      <w:r w:rsidR="00731D02">
        <w:rPr>
          <w:rFonts w:ascii="Times New Roman" w:hAnsi="Times New Roman"/>
          <w:sz w:val="24"/>
          <w:szCs w:val="24"/>
        </w:rPr>
        <w:t xml:space="preserve"> </w:t>
      </w:r>
      <w:r w:rsidR="001E7F21">
        <w:rPr>
          <w:rFonts w:ascii="Times New Roman" w:hAnsi="Times New Roman"/>
          <w:sz w:val="24"/>
          <w:szCs w:val="24"/>
        </w:rPr>
        <w:t xml:space="preserve">garlic and turmeric on histology of liver, gizzard, intestine and testis of quail. </w:t>
      </w:r>
      <w:r w:rsidR="007E18FB" w:rsidRPr="00FD3059">
        <w:rPr>
          <w:rFonts w:ascii="Times New Roman" w:hAnsi="Times New Roman"/>
          <w:sz w:val="24"/>
          <w:szCs w:val="24"/>
          <w:highlight w:val="yellow"/>
        </w:rPr>
        <w:t xml:space="preserve">The field study was carried out at the Poultry Unit of the Teaching and Research Farm, University of </w:t>
      </w:r>
      <w:proofErr w:type="spellStart"/>
      <w:r w:rsidR="007E18FB" w:rsidRPr="00FD3059">
        <w:rPr>
          <w:rFonts w:ascii="Times New Roman" w:hAnsi="Times New Roman"/>
          <w:sz w:val="24"/>
          <w:szCs w:val="24"/>
          <w:highlight w:val="yellow"/>
        </w:rPr>
        <w:t>Calabar</w:t>
      </w:r>
      <w:proofErr w:type="spellEnd"/>
      <w:r w:rsidR="007E18FB" w:rsidRPr="00FD3059">
        <w:rPr>
          <w:rFonts w:ascii="Times New Roman" w:hAnsi="Times New Roman"/>
          <w:sz w:val="24"/>
          <w:szCs w:val="24"/>
          <w:highlight w:val="yellow"/>
        </w:rPr>
        <w:t xml:space="preserve">, </w:t>
      </w:r>
      <w:proofErr w:type="spellStart"/>
      <w:r w:rsidR="007E18FB" w:rsidRPr="00FD3059">
        <w:rPr>
          <w:rFonts w:ascii="Times New Roman" w:hAnsi="Times New Roman"/>
          <w:sz w:val="24"/>
          <w:szCs w:val="24"/>
          <w:highlight w:val="yellow"/>
        </w:rPr>
        <w:t>Calabar</w:t>
      </w:r>
      <w:proofErr w:type="spellEnd"/>
      <w:r w:rsidR="007E18FB" w:rsidRPr="00FD3059">
        <w:rPr>
          <w:rFonts w:ascii="Times New Roman" w:hAnsi="Times New Roman"/>
          <w:sz w:val="24"/>
          <w:szCs w:val="24"/>
          <w:highlight w:val="yellow"/>
        </w:rPr>
        <w:t>, Cross River State, Nigeria.</w:t>
      </w:r>
      <w:r w:rsidR="007E18FB" w:rsidRPr="007E18FB">
        <w:rPr>
          <w:rFonts w:ascii="Times New Roman" w:hAnsi="Times New Roman"/>
          <w:sz w:val="24"/>
          <w:szCs w:val="24"/>
        </w:rPr>
        <w:t xml:space="preserve"> </w:t>
      </w:r>
      <w:r w:rsidR="001E7F21" w:rsidRPr="001E2B4C">
        <w:rPr>
          <w:rFonts w:ascii="Times New Roman" w:hAnsi="Times New Roman"/>
          <w:sz w:val="24"/>
          <w:szCs w:val="24"/>
        </w:rPr>
        <w:t>A total of 96 quails (</w:t>
      </w:r>
      <w:proofErr w:type="spellStart"/>
      <w:r w:rsidR="001E7F21" w:rsidRPr="00E47127">
        <w:rPr>
          <w:rFonts w:ascii="Times New Roman" w:hAnsi="Times New Roman"/>
          <w:i/>
          <w:iCs/>
          <w:sz w:val="24"/>
          <w:szCs w:val="24"/>
        </w:rPr>
        <w:t>Coturnix</w:t>
      </w:r>
      <w:proofErr w:type="spellEnd"/>
      <w:r w:rsidR="001E7F21" w:rsidRPr="00E47127">
        <w:rPr>
          <w:rFonts w:ascii="Times New Roman" w:hAnsi="Times New Roman"/>
          <w:i/>
          <w:iCs/>
          <w:sz w:val="24"/>
          <w:szCs w:val="24"/>
        </w:rPr>
        <w:t xml:space="preserve"> </w:t>
      </w:r>
      <w:proofErr w:type="spellStart"/>
      <w:r w:rsidR="001E7F21" w:rsidRPr="00E47127">
        <w:rPr>
          <w:rFonts w:ascii="Times New Roman" w:hAnsi="Times New Roman"/>
          <w:i/>
          <w:iCs/>
          <w:sz w:val="24"/>
          <w:szCs w:val="24"/>
        </w:rPr>
        <w:t>coturnix</w:t>
      </w:r>
      <w:proofErr w:type="spellEnd"/>
      <w:r w:rsidR="001E7F21" w:rsidRPr="00E47127">
        <w:rPr>
          <w:rFonts w:ascii="Times New Roman" w:hAnsi="Times New Roman"/>
          <w:i/>
          <w:iCs/>
          <w:sz w:val="24"/>
          <w:szCs w:val="24"/>
        </w:rPr>
        <w:t xml:space="preserve"> japonica</w:t>
      </w:r>
      <w:r w:rsidR="001E7F21" w:rsidRPr="00E47127">
        <w:rPr>
          <w:rFonts w:ascii="Times New Roman" w:hAnsi="Times New Roman"/>
          <w:sz w:val="24"/>
          <w:szCs w:val="24"/>
        </w:rPr>
        <w:t>) aged seven weeks were used. They were allocated to 16 dietary treatments comprising Maize (positive control, Ma), Sorghum (T1) and fortificatio</w:t>
      </w:r>
      <w:r w:rsidR="001E7F21" w:rsidRPr="00EC4133">
        <w:rPr>
          <w:rFonts w:ascii="Times New Roman" w:hAnsi="Times New Roman"/>
          <w:sz w:val="24"/>
          <w:szCs w:val="24"/>
        </w:rPr>
        <w:t>n of garlic and turmeric at 3 and 5 levels (0, 0.50 and 1% garlic and 0, 0.25.</w:t>
      </w:r>
      <w:r w:rsidR="00C82D4A" w:rsidRPr="00FD3059">
        <w:rPr>
          <w:rFonts w:ascii="Times New Roman" w:hAnsi="Times New Roman"/>
          <w:sz w:val="24"/>
          <w:szCs w:val="24"/>
        </w:rPr>
        <w:t xml:space="preserve"> </w:t>
      </w:r>
      <w:r w:rsidR="001E7F21" w:rsidRPr="001E2B4C">
        <w:rPr>
          <w:rFonts w:ascii="Times New Roman" w:hAnsi="Times New Roman"/>
          <w:sz w:val="24"/>
          <w:szCs w:val="24"/>
        </w:rPr>
        <w:t>0.50, 0.75 and 1%) respectively in a randomized complete block design with a factorial arrangement</w:t>
      </w:r>
      <w:r w:rsidR="001E7F21" w:rsidRPr="00E47127">
        <w:rPr>
          <w:rFonts w:ascii="Times New Roman" w:hAnsi="Times New Roman"/>
          <w:sz w:val="24"/>
          <w:szCs w:val="24"/>
        </w:rPr>
        <w:t>.</w:t>
      </w:r>
      <w:r w:rsidR="001E7F21">
        <w:rPr>
          <w:rFonts w:ascii="Times New Roman" w:hAnsi="Times New Roman"/>
          <w:sz w:val="24"/>
          <w:szCs w:val="24"/>
        </w:rPr>
        <w:t xml:space="preserve"> </w:t>
      </w:r>
      <w:r w:rsidR="001E7F21">
        <w:rPr>
          <w:rFonts w:ascii="Times New Roman" w:hAnsi="Times New Roman"/>
          <w:bCs/>
          <w:sz w:val="24"/>
          <w:szCs w:val="24"/>
        </w:rPr>
        <w:t xml:space="preserve">Histological examinations of gizzard, intestine, liver and testis in growing Japanese quails fed turmeric-garlic supplemented sorghum diets revealed normal architectural pattern of the gizzard </w:t>
      </w:r>
      <w:r w:rsidR="001E7F21">
        <w:rPr>
          <w:rFonts w:ascii="Times New Roman" w:hAnsi="Times New Roman"/>
          <w:sz w:val="24"/>
          <w:szCs w:val="24"/>
        </w:rPr>
        <w:t>tissue structure. There were no noticeable abnormalities, pathology or distortion among treatments when compared to control. However, T9 birds fed sorghum supplemented with 0.50 percent garlic and 0.75 percent turmeric had congested blood present in their gizzard tissues.</w:t>
      </w:r>
      <w:r w:rsidR="001E7F21">
        <w:rPr>
          <w:rFonts w:ascii="Times New Roman" w:hAnsi="Times New Roman"/>
          <w:sz w:val="18"/>
          <w:szCs w:val="18"/>
        </w:rPr>
        <w:t xml:space="preserve"> </w:t>
      </w:r>
      <w:r w:rsidR="001E7F21">
        <w:rPr>
          <w:rFonts w:ascii="Times New Roman" w:hAnsi="Times New Roman"/>
          <w:sz w:val="24"/>
          <w:szCs w:val="24"/>
        </w:rPr>
        <w:t xml:space="preserve">Normal histological patterns were noticed in the intestinal and liver tissues of birds on the control and other diets showing normal histological structures, illustrating well-defined hepatocytes and central portal veins. Birds fed Treatments 9 and 11 however, showed congested blood in their central veins. Testes tissues were normal without any pathology or visible distortion across all treatments. Sorghum showed the potential of replacing the conventional maize in the diet of quails. Moreover, the fortification of the sorghum diets did not elicit any adverse effects of toxicity to the tissues therefore indicating that the </w:t>
      </w:r>
      <w:proofErr w:type="spellStart"/>
      <w:r w:rsidR="001E7F21">
        <w:rPr>
          <w:rFonts w:ascii="Times New Roman" w:hAnsi="Times New Roman"/>
          <w:sz w:val="24"/>
          <w:szCs w:val="24"/>
        </w:rPr>
        <w:t>phytobiotics</w:t>
      </w:r>
      <w:proofErr w:type="spellEnd"/>
      <w:r w:rsidR="001E7F21">
        <w:rPr>
          <w:rFonts w:ascii="Times New Roman" w:hAnsi="Times New Roman"/>
          <w:sz w:val="24"/>
          <w:szCs w:val="24"/>
        </w:rPr>
        <w:t xml:space="preserve"> (garlic and turmeric) could be utilized in quail diets.</w:t>
      </w:r>
    </w:p>
    <w:p w14:paraId="287ADCF3" w14:textId="77777777" w:rsidR="005814E8" w:rsidRDefault="005814E8">
      <w:pPr>
        <w:spacing w:after="0" w:line="240" w:lineRule="auto"/>
        <w:jc w:val="both"/>
        <w:rPr>
          <w:rFonts w:ascii="Times New Roman" w:hAnsi="Times New Roman"/>
          <w:sz w:val="24"/>
          <w:szCs w:val="24"/>
        </w:rPr>
      </w:pPr>
    </w:p>
    <w:p w14:paraId="0C7B24BB" w14:textId="77777777" w:rsidR="005814E8" w:rsidRDefault="001E7F21">
      <w:pPr>
        <w:spacing w:after="0" w:line="480" w:lineRule="auto"/>
        <w:jc w:val="both"/>
        <w:rPr>
          <w:rFonts w:ascii="Times New Roman" w:hAnsi="Times New Roman"/>
          <w:bCs/>
          <w:sz w:val="24"/>
          <w:szCs w:val="24"/>
        </w:rPr>
      </w:pPr>
      <w:r>
        <w:rPr>
          <w:rFonts w:ascii="Times New Roman" w:hAnsi="Times New Roman"/>
          <w:b/>
          <w:i/>
          <w:sz w:val="24"/>
          <w:szCs w:val="24"/>
        </w:rPr>
        <w:t>Keywords:</w:t>
      </w:r>
      <w:r>
        <w:rPr>
          <w:rFonts w:ascii="Times New Roman" w:hAnsi="Times New Roman"/>
          <w:sz w:val="24"/>
          <w:szCs w:val="24"/>
        </w:rPr>
        <w:t xml:space="preserve"> Quails, maize, sorghum, garlic, turmeric, histopathology</w:t>
      </w:r>
    </w:p>
    <w:p w14:paraId="6B3CD43A" w14:textId="77777777" w:rsidR="005814E8" w:rsidRDefault="001E7F21">
      <w:pPr>
        <w:spacing w:after="0" w:line="480" w:lineRule="auto"/>
        <w:rPr>
          <w:rFonts w:ascii="Times New Roman" w:hAnsi="Times New Roman"/>
          <w:bCs/>
          <w:sz w:val="24"/>
          <w:szCs w:val="24"/>
        </w:rPr>
      </w:pPr>
      <w:r>
        <w:rPr>
          <w:rFonts w:ascii="Times New Roman" w:hAnsi="Times New Roman"/>
          <w:b/>
          <w:sz w:val="24"/>
          <w:szCs w:val="24"/>
        </w:rPr>
        <w:t>INTRODUCTION</w:t>
      </w:r>
    </w:p>
    <w:p w14:paraId="17A69B0D" w14:textId="3E0BA954" w:rsidR="005814E8" w:rsidRDefault="00C82D4A">
      <w:pPr>
        <w:spacing w:after="0" w:line="240" w:lineRule="auto"/>
        <w:jc w:val="both"/>
        <w:rPr>
          <w:rFonts w:ascii="Times New Roman" w:hAnsi="Times New Roman"/>
          <w:sz w:val="24"/>
          <w:szCs w:val="24"/>
        </w:rPr>
      </w:pPr>
      <w:r w:rsidRPr="00FD3059">
        <w:rPr>
          <w:rFonts w:ascii="Times New Roman" w:hAnsi="Times New Roman"/>
          <w:sz w:val="24"/>
          <w:szCs w:val="24"/>
          <w:highlight w:val="yellow"/>
        </w:rPr>
        <w:t>The poultry</w:t>
      </w:r>
      <w:r w:rsidR="00105529" w:rsidRPr="00FD3059">
        <w:rPr>
          <w:rFonts w:ascii="Times New Roman" w:hAnsi="Times New Roman"/>
          <w:sz w:val="24"/>
          <w:szCs w:val="24"/>
          <w:highlight w:val="yellow"/>
        </w:rPr>
        <w:t xml:space="preserve"> </w:t>
      </w:r>
      <w:r w:rsidRPr="00FD3059">
        <w:rPr>
          <w:rFonts w:ascii="Times New Roman" w:hAnsi="Times New Roman"/>
          <w:sz w:val="24"/>
          <w:szCs w:val="24"/>
          <w:highlight w:val="yellow"/>
        </w:rPr>
        <w:t>industry</w:t>
      </w:r>
      <w:r w:rsidR="00105529" w:rsidRPr="00FD3059">
        <w:rPr>
          <w:rFonts w:ascii="Times New Roman" w:hAnsi="Times New Roman"/>
          <w:sz w:val="24"/>
          <w:szCs w:val="24"/>
          <w:highlight w:val="yellow"/>
        </w:rPr>
        <w:t xml:space="preserve"> </w:t>
      </w:r>
      <w:r w:rsidRPr="00FD3059">
        <w:rPr>
          <w:rFonts w:ascii="Times New Roman" w:hAnsi="Times New Roman"/>
          <w:sz w:val="24"/>
          <w:szCs w:val="24"/>
          <w:highlight w:val="yellow"/>
        </w:rPr>
        <w:t>has become the leading supplier of efficient, high-quality</w:t>
      </w:r>
      <w:r w:rsidR="00F76364" w:rsidRPr="00FD3059">
        <w:rPr>
          <w:rFonts w:ascii="Times New Roman" w:hAnsi="Times New Roman"/>
          <w:sz w:val="24"/>
          <w:szCs w:val="24"/>
          <w:highlight w:val="yellow"/>
        </w:rPr>
        <w:t xml:space="preserve"> </w:t>
      </w:r>
      <w:r w:rsidRPr="00FD3059">
        <w:rPr>
          <w:rFonts w:ascii="Times New Roman" w:hAnsi="Times New Roman"/>
          <w:sz w:val="24"/>
          <w:szCs w:val="24"/>
          <w:highlight w:val="yellow"/>
        </w:rPr>
        <w:t>animal proteins</w:t>
      </w:r>
      <w:r w:rsidR="00F76364" w:rsidRPr="00FD3059">
        <w:rPr>
          <w:rFonts w:ascii="Times New Roman" w:hAnsi="Times New Roman"/>
          <w:sz w:val="24"/>
          <w:szCs w:val="24"/>
          <w:highlight w:val="yellow"/>
        </w:rPr>
        <w:t xml:space="preserve"> </w:t>
      </w:r>
      <w:r w:rsidRPr="00FD3059">
        <w:rPr>
          <w:rFonts w:ascii="Times New Roman" w:hAnsi="Times New Roman"/>
          <w:sz w:val="24"/>
          <w:szCs w:val="24"/>
          <w:highlight w:val="yellow"/>
        </w:rPr>
        <w:t>to the world</w:t>
      </w:r>
      <w:r w:rsidR="00496F34" w:rsidRPr="00FD3059">
        <w:rPr>
          <w:rFonts w:ascii="Times New Roman" w:hAnsi="Times New Roman"/>
          <w:sz w:val="24"/>
          <w:szCs w:val="24"/>
          <w:highlight w:val="yellow"/>
        </w:rPr>
        <w:t xml:space="preserve"> (</w:t>
      </w:r>
      <w:proofErr w:type="spellStart"/>
      <w:r w:rsidR="00496F34" w:rsidRPr="00FD3059">
        <w:rPr>
          <w:rFonts w:ascii="Times New Roman" w:hAnsi="Times New Roman"/>
          <w:sz w:val="24"/>
          <w:szCs w:val="24"/>
          <w:highlight w:val="yellow"/>
        </w:rPr>
        <w:t>Rawat</w:t>
      </w:r>
      <w:proofErr w:type="spellEnd"/>
      <w:r w:rsidR="00496F34" w:rsidRPr="00FD3059">
        <w:rPr>
          <w:rFonts w:ascii="Times New Roman" w:hAnsi="Times New Roman"/>
          <w:sz w:val="24"/>
          <w:szCs w:val="24"/>
          <w:highlight w:val="yellow"/>
        </w:rPr>
        <w:t xml:space="preserve"> et al., 2026)</w:t>
      </w:r>
      <w:r w:rsidRPr="00FD3059">
        <w:rPr>
          <w:rFonts w:ascii="Times New Roman" w:hAnsi="Times New Roman"/>
          <w:sz w:val="24"/>
          <w:szCs w:val="24"/>
          <w:highlight w:val="yellow"/>
        </w:rPr>
        <w:t>.</w:t>
      </w:r>
      <w:r>
        <w:rPr>
          <w:rFonts w:ascii="Times New Roman" w:hAnsi="Times New Roman"/>
          <w:sz w:val="24"/>
          <w:szCs w:val="24"/>
        </w:rPr>
        <w:t xml:space="preserve"> </w:t>
      </w:r>
      <w:r w:rsidR="001E7F21">
        <w:rPr>
          <w:rFonts w:ascii="Times New Roman" w:hAnsi="Times New Roman"/>
          <w:sz w:val="24"/>
          <w:szCs w:val="24"/>
        </w:rPr>
        <w:t>In poultry farming, feeding accounts for 65 – 80 percent of the production cost and the industry has suffered more than other livestock industries as a result of the problem arising from inadequate feed supply (</w:t>
      </w:r>
      <w:proofErr w:type="spellStart"/>
      <w:r w:rsidR="001E7F21">
        <w:rPr>
          <w:rFonts w:ascii="Times New Roman" w:hAnsi="Times New Roman"/>
          <w:sz w:val="24"/>
          <w:szCs w:val="24"/>
        </w:rPr>
        <w:t>Etuk</w:t>
      </w:r>
      <w:proofErr w:type="spellEnd"/>
      <w:r w:rsidR="001E7F21">
        <w:rPr>
          <w:rFonts w:ascii="Times New Roman" w:hAnsi="Times New Roman"/>
          <w:sz w:val="24"/>
          <w:szCs w:val="24"/>
        </w:rPr>
        <w:t xml:space="preserve"> </w:t>
      </w:r>
      <w:r w:rsidR="001E7F21">
        <w:rPr>
          <w:rFonts w:ascii="Times New Roman" w:hAnsi="Times New Roman"/>
          <w:i/>
          <w:sz w:val="24"/>
          <w:szCs w:val="24"/>
        </w:rPr>
        <w:t>et al.,</w:t>
      </w:r>
      <w:r w:rsidR="001E7F21">
        <w:rPr>
          <w:rFonts w:ascii="Times New Roman" w:hAnsi="Times New Roman"/>
          <w:sz w:val="24"/>
          <w:szCs w:val="24"/>
        </w:rPr>
        <w:t xml:space="preserve"> 2012). Energy and protein feedstuffs, have been the major hindrance to effective poultry </w:t>
      </w:r>
      <w:r w:rsidR="001E7F21">
        <w:rPr>
          <w:rFonts w:ascii="Times New Roman" w:hAnsi="Times New Roman"/>
          <w:sz w:val="24"/>
          <w:szCs w:val="24"/>
        </w:rPr>
        <w:lastRenderedPageBreak/>
        <w:t xml:space="preserve">production in Nigeria (Ravindran, 2014), while cereal grains constitute the major source of energy in poultry diets in the tropics. </w:t>
      </w:r>
    </w:p>
    <w:p w14:paraId="6D96FD70" w14:textId="77777777" w:rsidR="005814E8" w:rsidRDefault="005814E8">
      <w:pPr>
        <w:spacing w:after="0" w:line="240" w:lineRule="auto"/>
        <w:jc w:val="both"/>
        <w:rPr>
          <w:rFonts w:ascii="Times New Roman" w:hAnsi="Times New Roman"/>
          <w:sz w:val="24"/>
          <w:szCs w:val="24"/>
        </w:rPr>
      </w:pPr>
    </w:p>
    <w:p w14:paraId="5485A8F9" w14:textId="7C05BA5E" w:rsidR="005814E8" w:rsidRDefault="001E7F21">
      <w:pPr>
        <w:spacing w:after="0" w:line="240" w:lineRule="auto"/>
        <w:jc w:val="both"/>
        <w:rPr>
          <w:rFonts w:ascii="Times New Roman" w:hAnsi="Times New Roman"/>
          <w:color w:val="0D0D0D"/>
          <w:sz w:val="24"/>
          <w:szCs w:val="24"/>
        </w:rPr>
      </w:pPr>
      <w:r>
        <w:rPr>
          <w:rFonts w:ascii="Times New Roman" w:hAnsi="Times New Roman"/>
          <w:sz w:val="24"/>
          <w:szCs w:val="24"/>
        </w:rPr>
        <w:t xml:space="preserve">Maize has remained the major source of energy in compounded diets and it constitutes about 50 percent of poultry ration (Abdulkadir </w:t>
      </w:r>
      <w:r>
        <w:rPr>
          <w:rFonts w:ascii="Times New Roman" w:hAnsi="Times New Roman"/>
          <w:i/>
          <w:sz w:val="24"/>
          <w:szCs w:val="24"/>
        </w:rPr>
        <w:t>et al.,</w:t>
      </w:r>
      <w:r>
        <w:rPr>
          <w:rFonts w:ascii="Times New Roman" w:hAnsi="Times New Roman"/>
          <w:sz w:val="24"/>
          <w:szCs w:val="24"/>
        </w:rPr>
        <w:t xml:space="preserve"> 2014). </w:t>
      </w:r>
      <w:r>
        <w:rPr>
          <w:rFonts w:ascii="Times New Roman" w:hAnsi="Times New Roman"/>
          <w:color w:val="0D0D0D"/>
          <w:sz w:val="24"/>
          <w:szCs w:val="24"/>
        </w:rPr>
        <w:t>Globally, there is increasing pressure on maize utilization with exploitation of corn in ethanol production as an alternative source of fuel (</w:t>
      </w:r>
      <w:proofErr w:type="spellStart"/>
      <w:r>
        <w:rPr>
          <w:rFonts w:ascii="Times New Roman" w:hAnsi="Times New Roman"/>
          <w:color w:val="0D0D0D"/>
          <w:sz w:val="24"/>
          <w:szCs w:val="24"/>
        </w:rPr>
        <w:t>Doki</w:t>
      </w:r>
      <w:proofErr w:type="spellEnd"/>
      <w:r>
        <w:rPr>
          <w:rFonts w:ascii="Times New Roman" w:hAnsi="Times New Roman"/>
          <w:color w:val="0D0D0D"/>
          <w:sz w:val="24"/>
          <w:szCs w:val="24"/>
        </w:rPr>
        <w:t xml:space="preserve">, 2007; Thornton, 2007). In Nigeria, insufficient maize production and its extreme competition between </w:t>
      </w:r>
      <w:r w:rsidR="00731D02">
        <w:rPr>
          <w:rFonts w:ascii="Times New Roman" w:hAnsi="Times New Roman"/>
          <w:color w:val="0D0D0D"/>
          <w:sz w:val="24"/>
          <w:szCs w:val="24"/>
        </w:rPr>
        <w:t>hu</w:t>
      </w:r>
      <w:r>
        <w:rPr>
          <w:rFonts w:ascii="Times New Roman" w:hAnsi="Times New Roman"/>
          <w:color w:val="0D0D0D"/>
          <w:sz w:val="24"/>
          <w:szCs w:val="24"/>
        </w:rPr>
        <w:t>man and livestock has escalated the cost of poultry rations (</w:t>
      </w:r>
      <w:proofErr w:type="spellStart"/>
      <w:r>
        <w:rPr>
          <w:rFonts w:ascii="Times New Roman" w:hAnsi="Times New Roman"/>
          <w:color w:val="0D0D0D"/>
          <w:sz w:val="24"/>
          <w:szCs w:val="24"/>
        </w:rPr>
        <w:t>Agbabiaka</w:t>
      </w:r>
      <w:proofErr w:type="spellEnd"/>
      <w:r>
        <w:rPr>
          <w:rFonts w:ascii="Times New Roman" w:hAnsi="Times New Roman"/>
          <w:color w:val="0D0D0D"/>
          <w:sz w:val="24"/>
          <w:szCs w:val="24"/>
        </w:rPr>
        <w:t xml:space="preserve"> </w:t>
      </w:r>
      <w:r>
        <w:rPr>
          <w:rFonts w:ascii="Times New Roman" w:hAnsi="Times New Roman"/>
          <w:i/>
          <w:color w:val="0D0D0D"/>
          <w:sz w:val="24"/>
          <w:szCs w:val="24"/>
        </w:rPr>
        <w:t>et</w:t>
      </w:r>
      <w:r>
        <w:rPr>
          <w:rFonts w:ascii="Times New Roman" w:hAnsi="Times New Roman"/>
          <w:color w:val="0D0D0D"/>
          <w:sz w:val="24"/>
          <w:szCs w:val="24"/>
        </w:rPr>
        <w:t xml:space="preserve"> </w:t>
      </w:r>
      <w:r>
        <w:rPr>
          <w:rFonts w:ascii="Times New Roman" w:hAnsi="Times New Roman"/>
          <w:i/>
          <w:color w:val="0D0D0D"/>
          <w:sz w:val="24"/>
          <w:szCs w:val="24"/>
        </w:rPr>
        <w:t>al.,</w:t>
      </w:r>
      <w:r>
        <w:rPr>
          <w:rFonts w:ascii="Times New Roman" w:hAnsi="Times New Roman"/>
          <w:color w:val="0D0D0D"/>
          <w:sz w:val="24"/>
          <w:szCs w:val="24"/>
        </w:rPr>
        <w:t xml:space="preserve"> 2013</w:t>
      </w:r>
      <w:r w:rsidRPr="00FD3059">
        <w:rPr>
          <w:rFonts w:ascii="Times New Roman" w:hAnsi="Times New Roman"/>
          <w:color w:val="0D0D0D"/>
          <w:sz w:val="24"/>
          <w:szCs w:val="24"/>
          <w:highlight w:val="yellow"/>
        </w:rPr>
        <w:t>)</w:t>
      </w:r>
      <w:r w:rsidR="006C2C54" w:rsidRPr="00FD3059">
        <w:rPr>
          <w:rFonts w:ascii="Times New Roman" w:hAnsi="Times New Roman"/>
          <w:color w:val="0D0D0D"/>
          <w:sz w:val="24"/>
          <w:szCs w:val="24"/>
          <w:highlight w:val="yellow"/>
        </w:rPr>
        <w:t>,</w:t>
      </w:r>
      <w:r w:rsidRPr="00FD3059">
        <w:rPr>
          <w:rFonts w:ascii="Times New Roman" w:hAnsi="Times New Roman"/>
          <w:color w:val="0D0D0D"/>
          <w:sz w:val="24"/>
          <w:szCs w:val="24"/>
          <w:highlight w:val="yellow"/>
        </w:rPr>
        <w:t xml:space="preserve"> </w:t>
      </w:r>
      <w:r w:rsidR="006C2C54" w:rsidRPr="00FD3059">
        <w:rPr>
          <w:rFonts w:ascii="Times New Roman" w:hAnsi="Times New Roman"/>
          <w:color w:val="0D0D0D"/>
          <w:sz w:val="24"/>
          <w:szCs w:val="24"/>
          <w:highlight w:val="yellow"/>
        </w:rPr>
        <w:t xml:space="preserve">leading to an increase in poultry feed prices from about </w:t>
      </w:r>
      <w:r w:rsidR="00EC4133" w:rsidRPr="00FD3059">
        <w:rPr>
          <w:rFonts w:ascii="Times New Roman" w:hAnsi="Times New Roman"/>
          <w:color w:val="0D0D0D"/>
          <w:sz w:val="24"/>
          <w:szCs w:val="24"/>
          <w:highlight w:val="yellow"/>
        </w:rPr>
        <w:t xml:space="preserve">Nigerian Naira (NGN) </w:t>
      </w:r>
      <w:r w:rsidR="006C2C54" w:rsidRPr="00FD3059">
        <w:rPr>
          <w:rFonts w:ascii="Times New Roman" w:hAnsi="Times New Roman"/>
          <w:color w:val="0D0D0D"/>
          <w:sz w:val="24"/>
          <w:szCs w:val="24"/>
          <w:highlight w:val="yellow"/>
        </w:rPr>
        <w:t>3000 per bag in March to NGN 4600–5300 in April 2021, and NGN 5300–7950 for a 25 kg bag by December 2021, depending on the type and brand of feed</w:t>
      </w:r>
      <w:r w:rsidR="00AF5349" w:rsidRPr="00FD3059">
        <w:rPr>
          <w:rFonts w:ascii="Times New Roman" w:hAnsi="Times New Roman"/>
          <w:color w:val="0D0D0D"/>
          <w:sz w:val="24"/>
          <w:szCs w:val="24"/>
          <w:highlight w:val="yellow"/>
        </w:rPr>
        <w:t xml:space="preserve"> (</w:t>
      </w:r>
      <w:proofErr w:type="spellStart"/>
      <w:r w:rsidR="00AF5349" w:rsidRPr="00FD3059">
        <w:rPr>
          <w:rFonts w:ascii="Times New Roman" w:hAnsi="Times New Roman"/>
          <w:color w:val="0D0D0D"/>
          <w:sz w:val="24"/>
          <w:szCs w:val="24"/>
          <w:highlight w:val="yellow"/>
        </w:rPr>
        <w:t>Sowunmi</w:t>
      </w:r>
      <w:proofErr w:type="spellEnd"/>
      <w:r w:rsidR="00AF5349" w:rsidRPr="00FD3059">
        <w:rPr>
          <w:rFonts w:ascii="Times New Roman" w:hAnsi="Times New Roman"/>
          <w:color w:val="0D0D0D"/>
          <w:sz w:val="24"/>
          <w:szCs w:val="24"/>
          <w:highlight w:val="yellow"/>
        </w:rPr>
        <w:t xml:space="preserve"> et al., 2022)</w:t>
      </w:r>
      <w:r w:rsidR="00272B72" w:rsidRPr="00FD3059">
        <w:rPr>
          <w:rFonts w:ascii="Times New Roman" w:hAnsi="Times New Roman"/>
          <w:color w:val="0D0D0D"/>
          <w:sz w:val="24"/>
          <w:szCs w:val="24"/>
          <w:highlight w:val="yellow"/>
        </w:rPr>
        <w:t>.</w:t>
      </w:r>
      <w:r w:rsidR="00272B72" w:rsidRPr="00272B72">
        <w:rPr>
          <w:rFonts w:ascii="Times New Roman" w:hAnsi="Times New Roman"/>
          <w:color w:val="0D0D0D"/>
          <w:sz w:val="24"/>
          <w:szCs w:val="24"/>
        </w:rPr>
        <w:t xml:space="preserve"> </w:t>
      </w:r>
      <w:r>
        <w:rPr>
          <w:rFonts w:ascii="Times New Roman" w:hAnsi="Times New Roman"/>
          <w:color w:val="0D0D0D"/>
          <w:sz w:val="24"/>
          <w:szCs w:val="24"/>
        </w:rPr>
        <w:t>This persistent high cost and scarcity is resulting to lower returns on investment to poultry farmers, reduced protein intake and collapse of many small holder poultry farms (</w:t>
      </w:r>
      <w:proofErr w:type="spellStart"/>
      <w:r>
        <w:rPr>
          <w:rFonts w:ascii="Times New Roman" w:hAnsi="Times New Roman"/>
          <w:color w:val="0D0D0D"/>
          <w:sz w:val="24"/>
          <w:szCs w:val="24"/>
        </w:rPr>
        <w:t>Medugu</w:t>
      </w:r>
      <w:proofErr w:type="spellEnd"/>
      <w:r>
        <w:rPr>
          <w:rFonts w:ascii="Times New Roman" w:hAnsi="Times New Roman"/>
          <w:color w:val="0D0D0D"/>
          <w:sz w:val="24"/>
          <w:szCs w:val="24"/>
        </w:rPr>
        <w:t xml:space="preserve"> </w:t>
      </w:r>
      <w:r>
        <w:rPr>
          <w:rFonts w:ascii="Times New Roman" w:hAnsi="Times New Roman"/>
          <w:i/>
          <w:color w:val="0D0D0D"/>
          <w:sz w:val="24"/>
          <w:szCs w:val="24"/>
        </w:rPr>
        <w:t>et al</w:t>
      </w:r>
      <w:r>
        <w:rPr>
          <w:rFonts w:ascii="Times New Roman" w:hAnsi="Times New Roman"/>
          <w:color w:val="0D0D0D"/>
          <w:sz w:val="24"/>
          <w:szCs w:val="24"/>
        </w:rPr>
        <w:t xml:space="preserve">., 2010). Therefore, an urgent measure such as diversification of energy feedstuffs for poultry is required for sustainable poultry production (Kennedy </w:t>
      </w:r>
      <w:r>
        <w:rPr>
          <w:rFonts w:ascii="Times New Roman" w:hAnsi="Times New Roman"/>
          <w:i/>
          <w:color w:val="0D0D0D"/>
          <w:sz w:val="24"/>
          <w:szCs w:val="24"/>
        </w:rPr>
        <w:t>et al</w:t>
      </w:r>
      <w:r>
        <w:rPr>
          <w:rFonts w:ascii="Times New Roman" w:hAnsi="Times New Roman"/>
          <w:color w:val="0D0D0D"/>
          <w:sz w:val="24"/>
          <w:szCs w:val="24"/>
        </w:rPr>
        <w:t>., 2020). One of such energy feedstuffs is Sorghum.</w:t>
      </w:r>
    </w:p>
    <w:p w14:paraId="26B038E4" w14:textId="77777777" w:rsidR="005814E8" w:rsidRDefault="005814E8">
      <w:pPr>
        <w:spacing w:after="0" w:line="240" w:lineRule="auto"/>
        <w:jc w:val="both"/>
        <w:rPr>
          <w:rFonts w:ascii="Times New Roman" w:eastAsia="ComputerModern-Regular" w:hAnsi="Times New Roman"/>
          <w:sz w:val="24"/>
          <w:szCs w:val="24"/>
        </w:rPr>
      </w:pPr>
    </w:p>
    <w:p w14:paraId="518353E6" w14:textId="77777777" w:rsidR="005814E8" w:rsidRDefault="001E7F21">
      <w:pPr>
        <w:spacing w:after="0" w:line="240" w:lineRule="auto"/>
        <w:jc w:val="both"/>
        <w:rPr>
          <w:rFonts w:ascii="Times New Roman" w:hAnsi="Times New Roman"/>
          <w:sz w:val="24"/>
          <w:szCs w:val="24"/>
        </w:rPr>
      </w:pPr>
      <w:r>
        <w:rPr>
          <w:rFonts w:ascii="Times New Roman" w:eastAsia="ComputerModern-Regular" w:hAnsi="Times New Roman"/>
          <w:sz w:val="24"/>
          <w:szCs w:val="24"/>
        </w:rPr>
        <w:t xml:space="preserve">Antibiotics have routinely been included in poultry diets for the past four decades, to prevent disease and enhance performance, with resultant production of safe and good quality meat and eggs. However, the industry currently faces a strong controversy and even a ban in some countries on sub-therapeutic use of antibiotics in poultry feed because of potential harmful effects on consumer’s health, indicated by increased resistance to such antibiotics in humans and animals </w:t>
      </w:r>
      <w:r>
        <w:rPr>
          <w:rFonts w:ascii="Times New Roman" w:hAnsi="Times New Roman"/>
          <w:sz w:val="24"/>
          <w:szCs w:val="24"/>
        </w:rPr>
        <w:t xml:space="preserve">(Yang </w:t>
      </w:r>
      <w:r>
        <w:rPr>
          <w:rFonts w:ascii="Times New Roman" w:hAnsi="Times New Roman"/>
          <w:i/>
          <w:sz w:val="24"/>
          <w:szCs w:val="24"/>
        </w:rPr>
        <w:t>et al.,</w:t>
      </w:r>
      <w:r>
        <w:rPr>
          <w:rFonts w:ascii="Times New Roman" w:hAnsi="Times New Roman"/>
          <w:sz w:val="24"/>
          <w:szCs w:val="24"/>
        </w:rPr>
        <w:t xml:space="preserve"> 2009)</w:t>
      </w:r>
      <w:r>
        <w:rPr>
          <w:rFonts w:ascii="Times New Roman" w:eastAsia="ComputerModern-Regular" w:hAnsi="Times New Roman"/>
          <w:sz w:val="24"/>
          <w:szCs w:val="24"/>
        </w:rPr>
        <w:t xml:space="preserve">. Although, the ban on antibiotics has not yet been instituted in Nigeria, concerns exist about the range and extent of antibiotic use in animal production. This constitutes a major challenge to the poultry industry because healthy flocks must be maintained for effective production; and </w:t>
      </w:r>
      <w:r>
        <w:rPr>
          <w:rFonts w:ascii="Times New Roman" w:hAnsi="Times New Roman"/>
          <w:sz w:val="24"/>
          <w:szCs w:val="24"/>
        </w:rPr>
        <w:t xml:space="preserve">consumers’ preference for safe, natural, animal products must be met. Thus, various alternative feeding strategies are being incorporated into poultry diets to improve gut health, enhance productive performance, and </w:t>
      </w:r>
      <w:r>
        <w:rPr>
          <w:rFonts w:ascii="Times New Roman" w:eastAsia="ComputerModern-Regular" w:hAnsi="Times New Roman"/>
          <w:sz w:val="24"/>
          <w:szCs w:val="24"/>
        </w:rPr>
        <w:t xml:space="preserve">improve egg quality of poultry birds </w:t>
      </w:r>
      <w:r>
        <w:rPr>
          <w:rFonts w:ascii="Times New Roman" w:hAnsi="Times New Roman"/>
          <w:sz w:val="24"/>
          <w:szCs w:val="24"/>
        </w:rPr>
        <w:t>(</w:t>
      </w:r>
      <w:proofErr w:type="spellStart"/>
      <w:r>
        <w:rPr>
          <w:rFonts w:ascii="Times New Roman" w:hAnsi="Times New Roman"/>
          <w:sz w:val="24"/>
          <w:szCs w:val="24"/>
        </w:rPr>
        <w:t>Jin</w:t>
      </w:r>
      <w:proofErr w:type="spellEnd"/>
      <w:r>
        <w:rPr>
          <w:rFonts w:ascii="Times New Roman" w:hAnsi="Times New Roman"/>
          <w:sz w:val="24"/>
          <w:szCs w:val="24"/>
        </w:rPr>
        <w:t>, 2010).</w:t>
      </w:r>
      <w:r>
        <w:rPr>
          <w:rFonts w:ascii="Times New Roman" w:eastAsia="ComputerModern-Regular" w:hAnsi="Times New Roman"/>
          <w:sz w:val="24"/>
          <w:szCs w:val="24"/>
        </w:rPr>
        <w:t xml:space="preserve"> </w:t>
      </w:r>
    </w:p>
    <w:p w14:paraId="36368CED" w14:textId="5BF4C032" w:rsidR="005814E8" w:rsidRDefault="00CC747A">
      <w:pPr>
        <w:pStyle w:val="NormalWeb"/>
        <w:spacing w:before="240" w:beforeAutospacing="0" w:after="0" w:afterAutospacing="0"/>
        <w:jc w:val="both"/>
      </w:pPr>
      <w:r w:rsidRPr="00FD3059">
        <w:rPr>
          <w:highlight w:val="yellow"/>
        </w:rPr>
        <w:t>Turmeric (</w:t>
      </w:r>
      <w:r w:rsidRPr="00FD3059">
        <w:rPr>
          <w:i/>
          <w:highlight w:val="yellow"/>
        </w:rPr>
        <w:t>Curcuma longa</w:t>
      </w:r>
      <w:r w:rsidRPr="00FD3059">
        <w:rPr>
          <w:highlight w:val="yellow"/>
        </w:rPr>
        <w:t xml:space="preserve">) is a perennial herbaceous plant belonging to the </w:t>
      </w:r>
      <w:proofErr w:type="spellStart"/>
      <w:r w:rsidRPr="00FD3059">
        <w:rPr>
          <w:highlight w:val="yellow"/>
        </w:rPr>
        <w:t>Zingiberaceae</w:t>
      </w:r>
      <w:proofErr w:type="spellEnd"/>
      <w:r w:rsidRPr="00FD3059">
        <w:rPr>
          <w:highlight w:val="yellow"/>
        </w:rPr>
        <w:t xml:space="preserve"> family, widely used as a spice and traditional medicine in many countries, including In</w:t>
      </w:r>
      <w:r w:rsidR="007A4325" w:rsidRPr="00FD3059">
        <w:rPr>
          <w:highlight w:val="yellow"/>
        </w:rPr>
        <w:t>dia, China, and Southeast Asia</w:t>
      </w:r>
      <w:r w:rsidR="00246992" w:rsidRPr="00FD3059">
        <w:rPr>
          <w:highlight w:val="yellow"/>
        </w:rPr>
        <w:t xml:space="preserve"> (</w:t>
      </w:r>
      <w:proofErr w:type="spellStart"/>
      <w:r w:rsidR="00246992" w:rsidRPr="00FD3059">
        <w:rPr>
          <w:highlight w:val="yellow"/>
        </w:rPr>
        <w:t>Aderemi</w:t>
      </w:r>
      <w:proofErr w:type="spellEnd"/>
      <w:r w:rsidR="00246992" w:rsidRPr="00FD3059">
        <w:rPr>
          <w:highlight w:val="yellow"/>
        </w:rPr>
        <w:t xml:space="preserve"> &amp; </w:t>
      </w:r>
      <w:proofErr w:type="spellStart"/>
      <w:r w:rsidR="00246992" w:rsidRPr="00FD3059">
        <w:rPr>
          <w:highlight w:val="yellow"/>
        </w:rPr>
        <w:t>Alabi</w:t>
      </w:r>
      <w:proofErr w:type="spellEnd"/>
      <w:r w:rsidR="00246992" w:rsidRPr="00FD3059">
        <w:rPr>
          <w:highlight w:val="yellow"/>
        </w:rPr>
        <w:t>, 2023)</w:t>
      </w:r>
      <w:r w:rsidR="003A2991" w:rsidRPr="00FD3059">
        <w:rPr>
          <w:highlight w:val="yellow"/>
        </w:rPr>
        <w:t>.</w:t>
      </w:r>
      <w:r w:rsidR="003A2991" w:rsidRPr="003A2991">
        <w:t xml:space="preserve"> </w:t>
      </w:r>
      <w:r w:rsidR="00C7206E">
        <w:t xml:space="preserve">It </w:t>
      </w:r>
      <w:r w:rsidR="001E7F21">
        <w:t>has antifungal, antimicrobial, immunomodulatory, anti-oxidative, antibacterial, nematocidal (Abd Al-Jaleel, 2012) and anti-mutagenic properties (</w:t>
      </w:r>
      <w:proofErr w:type="spellStart"/>
      <w:r w:rsidR="001E7F21">
        <w:t>Namagirilakshmi</w:t>
      </w:r>
      <w:proofErr w:type="spellEnd"/>
      <w:r w:rsidR="001E7F21">
        <w:t xml:space="preserve"> </w:t>
      </w:r>
      <w:r w:rsidR="001E7F21">
        <w:rPr>
          <w:i/>
        </w:rPr>
        <w:t>et al.,</w:t>
      </w:r>
      <w:r w:rsidR="001E7F21">
        <w:t xml:space="preserve"> 2010). These properties make curcumin an ingredient for </w:t>
      </w:r>
      <w:proofErr w:type="spellStart"/>
      <w:r w:rsidR="001E7F21">
        <w:t>phytotherapeutic</w:t>
      </w:r>
      <w:proofErr w:type="spellEnd"/>
      <w:r w:rsidR="001E7F21">
        <w:t xml:space="preserve"> use and for functional nutrition, with a potential nutraceutical effect on animal nutrition (Putra </w:t>
      </w:r>
      <w:r w:rsidR="001E7F21">
        <w:rPr>
          <w:i/>
        </w:rPr>
        <w:t>et al.,</w:t>
      </w:r>
      <w:r w:rsidR="001E7F21">
        <w:t> </w:t>
      </w:r>
      <w:hyperlink r:id="rId7" w:history="1">
        <w:r w:rsidR="001E7F21">
          <w:rPr>
            <w:rStyle w:val="Hyperlink"/>
          </w:rPr>
          <w:t>2015</w:t>
        </w:r>
      </w:hyperlink>
      <w:r w:rsidR="001E7F21">
        <w:rPr>
          <w:rStyle w:val="ref-lnk"/>
        </w:rPr>
        <w:t xml:space="preserve">; </w:t>
      </w:r>
      <w:proofErr w:type="spellStart"/>
      <w:r w:rsidR="001E7F21">
        <w:rPr>
          <w:rStyle w:val="ref-lnk"/>
        </w:rPr>
        <w:t>Gunes</w:t>
      </w:r>
      <w:proofErr w:type="spellEnd"/>
      <w:r w:rsidR="001E7F21">
        <w:rPr>
          <w:rStyle w:val="ref-lnk"/>
        </w:rPr>
        <w:t xml:space="preserve"> </w:t>
      </w:r>
      <w:r w:rsidR="001E7F21">
        <w:rPr>
          <w:rStyle w:val="ref-lnk"/>
          <w:i/>
        </w:rPr>
        <w:t>et al</w:t>
      </w:r>
      <w:r w:rsidR="001E7F21">
        <w:rPr>
          <w:rStyle w:val="ref-lnk"/>
        </w:rPr>
        <w:t xml:space="preserve">., 2016; </w:t>
      </w:r>
      <w:proofErr w:type="spellStart"/>
      <w:r w:rsidR="001E7F21">
        <w:t>Marathe</w:t>
      </w:r>
      <w:proofErr w:type="spellEnd"/>
      <w:r w:rsidR="001E7F21">
        <w:t xml:space="preserve"> </w:t>
      </w:r>
      <w:r w:rsidR="001E7F21">
        <w:rPr>
          <w:i/>
        </w:rPr>
        <w:t>et al.,</w:t>
      </w:r>
      <w:r w:rsidR="001E7F21">
        <w:t> </w:t>
      </w:r>
      <w:hyperlink r:id="rId8" w:history="1">
        <w:r w:rsidR="001E7F21">
          <w:rPr>
            <w:rStyle w:val="Hyperlink"/>
          </w:rPr>
          <w:t>2016</w:t>
        </w:r>
      </w:hyperlink>
      <w:r w:rsidR="001E7F21">
        <w:rPr>
          <w:rStyle w:val="ref-lnk"/>
        </w:rPr>
        <w:t xml:space="preserve">). </w:t>
      </w:r>
      <w:r w:rsidR="001E7F21">
        <w:t>The functional and phytogenic properties of curcumin on the quality, integrity (</w:t>
      </w:r>
      <w:proofErr w:type="spellStart"/>
      <w:r w:rsidR="001E7F21">
        <w:t>Laganá</w:t>
      </w:r>
      <w:proofErr w:type="spellEnd"/>
      <w:r w:rsidR="001E7F21">
        <w:t xml:space="preserve"> </w:t>
      </w:r>
      <w:r w:rsidR="001E7F21">
        <w:rPr>
          <w:i/>
        </w:rPr>
        <w:t>et al.,</w:t>
      </w:r>
      <w:r w:rsidR="001E7F21">
        <w:t> </w:t>
      </w:r>
      <w:hyperlink r:id="rId9" w:history="1">
        <w:r w:rsidR="001E7F21">
          <w:rPr>
            <w:rStyle w:val="Hyperlink"/>
          </w:rPr>
          <w:t>2012</w:t>
        </w:r>
      </w:hyperlink>
      <w:r w:rsidR="001E7F21">
        <w:rPr>
          <w:rStyle w:val="ref-lnk"/>
        </w:rPr>
        <w:t xml:space="preserve">; </w:t>
      </w:r>
      <w:proofErr w:type="spellStart"/>
      <w:r w:rsidR="001E7F21">
        <w:t>Saraswati</w:t>
      </w:r>
      <w:proofErr w:type="spellEnd"/>
      <w:r w:rsidR="001E7F21">
        <w:t xml:space="preserve"> </w:t>
      </w:r>
      <w:r w:rsidR="001E7F21">
        <w:rPr>
          <w:i/>
        </w:rPr>
        <w:t>et al.,</w:t>
      </w:r>
      <w:r w:rsidR="001E7F21">
        <w:t> </w:t>
      </w:r>
      <w:hyperlink r:id="rId10" w:history="1">
        <w:r w:rsidR="001E7F21">
          <w:rPr>
            <w:rStyle w:val="Hyperlink"/>
          </w:rPr>
          <w:t>2013</w:t>
        </w:r>
      </w:hyperlink>
      <w:r w:rsidR="001E7F21">
        <w:rPr>
          <w:rStyle w:val="ref-lnk"/>
        </w:rPr>
        <w:t>,</w:t>
      </w:r>
      <w:r w:rsidR="00C82D4A">
        <w:rPr>
          <w:rStyle w:val="ref-lnk"/>
        </w:rPr>
        <w:t xml:space="preserve"> </w:t>
      </w:r>
      <w:proofErr w:type="spellStart"/>
      <w:r w:rsidR="001E7F21">
        <w:t>Saraswati</w:t>
      </w:r>
      <w:proofErr w:type="spellEnd"/>
      <w:r w:rsidR="001E7F21">
        <w:t xml:space="preserve"> and </w:t>
      </w:r>
      <w:proofErr w:type="spellStart"/>
      <w:proofErr w:type="gramStart"/>
      <w:r w:rsidR="001E7F21">
        <w:t>Tana</w:t>
      </w:r>
      <w:proofErr w:type="spellEnd"/>
      <w:r w:rsidR="001E7F21">
        <w:t> ,</w:t>
      </w:r>
      <w:proofErr w:type="gramEnd"/>
      <w:r w:rsidR="001E7F21">
        <w:t xml:space="preserve"> </w:t>
      </w:r>
      <w:hyperlink r:id="rId11" w:history="1">
        <w:r w:rsidR="001E7F21">
          <w:rPr>
            <w:rStyle w:val="Hyperlink"/>
          </w:rPr>
          <w:t>2016</w:t>
        </w:r>
      </w:hyperlink>
      <w:r w:rsidR="001E7F21">
        <w:rPr>
          <w:rStyle w:val="ref-lnk"/>
        </w:rPr>
        <w:t xml:space="preserve">) </w:t>
      </w:r>
      <w:r w:rsidR="001E7F21">
        <w:t>external appearance, size, internal composition and nutritional properties of quail eggs are well documented. Studies have also shown that supplementation of turmeric in poultry diets stimulated growth, increased feed consumption, improved carcass quality, and reduced abdominal fat pad (</w:t>
      </w:r>
      <w:proofErr w:type="spellStart"/>
      <w:r w:rsidR="001E7F21">
        <w:t>Dhama</w:t>
      </w:r>
      <w:proofErr w:type="spellEnd"/>
      <w:r w:rsidR="001E7F21">
        <w:t xml:space="preserve"> </w:t>
      </w:r>
      <w:r w:rsidR="001E7F21">
        <w:rPr>
          <w:i/>
        </w:rPr>
        <w:t>et al.,</w:t>
      </w:r>
      <w:r w:rsidR="001E7F21">
        <w:t xml:space="preserve"> 2015). </w:t>
      </w:r>
      <w:r w:rsidR="00FA4E67" w:rsidRPr="00FD3059">
        <w:rPr>
          <w:highlight w:val="yellow"/>
        </w:rPr>
        <w:t>Garlic (</w:t>
      </w:r>
      <w:r w:rsidR="00FA4E67" w:rsidRPr="00FD3059">
        <w:rPr>
          <w:i/>
          <w:highlight w:val="yellow"/>
        </w:rPr>
        <w:t xml:space="preserve">Allium </w:t>
      </w:r>
      <w:proofErr w:type="spellStart"/>
      <w:r w:rsidR="00FA4E67" w:rsidRPr="00FD3059">
        <w:rPr>
          <w:i/>
          <w:highlight w:val="yellow"/>
        </w:rPr>
        <w:t>sativum</w:t>
      </w:r>
      <w:proofErr w:type="spellEnd"/>
      <w:r w:rsidR="00FA4E67" w:rsidRPr="00FD3059">
        <w:rPr>
          <w:highlight w:val="yellow"/>
        </w:rPr>
        <w:t>) is known for its flavoring effects on food and herbal effects on various diseases</w:t>
      </w:r>
      <w:r w:rsidR="00246992" w:rsidRPr="00FD3059">
        <w:rPr>
          <w:highlight w:val="yellow"/>
        </w:rPr>
        <w:t xml:space="preserve"> (</w:t>
      </w:r>
      <w:proofErr w:type="spellStart"/>
      <w:r w:rsidR="00246992" w:rsidRPr="00FD3059">
        <w:rPr>
          <w:highlight w:val="yellow"/>
        </w:rPr>
        <w:t>Adjei</w:t>
      </w:r>
      <w:proofErr w:type="spellEnd"/>
      <w:r w:rsidR="00246992" w:rsidRPr="00FD3059">
        <w:rPr>
          <w:highlight w:val="yellow"/>
        </w:rPr>
        <w:t>-Mensah et al., 2025)</w:t>
      </w:r>
      <w:r w:rsidR="00FA4E67" w:rsidRPr="00FD3059">
        <w:rPr>
          <w:highlight w:val="yellow"/>
        </w:rPr>
        <w:t>.</w:t>
      </w:r>
      <w:r w:rsidR="00FA4E67">
        <w:t xml:space="preserve"> </w:t>
      </w:r>
      <w:r w:rsidR="001E7F21">
        <w:t xml:space="preserve">Garlic has been reported to have beneficial effects on the growth, digestibility, feed efficiency, and egg parameters of poultry (Rehman and Munir, 2015). It also stimulates the immune system and lowers blood cholesterol levels in poultry (Demir </w:t>
      </w:r>
      <w:r w:rsidR="001E7F21">
        <w:rPr>
          <w:i/>
        </w:rPr>
        <w:t>et al.,</w:t>
      </w:r>
      <w:r w:rsidR="001E7F21">
        <w:t xml:space="preserve"> 2008). </w:t>
      </w:r>
    </w:p>
    <w:p w14:paraId="65C928ED" w14:textId="77777777" w:rsidR="005814E8" w:rsidRDefault="005814E8">
      <w:pPr>
        <w:spacing w:after="0" w:line="240" w:lineRule="auto"/>
        <w:jc w:val="both"/>
        <w:rPr>
          <w:rFonts w:ascii="Times New Roman" w:hAnsi="Times New Roman"/>
          <w:sz w:val="24"/>
          <w:szCs w:val="24"/>
        </w:rPr>
      </w:pPr>
    </w:p>
    <w:p w14:paraId="7133FB37"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lastRenderedPageBreak/>
        <w:t>Research has been carried out on supplementation of turmeric and garlic mixtures in rabbit diets (</w:t>
      </w:r>
      <w:proofErr w:type="spellStart"/>
      <w:r>
        <w:rPr>
          <w:rFonts w:ascii="Times New Roman" w:hAnsi="Times New Roman"/>
          <w:sz w:val="24"/>
          <w:szCs w:val="24"/>
        </w:rPr>
        <w:t>Alagawany</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2016). </w:t>
      </w:r>
      <w:proofErr w:type="spellStart"/>
      <w:r>
        <w:rPr>
          <w:rFonts w:ascii="Times New Roman" w:hAnsi="Times New Roman"/>
          <w:sz w:val="24"/>
          <w:szCs w:val="24"/>
        </w:rPr>
        <w:t>Kafi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(2017) </w:t>
      </w:r>
      <w:r>
        <w:rPr>
          <w:rFonts w:ascii="Times New Roman" w:hAnsi="Times New Roman"/>
          <w:sz w:val="24"/>
          <w:szCs w:val="24"/>
          <w:shd w:val="clear" w:color="auto" w:fill="FFFFFF"/>
        </w:rPr>
        <w:t>reported that a mixture of turmeric and ginger improved the performance of broilers when added at the rate of 0.75 percent level as feed additives in broiler ration.</w:t>
      </w:r>
      <w:r>
        <w:rPr>
          <w:rFonts w:ascii="Times New Roman" w:hAnsi="Times New Roman"/>
          <w:sz w:val="24"/>
          <w:szCs w:val="24"/>
        </w:rPr>
        <w:t xml:space="preserve"> Findings from </w:t>
      </w:r>
      <w:proofErr w:type="spellStart"/>
      <w:r>
        <w:rPr>
          <w:rFonts w:ascii="Times New Roman" w:hAnsi="Times New Roman"/>
          <w:sz w:val="24"/>
          <w:szCs w:val="24"/>
        </w:rPr>
        <w:t>Fadlalla</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(2010) further showed that garlic at 0.3 percent in broiler feeds resulted in significant positive effect on growth performance and carcass yield. </w:t>
      </w:r>
      <w:proofErr w:type="spellStart"/>
      <w:r>
        <w:rPr>
          <w:rFonts w:ascii="Times New Roman" w:hAnsi="Times New Roman"/>
          <w:sz w:val="24"/>
          <w:szCs w:val="24"/>
        </w:rPr>
        <w:t>Doley</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(2009) reported no significant effect of 0.25 percent garlic and turmeric powder in the live weight gain and feed intake of birds. Da Silva </w:t>
      </w:r>
      <w:r>
        <w:rPr>
          <w:rFonts w:ascii="Times New Roman" w:hAnsi="Times New Roman"/>
          <w:i/>
          <w:sz w:val="24"/>
          <w:szCs w:val="24"/>
        </w:rPr>
        <w:t>et al</w:t>
      </w:r>
      <w:r>
        <w:rPr>
          <w:rFonts w:ascii="Times New Roman" w:hAnsi="Times New Roman"/>
          <w:sz w:val="24"/>
          <w:szCs w:val="24"/>
        </w:rPr>
        <w:t>. (2017) reported significant differences in the blood cholesterol and triglyceride content of quails fed 0.5 percent turmeric - sorghum diets. </w:t>
      </w:r>
    </w:p>
    <w:p w14:paraId="72395521" w14:textId="77777777" w:rsidR="005814E8" w:rsidRDefault="005814E8">
      <w:pPr>
        <w:spacing w:after="0" w:line="240" w:lineRule="auto"/>
        <w:jc w:val="both"/>
        <w:rPr>
          <w:rFonts w:ascii="Times New Roman" w:hAnsi="Times New Roman"/>
          <w:sz w:val="24"/>
          <w:szCs w:val="24"/>
        </w:rPr>
      </w:pPr>
    </w:p>
    <w:p w14:paraId="1C83BF69" w14:textId="15CCF519" w:rsidR="005814E8" w:rsidRDefault="001E7F21">
      <w:pPr>
        <w:spacing w:after="0" w:line="240" w:lineRule="auto"/>
        <w:jc w:val="both"/>
        <w:rPr>
          <w:rFonts w:ascii="Times New Roman" w:hAnsi="Times New Roman"/>
          <w:sz w:val="24"/>
          <w:szCs w:val="24"/>
        </w:rPr>
      </w:pPr>
      <w:r>
        <w:rPr>
          <w:rFonts w:ascii="Times New Roman" w:hAnsi="Times New Roman"/>
          <w:sz w:val="24"/>
          <w:szCs w:val="24"/>
        </w:rPr>
        <w:t>Quail production has been increasing in recent years because of the potential for meat production, high egg production, commercial diversity and fast return on investment</w:t>
      </w:r>
      <w:r w:rsidR="007A666A">
        <w:rPr>
          <w:rFonts w:ascii="Times New Roman" w:hAnsi="Times New Roman"/>
          <w:sz w:val="24"/>
          <w:szCs w:val="24"/>
        </w:rPr>
        <w:t xml:space="preserve"> </w:t>
      </w:r>
      <w:r w:rsidR="007A666A" w:rsidRPr="00FD3059">
        <w:rPr>
          <w:rFonts w:ascii="Times New Roman" w:hAnsi="Times New Roman"/>
          <w:sz w:val="24"/>
          <w:szCs w:val="24"/>
          <w:highlight w:val="yellow"/>
        </w:rPr>
        <w:t>(</w:t>
      </w:r>
      <w:proofErr w:type="spellStart"/>
      <w:r w:rsidR="007A666A" w:rsidRPr="00FD3059">
        <w:rPr>
          <w:rFonts w:ascii="Times New Roman" w:hAnsi="Times New Roman"/>
          <w:sz w:val="24"/>
          <w:szCs w:val="24"/>
          <w:highlight w:val="yellow"/>
        </w:rPr>
        <w:t>Lata</w:t>
      </w:r>
      <w:proofErr w:type="spellEnd"/>
      <w:r w:rsidR="007A666A" w:rsidRPr="00FD3059">
        <w:rPr>
          <w:rFonts w:ascii="Times New Roman" w:hAnsi="Times New Roman"/>
          <w:sz w:val="24"/>
          <w:szCs w:val="24"/>
          <w:highlight w:val="yellow"/>
        </w:rPr>
        <w:t xml:space="preserve"> &amp; </w:t>
      </w:r>
      <w:proofErr w:type="spellStart"/>
      <w:r w:rsidR="007A666A" w:rsidRPr="00FD3059">
        <w:rPr>
          <w:rFonts w:ascii="Times New Roman" w:hAnsi="Times New Roman"/>
          <w:sz w:val="24"/>
          <w:szCs w:val="24"/>
          <w:highlight w:val="yellow"/>
        </w:rPr>
        <w:t>Mondal</w:t>
      </w:r>
      <w:proofErr w:type="spellEnd"/>
      <w:r w:rsidR="007A666A" w:rsidRPr="00FD3059">
        <w:rPr>
          <w:rFonts w:ascii="Times New Roman" w:hAnsi="Times New Roman"/>
          <w:sz w:val="24"/>
          <w:szCs w:val="24"/>
          <w:highlight w:val="yellow"/>
        </w:rPr>
        <w:t>, 2025)</w:t>
      </w:r>
      <w:r w:rsidRPr="00FD3059">
        <w:rPr>
          <w:rFonts w:ascii="Times New Roman" w:hAnsi="Times New Roman"/>
          <w:sz w:val="24"/>
          <w:szCs w:val="24"/>
          <w:highlight w:val="yellow"/>
        </w:rPr>
        <w:t>.</w:t>
      </w:r>
      <w:r>
        <w:rPr>
          <w:rFonts w:ascii="Times New Roman" w:hAnsi="Times New Roman"/>
          <w:sz w:val="24"/>
          <w:szCs w:val="24"/>
        </w:rPr>
        <w:t xml:space="preserve"> Studies have focused on nutritional protein, energy and amino-acid requirements (</w:t>
      </w:r>
      <w:proofErr w:type="spellStart"/>
      <w:r>
        <w:rPr>
          <w:rFonts w:ascii="Times New Roman" w:hAnsi="Times New Roman"/>
          <w:sz w:val="24"/>
          <w:szCs w:val="24"/>
        </w:rPr>
        <w:t>Moraes</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w:t>
      </w:r>
      <w:hyperlink r:id="rId12" w:history="1">
        <w:r>
          <w:rPr>
            <w:rStyle w:val="Hyperlink"/>
            <w:rFonts w:ascii="Times New Roman" w:hAnsi="Times New Roman"/>
            <w:sz w:val="24"/>
            <w:szCs w:val="24"/>
          </w:rPr>
          <w:t>2016</w:t>
        </w:r>
      </w:hyperlink>
      <w:r>
        <w:rPr>
          <w:rStyle w:val="ref-lnk"/>
          <w:rFonts w:ascii="Times New Roman" w:hAnsi="Times New Roman"/>
          <w:sz w:val="24"/>
          <w:szCs w:val="24"/>
        </w:rPr>
        <w:t>).</w:t>
      </w:r>
      <w:r>
        <w:rPr>
          <w:rFonts w:ascii="Times New Roman" w:hAnsi="Times New Roman"/>
          <w:sz w:val="24"/>
          <w:szCs w:val="24"/>
        </w:rPr>
        <w:t xml:space="preserve"> However, data on pigment agents and alternative foods and their effect on metabolism are still limited. </w:t>
      </w:r>
    </w:p>
    <w:p w14:paraId="0552F2B2" w14:textId="577E329B" w:rsidR="005814E8" w:rsidRDefault="001E7F21">
      <w:pPr>
        <w:spacing w:after="0" w:line="240" w:lineRule="auto"/>
        <w:jc w:val="both"/>
        <w:rPr>
          <w:rFonts w:ascii="Times New Roman" w:hAnsi="Times New Roman"/>
          <w:sz w:val="24"/>
          <w:szCs w:val="24"/>
        </w:rPr>
      </w:pPr>
      <w:r>
        <w:rPr>
          <w:rFonts w:ascii="Times New Roman" w:hAnsi="Times New Roman"/>
          <w:sz w:val="24"/>
          <w:szCs w:val="24"/>
        </w:rPr>
        <w:t>The histopathological examination of major organs in birds provides information on the toxic effects of test materials on maturing organs and tissues (</w:t>
      </w:r>
      <w:proofErr w:type="spellStart"/>
      <w:r>
        <w:rPr>
          <w:rFonts w:ascii="Times New Roman" w:hAnsi="Times New Roman"/>
          <w:sz w:val="24"/>
          <w:szCs w:val="24"/>
        </w:rPr>
        <w:t>Touart</w:t>
      </w:r>
      <w:proofErr w:type="spellEnd"/>
      <w:r>
        <w:rPr>
          <w:rFonts w:ascii="Times New Roman" w:hAnsi="Times New Roman"/>
          <w:sz w:val="24"/>
          <w:szCs w:val="24"/>
        </w:rPr>
        <w:t>, 2005). Light and electron microscopy of tissues are used to detect alterations in the morphology of gonads and other non-reproductive organs in animals (</w:t>
      </w:r>
      <w:proofErr w:type="spellStart"/>
      <w:r>
        <w:rPr>
          <w:rFonts w:ascii="Times New Roman" w:hAnsi="Times New Roman"/>
          <w:sz w:val="24"/>
          <w:szCs w:val="24"/>
        </w:rPr>
        <w:t>Abdelnabi</w:t>
      </w:r>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xml:space="preserve">., 2000). Testicular damage is detected only when there is severe depletion of the seminiferous epithelium, obvious cellular degeneration or sloughed cells in the seminiferous tubule lumen (Creasy, 1997). Bakst (1993), however reported that ovaries are difficult to preserve for microscopic examination due to the large volume of yolk, mature oocytes and ova. Limited literature </w:t>
      </w:r>
      <w:r w:rsidR="00731D02">
        <w:rPr>
          <w:rFonts w:ascii="Times New Roman" w:hAnsi="Times New Roman"/>
          <w:sz w:val="24"/>
          <w:szCs w:val="24"/>
        </w:rPr>
        <w:t xml:space="preserve">available </w:t>
      </w:r>
      <w:r>
        <w:rPr>
          <w:rFonts w:ascii="Times New Roman" w:hAnsi="Times New Roman"/>
          <w:sz w:val="24"/>
          <w:szCs w:val="24"/>
        </w:rPr>
        <w:t>on histopathological examinations of tissues from birds exposed to potentially toxic substances (</w:t>
      </w:r>
      <w:proofErr w:type="spellStart"/>
      <w:r>
        <w:rPr>
          <w:rFonts w:ascii="Times New Roman" w:hAnsi="Times New Roman"/>
          <w:sz w:val="24"/>
          <w:szCs w:val="24"/>
        </w:rPr>
        <w:t>Olawoyin</w:t>
      </w:r>
      <w:proofErr w:type="spellEnd"/>
      <w:r>
        <w:rPr>
          <w:rFonts w:ascii="Times New Roman" w:hAnsi="Times New Roman"/>
          <w:sz w:val="24"/>
          <w:szCs w:val="24"/>
        </w:rPr>
        <w:t>, 2007).</w:t>
      </w:r>
    </w:p>
    <w:p w14:paraId="5A353815" w14:textId="1F683921"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There are a few reports on the growth promoting and antioxidant property of turmeric and garlic combinations (Dorman </w:t>
      </w:r>
      <w:r>
        <w:rPr>
          <w:rFonts w:ascii="Times New Roman" w:hAnsi="Times New Roman"/>
          <w:i/>
          <w:sz w:val="24"/>
          <w:szCs w:val="24"/>
        </w:rPr>
        <w:t>et al.,</w:t>
      </w:r>
      <w:r>
        <w:rPr>
          <w:rFonts w:ascii="Times New Roman" w:hAnsi="Times New Roman"/>
          <w:sz w:val="24"/>
          <w:szCs w:val="24"/>
        </w:rPr>
        <w:t xml:space="preserve"> 2003), but their applications in sorghum</w:t>
      </w:r>
      <w:r w:rsidR="00887131">
        <w:rPr>
          <w:rFonts w:ascii="Times New Roman" w:hAnsi="Times New Roman"/>
          <w:sz w:val="24"/>
          <w:szCs w:val="24"/>
        </w:rPr>
        <w:t xml:space="preserve"> </w:t>
      </w:r>
      <w:r w:rsidR="00887131" w:rsidRPr="00887131">
        <w:rPr>
          <w:rFonts w:ascii="Times New Roman" w:hAnsi="Times New Roman"/>
          <w:sz w:val="24"/>
          <w:szCs w:val="24"/>
        </w:rPr>
        <w:t>based</w:t>
      </w:r>
      <w:r>
        <w:rPr>
          <w:rFonts w:ascii="Times New Roman" w:hAnsi="Times New Roman"/>
          <w:sz w:val="24"/>
          <w:szCs w:val="24"/>
        </w:rPr>
        <w:t xml:space="preserve"> diets to ascertain its effects on quail histology have not been studied. This study therefore evaluated the liver, gizzard, intestine and testis histopathology of quails fed </w:t>
      </w:r>
      <w:r w:rsidR="00887131" w:rsidRPr="00887131">
        <w:rPr>
          <w:rFonts w:ascii="Times New Roman" w:hAnsi="Times New Roman"/>
          <w:sz w:val="24"/>
          <w:szCs w:val="24"/>
        </w:rPr>
        <w:t>sorghum based diets fortified with turmeric and garlic</w:t>
      </w:r>
      <w:r>
        <w:rPr>
          <w:rFonts w:ascii="Times New Roman" w:hAnsi="Times New Roman"/>
          <w:sz w:val="24"/>
          <w:szCs w:val="24"/>
        </w:rPr>
        <w:t xml:space="preserve">. </w:t>
      </w:r>
    </w:p>
    <w:p w14:paraId="46B557EB" w14:textId="77777777" w:rsidR="005814E8" w:rsidRDefault="005814E8">
      <w:pPr>
        <w:spacing w:after="0" w:line="240" w:lineRule="auto"/>
        <w:jc w:val="both"/>
        <w:rPr>
          <w:rFonts w:ascii="Times New Roman" w:hAnsi="Times New Roman"/>
          <w:sz w:val="24"/>
          <w:szCs w:val="24"/>
        </w:rPr>
      </w:pPr>
    </w:p>
    <w:p w14:paraId="35FAA77E" w14:textId="77777777" w:rsidR="005814E8" w:rsidRDefault="005814E8">
      <w:pPr>
        <w:spacing w:after="0" w:line="240" w:lineRule="auto"/>
        <w:jc w:val="both"/>
        <w:rPr>
          <w:rFonts w:ascii="Times New Roman" w:hAnsi="Times New Roman"/>
          <w:sz w:val="24"/>
          <w:szCs w:val="24"/>
        </w:rPr>
      </w:pPr>
    </w:p>
    <w:p w14:paraId="6BF84D6F" w14:textId="77777777" w:rsidR="005814E8" w:rsidRDefault="005814E8">
      <w:pPr>
        <w:spacing w:after="0" w:line="240" w:lineRule="auto"/>
        <w:jc w:val="both"/>
        <w:rPr>
          <w:rFonts w:ascii="Times New Roman" w:hAnsi="Times New Roman"/>
          <w:sz w:val="24"/>
          <w:szCs w:val="24"/>
        </w:rPr>
      </w:pPr>
    </w:p>
    <w:p w14:paraId="2FBF9229" w14:textId="77777777" w:rsidR="005814E8" w:rsidRDefault="005814E8">
      <w:pPr>
        <w:spacing w:after="0" w:line="240" w:lineRule="auto"/>
        <w:jc w:val="both"/>
        <w:rPr>
          <w:rFonts w:ascii="Times New Roman" w:hAnsi="Times New Roman"/>
          <w:sz w:val="24"/>
          <w:szCs w:val="24"/>
        </w:rPr>
      </w:pPr>
    </w:p>
    <w:p w14:paraId="63570C07" w14:textId="77777777" w:rsidR="005814E8" w:rsidRDefault="005814E8">
      <w:pPr>
        <w:spacing w:after="0" w:line="240" w:lineRule="auto"/>
        <w:jc w:val="both"/>
        <w:rPr>
          <w:rFonts w:ascii="Times New Roman" w:hAnsi="Times New Roman"/>
          <w:sz w:val="24"/>
          <w:szCs w:val="24"/>
        </w:rPr>
      </w:pPr>
    </w:p>
    <w:p w14:paraId="1D756048" w14:textId="77777777" w:rsidR="005814E8" w:rsidRDefault="005814E8">
      <w:pPr>
        <w:spacing w:after="0" w:line="240" w:lineRule="auto"/>
        <w:jc w:val="both"/>
        <w:rPr>
          <w:rFonts w:ascii="Times New Roman" w:hAnsi="Times New Roman"/>
          <w:sz w:val="24"/>
          <w:szCs w:val="24"/>
        </w:rPr>
      </w:pPr>
    </w:p>
    <w:p w14:paraId="3AFB67AC" w14:textId="77777777" w:rsidR="005814E8" w:rsidRDefault="005814E8">
      <w:pPr>
        <w:spacing w:after="0" w:line="240" w:lineRule="auto"/>
        <w:jc w:val="both"/>
        <w:rPr>
          <w:rFonts w:ascii="Times New Roman" w:hAnsi="Times New Roman"/>
          <w:sz w:val="24"/>
          <w:szCs w:val="24"/>
        </w:rPr>
        <w:sectPr w:rsidR="005814E8">
          <w:headerReference w:type="even" r:id="rId13"/>
          <w:headerReference w:type="default" r:id="rId14"/>
          <w:footerReference w:type="even" r:id="rId15"/>
          <w:footerReference w:type="default" r:id="rId16"/>
          <w:headerReference w:type="first" r:id="rId17"/>
          <w:footerReference w:type="first" r:id="rId18"/>
          <w:pgSz w:w="12240" w:h="15840"/>
          <w:pgMar w:top="851" w:right="1440" w:bottom="1440" w:left="2160" w:header="720" w:footer="720" w:gutter="0"/>
          <w:cols w:space="720"/>
          <w:docGrid w:linePitch="360"/>
        </w:sectPr>
      </w:pPr>
    </w:p>
    <w:p w14:paraId="59C51031" w14:textId="77777777" w:rsidR="005814E8" w:rsidRDefault="001E7F21">
      <w:pPr>
        <w:spacing w:before="240" w:after="0" w:line="240" w:lineRule="auto"/>
        <w:rPr>
          <w:rFonts w:ascii="Times New Roman" w:hAnsi="Times New Roman"/>
          <w:sz w:val="24"/>
          <w:szCs w:val="24"/>
        </w:rPr>
      </w:pPr>
      <w:r>
        <w:rPr>
          <w:rFonts w:ascii="Times New Roman" w:hAnsi="Times New Roman"/>
          <w:sz w:val="24"/>
          <w:szCs w:val="24"/>
        </w:rPr>
        <w:lastRenderedPageBreak/>
        <w:t>MATERIALS AND METHODS</w:t>
      </w:r>
    </w:p>
    <w:p w14:paraId="780B186A" w14:textId="77777777" w:rsidR="005814E8" w:rsidRDefault="001E7F21">
      <w:pPr>
        <w:tabs>
          <w:tab w:val="left" w:pos="2790"/>
        </w:tabs>
        <w:spacing w:after="0" w:line="240" w:lineRule="auto"/>
        <w:rPr>
          <w:rFonts w:ascii="Times New Roman" w:hAnsi="Times New Roman"/>
          <w:sz w:val="24"/>
          <w:szCs w:val="24"/>
        </w:rPr>
      </w:pPr>
      <w:r>
        <w:rPr>
          <w:rFonts w:ascii="Times New Roman" w:hAnsi="Times New Roman"/>
          <w:b/>
          <w:bCs/>
          <w:sz w:val="24"/>
          <w:szCs w:val="24"/>
        </w:rPr>
        <w:t>Location of the study</w:t>
      </w:r>
      <w:r>
        <w:rPr>
          <w:rFonts w:ascii="Times New Roman" w:hAnsi="Times New Roman"/>
          <w:sz w:val="24"/>
          <w:szCs w:val="24"/>
        </w:rPr>
        <w:tab/>
      </w:r>
    </w:p>
    <w:p w14:paraId="5CB49AEF" w14:textId="77777777" w:rsidR="005814E8" w:rsidRDefault="001E7F21">
      <w:pPr>
        <w:shd w:val="clear" w:color="auto" w:fill="FFFFFF"/>
        <w:spacing w:after="0" w:line="240" w:lineRule="auto"/>
        <w:jc w:val="both"/>
        <w:rPr>
          <w:rFonts w:ascii="Times New Roman" w:hAnsi="Times New Roman"/>
          <w:color w:val="000000"/>
          <w:sz w:val="24"/>
          <w:szCs w:val="24"/>
          <w:shd w:val="clear" w:color="auto" w:fill="FFFFFF"/>
        </w:rPr>
      </w:pPr>
      <w:r>
        <w:rPr>
          <w:rFonts w:ascii="Times New Roman" w:hAnsi="Times New Roman"/>
          <w:sz w:val="24"/>
          <w:szCs w:val="24"/>
        </w:rPr>
        <w:t>The field study was carried out at the Poultry Unit of the Teaching and Research Farm, University of Calabar, Calabar, Cross River State, Nigeria. Calabar is located within the tropical rain forest zone of Nigeria and has a land area of 406m</w:t>
      </w:r>
      <w:r>
        <w:rPr>
          <w:rFonts w:ascii="Times New Roman" w:hAnsi="Times New Roman"/>
          <w:sz w:val="24"/>
          <w:szCs w:val="24"/>
          <w:vertAlign w:val="superscript"/>
        </w:rPr>
        <w:t>2</w:t>
      </w:r>
      <w:r>
        <w:rPr>
          <w:rFonts w:ascii="Times New Roman" w:hAnsi="Times New Roman"/>
          <w:sz w:val="24"/>
          <w:szCs w:val="24"/>
        </w:rPr>
        <w:t>. Calabar lies between latitude 4.96</w:t>
      </w:r>
      <w:r>
        <w:rPr>
          <w:rFonts w:ascii="Times New Roman" w:hAnsi="Times New Roman"/>
          <w:sz w:val="24"/>
          <w:szCs w:val="24"/>
          <w:vertAlign w:val="superscript"/>
        </w:rPr>
        <w:t>0</w:t>
      </w:r>
      <w:r>
        <w:rPr>
          <w:rFonts w:ascii="Times New Roman" w:hAnsi="Times New Roman"/>
          <w:sz w:val="24"/>
          <w:szCs w:val="24"/>
        </w:rPr>
        <w:t>N of the Equator and longitude 8.34</w:t>
      </w:r>
      <w:r>
        <w:rPr>
          <w:rFonts w:ascii="Times New Roman" w:hAnsi="Times New Roman"/>
          <w:sz w:val="24"/>
          <w:szCs w:val="24"/>
          <w:vertAlign w:val="superscript"/>
        </w:rPr>
        <w:t>0</w:t>
      </w:r>
      <w:r>
        <w:rPr>
          <w:rFonts w:ascii="Times New Roman" w:hAnsi="Times New Roman"/>
          <w:sz w:val="24"/>
          <w:szCs w:val="24"/>
        </w:rPr>
        <w:t xml:space="preserve">E of the Greenwich meridian. Its relative humidity is between 55 and 90 % with an elevation above sea level of 62.30 meters (Google Earth, 2020; </w:t>
      </w:r>
      <w:proofErr w:type="spellStart"/>
      <w:r>
        <w:rPr>
          <w:rFonts w:ascii="Times New Roman" w:hAnsi="Times New Roman"/>
          <w:sz w:val="24"/>
          <w:szCs w:val="24"/>
        </w:rPr>
        <w:t>Ewona</w:t>
      </w:r>
      <w:proofErr w:type="spellEnd"/>
      <w:r>
        <w:rPr>
          <w:rFonts w:ascii="Times New Roman" w:hAnsi="Times New Roman"/>
          <w:sz w:val="24"/>
          <w:szCs w:val="24"/>
        </w:rPr>
        <w:t xml:space="preserve"> and Udo, 2011). The annual temperature and rainfall ranges between 25</w:t>
      </w:r>
      <w:r>
        <w:rPr>
          <w:rFonts w:ascii="Times New Roman" w:hAnsi="Times New Roman"/>
          <w:sz w:val="24"/>
          <w:szCs w:val="24"/>
          <w:vertAlign w:val="superscript"/>
        </w:rPr>
        <w:t>0</w:t>
      </w:r>
      <w:r>
        <w:rPr>
          <w:rFonts w:ascii="Times New Roman" w:hAnsi="Times New Roman"/>
          <w:sz w:val="24"/>
          <w:szCs w:val="24"/>
        </w:rPr>
        <w:t xml:space="preserve"> and 30</w:t>
      </w:r>
      <w:r>
        <w:rPr>
          <w:rFonts w:ascii="Times New Roman" w:hAnsi="Times New Roman"/>
          <w:sz w:val="24"/>
          <w:szCs w:val="24"/>
          <w:vertAlign w:val="superscript"/>
        </w:rPr>
        <w:t>0</w:t>
      </w:r>
      <w:r>
        <w:rPr>
          <w:rFonts w:ascii="Times New Roman" w:hAnsi="Times New Roman"/>
          <w:sz w:val="24"/>
          <w:szCs w:val="24"/>
        </w:rPr>
        <w:t>C and 1260 and 3500 mm respectively (</w:t>
      </w:r>
      <w:proofErr w:type="spellStart"/>
      <w:r>
        <w:rPr>
          <w:rFonts w:ascii="Times New Roman" w:hAnsi="Times New Roman"/>
          <w:color w:val="000000"/>
          <w:sz w:val="24"/>
          <w:szCs w:val="24"/>
          <w:shd w:val="clear" w:color="auto" w:fill="FFFFFF"/>
        </w:rPr>
        <w:t>Okon</w:t>
      </w:r>
      <w:proofErr w:type="spellEnd"/>
      <w:r>
        <w:rPr>
          <w:rFonts w:ascii="Times New Roman" w:hAnsi="Times New Roman"/>
          <w:color w:val="000000"/>
          <w:sz w:val="24"/>
          <w:szCs w:val="24"/>
          <w:shd w:val="clear" w:color="auto" w:fill="FFFFFF"/>
        </w:rPr>
        <w:t xml:space="preserve"> and </w:t>
      </w:r>
      <w:proofErr w:type="spellStart"/>
      <w:r>
        <w:rPr>
          <w:rFonts w:ascii="Times New Roman" w:hAnsi="Times New Roman"/>
          <w:color w:val="000000"/>
          <w:sz w:val="24"/>
          <w:szCs w:val="24"/>
          <w:shd w:val="clear" w:color="auto" w:fill="FFFFFF"/>
        </w:rPr>
        <w:t>Njoku</w:t>
      </w:r>
      <w:proofErr w:type="spellEnd"/>
      <w:r>
        <w:rPr>
          <w:rFonts w:ascii="Times New Roman" w:hAnsi="Times New Roman"/>
          <w:color w:val="000000"/>
          <w:sz w:val="24"/>
          <w:szCs w:val="24"/>
          <w:shd w:val="clear" w:color="auto" w:fill="FFFFFF"/>
        </w:rPr>
        <w:t>, 2017).</w:t>
      </w:r>
    </w:p>
    <w:p w14:paraId="17A8A98E" w14:textId="77777777" w:rsidR="005814E8" w:rsidRDefault="005814E8">
      <w:pPr>
        <w:shd w:val="clear" w:color="auto" w:fill="FFFFFF"/>
        <w:spacing w:after="0" w:line="240" w:lineRule="auto"/>
        <w:jc w:val="both"/>
        <w:rPr>
          <w:rFonts w:ascii="Times New Roman" w:eastAsia="Times New Roman" w:hAnsi="Times New Roman"/>
          <w:color w:val="000000"/>
          <w:sz w:val="24"/>
          <w:szCs w:val="24"/>
        </w:rPr>
      </w:pPr>
    </w:p>
    <w:p w14:paraId="3C7D6130" w14:textId="77777777" w:rsidR="005814E8" w:rsidRDefault="001E7F21">
      <w:pPr>
        <w:spacing w:after="0" w:line="240" w:lineRule="auto"/>
        <w:jc w:val="both"/>
        <w:rPr>
          <w:rFonts w:ascii="Times New Roman" w:hAnsi="Times New Roman"/>
          <w:b/>
          <w:bCs/>
          <w:sz w:val="24"/>
          <w:szCs w:val="24"/>
        </w:rPr>
      </w:pPr>
      <w:r>
        <w:rPr>
          <w:rFonts w:ascii="Times New Roman" w:hAnsi="Times New Roman"/>
          <w:b/>
          <w:sz w:val="24"/>
          <w:szCs w:val="24"/>
        </w:rPr>
        <w:t>Sourcing, processing of test ingredients and</w:t>
      </w:r>
      <w:r>
        <w:rPr>
          <w:rFonts w:ascii="Times New Roman" w:hAnsi="Times New Roman"/>
          <w:sz w:val="24"/>
          <w:szCs w:val="24"/>
        </w:rPr>
        <w:t xml:space="preserve"> </w:t>
      </w:r>
      <w:r>
        <w:rPr>
          <w:rFonts w:ascii="Times New Roman" w:hAnsi="Times New Roman"/>
          <w:b/>
          <w:bCs/>
          <w:sz w:val="24"/>
          <w:szCs w:val="24"/>
        </w:rPr>
        <w:t>experimental diets</w:t>
      </w:r>
    </w:p>
    <w:p w14:paraId="3106358C"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Turmeric (</w:t>
      </w:r>
      <w:r>
        <w:rPr>
          <w:rFonts w:ascii="Times New Roman" w:hAnsi="Times New Roman"/>
          <w:i/>
          <w:sz w:val="24"/>
          <w:szCs w:val="24"/>
        </w:rPr>
        <w:t>Curcuma longa</w:t>
      </w:r>
      <w:r>
        <w:rPr>
          <w:rFonts w:ascii="Times New Roman" w:hAnsi="Times New Roman"/>
          <w:sz w:val="24"/>
          <w:szCs w:val="24"/>
        </w:rPr>
        <w:t>) rhizomes and garlic (</w:t>
      </w:r>
      <w:r>
        <w:rPr>
          <w:rFonts w:ascii="Times New Roman" w:hAnsi="Times New Roman"/>
          <w:i/>
          <w:sz w:val="24"/>
          <w:szCs w:val="24"/>
        </w:rPr>
        <w:t>Allium sativum</w:t>
      </w:r>
      <w:r>
        <w:rPr>
          <w:rFonts w:ascii="Times New Roman" w:hAnsi="Times New Roman"/>
          <w:sz w:val="24"/>
          <w:szCs w:val="24"/>
        </w:rPr>
        <w:t xml:space="preserve">) bulbs were purchased from Watt market in Calabar South Local Government Area of Cross River State, Nigeria. Turmeric rhizomes were washed, cut into pieces and sun dried till they became crispy. Subsequently, </w:t>
      </w:r>
      <w:bookmarkStart w:id="0" w:name="_Hlk82565309"/>
      <w:r>
        <w:rPr>
          <w:rFonts w:ascii="Times New Roman" w:hAnsi="Times New Roman"/>
          <w:sz w:val="24"/>
          <w:szCs w:val="24"/>
        </w:rPr>
        <w:t xml:space="preserve">they were milled using a manual grinder and sieved with a 1mm mesh to obtain turmeric rhizome powder. </w:t>
      </w:r>
      <w:bookmarkEnd w:id="0"/>
    </w:p>
    <w:p w14:paraId="5640FDCC" w14:textId="77777777" w:rsidR="005814E8" w:rsidRDefault="005814E8">
      <w:pPr>
        <w:spacing w:after="0" w:line="240" w:lineRule="auto"/>
        <w:jc w:val="both"/>
        <w:rPr>
          <w:rFonts w:ascii="Times New Roman" w:hAnsi="Times New Roman"/>
          <w:sz w:val="24"/>
          <w:szCs w:val="24"/>
        </w:rPr>
      </w:pPr>
    </w:p>
    <w:p w14:paraId="16554EF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Garlic bulbs were cut into very thin pieces and sun dried to constant weight for three days. They were thereafter oven dried at 180</w:t>
      </w:r>
      <w:r>
        <w:rPr>
          <w:rFonts w:ascii="Times New Roman" w:hAnsi="Times New Roman"/>
          <w:sz w:val="24"/>
          <w:szCs w:val="24"/>
          <w:vertAlign w:val="superscript"/>
        </w:rPr>
        <w:t>0</w:t>
      </w:r>
      <w:r>
        <w:rPr>
          <w:rFonts w:ascii="Times New Roman" w:hAnsi="Times New Roman"/>
          <w:sz w:val="24"/>
          <w:szCs w:val="24"/>
        </w:rPr>
        <w:t xml:space="preserve">C (SAISHO S-196 model hot oven) until very crispy </w:t>
      </w:r>
      <w:bookmarkStart w:id="1" w:name="_Hlk82565327"/>
      <w:r>
        <w:rPr>
          <w:rFonts w:ascii="Times New Roman" w:hAnsi="Times New Roman"/>
          <w:sz w:val="24"/>
          <w:szCs w:val="24"/>
        </w:rPr>
        <w:t xml:space="preserve">and then milled immediately using a manual grinder while still hot to enable grinding due to its sticky nature, to form the garlic powder. </w:t>
      </w:r>
      <w:bookmarkEnd w:id="1"/>
      <w:r>
        <w:rPr>
          <w:rFonts w:ascii="Times New Roman" w:hAnsi="Times New Roman"/>
          <w:sz w:val="24"/>
          <w:szCs w:val="24"/>
        </w:rPr>
        <w:t xml:space="preserve">The milled samples of turmeric and garlic meals were then stored in dry, airtight containers to avoid contamination and infestation by molds until needed for feed formulation. </w:t>
      </w:r>
    </w:p>
    <w:p w14:paraId="61C2CA4B"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Experimental diets were formulated to meet the nutrient requirements of Japanese quails, such that:</w:t>
      </w:r>
    </w:p>
    <w:p w14:paraId="08D78F6B" w14:textId="1CF7CF8F" w:rsidR="005814E8" w:rsidRDefault="001E7F21" w:rsidP="00107D72">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Two basal diets were </w:t>
      </w:r>
      <w:r w:rsidRPr="00FD3059">
        <w:rPr>
          <w:rFonts w:ascii="Times New Roman" w:hAnsi="Times New Roman"/>
          <w:sz w:val="24"/>
          <w:szCs w:val="24"/>
          <w:highlight w:val="yellow"/>
        </w:rPr>
        <w:t>formulated: Maize</w:t>
      </w:r>
      <w:r w:rsidR="00107D72" w:rsidRPr="00FD3059">
        <w:rPr>
          <w:rFonts w:ascii="Times New Roman" w:hAnsi="Times New Roman"/>
          <w:sz w:val="24"/>
          <w:szCs w:val="24"/>
          <w:highlight w:val="yellow"/>
        </w:rPr>
        <w:t xml:space="preserve"> based</w:t>
      </w:r>
      <w:r w:rsidRPr="00FD3059">
        <w:rPr>
          <w:rFonts w:ascii="Times New Roman" w:hAnsi="Times New Roman"/>
          <w:sz w:val="24"/>
          <w:szCs w:val="24"/>
          <w:highlight w:val="yellow"/>
        </w:rPr>
        <w:t xml:space="preserve"> diet </w:t>
      </w:r>
      <w:r>
        <w:rPr>
          <w:rFonts w:ascii="Times New Roman" w:hAnsi="Times New Roman"/>
          <w:sz w:val="24"/>
          <w:szCs w:val="24"/>
        </w:rPr>
        <w:t xml:space="preserve">as positive control and </w:t>
      </w:r>
      <w:r w:rsidRPr="00FD3059">
        <w:rPr>
          <w:rFonts w:ascii="Times New Roman" w:hAnsi="Times New Roman"/>
          <w:sz w:val="24"/>
          <w:szCs w:val="24"/>
          <w:highlight w:val="yellow"/>
        </w:rPr>
        <w:t>Sorghum</w:t>
      </w:r>
      <w:r w:rsidR="00107D72" w:rsidRPr="00FD3059">
        <w:rPr>
          <w:rFonts w:ascii="Times New Roman" w:hAnsi="Times New Roman"/>
          <w:sz w:val="24"/>
          <w:szCs w:val="24"/>
          <w:highlight w:val="yellow"/>
        </w:rPr>
        <w:t xml:space="preserve"> based</w:t>
      </w:r>
      <w:r w:rsidRPr="00FD3059">
        <w:rPr>
          <w:rFonts w:ascii="Times New Roman" w:hAnsi="Times New Roman"/>
          <w:sz w:val="24"/>
          <w:szCs w:val="24"/>
          <w:highlight w:val="yellow"/>
        </w:rPr>
        <w:t xml:space="preserve"> diet </w:t>
      </w:r>
      <w:r>
        <w:rPr>
          <w:rFonts w:ascii="Times New Roman" w:hAnsi="Times New Roman"/>
          <w:sz w:val="24"/>
          <w:szCs w:val="24"/>
        </w:rPr>
        <w:t>as test diet (Table 1) to compare the replacement value of maize by sorghum at 100% level.</w:t>
      </w:r>
    </w:p>
    <w:p w14:paraId="50A5AC20" w14:textId="1C62D314" w:rsidR="005814E8" w:rsidRDefault="001E7F21" w:rsidP="00107D72">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To fortify the sorghum-based diet for improved utilization, and determine its efficacy in quails, turmeric and garlic meals were combined at five (5) different levels such as 0, 0.25, 0.50, 0.75 and 1.00 %) and three (3) (0, 0.50 and 1.00%) levels, respectively, and added with the </w:t>
      </w:r>
      <w:r w:rsidRPr="00FD3059">
        <w:rPr>
          <w:rFonts w:ascii="Times New Roman" w:hAnsi="Times New Roman"/>
          <w:sz w:val="24"/>
          <w:szCs w:val="24"/>
          <w:highlight w:val="yellow"/>
        </w:rPr>
        <w:t xml:space="preserve">sorghum </w:t>
      </w:r>
      <w:r w:rsidR="00107D72" w:rsidRPr="00FD3059">
        <w:rPr>
          <w:rFonts w:ascii="Times New Roman" w:hAnsi="Times New Roman"/>
          <w:sz w:val="24"/>
          <w:szCs w:val="24"/>
          <w:highlight w:val="yellow"/>
        </w:rPr>
        <w:t xml:space="preserve">based </w:t>
      </w:r>
      <w:r w:rsidRPr="00FD3059">
        <w:rPr>
          <w:rFonts w:ascii="Times New Roman" w:hAnsi="Times New Roman"/>
          <w:sz w:val="24"/>
          <w:szCs w:val="24"/>
          <w:highlight w:val="yellow"/>
        </w:rPr>
        <w:t xml:space="preserve">diet </w:t>
      </w:r>
      <w:r>
        <w:rPr>
          <w:rFonts w:ascii="Times New Roman" w:hAnsi="Times New Roman"/>
          <w:sz w:val="24"/>
          <w:szCs w:val="24"/>
        </w:rPr>
        <w:t>consisting of 15 combination groups as follows:</w:t>
      </w:r>
    </w:p>
    <w:p w14:paraId="7EC92090"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Ma: Positive control basal diet (Maize); </w:t>
      </w:r>
    </w:p>
    <w:p w14:paraId="04F3257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T1: Negative control basal diet (Sorghum) </w:t>
      </w:r>
    </w:p>
    <w:p w14:paraId="7EF0B7C4"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T2: T1 Diet + 0.25% turmeric </w:t>
      </w:r>
    </w:p>
    <w:p w14:paraId="73C6D83B"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T3: T1 Diet + 0.50% turmeric </w:t>
      </w:r>
    </w:p>
    <w:p w14:paraId="2E623D5B"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T4: T1 Diet + 0.75% turmeric</w:t>
      </w:r>
    </w:p>
    <w:p w14:paraId="09D8918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T5: T1 Diet + 1.00% turmeric</w:t>
      </w:r>
    </w:p>
    <w:p w14:paraId="54535D67"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T6: T1 Diet + 0.50% garlic </w:t>
      </w:r>
    </w:p>
    <w:p w14:paraId="1D331A34"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T7: T1 Diet + 0.50% garlic &amp; 0.25% turmeric</w:t>
      </w:r>
    </w:p>
    <w:p w14:paraId="4C80F1F0"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T8: T1 Diet + 0.50% garlic &amp; 0.50% turmeric</w:t>
      </w:r>
    </w:p>
    <w:p w14:paraId="09CE751C"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T9: T1 Diet + 0.50% garlic &amp; 0.75% turmeric</w:t>
      </w:r>
    </w:p>
    <w:p w14:paraId="506F5C62"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T10: T1 Diet + 0.50% garlic &amp; 1.00% turmeric</w:t>
      </w:r>
    </w:p>
    <w:p w14:paraId="5B37F1B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T11: T1 Diet + 1.00% garlic </w:t>
      </w:r>
    </w:p>
    <w:p w14:paraId="0C40083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T12: T1 Diet + 1.00% garlic &amp; 0.25% turmeric</w:t>
      </w:r>
    </w:p>
    <w:p w14:paraId="0F87011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lastRenderedPageBreak/>
        <w:t>T13: T1 Diet + 1.00% garlic &amp; 0.50% turmeric</w:t>
      </w:r>
    </w:p>
    <w:p w14:paraId="4940A4AB"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T14: T1 Diet + 1.00% garlic &amp; 0.75% turmeric</w:t>
      </w:r>
    </w:p>
    <w:p w14:paraId="4FFA1680"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T15: T1 Diet + 1.00% garlic &amp; 1.00% turmeric</w:t>
      </w:r>
    </w:p>
    <w:p w14:paraId="483E194C" w14:textId="77777777" w:rsidR="005814E8" w:rsidRDefault="001E7F21">
      <w:pPr>
        <w:spacing w:after="0" w:line="240" w:lineRule="auto"/>
        <w:jc w:val="both"/>
        <w:rPr>
          <w:rFonts w:ascii="Times New Roman" w:hAnsi="Times New Roman"/>
          <w:i/>
          <w:sz w:val="24"/>
          <w:szCs w:val="24"/>
        </w:rPr>
      </w:pPr>
      <w:r>
        <w:rPr>
          <w:rFonts w:ascii="Times New Roman" w:hAnsi="Times New Roman"/>
          <w:sz w:val="24"/>
          <w:szCs w:val="24"/>
        </w:rPr>
        <w:t xml:space="preserve">Therefore, a total of 16 dietary groups were studied. The experimental diets were formulated to meet the nutrient requirement of Japanese quails during the growth and laying phases according to NRC (1994). Feed and water were offered </w:t>
      </w:r>
      <w:r>
        <w:rPr>
          <w:rFonts w:ascii="Times New Roman" w:hAnsi="Times New Roman"/>
          <w:i/>
          <w:sz w:val="24"/>
          <w:szCs w:val="24"/>
        </w:rPr>
        <w:t>ad libitum.</w:t>
      </w:r>
    </w:p>
    <w:p w14:paraId="115D4890" w14:textId="77777777" w:rsidR="005814E8" w:rsidRDefault="005814E8">
      <w:pPr>
        <w:spacing w:after="0" w:line="240" w:lineRule="auto"/>
        <w:jc w:val="both"/>
        <w:rPr>
          <w:rFonts w:ascii="Times New Roman" w:hAnsi="Times New Roman"/>
          <w:i/>
          <w:sz w:val="24"/>
          <w:szCs w:val="24"/>
        </w:rPr>
      </w:pPr>
    </w:p>
    <w:p w14:paraId="42B56885" w14:textId="77777777" w:rsidR="005814E8" w:rsidRDefault="001E7F21">
      <w:pPr>
        <w:spacing w:after="0" w:line="240" w:lineRule="auto"/>
        <w:jc w:val="both"/>
        <w:rPr>
          <w:rFonts w:ascii="Times New Roman" w:hAnsi="Times New Roman"/>
          <w:b/>
          <w:sz w:val="24"/>
          <w:szCs w:val="24"/>
        </w:rPr>
      </w:pPr>
      <w:r>
        <w:rPr>
          <w:rFonts w:ascii="Times New Roman" w:hAnsi="Times New Roman"/>
          <w:b/>
          <w:sz w:val="24"/>
          <w:szCs w:val="24"/>
        </w:rPr>
        <w:t>Experimental animals and management</w:t>
      </w:r>
    </w:p>
    <w:p w14:paraId="44779699"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Nine hundred and sixty (960), one-week old unsexed Japanese quail chicks purchased from the National Veterinary Research Institute (NVRI), </w:t>
      </w:r>
      <w:proofErr w:type="spellStart"/>
      <w:r>
        <w:rPr>
          <w:rFonts w:ascii="Times New Roman" w:hAnsi="Times New Roman"/>
          <w:sz w:val="24"/>
          <w:szCs w:val="24"/>
        </w:rPr>
        <w:t>Vom</w:t>
      </w:r>
      <w:proofErr w:type="spellEnd"/>
      <w:r>
        <w:rPr>
          <w:rFonts w:ascii="Times New Roman" w:hAnsi="Times New Roman"/>
          <w:sz w:val="24"/>
          <w:szCs w:val="24"/>
        </w:rPr>
        <w:t xml:space="preserve"> in Plateau State, Nigeria were used in the study which lasted for a period of sixteen (16) weeks. The birds were managed on deep litter system according to the Federation of Animal Science Societies’ Principles of Animal Care in experimentation set (Craig </w:t>
      </w:r>
      <w:r>
        <w:rPr>
          <w:rFonts w:ascii="Times New Roman" w:hAnsi="Times New Roman"/>
          <w:i/>
          <w:sz w:val="24"/>
          <w:szCs w:val="24"/>
        </w:rPr>
        <w:t>et al</w:t>
      </w:r>
      <w:r>
        <w:rPr>
          <w:rFonts w:ascii="Times New Roman" w:hAnsi="Times New Roman"/>
          <w:sz w:val="24"/>
          <w:szCs w:val="24"/>
        </w:rPr>
        <w:t>., 1999) and no prophylactic therapy was administered throughout the research period.</w:t>
      </w:r>
    </w:p>
    <w:p w14:paraId="3AD95515" w14:textId="77777777" w:rsidR="005814E8" w:rsidRDefault="005814E8">
      <w:pPr>
        <w:spacing w:after="0" w:line="240" w:lineRule="auto"/>
        <w:jc w:val="both"/>
        <w:rPr>
          <w:rFonts w:ascii="Times New Roman" w:hAnsi="Times New Roman"/>
          <w:sz w:val="24"/>
          <w:szCs w:val="24"/>
        </w:rPr>
      </w:pPr>
    </w:p>
    <w:p w14:paraId="3EA1D6E1" w14:textId="77777777" w:rsidR="005814E8" w:rsidRDefault="005814E8">
      <w:pPr>
        <w:spacing w:after="0" w:line="240" w:lineRule="auto"/>
        <w:jc w:val="center"/>
        <w:rPr>
          <w:rFonts w:ascii="Times New Roman" w:hAnsi="Times New Roman"/>
          <w:bCs/>
          <w:sz w:val="24"/>
          <w:szCs w:val="24"/>
        </w:rPr>
      </w:pPr>
    </w:p>
    <w:p w14:paraId="61BD3DD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Table 1: Gross composition of sorghum and maize basal diets for Japanese quails</w:t>
      </w:r>
    </w:p>
    <w:tbl>
      <w:tblPr>
        <w:tblW w:w="0" w:type="auto"/>
        <w:tblBorders>
          <w:top w:val="single" w:sz="4" w:space="0" w:color="auto"/>
          <w:bottom w:val="single" w:sz="4" w:space="0" w:color="auto"/>
        </w:tblBorders>
        <w:tblLook w:val="04A0" w:firstRow="1" w:lastRow="0" w:firstColumn="1" w:lastColumn="0" w:noHBand="0" w:noVBand="1"/>
      </w:tblPr>
      <w:tblGrid>
        <w:gridCol w:w="1576"/>
        <w:gridCol w:w="1039"/>
        <w:gridCol w:w="1153"/>
        <w:gridCol w:w="1186"/>
        <w:gridCol w:w="1235"/>
        <w:gridCol w:w="1186"/>
        <w:gridCol w:w="1235"/>
      </w:tblGrid>
      <w:tr w:rsidR="005814E8" w14:paraId="03FB6033" w14:textId="77777777">
        <w:tc>
          <w:tcPr>
            <w:tcW w:w="1818" w:type="dxa"/>
            <w:tcBorders>
              <w:bottom w:val="nil"/>
            </w:tcBorders>
          </w:tcPr>
          <w:p w14:paraId="33F97117" w14:textId="77777777" w:rsidR="005814E8" w:rsidRDefault="005814E8">
            <w:pPr>
              <w:spacing w:after="0" w:line="240" w:lineRule="auto"/>
              <w:rPr>
                <w:rFonts w:ascii="Times New Roman" w:hAnsi="Times New Roman"/>
                <w:sz w:val="24"/>
                <w:szCs w:val="24"/>
              </w:rPr>
            </w:pPr>
          </w:p>
        </w:tc>
        <w:tc>
          <w:tcPr>
            <w:tcW w:w="2286" w:type="dxa"/>
            <w:gridSpan w:val="2"/>
            <w:tcBorders>
              <w:bottom w:val="nil"/>
            </w:tcBorders>
          </w:tcPr>
          <w:p w14:paraId="037443F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Chick diet</w:t>
            </w:r>
          </w:p>
        </w:tc>
        <w:tc>
          <w:tcPr>
            <w:tcW w:w="2736" w:type="dxa"/>
            <w:gridSpan w:val="2"/>
            <w:tcBorders>
              <w:bottom w:val="nil"/>
            </w:tcBorders>
          </w:tcPr>
          <w:p w14:paraId="1E61297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Grower diet</w:t>
            </w:r>
          </w:p>
        </w:tc>
        <w:tc>
          <w:tcPr>
            <w:tcW w:w="2736" w:type="dxa"/>
            <w:gridSpan w:val="2"/>
            <w:tcBorders>
              <w:bottom w:val="nil"/>
            </w:tcBorders>
          </w:tcPr>
          <w:p w14:paraId="107F701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Layer diet</w:t>
            </w:r>
          </w:p>
        </w:tc>
      </w:tr>
      <w:tr w:rsidR="005814E8" w14:paraId="242BA8CB" w14:textId="77777777">
        <w:tc>
          <w:tcPr>
            <w:tcW w:w="1818" w:type="dxa"/>
            <w:tcBorders>
              <w:top w:val="nil"/>
              <w:bottom w:val="single" w:sz="4" w:space="0" w:color="auto"/>
            </w:tcBorders>
          </w:tcPr>
          <w:p w14:paraId="5DA62917"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Ingredient (%)</w:t>
            </w:r>
          </w:p>
        </w:tc>
        <w:tc>
          <w:tcPr>
            <w:tcW w:w="1080" w:type="dxa"/>
            <w:tcBorders>
              <w:top w:val="nil"/>
              <w:bottom w:val="single" w:sz="4" w:space="0" w:color="auto"/>
            </w:tcBorders>
          </w:tcPr>
          <w:p w14:paraId="4A8349C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Maize</w:t>
            </w:r>
          </w:p>
        </w:tc>
        <w:tc>
          <w:tcPr>
            <w:tcW w:w="1206" w:type="dxa"/>
            <w:tcBorders>
              <w:top w:val="nil"/>
              <w:bottom w:val="single" w:sz="4" w:space="0" w:color="auto"/>
            </w:tcBorders>
          </w:tcPr>
          <w:p w14:paraId="29B1F26B"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Sorghum</w:t>
            </w:r>
          </w:p>
        </w:tc>
        <w:tc>
          <w:tcPr>
            <w:tcW w:w="1368" w:type="dxa"/>
            <w:tcBorders>
              <w:top w:val="nil"/>
              <w:bottom w:val="single" w:sz="4" w:space="0" w:color="auto"/>
            </w:tcBorders>
          </w:tcPr>
          <w:p w14:paraId="2AADC34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Maize</w:t>
            </w:r>
          </w:p>
        </w:tc>
        <w:tc>
          <w:tcPr>
            <w:tcW w:w="1368" w:type="dxa"/>
            <w:tcBorders>
              <w:top w:val="nil"/>
              <w:bottom w:val="single" w:sz="4" w:space="0" w:color="auto"/>
            </w:tcBorders>
          </w:tcPr>
          <w:p w14:paraId="6729041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Sorghum</w:t>
            </w:r>
          </w:p>
        </w:tc>
        <w:tc>
          <w:tcPr>
            <w:tcW w:w="1368" w:type="dxa"/>
            <w:tcBorders>
              <w:top w:val="nil"/>
              <w:bottom w:val="single" w:sz="4" w:space="0" w:color="auto"/>
            </w:tcBorders>
          </w:tcPr>
          <w:p w14:paraId="2B8E878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Maize</w:t>
            </w:r>
          </w:p>
        </w:tc>
        <w:tc>
          <w:tcPr>
            <w:tcW w:w="1368" w:type="dxa"/>
            <w:tcBorders>
              <w:top w:val="nil"/>
              <w:bottom w:val="single" w:sz="4" w:space="0" w:color="auto"/>
            </w:tcBorders>
          </w:tcPr>
          <w:p w14:paraId="15F2F19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Sorghum</w:t>
            </w:r>
          </w:p>
        </w:tc>
      </w:tr>
      <w:tr w:rsidR="005814E8" w14:paraId="52ACBCB3" w14:textId="77777777">
        <w:tc>
          <w:tcPr>
            <w:tcW w:w="1818" w:type="dxa"/>
            <w:tcBorders>
              <w:top w:val="single" w:sz="4" w:space="0" w:color="auto"/>
            </w:tcBorders>
          </w:tcPr>
          <w:p w14:paraId="39F7334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Maize</w:t>
            </w:r>
          </w:p>
        </w:tc>
        <w:tc>
          <w:tcPr>
            <w:tcW w:w="1080" w:type="dxa"/>
            <w:tcBorders>
              <w:top w:val="single" w:sz="4" w:space="0" w:color="auto"/>
            </w:tcBorders>
          </w:tcPr>
          <w:p w14:paraId="5B77528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41.00</w:t>
            </w:r>
          </w:p>
        </w:tc>
        <w:tc>
          <w:tcPr>
            <w:tcW w:w="1206" w:type="dxa"/>
            <w:tcBorders>
              <w:top w:val="single" w:sz="4" w:space="0" w:color="auto"/>
            </w:tcBorders>
          </w:tcPr>
          <w:p w14:paraId="0BA7060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Borders>
              <w:top w:val="single" w:sz="4" w:space="0" w:color="auto"/>
            </w:tcBorders>
          </w:tcPr>
          <w:p w14:paraId="219EF85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40.00</w:t>
            </w:r>
          </w:p>
        </w:tc>
        <w:tc>
          <w:tcPr>
            <w:tcW w:w="1368" w:type="dxa"/>
            <w:tcBorders>
              <w:top w:val="single" w:sz="4" w:space="0" w:color="auto"/>
            </w:tcBorders>
          </w:tcPr>
          <w:p w14:paraId="6AAAB5A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Borders>
              <w:top w:val="single" w:sz="4" w:space="0" w:color="auto"/>
            </w:tcBorders>
          </w:tcPr>
          <w:p w14:paraId="320734B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42.00</w:t>
            </w:r>
          </w:p>
        </w:tc>
        <w:tc>
          <w:tcPr>
            <w:tcW w:w="1368" w:type="dxa"/>
            <w:tcBorders>
              <w:top w:val="single" w:sz="4" w:space="0" w:color="auto"/>
            </w:tcBorders>
          </w:tcPr>
          <w:p w14:paraId="597E05A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r>
      <w:tr w:rsidR="005814E8" w14:paraId="1F526A72" w14:textId="77777777">
        <w:tc>
          <w:tcPr>
            <w:tcW w:w="1818" w:type="dxa"/>
          </w:tcPr>
          <w:p w14:paraId="47D00CB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Sorghum</w:t>
            </w:r>
          </w:p>
        </w:tc>
        <w:tc>
          <w:tcPr>
            <w:tcW w:w="1080" w:type="dxa"/>
          </w:tcPr>
          <w:p w14:paraId="1384EC0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206" w:type="dxa"/>
          </w:tcPr>
          <w:p w14:paraId="6D60763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41.00</w:t>
            </w:r>
          </w:p>
        </w:tc>
        <w:tc>
          <w:tcPr>
            <w:tcW w:w="1368" w:type="dxa"/>
          </w:tcPr>
          <w:p w14:paraId="28A38DA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257EBEC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40.00</w:t>
            </w:r>
          </w:p>
        </w:tc>
        <w:tc>
          <w:tcPr>
            <w:tcW w:w="1368" w:type="dxa"/>
          </w:tcPr>
          <w:p w14:paraId="0A6A849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336E08C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42.00</w:t>
            </w:r>
          </w:p>
        </w:tc>
      </w:tr>
      <w:tr w:rsidR="005814E8" w14:paraId="2AAF4309" w14:textId="77777777">
        <w:tc>
          <w:tcPr>
            <w:tcW w:w="1818" w:type="dxa"/>
          </w:tcPr>
          <w:p w14:paraId="37CA4FD6"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Soya bean</w:t>
            </w:r>
          </w:p>
        </w:tc>
        <w:tc>
          <w:tcPr>
            <w:tcW w:w="1080" w:type="dxa"/>
          </w:tcPr>
          <w:p w14:paraId="676595F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42.00</w:t>
            </w:r>
          </w:p>
        </w:tc>
        <w:tc>
          <w:tcPr>
            <w:tcW w:w="1206" w:type="dxa"/>
          </w:tcPr>
          <w:p w14:paraId="3F36FAA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42.00</w:t>
            </w:r>
          </w:p>
        </w:tc>
        <w:tc>
          <w:tcPr>
            <w:tcW w:w="1368" w:type="dxa"/>
          </w:tcPr>
          <w:p w14:paraId="3B3B7F7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38.00</w:t>
            </w:r>
          </w:p>
        </w:tc>
        <w:tc>
          <w:tcPr>
            <w:tcW w:w="1368" w:type="dxa"/>
          </w:tcPr>
          <w:p w14:paraId="7494B53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38.00</w:t>
            </w:r>
          </w:p>
        </w:tc>
        <w:tc>
          <w:tcPr>
            <w:tcW w:w="1368" w:type="dxa"/>
          </w:tcPr>
          <w:p w14:paraId="07F7F9E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40.00</w:t>
            </w:r>
          </w:p>
        </w:tc>
        <w:tc>
          <w:tcPr>
            <w:tcW w:w="1368" w:type="dxa"/>
          </w:tcPr>
          <w:p w14:paraId="4F3B22B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40.00</w:t>
            </w:r>
          </w:p>
        </w:tc>
      </w:tr>
      <w:tr w:rsidR="005814E8" w14:paraId="2B1D0D12" w14:textId="77777777">
        <w:tc>
          <w:tcPr>
            <w:tcW w:w="1818" w:type="dxa"/>
          </w:tcPr>
          <w:p w14:paraId="20AB7C7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Wheat offal</w:t>
            </w:r>
          </w:p>
        </w:tc>
        <w:tc>
          <w:tcPr>
            <w:tcW w:w="1080" w:type="dxa"/>
          </w:tcPr>
          <w:p w14:paraId="6DD2FD6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6.00</w:t>
            </w:r>
          </w:p>
        </w:tc>
        <w:tc>
          <w:tcPr>
            <w:tcW w:w="1206" w:type="dxa"/>
          </w:tcPr>
          <w:p w14:paraId="524F60C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6.00</w:t>
            </w:r>
          </w:p>
        </w:tc>
        <w:tc>
          <w:tcPr>
            <w:tcW w:w="1368" w:type="dxa"/>
          </w:tcPr>
          <w:p w14:paraId="4A3FC95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7.00</w:t>
            </w:r>
          </w:p>
        </w:tc>
        <w:tc>
          <w:tcPr>
            <w:tcW w:w="1368" w:type="dxa"/>
          </w:tcPr>
          <w:p w14:paraId="0C1B164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7.00</w:t>
            </w:r>
          </w:p>
        </w:tc>
        <w:tc>
          <w:tcPr>
            <w:tcW w:w="1368" w:type="dxa"/>
          </w:tcPr>
          <w:p w14:paraId="063239D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5.00</w:t>
            </w:r>
          </w:p>
        </w:tc>
        <w:tc>
          <w:tcPr>
            <w:tcW w:w="1368" w:type="dxa"/>
          </w:tcPr>
          <w:p w14:paraId="4FE1F91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5.00</w:t>
            </w:r>
          </w:p>
        </w:tc>
      </w:tr>
      <w:tr w:rsidR="005814E8" w14:paraId="735456D1" w14:textId="77777777">
        <w:tc>
          <w:tcPr>
            <w:tcW w:w="1818" w:type="dxa"/>
          </w:tcPr>
          <w:p w14:paraId="148B23B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Crayfish dust</w:t>
            </w:r>
          </w:p>
        </w:tc>
        <w:tc>
          <w:tcPr>
            <w:tcW w:w="1080" w:type="dxa"/>
          </w:tcPr>
          <w:p w14:paraId="38E6C5F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206" w:type="dxa"/>
          </w:tcPr>
          <w:p w14:paraId="0845EA2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368" w:type="dxa"/>
          </w:tcPr>
          <w:p w14:paraId="7D33B37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368" w:type="dxa"/>
          </w:tcPr>
          <w:p w14:paraId="43783D3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368" w:type="dxa"/>
          </w:tcPr>
          <w:p w14:paraId="76D112F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368" w:type="dxa"/>
          </w:tcPr>
          <w:p w14:paraId="4DD1591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r>
      <w:tr w:rsidR="005814E8" w14:paraId="43D0BB44" w14:textId="77777777">
        <w:tc>
          <w:tcPr>
            <w:tcW w:w="1818" w:type="dxa"/>
          </w:tcPr>
          <w:p w14:paraId="0593935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PKC</w:t>
            </w:r>
          </w:p>
        </w:tc>
        <w:tc>
          <w:tcPr>
            <w:tcW w:w="1080" w:type="dxa"/>
          </w:tcPr>
          <w:p w14:paraId="0988AE4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w:t>
            </w:r>
          </w:p>
        </w:tc>
        <w:tc>
          <w:tcPr>
            <w:tcW w:w="1206" w:type="dxa"/>
          </w:tcPr>
          <w:p w14:paraId="5B919CD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w:t>
            </w:r>
          </w:p>
        </w:tc>
        <w:tc>
          <w:tcPr>
            <w:tcW w:w="1368" w:type="dxa"/>
          </w:tcPr>
          <w:p w14:paraId="7C3A20B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8.00</w:t>
            </w:r>
          </w:p>
        </w:tc>
        <w:tc>
          <w:tcPr>
            <w:tcW w:w="1368" w:type="dxa"/>
          </w:tcPr>
          <w:p w14:paraId="5D070DE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8.00</w:t>
            </w:r>
          </w:p>
        </w:tc>
        <w:tc>
          <w:tcPr>
            <w:tcW w:w="1368" w:type="dxa"/>
          </w:tcPr>
          <w:p w14:paraId="72AD8B4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w:t>
            </w:r>
          </w:p>
        </w:tc>
        <w:tc>
          <w:tcPr>
            <w:tcW w:w="1368" w:type="dxa"/>
          </w:tcPr>
          <w:p w14:paraId="06C4B7E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w:t>
            </w:r>
          </w:p>
        </w:tc>
      </w:tr>
      <w:tr w:rsidR="005814E8" w14:paraId="172A3B6D" w14:textId="77777777">
        <w:tc>
          <w:tcPr>
            <w:tcW w:w="1818" w:type="dxa"/>
          </w:tcPr>
          <w:p w14:paraId="39ACF413"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Palm oil</w:t>
            </w:r>
          </w:p>
        </w:tc>
        <w:tc>
          <w:tcPr>
            <w:tcW w:w="1080" w:type="dxa"/>
          </w:tcPr>
          <w:p w14:paraId="3B1C449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206" w:type="dxa"/>
          </w:tcPr>
          <w:p w14:paraId="4680E7F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368" w:type="dxa"/>
          </w:tcPr>
          <w:p w14:paraId="5A50D48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368" w:type="dxa"/>
          </w:tcPr>
          <w:p w14:paraId="69F58C3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368" w:type="dxa"/>
          </w:tcPr>
          <w:p w14:paraId="0C11FA8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368" w:type="dxa"/>
          </w:tcPr>
          <w:p w14:paraId="28C48B8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r>
      <w:tr w:rsidR="005814E8" w14:paraId="26F09981" w14:textId="77777777">
        <w:tc>
          <w:tcPr>
            <w:tcW w:w="1818" w:type="dxa"/>
          </w:tcPr>
          <w:p w14:paraId="4A36759A"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DCP</w:t>
            </w:r>
          </w:p>
        </w:tc>
        <w:tc>
          <w:tcPr>
            <w:tcW w:w="1080" w:type="dxa"/>
          </w:tcPr>
          <w:p w14:paraId="264A66D8"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3.00</w:t>
            </w:r>
          </w:p>
        </w:tc>
        <w:tc>
          <w:tcPr>
            <w:tcW w:w="1206" w:type="dxa"/>
          </w:tcPr>
          <w:p w14:paraId="0F58346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3.00</w:t>
            </w:r>
          </w:p>
        </w:tc>
        <w:tc>
          <w:tcPr>
            <w:tcW w:w="1368" w:type="dxa"/>
          </w:tcPr>
          <w:p w14:paraId="45DF1548"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3.00</w:t>
            </w:r>
          </w:p>
        </w:tc>
        <w:tc>
          <w:tcPr>
            <w:tcW w:w="1368" w:type="dxa"/>
          </w:tcPr>
          <w:p w14:paraId="1A40380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3.00</w:t>
            </w:r>
          </w:p>
        </w:tc>
        <w:tc>
          <w:tcPr>
            <w:tcW w:w="1368" w:type="dxa"/>
          </w:tcPr>
          <w:p w14:paraId="2CB272AF"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3.50</w:t>
            </w:r>
          </w:p>
        </w:tc>
        <w:tc>
          <w:tcPr>
            <w:tcW w:w="1368" w:type="dxa"/>
          </w:tcPr>
          <w:p w14:paraId="54E66D0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3.50</w:t>
            </w:r>
          </w:p>
        </w:tc>
      </w:tr>
      <w:tr w:rsidR="005814E8" w14:paraId="13D62211" w14:textId="77777777">
        <w:tc>
          <w:tcPr>
            <w:tcW w:w="1818" w:type="dxa"/>
          </w:tcPr>
          <w:p w14:paraId="773DB10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Limestone</w:t>
            </w:r>
          </w:p>
        </w:tc>
        <w:tc>
          <w:tcPr>
            <w:tcW w:w="1080" w:type="dxa"/>
          </w:tcPr>
          <w:p w14:paraId="14BDE24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206" w:type="dxa"/>
          </w:tcPr>
          <w:p w14:paraId="539E1A8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736B8B7F"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7FD36FA8"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6D6F8F3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1.50</w:t>
            </w:r>
          </w:p>
        </w:tc>
        <w:tc>
          <w:tcPr>
            <w:tcW w:w="1368" w:type="dxa"/>
          </w:tcPr>
          <w:p w14:paraId="6BD635A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1.50</w:t>
            </w:r>
          </w:p>
        </w:tc>
      </w:tr>
      <w:tr w:rsidR="005814E8" w14:paraId="451DBFDF" w14:textId="77777777">
        <w:tc>
          <w:tcPr>
            <w:tcW w:w="1818" w:type="dxa"/>
          </w:tcPr>
          <w:p w14:paraId="18E58F2A"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Methionine</w:t>
            </w:r>
          </w:p>
        </w:tc>
        <w:tc>
          <w:tcPr>
            <w:tcW w:w="1080" w:type="dxa"/>
          </w:tcPr>
          <w:p w14:paraId="39B1FF7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206" w:type="dxa"/>
          </w:tcPr>
          <w:p w14:paraId="7CA1934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5D9CD77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6503296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455741B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3F80A3E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r>
      <w:tr w:rsidR="005814E8" w14:paraId="3AAE4985" w14:textId="77777777">
        <w:tc>
          <w:tcPr>
            <w:tcW w:w="1818" w:type="dxa"/>
          </w:tcPr>
          <w:p w14:paraId="2156A2C2"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Lysine</w:t>
            </w:r>
          </w:p>
        </w:tc>
        <w:tc>
          <w:tcPr>
            <w:tcW w:w="1080" w:type="dxa"/>
          </w:tcPr>
          <w:p w14:paraId="13AEB0A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206" w:type="dxa"/>
          </w:tcPr>
          <w:p w14:paraId="2FBC287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6069851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4B22D89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12DBAC3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1069820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r>
      <w:tr w:rsidR="005814E8" w14:paraId="202AA111" w14:textId="77777777">
        <w:tc>
          <w:tcPr>
            <w:tcW w:w="1818" w:type="dxa"/>
          </w:tcPr>
          <w:p w14:paraId="4B473A46"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Salt</w:t>
            </w:r>
          </w:p>
        </w:tc>
        <w:tc>
          <w:tcPr>
            <w:tcW w:w="1080" w:type="dxa"/>
          </w:tcPr>
          <w:p w14:paraId="069369C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206" w:type="dxa"/>
          </w:tcPr>
          <w:p w14:paraId="604E6CD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3BB20A4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3841635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3F8DE69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41D4EA3B"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r>
      <w:tr w:rsidR="005814E8" w14:paraId="5D507293" w14:textId="77777777">
        <w:tc>
          <w:tcPr>
            <w:tcW w:w="1818" w:type="dxa"/>
          </w:tcPr>
          <w:p w14:paraId="1E71D588"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Premix</w:t>
            </w:r>
          </w:p>
        </w:tc>
        <w:tc>
          <w:tcPr>
            <w:tcW w:w="1080" w:type="dxa"/>
          </w:tcPr>
          <w:p w14:paraId="10197968"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206" w:type="dxa"/>
          </w:tcPr>
          <w:p w14:paraId="3C534AB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6265662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670DD28B"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1853048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43E257D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r>
      <w:tr w:rsidR="005814E8" w14:paraId="0BF2F9ED" w14:textId="77777777">
        <w:tc>
          <w:tcPr>
            <w:tcW w:w="1818" w:type="dxa"/>
          </w:tcPr>
          <w:p w14:paraId="72485654"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Total</w:t>
            </w:r>
          </w:p>
        </w:tc>
        <w:tc>
          <w:tcPr>
            <w:tcW w:w="1080" w:type="dxa"/>
          </w:tcPr>
          <w:p w14:paraId="5C24C80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206" w:type="dxa"/>
          </w:tcPr>
          <w:p w14:paraId="0A1B9E8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368" w:type="dxa"/>
          </w:tcPr>
          <w:p w14:paraId="609D418F"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368" w:type="dxa"/>
          </w:tcPr>
          <w:p w14:paraId="0BE904B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368" w:type="dxa"/>
          </w:tcPr>
          <w:p w14:paraId="056673F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368" w:type="dxa"/>
          </w:tcPr>
          <w:p w14:paraId="467B86E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r>
      <w:tr w:rsidR="005814E8" w14:paraId="0BFA13B5" w14:textId="77777777">
        <w:tc>
          <w:tcPr>
            <w:tcW w:w="1818" w:type="dxa"/>
          </w:tcPr>
          <w:p w14:paraId="036AC0CF"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Calculated nutrients (%)</w:t>
            </w:r>
          </w:p>
        </w:tc>
        <w:tc>
          <w:tcPr>
            <w:tcW w:w="1080" w:type="dxa"/>
          </w:tcPr>
          <w:p w14:paraId="31737228" w14:textId="77777777" w:rsidR="005814E8" w:rsidRDefault="005814E8">
            <w:pPr>
              <w:spacing w:after="0" w:line="240" w:lineRule="auto"/>
              <w:jc w:val="center"/>
              <w:rPr>
                <w:rFonts w:ascii="Times New Roman" w:hAnsi="Times New Roman"/>
                <w:sz w:val="24"/>
                <w:szCs w:val="24"/>
              </w:rPr>
            </w:pPr>
          </w:p>
        </w:tc>
        <w:tc>
          <w:tcPr>
            <w:tcW w:w="1206" w:type="dxa"/>
          </w:tcPr>
          <w:p w14:paraId="34EF41C6" w14:textId="77777777" w:rsidR="005814E8" w:rsidRDefault="005814E8">
            <w:pPr>
              <w:spacing w:after="0" w:line="240" w:lineRule="auto"/>
              <w:jc w:val="center"/>
              <w:rPr>
                <w:rFonts w:ascii="Times New Roman" w:hAnsi="Times New Roman"/>
                <w:sz w:val="24"/>
                <w:szCs w:val="24"/>
              </w:rPr>
            </w:pPr>
          </w:p>
        </w:tc>
        <w:tc>
          <w:tcPr>
            <w:tcW w:w="1368" w:type="dxa"/>
          </w:tcPr>
          <w:p w14:paraId="59BB0938" w14:textId="77777777" w:rsidR="005814E8" w:rsidRDefault="005814E8">
            <w:pPr>
              <w:spacing w:after="0" w:line="240" w:lineRule="auto"/>
              <w:jc w:val="center"/>
              <w:rPr>
                <w:rFonts w:ascii="Times New Roman" w:hAnsi="Times New Roman"/>
                <w:sz w:val="24"/>
                <w:szCs w:val="24"/>
              </w:rPr>
            </w:pPr>
          </w:p>
        </w:tc>
        <w:tc>
          <w:tcPr>
            <w:tcW w:w="1368" w:type="dxa"/>
          </w:tcPr>
          <w:p w14:paraId="775D7D56" w14:textId="77777777" w:rsidR="005814E8" w:rsidRDefault="005814E8">
            <w:pPr>
              <w:spacing w:after="0" w:line="240" w:lineRule="auto"/>
              <w:jc w:val="center"/>
              <w:rPr>
                <w:rFonts w:ascii="Times New Roman" w:hAnsi="Times New Roman"/>
                <w:sz w:val="24"/>
                <w:szCs w:val="24"/>
              </w:rPr>
            </w:pPr>
          </w:p>
        </w:tc>
        <w:tc>
          <w:tcPr>
            <w:tcW w:w="1368" w:type="dxa"/>
          </w:tcPr>
          <w:p w14:paraId="589E3DD5" w14:textId="77777777" w:rsidR="005814E8" w:rsidRDefault="005814E8">
            <w:pPr>
              <w:spacing w:after="0" w:line="240" w:lineRule="auto"/>
              <w:jc w:val="center"/>
              <w:rPr>
                <w:rFonts w:ascii="Times New Roman" w:hAnsi="Times New Roman"/>
                <w:sz w:val="24"/>
                <w:szCs w:val="24"/>
              </w:rPr>
            </w:pPr>
          </w:p>
        </w:tc>
        <w:tc>
          <w:tcPr>
            <w:tcW w:w="1368" w:type="dxa"/>
          </w:tcPr>
          <w:p w14:paraId="49B6FC4E" w14:textId="77777777" w:rsidR="005814E8" w:rsidRDefault="005814E8">
            <w:pPr>
              <w:spacing w:after="0" w:line="240" w:lineRule="auto"/>
              <w:jc w:val="center"/>
              <w:rPr>
                <w:rFonts w:ascii="Times New Roman" w:hAnsi="Times New Roman"/>
                <w:sz w:val="24"/>
                <w:szCs w:val="24"/>
              </w:rPr>
            </w:pPr>
          </w:p>
        </w:tc>
      </w:tr>
      <w:tr w:rsidR="005814E8" w14:paraId="7DB40F65" w14:textId="77777777">
        <w:tc>
          <w:tcPr>
            <w:tcW w:w="1818" w:type="dxa"/>
          </w:tcPr>
          <w:p w14:paraId="13D2B24A"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CP</w:t>
            </w:r>
          </w:p>
        </w:tc>
        <w:tc>
          <w:tcPr>
            <w:tcW w:w="1080" w:type="dxa"/>
          </w:tcPr>
          <w:p w14:paraId="150E88D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25.05</w:t>
            </w:r>
          </w:p>
        </w:tc>
        <w:tc>
          <w:tcPr>
            <w:tcW w:w="1206" w:type="dxa"/>
          </w:tcPr>
          <w:p w14:paraId="69A37BC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25.87</w:t>
            </w:r>
          </w:p>
        </w:tc>
        <w:tc>
          <w:tcPr>
            <w:tcW w:w="1368" w:type="dxa"/>
          </w:tcPr>
          <w:p w14:paraId="3FD0C14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24.08</w:t>
            </w:r>
          </w:p>
        </w:tc>
        <w:tc>
          <w:tcPr>
            <w:tcW w:w="1368" w:type="dxa"/>
          </w:tcPr>
          <w:p w14:paraId="4692E8C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24.88</w:t>
            </w:r>
          </w:p>
        </w:tc>
        <w:tc>
          <w:tcPr>
            <w:tcW w:w="1368" w:type="dxa"/>
          </w:tcPr>
          <w:p w14:paraId="0CF7FD8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24.10</w:t>
            </w:r>
          </w:p>
        </w:tc>
        <w:tc>
          <w:tcPr>
            <w:tcW w:w="1368" w:type="dxa"/>
          </w:tcPr>
          <w:p w14:paraId="20C697A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24.94</w:t>
            </w:r>
          </w:p>
        </w:tc>
      </w:tr>
      <w:tr w:rsidR="005814E8" w14:paraId="19AE5601" w14:textId="77777777">
        <w:tc>
          <w:tcPr>
            <w:tcW w:w="1818" w:type="dxa"/>
          </w:tcPr>
          <w:p w14:paraId="7FBF84F5"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CF</w:t>
            </w:r>
          </w:p>
        </w:tc>
        <w:tc>
          <w:tcPr>
            <w:tcW w:w="1080" w:type="dxa"/>
          </w:tcPr>
          <w:p w14:paraId="715CA12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5.94</w:t>
            </w:r>
          </w:p>
        </w:tc>
        <w:tc>
          <w:tcPr>
            <w:tcW w:w="1206" w:type="dxa"/>
          </w:tcPr>
          <w:p w14:paraId="099FB35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3.89</w:t>
            </w:r>
          </w:p>
        </w:tc>
        <w:tc>
          <w:tcPr>
            <w:tcW w:w="1368" w:type="dxa"/>
          </w:tcPr>
          <w:p w14:paraId="4EAF8D1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6.22</w:t>
            </w:r>
          </w:p>
        </w:tc>
        <w:tc>
          <w:tcPr>
            <w:tcW w:w="1368" w:type="dxa"/>
          </w:tcPr>
          <w:p w14:paraId="3FC44A3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4.22</w:t>
            </w:r>
          </w:p>
        </w:tc>
        <w:tc>
          <w:tcPr>
            <w:tcW w:w="1368" w:type="dxa"/>
          </w:tcPr>
          <w:p w14:paraId="6860669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5.75</w:t>
            </w:r>
          </w:p>
        </w:tc>
        <w:tc>
          <w:tcPr>
            <w:tcW w:w="1368" w:type="dxa"/>
          </w:tcPr>
          <w:p w14:paraId="554D832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3.65</w:t>
            </w:r>
          </w:p>
        </w:tc>
      </w:tr>
      <w:tr w:rsidR="005814E8" w14:paraId="100FECE4" w14:textId="77777777">
        <w:tc>
          <w:tcPr>
            <w:tcW w:w="1818" w:type="dxa"/>
            <w:tcBorders>
              <w:bottom w:val="nil"/>
            </w:tcBorders>
          </w:tcPr>
          <w:p w14:paraId="5026131E"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Ca</w:t>
            </w:r>
          </w:p>
        </w:tc>
        <w:tc>
          <w:tcPr>
            <w:tcW w:w="1080" w:type="dxa"/>
            <w:tcBorders>
              <w:bottom w:val="nil"/>
            </w:tcBorders>
          </w:tcPr>
          <w:p w14:paraId="5FB84CE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1.24</w:t>
            </w:r>
          </w:p>
        </w:tc>
        <w:tc>
          <w:tcPr>
            <w:tcW w:w="1206" w:type="dxa"/>
            <w:tcBorders>
              <w:bottom w:val="nil"/>
            </w:tcBorders>
          </w:tcPr>
          <w:p w14:paraId="3C6BF09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1.25</w:t>
            </w:r>
          </w:p>
        </w:tc>
        <w:tc>
          <w:tcPr>
            <w:tcW w:w="1368" w:type="dxa"/>
            <w:tcBorders>
              <w:bottom w:val="nil"/>
            </w:tcBorders>
          </w:tcPr>
          <w:p w14:paraId="13F8EE0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1.24</w:t>
            </w:r>
          </w:p>
        </w:tc>
        <w:tc>
          <w:tcPr>
            <w:tcW w:w="1368" w:type="dxa"/>
            <w:tcBorders>
              <w:bottom w:val="nil"/>
            </w:tcBorders>
          </w:tcPr>
          <w:p w14:paraId="4FD045F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1.25</w:t>
            </w:r>
          </w:p>
        </w:tc>
        <w:tc>
          <w:tcPr>
            <w:tcW w:w="1368" w:type="dxa"/>
            <w:tcBorders>
              <w:bottom w:val="nil"/>
            </w:tcBorders>
          </w:tcPr>
          <w:p w14:paraId="041973F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1.93</w:t>
            </w:r>
          </w:p>
        </w:tc>
        <w:tc>
          <w:tcPr>
            <w:tcW w:w="1368" w:type="dxa"/>
            <w:tcBorders>
              <w:bottom w:val="nil"/>
            </w:tcBorders>
          </w:tcPr>
          <w:p w14:paraId="5F81C28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1.94</w:t>
            </w:r>
          </w:p>
        </w:tc>
      </w:tr>
      <w:tr w:rsidR="005814E8" w14:paraId="4B0B7986" w14:textId="77777777">
        <w:tc>
          <w:tcPr>
            <w:tcW w:w="1818" w:type="dxa"/>
            <w:tcBorders>
              <w:top w:val="nil"/>
              <w:bottom w:val="single" w:sz="4" w:space="0" w:color="auto"/>
            </w:tcBorders>
          </w:tcPr>
          <w:p w14:paraId="4DFF9D60"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Energy (Kcal/Kg)</w:t>
            </w:r>
          </w:p>
        </w:tc>
        <w:tc>
          <w:tcPr>
            <w:tcW w:w="1080" w:type="dxa"/>
            <w:tcBorders>
              <w:top w:val="nil"/>
              <w:bottom w:val="single" w:sz="4" w:space="0" w:color="auto"/>
            </w:tcBorders>
          </w:tcPr>
          <w:p w14:paraId="62454EB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3116.20</w:t>
            </w:r>
          </w:p>
        </w:tc>
        <w:tc>
          <w:tcPr>
            <w:tcW w:w="1206" w:type="dxa"/>
            <w:tcBorders>
              <w:top w:val="nil"/>
              <w:bottom w:val="single" w:sz="4" w:space="0" w:color="auto"/>
            </w:tcBorders>
          </w:tcPr>
          <w:p w14:paraId="17E93FA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3075.20</w:t>
            </w:r>
          </w:p>
        </w:tc>
        <w:tc>
          <w:tcPr>
            <w:tcW w:w="1368" w:type="dxa"/>
            <w:tcBorders>
              <w:top w:val="nil"/>
              <w:bottom w:val="single" w:sz="4" w:space="0" w:color="auto"/>
            </w:tcBorders>
          </w:tcPr>
          <w:p w14:paraId="6A3B076F"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3056.90</w:t>
            </w:r>
          </w:p>
        </w:tc>
        <w:tc>
          <w:tcPr>
            <w:tcW w:w="1368" w:type="dxa"/>
            <w:tcBorders>
              <w:top w:val="nil"/>
              <w:bottom w:val="single" w:sz="4" w:space="0" w:color="auto"/>
            </w:tcBorders>
          </w:tcPr>
          <w:p w14:paraId="7599288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3016.90</w:t>
            </w:r>
          </w:p>
        </w:tc>
        <w:tc>
          <w:tcPr>
            <w:tcW w:w="1368" w:type="dxa"/>
            <w:tcBorders>
              <w:top w:val="nil"/>
              <w:bottom w:val="single" w:sz="4" w:space="0" w:color="auto"/>
            </w:tcBorders>
          </w:tcPr>
          <w:p w14:paraId="0FB3CE6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3065.50</w:t>
            </w:r>
          </w:p>
        </w:tc>
        <w:tc>
          <w:tcPr>
            <w:tcW w:w="1368" w:type="dxa"/>
            <w:tcBorders>
              <w:top w:val="nil"/>
              <w:bottom w:val="single" w:sz="4" w:space="0" w:color="auto"/>
            </w:tcBorders>
          </w:tcPr>
          <w:p w14:paraId="0001404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3023.50</w:t>
            </w:r>
          </w:p>
        </w:tc>
      </w:tr>
      <w:tr w:rsidR="005814E8" w14:paraId="66AD35CB" w14:textId="77777777">
        <w:tblPrEx>
          <w:tblBorders>
            <w:top w:val="none" w:sz="0" w:space="0" w:color="auto"/>
            <w:bottom w:val="none" w:sz="0" w:space="0" w:color="auto"/>
          </w:tblBorders>
        </w:tblPrEx>
        <w:tc>
          <w:tcPr>
            <w:tcW w:w="9576" w:type="dxa"/>
            <w:gridSpan w:val="7"/>
            <w:tcBorders>
              <w:top w:val="single" w:sz="4" w:space="0" w:color="auto"/>
            </w:tcBorders>
          </w:tcPr>
          <w:p w14:paraId="1241D716" w14:textId="77777777" w:rsidR="005814E8" w:rsidRDefault="005814E8">
            <w:pPr>
              <w:pStyle w:val="NoSpacing"/>
              <w:rPr>
                <w:rFonts w:ascii="Times New Roman" w:hAnsi="Times New Roman"/>
                <w:sz w:val="18"/>
                <w:szCs w:val="18"/>
              </w:rPr>
            </w:pPr>
          </w:p>
          <w:p w14:paraId="02E51A52" w14:textId="77777777" w:rsidR="005814E8" w:rsidRDefault="001E7F21">
            <w:pPr>
              <w:pStyle w:val="NoSpacing"/>
              <w:rPr>
                <w:rFonts w:ascii="Times New Roman" w:hAnsi="Times New Roman"/>
                <w:sz w:val="18"/>
                <w:szCs w:val="18"/>
              </w:rPr>
            </w:pPr>
            <w:r>
              <w:rPr>
                <w:rFonts w:ascii="Times New Roman" w:hAnsi="Times New Roman"/>
                <w:sz w:val="18"/>
                <w:szCs w:val="18"/>
              </w:rPr>
              <w:t xml:space="preserve">Vitamin premix=Vitamin A 12,000,000 </w:t>
            </w:r>
            <w:proofErr w:type="spellStart"/>
            <w:r>
              <w:rPr>
                <w:rFonts w:ascii="Times New Roman" w:hAnsi="Times New Roman"/>
                <w:sz w:val="18"/>
                <w:szCs w:val="18"/>
              </w:rPr>
              <w:t>i.u</w:t>
            </w:r>
            <w:proofErr w:type="spellEnd"/>
            <w:r>
              <w:rPr>
                <w:rFonts w:ascii="Times New Roman" w:hAnsi="Times New Roman"/>
                <w:sz w:val="18"/>
                <w:szCs w:val="18"/>
              </w:rPr>
              <w:t xml:space="preserve">., Vitamin D3 2,500,000 </w:t>
            </w:r>
            <w:proofErr w:type="spellStart"/>
            <w:r>
              <w:rPr>
                <w:rFonts w:ascii="Times New Roman" w:hAnsi="Times New Roman"/>
                <w:sz w:val="18"/>
                <w:szCs w:val="18"/>
              </w:rPr>
              <w:t>i.u</w:t>
            </w:r>
            <w:proofErr w:type="spellEnd"/>
            <w:r>
              <w:rPr>
                <w:rFonts w:ascii="Times New Roman" w:hAnsi="Times New Roman"/>
                <w:sz w:val="18"/>
                <w:szCs w:val="18"/>
              </w:rPr>
              <w:t xml:space="preserve">., Vitamin E 30,000 </w:t>
            </w:r>
            <w:proofErr w:type="spellStart"/>
            <w:r>
              <w:rPr>
                <w:rFonts w:ascii="Times New Roman" w:hAnsi="Times New Roman"/>
                <w:sz w:val="18"/>
                <w:szCs w:val="18"/>
              </w:rPr>
              <w:t>i.u</w:t>
            </w:r>
            <w:proofErr w:type="spellEnd"/>
            <w:r>
              <w:rPr>
                <w:rFonts w:ascii="Times New Roman" w:hAnsi="Times New Roman"/>
                <w:sz w:val="18"/>
                <w:szCs w:val="18"/>
              </w:rPr>
              <w:t>., Vitamin K 2,000mg, Vitamin B1 2,250mg Vitamin B2 6,000mg, Vitamin B6 4,500mg, Vitamin B12 15mg, Niacin 40,000mg, Pantothenic Acid 15,000mg, Folic Acid 1,500mg, Biotin 50mg, Choline chloride 300,000mg, Manganese 80,000mg, Zinc 50,000mg, Iron 20,000mg, Copper 5,000mg, Iodine 1,000mg, Selenium 200mg, Cobalt 500mg and Antioxidants 125,500mg.</w:t>
            </w:r>
          </w:p>
          <w:p w14:paraId="2A2F7F87" w14:textId="77777777" w:rsidR="005814E8" w:rsidRDefault="001E7F21">
            <w:pPr>
              <w:pStyle w:val="NoSpacing"/>
              <w:rPr>
                <w:rFonts w:ascii="Times New Roman" w:hAnsi="Times New Roman"/>
                <w:sz w:val="18"/>
                <w:szCs w:val="18"/>
              </w:rPr>
            </w:pPr>
            <w:r>
              <w:rPr>
                <w:rFonts w:ascii="Times New Roman" w:hAnsi="Times New Roman"/>
                <w:sz w:val="18"/>
                <w:szCs w:val="18"/>
              </w:rPr>
              <w:t xml:space="preserve">PKC=Palm Kernel Cake, </w:t>
            </w:r>
          </w:p>
          <w:p w14:paraId="7B3C194F" w14:textId="77777777" w:rsidR="005814E8" w:rsidRDefault="001E7F21">
            <w:pPr>
              <w:pStyle w:val="NoSpacing"/>
              <w:rPr>
                <w:rFonts w:ascii="Times New Roman" w:hAnsi="Times New Roman"/>
                <w:sz w:val="18"/>
                <w:szCs w:val="18"/>
              </w:rPr>
            </w:pPr>
            <w:r>
              <w:rPr>
                <w:rFonts w:ascii="Times New Roman" w:hAnsi="Times New Roman"/>
                <w:sz w:val="18"/>
                <w:szCs w:val="18"/>
              </w:rPr>
              <w:lastRenderedPageBreak/>
              <w:t xml:space="preserve">DCP=Dicalcium Phosphate, </w:t>
            </w:r>
          </w:p>
          <w:p w14:paraId="4BA3F68A" w14:textId="77777777" w:rsidR="005814E8" w:rsidRDefault="001E7F21">
            <w:pPr>
              <w:pStyle w:val="NoSpacing"/>
              <w:rPr>
                <w:rFonts w:ascii="Times New Roman" w:hAnsi="Times New Roman"/>
                <w:sz w:val="18"/>
                <w:szCs w:val="18"/>
              </w:rPr>
            </w:pPr>
            <w:r>
              <w:rPr>
                <w:rFonts w:ascii="Times New Roman" w:hAnsi="Times New Roman"/>
                <w:sz w:val="18"/>
                <w:szCs w:val="18"/>
              </w:rPr>
              <w:t xml:space="preserve">CP=Crude Protein, </w:t>
            </w:r>
          </w:p>
          <w:p w14:paraId="6C35FC4C" w14:textId="77777777" w:rsidR="005814E8" w:rsidRDefault="001E7F21">
            <w:pPr>
              <w:pStyle w:val="NoSpacing"/>
              <w:rPr>
                <w:rFonts w:ascii="Times New Roman" w:hAnsi="Times New Roman"/>
                <w:sz w:val="18"/>
                <w:szCs w:val="18"/>
              </w:rPr>
            </w:pPr>
            <w:r>
              <w:rPr>
                <w:rFonts w:ascii="Times New Roman" w:hAnsi="Times New Roman"/>
                <w:sz w:val="18"/>
                <w:szCs w:val="18"/>
              </w:rPr>
              <w:t xml:space="preserve">CF=Crude </w:t>
            </w:r>
            <w:proofErr w:type="spellStart"/>
            <w:r>
              <w:rPr>
                <w:rFonts w:ascii="Times New Roman" w:hAnsi="Times New Roman"/>
                <w:sz w:val="18"/>
                <w:szCs w:val="18"/>
              </w:rPr>
              <w:t>Fibre</w:t>
            </w:r>
            <w:proofErr w:type="spellEnd"/>
            <w:r>
              <w:rPr>
                <w:rFonts w:ascii="Times New Roman" w:hAnsi="Times New Roman"/>
                <w:sz w:val="18"/>
                <w:szCs w:val="18"/>
              </w:rPr>
              <w:t xml:space="preserve">, </w:t>
            </w:r>
          </w:p>
          <w:p w14:paraId="6E1CEC96" w14:textId="77777777" w:rsidR="005814E8" w:rsidRDefault="001E7F21">
            <w:pPr>
              <w:pStyle w:val="NoSpacing"/>
              <w:rPr>
                <w:rFonts w:ascii="Times New Roman" w:hAnsi="Times New Roman"/>
                <w:sz w:val="24"/>
                <w:szCs w:val="24"/>
              </w:rPr>
            </w:pPr>
            <w:r>
              <w:rPr>
                <w:rFonts w:ascii="Times New Roman" w:hAnsi="Times New Roman"/>
                <w:sz w:val="18"/>
                <w:szCs w:val="18"/>
              </w:rPr>
              <w:t>Ca=Calcium</w:t>
            </w:r>
            <w:r>
              <w:rPr>
                <w:rFonts w:ascii="Times New Roman" w:hAnsi="Times New Roman"/>
                <w:sz w:val="24"/>
                <w:szCs w:val="24"/>
              </w:rPr>
              <w:t xml:space="preserve"> </w:t>
            </w:r>
          </w:p>
        </w:tc>
      </w:tr>
    </w:tbl>
    <w:p w14:paraId="1DF59DF7" w14:textId="77777777" w:rsidR="005814E8" w:rsidRDefault="005814E8">
      <w:pPr>
        <w:spacing w:after="0" w:line="240" w:lineRule="auto"/>
        <w:jc w:val="both"/>
        <w:rPr>
          <w:rFonts w:ascii="Times New Roman" w:hAnsi="Times New Roman"/>
          <w:sz w:val="24"/>
          <w:szCs w:val="24"/>
        </w:rPr>
      </w:pPr>
    </w:p>
    <w:p w14:paraId="72B9D1D0"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Data Collection</w:t>
      </w:r>
    </w:p>
    <w:p w14:paraId="5DB30488"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w:t xml:space="preserve">Histopathological examination </w:t>
      </w:r>
      <w:r>
        <w:rPr>
          <w:rFonts w:ascii="Times New Roman" w:hAnsi="Times New Roman"/>
          <w:sz w:val="24"/>
          <w:szCs w:val="24"/>
        </w:rPr>
        <w:t>of some digestive and reproductive organs</w:t>
      </w:r>
    </w:p>
    <w:p w14:paraId="37C1CBDE" w14:textId="5BA04756" w:rsidR="005814E8" w:rsidRDefault="001E7F21">
      <w:pPr>
        <w:spacing w:after="0" w:line="240" w:lineRule="auto"/>
        <w:jc w:val="both"/>
        <w:rPr>
          <w:rFonts w:ascii="Times New Roman" w:hAnsi="Times New Roman"/>
          <w:sz w:val="24"/>
          <w:szCs w:val="24"/>
        </w:rPr>
        <w:sectPr w:rsidR="005814E8">
          <w:pgSz w:w="12240" w:h="15840"/>
          <w:pgMar w:top="1440" w:right="2070" w:bottom="1440" w:left="1560" w:header="720" w:footer="720" w:gutter="0"/>
          <w:cols w:space="720"/>
          <w:docGrid w:linePitch="360"/>
        </w:sectPr>
      </w:pPr>
      <w:r>
        <w:rPr>
          <w:rFonts w:ascii="Times New Roman" w:hAnsi="Times New Roman"/>
          <w:noProof/>
          <w:sz w:val="24"/>
          <w:szCs w:val="24"/>
        </w:rPr>
        <w:t xml:space="preserve">Following blood collection, quails, ninety six in total, were immediately eviscerated and </w:t>
      </w:r>
      <w:r>
        <w:rPr>
          <w:rFonts w:ascii="Times New Roman" w:hAnsi="Times New Roman"/>
          <w:sz w:val="24"/>
          <w:szCs w:val="24"/>
        </w:rPr>
        <w:t xml:space="preserve">specimens of liver, gizzard, duodenum (digestive) and testis (reproductive) were removed </w:t>
      </w:r>
      <w:r w:rsidRPr="00FD3059">
        <w:rPr>
          <w:rFonts w:ascii="Times New Roman" w:hAnsi="Times New Roman"/>
          <w:i/>
          <w:sz w:val="24"/>
          <w:szCs w:val="24"/>
          <w:highlight w:val="yellow"/>
        </w:rPr>
        <w:t>in</w:t>
      </w:r>
      <w:r w:rsidR="00107D72" w:rsidRPr="00FD3059">
        <w:rPr>
          <w:rFonts w:ascii="Times New Roman" w:hAnsi="Times New Roman"/>
          <w:i/>
          <w:sz w:val="24"/>
          <w:szCs w:val="24"/>
          <w:highlight w:val="yellow"/>
        </w:rPr>
        <w:t xml:space="preserve"> </w:t>
      </w:r>
      <w:proofErr w:type="spellStart"/>
      <w:r w:rsidRPr="00FD3059">
        <w:rPr>
          <w:rFonts w:ascii="Times New Roman" w:hAnsi="Times New Roman"/>
          <w:i/>
          <w:sz w:val="24"/>
          <w:szCs w:val="24"/>
          <w:highlight w:val="yellow"/>
        </w:rPr>
        <w:t>toto</w:t>
      </w:r>
      <w:proofErr w:type="spellEnd"/>
      <w:r>
        <w:rPr>
          <w:rFonts w:ascii="Times New Roman" w:hAnsi="Times New Roman"/>
          <w:sz w:val="24"/>
          <w:szCs w:val="24"/>
        </w:rPr>
        <w:t xml:space="preserve"> </w:t>
      </w:r>
      <w:r>
        <w:rPr>
          <w:rFonts w:ascii="Times New Roman" w:hAnsi="Times New Roman"/>
          <w:noProof/>
          <w:sz w:val="24"/>
          <w:szCs w:val="24"/>
        </w:rPr>
        <w:t xml:space="preserve">to assess the effect of experimental diets (sorghum, turmeric and garlic) on tissue morphology and pathology. Tissue samples were </w:t>
      </w:r>
      <w:r>
        <w:rPr>
          <w:rFonts w:ascii="Times New Roman" w:hAnsi="Times New Roman"/>
          <w:sz w:val="24"/>
          <w:szCs w:val="24"/>
        </w:rPr>
        <w:t xml:space="preserve">fixed in 10% formalin solution after which they were gradually dehydrated in increasing concentrations of ethanol till 100%. The specimens were then cleared with xylene and embedded in paraffin. A microtome was used to make 5mm cuts which were mounted on glass slides and stained using the H and E (Hematoxylin and Eosin) method (Jadhav </w:t>
      </w:r>
      <w:r>
        <w:rPr>
          <w:rFonts w:ascii="Times New Roman" w:hAnsi="Times New Roman"/>
          <w:i/>
          <w:iCs/>
          <w:sz w:val="24"/>
          <w:szCs w:val="24"/>
        </w:rPr>
        <w:t>et al</w:t>
      </w:r>
      <w:r>
        <w:rPr>
          <w:rFonts w:ascii="Times New Roman" w:hAnsi="Times New Roman"/>
          <w:sz w:val="24"/>
          <w:szCs w:val="24"/>
        </w:rPr>
        <w:t>., 2010). Readings were taken using a light microscope. The examination was carried out at the Diagnostic laboratory of the University of Calabar Teaching Hospital.</w:t>
      </w:r>
    </w:p>
    <w:p w14:paraId="20B6E429" w14:textId="77777777" w:rsidR="005814E8" w:rsidRPr="00FD3059" w:rsidRDefault="001E7F21">
      <w:pPr>
        <w:spacing w:after="0" w:line="240" w:lineRule="auto"/>
        <w:jc w:val="both"/>
        <w:rPr>
          <w:rFonts w:ascii="Times New Roman" w:hAnsi="Times New Roman"/>
          <w:b/>
          <w:bCs/>
          <w:sz w:val="24"/>
          <w:szCs w:val="24"/>
          <w:highlight w:val="yellow"/>
        </w:rPr>
      </w:pPr>
      <w:r w:rsidRPr="00FD3059">
        <w:rPr>
          <w:rFonts w:ascii="Times New Roman" w:hAnsi="Times New Roman"/>
          <w:b/>
          <w:bCs/>
          <w:sz w:val="24"/>
          <w:szCs w:val="24"/>
          <w:highlight w:val="yellow"/>
        </w:rPr>
        <w:lastRenderedPageBreak/>
        <w:t>RESULTS AND DISCUSSION</w:t>
      </w:r>
    </w:p>
    <w:p w14:paraId="0EAB8D4A" w14:textId="77777777" w:rsidR="005814E8" w:rsidRPr="00FD3059" w:rsidRDefault="005814E8">
      <w:pPr>
        <w:spacing w:after="0" w:line="240" w:lineRule="auto"/>
        <w:jc w:val="both"/>
        <w:rPr>
          <w:rFonts w:ascii="Times New Roman" w:hAnsi="Times New Roman"/>
          <w:sz w:val="24"/>
          <w:szCs w:val="24"/>
          <w:highlight w:val="yellow"/>
        </w:rPr>
      </w:pPr>
    </w:p>
    <w:p w14:paraId="66581916" w14:textId="77777777" w:rsidR="005814E8" w:rsidRDefault="001E7F21">
      <w:pPr>
        <w:spacing w:after="0" w:line="240" w:lineRule="auto"/>
        <w:rPr>
          <w:rFonts w:ascii="Times New Roman" w:hAnsi="Times New Roman"/>
          <w:bCs/>
          <w:sz w:val="24"/>
          <w:szCs w:val="24"/>
        </w:rPr>
      </w:pPr>
      <w:r w:rsidRPr="00FD3059">
        <w:rPr>
          <w:rFonts w:ascii="Times New Roman" w:hAnsi="Times New Roman"/>
          <w:bCs/>
          <w:sz w:val="24"/>
          <w:szCs w:val="24"/>
          <w:highlight w:val="yellow"/>
        </w:rPr>
        <w:t>Histological examinat</w:t>
      </w:r>
      <w:r>
        <w:rPr>
          <w:rFonts w:ascii="Times New Roman" w:hAnsi="Times New Roman"/>
          <w:bCs/>
          <w:sz w:val="24"/>
          <w:szCs w:val="24"/>
        </w:rPr>
        <w:t xml:space="preserve">ions of gizzard, intestine, liver and testis in growing Japanese quails fed turmeric-garlic supplemented sorghum diets are summarized in Table 2, with the respective photomicrographs presented in plates 1 – 4. </w:t>
      </w:r>
    </w:p>
    <w:p w14:paraId="5CC74C96" w14:textId="77777777" w:rsidR="005814E8" w:rsidRDefault="005814E8">
      <w:pPr>
        <w:spacing w:after="0" w:line="240" w:lineRule="auto"/>
        <w:rPr>
          <w:rFonts w:ascii="Times New Roman" w:hAnsi="Times New Roman"/>
          <w:bCs/>
          <w:sz w:val="24"/>
          <w:szCs w:val="24"/>
        </w:rPr>
      </w:pPr>
    </w:p>
    <w:p w14:paraId="64D21066" w14:textId="77777777" w:rsidR="005814E8" w:rsidRDefault="001E7F21">
      <w:pPr>
        <w:spacing w:after="0" w:line="240" w:lineRule="auto"/>
        <w:jc w:val="both"/>
        <w:rPr>
          <w:rFonts w:ascii="Times New Roman" w:hAnsi="Times New Roman"/>
          <w:sz w:val="18"/>
          <w:szCs w:val="18"/>
        </w:rPr>
      </w:pPr>
      <w:r>
        <w:rPr>
          <w:rFonts w:ascii="Times New Roman" w:hAnsi="Times New Roman"/>
          <w:bCs/>
          <w:sz w:val="24"/>
          <w:szCs w:val="24"/>
        </w:rPr>
        <w:t xml:space="preserve">Results revealed normal architectural pattern of the gizzard </w:t>
      </w:r>
      <w:r>
        <w:rPr>
          <w:rFonts w:ascii="Times New Roman" w:hAnsi="Times New Roman"/>
          <w:sz w:val="24"/>
          <w:szCs w:val="24"/>
        </w:rPr>
        <w:t>tissue structure. There were no noticeable abnormalities, pathology or distortion among treatments when compared to control. However, T9 birds fed sorghum supplemented with 0.50 percent garlic and 0.75 percent turmeric had congested blood present in their gizzard tissues (Plate 1j).</w:t>
      </w:r>
      <w:r>
        <w:rPr>
          <w:rFonts w:ascii="Times New Roman" w:hAnsi="Times New Roman"/>
          <w:sz w:val="18"/>
          <w:szCs w:val="18"/>
        </w:rPr>
        <w:t xml:space="preserve"> </w:t>
      </w:r>
    </w:p>
    <w:p w14:paraId="69CC0732" w14:textId="77777777" w:rsidR="005814E8" w:rsidRDefault="005814E8">
      <w:pPr>
        <w:spacing w:after="0" w:line="240" w:lineRule="auto"/>
        <w:jc w:val="both"/>
        <w:rPr>
          <w:rFonts w:ascii="Times New Roman" w:hAnsi="Times New Roman"/>
          <w:sz w:val="18"/>
          <w:szCs w:val="18"/>
        </w:rPr>
      </w:pPr>
    </w:p>
    <w:p w14:paraId="533D09D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Normal histological patterns were noticed in the intestinal tissues (Plate 2) in all treatments. The liver tissues of birds on the control and other diets showed normal histological structures, illustrating well-defined hepatocytes and central portal veins. Treatments 9 and 11 however, showed congested blood in their central veins (Plates 3j and 3l). Testes tissues were normal without any pathology or visible distortion across all treatments as observed for Plate 4.</w:t>
      </w:r>
    </w:p>
    <w:p w14:paraId="67AE6C0B" w14:textId="77777777" w:rsidR="005814E8" w:rsidRDefault="005814E8">
      <w:pPr>
        <w:spacing w:after="0" w:line="240" w:lineRule="auto"/>
        <w:jc w:val="both"/>
        <w:rPr>
          <w:rFonts w:ascii="Times New Roman" w:hAnsi="Times New Roman"/>
          <w:sz w:val="24"/>
          <w:szCs w:val="24"/>
        </w:rPr>
      </w:pPr>
    </w:p>
    <w:p w14:paraId="2973C906"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The GIT development and health is the key to productivity in all farm animals and poultry. The digestive functions could be considered the most limiting factors in performances (</w:t>
      </w:r>
      <w:proofErr w:type="spellStart"/>
      <w:r>
        <w:rPr>
          <w:rFonts w:ascii="Times New Roman" w:hAnsi="Times New Roman"/>
          <w:sz w:val="24"/>
          <w:szCs w:val="24"/>
        </w:rPr>
        <w:t>Jeukendrup</w:t>
      </w:r>
      <w:proofErr w:type="spellEnd"/>
      <w:r>
        <w:rPr>
          <w:rFonts w:ascii="Times New Roman" w:hAnsi="Times New Roman"/>
          <w:sz w:val="24"/>
          <w:szCs w:val="24"/>
        </w:rPr>
        <w:t>, 2017) and enhancing it may be an added advantage to the poultry industry. The gastrointestinal tract needs a booster to enhance the capacity to secrete vital substances for effective utilization of nutrients.</w:t>
      </w:r>
    </w:p>
    <w:p w14:paraId="59F3BBA7" w14:textId="08BC4BAF"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Inflammation of the gut can also result into thinner Muscularis external. According to Christie and Matthew (2022) starvation and inflammation affect muscle mass and adipose tissue as well as the body’s ability to utilize nutrition and hydration. The test ingredients used seem not to cause any stress to the </w:t>
      </w:r>
      <w:r w:rsidRPr="00FD3059">
        <w:rPr>
          <w:rFonts w:ascii="Times New Roman" w:hAnsi="Times New Roman"/>
          <w:sz w:val="24"/>
          <w:szCs w:val="24"/>
          <w:highlight w:val="yellow"/>
        </w:rPr>
        <w:t xml:space="preserve">gut. It establishes that the ginger and turmeric additives will encourage the functionality of the enteric nervous system which according to </w:t>
      </w:r>
      <w:proofErr w:type="spellStart"/>
      <w:r w:rsidRPr="00FD3059">
        <w:rPr>
          <w:rFonts w:ascii="Times New Roman" w:hAnsi="Times New Roman"/>
          <w:sz w:val="24"/>
          <w:szCs w:val="24"/>
          <w:highlight w:val="yellow"/>
        </w:rPr>
        <w:t>Vikram</w:t>
      </w:r>
      <w:proofErr w:type="spellEnd"/>
      <w:r w:rsidRPr="00FD3059">
        <w:rPr>
          <w:rFonts w:ascii="Times New Roman" w:hAnsi="Times New Roman"/>
          <w:sz w:val="24"/>
          <w:szCs w:val="24"/>
          <w:highlight w:val="yellow"/>
        </w:rPr>
        <w:t xml:space="preserve"> and </w:t>
      </w:r>
      <w:proofErr w:type="spellStart"/>
      <w:r w:rsidRPr="00FD3059">
        <w:rPr>
          <w:rFonts w:ascii="Times New Roman" w:hAnsi="Times New Roman"/>
          <w:sz w:val="24"/>
          <w:szCs w:val="24"/>
          <w:highlight w:val="yellow"/>
        </w:rPr>
        <w:t>Bakesh</w:t>
      </w:r>
      <w:proofErr w:type="spellEnd"/>
      <w:r w:rsidRPr="00FD3059">
        <w:rPr>
          <w:rFonts w:ascii="Times New Roman" w:hAnsi="Times New Roman"/>
          <w:sz w:val="24"/>
          <w:szCs w:val="24"/>
          <w:highlight w:val="yellow"/>
        </w:rPr>
        <w:t xml:space="preserve"> (2005) may be connected to</w:t>
      </w:r>
      <w:r>
        <w:rPr>
          <w:rFonts w:ascii="Times New Roman" w:hAnsi="Times New Roman"/>
          <w:sz w:val="24"/>
          <w:szCs w:val="24"/>
        </w:rPr>
        <w:t xml:space="preserve"> bidirectionally to the brain by parasympathetic and sympathetic pathways for the brain-gut axis.</w:t>
      </w:r>
    </w:p>
    <w:p w14:paraId="7672D2A7" w14:textId="77777777" w:rsidR="005814E8" w:rsidRDefault="005814E8">
      <w:pPr>
        <w:spacing w:after="0" w:line="240" w:lineRule="auto"/>
        <w:jc w:val="both"/>
        <w:rPr>
          <w:rFonts w:ascii="Times New Roman" w:hAnsi="Times New Roman"/>
          <w:sz w:val="24"/>
          <w:szCs w:val="24"/>
        </w:rPr>
      </w:pPr>
    </w:p>
    <w:p w14:paraId="2E083A78"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histo</w:t>
      </w:r>
      <w:proofErr w:type="spellEnd"/>
      <w:r>
        <w:rPr>
          <w:rFonts w:ascii="Times New Roman" w:hAnsi="Times New Roman"/>
          <w:sz w:val="24"/>
          <w:szCs w:val="24"/>
        </w:rPr>
        <w:t xml:space="preserve">-architectural states of the liver observed in this study agrees with the report of </w:t>
      </w:r>
      <w:proofErr w:type="spellStart"/>
      <w:r>
        <w:rPr>
          <w:rFonts w:ascii="Times New Roman" w:hAnsi="Times New Roman"/>
          <w:sz w:val="24"/>
          <w:szCs w:val="24"/>
        </w:rPr>
        <w:t>Uhegbu</w:t>
      </w:r>
      <w:proofErr w:type="spellEnd"/>
      <w:r>
        <w:rPr>
          <w:rFonts w:ascii="Times New Roman" w:hAnsi="Times New Roman"/>
          <w:sz w:val="24"/>
          <w:szCs w:val="24"/>
        </w:rPr>
        <w:t xml:space="preserve"> </w:t>
      </w:r>
      <w:r>
        <w:rPr>
          <w:rFonts w:ascii="Times New Roman" w:hAnsi="Times New Roman"/>
          <w:i/>
          <w:iCs/>
          <w:sz w:val="24"/>
          <w:szCs w:val="24"/>
        </w:rPr>
        <w:t xml:space="preserve">et al. </w:t>
      </w:r>
      <w:r>
        <w:rPr>
          <w:rFonts w:ascii="Times New Roman" w:hAnsi="Times New Roman"/>
          <w:sz w:val="24"/>
          <w:szCs w:val="24"/>
        </w:rPr>
        <w:t xml:space="preserve">(2015) who utilized aqueous extract of </w:t>
      </w:r>
      <w:r>
        <w:rPr>
          <w:rFonts w:ascii="Times New Roman" w:hAnsi="Times New Roman"/>
          <w:i/>
          <w:iCs/>
          <w:sz w:val="24"/>
          <w:szCs w:val="24"/>
        </w:rPr>
        <w:t xml:space="preserve">Piper </w:t>
      </w:r>
      <w:proofErr w:type="spellStart"/>
      <w:r>
        <w:rPr>
          <w:rFonts w:ascii="Times New Roman" w:hAnsi="Times New Roman"/>
          <w:i/>
          <w:iCs/>
          <w:sz w:val="24"/>
          <w:szCs w:val="24"/>
        </w:rPr>
        <w:t>guinesse</w:t>
      </w:r>
      <w:proofErr w:type="spellEnd"/>
      <w:r>
        <w:rPr>
          <w:rFonts w:ascii="Times New Roman" w:hAnsi="Times New Roman"/>
          <w:i/>
          <w:iCs/>
          <w:sz w:val="24"/>
          <w:szCs w:val="24"/>
        </w:rPr>
        <w:t xml:space="preserve"> </w:t>
      </w:r>
      <w:r>
        <w:rPr>
          <w:rFonts w:ascii="Times New Roman" w:hAnsi="Times New Roman"/>
          <w:sz w:val="24"/>
          <w:szCs w:val="24"/>
        </w:rPr>
        <w:t xml:space="preserve">seeds on some liver enzymes, antioxidant enzymes and some </w:t>
      </w:r>
      <w:proofErr w:type="spellStart"/>
      <w:r>
        <w:rPr>
          <w:rFonts w:ascii="Times New Roman" w:hAnsi="Times New Roman"/>
          <w:sz w:val="24"/>
          <w:szCs w:val="24"/>
        </w:rPr>
        <w:t>haematological</w:t>
      </w:r>
      <w:proofErr w:type="spellEnd"/>
      <w:r>
        <w:rPr>
          <w:rFonts w:ascii="Times New Roman" w:hAnsi="Times New Roman"/>
          <w:sz w:val="24"/>
          <w:szCs w:val="24"/>
        </w:rPr>
        <w:t xml:space="preserve"> parameters in albino rats. The turmeric and garlic may contain chemical constituents that may possess hepato-protective effect and their inclusion level is safe in quail diet. Normal hepatocytes observed help to stress the usefulness of the </w:t>
      </w:r>
      <w:proofErr w:type="spellStart"/>
      <w:r>
        <w:rPr>
          <w:rFonts w:ascii="Times New Roman" w:hAnsi="Times New Roman"/>
          <w:sz w:val="24"/>
          <w:szCs w:val="24"/>
        </w:rPr>
        <w:t>phytoadditives</w:t>
      </w:r>
      <w:proofErr w:type="spellEnd"/>
      <w:r>
        <w:rPr>
          <w:rFonts w:ascii="Times New Roman" w:hAnsi="Times New Roman"/>
          <w:sz w:val="24"/>
          <w:szCs w:val="24"/>
        </w:rPr>
        <w:t xml:space="preserve"> in the diet of the quails. The gut-liver axis plays a significant role in liver health and changes in gut microbiota composition and intestinal permeability can impact liver function and the hepatocytes health. According to Herbert </w:t>
      </w:r>
      <w:r>
        <w:rPr>
          <w:rFonts w:ascii="Times New Roman" w:hAnsi="Times New Roman"/>
          <w:i/>
          <w:iCs/>
          <w:sz w:val="24"/>
          <w:szCs w:val="24"/>
        </w:rPr>
        <w:t>et al</w:t>
      </w:r>
      <w:r>
        <w:rPr>
          <w:rFonts w:ascii="Times New Roman" w:hAnsi="Times New Roman"/>
          <w:sz w:val="24"/>
          <w:szCs w:val="24"/>
        </w:rPr>
        <w:t>., (2022) bidirectional crosstalk along the gut-liver axis controls gastrointestinal health and disease and exploits environmental and host mediators.</w:t>
      </w:r>
    </w:p>
    <w:p w14:paraId="0CB7D35B" w14:textId="77777777" w:rsidR="005814E8" w:rsidRDefault="005814E8">
      <w:pPr>
        <w:spacing w:after="0" w:line="240" w:lineRule="auto"/>
        <w:jc w:val="both"/>
        <w:rPr>
          <w:rFonts w:ascii="Times New Roman" w:hAnsi="Times New Roman"/>
          <w:sz w:val="24"/>
          <w:szCs w:val="24"/>
        </w:rPr>
      </w:pPr>
    </w:p>
    <w:p w14:paraId="033401A9" w14:textId="77777777" w:rsidR="005814E8" w:rsidRDefault="005814E8">
      <w:pPr>
        <w:spacing w:after="0" w:line="240" w:lineRule="auto"/>
        <w:jc w:val="both"/>
        <w:rPr>
          <w:rFonts w:ascii="Times New Roman" w:hAnsi="Times New Roman"/>
          <w:sz w:val="24"/>
          <w:szCs w:val="24"/>
        </w:rPr>
      </w:pPr>
    </w:p>
    <w:p w14:paraId="7D305B53" w14:textId="77777777" w:rsidR="005814E8" w:rsidRDefault="005814E8">
      <w:pPr>
        <w:spacing w:after="0" w:line="240" w:lineRule="auto"/>
        <w:jc w:val="both"/>
        <w:rPr>
          <w:rFonts w:ascii="Times New Roman" w:hAnsi="Times New Roman"/>
          <w:sz w:val="24"/>
          <w:szCs w:val="24"/>
        </w:rPr>
      </w:pPr>
    </w:p>
    <w:p w14:paraId="432C826E" w14:textId="77777777" w:rsidR="005814E8" w:rsidRDefault="005814E8">
      <w:pPr>
        <w:spacing w:after="0" w:line="240" w:lineRule="auto"/>
        <w:jc w:val="both"/>
        <w:rPr>
          <w:rFonts w:ascii="Times New Roman" w:hAnsi="Times New Roman"/>
          <w:sz w:val="24"/>
          <w:szCs w:val="24"/>
        </w:rPr>
      </w:pPr>
    </w:p>
    <w:p w14:paraId="1D948982" w14:textId="77777777" w:rsidR="005814E8" w:rsidRDefault="005814E8">
      <w:pPr>
        <w:spacing w:after="0" w:line="240" w:lineRule="auto"/>
        <w:jc w:val="both"/>
        <w:rPr>
          <w:rFonts w:ascii="Times New Roman" w:hAnsi="Times New Roman"/>
          <w:sz w:val="24"/>
          <w:szCs w:val="24"/>
        </w:rPr>
      </w:pPr>
    </w:p>
    <w:p w14:paraId="666C0801" w14:textId="77777777" w:rsidR="005814E8" w:rsidRDefault="005814E8">
      <w:pPr>
        <w:spacing w:after="0" w:line="240" w:lineRule="auto"/>
        <w:jc w:val="both"/>
        <w:rPr>
          <w:rFonts w:ascii="Times New Roman" w:hAnsi="Times New Roman"/>
          <w:sz w:val="24"/>
          <w:szCs w:val="24"/>
        </w:rPr>
      </w:pPr>
    </w:p>
    <w:p w14:paraId="597C0F04" w14:textId="77777777" w:rsidR="005814E8" w:rsidRDefault="005814E8">
      <w:pPr>
        <w:spacing w:after="0" w:line="240" w:lineRule="auto"/>
        <w:jc w:val="both"/>
        <w:rPr>
          <w:rFonts w:ascii="Times New Roman" w:hAnsi="Times New Roman"/>
          <w:sz w:val="24"/>
          <w:szCs w:val="24"/>
        </w:rPr>
      </w:pPr>
    </w:p>
    <w:p w14:paraId="0758E193" w14:textId="77777777" w:rsidR="005814E8" w:rsidRDefault="005814E8">
      <w:pPr>
        <w:spacing w:after="0" w:line="240" w:lineRule="auto"/>
        <w:jc w:val="both"/>
        <w:rPr>
          <w:rFonts w:ascii="Times New Roman" w:hAnsi="Times New Roman"/>
          <w:sz w:val="24"/>
          <w:szCs w:val="24"/>
        </w:rPr>
      </w:pPr>
    </w:p>
    <w:p w14:paraId="77D28510" w14:textId="77777777" w:rsidR="005814E8" w:rsidRDefault="005814E8">
      <w:pPr>
        <w:spacing w:after="0" w:line="240" w:lineRule="auto"/>
        <w:jc w:val="both"/>
        <w:rPr>
          <w:rFonts w:ascii="Times New Roman" w:hAnsi="Times New Roman"/>
          <w:sz w:val="24"/>
          <w:szCs w:val="24"/>
        </w:rPr>
      </w:pPr>
    </w:p>
    <w:p w14:paraId="6247ADA6" w14:textId="77777777" w:rsidR="005814E8" w:rsidRDefault="005814E8">
      <w:pPr>
        <w:spacing w:after="0" w:line="240" w:lineRule="auto"/>
        <w:jc w:val="both"/>
        <w:rPr>
          <w:rFonts w:ascii="Times New Roman" w:hAnsi="Times New Roman"/>
          <w:sz w:val="24"/>
          <w:szCs w:val="24"/>
        </w:rPr>
      </w:pPr>
    </w:p>
    <w:p w14:paraId="72DD9670" w14:textId="77777777" w:rsidR="005814E8" w:rsidRDefault="005814E8">
      <w:pPr>
        <w:spacing w:after="0" w:line="240" w:lineRule="auto"/>
        <w:jc w:val="both"/>
        <w:rPr>
          <w:rFonts w:ascii="Times New Roman" w:hAnsi="Times New Roman"/>
          <w:sz w:val="24"/>
          <w:szCs w:val="24"/>
        </w:rPr>
      </w:pPr>
    </w:p>
    <w:p w14:paraId="39E13E6C" w14:textId="77777777" w:rsidR="005814E8" w:rsidRDefault="005814E8">
      <w:pPr>
        <w:spacing w:after="0" w:line="240" w:lineRule="auto"/>
        <w:jc w:val="both"/>
        <w:rPr>
          <w:rFonts w:ascii="Times New Roman" w:hAnsi="Times New Roman"/>
          <w:sz w:val="24"/>
          <w:szCs w:val="24"/>
        </w:rPr>
      </w:pPr>
    </w:p>
    <w:p w14:paraId="11249944" w14:textId="77777777" w:rsidR="005814E8" w:rsidRDefault="005814E8">
      <w:pPr>
        <w:spacing w:after="0" w:line="240" w:lineRule="auto"/>
        <w:jc w:val="both"/>
        <w:rPr>
          <w:rFonts w:ascii="Times New Roman" w:hAnsi="Times New Roman"/>
          <w:sz w:val="24"/>
          <w:szCs w:val="24"/>
        </w:rPr>
      </w:pPr>
    </w:p>
    <w:p w14:paraId="44188BFC" w14:textId="77777777" w:rsidR="005814E8" w:rsidRDefault="005814E8">
      <w:pPr>
        <w:spacing w:after="0" w:line="240" w:lineRule="auto"/>
        <w:jc w:val="both"/>
        <w:rPr>
          <w:rFonts w:ascii="Times New Roman" w:hAnsi="Times New Roman"/>
          <w:sz w:val="24"/>
          <w:szCs w:val="24"/>
        </w:rPr>
      </w:pPr>
    </w:p>
    <w:p w14:paraId="7CBF2AEB" w14:textId="77777777" w:rsidR="005814E8" w:rsidRDefault="005814E8">
      <w:pPr>
        <w:spacing w:after="0" w:line="240" w:lineRule="auto"/>
        <w:jc w:val="both"/>
        <w:rPr>
          <w:rFonts w:ascii="Times New Roman" w:hAnsi="Times New Roman"/>
          <w:sz w:val="24"/>
          <w:szCs w:val="24"/>
        </w:rPr>
      </w:pPr>
    </w:p>
    <w:p w14:paraId="4CDE7A8C" w14:textId="77777777" w:rsidR="005814E8" w:rsidRDefault="005814E8">
      <w:pPr>
        <w:spacing w:after="0" w:line="240" w:lineRule="auto"/>
        <w:jc w:val="both"/>
        <w:rPr>
          <w:rFonts w:ascii="Times New Roman" w:hAnsi="Times New Roman"/>
          <w:sz w:val="24"/>
          <w:szCs w:val="24"/>
        </w:rPr>
      </w:pPr>
    </w:p>
    <w:p w14:paraId="0E102C65" w14:textId="77777777" w:rsidR="005814E8" w:rsidRDefault="005814E8">
      <w:pPr>
        <w:spacing w:after="0" w:line="240" w:lineRule="auto"/>
        <w:jc w:val="both"/>
        <w:rPr>
          <w:rFonts w:ascii="Times New Roman" w:hAnsi="Times New Roman"/>
          <w:sz w:val="24"/>
          <w:szCs w:val="24"/>
        </w:rPr>
      </w:pPr>
    </w:p>
    <w:p w14:paraId="1D83E8DF" w14:textId="77777777" w:rsidR="005814E8" w:rsidRDefault="005814E8">
      <w:pPr>
        <w:spacing w:after="0" w:line="240" w:lineRule="auto"/>
        <w:jc w:val="both"/>
        <w:rPr>
          <w:rFonts w:ascii="Times New Roman" w:hAnsi="Times New Roman"/>
          <w:sz w:val="24"/>
          <w:szCs w:val="24"/>
        </w:rPr>
      </w:pPr>
    </w:p>
    <w:p w14:paraId="6889861B" w14:textId="77777777" w:rsidR="005814E8" w:rsidRDefault="005814E8">
      <w:pPr>
        <w:spacing w:after="0" w:line="240" w:lineRule="auto"/>
        <w:jc w:val="both"/>
        <w:rPr>
          <w:rFonts w:ascii="Times New Roman" w:hAnsi="Times New Roman"/>
          <w:sz w:val="24"/>
          <w:szCs w:val="24"/>
        </w:rPr>
      </w:pPr>
    </w:p>
    <w:p w14:paraId="7EEAA481" w14:textId="77777777" w:rsidR="005814E8" w:rsidRDefault="005814E8">
      <w:pPr>
        <w:spacing w:after="0" w:line="240" w:lineRule="auto"/>
        <w:jc w:val="both"/>
        <w:rPr>
          <w:rFonts w:ascii="Times New Roman" w:hAnsi="Times New Roman"/>
          <w:sz w:val="24"/>
          <w:szCs w:val="24"/>
        </w:rPr>
      </w:pPr>
    </w:p>
    <w:p w14:paraId="0AB5DBE2" w14:textId="77777777" w:rsidR="005814E8" w:rsidRDefault="005814E8">
      <w:pPr>
        <w:spacing w:after="0" w:line="240" w:lineRule="auto"/>
        <w:jc w:val="both"/>
        <w:rPr>
          <w:rFonts w:ascii="Times New Roman" w:hAnsi="Times New Roman"/>
          <w:sz w:val="24"/>
          <w:szCs w:val="24"/>
        </w:rPr>
      </w:pPr>
    </w:p>
    <w:p w14:paraId="7DC119AE" w14:textId="77777777" w:rsidR="005814E8" w:rsidRDefault="005814E8">
      <w:pPr>
        <w:spacing w:after="0" w:line="480" w:lineRule="auto"/>
        <w:jc w:val="both"/>
        <w:rPr>
          <w:rFonts w:ascii="Times New Roman" w:hAnsi="Times New Roman"/>
          <w:sz w:val="24"/>
          <w:szCs w:val="24"/>
        </w:rPr>
        <w:sectPr w:rsidR="005814E8">
          <w:pgSz w:w="12240" w:h="15840"/>
          <w:pgMar w:top="1440" w:right="2070" w:bottom="1440" w:left="992" w:header="720" w:footer="720" w:gutter="0"/>
          <w:cols w:space="720"/>
          <w:docGrid w:linePitch="360"/>
        </w:sectPr>
      </w:pPr>
    </w:p>
    <w:p w14:paraId="74032B55" w14:textId="77777777" w:rsidR="005814E8" w:rsidRDefault="005814E8">
      <w:pPr>
        <w:spacing w:after="0" w:line="480" w:lineRule="auto"/>
        <w:jc w:val="both"/>
        <w:rPr>
          <w:rFonts w:ascii="Times New Roman" w:hAnsi="Times New Roman"/>
          <w:sz w:val="24"/>
          <w:szCs w:val="24"/>
        </w:rPr>
      </w:pPr>
    </w:p>
    <w:p w14:paraId="38A25749" w14:textId="77777777" w:rsidR="005814E8" w:rsidRDefault="001E7F21">
      <w:pPr>
        <w:spacing w:after="0" w:line="240" w:lineRule="auto"/>
        <w:jc w:val="center"/>
        <w:rPr>
          <w:rFonts w:ascii="Times New Roman" w:hAnsi="Times New Roman"/>
        </w:rPr>
      </w:pPr>
      <w:r>
        <w:rPr>
          <w:rFonts w:ascii="Times New Roman" w:hAnsi="Times New Roman"/>
        </w:rPr>
        <w:t>Table 2: Histopathological examination of some organs in quails fed turmeric – garlic supplemented sorghum diets</w:t>
      </w:r>
    </w:p>
    <w:tbl>
      <w:tblPr>
        <w:tblW w:w="14148" w:type="dxa"/>
        <w:tblLook w:val="04A0" w:firstRow="1" w:lastRow="0" w:firstColumn="1" w:lastColumn="0" w:noHBand="0" w:noVBand="1"/>
      </w:tblPr>
      <w:tblGrid>
        <w:gridCol w:w="2718"/>
        <w:gridCol w:w="2970"/>
        <w:gridCol w:w="2700"/>
        <w:gridCol w:w="3060"/>
        <w:gridCol w:w="2700"/>
      </w:tblGrid>
      <w:tr w:rsidR="005814E8" w14:paraId="45CACCED" w14:textId="77777777">
        <w:tc>
          <w:tcPr>
            <w:tcW w:w="2718" w:type="dxa"/>
            <w:vMerge w:val="restart"/>
            <w:tcBorders>
              <w:top w:val="single" w:sz="4" w:space="0" w:color="auto"/>
            </w:tcBorders>
          </w:tcPr>
          <w:p w14:paraId="46FB6BA7"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Dietary Treatments</w:t>
            </w:r>
          </w:p>
        </w:tc>
        <w:tc>
          <w:tcPr>
            <w:tcW w:w="11430" w:type="dxa"/>
            <w:gridSpan w:val="4"/>
            <w:tcBorders>
              <w:top w:val="single" w:sz="4" w:space="0" w:color="auto"/>
            </w:tcBorders>
          </w:tcPr>
          <w:p w14:paraId="365DC13B" w14:textId="3D8543B2" w:rsidR="005814E8" w:rsidRDefault="00C82D4A">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 xml:space="preserve">                                       </w:t>
            </w:r>
            <w:r w:rsidR="001E7F21">
              <w:rPr>
                <w:rFonts w:ascii="Times New Roman" w:hAnsi="Times New Roman"/>
                <w:sz w:val="18"/>
                <w:szCs w:val="18"/>
              </w:rPr>
              <w:t>Organs</w:t>
            </w:r>
          </w:p>
        </w:tc>
      </w:tr>
      <w:tr w:rsidR="005814E8" w14:paraId="0F228A4E" w14:textId="77777777">
        <w:tc>
          <w:tcPr>
            <w:tcW w:w="2718" w:type="dxa"/>
            <w:vMerge/>
            <w:tcBorders>
              <w:bottom w:val="single" w:sz="4" w:space="0" w:color="auto"/>
            </w:tcBorders>
          </w:tcPr>
          <w:p w14:paraId="1024676F" w14:textId="77777777" w:rsidR="005814E8" w:rsidRDefault="005814E8">
            <w:pPr>
              <w:pBdr>
                <w:between w:val="single" w:sz="4" w:space="1" w:color="auto"/>
              </w:pBdr>
              <w:spacing w:after="0" w:line="240" w:lineRule="auto"/>
              <w:jc w:val="both"/>
              <w:rPr>
                <w:rFonts w:ascii="Times New Roman" w:hAnsi="Times New Roman"/>
                <w:sz w:val="18"/>
                <w:szCs w:val="18"/>
              </w:rPr>
            </w:pPr>
          </w:p>
        </w:tc>
        <w:tc>
          <w:tcPr>
            <w:tcW w:w="2970" w:type="dxa"/>
            <w:tcBorders>
              <w:bottom w:val="single" w:sz="4" w:space="0" w:color="auto"/>
            </w:tcBorders>
          </w:tcPr>
          <w:p w14:paraId="5FA0BDC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Gizzard</w:t>
            </w:r>
          </w:p>
        </w:tc>
        <w:tc>
          <w:tcPr>
            <w:tcW w:w="2700" w:type="dxa"/>
            <w:tcBorders>
              <w:bottom w:val="single" w:sz="4" w:space="0" w:color="auto"/>
            </w:tcBorders>
          </w:tcPr>
          <w:p w14:paraId="349E4F52"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Intestine</w:t>
            </w:r>
          </w:p>
        </w:tc>
        <w:tc>
          <w:tcPr>
            <w:tcW w:w="3060" w:type="dxa"/>
            <w:tcBorders>
              <w:bottom w:val="single" w:sz="4" w:space="0" w:color="auto"/>
            </w:tcBorders>
          </w:tcPr>
          <w:p w14:paraId="3855BB35"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Liver</w:t>
            </w:r>
          </w:p>
        </w:tc>
        <w:tc>
          <w:tcPr>
            <w:tcW w:w="2700" w:type="dxa"/>
            <w:tcBorders>
              <w:bottom w:val="single" w:sz="4" w:space="0" w:color="auto"/>
            </w:tcBorders>
          </w:tcPr>
          <w:p w14:paraId="4BFB9F7E"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Testis</w:t>
            </w:r>
          </w:p>
        </w:tc>
      </w:tr>
      <w:tr w:rsidR="005814E8" w14:paraId="6DE46349" w14:textId="77777777">
        <w:tc>
          <w:tcPr>
            <w:tcW w:w="2718" w:type="dxa"/>
            <w:tcBorders>
              <w:top w:val="single" w:sz="4" w:space="0" w:color="auto"/>
            </w:tcBorders>
          </w:tcPr>
          <w:p w14:paraId="3B208A88"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Maize</w:t>
            </w:r>
          </w:p>
        </w:tc>
        <w:tc>
          <w:tcPr>
            <w:tcW w:w="2970" w:type="dxa"/>
            <w:tcBorders>
              <w:top w:val="single" w:sz="4" w:space="0" w:color="auto"/>
            </w:tcBorders>
          </w:tcPr>
          <w:p w14:paraId="6A6F6616" w14:textId="77777777" w:rsidR="005814E8" w:rsidRDefault="001E7F21">
            <w:pPr>
              <w:pBdr>
                <w:top w:val="single" w:sz="4" w:space="1" w:color="auto"/>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w:t>
            </w:r>
          </w:p>
          <w:p w14:paraId="4EAC3C4C"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of the architectural pattern of the gizzard tissue structure.</w:t>
            </w:r>
          </w:p>
        </w:tc>
        <w:tc>
          <w:tcPr>
            <w:tcW w:w="2700" w:type="dxa"/>
            <w:tcBorders>
              <w:top w:val="single" w:sz="4" w:space="0" w:color="auto"/>
            </w:tcBorders>
          </w:tcPr>
          <w:p w14:paraId="40921570"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Tissue section showing the villi and other parts of the nucleus. No visible distortion of the villi was seen.</w:t>
            </w:r>
          </w:p>
        </w:tc>
        <w:tc>
          <w:tcPr>
            <w:tcW w:w="3060" w:type="dxa"/>
            <w:tcBorders>
              <w:top w:val="single" w:sz="4" w:space="0" w:color="auto"/>
            </w:tcBorders>
          </w:tcPr>
          <w:p w14:paraId="3F4D3DC2"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liver histology with portal triad and central vein with hepatocytes redialing from the central vein.</w:t>
            </w:r>
          </w:p>
        </w:tc>
        <w:tc>
          <w:tcPr>
            <w:tcW w:w="2700" w:type="dxa"/>
            <w:tcBorders>
              <w:top w:val="single" w:sz="4" w:space="0" w:color="auto"/>
            </w:tcBorders>
          </w:tcPr>
          <w:p w14:paraId="11470DA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 xml:space="preserve">Section shows testicular tissue with lobules that are separated by connective tissues. No pathology or distortion seen. </w:t>
            </w:r>
          </w:p>
        </w:tc>
      </w:tr>
      <w:tr w:rsidR="005814E8" w14:paraId="77872D76" w14:textId="77777777">
        <w:tc>
          <w:tcPr>
            <w:tcW w:w="2718" w:type="dxa"/>
          </w:tcPr>
          <w:p w14:paraId="6DC1E59F"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T1-Sorghum + 0 percent turmeric and garlic</w:t>
            </w:r>
          </w:p>
        </w:tc>
        <w:tc>
          <w:tcPr>
            <w:tcW w:w="2970" w:type="dxa"/>
          </w:tcPr>
          <w:p w14:paraId="4292F99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internal longitudinal layer with layers of muscularis seen. No pathology or distortion seen.</w:t>
            </w:r>
          </w:p>
        </w:tc>
        <w:tc>
          <w:tcPr>
            <w:tcW w:w="2700" w:type="dxa"/>
          </w:tcPr>
          <w:p w14:paraId="1B7D5D2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Tissue structure of the intestine with epithelium of the villi made up of tall columnar absorptive cells. No pathology was seen.</w:t>
            </w:r>
          </w:p>
        </w:tc>
        <w:tc>
          <w:tcPr>
            <w:tcW w:w="3060" w:type="dxa"/>
          </w:tcPr>
          <w:p w14:paraId="336ACE4C"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 xml:space="preserve">Section shows liver sections with </w:t>
            </w:r>
            <w:proofErr w:type="spellStart"/>
            <w:r>
              <w:rPr>
                <w:rFonts w:ascii="Times New Roman" w:hAnsi="Times New Roman"/>
                <w:sz w:val="18"/>
                <w:szCs w:val="18"/>
              </w:rPr>
              <w:t>centre</w:t>
            </w:r>
            <w:proofErr w:type="spellEnd"/>
            <w:r>
              <w:rPr>
                <w:rFonts w:ascii="Times New Roman" w:hAnsi="Times New Roman"/>
                <w:sz w:val="18"/>
                <w:szCs w:val="18"/>
              </w:rPr>
              <w:t xml:space="preserve"> of lobule indicating central vein. No hepatic hematopoiesis was seen. </w:t>
            </w:r>
          </w:p>
        </w:tc>
        <w:tc>
          <w:tcPr>
            <w:tcW w:w="2700" w:type="dxa"/>
          </w:tcPr>
          <w:p w14:paraId="2379177F"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Section shows testicular tissues. No pathology seen.</w:t>
            </w:r>
          </w:p>
        </w:tc>
      </w:tr>
      <w:tr w:rsidR="005814E8" w14:paraId="204E940F" w14:textId="77777777">
        <w:tc>
          <w:tcPr>
            <w:tcW w:w="2718" w:type="dxa"/>
          </w:tcPr>
          <w:p w14:paraId="17E80F44"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T2-Sorghum + 0 percent garlic &amp; 0.25 percent turmeric</w:t>
            </w:r>
          </w:p>
        </w:tc>
        <w:tc>
          <w:tcPr>
            <w:tcW w:w="2970" w:type="dxa"/>
          </w:tcPr>
          <w:p w14:paraId="3C9E5FDF"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gizzard tissue section. No noticeable abnormality in the general tissue structure.</w:t>
            </w:r>
          </w:p>
        </w:tc>
        <w:tc>
          <w:tcPr>
            <w:tcW w:w="2700" w:type="dxa"/>
          </w:tcPr>
          <w:p w14:paraId="22D0C262" w14:textId="77777777" w:rsidR="005814E8" w:rsidRDefault="001E7F21">
            <w:pPr>
              <w:pBdr>
                <w:between w:val="single" w:sz="4" w:space="1" w:color="auto"/>
              </w:pBdr>
              <w:spacing w:after="0" w:line="240" w:lineRule="auto"/>
              <w:jc w:val="both"/>
              <w:rPr>
                <w:rFonts w:ascii="Times New Roman" w:hAnsi="Times New Roman"/>
                <w:sz w:val="18"/>
                <w:szCs w:val="18"/>
              </w:rPr>
            </w:pPr>
            <w:proofErr w:type="gramStart"/>
            <w:r>
              <w:rPr>
                <w:rFonts w:ascii="Times New Roman" w:hAnsi="Times New Roman"/>
                <w:sz w:val="18"/>
                <w:szCs w:val="18"/>
              </w:rPr>
              <w:t>Non</w:t>
            </w:r>
            <w:proofErr w:type="gramEnd"/>
            <w:r>
              <w:rPr>
                <w:rFonts w:ascii="Times New Roman" w:hAnsi="Times New Roman"/>
                <w:sz w:val="18"/>
                <w:szCs w:val="18"/>
              </w:rPr>
              <w:t xml:space="preserve"> distorted appearance of the duodenum tissue. The intestinal mucosa appears normal. There is no noticeable colonic perforation and degradation of the intestinal lining.</w:t>
            </w:r>
          </w:p>
        </w:tc>
        <w:tc>
          <w:tcPr>
            <w:tcW w:w="3060" w:type="dxa"/>
          </w:tcPr>
          <w:p w14:paraId="3DBDF14F" w14:textId="77777777" w:rsidR="005814E8" w:rsidRDefault="001E7F21">
            <w:pPr>
              <w:pBdr>
                <w:between w:val="single" w:sz="4" w:space="1" w:color="auto"/>
              </w:pBdr>
              <w:spacing w:after="0" w:line="240" w:lineRule="auto"/>
              <w:jc w:val="both"/>
              <w:rPr>
                <w:rFonts w:ascii="Times New Roman" w:hAnsi="Times New Roman"/>
                <w:sz w:val="18"/>
                <w:szCs w:val="20"/>
              </w:rPr>
            </w:pPr>
            <w:r>
              <w:rPr>
                <w:rFonts w:ascii="Times New Roman" w:hAnsi="Times New Roman"/>
                <w:sz w:val="18"/>
                <w:szCs w:val="20"/>
              </w:rPr>
              <w:t>Section shows liver tissue with prominent central vein, sinusoid and hepatocytes. No structural defect detected. Cellular details were preserved.</w:t>
            </w:r>
          </w:p>
        </w:tc>
        <w:tc>
          <w:tcPr>
            <w:tcW w:w="2700" w:type="dxa"/>
          </w:tcPr>
          <w:p w14:paraId="3ADF3705" w14:textId="77777777" w:rsidR="005814E8" w:rsidRDefault="001E7F21">
            <w:pPr>
              <w:pBdr>
                <w:between w:val="single" w:sz="4" w:space="1" w:color="auto"/>
              </w:pBdr>
              <w:spacing w:after="0" w:line="240" w:lineRule="auto"/>
              <w:rPr>
                <w:rFonts w:ascii="Times New Roman" w:hAnsi="Times New Roman"/>
                <w:sz w:val="18"/>
                <w:szCs w:val="18"/>
              </w:rPr>
            </w:pPr>
            <w:r>
              <w:rPr>
                <w:rFonts w:ascii="Times New Roman" w:hAnsi="Times New Roman"/>
                <w:sz w:val="18"/>
                <w:szCs w:val="18"/>
              </w:rPr>
              <w:t>Sections of the testes show several seminiferous tubules with adequate population of spermatocytes within the lumen. No pathology seen.</w:t>
            </w:r>
          </w:p>
        </w:tc>
      </w:tr>
      <w:tr w:rsidR="005814E8" w14:paraId="4545BE94" w14:textId="77777777">
        <w:tc>
          <w:tcPr>
            <w:tcW w:w="2718" w:type="dxa"/>
          </w:tcPr>
          <w:p w14:paraId="0192C3BE"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T3-Sorghum + 0 percent garlic &amp; 0.50 percent turmeric</w:t>
            </w:r>
          </w:p>
        </w:tc>
        <w:tc>
          <w:tcPr>
            <w:tcW w:w="2970" w:type="dxa"/>
          </w:tcPr>
          <w:p w14:paraId="766BFDA7"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general tissue structure, no pathology or distortion seen.</w:t>
            </w:r>
          </w:p>
        </w:tc>
        <w:tc>
          <w:tcPr>
            <w:tcW w:w="2700" w:type="dxa"/>
          </w:tcPr>
          <w:p w14:paraId="27EEE14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villi, muscularis and crypts. No visible erosion of the mucosa lining.</w:t>
            </w:r>
          </w:p>
        </w:tc>
        <w:tc>
          <w:tcPr>
            <w:tcW w:w="3060" w:type="dxa"/>
          </w:tcPr>
          <w:p w14:paraId="12449472"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tissue structure. No distortion of the hepatocytes and sinusoids, no visible enlargement of the cells and inflammatory cells.</w:t>
            </w:r>
          </w:p>
        </w:tc>
        <w:tc>
          <w:tcPr>
            <w:tcW w:w="2700" w:type="dxa"/>
          </w:tcPr>
          <w:p w14:paraId="6BFF895E"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Section shows several seminiferous tubules lined by developing sperm cells, and mature spermatozoa within the lumen. No pathology seen.</w:t>
            </w:r>
          </w:p>
        </w:tc>
      </w:tr>
      <w:tr w:rsidR="005814E8" w14:paraId="08E69BA2" w14:textId="77777777">
        <w:tc>
          <w:tcPr>
            <w:tcW w:w="2718" w:type="dxa"/>
          </w:tcPr>
          <w:p w14:paraId="1FAD0F1B"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T4-Sorghum + 0 percent garlic &amp; 0.75 percent turmeric</w:t>
            </w:r>
          </w:p>
        </w:tc>
        <w:tc>
          <w:tcPr>
            <w:tcW w:w="2970" w:type="dxa"/>
          </w:tcPr>
          <w:p w14:paraId="4D294265"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architectural pattern with muscular bundles interspersed with bands of connective tissue, rich in blood vessels. No pathology seen</w:t>
            </w:r>
          </w:p>
        </w:tc>
        <w:tc>
          <w:tcPr>
            <w:tcW w:w="2700" w:type="dxa"/>
          </w:tcPr>
          <w:p w14:paraId="42E4F06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villi and no noticeable damage to the muscularis.</w:t>
            </w:r>
          </w:p>
        </w:tc>
        <w:tc>
          <w:tcPr>
            <w:tcW w:w="3060" w:type="dxa"/>
          </w:tcPr>
          <w:p w14:paraId="63E6DBAE"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liver section with clear demarcation of the liver into lobules. No pathological changes seen.</w:t>
            </w:r>
          </w:p>
        </w:tc>
        <w:tc>
          <w:tcPr>
            <w:tcW w:w="2700" w:type="dxa"/>
          </w:tcPr>
          <w:p w14:paraId="2A869A9F"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various seminiferous tubules in the testicular section. No pathology seen.</w:t>
            </w:r>
          </w:p>
        </w:tc>
      </w:tr>
      <w:tr w:rsidR="005814E8" w14:paraId="13BBF62D" w14:textId="77777777">
        <w:tc>
          <w:tcPr>
            <w:tcW w:w="2718" w:type="dxa"/>
          </w:tcPr>
          <w:p w14:paraId="11ED4F79"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T5-Sorghum + 0 percent garlic &amp; 1.00 percent turmeric</w:t>
            </w:r>
          </w:p>
        </w:tc>
        <w:tc>
          <w:tcPr>
            <w:tcW w:w="2970" w:type="dxa"/>
          </w:tcPr>
          <w:p w14:paraId="580EA295"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gizzard tissue with well stained nucleolus. Parallel arrangement of simple tunica muscularis.</w:t>
            </w:r>
          </w:p>
        </w:tc>
        <w:tc>
          <w:tcPr>
            <w:tcW w:w="2700" w:type="dxa"/>
          </w:tcPr>
          <w:p w14:paraId="44800ED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Tissue with normal appearance of the villi and no noticeable damage to the muscularis.</w:t>
            </w:r>
          </w:p>
        </w:tc>
        <w:tc>
          <w:tcPr>
            <w:tcW w:w="3060" w:type="dxa"/>
          </w:tcPr>
          <w:p w14:paraId="7FC6FAD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Liver lobules hepatocytes, sinusoids clearly defined, no visible connective tissue extending from portal area. No pathology seen.</w:t>
            </w:r>
          </w:p>
        </w:tc>
        <w:tc>
          <w:tcPr>
            <w:tcW w:w="2700" w:type="dxa"/>
          </w:tcPr>
          <w:p w14:paraId="0F92F489" w14:textId="77777777" w:rsidR="005814E8" w:rsidRDefault="001E7F21">
            <w:pPr>
              <w:pBdr>
                <w:between w:val="single" w:sz="4" w:space="1" w:color="auto"/>
              </w:pBdr>
              <w:spacing w:after="0" w:line="240" w:lineRule="auto"/>
              <w:jc w:val="both"/>
              <w:rPr>
                <w:sz w:val="18"/>
                <w:szCs w:val="18"/>
              </w:rPr>
            </w:pPr>
            <w:r>
              <w:rPr>
                <w:rFonts w:ascii="Times New Roman" w:hAnsi="Times New Roman"/>
                <w:sz w:val="18"/>
                <w:szCs w:val="18"/>
              </w:rPr>
              <w:t>Section shows a testicular tissue with normal architectural pattern of the general tissue structure, no pathology seen.</w:t>
            </w:r>
          </w:p>
        </w:tc>
      </w:tr>
      <w:tr w:rsidR="005814E8" w14:paraId="0D17B4AA" w14:textId="77777777">
        <w:tc>
          <w:tcPr>
            <w:tcW w:w="2718" w:type="dxa"/>
          </w:tcPr>
          <w:p w14:paraId="2CDFDDF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T6-Sorghum + 0.50 percent garlic &amp; 0 percent turmeric</w:t>
            </w:r>
          </w:p>
        </w:tc>
        <w:tc>
          <w:tcPr>
            <w:tcW w:w="2970" w:type="dxa"/>
          </w:tcPr>
          <w:p w14:paraId="2353EAE2"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section of the gizzard showing tunica muscularis. No noticeable distortion in the general tissue structure.</w:t>
            </w:r>
          </w:p>
        </w:tc>
        <w:tc>
          <w:tcPr>
            <w:tcW w:w="2700" w:type="dxa"/>
          </w:tcPr>
          <w:p w14:paraId="6566ADE0"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intestine mucosa, the architectural pattern of the section was maintained with no noticeable distortion</w:t>
            </w:r>
          </w:p>
        </w:tc>
        <w:tc>
          <w:tcPr>
            <w:tcW w:w="3060" w:type="dxa"/>
          </w:tcPr>
          <w:p w14:paraId="2F29590C"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Several hepatic plates composed of hepatocytes and hepatic veins seen, no pathology seen.</w:t>
            </w:r>
          </w:p>
        </w:tc>
        <w:tc>
          <w:tcPr>
            <w:tcW w:w="2700" w:type="dxa"/>
          </w:tcPr>
          <w:p w14:paraId="6049DFB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Section shows testicular tissue with various seminiferous tubules with adequate population of sperm cells. No visible distortion of the general tissue.</w:t>
            </w:r>
          </w:p>
        </w:tc>
      </w:tr>
      <w:tr w:rsidR="005814E8" w14:paraId="7D182292" w14:textId="77777777">
        <w:tc>
          <w:tcPr>
            <w:tcW w:w="2718" w:type="dxa"/>
          </w:tcPr>
          <w:p w14:paraId="617AA10B"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T7-Sorghum + 0.50 percent garlic &amp; 0.25 percent turmeric</w:t>
            </w:r>
          </w:p>
        </w:tc>
        <w:tc>
          <w:tcPr>
            <w:tcW w:w="2970" w:type="dxa"/>
          </w:tcPr>
          <w:p w14:paraId="3881012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section of the gizzard showing tunica muscularis. No noticeable distortion in the general tissue structure.</w:t>
            </w:r>
          </w:p>
        </w:tc>
        <w:tc>
          <w:tcPr>
            <w:tcW w:w="2700" w:type="dxa"/>
          </w:tcPr>
          <w:p w14:paraId="481727EA"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duodenum mucosa and goblet cells seen. They appear as empty cells due to dissolution of mucin during the process of staining.</w:t>
            </w:r>
          </w:p>
          <w:p w14:paraId="3B630C8E" w14:textId="77777777" w:rsidR="005814E8" w:rsidRDefault="005814E8">
            <w:pPr>
              <w:spacing w:after="0" w:line="240" w:lineRule="auto"/>
              <w:jc w:val="both"/>
              <w:rPr>
                <w:rFonts w:ascii="Times New Roman" w:hAnsi="Times New Roman"/>
                <w:sz w:val="18"/>
                <w:szCs w:val="18"/>
              </w:rPr>
            </w:pPr>
          </w:p>
          <w:p w14:paraId="61E5878A" w14:textId="77777777" w:rsidR="005814E8" w:rsidRDefault="005814E8">
            <w:pPr>
              <w:spacing w:after="0" w:line="240" w:lineRule="auto"/>
              <w:jc w:val="both"/>
              <w:rPr>
                <w:rFonts w:ascii="Times New Roman" w:hAnsi="Times New Roman"/>
                <w:sz w:val="18"/>
                <w:szCs w:val="18"/>
              </w:rPr>
            </w:pPr>
          </w:p>
          <w:p w14:paraId="3D8D9ED0" w14:textId="77777777" w:rsidR="005814E8" w:rsidRDefault="005814E8">
            <w:pPr>
              <w:spacing w:after="0" w:line="240" w:lineRule="auto"/>
              <w:jc w:val="both"/>
              <w:rPr>
                <w:rFonts w:ascii="Times New Roman" w:hAnsi="Times New Roman"/>
                <w:sz w:val="18"/>
                <w:szCs w:val="18"/>
              </w:rPr>
            </w:pPr>
          </w:p>
        </w:tc>
        <w:tc>
          <w:tcPr>
            <w:tcW w:w="3060" w:type="dxa"/>
          </w:tcPr>
          <w:p w14:paraId="7D1257B1"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lastRenderedPageBreak/>
              <w:t>Section shows normal appearance of the central vein and hepatocytes. No defect was detected.</w:t>
            </w:r>
          </w:p>
        </w:tc>
        <w:tc>
          <w:tcPr>
            <w:tcW w:w="2700" w:type="dxa"/>
          </w:tcPr>
          <w:p w14:paraId="43BB221A"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seminiferous tubule and a good population of spermatocytes.</w:t>
            </w:r>
          </w:p>
        </w:tc>
      </w:tr>
      <w:tr w:rsidR="005814E8" w14:paraId="71F77222" w14:textId="77777777">
        <w:tc>
          <w:tcPr>
            <w:tcW w:w="2718" w:type="dxa"/>
          </w:tcPr>
          <w:p w14:paraId="21F34728" w14:textId="77777777" w:rsidR="005814E8" w:rsidRDefault="001E7F21">
            <w:pPr>
              <w:spacing w:after="0" w:line="240" w:lineRule="auto"/>
              <w:rPr>
                <w:rFonts w:ascii="Times New Roman" w:hAnsi="Times New Roman"/>
                <w:sz w:val="24"/>
                <w:szCs w:val="24"/>
              </w:rPr>
            </w:pPr>
            <w:r>
              <w:rPr>
                <w:rFonts w:ascii="Times New Roman" w:hAnsi="Times New Roman"/>
                <w:sz w:val="18"/>
                <w:szCs w:val="18"/>
              </w:rPr>
              <w:t>T8-Sorghum + 0.50 percent garlic &amp; 0.50 percent turmeric</w:t>
            </w:r>
          </w:p>
        </w:tc>
        <w:tc>
          <w:tcPr>
            <w:tcW w:w="2970" w:type="dxa"/>
          </w:tcPr>
          <w:p w14:paraId="0CFD96C9"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histological appearance of glands that form a continuous layer (tunica muscularis). No distortion or inflammatory cells are seen around the section.</w:t>
            </w:r>
          </w:p>
        </w:tc>
        <w:tc>
          <w:tcPr>
            <w:tcW w:w="2700" w:type="dxa"/>
          </w:tcPr>
          <w:p w14:paraId="778E5AE8"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a duodenum tissue with intestinal mucosa appearing cylindrical with some finger like (intestinal villi) mucosa also seen. No pathology seen.</w:t>
            </w:r>
          </w:p>
        </w:tc>
        <w:tc>
          <w:tcPr>
            <w:tcW w:w="3060" w:type="dxa"/>
          </w:tcPr>
          <w:p w14:paraId="2B4277D5"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all cellular details and architectural pattern of the liver tissue with no visible distortion and abnormality.</w:t>
            </w:r>
          </w:p>
        </w:tc>
        <w:tc>
          <w:tcPr>
            <w:tcW w:w="2700" w:type="dxa"/>
          </w:tcPr>
          <w:p w14:paraId="2FFC0278" w14:textId="77777777" w:rsidR="005814E8" w:rsidRDefault="001E7F21">
            <w:pPr>
              <w:spacing w:after="0" w:line="240" w:lineRule="auto"/>
              <w:rPr>
                <w:rFonts w:ascii="Times New Roman" w:hAnsi="Times New Roman"/>
                <w:sz w:val="18"/>
                <w:szCs w:val="18"/>
              </w:rPr>
            </w:pPr>
            <w:r>
              <w:rPr>
                <w:rFonts w:ascii="Times New Roman" w:hAnsi="Times New Roman"/>
                <w:sz w:val="18"/>
                <w:szCs w:val="18"/>
              </w:rPr>
              <w:t>Section shows several seminiferous tubules lined by developing sperm cells (spermatogonia &amp; spermatids) and mature spermatozoa within the lumen. No pathology seen.</w:t>
            </w:r>
          </w:p>
        </w:tc>
      </w:tr>
      <w:tr w:rsidR="005814E8" w14:paraId="7424950F" w14:textId="77777777">
        <w:tc>
          <w:tcPr>
            <w:tcW w:w="2718" w:type="dxa"/>
          </w:tcPr>
          <w:p w14:paraId="3CE27990"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T9-Sorghum + 0.50 percent garlic &amp; 0.75 percent turmeric</w:t>
            </w:r>
          </w:p>
        </w:tc>
        <w:tc>
          <w:tcPr>
            <w:tcW w:w="2970" w:type="dxa"/>
          </w:tcPr>
          <w:p w14:paraId="575E62DA"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architectural pattern of the general tissue structure with prominent central vein containing congested blood vessels.</w:t>
            </w:r>
          </w:p>
        </w:tc>
        <w:tc>
          <w:tcPr>
            <w:tcW w:w="2700" w:type="dxa"/>
          </w:tcPr>
          <w:p w14:paraId="5B03215B"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architectural pattern of the section. Both the mucosa and muscularis externa appears normal with no distortion. There is no colonic perforation.</w:t>
            </w:r>
          </w:p>
        </w:tc>
        <w:tc>
          <w:tcPr>
            <w:tcW w:w="3060" w:type="dxa"/>
          </w:tcPr>
          <w:p w14:paraId="222389E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architecture pattern of the general tissue structure with prominent central vein containing congested blood vessels.</w:t>
            </w:r>
          </w:p>
        </w:tc>
        <w:tc>
          <w:tcPr>
            <w:tcW w:w="2700" w:type="dxa"/>
          </w:tcPr>
          <w:p w14:paraId="486F628D" w14:textId="77777777" w:rsidR="005814E8" w:rsidRDefault="001E7F21">
            <w:pPr>
              <w:spacing w:after="0" w:line="240" w:lineRule="auto"/>
              <w:rPr>
                <w:rFonts w:ascii="Times New Roman" w:hAnsi="Times New Roman"/>
                <w:sz w:val="18"/>
                <w:szCs w:val="18"/>
              </w:rPr>
            </w:pPr>
            <w:r>
              <w:rPr>
                <w:rFonts w:ascii="Times New Roman" w:hAnsi="Times New Roman"/>
                <w:sz w:val="18"/>
                <w:szCs w:val="18"/>
              </w:rPr>
              <w:t>Normal appearance of the general tissue structures with no abnormality seen in the several seminiferous tubules lined by developing sperm cells.</w:t>
            </w:r>
          </w:p>
        </w:tc>
      </w:tr>
      <w:tr w:rsidR="005814E8" w14:paraId="7B14458B" w14:textId="77777777">
        <w:tc>
          <w:tcPr>
            <w:tcW w:w="2718" w:type="dxa"/>
          </w:tcPr>
          <w:p w14:paraId="3A77587C"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T10-Sorghum + 0.50 percent garlic &amp; 1.00 percent turmeric</w:t>
            </w:r>
          </w:p>
        </w:tc>
        <w:tc>
          <w:tcPr>
            <w:tcW w:w="2970" w:type="dxa"/>
          </w:tcPr>
          <w:p w14:paraId="0F8A6697"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 xml:space="preserve">Prominent tunica muscularis which appears as glands that form a continuous layer. No visible distortion is seen on the section. </w:t>
            </w:r>
          </w:p>
        </w:tc>
        <w:tc>
          <w:tcPr>
            <w:tcW w:w="2700" w:type="dxa"/>
          </w:tcPr>
          <w:p w14:paraId="4B8E64A7" w14:textId="77777777" w:rsidR="005814E8" w:rsidRDefault="001E7F21">
            <w:pPr>
              <w:spacing w:after="0" w:line="240" w:lineRule="auto"/>
              <w:rPr>
                <w:rFonts w:ascii="Times New Roman" w:hAnsi="Times New Roman"/>
                <w:sz w:val="18"/>
                <w:szCs w:val="18"/>
              </w:rPr>
            </w:pPr>
            <w:r>
              <w:rPr>
                <w:rFonts w:ascii="Times New Roman" w:hAnsi="Times New Roman"/>
                <w:sz w:val="18"/>
                <w:szCs w:val="18"/>
              </w:rPr>
              <w:t>Section shows basically normal appearance of the structure of the intestine with no visible distortion of the tissue structure.</w:t>
            </w:r>
          </w:p>
        </w:tc>
        <w:tc>
          <w:tcPr>
            <w:tcW w:w="3060" w:type="dxa"/>
          </w:tcPr>
          <w:p w14:paraId="30B8448B"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Section shows liver tissue with no noticeable distortion in the general tissue structure of the cells. Both the hepatocytes and the sinusoids appear normal.</w:t>
            </w:r>
          </w:p>
        </w:tc>
        <w:tc>
          <w:tcPr>
            <w:tcW w:w="2700" w:type="dxa"/>
          </w:tcPr>
          <w:p w14:paraId="282A5539"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Histological section shows epididymis with normal appearance of the histological architecture, heavily populated with adequate spermatozoa.</w:t>
            </w:r>
          </w:p>
        </w:tc>
      </w:tr>
      <w:tr w:rsidR="005814E8" w14:paraId="68502186" w14:textId="77777777">
        <w:tc>
          <w:tcPr>
            <w:tcW w:w="2718" w:type="dxa"/>
          </w:tcPr>
          <w:p w14:paraId="53BCDD88"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T11-Sorghum + 1.00 percent garlic &amp; 0 percent turmeric</w:t>
            </w:r>
          </w:p>
        </w:tc>
        <w:tc>
          <w:tcPr>
            <w:tcW w:w="2970" w:type="dxa"/>
          </w:tcPr>
          <w:p w14:paraId="0F8B83F3"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section. Equally seen are blood vessels, the tunica muscularis appear as glands that forms a continuous layer.</w:t>
            </w:r>
          </w:p>
        </w:tc>
        <w:tc>
          <w:tcPr>
            <w:tcW w:w="2700" w:type="dxa"/>
          </w:tcPr>
          <w:p w14:paraId="7651B713"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Section shows a cross section of the intestine with prominent villi. Both the villi and the basement membrane appear normal, no distortion noticeable.</w:t>
            </w:r>
          </w:p>
        </w:tc>
        <w:tc>
          <w:tcPr>
            <w:tcW w:w="3060" w:type="dxa"/>
          </w:tcPr>
          <w:p w14:paraId="37E93DC7" w14:textId="77777777" w:rsidR="005814E8" w:rsidRDefault="001E7F21">
            <w:pPr>
              <w:spacing w:after="0" w:line="240" w:lineRule="auto"/>
              <w:jc w:val="both"/>
              <w:rPr>
                <w:sz w:val="14"/>
                <w:szCs w:val="18"/>
              </w:rPr>
            </w:pPr>
            <w:r>
              <w:rPr>
                <w:rFonts w:ascii="Times New Roman" w:hAnsi="Times New Roman"/>
                <w:sz w:val="18"/>
                <w:szCs w:val="28"/>
              </w:rPr>
              <w:t>Normal appearance of sinusoids and hepatocytes. The sinusoids were not dilated. Congested blood was seen in the central vein</w:t>
            </w:r>
          </w:p>
        </w:tc>
        <w:tc>
          <w:tcPr>
            <w:tcW w:w="2700" w:type="dxa"/>
          </w:tcPr>
          <w:p w14:paraId="09F3C819" w14:textId="77777777" w:rsidR="005814E8" w:rsidRDefault="001E7F21">
            <w:pPr>
              <w:spacing w:after="0" w:line="240" w:lineRule="auto"/>
              <w:jc w:val="both"/>
              <w:rPr>
                <w:sz w:val="18"/>
                <w:szCs w:val="18"/>
              </w:rPr>
            </w:pPr>
            <w:r>
              <w:rPr>
                <w:rFonts w:ascii="Times New Roman" w:hAnsi="Times New Roman"/>
                <w:sz w:val="18"/>
                <w:szCs w:val="18"/>
              </w:rPr>
              <w:t>Section shows numerous seminiferous tubules with adequate population of sperm cells. No visible distortion of the general tissue structure.</w:t>
            </w:r>
          </w:p>
        </w:tc>
      </w:tr>
      <w:tr w:rsidR="005814E8" w14:paraId="680E9EA6" w14:textId="77777777">
        <w:tc>
          <w:tcPr>
            <w:tcW w:w="2718" w:type="dxa"/>
          </w:tcPr>
          <w:p w14:paraId="65230598"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T12-Sorghum + 1.00 percent garlic &amp; 0.25 percent turmeric</w:t>
            </w:r>
          </w:p>
        </w:tc>
        <w:tc>
          <w:tcPr>
            <w:tcW w:w="2970" w:type="dxa"/>
          </w:tcPr>
          <w:p w14:paraId="0B9A71FD" w14:textId="77777777" w:rsidR="005814E8" w:rsidRDefault="001E7F21">
            <w:pPr>
              <w:spacing w:after="0" w:line="240" w:lineRule="auto"/>
              <w:rPr>
                <w:rFonts w:ascii="Times New Roman" w:hAnsi="Times New Roman"/>
                <w:sz w:val="18"/>
                <w:szCs w:val="18"/>
              </w:rPr>
            </w:pPr>
            <w:r>
              <w:rPr>
                <w:rFonts w:ascii="Times New Roman" w:hAnsi="Times New Roman"/>
                <w:sz w:val="18"/>
                <w:szCs w:val="18"/>
              </w:rPr>
              <w:t>Normal appearance. Muscular bundles interspersed with bands of connective tissue. The secretory lining is normal.</w:t>
            </w:r>
          </w:p>
        </w:tc>
        <w:tc>
          <w:tcPr>
            <w:tcW w:w="2700" w:type="dxa"/>
          </w:tcPr>
          <w:p w14:paraId="3F139B40"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Basement membrane, submucosa and muscularis appear normal with no distortion and colonic perforation.</w:t>
            </w:r>
          </w:p>
        </w:tc>
        <w:tc>
          <w:tcPr>
            <w:tcW w:w="3060" w:type="dxa"/>
          </w:tcPr>
          <w:p w14:paraId="6E37C3C2"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liver section with the hepatocyte clearly seen. Also seen is a prominent central vein with no blood congestion and no visible inflammation.</w:t>
            </w:r>
          </w:p>
        </w:tc>
        <w:tc>
          <w:tcPr>
            <w:tcW w:w="2700" w:type="dxa"/>
          </w:tcPr>
          <w:p w14:paraId="6C5DDDB0"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Section shows testicular tissue with no defect in the general tissue structure. Also seen are normal seminiferous tubules and adequate spermatozoa.</w:t>
            </w:r>
          </w:p>
        </w:tc>
      </w:tr>
      <w:tr w:rsidR="005814E8" w14:paraId="35B663EF" w14:textId="77777777">
        <w:tc>
          <w:tcPr>
            <w:tcW w:w="2718" w:type="dxa"/>
          </w:tcPr>
          <w:p w14:paraId="13E92DEF"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T13-Sorghum + 1.00 percent garlic &amp; 0.50 percent turmeric</w:t>
            </w:r>
          </w:p>
        </w:tc>
        <w:tc>
          <w:tcPr>
            <w:tcW w:w="2970" w:type="dxa"/>
          </w:tcPr>
          <w:p w14:paraId="7393E551"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with well-defined secretory lining.</w:t>
            </w:r>
          </w:p>
        </w:tc>
        <w:tc>
          <w:tcPr>
            <w:tcW w:w="2700" w:type="dxa"/>
          </w:tcPr>
          <w:p w14:paraId="0BD136C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section. No visible erosion of the mucosa lining.</w:t>
            </w:r>
          </w:p>
        </w:tc>
        <w:tc>
          <w:tcPr>
            <w:tcW w:w="3060" w:type="dxa"/>
          </w:tcPr>
          <w:p w14:paraId="743069B4"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sinusoids and hepatocytes. The sinusoids were not dilated.</w:t>
            </w:r>
          </w:p>
        </w:tc>
        <w:tc>
          <w:tcPr>
            <w:tcW w:w="2700" w:type="dxa"/>
          </w:tcPr>
          <w:p w14:paraId="00541BAD" w14:textId="77777777" w:rsidR="005814E8" w:rsidRDefault="001E7F21">
            <w:pPr>
              <w:spacing w:after="0" w:line="240" w:lineRule="auto"/>
              <w:jc w:val="both"/>
              <w:rPr>
                <w:sz w:val="18"/>
                <w:szCs w:val="18"/>
              </w:rPr>
            </w:pPr>
            <w:r>
              <w:rPr>
                <w:rFonts w:ascii="Times New Roman" w:hAnsi="Times New Roman"/>
                <w:sz w:val="18"/>
                <w:szCs w:val="18"/>
              </w:rPr>
              <w:t>Normal appearance of testicular tissue showing adequate population of spermatozoa.</w:t>
            </w:r>
          </w:p>
        </w:tc>
      </w:tr>
      <w:tr w:rsidR="005814E8" w14:paraId="0385C6BA" w14:textId="77777777">
        <w:tc>
          <w:tcPr>
            <w:tcW w:w="2718" w:type="dxa"/>
          </w:tcPr>
          <w:p w14:paraId="3124A87C"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T14-Sorghum + 1.00 percent garlic &amp; 0.75 percent turmeric</w:t>
            </w:r>
          </w:p>
        </w:tc>
        <w:tc>
          <w:tcPr>
            <w:tcW w:w="2970" w:type="dxa"/>
          </w:tcPr>
          <w:p w14:paraId="66606B0C"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nucleus differentiation. The tubular glands are in parallel arrangement with no noticeable pathology lesion.</w:t>
            </w:r>
          </w:p>
        </w:tc>
        <w:tc>
          <w:tcPr>
            <w:tcW w:w="2700" w:type="dxa"/>
          </w:tcPr>
          <w:p w14:paraId="1BF78893"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intestinal mucosa, no noticeable degradation of the mucosa seen.</w:t>
            </w:r>
          </w:p>
        </w:tc>
        <w:tc>
          <w:tcPr>
            <w:tcW w:w="3060" w:type="dxa"/>
          </w:tcPr>
          <w:p w14:paraId="023F2162"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 defect in the general tissue structures. There is no noticeable distortion in the tissue.</w:t>
            </w:r>
          </w:p>
        </w:tc>
        <w:tc>
          <w:tcPr>
            <w:tcW w:w="2700" w:type="dxa"/>
          </w:tcPr>
          <w:p w14:paraId="4AF065F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Seminiferous tubules lined by developing and mature spermatozoa within the lumen.</w:t>
            </w:r>
          </w:p>
        </w:tc>
      </w:tr>
      <w:tr w:rsidR="005814E8" w14:paraId="254C0149" w14:textId="77777777">
        <w:tc>
          <w:tcPr>
            <w:tcW w:w="2718" w:type="dxa"/>
            <w:tcBorders>
              <w:bottom w:val="single" w:sz="4" w:space="0" w:color="auto"/>
            </w:tcBorders>
          </w:tcPr>
          <w:p w14:paraId="3E2584F1"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T15-Sorghum + 1.00 percent garlic &amp; 1.00 percent turmeric</w:t>
            </w:r>
          </w:p>
        </w:tc>
        <w:tc>
          <w:tcPr>
            <w:tcW w:w="2970" w:type="dxa"/>
            <w:tcBorders>
              <w:bottom w:val="single" w:sz="4" w:space="0" w:color="auto"/>
            </w:tcBorders>
          </w:tcPr>
          <w:p w14:paraId="4069F44E"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The tunica mucosa present fields lined by simple epithelium; no pathological changes seen.</w:t>
            </w:r>
          </w:p>
        </w:tc>
        <w:tc>
          <w:tcPr>
            <w:tcW w:w="2700" w:type="dxa"/>
            <w:tcBorders>
              <w:bottom w:val="single" w:sz="4" w:space="0" w:color="auto"/>
            </w:tcBorders>
          </w:tcPr>
          <w:p w14:paraId="3BCE3D9C"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 xml:space="preserve">No degradation of the intestinal lining was noticed. </w:t>
            </w:r>
          </w:p>
          <w:p w14:paraId="721E6B60" w14:textId="77777777" w:rsidR="005814E8" w:rsidRDefault="005814E8">
            <w:pPr>
              <w:spacing w:after="0" w:line="240" w:lineRule="auto"/>
              <w:jc w:val="both"/>
              <w:rPr>
                <w:rFonts w:ascii="Times New Roman" w:hAnsi="Times New Roman"/>
                <w:sz w:val="18"/>
                <w:szCs w:val="18"/>
              </w:rPr>
            </w:pPr>
          </w:p>
        </w:tc>
        <w:tc>
          <w:tcPr>
            <w:tcW w:w="3060" w:type="dxa"/>
            <w:tcBorders>
              <w:bottom w:val="single" w:sz="4" w:space="0" w:color="auto"/>
            </w:tcBorders>
          </w:tcPr>
          <w:p w14:paraId="140A3CA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Liver tissue composed of hepatocytes. No fat vacuole and pathology seen.</w:t>
            </w:r>
          </w:p>
        </w:tc>
        <w:tc>
          <w:tcPr>
            <w:tcW w:w="2700" w:type="dxa"/>
            <w:tcBorders>
              <w:bottom w:val="single" w:sz="4" w:space="0" w:color="auto"/>
            </w:tcBorders>
          </w:tcPr>
          <w:p w14:paraId="67C6D452"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 visible distortion of the general tissue.</w:t>
            </w:r>
          </w:p>
          <w:p w14:paraId="51CC4A52" w14:textId="77777777" w:rsidR="005814E8" w:rsidRDefault="005814E8">
            <w:pPr>
              <w:spacing w:after="0" w:line="240" w:lineRule="auto"/>
              <w:jc w:val="both"/>
              <w:rPr>
                <w:rFonts w:ascii="Times New Roman" w:hAnsi="Times New Roman"/>
                <w:sz w:val="18"/>
                <w:szCs w:val="18"/>
              </w:rPr>
            </w:pPr>
          </w:p>
        </w:tc>
      </w:tr>
    </w:tbl>
    <w:p w14:paraId="6FDA0AA9" w14:textId="77777777" w:rsidR="005814E8" w:rsidRDefault="005814E8">
      <w:pPr>
        <w:spacing w:after="0" w:line="240" w:lineRule="auto"/>
        <w:jc w:val="center"/>
        <w:rPr>
          <w:rFonts w:ascii="Times New Roman" w:hAnsi="Times New Roman"/>
          <w:sz w:val="24"/>
          <w:szCs w:val="24"/>
        </w:rPr>
      </w:pPr>
    </w:p>
    <w:p w14:paraId="1AD7D7A1" w14:textId="77777777" w:rsidR="005814E8" w:rsidRDefault="005814E8">
      <w:pPr>
        <w:spacing w:after="0" w:line="240" w:lineRule="auto"/>
        <w:jc w:val="center"/>
        <w:rPr>
          <w:rFonts w:ascii="Times New Roman" w:hAnsi="Times New Roman"/>
          <w:sz w:val="24"/>
          <w:szCs w:val="24"/>
        </w:rPr>
      </w:pPr>
    </w:p>
    <w:p w14:paraId="6577F40F" w14:textId="77777777" w:rsidR="005814E8" w:rsidRDefault="005814E8">
      <w:pPr>
        <w:spacing w:after="0" w:line="240" w:lineRule="auto"/>
        <w:jc w:val="center"/>
        <w:rPr>
          <w:rFonts w:ascii="Times New Roman" w:hAnsi="Times New Roman"/>
          <w:sz w:val="24"/>
          <w:szCs w:val="24"/>
        </w:rPr>
      </w:pPr>
    </w:p>
    <w:p w14:paraId="45DAC29C" w14:textId="517D2DCF" w:rsidR="005814E8" w:rsidRDefault="001E7F21">
      <w:pPr>
        <w:spacing w:after="0" w:line="240" w:lineRule="auto"/>
        <w:rPr>
          <w:rFonts w:ascii="Times New Roman" w:hAnsi="Times New Roman"/>
          <w:sz w:val="24"/>
          <w:szCs w:val="24"/>
        </w:rPr>
      </w:pPr>
      <w:r>
        <w:rPr>
          <w:noProof/>
        </w:rPr>
        <w:lastRenderedPageBreak/>
        <w:drawing>
          <wp:inline distT="0" distB="0" distL="0" distR="0" wp14:anchorId="068939F7" wp14:editId="59815A26">
            <wp:extent cx="3609975" cy="2000250"/>
            <wp:effectExtent l="0" t="0" r="0" b="0"/>
            <wp:docPr id="1026" name="Picture 24" descr="Description: C:\Users\user-\Desktop\Mbaba\Group 1\g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9" cstate="print">
                      <a:lum bright="20000" contrast="30001"/>
                    </a:blip>
                    <a:srcRect/>
                    <a:stretch/>
                  </pic:blipFill>
                  <pic:spPr>
                    <a:xfrm>
                      <a:off x="0" y="0"/>
                      <a:ext cx="3609975" cy="2000250"/>
                    </a:xfrm>
                    <a:prstGeom prst="rect">
                      <a:avLst/>
                    </a:prstGeom>
                    <a:ln>
                      <a:noFill/>
                    </a:ln>
                  </pic:spPr>
                </pic:pic>
              </a:graphicData>
            </a:graphic>
          </wp:inline>
        </w:drawing>
      </w:r>
      <w:r w:rsidR="00C82D4A">
        <w:rPr>
          <w:rFonts w:ascii="Times New Roman" w:hAnsi="Times New Roman"/>
          <w:sz w:val="24"/>
          <w:szCs w:val="24"/>
        </w:rPr>
        <w:t xml:space="preserve">          </w:t>
      </w:r>
      <w:r>
        <w:rPr>
          <w:rFonts w:ascii="Times New Roman" w:hAnsi="Times New Roman"/>
          <w:sz w:val="24"/>
          <w:szCs w:val="24"/>
        </w:rPr>
        <w:t xml:space="preserve"> </w:t>
      </w:r>
      <w:r>
        <w:rPr>
          <w:noProof/>
        </w:rPr>
        <w:drawing>
          <wp:inline distT="0" distB="0" distL="0" distR="0" wp14:anchorId="526C3E18" wp14:editId="1D96F3D7">
            <wp:extent cx="3476625" cy="1990724"/>
            <wp:effectExtent l="0" t="0" r="0" b="0"/>
            <wp:docPr id="1027" name="Picture 895" descr="Description: C:\Users\user-\Desktop\Mbaba\Group 2\g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95"/>
                    <pic:cNvPicPr/>
                  </pic:nvPicPr>
                  <pic:blipFill>
                    <a:blip r:embed="rId20" cstate="print">
                      <a:lum bright="20000" contrast="20000"/>
                    </a:blip>
                    <a:srcRect/>
                    <a:stretch/>
                  </pic:blipFill>
                  <pic:spPr>
                    <a:xfrm>
                      <a:off x="0" y="0"/>
                      <a:ext cx="3476625" cy="1990724"/>
                    </a:xfrm>
                    <a:prstGeom prst="rect">
                      <a:avLst/>
                    </a:prstGeom>
                    <a:ln>
                      <a:noFill/>
                    </a:ln>
                  </pic:spPr>
                </pic:pic>
              </a:graphicData>
            </a:graphic>
          </wp:inline>
        </w:drawing>
      </w:r>
      <w:r w:rsidR="00C82D4A">
        <w:rPr>
          <w:rFonts w:ascii="Times New Roman" w:hAnsi="Times New Roman"/>
          <w:sz w:val="24"/>
          <w:szCs w:val="24"/>
        </w:rPr>
        <w:t xml:space="preserve"> </w:t>
      </w:r>
      <w:r>
        <w:rPr>
          <w:rFonts w:ascii="Times New Roman" w:hAnsi="Times New Roman"/>
          <w:sz w:val="24"/>
          <w:szCs w:val="24"/>
        </w:rPr>
        <w:t xml:space="preserve"> </w:t>
      </w:r>
    </w:p>
    <w:p w14:paraId="7468A85F"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 (a): M-Gizzard in Maize (x400)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 (b): T1-Gizzard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0</w:t>
      </w:r>
      <w:r>
        <w:rPr>
          <w:rFonts w:ascii="Times New Roman" w:hAnsi="Times New Roman"/>
          <w:sz w:val="24"/>
          <w:szCs w:val="24"/>
        </w:rPr>
        <w:t>-Sorghum (x400)</w:t>
      </w:r>
    </w:p>
    <w:p w14:paraId="6E102C36" w14:textId="34B7B255" w:rsidR="005814E8" w:rsidRDefault="001E7F21">
      <w:pPr>
        <w:spacing w:after="0" w:line="480" w:lineRule="auto"/>
        <w:jc w:val="both"/>
        <w:rPr>
          <w:rFonts w:ascii="Times New Roman" w:hAnsi="Times New Roman"/>
          <w:sz w:val="24"/>
          <w:szCs w:val="24"/>
        </w:rPr>
      </w:pPr>
      <w:r>
        <w:rPr>
          <w:noProof/>
        </w:rPr>
        <w:drawing>
          <wp:inline distT="0" distB="0" distL="0" distR="0" wp14:anchorId="43153FC5" wp14:editId="213C390B">
            <wp:extent cx="3543300" cy="2124075"/>
            <wp:effectExtent l="0" t="0" r="0" b="0"/>
            <wp:docPr id="1028" name="Picture 894" descr="Description: C:\Users\user-\Desktop\Mbaba\Group 3\g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94"/>
                    <pic:cNvPicPr/>
                  </pic:nvPicPr>
                  <pic:blipFill>
                    <a:blip r:embed="rId21" cstate="print">
                      <a:lum bright="20000" contrast="20000"/>
                    </a:blip>
                    <a:srcRect/>
                    <a:stretch/>
                  </pic:blipFill>
                  <pic:spPr>
                    <a:xfrm>
                      <a:off x="0" y="0"/>
                      <a:ext cx="3543300" cy="2124075"/>
                    </a:xfrm>
                    <a:prstGeom prst="rect">
                      <a:avLst/>
                    </a:prstGeom>
                    <a:ln>
                      <a:noFill/>
                    </a:ln>
                  </pic:spPr>
                </pic:pic>
              </a:graphicData>
            </a:graphic>
          </wp:inline>
        </w:drawing>
      </w:r>
      <w:r w:rsidR="00C82D4A">
        <w:rPr>
          <w:rFonts w:ascii="Times New Roman" w:hAnsi="Times New Roman"/>
          <w:sz w:val="24"/>
          <w:szCs w:val="24"/>
        </w:rPr>
        <w:t xml:space="preserve">           </w:t>
      </w:r>
      <w:r>
        <w:rPr>
          <w:noProof/>
        </w:rPr>
        <w:drawing>
          <wp:inline distT="0" distB="0" distL="0" distR="0" wp14:anchorId="1E65119F" wp14:editId="2661C433">
            <wp:extent cx="3495675" cy="2095500"/>
            <wp:effectExtent l="0" t="0" r="0" b="0"/>
            <wp:docPr id="1029" name="Picture 893" descr="Description: C:\Users\user-\Desktop\Mbaba\Group 4\g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93"/>
                    <pic:cNvPicPr/>
                  </pic:nvPicPr>
                  <pic:blipFill>
                    <a:blip r:embed="rId22" cstate="print">
                      <a:lum bright="20000" contrast="20000"/>
                    </a:blip>
                    <a:srcRect/>
                    <a:stretch/>
                  </pic:blipFill>
                  <pic:spPr>
                    <a:xfrm>
                      <a:off x="0" y="0"/>
                      <a:ext cx="3495675" cy="2095500"/>
                    </a:xfrm>
                    <a:prstGeom prst="rect">
                      <a:avLst/>
                    </a:prstGeom>
                    <a:ln>
                      <a:noFill/>
                    </a:ln>
                  </pic:spPr>
                </pic:pic>
              </a:graphicData>
            </a:graphic>
          </wp:inline>
        </w:drawing>
      </w:r>
    </w:p>
    <w:p w14:paraId="7D7CFC70"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 behindDoc="0" locked="0" layoutInCell="1" allowOverlap="1" wp14:anchorId="0FB09E4A" wp14:editId="05B5347C">
                <wp:simplePos x="0" y="0"/>
                <wp:positionH relativeFrom="column">
                  <wp:posOffset>47625</wp:posOffset>
                </wp:positionH>
                <wp:positionV relativeFrom="paragraph">
                  <wp:posOffset>313055</wp:posOffset>
                </wp:positionV>
                <wp:extent cx="8553450" cy="466725"/>
                <wp:effectExtent l="9525" t="12065" r="9525" b="6985"/>
                <wp:wrapNone/>
                <wp:docPr id="10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8FC667"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1(a) – (d): Photomicrographs of quail gizzard fed turmeric-garlic supplemented sorghum diets </w:t>
                            </w:r>
                          </w:p>
                          <w:p w14:paraId="38BB3A2E" w14:textId="77777777" w:rsidR="002A0C2D" w:rsidRDefault="002A0C2D">
                            <w:pPr>
                              <w:numPr>
                                <w:ilvl w:val="0"/>
                                <w:numId w:val="2"/>
                              </w:numPr>
                              <w:spacing w:after="0" w:line="240" w:lineRule="auto"/>
                              <w:rPr>
                                <w:rFonts w:ascii="Times New Roman" w:hAnsi="Times New Roman"/>
                                <w:sz w:val="24"/>
                                <w:szCs w:val="24"/>
                              </w:rPr>
                            </w:pPr>
                            <w:r>
                              <w:rPr>
                                <w:rFonts w:ascii="Times New Roman" w:hAnsi="Times New Roman"/>
                                <w:sz w:val="24"/>
                                <w:szCs w:val="24"/>
                              </w:rPr>
                              <w:t>Control, b.  Sorghum, c.</w:t>
                            </w:r>
                            <w:r>
                              <w:rPr>
                                <w:rFonts w:ascii="Times New Roman" w:hAnsi="Times New Roman"/>
                                <w:sz w:val="24"/>
                                <w:szCs w:val="24"/>
                              </w:rPr>
                              <w:tab/>
                              <w:t>0.25% Turmeric, d.</w:t>
                            </w:r>
                            <w:r>
                              <w:rPr>
                                <w:rFonts w:ascii="Times New Roman" w:hAnsi="Times New Roman"/>
                                <w:sz w:val="24"/>
                                <w:szCs w:val="24"/>
                              </w:rPr>
                              <w:tab/>
                              <w:t>0.50% Turmeric</w:t>
                            </w:r>
                          </w:p>
                          <w:p w14:paraId="01B3CB9C"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B09E4A" id="Text Box 5" o:spid="_x0000_s1026" style="position:absolute;left:0;text-align:left;margin-left:3.75pt;margin-top:24.65pt;width:673.5pt;height:36.7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YYQwIAAKYEAAAOAAAAZHJzL2Uyb0RvYy54bWysVE1v2zAMvQ/YfxB0X+ykcdoacYptWYYB&#10;RVegGXZmZNkWpq9JSuLs15dS3DTtdhiG+SCIIvVIvid6ftMrSXbceWF0RcejnBKumamFbiv6bb16&#10;d0WJD6BrkEbzih64pzeLt2/me1vyiemMrLkjCKJ9ubcV7UKwZZZ51nEFfmQs1+hsjFMQ0HRtVjvY&#10;I7qS2STPZ9neuNo6w7j3eLo8Ouki4TcNZ+Fr03geiKwo1hbS6tK6iWu2mEPZOrCdYEMZ8A9VKBAa&#10;k56glhCAbJ34DUoJ5ow3TRgxozLTNILx1AN2M85fdfPQgeWpFyTH2xNN/v/BsrvdvSOiRu3yCyRI&#10;g0KV1rwP5IPpSREJ2ltfYtyDvXexRW9vDfvh0ZG98ETDDzF941SMxQZJn9g+nNiO2AwPr4riYlpg&#10;Toa+6Wx2OUnZMiifblvnw2duFImbijpUM5EMu1sfYn4on0JSYUaKeiWkTIZrNx+lIztA5Vfpi73g&#10;FX8eJjXZV/S6wNyEAT7ARkLArbJIiddtyvfihj8HztP3J+BY2BJ8dywgIRwfmxKBO6wEyo5D/UnX&#10;JBwscq5xPmgsRvGaEslxnOIuRQYQ8m8isTupB12OUkRRQr/pESZuN6Y+oN44sMhnZ9wvzIiPH1v9&#10;uQWH+eUXja/rejydxmlJxrS4nKDhzj2bcw9ohlAVRd621om2Q+xxIi6SsO6/g7ODhAHFvzNP7xrK&#10;V0oeYyM32rzfBtOIJPNz5UNvOAxJymFw47Sd2ynq+feyeAQAAP//AwBQSwMEFAAGAAgAAAAhAJmn&#10;vhXhAAAACQEAAA8AAABkcnMvZG93bnJldi54bWxMj81OwzAQhO9IvIO1SFwq6pA0tIQ4FUJClZAq&#10;SlvubrwkUeN1sJ0f3h73BLfdndHsN/l60i0b0LrGkID7eQQMqTSqoUrA8fB6twLmvCQlW0Mo4Acd&#10;rIvrq1xmyoz0gcPeVyyEkMukgNr7LuPclTVq6eamQwral7Fa+rDaiisrxxCuWx5H0QPXsqHwoZYd&#10;vtRYnve9FjA7bg798rzbbO138vn23o3pMNsJcXszPT8B8zj5PzNc8AM6FIHpZHpSjrUClmkwClg8&#10;JsAucpIuwuUUpjheAS9y/r9B8QsAAP//AwBQSwECLQAUAAYACAAAACEAtoM4kv4AAADhAQAAEwAA&#10;AAAAAAAAAAAAAAAAAAAAW0NvbnRlbnRfVHlwZXNdLnhtbFBLAQItABQABgAIAAAAIQA4/SH/1gAA&#10;AJQBAAALAAAAAAAAAAAAAAAAAC8BAABfcmVscy8ucmVsc1BLAQItABQABgAIAAAAIQCSz1YYQwIA&#10;AKYEAAAOAAAAAAAAAAAAAAAAAC4CAABkcnMvZTJvRG9jLnhtbFBLAQItABQABgAIAAAAIQCZp74V&#10;4QAAAAkBAAAPAAAAAAAAAAAAAAAAAJ0EAABkcnMvZG93bnJldi54bWxQSwUGAAAAAAQABADzAAAA&#10;qwUAAAAA&#10;">
                <v:path arrowok="t"/>
                <v:textbox>
                  <w:txbxContent>
                    <w:p w14:paraId="3A8FC667"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1(a) – (d): Photomicrographs of quail gizzard fed turmeric-garlic supplemented sorghum diets </w:t>
                      </w:r>
                    </w:p>
                    <w:p w14:paraId="38BB3A2E" w14:textId="77777777" w:rsidR="002A0C2D" w:rsidRDefault="002A0C2D">
                      <w:pPr>
                        <w:numPr>
                          <w:ilvl w:val="0"/>
                          <w:numId w:val="2"/>
                        </w:numPr>
                        <w:spacing w:after="0" w:line="240" w:lineRule="auto"/>
                        <w:rPr>
                          <w:rFonts w:ascii="Times New Roman" w:hAnsi="Times New Roman"/>
                          <w:sz w:val="24"/>
                          <w:szCs w:val="24"/>
                        </w:rPr>
                      </w:pPr>
                      <w:r>
                        <w:rPr>
                          <w:rFonts w:ascii="Times New Roman" w:hAnsi="Times New Roman"/>
                          <w:sz w:val="24"/>
                          <w:szCs w:val="24"/>
                        </w:rPr>
                        <w:t>Control, b.  Sorghum, c.</w:t>
                      </w:r>
                      <w:r>
                        <w:rPr>
                          <w:rFonts w:ascii="Times New Roman" w:hAnsi="Times New Roman"/>
                          <w:sz w:val="24"/>
                          <w:szCs w:val="24"/>
                        </w:rPr>
                        <w:tab/>
                        <w:t>0.25% Turmeric, d.</w:t>
                      </w:r>
                      <w:r>
                        <w:rPr>
                          <w:rFonts w:ascii="Times New Roman" w:hAnsi="Times New Roman"/>
                          <w:sz w:val="24"/>
                          <w:szCs w:val="24"/>
                        </w:rPr>
                        <w:tab/>
                        <w:t>0.50% Turmeric</w:t>
                      </w:r>
                    </w:p>
                    <w:p w14:paraId="01B3CB9C" w14:textId="77777777" w:rsidR="002A0C2D" w:rsidRDefault="002A0C2D"/>
                  </w:txbxContent>
                </v:textbox>
              </v:rect>
            </w:pict>
          </mc:Fallback>
        </mc:AlternateContent>
      </w:r>
      <w:r>
        <w:rPr>
          <w:rFonts w:ascii="Times New Roman" w:hAnsi="Times New Roman"/>
          <w:sz w:val="24"/>
          <w:szCs w:val="24"/>
        </w:rPr>
        <w:t>Plate 1 (c): T2-Gizzard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Plate 1 (d): T3-Gizzard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p>
    <w:p w14:paraId="3EED5963" w14:textId="77777777" w:rsidR="005814E8" w:rsidRDefault="005814E8">
      <w:pPr>
        <w:spacing w:after="0" w:line="480" w:lineRule="auto"/>
        <w:jc w:val="both"/>
        <w:rPr>
          <w:rFonts w:ascii="Times New Roman" w:hAnsi="Times New Roman"/>
          <w:sz w:val="24"/>
          <w:szCs w:val="24"/>
        </w:rPr>
      </w:pPr>
    </w:p>
    <w:p w14:paraId="328AF8D1" w14:textId="0ECE5605"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13AB23FC" wp14:editId="27903119">
            <wp:extent cx="3267075" cy="1857375"/>
            <wp:effectExtent l="0" t="0" r="0" b="0"/>
            <wp:docPr id="1031" name="Picture 396" descr="Description: C:\Users\user-\Desktop\Mbaba\Group 5\g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96"/>
                    <pic:cNvPicPr/>
                  </pic:nvPicPr>
                  <pic:blipFill>
                    <a:blip r:embed="rId23" cstate="print">
                      <a:lum bright="30001" contrast="30001"/>
                    </a:blip>
                    <a:srcRect/>
                    <a:stretch/>
                  </pic:blipFill>
                  <pic:spPr>
                    <a:xfrm>
                      <a:off x="0" y="0"/>
                      <a:ext cx="3267075" cy="1857375"/>
                    </a:xfrm>
                    <a:prstGeom prst="rect">
                      <a:avLst/>
                    </a:prstGeom>
                    <a:ln>
                      <a:noFill/>
                    </a:ln>
                  </pic:spPr>
                </pic:pic>
              </a:graphicData>
            </a:graphic>
          </wp:inline>
        </w:drawing>
      </w:r>
      <w:r w:rsidR="00C82D4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noProof/>
        </w:rPr>
        <w:drawing>
          <wp:inline distT="0" distB="0" distL="0" distR="0" wp14:anchorId="61B8488C" wp14:editId="75C41319">
            <wp:extent cx="3276600" cy="1876424"/>
            <wp:effectExtent l="0" t="0" r="0" b="0"/>
            <wp:docPr id="1032" name="Picture 428" descr="Description: C:\Users\user-\Desktop\Mbaba\Group 6\g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28"/>
                    <pic:cNvPicPr/>
                  </pic:nvPicPr>
                  <pic:blipFill>
                    <a:blip r:embed="rId24" cstate="print">
                      <a:lum bright="20000" contrast="20000"/>
                    </a:blip>
                    <a:srcRect/>
                    <a:stretch/>
                  </pic:blipFill>
                  <pic:spPr>
                    <a:xfrm>
                      <a:off x="0" y="0"/>
                      <a:ext cx="3276600" cy="1876424"/>
                    </a:xfrm>
                    <a:prstGeom prst="rect">
                      <a:avLst/>
                    </a:prstGeom>
                    <a:ln>
                      <a:noFill/>
                    </a:ln>
                  </pic:spPr>
                </pic:pic>
              </a:graphicData>
            </a:graphic>
          </wp:inline>
        </w:drawing>
      </w:r>
    </w:p>
    <w:p w14:paraId="18783934"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1(e): T4-Gizzard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1(f): T5-Gizzard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57373A1C" w14:textId="0DEB37A7" w:rsidR="005814E8" w:rsidRDefault="001E7F21">
      <w:pPr>
        <w:spacing w:after="0" w:line="240" w:lineRule="auto"/>
        <w:jc w:val="both"/>
        <w:rPr>
          <w:rFonts w:ascii="Times New Roman" w:hAnsi="Times New Roman"/>
          <w:sz w:val="24"/>
          <w:szCs w:val="24"/>
        </w:rPr>
      </w:pPr>
      <w:r>
        <w:rPr>
          <w:noProof/>
        </w:rPr>
        <w:drawing>
          <wp:inline distT="0" distB="0" distL="0" distR="0" wp14:anchorId="7E1DAA07" wp14:editId="5310C9CD">
            <wp:extent cx="3190875" cy="1857375"/>
            <wp:effectExtent l="0" t="0" r="0" b="0"/>
            <wp:docPr id="1033" name="Picture 453" descr="Description: C:\Users\user-\Desktop\Mbaba\Group 7\g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53"/>
                    <pic:cNvPicPr/>
                  </pic:nvPicPr>
                  <pic:blipFill>
                    <a:blip r:embed="rId25" cstate="print">
                      <a:lum bright="20000" contrast="20000"/>
                    </a:blip>
                    <a:srcRect/>
                    <a:stretch/>
                  </pic:blipFill>
                  <pic:spPr>
                    <a:xfrm>
                      <a:off x="0" y="0"/>
                      <a:ext cx="3190875" cy="1857375"/>
                    </a:xfrm>
                    <a:prstGeom prst="rect">
                      <a:avLst/>
                    </a:prstGeom>
                    <a:ln>
                      <a:noFill/>
                    </a:ln>
                  </pic:spPr>
                </pic:pic>
              </a:graphicData>
            </a:graphic>
          </wp:inline>
        </w:drawing>
      </w:r>
      <w:r w:rsidR="00C82D4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C82D4A">
        <w:rPr>
          <w:rFonts w:ascii="Times New Roman" w:hAnsi="Times New Roman"/>
          <w:sz w:val="24"/>
          <w:szCs w:val="24"/>
        </w:rPr>
        <w:t xml:space="preserve"> </w:t>
      </w:r>
      <w:r>
        <w:rPr>
          <w:rFonts w:ascii="Times New Roman" w:hAnsi="Times New Roman"/>
          <w:sz w:val="24"/>
          <w:szCs w:val="24"/>
        </w:rPr>
        <w:t xml:space="preserve"> </w:t>
      </w:r>
      <w:r>
        <w:rPr>
          <w:noProof/>
        </w:rPr>
        <w:drawing>
          <wp:inline distT="0" distB="0" distL="0" distR="0" wp14:anchorId="461A8FAB" wp14:editId="040676EE">
            <wp:extent cx="3209925" cy="1857375"/>
            <wp:effectExtent l="0" t="0" r="0" b="0"/>
            <wp:docPr id="1034" name="Picture 466" descr="Description: C:\Users\user-\Desktop\Mbaba\group 8\g8.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66"/>
                    <pic:cNvPicPr/>
                  </pic:nvPicPr>
                  <pic:blipFill>
                    <a:blip r:embed="rId26" cstate="print">
                      <a:lum bright="20000" contrast="20000"/>
                    </a:blip>
                    <a:srcRect/>
                    <a:stretch/>
                  </pic:blipFill>
                  <pic:spPr>
                    <a:xfrm>
                      <a:off x="0" y="0"/>
                      <a:ext cx="3209925" cy="1857375"/>
                    </a:xfrm>
                    <a:prstGeom prst="rect">
                      <a:avLst/>
                    </a:prstGeom>
                    <a:ln>
                      <a:noFill/>
                    </a:ln>
                  </pic:spPr>
                </pic:pic>
              </a:graphicData>
            </a:graphic>
          </wp:inline>
        </w:drawing>
      </w:r>
    </w:p>
    <w:p w14:paraId="7CBD232D"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1(g): T6-Gizzard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1(h): T7-Gizzard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p>
    <w:p w14:paraId="7EFB81D6" w14:textId="77777777" w:rsidR="005814E8" w:rsidRDefault="001E7F21">
      <w:pPr>
        <w:spacing w:after="0" w:line="480" w:lineRule="auto"/>
        <w:jc w:val="both"/>
        <w:rPr>
          <w:rFonts w:ascii="Times New Roman" w:hAnsi="Times New Roman"/>
          <w:sz w:val="24"/>
          <w:szCs w:val="24"/>
        </w:rPr>
      </w:pPr>
      <w:r>
        <w:rPr>
          <w:noProof/>
        </w:rPr>
        <mc:AlternateContent>
          <mc:Choice Requires="wps">
            <w:drawing>
              <wp:anchor distT="45720" distB="45720" distL="114300" distR="114300" simplePos="0" relativeHeight="3" behindDoc="0" locked="0" layoutInCell="1" allowOverlap="1" wp14:anchorId="070D39D8" wp14:editId="2170BB7C">
                <wp:simplePos x="0" y="0"/>
                <wp:positionH relativeFrom="column">
                  <wp:posOffset>316230</wp:posOffset>
                </wp:positionH>
                <wp:positionV relativeFrom="paragraph">
                  <wp:posOffset>111760</wp:posOffset>
                </wp:positionV>
                <wp:extent cx="6386195" cy="582295"/>
                <wp:effectExtent l="11430" t="13970" r="12700" b="13334"/>
                <wp:wrapSquare wrapText="bothSides"/>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6195" cy="5822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0717CC"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1(e) – (h): Photomicrographs of quail gizzard fed turmeric-garlic supplemented sorghum diets </w:t>
                            </w:r>
                          </w:p>
                          <w:p w14:paraId="0028DFFB" w14:textId="77777777" w:rsidR="002A0C2D" w:rsidRDefault="002A0C2D">
                            <w:pPr>
                              <w:numPr>
                                <w:ilvl w:val="0"/>
                                <w:numId w:val="3"/>
                              </w:numPr>
                              <w:spacing w:after="0" w:line="240" w:lineRule="auto"/>
                              <w:rPr>
                                <w:rFonts w:ascii="Times New Roman" w:hAnsi="Times New Roman"/>
                                <w:sz w:val="24"/>
                                <w:szCs w:val="24"/>
                              </w:rPr>
                            </w:pPr>
                            <w:r>
                              <w:rPr>
                                <w:rFonts w:ascii="Times New Roman" w:hAnsi="Times New Roman"/>
                                <w:sz w:val="24"/>
                                <w:szCs w:val="24"/>
                              </w:rPr>
                              <w:t>0.75% Turmeric, f.  1.00% Turmeric, g. 0.50% Garlic, h. 0.50% Garlic + 0.25% Turmeric</w:t>
                            </w:r>
                          </w:p>
                          <w:p w14:paraId="3B253EC1" w14:textId="77777777" w:rsidR="002A0C2D" w:rsidRDefault="002A0C2D"/>
                          <w:p w14:paraId="1EE55027"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D39D8" id="Text Box 2" o:spid="_x0000_s1027" style="position:absolute;left:0;text-align:left;margin-left:24.9pt;margin-top:8.8pt;width:502.85pt;height:45.85pt;z-index: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I1QQIAAK0EAAAOAAAAZHJzL2Uyb0RvYy54bWysVE2P0zAQvSPxHyzfadJsW9qo6QooRUir&#10;ZaUt4jx1nMbCX9hum/LrGbtpt7twQIgcLE/m5XnmPU/mt52SZM+dF0ZXdDjIKeGamVrobUW/rldv&#10;ppT4ALoGaTSv6JF7ert4/Wp+sCUvTGtkzR1BEu3Lg61oG4Its8yzlivwA2O5xmRjnIKAodtmtYMD&#10;siuZFXk+yQ7G1dYZxr3Ht8tTki4Sf9NwFr40jeeByIpibSGtLq2buGaLOZRbB7YVrC8D/qEKBULj&#10;oReqJQQgOyd+o1KCOeNNEwbMqMw0jWA89YDdDPMX3Ty2YHnqBcXx9iKT/3+07H7/4Iio0bv8ZkyJ&#10;BoUurXkXyHvTkSIKdLC+RNyjfXCxRW/vDPvuMZE9y8TA95iucSpisUHSJbWPF7UjN8OXk5vpZDjD&#10;MxnmxtOiwH0khfL8tXU+fOJGkbipqEM3k8iwv/PhBD1DUmFGinolpEyB224+SEf2gM6v0tOz+2uY&#10;1ORQ0dm4iHUAXsBGQsCtsiiJ19t03rMv/DVxnp4/EcfCluDbUwGJIcKgVCJwl3Yth/qjrkk4WtRc&#10;43zQWIziNSWS4zjFXUIGEPJvkKid1L0vJyuiKaHbdCeLI1t8szH1EW3HuUVZW+N+4sE4A9jxjx04&#10;LEN+1njJZsPRKA5NCkbjtwUG7jqzuc6AZkhVUZRvZ53Ytsg9TPpFLdbdN3C2dzLgHbg35+sN5QtD&#10;T9goljbvdsE0Irn9VHnfIs5Eui/9/Mahu44T6ukvs/gFAAD//wMAUEsDBBQABgAIAAAAIQBlQVeN&#10;4gAAAAoBAAAPAAAAZHJzL2Rvd25yZXYueG1sTI/NTsMwEITvSH0HaytxqahTSloa4lQICVVCQpS2&#10;3N14SaLG69R2fnh7nBPcdnZWM9+m20HXrEPrKkMCFvMIGFJuVEWFgNPx9e4RmPOSlKwNoYAfdLDN&#10;JjepTJTp6RO7gy9YCCGXSAGl903CuctL1NLNTYMUvG9jtfRB2oIrK/sQrmt+H0UrrmVFoaGUDb6U&#10;mF8OrRYwO+2O7fqy373b6/Lr7aPp4262F+J2Ojw/AfM4+L9jGPEDOmSB6WxaUo7VAh42gdyH/XoF&#10;bPSjOI6BncdpswSepfz/C9kvAAAA//8DAFBLAQItABQABgAIAAAAIQC2gziS/gAAAOEBAAATAAAA&#10;AAAAAAAAAAAAAAAAAABbQ29udGVudF9UeXBlc10ueG1sUEsBAi0AFAAGAAgAAAAhADj9If/WAAAA&#10;lAEAAAsAAAAAAAAAAAAAAAAALwEAAF9yZWxzLy5yZWxzUEsBAi0AFAAGAAgAAAAhAHkGUjVBAgAA&#10;rQQAAA4AAAAAAAAAAAAAAAAALgIAAGRycy9lMm9Eb2MueG1sUEsBAi0AFAAGAAgAAAAhAGVBV43i&#10;AAAACgEAAA8AAAAAAAAAAAAAAAAAmwQAAGRycy9kb3ducmV2LnhtbFBLBQYAAAAABAAEAPMAAACq&#10;BQAAAAA=&#10;">
                <v:path arrowok="t"/>
                <v:textbox>
                  <w:txbxContent>
                    <w:p w14:paraId="590717CC"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1(e) – (h): Photomicrographs of quail gizzard fed turmeric-garlic supplemented sorghum diets </w:t>
                      </w:r>
                    </w:p>
                    <w:p w14:paraId="0028DFFB" w14:textId="77777777" w:rsidR="002A0C2D" w:rsidRDefault="002A0C2D">
                      <w:pPr>
                        <w:numPr>
                          <w:ilvl w:val="0"/>
                          <w:numId w:val="3"/>
                        </w:numPr>
                        <w:spacing w:after="0" w:line="240" w:lineRule="auto"/>
                        <w:rPr>
                          <w:rFonts w:ascii="Times New Roman" w:hAnsi="Times New Roman"/>
                          <w:sz w:val="24"/>
                          <w:szCs w:val="24"/>
                        </w:rPr>
                      </w:pPr>
                      <w:r>
                        <w:rPr>
                          <w:rFonts w:ascii="Times New Roman" w:hAnsi="Times New Roman"/>
                          <w:sz w:val="24"/>
                          <w:szCs w:val="24"/>
                        </w:rPr>
                        <w:t>0.75% Turmeric, f.  1.00% Turmeric, g. 0.50% Garlic, h. 0.50% Garlic + 0.25% Turmeric</w:t>
                      </w:r>
                    </w:p>
                    <w:p w14:paraId="3B253EC1" w14:textId="77777777" w:rsidR="002A0C2D" w:rsidRDefault="002A0C2D"/>
                    <w:p w14:paraId="1EE55027" w14:textId="77777777" w:rsidR="002A0C2D" w:rsidRDefault="002A0C2D"/>
                  </w:txbxContent>
                </v:textbox>
                <w10:wrap type="square"/>
              </v:rect>
            </w:pict>
          </mc:Fallback>
        </mc:AlternateContent>
      </w:r>
    </w:p>
    <w:p w14:paraId="11B0DEC3"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7CD5375F" wp14:editId="1ABA219D">
            <wp:extent cx="3324225" cy="2009775"/>
            <wp:effectExtent l="0" t="0" r="0" b="0"/>
            <wp:docPr id="1036" name="Picture 19" descr="Description: C:\Users\user-\Desktop\Mbaba\Group 9\g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9"/>
                    <pic:cNvPicPr/>
                  </pic:nvPicPr>
                  <pic:blipFill>
                    <a:blip r:embed="rId27" cstate="print">
                      <a:lum bright="20000" contrast="20000"/>
                    </a:blip>
                    <a:srcRect/>
                    <a:stretch/>
                  </pic:blipFill>
                  <pic:spPr>
                    <a:xfrm>
                      <a:off x="0" y="0"/>
                      <a:ext cx="3324225" cy="200977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71A83F4D" wp14:editId="5E9160CF">
            <wp:extent cx="3619500" cy="1952625"/>
            <wp:effectExtent l="0" t="0" r="0" b="0"/>
            <wp:docPr id="1037" name="Picture 21" descr="Description: C:\Users\user-\Desktop\Mbaba\Group 10\g10.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1"/>
                    <pic:cNvPicPr/>
                  </pic:nvPicPr>
                  <pic:blipFill>
                    <a:blip r:embed="rId28" cstate="print">
                      <a:lum bright="20000" contrast="30001"/>
                    </a:blip>
                    <a:srcRect/>
                    <a:stretch/>
                  </pic:blipFill>
                  <pic:spPr>
                    <a:xfrm>
                      <a:off x="0" y="0"/>
                      <a:ext cx="3619500" cy="1952625"/>
                    </a:xfrm>
                    <a:prstGeom prst="rect">
                      <a:avLst/>
                    </a:prstGeom>
                    <a:ln>
                      <a:noFill/>
                    </a:ln>
                  </pic:spPr>
                </pic:pic>
              </a:graphicData>
            </a:graphic>
          </wp:inline>
        </w:drawing>
      </w:r>
      <w:r>
        <w:rPr>
          <w:rFonts w:ascii="Times New Roman" w:hAnsi="Times New Roman"/>
          <w:sz w:val="24"/>
          <w:szCs w:val="24"/>
        </w:rPr>
        <w:tab/>
      </w:r>
    </w:p>
    <w:p w14:paraId="495EA798"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w:t>
      </w:r>
      <w:proofErr w:type="spellStart"/>
      <w:r>
        <w:rPr>
          <w:rFonts w:ascii="Times New Roman" w:hAnsi="Times New Roman"/>
          <w:sz w:val="24"/>
          <w:szCs w:val="24"/>
        </w:rPr>
        <w:t>i</w:t>
      </w:r>
      <w:proofErr w:type="spellEnd"/>
      <w:r>
        <w:rPr>
          <w:rFonts w:ascii="Times New Roman" w:hAnsi="Times New Roman"/>
          <w:sz w:val="24"/>
          <w:szCs w:val="24"/>
        </w:rPr>
        <w:t>): T8-Gizzard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1(j): T9-Gizzard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p>
    <w:p w14:paraId="4F505A5E" w14:textId="77777777" w:rsidR="005814E8" w:rsidRDefault="005814E8">
      <w:pPr>
        <w:spacing w:after="0" w:line="240" w:lineRule="auto"/>
        <w:jc w:val="both"/>
        <w:rPr>
          <w:rFonts w:ascii="Times New Roman" w:hAnsi="Times New Roman"/>
          <w:sz w:val="24"/>
          <w:szCs w:val="24"/>
        </w:rPr>
      </w:pPr>
    </w:p>
    <w:p w14:paraId="58A7B46B" w14:textId="13C2C628" w:rsidR="005814E8" w:rsidRDefault="001E7F21">
      <w:pPr>
        <w:spacing w:after="0" w:line="240" w:lineRule="auto"/>
        <w:jc w:val="both"/>
        <w:rPr>
          <w:noProof/>
          <w:lang w:val="en-GB" w:eastAsia="en-GB"/>
        </w:rPr>
      </w:pPr>
      <w:r>
        <w:rPr>
          <w:noProof/>
        </w:rPr>
        <w:drawing>
          <wp:inline distT="0" distB="0" distL="0" distR="0" wp14:anchorId="0A3BDE83" wp14:editId="35D3FDFD">
            <wp:extent cx="3295650" cy="1847849"/>
            <wp:effectExtent l="0" t="0" r="0" b="0"/>
            <wp:docPr id="1038" name="Picture 23" descr="Description: C:\Users\user-\Desktop\Mbaba\Group 11\g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3"/>
                    <pic:cNvPicPr/>
                  </pic:nvPicPr>
                  <pic:blipFill>
                    <a:blip r:embed="rId29" cstate="print">
                      <a:lum bright="40000" contrast="20000"/>
                    </a:blip>
                    <a:srcRect/>
                    <a:stretch/>
                  </pic:blipFill>
                  <pic:spPr>
                    <a:xfrm>
                      <a:off x="0" y="0"/>
                      <a:ext cx="3295650" cy="1847849"/>
                    </a:xfrm>
                    <a:prstGeom prst="rect">
                      <a:avLst/>
                    </a:prstGeom>
                    <a:ln>
                      <a:noFill/>
                    </a:ln>
                  </pic:spPr>
                </pic:pic>
              </a:graphicData>
            </a:graphic>
          </wp:inline>
        </w:drawing>
      </w:r>
      <w:r w:rsidR="00C82D4A">
        <w:rPr>
          <w:noProof/>
          <w:lang w:val="en-GB" w:eastAsia="en-GB"/>
        </w:rPr>
        <w:t xml:space="preserve"> </w:t>
      </w:r>
      <w:r>
        <w:rPr>
          <w:noProof/>
          <w:lang w:val="en-GB" w:eastAsia="en-GB"/>
        </w:rPr>
        <w:tab/>
      </w:r>
      <w:r>
        <w:rPr>
          <w:noProof/>
          <w:lang w:val="en-GB" w:eastAsia="en-GB"/>
        </w:rPr>
        <w:tab/>
      </w:r>
      <w:r>
        <w:rPr>
          <w:noProof/>
          <w:lang w:val="en-GB" w:eastAsia="en-GB"/>
        </w:rPr>
        <w:tab/>
      </w:r>
      <w:r>
        <w:rPr>
          <w:noProof/>
        </w:rPr>
        <w:drawing>
          <wp:inline distT="0" distB="0" distL="0" distR="0" wp14:anchorId="20C3A7CE" wp14:editId="0D095BF6">
            <wp:extent cx="3552825" cy="1866900"/>
            <wp:effectExtent l="0" t="0" r="0" b="0"/>
            <wp:docPr id="1039" name="Picture 1" descr="Description: C:\Users\user-\Desktop\Mbaba\Group 12\g1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30" cstate="print">
                      <a:lum bright="30001" contrast="20000"/>
                    </a:blip>
                    <a:srcRect/>
                    <a:stretch/>
                  </pic:blipFill>
                  <pic:spPr>
                    <a:xfrm>
                      <a:off x="0" y="0"/>
                      <a:ext cx="3552825" cy="1866900"/>
                    </a:xfrm>
                    <a:prstGeom prst="rect">
                      <a:avLst/>
                    </a:prstGeom>
                    <a:ln>
                      <a:noFill/>
                    </a:ln>
                  </pic:spPr>
                </pic:pic>
              </a:graphicData>
            </a:graphic>
          </wp:inline>
        </w:drawing>
      </w:r>
    </w:p>
    <w:p w14:paraId="34C158C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1(k): T10-Gizzard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1(l): T11-Gizzard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7877469E" w14:textId="77777777" w:rsidR="005814E8" w:rsidRDefault="001E7F21">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4" behindDoc="0" locked="0" layoutInCell="1" allowOverlap="1" wp14:anchorId="3B19A2D7" wp14:editId="6188EDF7">
                <wp:simplePos x="0" y="0"/>
                <wp:positionH relativeFrom="column">
                  <wp:posOffset>30480</wp:posOffset>
                </wp:positionH>
                <wp:positionV relativeFrom="paragraph">
                  <wp:posOffset>337185</wp:posOffset>
                </wp:positionV>
                <wp:extent cx="6757669" cy="706120"/>
                <wp:effectExtent l="11430" t="9525" r="12700" b="8255"/>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7669" cy="706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8B647F"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Plate 1(</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gizzard fed turmeric-garlic supplemented sorghum diets </w:t>
                            </w:r>
                          </w:p>
                          <w:p w14:paraId="0B9B4DB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 Garlic + 0.50% Turmeric, j.  0.50% Garlic + 0.75% Turmeric, k. 0.50% Garlic + 1.00%    Turmeric, l. 1.00% Garlic</w:t>
                            </w:r>
                          </w:p>
                          <w:p w14:paraId="6001C07F"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9A2D7" id="_x0000_s1028" style="position:absolute;left:0;text-align:left;margin-left:2.4pt;margin-top:26.55pt;width:532.1pt;height:55.6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4/RgIAAK0EAAAOAAAAZHJzL2Uyb0RvYy54bWysVE2P0zAQvSPxHyzfadKqHzRqugLKIqTV&#10;7kpbxHnqOImFv7DdJuXXM3ba0l04IEQOVpwZP897byarm15JcuDOC6NLOh7llHDNTCV0U9Iv29s3&#10;bynxAXQF0mhe0iP39Gb9+tWqswWfmNbIijuCINoXnS1pG4ItssyzlivwI2O5xmBtnIKAW9dklYMO&#10;0ZXMJnk+zzrjKusM497j180QpOuEX9echYe69jwQWVKsLaTVpXUX12y9gqJxYFvBTmXAP1ShQGi8&#10;9AK1gQBk78RvUEowZ7ypw4gZlZm6FownDshmnL9g89SC5YkLiuPtRSb//2DZ/eHREVGhd/kUBdKg&#10;0KUt7wN5b3oyiQJ11heY92QfXaTo7Z1h3zwGsmeRuPGnnL52KuYiQdIntY8XtSM2w4/zxWwxny8p&#10;YRhb5PPxJNmRQXE+bZ0Pn7hRJL6U1KGbSWQ43PkQ74finJIKM1JUt0LKtHHN7oN05ADo/G16Ihc8&#10;4q/TpCZdSZezyQzrAGzAWkLAV2VREq+bdN+zE/4aOE/Pn4BjYRvw7VBAQhiaTYnAHVYCRcuh+qgr&#10;Eo4WNdc4HzQWo3hFieQ4TvEtZQYQ8m8ykZ3UJ18GK6Ipod/1yeKLmztTHdF2nFuUtTXuB16MM4CM&#10;v+/BYRnys8YmW46nsSdC2kxnCzSIuOvI7joCmiFUSVG+vXWiaRF7nPSLWmz7r+DsycmAPXBvzu0N&#10;xQtDh9wokTbv9sHUIrkduQyVnyjiTCRHT/Mbh+56n7J+/WXWPwEAAP//AwBQSwMEFAAGAAgAAAAh&#10;AL7fm6DhAAAACQEAAA8AAABkcnMvZG93bnJldi54bWxMj09Lw0AQxe+C32EZwUuxm5o2asymiCAF&#10;QaxtvW+zYxKanY3ZzR+/vdOT3t7whvd+L1tPthEDdr52pGAxj0AgFc7UVCo47F9u7kH4oMnoxhEq&#10;+EEP6/zyItOpcSN94LALpeAQ8qlWUIXQplL6okKr/dy1SOx9uc7qwGdXStPpkcNtI2+jKJFW18QN&#10;lW7xucLitOutgtlhs+/vTtvNW/cdf76+t+NqmG2Vur6anh5BBJzC3zOc8RkdcmY6up6MF42CJYMH&#10;Bat4AeJsR8kDbzuySpYxyDyT/xfkvwAAAP//AwBQSwECLQAUAAYACAAAACEAtoM4kv4AAADhAQAA&#10;EwAAAAAAAAAAAAAAAAAAAAAAW0NvbnRlbnRfVHlwZXNdLnhtbFBLAQItABQABgAIAAAAIQA4/SH/&#10;1gAAAJQBAAALAAAAAAAAAAAAAAAAAC8BAABfcmVscy8ucmVsc1BLAQItABQABgAIAAAAIQApV84/&#10;RgIAAK0EAAAOAAAAAAAAAAAAAAAAAC4CAABkcnMvZTJvRG9jLnhtbFBLAQItABQABgAIAAAAIQC+&#10;35ug4QAAAAkBAAAPAAAAAAAAAAAAAAAAAKAEAABkcnMvZG93bnJldi54bWxQSwUGAAAAAAQABADz&#10;AAAArgUAAAAA&#10;">
                <v:path arrowok="t"/>
                <v:textbox>
                  <w:txbxContent>
                    <w:p w14:paraId="718B647F"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Plate 1(</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gizzard fed turmeric-garlic supplemented sorghum diets </w:t>
                      </w:r>
                    </w:p>
                    <w:p w14:paraId="0B9B4DB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 Garlic + 0.50% Turmeric, j.  0.50% Garlic + 0.75% Turmeric, k. 0.50% Garlic + 1.00%    Turmeric, l. 1.00% Garlic</w:t>
                      </w:r>
                    </w:p>
                    <w:p w14:paraId="6001C07F" w14:textId="77777777" w:rsidR="002A0C2D" w:rsidRDefault="002A0C2D"/>
                  </w:txbxContent>
                </v:textbox>
                <w10:wrap type="square"/>
              </v:rect>
            </w:pict>
          </mc:Fallback>
        </mc:AlternateContent>
      </w:r>
    </w:p>
    <w:p w14:paraId="12DD1F6D" w14:textId="77777777" w:rsidR="005814E8" w:rsidRDefault="005814E8">
      <w:pPr>
        <w:spacing w:after="0" w:line="480" w:lineRule="auto"/>
        <w:jc w:val="both"/>
        <w:rPr>
          <w:rFonts w:ascii="Times New Roman" w:hAnsi="Times New Roman"/>
          <w:sz w:val="24"/>
          <w:szCs w:val="24"/>
        </w:rPr>
      </w:pPr>
    </w:p>
    <w:p w14:paraId="480B4E2C" w14:textId="77777777" w:rsidR="005814E8" w:rsidRDefault="001E7F21">
      <w:pPr>
        <w:spacing w:after="0" w:line="240" w:lineRule="auto"/>
        <w:jc w:val="both"/>
        <w:rPr>
          <w:noProof/>
          <w:lang w:val="en-GB" w:eastAsia="en-GB"/>
        </w:rPr>
      </w:pPr>
      <w:r>
        <w:rPr>
          <w:noProof/>
        </w:rPr>
        <w:lastRenderedPageBreak/>
        <w:drawing>
          <wp:inline distT="0" distB="0" distL="0" distR="0" wp14:anchorId="5D1E1118" wp14:editId="6582A2ED">
            <wp:extent cx="3228975" cy="1943100"/>
            <wp:effectExtent l="0" t="0" r="0" b="0"/>
            <wp:docPr id="1041" name="Picture 37" descr="Description: C:\Users\user-\Desktop\Mbaba\Group 13\g1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7"/>
                    <pic:cNvPicPr/>
                  </pic:nvPicPr>
                  <pic:blipFill>
                    <a:blip r:embed="rId31" cstate="print">
                      <a:lum bright="40000" contrast="20000"/>
                    </a:blip>
                    <a:srcRect/>
                    <a:stretch/>
                  </pic:blipFill>
                  <pic:spPr>
                    <a:xfrm>
                      <a:off x="0" y="0"/>
                      <a:ext cx="3228975" cy="19431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5FB15CCD" wp14:editId="3242043B">
            <wp:extent cx="3248025" cy="1971675"/>
            <wp:effectExtent l="0" t="0" r="0" b="0"/>
            <wp:docPr id="1042" name="Picture 639" descr="Description: C:\Users\user-\Desktop\Mbaba\Group 14\g1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639"/>
                    <pic:cNvPicPr/>
                  </pic:nvPicPr>
                  <pic:blipFill>
                    <a:blip r:embed="rId32" cstate="print">
                      <a:lum bright="30001" contrast="30001"/>
                    </a:blip>
                    <a:srcRect/>
                    <a:stretch/>
                  </pic:blipFill>
                  <pic:spPr>
                    <a:xfrm>
                      <a:off x="0" y="0"/>
                      <a:ext cx="3248025" cy="1971675"/>
                    </a:xfrm>
                    <a:prstGeom prst="rect">
                      <a:avLst/>
                    </a:prstGeom>
                    <a:ln>
                      <a:noFill/>
                    </a:ln>
                  </pic:spPr>
                </pic:pic>
              </a:graphicData>
            </a:graphic>
          </wp:inline>
        </w:drawing>
      </w:r>
    </w:p>
    <w:p w14:paraId="74C2C2F3"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1(m): T12-Gizzard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1(n): T13-Gizzard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6EBDE3BA"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29A92A85" wp14:editId="59D0F70C">
            <wp:extent cx="3219450" cy="1924050"/>
            <wp:effectExtent l="0" t="0" r="0" b="0"/>
            <wp:docPr id="1043" name="Picture 39" descr="Description: C:\Users\user-\Desktop\Mbaba\Group 15\g1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9"/>
                    <pic:cNvPicPr/>
                  </pic:nvPicPr>
                  <pic:blipFill>
                    <a:blip r:embed="rId33" cstate="print">
                      <a:lum bright="30001" contrast="30001"/>
                    </a:blip>
                    <a:srcRect/>
                    <a:stretch/>
                  </pic:blipFill>
                  <pic:spPr>
                    <a:xfrm>
                      <a:off x="0" y="0"/>
                      <a:ext cx="3219450" cy="192405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40A2732E" wp14:editId="33299429">
            <wp:extent cx="3228975" cy="1962149"/>
            <wp:effectExtent l="0" t="0" r="0" b="0"/>
            <wp:docPr id="1044" name="Picture 43" descr="Description: C:\Users\user-\Desktop\Mbaba\Group 16\g1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3"/>
                    <pic:cNvPicPr/>
                  </pic:nvPicPr>
                  <pic:blipFill>
                    <a:blip r:embed="rId34" cstate="print">
                      <a:lum bright="20000" contrast="20000"/>
                    </a:blip>
                    <a:srcRect/>
                    <a:stretch/>
                  </pic:blipFill>
                  <pic:spPr>
                    <a:xfrm>
                      <a:off x="0" y="0"/>
                      <a:ext cx="3228975" cy="1962149"/>
                    </a:xfrm>
                    <a:prstGeom prst="rect">
                      <a:avLst/>
                    </a:prstGeom>
                    <a:ln>
                      <a:noFill/>
                    </a:ln>
                  </pic:spPr>
                </pic:pic>
              </a:graphicData>
            </a:graphic>
          </wp:inline>
        </w:drawing>
      </w:r>
    </w:p>
    <w:p w14:paraId="05D655BA"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4" behindDoc="0" locked="0" layoutInCell="1" allowOverlap="1" wp14:anchorId="5D25CAAD" wp14:editId="0DDD2A43">
                <wp:simplePos x="0" y="0"/>
                <wp:positionH relativeFrom="column">
                  <wp:posOffset>9525</wp:posOffset>
                </wp:positionH>
                <wp:positionV relativeFrom="paragraph">
                  <wp:posOffset>459739</wp:posOffset>
                </wp:positionV>
                <wp:extent cx="7477124" cy="688975"/>
                <wp:effectExtent l="9525" t="6350" r="9525" b="9525"/>
                <wp:wrapSquare wrapText="bothSides"/>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7124"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DE9C3"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1(m) – (p): Photomicrographs of quail gizzard fed turmeric-garlic supplemented sorghum diets </w:t>
                            </w:r>
                          </w:p>
                          <w:p w14:paraId="6E2DA5C5"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m. 1.00 % Garlic + 0.25% Turmeric, n.  1.00% Garlic + 0.50% Turmeric, o. 1.00% Garlic + 0.75% Turmeric, p. 1.00% Garlic + 1.00% Turmeric</w:t>
                            </w:r>
                          </w:p>
                          <w:p w14:paraId="683D5ECA"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5CAAD" id="_x0000_s1029" style="position:absolute;left:0;text-align:left;margin-left:.75pt;margin-top:36.2pt;width:588.75pt;height:54.25pt;z-index: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fzRAIAAK0EAAAOAAAAZHJzL2Uyb0RvYy54bWysVE2P0zAQvSPxHyzfadLQbtuo6QooRUir&#10;ZaUt4jx1nMbCX9hum/LrGbtpt7twQIgcLE/m5XnmPU/mt52SZM+dF0ZXdDjIKeGamVrobUW/rldv&#10;ppT4ALoGaTSv6JF7ert4/Wp+sCUvTGtkzR1BEu3Lg61oG4Its8yzlivwA2O5xmRjnIKAodtmtYMD&#10;siuZFXl+kx2Mq60zjHuPb5enJF0k/qbhLHxpGs8DkRXF2kJaXVo3cc0Wcyi3DmwrWF8G/EMVCoTG&#10;Qy9USwhAdk78RqUEc8abJgyYUZlpGsF46gG7GeYvunlswfLUC4rj7UUm//9o2f3+wRFRo3f5aEyJ&#10;BoUurXkXyHvTkSIKdLC+RNyjfXCxRW/vDPvuMZE9y8TA95iucSpisUHSJbWPF7UjN8OXk9FkMixG&#10;lDDM3Uyns8k4npZBef7aOh8+caNI3FTUoZtJZNjf+XCCniGpMCNFvRJSpsBtNx+kI3tA51fp6dn9&#10;NUxqcqjobFxg7wzwAjYSAm6VRUm83qbznn3hr4nz9PyJOBa2BN+eCkgMEQalEoG7tGs51B91TcLR&#10;ouYa54PGYhSvKZEcxynuEjKAkH+DRO2k7n05WRFNCd2mSxa/jWzxzcbUR7Qd5xZlbY37iQfjDGDH&#10;P3bgsAz5WeMlmw1Hozg0KRiNJwUG7jqzuc6AZkhVUZRvZ53Ytsg9TPpFLdbdN3C2dzLgHbg35+sN&#10;5QtDT9goljbvdsE0Irn9VHnfIs5Eui/9/Mahu44T6ukvs/gFAAD//wMAUEsDBBQABgAIAAAAIQAB&#10;Ar5r4AAAAAkBAAAPAAAAZHJzL2Rvd25yZXYueG1sTI9PS8NAEMXvgt9hGcFLsZtWa9qYTRFBCkKx&#10;tvW+zY5JaHY2Zjd//PZOT3qbx3u8+b10Pdpa9Nj6ypGC2TQCgZQ7U1Gh4Hh4vVuC8EGT0bUjVPCD&#10;HtbZ9VWqE+MG+sB+HwrBJeQTraAMoUmk9HmJVvupa5DY+3Kt1YFlW0jT6oHLbS3nUfQora6IP5S6&#10;wZcS8/O+swomx82hi8+7zbb9vv98e2+GRT/ZKXV7Mz4/gQg4hr8wXPAZHTJmOrmOjBc16wUHFcTz&#10;BxAXexaveNuJr2W0Apml8v+C7BcAAP//AwBQSwECLQAUAAYACAAAACEAtoM4kv4AAADhAQAAEwAA&#10;AAAAAAAAAAAAAAAAAAAAW0NvbnRlbnRfVHlwZXNdLnhtbFBLAQItABQABgAIAAAAIQA4/SH/1gAA&#10;AJQBAAALAAAAAAAAAAAAAAAAAC8BAABfcmVscy8ucmVsc1BLAQItABQABgAIAAAAIQDuBXfzRAIA&#10;AK0EAAAOAAAAAAAAAAAAAAAAAC4CAABkcnMvZTJvRG9jLnhtbFBLAQItABQABgAIAAAAIQABAr5r&#10;4AAAAAkBAAAPAAAAAAAAAAAAAAAAAJ4EAABkcnMvZG93bnJldi54bWxQSwUGAAAAAAQABADzAAAA&#10;qwUAAAAA&#10;">
                <v:path arrowok="t"/>
                <v:textbox>
                  <w:txbxContent>
                    <w:p w14:paraId="1CEDE9C3"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1(m) – (p): Photomicrographs of quail gizzard fed turmeric-garlic supplemented sorghum diets </w:t>
                      </w:r>
                    </w:p>
                    <w:p w14:paraId="6E2DA5C5"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m. 1.00 % Garlic + 0.25% Turmeric, n.  1.00% Garlic + 0.50% Turmeric, o. 1.00% Garlic + 0.75% Turmeric, p. 1.00% Garlic + 1.00% Turmeric</w:t>
                      </w:r>
                    </w:p>
                    <w:p w14:paraId="683D5ECA" w14:textId="77777777" w:rsidR="002A0C2D" w:rsidRDefault="002A0C2D"/>
                  </w:txbxContent>
                </v:textbox>
                <w10:wrap type="square"/>
              </v:rect>
            </w:pict>
          </mc:Fallback>
        </mc:AlternateContent>
      </w:r>
      <w:r>
        <w:rPr>
          <w:rFonts w:ascii="Times New Roman" w:hAnsi="Times New Roman"/>
          <w:sz w:val="24"/>
          <w:szCs w:val="24"/>
        </w:rPr>
        <w:t>Plate 1(o): T14-Gizzard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1(p): T15- 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p>
    <w:p w14:paraId="0AA37D7E"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78AB16E4" wp14:editId="569A1EC4">
            <wp:extent cx="3152775" cy="2057400"/>
            <wp:effectExtent l="0" t="0" r="0" b="0"/>
            <wp:docPr id="1046" name="Picture 1" descr="Description: C:\Users\user-\Desktop\Mbaba\Group 1\i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
                    <pic:cNvPicPr/>
                  </pic:nvPicPr>
                  <pic:blipFill>
                    <a:blip r:embed="rId35" cstate="print">
                      <a:lum bright="20000" contrast="20000"/>
                    </a:blip>
                    <a:srcRect/>
                    <a:stretch/>
                  </pic:blipFill>
                  <pic:spPr>
                    <a:xfrm>
                      <a:off x="0" y="0"/>
                      <a:ext cx="3152775" cy="20574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719B1B71" wp14:editId="6678C0E0">
            <wp:extent cx="3209925" cy="2028825"/>
            <wp:effectExtent l="0" t="0" r="0" b="0"/>
            <wp:docPr id="1047" name="Picture 1" descr="Description: C:\Users\user-\Desktop\Mbaba\Group 2\i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
                    <pic:cNvPicPr/>
                  </pic:nvPicPr>
                  <pic:blipFill>
                    <a:blip r:embed="rId36" cstate="print">
                      <a:lum bright="20000" contrast="20000"/>
                    </a:blip>
                    <a:srcRect/>
                    <a:stretch/>
                  </pic:blipFill>
                  <pic:spPr>
                    <a:xfrm>
                      <a:off x="0" y="0"/>
                      <a:ext cx="3209925" cy="2028825"/>
                    </a:xfrm>
                    <a:prstGeom prst="rect">
                      <a:avLst/>
                    </a:prstGeom>
                    <a:ln>
                      <a:noFill/>
                    </a:ln>
                  </pic:spPr>
                </pic:pic>
              </a:graphicData>
            </a:graphic>
          </wp:inline>
        </w:drawing>
      </w:r>
    </w:p>
    <w:p w14:paraId="3D11F1BD"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2(a): Maize-Intestine in Maize</w:t>
      </w:r>
      <w:r>
        <w:rPr>
          <w:rFonts w:ascii="Times New Roman" w:hAnsi="Times New Roman"/>
          <w:sz w:val="24"/>
          <w:szCs w:val="24"/>
          <w:vertAlign w:val="subscript"/>
        </w:rPr>
        <w:t xml:space="preserve">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2(b): T1-Intestine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7473A484"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418C30E9" wp14:editId="3A3D24D3">
            <wp:extent cx="3228975" cy="2181225"/>
            <wp:effectExtent l="0" t="0" r="0" b="0"/>
            <wp:docPr id="1048" name="Picture 327" descr="Description: C:\Users\user-\Desktop\Mbaba\Group 3\i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27"/>
                    <pic:cNvPicPr/>
                  </pic:nvPicPr>
                  <pic:blipFill>
                    <a:blip r:embed="rId37" cstate="print">
                      <a:lum bright="20000" contrast="20000"/>
                    </a:blip>
                    <a:srcRect/>
                    <a:stretch/>
                  </pic:blipFill>
                  <pic:spPr>
                    <a:xfrm>
                      <a:off x="0" y="0"/>
                      <a:ext cx="3228975" cy="21812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56BA85BF" wp14:editId="4CA9DB16">
            <wp:extent cx="3181350" cy="2152650"/>
            <wp:effectExtent l="0" t="0" r="0" b="0"/>
            <wp:docPr id="1049" name="Picture 369" descr="Description: C:\Users\user-\Desktop\Mbaba\Group 4\i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69"/>
                    <pic:cNvPicPr/>
                  </pic:nvPicPr>
                  <pic:blipFill>
                    <a:blip r:embed="rId38" cstate="print">
                      <a:lum bright="20000" contrast="20000"/>
                    </a:blip>
                    <a:srcRect/>
                    <a:stretch/>
                  </pic:blipFill>
                  <pic:spPr>
                    <a:xfrm>
                      <a:off x="0" y="0"/>
                      <a:ext cx="3181350" cy="2152650"/>
                    </a:xfrm>
                    <a:prstGeom prst="rect">
                      <a:avLst/>
                    </a:prstGeom>
                    <a:ln>
                      <a:noFill/>
                    </a:ln>
                  </pic:spPr>
                </pic:pic>
              </a:graphicData>
            </a:graphic>
          </wp:inline>
        </w:drawing>
      </w:r>
      <w:r>
        <w:rPr>
          <w:rFonts w:ascii="Times New Roman" w:hAnsi="Times New Roman"/>
          <w:sz w:val="24"/>
          <w:szCs w:val="24"/>
        </w:rPr>
        <w:tab/>
      </w:r>
    </w:p>
    <w:p w14:paraId="137B5963"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5" behindDoc="0" locked="0" layoutInCell="1" allowOverlap="1" wp14:anchorId="2B46A7A5" wp14:editId="509A37D0">
                <wp:simplePos x="0" y="0"/>
                <wp:positionH relativeFrom="column">
                  <wp:posOffset>38100</wp:posOffset>
                </wp:positionH>
                <wp:positionV relativeFrom="paragraph">
                  <wp:posOffset>411479</wp:posOffset>
                </wp:positionV>
                <wp:extent cx="7458075" cy="603249"/>
                <wp:effectExtent l="9525" t="13970" r="9525" b="1143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8075" cy="6032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BFC169"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2(a) – (d): Photomicrographs of quail intestine fed turmeric-garlic supplemented sorghum diets </w:t>
                            </w:r>
                          </w:p>
                          <w:p w14:paraId="536B9E74"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62AAA2A7"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6A7A5" id="_x0000_s1030" style="position:absolute;left:0;text-align:left;margin-left:3pt;margin-top:32.4pt;width:587.25pt;height:47.5pt;z-index: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7nTQwIAAK0EAAAOAAAAZHJzL2Uyb0RvYy54bWysVE2P0zAQvSPxHyzfadKS7m6jpiugFCGt&#10;lpW2iPPUcRoLf2G7TcqvZ+ym3e7CASFysDyZl+eZ9zyZ3/ZKkj13Xhhd0fEop4RrZmqhtxX9ul69&#10;uaHEB9A1SKN5RQ/c09vF61fzzpZ8Yloja+4IkmhfdraibQi2zDLPWq7Aj4zlGpONcQoChm6b1Q46&#10;ZFcym+T5VdYZV1tnGPce3y6PSbpI/E3DWfjSNJ4HIiuKtYW0urRu4pot5lBuHdhWsKEM+IcqFAiN&#10;h56plhCA7Jz4jUoJ5ow3TRgxozLTNILx1AN2M85fdPPYguWpFxTH27NM/v/Rsvv9gyOiRu/yKQqk&#10;QaFLa94H8t70ZBIF6qwvEfdoH1xs0ds7w757TGTPMjHwA6ZvnIpYbJD0Se3DWe3IzfDldTG9ya+n&#10;lDDMXeVvJ8UsnpZBefraOh8+caNI3FTUoZtJZNjf+XCEniCpMCNFvRJSpsBtNx+kI3tA51fpGdj9&#10;JUxq0lV0Np3EOgAvYCMh4FZZlMTrbTrv2Rf+kjhPz5+IY2FL8O2xgMQQYVAqEbhLu5ZD/VHXJBws&#10;aq5xPmgsRvGaEslxnOIuIQMI+TdI1E7qwZejFdGU0G/6ZHER2eKbjakPaDvOLcraGvcTD8YZwI5/&#10;7MBhGfKzxks2GxdFHJoUFNPrCQbuMrO5zIBmSFVRlG9nndi2yD1O+kUt1v03cHZwMuAduDen6w3l&#10;C0OP2CiWNu92wTQiuf1U+dAizkS6L8P8xqG7jBPq6S+z+AUAAP//AwBQSwMEFAAGAAgAAAAhAOEs&#10;jgrhAAAACQEAAA8AAABkcnMvZG93bnJldi54bWxMj09Lw0AQxe+C32EZwUuxm6qpMWZTRJCCUKxt&#10;vW+zYxKanY3ZzR+/vdOTnmaG93jze9lqso0YsPO1IwWLeQQCqXCmplLBYf96k4DwQZPRjSNU8IMe&#10;VvnlRaZT40b6wGEXSsEh5FOtoAqhTaX0RYVW+7lrkVj7cp3Vgc+ulKbTI4fbRt5G0VJaXRN/qHSL&#10;LxUWp11vFcwO633/cNquN9333efbezvGw2yr1PXV9PwEIuAU/sxwxmd0yJnp6HoyXjQKltwk8Ljn&#10;Amd5kUQxiCNv8WMCMs/k/wb5LwAAAP//AwBQSwECLQAUAAYACAAAACEAtoM4kv4AAADhAQAAEwAA&#10;AAAAAAAAAAAAAAAAAAAAW0NvbnRlbnRfVHlwZXNdLnhtbFBLAQItABQABgAIAAAAIQA4/SH/1gAA&#10;AJQBAAALAAAAAAAAAAAAAAAAAC8BAABfcmVscy8ucmVsc1BLAQItABQABgAIAAAAIQCB57nTQwIA&#10;AK0EAAAOAAAAAAAAAAAAAAAAAC4CAABkcnMvZTJvRG9jLnhtbFBLAQItABQABgAIAAAAIQDhLI4K&#10;4QAAAAkBAAAPAAAAAAAAAAAAAAAAAJ0EAABkcnMvZG93bnJldi54bWxQSwUGAAAAAAQABADzAAAA&#10;qwUAAAAA&#10;">
                <v:path arrowok="t"/>
                <v:textbox>
                  <w:txbxContent>
                    <w:p w14:paraId="2CBFC169"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2(a) – (d): Photomicrographs of quail intestine fed turmeric-garlic supplemented sorghum diets </w:t>
                      </w:r>
                    </w:p>
                    <w:p w14:paraId="536B9E74"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62AAA2A7" w14:textId="77777777" w:rsidR="002A0C2D" w:rsidRDefault="002A0C2D"/>
                  </w:txbxContent>
                </v:textbox>
                <w10:wrap type="square"/>
              </v:rect>
            </w:pict>
          </mc:Fallback>
        </mc:AlternateContent>
      </w:r>
      <w:r>
        <w:rPr>
          <w:rFonts w:ascii="Times New Roman" w:hAnsi="Times New Roman"/>
          <w:sz w:val="24"/>
          <w:szCs w:val="24"/>
        </w:rPr>
        <w:t>Plate 2(c): T2-Intestine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2(d): T3-Intestine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7E20E122"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475BFC5B" wp14:editId="2EED0813">
            <wp:extent cx="3171825" cy="2009775"/>
            <wp:effectExtent l="0" t="0" r="0" b="0"/>
            <wp:docPr id="1051" name="Picture 395" descr="Description: C:\Users\user-\Desktop\Mbaba\Group 5\i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95"/>
                    <pic:cNvPicPr/>
                  </pic:nvPicPr>
                  <pic:blipFill>
                    <a:blip r:embed="rId39" cstate="print">
                      <a:lum bright="30001" contrast="30001"/>
                    </a:blip>
                    <a:srcRect/>
                    <a:stretch/>
                  </pic:blipFill>
                  <pic:spPr>
                    <a:xfrm>
                      <a:off x="0" y="0"/>
                      <a:ext cx="3171825" cy="200977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565B92A6" wp14:editId="1215CAAA">
            <wp:extent cx="3200400" cy="2000250"/>
            <wp:effectExtent l="0" t="0" r="0" b="0"/>
            <wp:docPr id="1052" name="Picture 9" descr="Description: C:\Users\user-\Desktop\Mbaba\Group 6\i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9"/>
                    <pic:cNvPicPr/>
                  </pic:nvPicPr>
                  <pic:blipFill>
                    <a:blip r:embed="rId40" cstate="print">
                      <a:lum bright="20000" contrast="20000"/>
                    </a:blip>
                    <a:srcRect/>
                    <a:stretch/>
                  </pic:blipFill>
                  <pic:spPr>
                    <a:xfrm>
                      <a:off x="0" y="0"/>
                      <a:ext cx="3200400" cy="2000250"/>
                    </a:xfrm>
                    <a:prstGeom prst="rect">
                      <a:avLst/>
                    </a:prstGeom>
                    <a:ln>
                      <a:noFill/>
                    </a:ln>
                  </pic:spPr>
                </pic:pic>
              </a:graphicData>
            </a:graphic>
          </wp:inline>
        </w:drawing>
      </w:r>
    </w:p>
    <w:p w14:paraId="4E69E21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2(e): T4-Intestine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2(f): T5-Intestine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4F1284CF"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690CA5DC" wp14:editId="2543DB6A">
            <wp:extent cx="3143250" cy="2133600"/>
            <wp:effectExtent l="0" t="0" r="0" b="0"/>
            <wp:docPr id="1053" name="Picture 446" descr="Description: C:\Users\user-\Desktop\Mbaba\Group 7\i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46"/>
                    <pic:cNvPicPr/>
                  </pic:nvPicPr>
                  <pic:blipFill>
                    <a:blip r:embed="rId41" cstate="print">
                      <a:lum bright="20000" contrast="20000"/>
                    </a:blip>
                    <a:srcRect/>
                    <a:stretch/>
                  </pic:blipFill>
                  <pic:spPr>
                    <a:xfrm>
                      <a:off x="0" y="0"/>
                      <a:ext cx="3143250" cy="21336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374539F7" wp14:editId="75CD8501">
            <wp:extent cx="3257550" cy="2095500"/>
            <wp:effectExtent l="0" t="0" r="0" b="0"/>
            <wp:docPr id="1054" name="Picture 47" descr="Description: C:\Users\user-\Desktop\Mbaba\group 8\i8.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47"/>
                    <pic:cNvPicPr/>
                  </pic:nvPicPr>
                  <pic:blipFill>
                    <a:blip r:embed="rId42" cstate="print">
                      <a:lum bright="20000" contrast="20000"/>
                    </a:blip>
                    <a:srcRect/>
                    <a:stretch/>
                  </pic:blipFill>
                  <pic:spPr>
                    <a:xfrm>
                      <a:off x="0" y="0"/>
                      <a:ext cx="3257550" cy="2095500"/>
                    </a:xfrm>
                    <a:prstGeom prst="rect">
                      <a:avLst/>
                    </a:prstGeom>
                    <a:ln>
                      <a:noFill/>
                    </a:ln>
                  </pic:spPr>
                </pic:pic>
              </a:graphicData>
            </a:graphic>
          </wp:inline>
        </w:drawing>
      </w:r>
    </w:p>
    <w:p w14:paraId="147DE2DA"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6" behindDoc="0" locked="0" layoutInCell="1" allowOverlap="1" wp14:anchorId="6874741E" wp14:editId="56978D5F">
                <wp:simplePos x="0" y="0"/>
                <wp:positionH relativeFrom="column">
                  <wp:posOffset>9525</wp:posOffset>
                </wp:positionH>
                <wp:positionV relativeFrom="paragraph">
                  <wp:posOffset>400685</wp:posOffset>
                </wp:positionV>
                <wp:extent cx="6429375" cy="479425"/>
                <wp:effectExtent l="9525" t="13970" r="9525" b="11430"/>
                <wp:wrapSquare wrapText="bothSides"/>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479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22C2F6"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2(e) – (h): Photomicrographs of quail intestine fed turmeric-garlic supplemented sorghum diets </w:t>
                            </w:r>
                          </w:p>
                          <w:p w14:paraId="759E4F53"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55561BF0"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4741E" id="_x0000_s1031" style="position:absolute;left:0;text-align:left;margin-left:.75pt;margin-top:31.55pt;width:506.25pt;height:37.75pt;z-index: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seQwIAAK0EAAAOAAAAZHJzL2Uyb0RvYy54bWysVE2P0zAQvSPxHyzfadLQ7tKo6QooRUir&#10;ZaUt4jx1nMTCX9hum/Lrd+ym3e7CASFysDye8ZuZ9zyZ3/RKkh13Xhhd0fEop4RrZmqh24p+W6/e&#10;vKPEB9A1SKN5RQ/c05vF61fzvS15YToja+4Igmhf7m1FuxBsmWWedVyBHxnLNTob4xQENF2b1Q72&#10;iK5kVuT5VbY3rrbOMO49ni6PTrpI+E3DWfjaNJ4HIiuKtYW0urRu4pot5lC2Dmwn2FAG/EMVCoTG&#10;pGeoJQQgWyd+g1KCOeNNE0bMqMw0jWA89YDdjPMX3Tx0YHnqBcnx9kyT/3+w7G5374ioUbt8OqVE&#10;g0KV1rwP5IPpSREJ2ltfYtyDvXexRW9vDfvh0ZE980TDDzF941SMxQZJn9g+nNmO2AwPrybF7O01&#10;5mTom1zPJsU0ZsugPN22zofP3CgSNxV1qGYiGXa3PhxDTyGpMCNFvRJSJsO1m4/SkR2g8qv0Dej+&#10;Mkxqsq/obIq5CQN8gI2EgFtlkRKv25Tv2Q1/CZyn70/AsbAl+O5YQEKIYVAqEbhLu45D/UnXJBws&#10;cq5xPmgsRvGaEslxnOIuRQYQ8m8ikTupB12OUkRRQr/pk8SJ33iyMfUBZce5RVo7435hYpwB7Pjn&#10;FhyWIb9ofGSz8WQShyYZk+l1gYa79GwuPaAZQlUU6dtaJ9oOsceJv8jFuv8Ozg5KBnwDd+b0vKF8&#10;IegxNpKlzfttMI1Iaj9VPrSIM5HeyzC/cegu7RT19JdZPAIAAP//AwBQSwMEFAAGAAgAAAAhABmM&#10;88HgAAAACQEAAA8AAABkcnMvZG93bnJldi54bWxMj0tPwzAQhO9I/AdrkbhU1AmhaRXiVAgJVUJC&#10;LX3c3XhJosZ2sJ0H/57tCW47mtHsN/l60i0b0PnGGgHxPAKGprSqMZWA4+HtYQXMB2mUbK1BAT/o&#10;YV3c3uQyU3Y0nzjsQ8WoxPhMCqhD6DLOfVmjln5uOzTkfVmnZSDpKq6cHKlct/wxilKuZWPoQy07&#10;fK2xvOx7LWB23Bz65WW3+XDfyel9242LYbYT4v5uenkGFnAKf2G44hM6FMR0tr1RnrWkFxQUkCYx&#10;sKsdxU+07UxXskqBFzn/v6D4BQAA//8DAFBLAQItABQABgAIAAAAIQC2gziS/gAAAOEBAAATAAAA&#10;AAAAAAAAAAAAAAAAAABbQ29udGVudF9UeXBlc10ueG1sUEsBAi0AFAAGAAgAAAAhADj9If/WAAAA&#10;lAEAAAsAAAAAAAAAAAAAAAAALwEAAF9yZWxzLy5yZWxzUEsBAi0AFAAGAAgAAAAhACXp2x5DAgAA&#10;rQQAAA4AAAAAAAAAAAAAAAAALgIAAGRycy9lMm9Eb2MueG1sUEsBAi0AFAAGAAgAAAAhABmM88Hg&#10;AAAACQEAAA8AAAAAAAAAAAAAAAAAnQQAAGRycy9kb3ducmV2LnhtbFBLBQYAAAAABAAEAPMAAACq&#10;BQAAAAA=&#10;">
                <v:path arrowok="t"/>
                <v:textbox>
                  <w:txbxContent>
                    <w:p w14:paraId="6922C2F6"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2(e) – (h): Photomicrographs of quail intestine fed turmeric-garlic supplemented sorghum diets </w:t>
                      </w:r>
                    </w:p>
                    <w:p w14:paraId="759E4F53"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55561BF0" w14:textId="77777777" w:rsidR="002A0C2D" w:rsidRDefault="002A0C2D"/>
                  </w:txbxContent>
                </v:textbox>
                <w10:wrap type="square"/>
              </v:rect>
            </w:pict>
          </mc:Fallback>
        </mc:AlternateContent>
      </w:r>
      <w:r>
        <w:rPr>
          <w:rFonts w:ascii="Times New Roman" w:hAnsi="Times New Roman"/>
          <w:sz w:val="24"/>
          <w:szCs w:val="24"/>
        </w:rPr>
        <w:t>Plate 2(g): T6-Intestine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2(h): T7-Intestine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p>
    <w:p w14:paraId="3C747D04"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0F1753A0" wp14:editId="0CEFDA00">
            <wp:extent cx="3238500" cy="2028825"/>
            <wp:effectExtent l="0" t="0" r="0" b="0"/>
            <wp:docPr id="1056" name="Picture 49" descr="Description: C:\Users\user-\Desktop\Mbaba\Group 9\i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49"/>
                    <pic:cNvPicPr/>
                  </pic:nvPicPr>
                  <pic:blipFill>
                    <a:blip r:embed="rId43" cstate="print">
                      <a:lum bright="20000" contrast="20000"/>
                    </a:blip>
                    <a:srcRect/>
                    <a:stretch/>
                  </pic:blipFill>
                  <pic:spPr>
                    <a:xfrm>
                      <a:off x="0" y="0"/>
                      <a:ext cx="3238500" cy="20288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688AE04E" wp14:editId="32CBF3EB">
            <wp:extent cx="3400425" cy="2028825"/>
            <wp:effectExtent l="0" t="0" r="0" b="0"/>
            <wp:docPr id="1057" name="Picture 48" descr="Description: C:\Users\user-\Desktop\Mbaba\Group 10\i10.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48"/>
                    <pic:cNvPicPr/>
                  </pic:nvPicPr>
                  <pic:blipFill>
                    <a:blip r:embed="rId44" cstate="print">
                      <a:lum bright="30001" contrast="30001"/>
                    </a:blip>
                    <a:srcRect/>
                    <a:stretch/>
                  </pic:blipFill>
                  <pic:spPr>
                    <a:xfrm>
                      <a:off x="0" y="0"/>
                      <a:ext cx="3400425" cy="2028825"/>
                    </a:xfrm>
                    <a:prstGeom prst="rect">
                      <a:avLst/>
                    </a:prstGeom>
                    <a:ln>
                      <a:noFill/>
                    </a:ln>
                  </pic:spPr>
                </pic:pic>
              </a:graphicData>
            </a:graphic>
          </wp:inline>
        </w:drawing>
      </w:r>
    </w:p>
    <w:p w14:paraId="5BECE8A7"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2(</w:t>
      </w:r>
      <w:proofErr w:type="spellStart"/>
      <w:r>
        <w:rPr>
          <w:rFonts w:ascii="Times New Roman" w:hAnsi="Times New Roman"/>
          <w:sz w:val="24"/>
          <w:szCs w:val="24"/>
        </w:rPr>
        <w:t>i</w:t>
      </w:r>
      <w:proofErr w:type="spellEnd"/>
      <w:r>
        <w:rPr>
          <w:rFonts w:ascii="Times New Roman" w:hAnsi="Times New Roman"/>
          <w:sz w:val="24"/>
          <w:szCs w:val="24"/>
        </w:rPr>
        <w:t>): T8-Intestine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2(j): T9-Intestine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p>
    <w:p w14:paraId="2AA64595" w14:textId="77777777" w:rsidR="005814E8" w:rsidRDefault="001E7F21">
      <w:pPr>
        <w:spacing w:after="0" w:line="240" w:lineRule="auto"/>
        <w:jc w:val="both"/>
        <w:rPr>
          <w:noProof/>
          <w:lang w:val="en-GB" w:eastAsia="en-GB"/>
        </w:rPr>
      </w:pPr>
      <w:r>
        <w:rPr>
          <w:noProof/>
        </w:rPr>
        <w:drawing>
          <wp:inline distT="0" distB="0" distL="0" distR="0" wp14:anchorId="55594135" wp14:editId="5C2768FE">
            <wp:extent cx="3200400" cy="1962149"/>
            <wp:effectExtent l="0" t="0" r="0" b="0"/>
            <wp:docPr id="1058" name="Picture 527" descr="Description: C:\Users\user-\Desktop\Mbaba\Group 11\i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527"/>
                    <pic:cNvPicPr/>
                  </pic:nvPicPr>
                  <pic:blipFill>
                    <a:blip r:embed="rId45" cstate="print">
                      <a:lum bright="40000" contrast="30001"/>
                    </a:blip>
                    <a:srcRect/>
                    <a:stretch/>
                  </pic:blipFill>
                  <pic:spPr>
                    <a:xfrm>
                      <a:off x="0" y="0"/>
                      <a:ext cx="3200400" cy="1962149"/>
                    </a:xfrm>
                    <a:prstGeom prst="rect">
                      <a:avLst/>
                    </a:prstGeom>
                    <a:ln>
                      <a:noFill/>
                    </a:ln>
                  </pic:spPr>
                </pic:pic>
              </a:graphicData>
            </a:graphic>
          </wp:inline>
        </w:drawing>
      </w:r>
      <w:r>
        <w:rPr>
          <w:noProof/>
          <w:lang w:val="en-GB" w:eastAsia="en-GB"/>
        </w:rPr>
        <w:tab/>
      </w:r>
      <w:r>
        <w:rPr>
          <w:noProof/>
          <w:lang w:val="en-GB" w:eastAsia="en-GB"/>
        </w:rPr>
        <w:tab/>
      </w:r>
      <w:r>
        <w:rPr>
          <w:noProof/>
        </w:rPr>
        <w:drawing>
          <wp:inline distT="0" distB="0" distL="0" distR="0" wp14:anchorId="6EF3B0D6" wp14:editId="15D3F669">
            <wp:extent cx="3381375" cy="1895475"/>
            <wp:effectExtent l="0" t="0" r="0" b="0"/>
            <wp:docPr id="1059" name="Picture 2" descr="Description: C:\Users\user-\Desktop\Mbaba\Group 12\inst1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
                    <pic:cNvPicPr/>
                  </pic:nvPicPr>
                  <pic:blipFill>
                    <a:blip r:embed="rId46" cstate="print">
                      <a:lum bright="20000" contrast="30001"/>
                    </a:blip>
                    <a:srcRect/>
                    <a:stretch/>
                  </pic:blipFill>
                  <pic:spPr>
                    <a:xfrm>
                      <a:off x="0" y="0"/>
                      <a:ext cx="3381375" cy="1895475"/>
                    </a:xfrm>
                    <a:prstGeom prst="rect">
                      <a:avLst/>
                    </a:prstGeom>
                    <a:ln>
                      <a:noFill/>
                    </a:ln>
                  </pic:spPr>
                </pic:pic>
              </a:graphicData>
            </a:graphic>
          </wp:inline>
        </w:drawing>
      </w:r>
      <w:r>
        <w:rPr>
          <w:noProof/>
          <w:lang w:val="en-GB" w:eastAsia="en-GB"/>
        </w:rPr>
        <w:tab/>
      </w:r>
    </w:p>
    <w:p w14:paraId="47C822B8"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2(k): T10-Intestine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2(l): T11-Intestine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63E8D28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75E124CF" w14:textId="77777777" w:rsidR="005814E8" w:rsidRDefault="001E7F21">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5" behindDoc="0" locked="0" layoutInCell="1" allowOverlap="1" wp14:anchorId="7FA0C693" wp14:editId="55EEEA97">
                <wp:simplePos x="0" y="0"/>
                <wp:positionH relativeFrom="column">
                  <wp:posOffset>11430</wp:posOffset>
                </wp:positionH>
                <wp:positionV relativeFrom="paragraph">
                  <wp:posOffset>10795</wp:posOffset>
                </wp:positionV>
                <wp:extent cx="6852919" cy="609600"/>
                <wp:effectExtent l="11430" t="13334" r="12700" b="5715"/>
                <wp:wrapSquare wrapText="bothSides"/>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2919"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3A8B25"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Plate 2(</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intestine fed turmeric-garlic supplemented sorghum diets </w:t>
                            </w:r>
                          </w:p>
                          <w:p w14:paraId="6DF9004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048D7F8A"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0C693" id="_x0000_s1032" style="position:absolute;left:0;text-align:left;margin-left:.9pt;margin-top:.85pt;width:539.6pt;height:48pt;z-index: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L0RgIAAK0EAAAOAAAAZHJzL2Uyb0RvYy54bWysVE2P0zAQvSPxHyzfadKoDduo6QooRUir&#10;ZaUt4jx1nMbCX9hum/LrGbtpt7twQIgcLI9n/Dzz3kzmt72SZM+dF0bXdDzKKeGamUbobU2/rldv&#10;bijxAXQD0mhe0yP39Hbx+tX8YCtemM7IhjuCINpXB1vTLgRbZZlnHVfgR8Zyjc7WOAUBTbfNGgcH&#10;RFcyK/K8zA7GNdYZxr3H0+XJSRcJv205C1/a1vNAZE0xt5BWl9ZNXLPFHKqtA9sJNqQB/5CFAqHx&#10;0QvUEgKQnRO/QSnBnPGmDSNmVGbaVjCeasBqxvmLah47sDzVguR4e6HJ/z9Ydr9/cEQ0qF1eIkEa&#10;FKq05n0g701PikjQwfoK4x7tg4slentn2HePjuyZJxp+iOlbp2IsFkj6xPbxwnbEZnhY3kyL2XhG&#10;CUNfmc/KPMmRQXW+bZ0Pn7hRJG5q6lDNRDLs73yI70N1DkmJGSmalZAyGW67+SAd2QMqv0pfrAWv&#10;+OswqcmhprNpMcU8ABuwlRBwqyxS4vU2vffshr8GztP3J+CY2BJ8d0ogIZyaTYnAHWYCVceh+agb&#10;Eo4WOdc4HzQmo3hDieQ4TnGXIgMI+TeRWJ3Ugy4nKaIood/0SeIyosWTjWmOKDvOLdLaGfcTH8YZ&#10;wIp/7MBhGvKzxiabjSeTODTJmEzfFmi4a8/m2gOaIVRNkb6ddWLbIfY48Re5WPffwNlByYA9cG/O&#10;7Q3VC0FPsZEibd7tgmlFUvsp86FEnImk6DC/ceiu7RT19JdZ/AIAAP//AwBQSwMEFAAGAAgAAAAh&#10;AOUocofeAAAABwEAAA8AAABkcnMvZG93bnJldi54bWxMj09Lw0AQxe+C32EZwUuxmyqaGrMpIkhB&#10;kNa23rfZMQnNzsbdzR+/vdOTnh6PN7z3m3w12VYM6EPjSMFinoBAKp1pqFJw2L/eLEGEqMno1hEq&#10;+MEAq+LyIteZcSN94LCLleASCplWUMfYZVKGskarw9x1SJx9OW91ZOsrabweudy28jZJHqTVDfFC&#10;rTt8qbE87XqrYHZY7/v0tF2/+++7z7dNN94Ps61S11fT8xOIiFP8O4YzPqNDwUxH15MJomXP4JEl&#10;BXFOk+WCXzsqeExTkEUu//MXvwAAAP//AwBQSwECLQAUAAYACAAAACEAtoM4kv4AAADhAQAAEwAA&#10;AAAAAAAAAAAAAAAAAAAAW0NvbnRlbnRfVHlwZXNdLnhtbFBLAQItABQABgAIAAAAIQA4/SH/1gAA&#10;AJQBAAALAAAAAAAAAAAAAAAAAC8BAABfcmVscy8ucmVsc1BLAQItABQABgAIAAAAIQCCxbL0RgIA&#10;AK0EAAAOAAAAAAAAAAAAAAAAAC4CAABkcnMvZTJvRG9jLnhtbFBLAQItABQABgAIAAAAIQDlKHKH&#10;3gAAAAcBAAAPAAAAAAAAAAAAAAAAAKAEAABkcnMvZG93bnJldi54bWxQSwUGAAAAAAQABADzAAAA&#10;qwUAAAAA&#10;">
                <v:path arrowok="t"/>
                <v:textbox>
                  <w:txbxContent>
                    <w:p w14:paraId="713A8B25"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Plate 2(</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intestine fed turmeric-garlic supplemented sorghum diets </w:t>
                      </w:r>
                    </w:p>
                    <w:p w14:paraId="6DF9004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048D7F8A" w14:textId="77777777" w:rsidR="002A0C2D" w:rsidRDefault="002A0C2D"/>
                  </w:txbxContent>
                </v:textbox>
                <w10:wrap type="square"/>
              </v:rect>
            </w:pict>
          </mc:Fallback>
        </mc:AlternateContent>
      </w:r>
    </w:p>
    <w:p w14:paraId="594E1A00" w14:textId="3238A0C2"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49AA7FFE" wp14:editId="2CFD04A6">
            <wp:extent cx="3209925" cy="2038350"/>
            <wp:effectExtent l="0" t="0" r="0" b="0"/>
            <wp:docPr id="1061" name="Picture 627" descr="Description: C:\Users\user-\Desktop\Mbaba\Group 13\insti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627"/>
                    <pic:cNvPicPr/>
                  </pic:nvPicPr>
                  <pic:blipFill>
                    <a:blip r:embed="rId47" cstate="print">
                      <a:lum bright="30001" contrast="20000"/>
                    </a:blip>
                    <a:srcRect/>
                    <a:stretch/>
                  </pic:blipFill>
                  <pic:spPr>
                    <a:xfrm>
                      <a:off x="0" y="0"/>
                      <a:ext cx="3209925" cy="2038350"/>
                    </a:xfrm>
                    <a:prstGeom prst="rect">
                      <a:avLst/>
                    </a:prstGeom>
                    <a:ln>
                      <a:noFill/>
                    </a:ln>
                  </pic:spPr>
                </pic:pic>
              </a:graphicData>
            </a:graphic>
          </wp:inline>
        </w:drawing>
      </w:r>
      <w:r w:rsidR="00C82D4A">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noProof/>
        </w:rPr>
        <w:drawing>
          <wp:inline distT="0" distB="0" distL="0" distR="0" wp14:anchorId="01A811D3" wp14:editId="27C08400">
            <wp:extent cx="3352800" cy="2009775"/>
            <wp:effectExtent l="0" t="0" r="0" b="0"/>
            <wp:docPr id="1062" name="Picture 659" descr="Description: C:\Users\user-\Desktop\Mbaba\Group 14\inst0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659"/>
                    <pic:cNvPicPr/>
                  </pic:nvPicPr>
                  <pic:blipFill>
                    <a:blip r:embed="rId48" cstate="print">
                      <a:lum bright="30001" contrast="30001"/>
                    </a:blip>
                    <a:srcRect/>
                    <a:stretch/>
                  </pic:blipFill>
                  <pic:spPr>
                    <a:xfrm>
                      <a:off x="0" y="0"/>
                      <a:ext cx="3352800" cy="2009775"/>
                    </a:xfrm>
                    <a:prstGeom prst="rect">
                      <a:avLst/>
                    </a:prstGeom>
                    <a:ln>
                      <a:noFill/>
                    </a:ln>
                  </pic:spPr>
                </pic:pic>
              </a:graphicData>
            </a:graphic>
          </wp:inline>
        </w:drawing>
      </w:r>
    </w:p>
    <w:p w14:paraId="24485522"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2(m): T12-Intestine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2(n): T13-Intestine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05F6B8BF"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1F94BE42" wp14:editId="2853A92E">
            <wp:extent cx="3190875" cy="2028825"/>
            <wp:effectExtent l="0" t="0" r="0" b="0"/>
            <wp:docPr id="1063" name="Picture 2" descr="Description: C:\Users\hp\Desktop\instestine 1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
                    <pic:cNvPicPr/>
                  </pic:nvPicPr>
                  <pic:blipFill>
                    <a:blip r:embed="rId49" cstate="print">
                      <a:lum bright="20000" contrast="20000"/>
                    </a:blip>
                    <a:srcRect/>
                    <a:stretch/>
                  </pic:blipFill>
                  <pic:spPr>
                    <a:xfrm>
                      <a:off x="0" y="0"/>
                      <a:ext cx="3190875" cy="20288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2C8E1893" wp14:editId="62518CD7">
            <wp:extent cx="3333750" cy="2057400"/>
            <wp:effectExtent l="0" t="0" r="0" b="0"/>
            <wp:docPr id="1064" name="Picture 3" descr="Description: C:\Users\hp\Desktop\instestine 1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
                    <pic:cNvPicPr/>
                  </pic:nvPicPr>
                  <pic:blipFill>
                    <a:blip r:embed="rId50" cstate="print"/>
                    <a:srcRect/>
                    <a:stretch/>
                  </pic:blipFill>
                  <pic:spPr>
                    <a:xfrm>
                      <a:off x="0" y="0"/>
                      <a:ext cx="3333750" cy="2057400"/>
                    </a:xfrm>
                    <a:prstGeom prst="rect">
                      <a:avLst/>
                    </a:prstGeom>
                    <a:ln>
                      <a:noFill/>
                    </a:ln>
                  </pic:spPr>
                </pic:pic>
              </a:graphicData>
            </a:graphic>
          </wp:inline>
        </w:drawing>
      </w:r>
    </w:p>
    <w:p w14:paraId="651A1E1F"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6" behindDoc="0" locked="0" layoutInCell="1" allowOverlap="1" wp14:anchorId="6D94F699" wp14:editId="06C52FB1">
                <wp:simplePos x="0" y="0"/>
                <wp:positionH relativeFrom="column">
                  <wp:posOffset>40005</wp:posOffset>
                </wp:positionH>
                <wp:positionV relativeFrom="paragraph">
                  <wp:posOffset>378460</wp:posOffset>
                </wp:positionV>
                <wp:extent cx="6529069" cy="714375"/>
                <wp:effectExtent l="11430" t="9525" r="12700" b="9525"/>
                <wp:wrapSquare wrapText="bothSides"/>
                <wp:docPr id="1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069"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80669A"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2(m) – (p): Photomicrographs of quail intestine fed turmeric-garlic supplemented sorghum diets </w:t>
                            </w:r>
                          </w:p>
                          <w:p w14:paraId="19ED0394"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34AF123E"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4F699" id="_x0000_s1033" style="position:absolute;left:0;text-align:left;margin-left:3.15pt;margin-top:29.8pt;width:514.1pt;height:56.2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5RAIAAK0EAAAOAAAAZHJzL2Uyb0RvYy54bWysVE2P0zAQvSPxHyzfadLQDxo1XQGlCGm1&#10;rLRFnKeO01j4C9ttU379jt202104IEQOlifz8jzznifzm05JsufOC6MrOhzklHDNTC30tqLf1qs3&#10;7yjxAXQN0mhe0SP39Gbx+tX8YEtemNbImjuCJNqXB1vRNgRbZplnLVfgB8ZyjcnGOAUBQ7fNagcH&#10;ZFcyK/J8kh2Mq60zjHuPb5enJF0k/qbhLHxtGs8DkRXF2kJaXVo3cc0Wcyi3DmwrWF8G/EMVCoTG&#10;Qy9USwhAdk78RqUEc8abJgyYUZlpGsF46gG7GeYvunlowfLUC4rj7UUm//9o2d3+3hFRo3f5ZEyJ&#10;BoUurXkXyAfTkSIKdLC+RNyDvXexRW9vDfvhMZE9y8TA95iucSpisUHSJbWPF7UjN8OXk3Exyycz&#10;ShjmpsPR2+k4npZBef7aOh8+c6NI3FTUoZtJZNjf+nCCniGpMCNFvRJSpsBtNx+lI3tA51fp6dn9&#10;NUxqcqjobFxg7wzwAjYSAm6VRUm83qbznn3hr4nz9PyJOBa2BN+eCkgMEQalEoG7tGs51J90TcLR&#10;ouYa54PGYhSvKZEcxynuEjKAkH+DRO2k7n05WRFNCd2mSxZPI1t8szH1EW3HuUVZW+N+4cE4A9jx&#10;zx04LEN+0XjJZsPRKA5NCkbjaYGBu85srjOgGVJVFOXbWSe2LXIPk35Ri3X3HZztnQx4B+7M+XpD&#10;+cLQEzaKpc37XTCNSG4/Vd63iDOR7ks/v3HoruOEevrLLB4BAAD//wMAUEsDBBQABgAIAAAAIQCC&#10;CHUX4QAAAAkBAAAPAAAAZHJzL2Rvd25yZXYueG1sTI/NTsMwEITvSLyDtUhcKuq0ISmEOBVCQpWQ&#10;Kkpb7m68JFHjdbCdH94e9wS3Wc1o5tt8PemWDWhdY0jAYh4BQyqNaqgScDy83j0Ac16Skq0hFPCD&#10;DtbF9VUuM2VG+sBh7ysWSshlUkDtfZdx7soatXRz0yEF78tYLX04bcWVlWMo1y1fRlHKtWwoLNSy&#10;w5cay/O+1wJmx82hX513m639jj/f3rsxGWY7IW5vpucnYB4n/xeGC35AhyIwnUxPyrFWQBqHoIDk&#10;MQV2saP4PgF2Cmq1XAAvcv7/g+IXAAD//wMAUEsBAi0AFAAGAAgAAAAhALaDOJL+AAAA4QEAABMA&#10;AAAAAAAAAAAAAAAAAAAAAFtDb250ZW50X1R5cGVzXS54bWxQSwECLQAUAAYACAAAACEAOP0h/9YA&#10;AACUAQAACwAAAAAAAAAAAAAAAAAvAQAAX3JlbHMvLnJlbHNQSwECLQAUAAYACAAAACEA1K7P+UQC&#10;AACtBAAADgAAAAAAAAAAAAAAAAAuAgAAZHJzL2Uyb0RvYy54bWxQSwECLQAUAAYACAAAACEAggh1&#10;F+EAAAAJAQAADwAAAAAAAAAAAAAAAACeBAAAZHJzL2Rvd25yZXYueG1sUEsFBgAAAAAEAAQA8wAA&#10;AKwFAAAAAA==&#10;">
                <v:path arrowok="t"/>
                <v:textbox>
                  <w:txbxContent>
                    <w:p w14:paraId="3580669A"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2(m) – (p): Photomicrographs of quail intestine fed turmeric-garlic supplemented sorghum diets </w:t>
                      </w:r>
                    </w:p>
                    <w:p w14:paraId="19ED0394"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34AF123E" w14:textId="77777777" w:rsidR="002A0C2D" w:rsidRDefault="002A0C2D"/>
                  </w:txbxContent>
                </v:textbox>
                <w10:wrap type="square"/>
              </v:rect>
            </w:pict>
          </mc:Fallback>
        </mc:AlternateContent>
      </w:r>
      <w:r>
        <w:rPr>
          <w:rFonts w:ascii="Times New Roman" w:hAnsi="Times New Roman"/>
          <w:sz w:val="24"/>
          <w:szCs w:val="24"/>
        </w:rPr>
        <w:t>Plate 2(o): T14-Intestine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2(p): T15-Intestine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p>
    <w:p w14:paraId="360287F1"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55C34030" wp14:editId="3E8255B1">
            <wp:extent cx="3228975" cy="2105025"/>
            <wp:effectExtent l="0" t="0" r="0" b="0"/>
            <wp:docPr id="1066" name="Picture 338" descr="Description: C:\Users\user-\Desktop\Mbaba\Group 1\liv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38"/>
                    <pic:cNvPicPr/>
                  </pic:nvPicPr>
                  <pic:blipFill>
                    <a:blip r:embed="rId51" cstate="print">
                      <a:lum bright="20000" contrast="20000"/>
                    </a:blip>
                    <a:srcRect/>
                    <a:stretch/>
                  </pic:blipFill>
                  <pic:spPr>
                    <a:xfrm>
                      <a:off x="0" y="0"/>
                      <a:ext cx="3228975" cy="21050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291E427E" wp14:editId="08E9916D">
            <wp:extent cx="3295650" cy="2076449"/>
            <wp:effectExtent l="0" t="0" r="0" b="0"/>
            <wp:docPr id="1067" name="Picture 337" descr="Description: C:\Users\user-\Desktop\Mbaba\Group 1\liv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7"/>
                    <pic:cNvPicPr/>
                  </pic:nvPicPr>
                  <pic:blipFill>
                    <a:blip r:embed="rId52" cstate="print">
                      <a:lum bright="20000" contrast="20000"/>
                    </a:blip>
                    <a:srcRect/>
                    <a:stretch/>
                  </pic:blipFill>
                  <pic:spPr>
                    <a:xfrm>
                      <a:off x="0" y="0"/>
                      <a:ext cx="3295650" cy="2076449"/>
                    </a:xfrm>
                    <a:prstGeom prst="rect">
                      <a:avLst/>
                    </a:prstGeom>
                    <a:ln>
                      <a:noFill/>
                    </a:ln>
                  </pic:spPr>
                </pic:pic>
              </a:graphicData>
            </a:graphic>
          </wp:inline>
        </w:drawing>
      </w:r>
      <w:r>
        <w:rPr>
          <w:rFonts w:ascii="Times New Roman" w:hAnsi="Times New Roman"/>
          <w:sz w:val="24"/>
          <w:szCs w:val="24"/>
        </w:rPr>
        <w:tab/>
      </w:r>
    </w:p>
    <w:p w14:paraId="1A260BFC"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3(a): Maize-Liver in Maize (x400)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3(b): T1-Liver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40A67772"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037CB82D" wp14:editId="62B244F4">
            <wp:extent cx="3295650" cy="2076449"/>
            <wp:effectExtent l="0" t="0" r="0" b="0"/>
            <wp:docPr id="1068" name="Picture 336" descr="Description: C:\Users\user-\Desktop\Mbaba\Group 3\liv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6"/>
                    <pic:cNvPicPr/>
                  </pic:nvPicPr>
                  <pic:blipFill>
                    <a:blip r:embed="rId53" cstate="print">
                      <a:lum bright="20000" contrast="20000"/>
                    </a:blip>
                    <a:srcRect/>
                    <a:stretch/>
                  </pic:blipFill>
                  <pic:spPr>
                    <a:xfrm>
                      <a:off x="0" y="0"/>
                      <a:ext cx="3295650" cy="2076449"/>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6C0C1DBA" wp14:editId="27DD67A7">
            <wp:extent cx="3286125" cy="2095500"/>
            <wp:effectExtent l="0" t="0" r="0" b="0"/>
            <wp:docPr id="1069" name="Picture 335" descr="Description: C:\Users\user-\Desktop\Mbaba\Group 4\liv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35"/>
                    <pic:cNvPicPr/>
                  </pic:nvPicPr>
                  <pic:blipFill>
                    <a:blip r:embed="rId54" cstate="print">
                      <a:lum bright="20000" contrast="20000"/>
                    </a:blip>
                    <a:srcRect/>
                    <a:stretch/>
                  </pic:blipFill>
                  <pic:spPr>
                    <a:xfrm>
                      <a:off x="0" y="0"/>
                      <a:ext cx="3286125" cy="2095500"/>
                    </a:xfrm>
                    <a:prstGeom prst="rect">
                      <a:avLst/>
                    </a:prstGeom>
                    <a:ln>
                      <a:noFill/>
                    </a:ln>
                  </pic:spPr>
                </pic:pic>
              </a:graphicData>
            </a:graphic>
          </wp:inline>
        </w:drawing>
      </w:r>
    </w:p>
    <w:p w14:paraId="4D413365" w14:textId="77777777" w:rsidR="005814E8" w:rsidRDefault="001E7F21">
      <w:pPr>
        <w:spacing w:after="0" w:line="480" w:lineRule="auto"/>
        <w:jc w:val="both"/>
        <w:rPr>
          <w:rFonts w:ascii="Times New Roman" w:hAnsi="Times New Roman"/>
          <w:sz w:val="24"/>
          <w:szCs w:val="24"/>
        </w:rPr>
      </w:pPr>
      <w:r>
        <w:rPr>
          <w:rFonts w:ascii="Times New Roman" w:hAnsi="Times New Roman"/>
          <w:sz w:val="24"/>
          <w:szCs w:val="24"/>
        </w:rPr>
        <w:t>Plate 3(c): T2-Liver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3(d): T3-Liver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595D8182" w14:textId="77777777" w:rsidR="005814E8" w:rsidRDefault="001E7F21">
      <w:pPr>
        <w:spacing w:after="0" w:line="480" w:lineRule="auto"/>
        <w:jc w:val="both"/>
        <w:rPr>
          <w:rFonts w:ascii="Times New Roman" w:hAnsi="Times New Roman"/>
          <w:sz w:val="24"/>
          <w:szCs w:val="24"/>
        </w:rPr>
      </w:pPr>
      <w:r>
        <w:rPr>
          <w:noProof/>
        </w:rPr>
        <mc:AlternateContent>
          <mc:Choice Requires="wps">
            <w:drawing>
              <wp:anchor distT="45720" distB="45720" distL="114300" distR="114300" simplePos="0" relativeHeight="17" behindDoc="0" locked="0" layoutInCell="1" allowOverlap="1" wp14:anchorId="73DE278A" wp14:editId="2C9FC9FA">
                <wp:simplePos x="0" y="0"/>
                <wp:positionH relativeFrom="column">
                  <wp:posOffset>57150</wp:posOffset>
                </wp:positionH>
                <wp:positionV relativeFrom="paragraph">
                  <wp:posOffset>295910</wp:posOffset>
                </wp:positionV>
                <wp:extent cx="7667625" cy="596265"/>
                <wp:effectExtent l="9525" t="6350" r="9525" b="6985"/>
                <wp:wrapSquare wrapText="bothSides"/>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2EC39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3(a) – (d): Photomicrographs of quail liver fed turmeric-garlic supplemented sorghum diets </w:t>
                            </w:r>
                          </w:p>
                          <w:p w14:paraId="0B133B2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7BD1D85A"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E278A" id="_x0000_s1034" style="position:absolute;left:0;text-align:left;margin-left:4.5pt;margin-top:23.3pt;width:603.75pt;height:46.95pt;z-index: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6QwIAAK0EAAAOAAAAZHJzL2Uyb0RvYy54bWysVE2P0zAQvSPxHyzfadqqH9uo6QooRUir&#10;3ZW2iPPUcRILf2G7TcqvZ+ym3e7CASFysDKel+eZ9zxZ3nZKkgN3Xhhd0NFgSAnXzJRC1wX9ut28&#10;u6HEB9AlSKN5QY/c09vV2zfL1uZ8bBojS+4Ikmift7agTQg2zzLPGq7AD4zlGpOVcQoChq7OSgct&#10;siuZjYfDWdYaV1pnGPced9enJF0l/qriLDxUleeByIJibSGtLq27uGarJeS1A9sI1pcB/1CFAqHx&#10;0AvVGgKQvRO/USnBnPGmCgNmVGaqSjCeesBuRsNX3Tw1YHnqBcXx9iKT/3+07P7w6Igo0bvhHAXS&#10;oNClLe8C+WA6Mo4CtdbniHuyjy626O2dYd89JrIXmRj4HtNVTkUsNki6pPbxonbkZrg5n83ms/GU&#10;Eoa56WI2nk3jaRnk56+t8+EzN4rEl4I6dDOJDIc7H07QMyQVZqQoN0LKFLh691E6cgB0fpOent1f&#10;w6QmbUEX01QH4AWsJAQsSVmUxOs6nffiC39NPEzPn4hjYWvwzamAxBBhkCsRuEtvDYfyky5JOFrU&#10;XON80FiM4iUlkuM4xbeEDCDk3yBRO6l7X05WRFNCt+uSxTeRLe7sTHlE23FuUdbGuJ94MM4Advxj&#10;Dw7LkF80XrLFaDKJQ5OCyXQ+xsBdZ3bXGdAMqQqK8u2tE3WD3KOkX9Ri230DZ3snA96Be3O+3pC/&#10;MvSEjWJp834fTCWS28+V9y3iTKT70s9vHLrrOKGe/zKrXwAAAP//AwBQSwMEFAAGAAgAAAAhAEJo&#10;89DiAAAACQEAAA8AAABkcnMvZG93bnJldi54bWxMj81OwzAQhO9IfQdrK3GpqNPSBAhxKoSEKiGh&#10;lrbc3XhJosbrYDs/vD3uid5mNauZb7L1qBvWo3W1IQGLeQQMqTCqplLA8fB29wjMeUlKNoZQwC86&#10;WOeTm0ymygz0if3elyyEkEulgMr7NuXcFRVq6eamRQret7Fa+nDakisrhxCuG76MooRrWVNoqGSL&#10;rxUW532nBcyOm0P3cN5tPuzP/df7th3ifrYT4nY6vjwD8zj6/2e44Ad0yAPTyXSkHGsEPIUlXsAq&#10;SYBd7OUiiYGdglpFMfA849cL8j8AAAD//wMAUEsBAi0AFAAGAAgAAAAhALaDOJL+AAAA4QEAABMA&#10;AAAAAAAAAAAAAAAAAAAAAFtDb250ZW50X1R5cGVzXS54bWxQSwECLQAUAAYACAAAACEAOP0h/9YA&#10;AACUAQAACwAAAAAAAAAAAAAAAAAvAQAAX3JlbHMvLnJlbHNQSwECLQAUAAYACAAAACEA8/3c+kMC&#10;AACtBAAADgAAAAAAAAAAAAAAAAAuAgAAZHJzL2Uyb0RvYy54bWxQSwECLQAUAAYACAAAACEAQmjz&#10;0OIAAAAJAQAADwAAAAAAAAAAAAAAAACdBAAAZHJzL2Rvd25yZXYueG1sUEsFBgAAAAAEAAQA8wAA&#10;AKwFAAAAAA==&#10;">
                <v:path arrowok="t"/>
                <v:textbox>
                  <w:txbxContent>
                    <w:p w14:paraId="462EC39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3(a) – (d): Photomicrographs of quail liver fed turmeric-garlic supplemented sorghum diets </w:t>
                      </w:r>
                    </w:p>
                    <w:p w14:paraId="0B133B2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7BD1D85A" w14:textId="77777777" w:rsidR="002A0C2D" w:rsidRDefault="002A0C2D"/>
                  </w:txbxContent>
                </v:textbox>
                <w10:wrap type="square"/>
              </v:rect>
            </w:pict>
          </mc:Fallback>
        </mc:AlternateContent>
      </w:r>
    </w:p>
    <w:p w14:paraId="733E2D91"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09144494" wp14:editId="6997A38D">
            <wp:extent cx="3467100" cy="2066925"/>
            <wp:effectExtent l="0" t="0" r="0" b="0"/>
            <wp:docPr id="1071" name="Picture 334" descr="Description: C:\Users\user-\Desktop\Mbaba\Group 5\liv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34"/>
                    <pic:cNvPicPr/>
                  </pic:nvPicPr>
                  <pic:blipFill>
                    <a:blip r:embed="rId55" cstate="print">
                      <a:lum bright="20000" contrast="30001"/>
                    </a:blip>
                    <a:srcRect/>
                    <a:stretch/>
                  </pic:blipFill>
                  <pic:spPr>
                    <a:xfrm>
                      <a:off x="0" y="0"/>
                      <a:ext cx="3467100" cy="20669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796A447E" wp14:editId="7CD281AB">
            <wp:extent cx="3438525" cy="2047874"/>
            <wp:effectExtent l="0" t="0" r="0" b="0"/>
            <wp:docPr id="1072" name="Picture 10" descr="Description: C:\Users\user-\Desktop\Mbaba\Group 6\liv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0"/>
                    <pic:cNvPicPr/>
                  </pic:nvPicPr>
                  <pic:blipFill>
                    <a:blip r:embed="rId56" cstate="print">
                      <a:lum bright="20000" contrast="20000"/>
                    </a:blip>
                    <a:srcRect/>
                    <a:stretch/>
                  </pic:blipFill>
                  <pic:spPr>
                    <a:xfrm>
                      <a:off x="0" y="0"/>
                      <a:ext cx="3438525" cy="2047874"/>
                    </a:xfrm>
                    <a:prstGeom prst="rect">
                      <a:avLst/>
                    </a:prstGeom>
                    <a:ln>
                      <a:noFill/>
                    </a:ln>
                  </pic:spPr>
                </pic:pic>
              </a:graphicData>
            </a:graphic>
          </wp:inline>
        </w:drawing>
      </w:r>
    </w:p>
    <w:p w14:paraId="33670F9C"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3(e): T4-Liver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3(f): T5-Liver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13CE97EF"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32C56C8A" wp14:editId="5AE1C7DE">
            <wp:extent cx="3438525" cy="2143125"/>
            <wp:effectExtent l="0" t="0" r="0" b="0"/>
            <wp:docPr id="1073" name="Picture 332" descr="Description: C:\Users\user-\Desktop\Mbaba\Group 7\liver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32"/>
                    <pic:cNvPicPr/>
                  </pic:nvPicPr>
                  <pic:blipFill>
                    <a:blip r:embed="rId57" cstate="print">
                      <a:lum bright="20000" contrast="20000"/>
                    </a:blip>
                    <a:srcRect/>
                    <a:stretch/>
                  </pic:blipFill>
                  <pic:spPr>
                    <a:xfrm>
                      <a:off x="0" y="0"/>
                      <a:ext cx="3438525" cy="21431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22BD7268" wp14:editId="58DAC2B1">
            <wp:extent cx="3448050" cy="2143125"/>
            <wp:effectExtent l="0" t="0" r="0" b="0"/>
            <wp:docPr id="1074" name="Picture 331" descr="Description: C:\Users\user-\Desktop\Mbaba\group 8\liv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31"/>
                    <pic:cNvPicPr/>
                  </pic:nvPicPr>
                  <pic:blipFill>
                    <a:blip r:embed="rId58" cstate="print">
                      <a:lum bright="20000" contrast="20000"/>
                    </a:blip>
                    <a:srcRect/>
                    <a:stretch/>
                  </pic:blipFill>
                  <pic:spPr>
                    <a:xfrm>
                      <a:off x="0" y="0"/>
                      <a:ext cx="3448050" cy="2143125"/>
                    </a:xfrm>
                    <a:prstGeom prst="rect">
                      <a:avLst/>
                    </a:prstGeom>
                    <a:ln>
                      <a:noFill/>
                    </a:ln>
                  </pic:spPr>
                </pic:pic>
              </a:graphicData>
            </a:graphic>
          </wp:inline>
        </w:drawing>
      </w:r>
    </w:p>
    <w:p w14:paraId="77A77181"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7" behindDoc="0" locked="0" layoutInCell="1" allowOverlap="1" wp14:anchorId="5B6BE202" wp14:editId="54CA3B2B">
                <wp:simplePos x="0" y="0"/>
                <wp:positionH relativeFrom="column">
                  <wp:posOffset>47625</wp:posOffset>
                </wp:positionH>
                <wp:positionV relativeFrom="paragraph">
                  <wp:posOffset>445135</wp:posOffset>
                </wp:positionV>
                <wp:extent cx="7521575" cy="596900"/>
                <wp:effectExtent l="9525" t="9525" r="12700" b="12700"/>
                <wp:wrapSquare wrapText="bothSides"/>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1575" cy="596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F21BF9"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3(e) – (h): Photomicrographs of quail liver fed turmeric-garlic supplemented sorghum diets </w:t>
                            </w:r>
                          </w:p>
                          <w:p w14:paraId="7627F0A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75491927"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E202" id="_x0000_s1035" style="position:absolute;left:0;text-align:left;margin-left:3.75pt;margin-top:35.05pt;width:592.25pt;height:47pt;z-index: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TSRQIAAK0EAAAOAAAAZHJzL2Uyb0RvYy54bWysVE2P0zAQvSPxHyzfadKo2dKo6QooRUir&#10;ZaUt4jx1nMbCX9hum/LrGbtpt7twQIgcLI9n/GbmPU/mt72SZM+dF0bXdDzKKeGamUbobU2/rldv&#10;3lLiA+gGpNG8pkfu6e3i9av5wVa8MJ2RDXcEQbSvDramXQi2yjLPOq7Aj4zlGp2tcQoCmm6bNQ4O&#10;iK5kVuT5TXYwrrHOMO49ni5PTrpI+G3LWfjStp4HImuKtYW0urRu4pot5lBtHdhOsKEM+IcqFAiN&#10;SS9QSwhAdk78BqUEc8abNoyYUZlpW8F46gG7GecvunnswPLUC5Lj7YUm//9g2f3+wRHRoHb5tKRE&#10;g0KV1rwP5L3pSREJOlhfYdyjfXCxRW/vDPvu0ZE980TDDzF961SMxQZJn9g+XtiO2AwPp2UxLmNO&#10;hr5ydjPLkxwZVOfb1vnwiRtF4qamDtVMJMP+zoeYH6pzSCrMSNGshJTJcNvNB+nIHlD5VfpiL3jF&#10;X4dJTQ41nZVFrAPwAbYSAm6VRUq83qZ8z274a+A8fX8CjoUtwXenAhLC6bEpEbjDSqDqODQfdUPC&#10;0SLnGueDxmIUbyiRHMcp7lJkACH/JhK7k3rQ5SRFFCX0mz5JPIto8WRjmiPKjnOLtHbG/cTEOAPY&#10;8Y8dOCxDftb4yGbjySQOTTIm5bRAw117Ntce0Ayhaor07awT2w6xx4m/yMW6/wbODkoGfAP35vy8&#10;oXoh6Ck2UqTNu10wrUhqP1U+tIgzkRQd5jcO3bWdop7+MotfAAAA//8DAFBLAwQUAAYACAAAACEA&#10;diiQouEAAAAJAQAADwAAAGRycy9kb3ducmV2LnhtbEyPW0vDQBCF3wX/wzKCL8VuUu3FmE0RQQqC&#10;WHt532bHJDQ7G7Obi//e6ZM+zQzncOY76Xq0teix9ZUjBfE0AoGUO1NRoeCwf71bgfBBk9G1I1Tw&#10;gx7W2fVVqhPjBvrEfhcKwSHkE62gDKFJpPR5iVb7qWuQWPtyrdWBz7aQptUDh9tazqJoIa2uiD+U&#10;usGXEvPzrrMKJofNvluet5v39vv++PbRDPN+slXq9mZ8fgIRcAx/ZrjgMzpkzHRyHRkvagXLORt5&#10;RDGIixw/zrjbibfFQwwyS+X/BtkvAAAA//8DAFBLAQItABQABgAIAAAAIQC2gziS/gAAAOEBAAAT&#10;AAAAAAAAAAAAAAAAAAAAAABbQ29udGVudF9UeXBlc10ueG1sUEsBAi0AFAAGAAgAAAAhADj9If/W&#10;AAAAlAEAAAsAAAAAAAAAAAAAAAAALwEAAF9yZWxzLy5yZWxzUEsBAi0AFAAGAAgAAAAhAEMDJNJF&#10;AgAArQQAAA4AAAAAAAAAAAAAAAAALgIAAGRycy9lMm9Eb2MueG1sUEsBAi0AFAAGAAgAAAAhAHYo&#10;kKLhAAAACQEAAA8AAAAAAAAAAAAAAAAAnwQAAGRycy9kb3ducmV2LnhtbFBLBQYAAAAABAAEAPMA&#10;AACtBQAAAAA=&#10;">
                <v:path arrowok="t"/>
                <v:textbox>
                  <w:txbxContent>
                    <w:p w14:paraId="2FF21BF9"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3(e) – (h): Photomicrographs of quail liver fed turmeric-garlic supplemented sorghum diets </w:t>
                      </w:r>
                    </w:p>
                    <w:p w14:paraId="7627F0A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75491927" w14:textId="77777777" w:rsidR="002A0C2D" w:rsidRDefault="002A0C2D"/>
                  </w:txbxContent>
                </v:textbox>
                <w10:wrap type="square"/>
              </v:rect>
            </w:pict>
          </mc:Fallback>
        </mc:AlternateContent>
      </w:r>
      <w:r>
        <w:rPr>
          <w:rFonts w:ascii="Times New Roman" w:hAnsi="Times New Roman"/>
          <w:sz w:val="24"/>
          <w:szCs w:val="24"/>
        </w:rPr>
        <w:t>Plate 3(g): T6-Liver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3(h): T7-Liver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p>
    <w:p w14:paraId="6DBA5F37"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6D4CD5A8" wp14:editId="37AD8398">
            <wp:extent cx="3295650" cy="2076449"/>
            <wp:effectExtent l="0" t="0" r="0" b="0"/>
            <wp:docPr id="1076" name="Picture 330" descr="Description: C:\Users\user-\Desktop\Mbaba\Group 9\liv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330"/>
                    <pic:cNvPicPr/>
                  </pic:nvPicPr>
                  <pic:blipFill>
                    <a:blip r:embed="rId59" cstate="print">
                      <a:lum bright="20000" contrast="20000"/>
                    </a:blip>
                    <a:srcRect/>
                    <a:stretch/>
                  </pic:blipFill>
                  <pic:spPr>
                    <a:xfrm>
                      <a:off x="0" y="0"/>
                      <a:ext cx="3295650" cy="2076449"/>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169E37E9" wp14:editId="4ED3A961">
            <wp:extent cx="3295650" cy="2066925"/>
            <wp:effectExtent l="0" t="0" r="0" b="0"/>
            <wp:docPr id="1077" name="Picture 329" descr="Description: C:\Users\user-\Desktop\Mbaba\Group 10\liv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329"/>
                    <pic:cNvPicPr/>
                  </pic:nvPicPr>
                  <pic:blipFill>
                    <a:blip r:embed="rId60" cstate="print">
                      <a:lum bright="30001" contrast="20000"/>
                    </a:blip>
                    <a:srcRect/>
                    <a:stretch/>
                  </pic:blipFill>
                  <pic:spPr>
                    <a:xfrm>
                      <a:off x="0" y="0"/>
                      <a:ext cx="3295650" cy="2066925"/>
                    </a:xfrm>
                    <a:prstGeom prst="rect">
                      <a:avLst/>
                    </a:prstGeom>
                    <a:ln>
                      <a:noFill/>
                    </a:ln>
                  </pic:spPr>
                </pic:pic>
              </a:graphicData>
            </a:graphic>
          </wp:inline>
        </w:drawing>
      </w:r>
    </w:p>
    <w:p w14:paraId="21E3BCD7"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3(</w:t>
      </w:r>
      <w:proofErr w:type="spellStart"/>
      <w:r>
        <w:rPr>
          <w:rFonts w:ascii="Times New Roman" w:hAnsi="Times New Roman"/>
          <w:sz w:val="24"/>
          <w:szCs w:val="24"/>
        </w:rPr>
        <w:t>i</w:t>
      </w:r>
      <w:proofErr w:type="spellEnd"/>
      <w:r>
        <w:rPr>
          <w:rFonts w:ascii="Times New Roman" w:hAnsi="Times New Roman"/>
          <w:sz w:val="24"/>
          <w:szCs w:val="24"/>
        </w:rPr>
        <w:t>): T8-Liver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3(j): T9-Liver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p>
    <w:p w14:paraId="38D04153"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2915CFDF" wp14:editId="44D46B7D">
            <wp:extent cx="3228975" cy="2133600"/>
            <wp:effectExtent l="0" t="0" r="0" b="0"/>
            <wp:docPr id="1078" name="Picture 328" descr="Description: C:\Users\user-\Desktop\Mbaba\Group 11\liver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328"/>
                    <pic:cNvPicPr/>
                  </pic:nvPicPr>
                  <pic:blipFill>
                    <a:blip r:embed="rId61" cstate="print">
                      <a:lum bright="40000" contrast="30001"/>
                    </a:blip>
                    <a:srcRect/>
                    <a:stretch/>
                  </pic:blipFill>
                  <pic:spPr>
                    <a:xfrm>
                      <a:off x="0" y="0"/>
                      <a:ext cx="3228975" cy="21336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242C6D35" wp14:editId="57665914">
            <wp:extent cx="3381375" cy="2114550"/>
            <wp:effectExtent l="0" t="0" r="0" b="0"/>
            <wp:docPr id="1079" name="Picture 6" descr="Description: C:\Users\user-\Desktop\Mbaba\Group 12\liver1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6"/>
                    <pic:cNvPicPr/>
                  </pic:nvPicPr>
                  <pic:blipFill>
                    <a:blip r:embed="rId62" cstate="print">
                      <a:lum bright="40000" contrast="30001"/>
                    </a:blip>
                    <a:srcRect/>
                    <a:stretch/>
                  </pic:blipFill>
                  <pic:spPr>
                    <a:xfrm>
                      <a:off x="0" y="0"/>
                      <a:ext cx="3381375" cy="2114550"/>
                    </a:xfrm>
                    <a:prstGeom prst="rect">
                      <a:avLst/>
                    </a:prstGeom>
                    <a:ln>
                      <a:noFill/>
                    </a:ln>
                  </pic:spPr>
                </pic:pic>
              </a:graphicData>
            </a:graphic>
          </wp:inline>
        </w:drawing>
      </w:r>
    </w:p>
    <w:p w14:paraId="2866CFFD"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8" behindDoc="0" locked="0" layoutInCell="1" allowOverlap="1" wp14:anchorId="0C743168" wp14:editId="60980DCA">
                <wp:simplePos x="0" y="0"/>
                <wp:positionH relativeFrom="column">
                  <wp:posOffset>66675</wp:posOffset>
                </wp:positionH>
                <wp:positionV relativeFrom="paragraph">
                  <wp:posOffset>506730</wp:posOffset>
                </wp:positionV>
                <wp:extent cx="7378700" cy="619125"/>
                <wp:effectExtent l="9525" t="5715" r="12700" b="13334"/>
                <wp:wrapSquare wrapText="bothSides"/>
                <wp:docPr id="1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0" cy="6191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1752B6"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Plate 3(</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liver fed turmeric-garlic supplemented sorghum diets </w:t>
                            </w:r>
                          </w:p>
                          <w:p w14:paraId="0FCCF413"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44BC3C5E"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43168" id="_x0000_s1036" style="position:absolute;left:0;text-align:left;margin-left:5.25pt;margin-top:39.9pt;width:581pt;height:48.75pt;z-index: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JMQgIAAK4EAAAOAAAAZHJzL2Uyb0RvYy54bWysVE2P2jAQvVfqf7B8LwkUFogIq7aUqtJq&#10;u9JS9Tw4TmLVX7UNhP76jk1g2W0PVdUcLI9n/GbmPU8Wt52SZM+dF0aXdDjIKeGamUropqRfN+s3&#10;M0p8AF2BNJqX9Mg9vV2+frU42IKPTGtkxR1BEO2Lgy1pG4ItssyzlivwA2O5RmdtnIKApmuyysEB&#10;0ZXMRnl+kx2Mq6wzjHuPp6uTky4Tfl1zFr7UteeByJJibSGtLq3buGbLBRSNA9sK1pcB/1CFAqEx&#10;6QVqBQHIzonfoJRgznhThwEzKjN1LRhPPWA3w/xFN48tWJ56QXK8vdDk/x8su98/OCIq1C6fIUEa&#10;FKq04V0g701HRpGgg/UFxj3aBxdb9PbOsO8eHdkzTzR8H9PVTsVYbJB0ie3jhe2IzfBw+nY6m+aY&#10;k6HvZjgfjiYxWwbF+bZ1PnziRpG4KalDNRPJsL/z4RR6DkmFGSmqtZAyGa7ZfpCO7AGVX6evR/fX&#10;YVKTQ0nnE8xNGOADrCUE3CqLlHjdpHzPbvhr4Dx9fwKOha3At6cCEkIMg0KJwF3atRyqj7oi4WiR&#10;c43zQWMxileUSI7jFHcpMoCQfxOJ3End63KSIooSum3XSxzh4tHWVEfUHQcXeW2N+4mZcQiw5R87&#10;cFiH/Kzxlc2H43GcmmSMJ9MRGu7as732gGYIVVLkb2edaFrEHiYCIxmb7hs420sZ8BHcm/P7huKF&#10;oqfYyJY273bB1CLJ/VR53yMORXow/QDHqbu2U9TTb2b5CwAA//8DAFBLAwQUAAYACAAAACEAtXhJ&#10;Kd8AAAAKAQAADwAAAGRycy9kb3ducmV2LnhtbExPy07DMBC8I/EP1iJxqajTVsUlxKkQEqqEhFr6&#10;uLuxSaLG62A7D/6e7QluOzujeWTr0TasNz7UDiXMpgkwg4XTNZYSjoe3hxWwEBVq1Tg0En5MgHV+&#10;e5OpVLsBP02/jyUjEwypklDF2Kach6IyVoWpaw0S9+W8VZGgL7n2aiBz2/B5kjxyq2qkhEq15rUy&#10;xWXfWQmT4+bQictu8+G/F6f3bTss+8lOyvu78eUZWDRj/BPDtT5Vh5w6nV2HOrCGcLIkpQTxRAuu&#10;/EzM6XOmS4gF8Dzj/yfkvwAAAP//AwBQSwECLQAUAAYACAAAACEAtoM4kv4AAADhAQAAEwAAAAAA&#10;AAAAAAAAAAAAAAAAW0NvbnRlbnRfVHlwZXNdLnhtbFBLAQItABQABgAIAAAAIQA4/SH/1gAAAJQB&#10;AAALAAAAAAAAAAAAAAAAAC8BAABfcmVscy8ucmVsc1BLAQItABQABgAIAAAAIQBNUCJMQgIAAK4E&#10;AAAOAAAAAAAAAAAAAAAAAC4CAABkcnMvZTJvRG9jLnhtbFBLAQItABQABgAIAAAAIQC1eEkp3wAA&#10;AAoBAAAPAAAAAAAAAAAAAAAAAJwEAABkcnMvZG93bnJldi54bWxQSwUGAAAAAAQABADzAAAAqAUA&#10;AAAA&#10;">
                <v:path arrowok="t"/>
                <v:textbox>
                  <w:txbxContent>
                    <w:p w14:paraId="6E1752B6"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Plate 3(</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liver fed turmeric-garlic supplemented sorghum diets </w:t>
                      </w:r>
                    </w:p>
                    <w:p w14:paraId="0FCCF413"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44BC3C5E" w14:textId="77777777" w:rsidR="002A0C2D" w:rsidRDefault="002A0C2D"/>
                  </w:txbxContent>
                </v:textbox>
                <w10:wrap type="square"/>
              </v:rect>
            </w:pict>
          </mc:Fallback>
        </mc:AlternateContent>
      </w:r>
      <w:r>
        <w:rPr>
          <w:rFonts w:ascii="Times New Roman" w:hAnsi="Times New Roman"/>
          <w:sz w:val="24"/>
          <w:szCs w:val="24"/>
        </w:rPr>
        <w:t>Plate 3(k): T10- Liver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3(l): T11-Liver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0B45F7A7"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4455E243" wp14:editId="2DD6030D">
            <wp:extent cx="3324225" cy="2133600"/>
            <wp:effectExtent l="0" t="0" r="0" b="0"/>
            <wp:docPr id="1081" name="Picture 325" descr="Description: C:\Users\user-\Desktop\Mbaba\Group 13\liver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325"/>
                    <pic:cNvPicPr/>
                  </pic:nvPicPr>
                  <pic:blipFill>
                    <a:blip r:embed="rId63" cstate="print">
                      <a:lum bright="20000" contrast="20000"/>
                    </a:blip>
                    <a:srcRect/>
                    <a:stretch/>
                  </pic:blipFill>
                  <pic:spPr>
                    <a:xfrm>
                      <a:off x="0" y="0"/>
                      <a:ext cx="3324225" cy="21336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063FD3FB" wp14:editId="59B3F7E2">
            <wp:extent cx="3286125" cy="2085975"/>
            <wp:effectExtent l="0" t="0" r="0" b="0"/>
            <wp:docPr id="1082" name="Picture 1" descr="Description: C:\Users\user-\Desktop\NEW HIDDEN FOLDER\Kelvin project\Group 5\LIVER T5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1"/>
                    <pic:cNvPicPr/>
                  </pic:nvPicPr>
                  <pic:blipFill>
                    <a:blip r:embed="rId64" cstate="print">
                      <a:lum bright="20000" contrast="10000"/>
                    </a:blip>
                    <a:srcRect/>
                    <a:stretch/>
                  </pic:blipFill>
                  <pic:spPr>
                    <a:xfrm>
                      <a:off x="0" y="0"/>
                      <a:ext cx="3286125" cy="2085975"/>
                    </a:xfrm>
                    <a:prstGeom prst="rect">
                      <a:avLst/>
                    </a:prstGeom>
                    <a:ln>
                      <a:noFill/>
                    </a:ln>
                  </pic:spPr>
                </pic:pic>
              </a:graphicData>
            </a:graphic>
          </wp:inline>
        </w:drawing>
      </w:r>
    </w:p>
    <w:p w14:paraId="163A73DF"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3(m): T12-Liver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3(n): T13-Liver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5B7C004F"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68397FAD" wp14:editId="00E4033E">
            <wp:extent cx="3276600" cy="2076449"/>
            <wp:effectExtent l="0" t="0" r="0" b="0"/>
            <wp:docPr id="1083" name="Picture 1" descr="Description: C:\Users\hp\Desktop\liver 1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1"/>
                    <pic:cNvPicPr/>
                  </pic:nvPicPr>
                  <pic:blipFill>
                    <a:blip r:embed="rId65" cstate="print">
                      <a:lum bright="10000" contrast="30001"/>
                    </a:blip>
                    <a:srcRect/>
                    <a:stretch/>
                  </pic:blipFill>
                  <pic:spPr>
                    <a:xfrm>
                      <a:off x="0" y="0"/>
                      <a:ext cx="3276600" cy="2076449"/>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465D0A82" wp14:editId="7A6904C6">
            <wp:extent cx="3267075" cy="2057400"/>
            <wp:effectExtent l="0" t="0" r="0" b="0"/>
            <wp:docPr id="1084" name="Picture 1" descr="Description: C:\Users\user-\Desktop\NEW HIDDEN FOLDER\Kelvin project\Group 2\LIVER T2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1"/>
                    <pic:cNvPicPr/>
                  </pic:nvPicPr>
                  <pic:blipFill>
                    <a:blip r:embed="rId66" cstate="print">
                      <a:lum bright="20000" contrast="20000"/>
                    </a:blip>
                    <a:srcRect/>
                    <a:stretch/>
                  </pic:blipFill>
                  <pic:spPr>
                    <a:xfrm>
                      <a:off x="0" y="0"/>
                      <a:ext cx="3267075" cy="2057400"/>
                    </a:xfrm>
                    <a:prstGeom prst="rect">
                      <a:avLst/>
                    </a:prstGeom>
                    <a:ln>
                      <a:noFill/>
                    </a:ln>
                  </pic:spPr>
                </pic:pic>
              </a:graphicData>
            </a:graphic>
          </wp:inline>
        </w:drawing>
      </w:r>
    </w:p>
    <w:p w14:paraId="3F24CFC9"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9" behindDoc="0" locked="0" layoutInCell="1" allowOverlap="1" wp14:anchorId="29E92CA6" wp14:editId="71629493">
                <wp:simplePos x="0" y="0"/>
                <wp:positionH relativeFrom="column">
                  <wp:posOffset>9525</wp:posOffset>
                </wp:positionH>
                <wp:positionV relativeFrom="paragraph">
                  <wp:posOffset>655320</wp:posOffset>
                </wp:positionV>
                <wp:extent cx="7378700" cy="614044"/>
                <wp:effectExtent l="9525" t="5080" r="12700" b="9525"/>
                <wp:wrapSquare wrapText="bothSides"/>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0" cy="6140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AF548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3(m) – (p): Photomicrographs of quail liver fed turmeric-garlic supplemented sorghum diets </w:t>
                            </w:r>
                          </w:p>
                          <w:p w14:paraId="2F4B15F0"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6E956FED"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92CA6" id="_x0000_s1037" style="position:absolute;left:0;text-align:left;margin-left:.75pt;margin-top:51.6pt;width:581pt;height:48.35pt;z-index: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2RAIAAK4EAAAOAAAAZHJzL2Uyb0RvYy54bWysVE2P0zAQvSPxHyzfaZKSbrtR0xVQFiGt&#10;lpW2iPPUcRoLf2G7bcqvZ+ym3e7CASFysDyZl+eZ9zyZ3/RKkh13Xhhd02KUU8I1M43Qm5p+Xd2+&#10;mVHiA+gGpNG8pgfu6c3i9av53lZ8bDojG+4Ikmhf7W1NuxBslWWedVyBHxnLNSZb4xQEDN0maxzs&#10;kV3JbJznV9neuMY6w7j3+HZ5TNJF4m9bzsKXtvU8EFlTrC2k1aV1HddsMYdq48B2gg1lwD9UoUBo&#10;PPRMtYQAZOvEb1RKMGe8acOIGZWZthWMpx6wmyJ/0c1jB5anXlAcb88y+f9Hy+53D46IBr3LZxNK&#10;NCh0acX7QN6bnoyjQHvrK8Q92gcXW/T2zrDvHhPZs0wM/IDpW6ciFhskfVL7cFY7cjN8OX07nU1z&#10;NIVh7qoo87KMp2VQnb62zodP3CgSNzV16GYSGXZ3PhyhJ0gqzEjR3AopU+A26w/SkR2g87fpGdj9&#10;JUxqsq/p9WSMvTPAC9hKCLhVFiXxepPOe/aFvyTO0/Mn4ljYEnx3LCAxRBhUSgTu0q7j0HzUDQkH&#10;i5prnA8ai1G8oURyHKe4S8gAQv4NErWTevDlaEU0JfTr/mhxEeniq7VpDug7Di7q2hn3E0/GIcCW&#10;f2zBYR3ys8Zbdl2UZZyaFJST6RgDd5lZX2ZAM6SqKeq3tU5sOuQukoBRjFX/DZwdrAx4Ce7N6X5D&#10;9cLRIzaqpc27bTCtSHY/VT70iEORLswwwHHqLuOEevrNLH4BAAD//wMAUEsDBBQABgAIAAAAIQC3&#10;A7o+4AAAAAoBAAAPAAAAZHJzL2Rvd25yZXYueG1sTE9dS8NAEHwX/A/HCr4Ue2lDq4m5FBGkIIi1&#10;re/X3JqE5vZi7vLhv3f7pE+7szPMzGabyTZiwM7XjhQs5hEIpMKZmkoFx8PL3QMIHzQZ3ThCBT/o&#10;YZNfX2U6NW6kDxz2oRRsQj7VCqoQ2lRKX1RotZ+7Fom5L9dZHRh2pTSdHtncNnIZRWtpdU2cUOkW&#10;nysszvveKpgdt4f+/rzbvnXf8efrezuuhtlOqdub6ekRRMAp/InhUp+rQ86dTq4n40XDeMVCHlG8&#10;BHHhF+uYTyfekiQBmWfy/wv5LwAAAP//AwBQSwECLQAUAAYACAAAACEAtoM4kv4AAADhAQAAEwAA&#10;AAAAAAAAAAAAAAAAAAAAW0NvbnRlbnRfVHlwZXNdLnhtbFBLAQItABQABgAIAAAAIQA4/SH/1gAA&#10;AJQBAAALAAAAAAAAAAAAAAAAAC8BAABfcmVscy8ucmVsc1BLAQItABQABgAIAAAAIQC+zbL2RAIA&#10;AK4EAAAOAAAAAAAAAAAAAAAAAC4CAABkcnMvZTJvRG9jLnhtbFBLAQItABQABgAIAAAAIQC3A7o+&#10;4AAAAAoBAAAPAAAAAAAAAAAAAAAAAJ4EAABkcnMvZG93bnJldi54bWxQSwUGAAAAAAQABADzAAAA&#10;qwUAAAAA&#10;">
                <v:path arrowok="t"/>
                <v:textbox>
                  <w:txbxContent>
                    <w:p w14:paraId="26AF548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3(m) – (p): Photomicrographs of quail liver fed turmeric-garlic supplemented sorghum diets </w:t>
                      </w:r>
                    </w:p>
                    <w:p w14:paraId="2F4B15F0"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6E956FED" w14:textId="77777777" w:rsidR="002A0C2D" w:rsidRDefault="002A0C2D"/>
                  </w:txbxContent>
                </v:textbox>
                <w10:wrap type="square"/>
              </v:rect>
            </w:pict>
          </mc:Fallback>
        </mc:AlternateContent>
      </w:r>
      <w:r>
        <w:rPr>
          <w:rFonts w:ascii="Times New Roman" w:hAnsi="Times New Roman"/>
          <w:sz w:val="24"/>
          <w:szCs w:val="24"/>
        </w:rPr>
        <w:t>Plate 3(o): T14-Liver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3(p): T15-Liver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024419E1"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6DEAB50C" wp14:editId="6030920E">
            <wp:extent cx="3295650" cy="2028825"/>
            <wp:effectExtent l="0" t="0" r="0" b="0"/>
            <wp:docPr id="1086" name="Picture 51" descr="Description: C:\Users\user-\Desktop\Mbaba\Group 1\testis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51"/>
                    <pic:cNvPicPr/>
                  </pic:nvPicPr>
                  <pic:blipFill>
                    <a:blip r:embed="rId67" cstate="print">
                      <a:lum bright="20000" contrast="20000"/>
                    </a:blip>
                    <a:srcRect/>
                    <a:stretch/>
                  </pic:blipFill>
                  <pic:spPr>
                    <a:xfrm>
                      <a:off x="0" y="0"/>
                      <a:ext cx="3295650" cy="20288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4260174D" wp14:editId="7B6AB43E">
            <wp:extent cx="3352800" cy="2000250"/>
            <wp:effectExtent l="0" t="0" r="0" b="0"/>
            <wp:docPr id="1087" name="Picture 3" descr="Description: C:\Users\user-\Desktop\Mbaba\Group 1\testis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3"/>
                    <pic:cNvPicPr/>
                  </pic:nvPicPr>
                  <pic:blipFill>
                    <a:blip r:embed="rId68" cstate="print">
                      <a:lum bright="20000" contrast="20000"/>
                    </a:blip>
                    <a:srcRect/>
                    <a:stretch/>
                  </pic:blipFill>
                  <pic:spPr>
                    <a:xfrm>
                      <a:off x="0" y="0"/>
                      <a:ext cx="3352800" cy="2000250"/>
                    </a:xfrm>
                    <a:prstGeom prst="rect">
                      <a:avLst/>
                    </a:prstGeom>
                    <a:ln>
                      <a:noFill/>
                    </a:ln>
                  </pic:spPr>
                </pic:pic>
              </a:graphicData>
            </a:graphic>
          </wp:inline>
        </w:drawing>
      </w:r>
    </w:p>
    <w:p w14:paraId="09A187A3"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4(a): Maize-Testis in Maize (x400)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4(b): T1-Testis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14DD22DB"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4791B578" wp14:editId="3BEB9BAE">
            <wp:extent cx="3276600" cy="2133600"/>
            <wp:effectExtent l="0" t="0" r="0" b="0"/>
            <wp:docPr id="1088" name="Picture 353" descr="Description: C:\Users\user-\Desktop\Mbaba\Group 3\testis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353"/>
                    <pic:cNvPicPr/>
                  </pic:nvPicPr>
                  <pic:blipFill>
                    <a:blip r:embed="rId69" cstate="print">
                      <a:lum bright="20000" contrast="20000"/>
                    </a:blip>
                    <a:srcRect/>
                    <a:stretch/>
                  </pic:blipFill>
                  <pic:spPr>
                    <a:xfrm>
                      <a:off x="0" y="0"/>
                      <a:ext cx="3276600" cy="21336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58C028F1" wp14:editId="5EEF915F">
            <wp:extent cx="3352800" cy="2124075"/>
            <wp:effectExtent l="0" t="0" r="0" b="0"/>
            <wp:docPr id="1089" name="Picture 368" descr="Description: C:\Users\user-\Desktop\Mbaba\Group 4\testis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368"/>
                    <pic:cNvPicPr/>
                  </pic:nvPicPr>
                  <pic:blipFill>
                    <a:blip r:embed="rId70" cstate="print">
                      <a:lum bright="20000" contrast="20000"/>
                    </a:blip>
                    <a:srcRect/>
                    <a:stretch/>
                  </pic:blipFill>
                  <pic:spPr>
                    <a:xfrm>
                      <a:off x="0" y="0"/>
                      <a:ext cx="3352800" cy="2124075"/>
                    </a:xfrm>
                    <a:prstGeom prst="rect">
                      <a:avLst/>
                    </a:prstGeom>
                    <a:ln>
                      <a:noFill/>
                    </a:ln>
                  </pic:spPr>
                </pic:pic>
              </a:graphicData>
            </a:graphic>
          </wp:inline>
        </w:drawing>
      </w:r>
    </w:p>
    <w:p w14:paraId="028EDD3B"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0" behindDoc="0" locked="0" layoutInCell="1" allowOverlap="1" wp14:anchorId="27A8D1F7" wp14:editId="128BAC27">
                <wp:simplePos x="0" y="0"/>
                <wp:positionH relativeFrom="column">
                  <wp:posOffset>9525</wp:posOffset>
                </wp:positionH>
                <wp:positionV relativeFrom="paragraph">
                  <wp:posOffset>416560</wp:posOffset>
                </wp:positionV>
                <wp:extent cx="7378700" cy="519429"/>
                <wp:effectExtent l="9525" t="9525" r="12700" b="13970"/>
                <wp:wrapSquare wrapText="bothSides"/>
                <wp:docPr id="1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0" cy="5194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DFAA95"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4(a) – (d): Photomicrographs of quail testis fed turmeric-garlic supplemented sorghum diets </w:t>
                            </w:r>
                          </w:p>
                          <w:p w14:paraId="339FE7E0"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188F5CBC"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8D1F7" id="_x0000_s1038" style="position:absolute;left:0;text-align:left;margin-left:.75pt;margin-top:32.8pt;width:581pt;height:40.9pt;z-index: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QyQwIAAK4EAAAOAAAAZHJzL2Uyb0RvYy54bWysVE2P0zAQvSPxHyzfadLQ0m3UdAWUIqTV&#10;stIWcZ46TmPhL2y3Tfn1jJ20dBcOCJGD5cm8PM+858nitlOSHLjzwuiKjkc5JVwzUwu9q+iXzfrV&#10;DSU+gK5BGs0reuKe3i5fvlgcbckL0xpZc0eQRPvyaCvahmDLLPOs5Qr8yFiuMdkYpyBg6HZZ7eCI&#10;7EpmRZ6/yY7G1dYZxr3Ht6s+SZeJv2k4C5+bxvNAZEWxtpBWl9ZtXLPlAsqdA9sKNpQB/1CFAqHx&#10;0AvVCgKQvRO/USnBnPGmCSNmVGaaRjCeesBuxvmzbh5bsDz1guJ4e5HJ/z9adn94cETU6F0+R4E0&#10;KHRpw7tA3pmOFFGgo/Ul4h7tg4stentn2DePiexJJgZ+wHSNUxGLDZIuqX26qB25Gb6cvZ7dzHI8&#10;k2FuOp5Pink8LYPy/LV1PnzkRpG4qahDN5PIcLjzoYeeIakwI0W9FlKmwO2276UjB0Dn1+kZ2P01&#10;TGpyrOh8WkyxDsAL2EgIuFUWJfF6l8578oW/Js7T8yfiWNgKfNsXkBgiDEolAndp13KoP+iahJNF&#10;zTXOB43FKF5TIjmOU9wlZAAh/waJ2kk9+NJbEU0J3bbrLb7YuTX1CX3HwUVdW+N+4Mk4BNjy9z04&#10;rEN+0njL5uPJJE5NCibTWYGBu85srzOgGVJVFPXbWyd2LXKPk4BRjE33FZwdrAx4Ce7N+X5D+czR&#10;HhvV0ubtPphGJLtjM33lQ484FOnCDAMcp+46Tqhfv5nlTwAAAP//AwBQSwMEFAAGAAgAAAAhADf/&#10;4YTgAAAACQEAAA8AAABkcnMvZG93bnJldi54bWxMj09Lw0AQxe+C32EZwUuxm9omlZhNEUEKgljb&#10;et9mxyQ0Oxuzmz9+e6cnvc2b93jzm2wz2UYM2PnakYLFPAKBVDhTU6ngeHi5ewDhgyajG0eo4Ac9&#10;bPLrq0ynxo30gcM+lIJLyKdaQRVCm0rpiwqt9nPXIrH35TqrA8uulKbTI5fbRt5HUSKtrokvVLrF&#10;5wqL8763CmbH7aFfn3fbt+57+fn63o7xMNspdXszPT2CCDiFvzBc8BkdcmY6uZ6MFw3rmIMKkjgB&#10;cbEXyZI3J55W6xXIPJP/P8h/AQAA//8DAFBLAQItABQABgAIAAAAIQC2gziS/gAAAOEBAAATAAAA&#10;AAAAAAAAAAAAAAAAAABbQ29udGVudF9UeXBlc10ueG1sUEsBAi0AFAAGAAgAAAAhADj9If/WAAAA&#10;lAEAAAsAAAAAAAAAAAAAAAAALwEAAF9yZWxzLy5yZWxzUEsBAi0AFAAGAAgAAAAhAHDapDJDAgAA&#10;rgQAAA4AAAAAAAAAAAAAAAAALgIAAGRycy9lMm9Eb2MueG1sUEsBAi0AFAAGAAgAAAAhADf/4YTg&#10;AAAACQEAAA8AAAAAAAAAAAAAAAAAnQQAAGRycy9kb3ducmV2LnhtbFBLBQYAAAAABAAEAPMAAACq&#10;BQAAAAA=&#10;">
                <v:path arrowok="t"/>
                <v:textbox>
                  <w:txbxContent>
                    <w:p w14:paraId="24DFAA95"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4(a) – (d): Photomicrographs of quail testis fed turmeric-garlic supplemented sorghum diets </w:t>
                      </w:r>
                    </w:p>
                    <w:p w14:paraId="339FE7E0"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188F5CBC" w14:textId="77777777" w:rsidR="002A0C2D" w:rsidRDefault="002A0C2D"/>
                  </w:txbxContent>
                </v:textbox>
                <w10:wrap type="square"/>
              </v:rect>
            </w:pict>
          </mc:Fallback>
        </mc:AlternateContent>
      </w:r>
      <w:r>
        <w:rPr>
          <w:rFonts w:ascii="Times New Roman" w:hAnsi="Times New Roman"/>
          <w:sz w:val="24"/>
          <w:szCs w:val="24"/>
        </w:rPr>
        <w:t>Plate 4(c): T2-Testis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4(d): T3-Testis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3DC9D512"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13580938" wp14:editId="336673E6">
            <wp:extent cx="3381375" cy="2057400"/>
            <wp:effectExtent l="0" t="0" r="0" b="0"/>
            <wp:docPr id="1091" name="Picture 394" descr="Description: C:\Users\user-\Desktop\Mbaba\Group 5\testis 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394"/>
                    <pic:cNvPicPr/>
                  </pic:nvPicPr>
                  <pic:blipFill>
                    <a:blip r:embed="rId71" cstate="print">
                      <a:lum bright="30001" contrast="30001"/>
                    </a:blip>
                    <a:srcRect/>
                    <a:stretch/>
                  </pic:blipFill>
                  <pic:spPr>
                    <a:xfrm>
                      <a:off x="0" y="0"/>
                      <a:ext cx="3381375" cy="2057400"/>
                    </a:xfrm>
                    <a:prstGeom prst="rect">
                      <a:avLst/>
                    </a:prstGeom>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noProof/>
        </w:rPr>
        <w:drawing>
          <wp:inline distT="0" distB="0" distL="0" distR="0" wp14:anchorId="7C790E20" wp14:editId="4B1FDE15">
            <wp:extent cx="3238500" cy="2066925"/>
            <wp:effectExtent l="0" t="0" r="0" b="0"/>
            <wp:docPr id="1092" name="Picture 12" descr="Description: C:\Users\user-\Desktop\Mbaba\Group 6\Testis 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12"/>
                    <pic:cNvPicPr/>
                  </pic:nvPicPr>
                  <pic:blipFill>
                    <a:blip r:embed="rId72" cstate="print">
                      <a:lum bright="30001" contrast="40000"/>
                    </a:blip>
                    <a:srcRect/>
                    <a:stretch/>
                  </pic:blipFill>
                  <pic:spPr>
                    <a:xfrm>
                      <a:off x="0" y="0"/>
                      <a:ext cx="3238500" cy="2066925"/>
                    </a:xfrm>
                    <a:prstGeom prst="rect">
                      <a:avLst/>
                    </a:prstGeom>
                    <a:ln>
                      <a:noFill/>
                    </a:ln>
                  </pic:spPr>
                </pic:pic>
              </a:graphicData>
            </a:graphic>
          </wp:inline>
        </w:drawing>
      </w:r>
    </w:p>
    <w:p w14:paraId="02FFF15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4(e): T4-Testis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4(f): T5-Testis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2FD97416"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20979A3B" wp14:editId="730491A9">
            <wp:extent cx="3381375" cy="2152650"/>
            <wp:effectExtent l="0" t="0" r="0" b="0"/>
            <wp:docPr id="1093" name="Picture 469" descr="Description: C:\Users\user-\Desktop\Mbaba\Group 7\testis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469"/>
                    <pic:cNvPicPr/>
                  </pic:nvPicPr>
                  <pic:blipFill>
                    <a:blip r:embed="rId73" cstate="print">
                      <a:lum bright="20000" contrast="20000"/>
                    </a:blip>
                    <a:srcRect/>
                    <a:stretch/>
                  </pic:blipFill>
                  <pic:spPr>
                    <a:xfrm>
                      <a:off x="0" y="0"/>
                      <a:ext cx="3381375" cy="215265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1155047F" wp14:editId="059A389C">
            <wp:extent cx="3295650" cy="2162175"/>
            <wp:effectExtent l="0" t="0" r="0" b="0"/>
            <wp:docPr id="1094" name="Picture 50" descr="Description: C:\Users\user-\Desktop\Mbaba\group 8\Testis 8.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0"/>
                    <pic:cNvPicPr/>
                  </pic:nvPicPr>
                  <pic:blipFill>
                    <a:blip r:embed="rId74" cstate="print">
                      <a:lum bright="20000" contrast="20000"/>
                    </a:blip>
                    <a:srcRect/>
                    <a:stretch/>
                  </pic:blipFill>
                  <pic:spPr>
                    <a:xfrm>
                      <a:off x="0" y="0"/>
                      <a:ext cx="3295650" cy="2162175"/>
                    </a:xfrm>
                    <a:prstGeom prst="rect">
                      <a:avLst/>
                    </a:prstGeom>
                    <a:ln>
                      <a:noFill/>
                    </a:ln>
                  </pic:spPr>
                </pic:pic>
              </a:graphicData>
            </a:graphic>
          </wp:inline>
        </w:drawing>
      </w:r>
    </w:p>
    <w:p w14:paraId="44474AA8"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1" behindDoc="0" locked="0" layoutInCell="1" allowOverlap="1" wp14:anchorId="087A5C31" wp14:editId="592F7B06">
                <wp:simplePos x="0" y="0"/>
                <wp:positionH relativeFrom="column">
                  <wp:posOffset>57150</wp:posOffset>
                </wp:positionH>
                <wp:positionV relativeFrom="paragraph">
                  <wp:posOffset>448944</wp:posOffset>
                </wp:positionV>
                <wp:extent cx="7607300" cy="576580"/>
                <wp:effectExtent l="9525" t="13970" r="12700" b="9525"/>
                <wp:wrapSquare wrapText="bothSides"/>
                <wp:docPr id="1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0" cy="5765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FCD58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4(e) – (h): Photomicrographs of quail testis fed turmeric-garlic supplemented sorghum diets </w:t>
                            </w:r>
                          </w:p>
                          <w:p w14:paraId="0E992452"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241303B4"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A5C31" id="_x0000_s1039" style="position:absolute;left:0;text-align:left;margin-left:4.5pt;margin-top:35.35pt;width:599pt;height:45.4pt;z-index: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YnSAIAAK4EAAAOAAAAZHJzL2Uyb0RvYy54bWysVE1v2zAMvQ/YfxB0X+yk+WiMOMW2LMOA&#10;oivQDDszsmwL09ckJXb260spaZp2OwzDfBBEkXoi3yO9uOmVJHvuvDC6pMNBTgnXzFRCNyX9tlm/&#10;u6bEB9AVSKN5SQ/c05vl2zeLzhZ8ZFojK+4IgmhfdLakbQi2yDLPWq7AD4zlGp21cQoCmq7JKgcd&#10;oiuZjfJ8mnXGVdYZxr3H09XRSZcJv645C1/r2vNAZEkxt5BWl9ZtXLPlAorGgW0FO6UB/5CFAqHx&#10;0TPUCgKQnRO/QSnBnPGmDgNmVGbqWjCeasBqhvmrah5asDzVguR4e6bJ/z9Ydre/d0RUqF0+n1Ci&#10;QaFKG94H8sH0ZBQJ6qwvMO7B3rtYore3hv3w6MheeKLhTzF97VSMxQJJn9g+nNmO2AwPZ9N8dpWj&#10;KAx9k9l0cp3kyKB4um2dD5+5USRuSupQzUQy7G99iO9D8RSSEjNSVGshZTJcs/0oHdkDKr9OX6wF&#10;r/jLMKlJV9L5ZIS1M8AGrCUE3CqLlHjdpPde3PCXwHn6/gQcE1uBb48JJIRjsykRuMNMoGg5VJ90&#10;RcLBIuca54PGZBSvKJEcxynuUmQAIf8mEquT+qTLUYooSui3/VHiqwgXj7amOqDuOLjIa2vcL3wZ&#10;hwBL/rkDh3nILxq7bD4cj+PUJGM8mY3QcJee7aUHNEOokiJ/O+tE0yL2MBEYydj038HZk5QBm+DO&#10;PPU3FK8UPcZGjrR5vwumFknu58xPNeJQJElPAxyn7tJOUc+/meUjAAAA//8DAFBLAwQUAAYACAAA&#10;ACEA4RMm0uEAAAAJAQAADwAAAGRycy9kb3ducmV2LnhtbEyPS0/DMBCE70j8B2uRuFTUblGbEuJU&#10;CAlVQkItfdzdeEmixutgOw/+Pe4Jbrs7o9lvsvVoGtaj87UlCbOpAIZUWF1TKeF4eHtYAfNBkVaN&#10;JZTwgx7W+e1NplJtB/rEfh9KFkPIp0pCFUKbcu6LCo3yU9siRe3LOqNCXF3JtVNDDDcNnwux5EbV&#10;FD9UqsXXCovLvjMSJsfNoUsuu82H+348vW/bYdFPdlLe340vz8ACjuHPDFf8iA55ZDrbjrRnjYSn&#10;2CRISEQC7CrPRRIv5zgtZwvgecb/N8h/AQAA//8DAFBLAQItABQABgAIAAAAIQC2gziS/gAAAOEB&#10;AAATAAAAAAAAAAAAAAAAAAAAAABbQ29udGVudF9UeXBlc10ueG1sUEsBAi0AFAAGAAgAAAAhADj9&#10;If/WAAAAlAEAAAsAAAAAAAAAAAAAAAAALwEAAF9yZWxzLy5yZWxzUEsBAi0AFAAGAAgAAAAhAOnQ&#10;tidIAgAArgQAAA4AAAAAAAAAAAAAAAAALgIAAGRycy9lMm9Eb2MueG1sUEsBAi0AFAAGAAgAAAAh&#10;AOETJtLhAAAACQEAAA8AAAAAAAAAAAAAAAAAogQAAGRycy9kb3ducmV2LnhtbFBLBQYAAAAABAAE&#10;APMAAACwBQAAAAA=&#10;">
                <v:path arrowok="t"/>
                <v:textbox>
                  <w:txbxContent>
                    <w:p w14:paraId="50FCD58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4(e) – (h): Photomicrographs of quail testis fed turmeric-garlic supplemented sorghum diets </w:t>
                      </w:r>
                    </w:p>
                    <w:p w14:paraId="0E992452"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241303B4" w14:textId="77777777" w:rsidR="002A0C2D" w:rsidRDefault="002A0C2D"/>
                  </w:txbxContent>
                </v:textbox>
                <w10:wrap type="square"/>
              </v:rect>
            </w:pict>
          </mc:Fallback>
        </mc:AlternateContent>
      </w:r>
      <w:r>
        <w:rPr>
          <w:rFonts w:ascii="Times New Roman" w:hAnsi="Times New Roman"/>
          <w:sz w:val="24"/>
          <w:szCs w:val="24"/>
        </w:rPr>
        <w:t>Plate 4(g): T6-Testis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4(h): T7-Testis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p>
    <w:p w14:paraId="7E07F7A1"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0D8F6A00" wp14:editId="51E24D27">
            <wp:extent cx="3381375" cy="2057400"/>
            <wp:effectExtent l="0" t="0" r="0" b="0"/>
            <wp:docPr id="1096" name="Picture 53" descr="Description: C:\Users\user-\Desktop\Mbaba\Group 9\testis 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3"/>
                    <pic:cNvPicPr/>
                  </pic:nvPicPr>
                  <pic:blipFill>
                    <a:blip r:embed="rId75" cstate="print">
                      <a:lum bright="20000" contrast="20000"/>
                    </a:blip>
                    <a:srcRect/>
                    <a:stretch/>
                  </pic:blipFill>
                  <pic:spPr>
                    <a:xfrm>
                      <a:off x="0" y="0"/>
                      <a:ext cx="3381375" cy="20574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71B6B21F" wp14:editId="08DC511E">
            <wp:extent cx="3486150" cy="2057400"/>
            <wp:effectExtent l="0" t="0" r="0" b="0"/>
            <wp:docPr id="1097" name="Picture 54" descr="Description: C:\Users\user-\Desktop\Mbaba\Group 10\Testis 10.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4"/>
                    <pic:cNvPicPr/>
                  </pic:nvPicPr>
                  <pic:blipFill>
                    <a:blip r:embed="rId76" cstate="print">
                      <a:lum bright="20000" contrast="20000"/>
                    </a:blip>
                    <a:srcRect/>
                    <a:stretch/>
                  </pic:blipFill>
                  <pic:spPr>
                    <a:xfrm>
                      <a:off x="0" y="0"/>
                      <a:ext cx="3486150" cy="2057400"/>
                    </a:xfrm>
                    <a:prstGeom prst="rect">
                      <a:avLst/>
                    </a:prstGeom>
                    <a:ln>
                      <a:noFill/>
                    </a:ln>
                  </pic:spPr>
                </pic:pic>
              </a:graphicData>
            </a:graphic>
          </wp:inline>
        </w:drawing>
      </w:r>
    </w:p>
    <w:p w14:paraId="12B3CB36"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4(</w:t>
      </w:r>
      <w:proofErr w:type="spellStart"/>
      <w:r>
        <w:rPr>
          <w:rFonts w:ascii="Times New Roman" w:hAnsi="Times New Roman"/>
          <w:sz w:val="24"/>
          <w:szCs w:val="24"/>
        </w:rPr>
        <w:t>i</w:t>
      </w:r>
      <w:proofErr w:type="spellEnd"/>
      <w:r>
        <w:rPr>
          <w:rFonts w:ascii="Times New Roman" w:hAnsi="Times New Roman"/>
          <w:sz w:val="24"/>
          <w:szCs w:val="24"/>
        </w:rPr>
        <w:t>): T8-Testis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4(j): T9-Testis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p>
    <w:p w14:paraId="16878381"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07209723" wp14:editId="0852C5C7">
            <wp:extent cx="3362325" cy="2057400"/>
            <wp:effectExtent l="0" t="0" r="0" b="0"/>
            <wp:docPr id="1098" name="Picture 562" descr="Description: C:\Users\user-\Desktop\Mbaba\Group 11\Testis 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62"/>
                    <pic:cNvPicPr/>
                  </pic:nvPicPr>
                  <pic:blipFill>
                    <a:blip r:embed="rId77" cstate="print">
                      <a:lum bright="40000" contrast="20000"/>
                    </a:blip>
                    <a:srcRect/>
                    <a:stretch/>
                  </pic:blipFill>
                  <pic:spPr>
                    <a:xfrm>
                      <a:off x="0" y="0"/>
                      <a:ext cx="3362325" cy="20574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6A7A0F46" wp14:editId="67A8E22B">
            <wp:extent cx="3467100" cy="2057400"/>
            <wp:effectExtent l="0" t="0" r="0" b="0"/>
            <wp:docPr id="1099" name="Picture 4" descr="Description: C:\Users\user-\Desktop\Mbaba\Group 12\testis 1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4"/>
                    <pic:cNvPicPr/>
                  </pic:nvPicPr>
                  <pic:blipFill>
                    <a:blip r:embed="rId78" cstate="print">
                      <a:lum bright="30001" contrast="40000"/>
                    </a:blip>
                    <a:srcRect/>
                    <a:stretch/>
                  </pic:blipFill>
                  <pic:spPr>
                    <a:xfrm>
                      <a:off x="0" y="0"/>
                      <a:ext cx="3467100" cy="2057400"/>
                    </a:xfrm>
                    <a:prstGeom prst="rect">
                      <a:avLst/>
                    </a:prstGeom>
                    <a:ln>
                      <a:noFill/>
                    </a:ln>
                  </pic:spPr>
                </pic:pic>
              </a:graphicData>
            </a:graphic>
          </wp:inline>
        </w:drawing>
      </w:r>
    </w:p>
    <w:p w14:paraId="67CC97C5"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2" behindDoc="0" locked="0" layoutInCell="1" allowOverlap="1" wp14:anchorId="54F9817B" wp14:editId="02E9412D">
                <wp:simplePos x="0" y="0"/>
                <wp:positionH relativeFrom="column">
                  <wp:posOffset>9525</wp:posOffset>
                </wp:positionH>
                <wp:positionV relativeFrom="paragraph">
                  <wp:posOffset>492759</wp:posOffset>
                </wp:positionV>
                <wp:extent cx="7378700" cy="643890"/>
                <wp:effectExtent l="9525" t="9525" r="12700" b="13334"/>
                <wp:wrapSquare wrapText="bothSides"/>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0" cy="643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F710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Plate 4(</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testis fed turmeric-garlic supplemented sorghum diets </w:t>
                            </w:r>
                          </w:p>
                          <w:p w14:paraId="0620FD3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3A9F7D80" w14:textId="77777777" w:rsidR="002A0C2D" w:rsidRDefault="002A0C2D"/>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9817B" id="_x0000_s1040" style="position:absolute;left:0;text-align:left;margin-left:.75pt;margin-top:38.8pt;width:581pt;height:50.7pt;z-index: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1LRwIAAK4EAAAOAAAAZHJzL2Uyb0RvYy54bWysVN9v2jAQfp+0/8Hy+whQKBARqm2MaVLV&#10;VSrTng/HSaz512wDYX99z05KabeHaVoeLJ/v/N3d9/myvGmVJAfuvDC6oKPBkBKumSmFrgv6bbt5&#10;N6fEB9AlSKN5QU/c05vV2zfLo8352DRGltwRBNE+P9qCNiHYPMs8a7gCPzCWa3RWxikIaLo6Kx0c&#10;EV3JbDwcXmdH40rrDOPe4+m6c9JVwq8qzsLXqvI8EFlQrC2k1aV1F9dstYS8dmAbwfoy4B+qUCA0&#10;Jj1DrSEA2TvxG5QSzBlvqjBgRmWmqgTjqQfsZjR81c1DA5anXpAcb880+f8Hy+4O946IErUbDZEg&#10;DQpV2vI2kA+mJeNI0NH6HOMe7L2LLXp7a9gPj47shScavo9pK6diLDZI2sT26cx2xGZ4OLuazWcx&#10;J0Pf9eRqvkhyZJA/3bbOh8/cKBI3BXWoZiIZDrc+xPyQP4WkwowU5UZImQxX7z5KRw6Aym/SF3vB&#10;K/4yTGpyLOhiOp5iHYAPsJIQcKssUuJ1nfK9uOEvgYfp+xNwLGwNvukKSAjdY1MicIeVQN5wKD/p&#10;koSTRc41zgeNxSheUiI5jlPcpcgAQv5NJHYnda9LJ0UUJbS7tpN4EuHi0c6UJ9QdBxd5bYz7hZlx&#10;CLDln3twWIf8ovGVLUaTSZyaZEymszEa7tKzu/SAZghVUORvb52oG8QeJQIjGdv2OzjbSxnwEdyZ&#10;p/cN+StFu9jIkTbv98FUIsn9XHnfIw5FkrQf4Dh1l3aKev7NrB4BAAD//wMAUEsDBBQABgAIAAAA&#10;IQBEvjk94AAAAAkBAAAPAAAAZHJzL2Rvd25yZXYueG1sTI9PS8NAEMXvgt9hGcFLsZtammjMpogg&#10;BUFa23rfZsckNDsbs5s/fnunJ73Nm/d485tsPdlGDNj52pGCxTwCgVQ4U1Op4Hh4vXsA4YMmoxtH&#10;qOAHPazz66tMp8aN9IHDPpSCS8inWkEVQptK6YsKrfZz1yKx9+U6qwPLrpSm0yOX20beR1Esra6J&#10;L1S6xZcKi/O+twpmx82hT867zXv3vfx827bjapjtlLq9mZ6fQAScwl8YLviMDjkznVxPxouG9YqD&#10;CpIkBnGxF/GSNyeekscIZJ7J/x/kvwAAAP//AwBQSwECLQAUAAYACAAAACEAtoM4kv4AAADhAQAA&#10;EwAAAAAAAAAAAAAAAAAAAAAAW0NvbnRlbnRfVHlwZXNdLnhtbFBLAQItABQABgAIAAAAIQA4/SH/&#10;1gAAAJQBAAALAAAAAAAAAAAAAAAAAC8BAABfcmVscy8ucmVsc1BLAQItABQABgAIAAAAIQDuFX1L&#10;RwIAAK4EAAAOAAAAAAAAAAAAAAAAAC4CAABkcnMvZTJvRG9jLnhtbFBLAQItABQABgAIAAAAIQBE&#10;vjk94AAAAAkBAAAPAAAAAAAAAAAAAAAAAKEEAABkcnMvZG93bnJldi54bWxQSwUGAAAAAAQABADz&#10;AAAArgUAAAAA&#10;">
                <v:path arrowok="t"/>
                <v:textbox>
                  <w:txbxContent>
                    <w:p w14:paraId="7A7F710D"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Plate 4(</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testis fed turmeric-garlic supplemented sorghum diets </w:t>
                      </w:r>
                    </w:p>
                    <w:p w14:paraId="0620FD3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3A9F7D80" w14:textId="77777777" w:rsidR="002A0C2D" w:rsidRDefault="002A0C2D"/>
                  </w:txbxContent>
                </v:textbox>
                <w10:wrap type="square"/>
              </v:rect>
            </w:pict>
          </mc:Fallback>
        </mc:AlternateContent>
      </w:r>
      <w:r>
        <w:rPr>
          <w:rFonts w:ascii="Times New Roman" w:hAnsi="Times New Roman"/>
          <w:sz w:val="24"/>
          <w:szCs w:val="24"/>
        </w:rPr>
        <w:t>Plate 4(k): T10-Testis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4(l): T11-Testis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2EE74B57"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497607A1" wp14:editId="500F92BE">
            <wp:extent cx="3381375" cy="2057400"/>
            <wp:effectExtent l="0" t="0" r="0" b="0"/>
            <wp:docPr id="1101" name="Picture 625" descr="Description: C:\Users\user-\Desktop\Mbaba\Group 13\testis 1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25"/>
                    <pic:cNvPicPr/>
                  </pic:nvPicPr>
                  <pic:blipFill>
                    <a:blip r:embed="rId79" cstate="print">
                      <a:lum bright="30001" contrast="30001"/>
                    </a:blip>
                    <a:srcRect/>
                    <a:stretch/>
                  </pic:blipFill>
                  <pic:spPr>
                    <a:xfrm>
                      <a:off x="0" y="0"/>
                      <a:ext cx="3381375" cy="20574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007D590C" wp14:editId="63CDC28D">
            <wp:extent cx="3514725" cy="2038350"/>
            <wp:effectExtent l="0" t="0" r="0" b="0"/>
            <wp:docPr id="1102" name="Picture 69" descr="Description: C:\Users\user-\Desktop\Mbaba\Group 14\Testis 1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69"/>
                    <pic:cNvPicPr/>
                  </pic:nvPicPr>
                  <pic:blipFill>
                    <a:blip r:embed="rId80" cstate="print">
                      <a:lum bright="30001" contrast="30001"/>
                    </a:blip>
                    <a:srcRect/>
                    <a:stretch/>
                  </pic:blipFill>
                  <pic:spPr>
                    <a:xfrm>
                      <a:off x="0" y="0"/>
                      <a:ext cx="3514725" cy="2038350"/>
                    </a:xfrm>
                    <a:prstGeom prst="rect">
                      <a:avLst/>
                    </a:prstGeom>
                    <a:ln>
                      <a:noFill/>
                    </a:ln>
                  </pic:spPr>
                </pic:pic>
              </a:graphicData>
            </a:graphic>
          </wp:inline>
        </w:drawing>
      </w:r>
    </w:p>
    <w:p w14:paraId="7A421C39"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4(m): T12-Testis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4(n): T13-Testis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5541ABD2"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67AD86F8" wp14:editId="071FC50B">
            <wp:extent cx="3314700" cy="2247900"/>
            <wp:effectExtent l="0" t="0" r="0" b="0"/>
            <wp:docPr id="1103" name="Picture 684" descr="Description: C:\Users\user-\Desktop\Mbaba\Group 15\testis1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84"/>
                    <pic:cNvPicPr/>
                  </pic:nvPicPr>
                  <pic:blipFill>
                    <a:blip r:embed="rId81" cstate="print">
                      <a:lum bright="30001" contrast="20000"/>
                    </a:blip>
                    <a:srcRect/>
                    <a:stretch/>
                  </pic:blipFill>
                  <pic:spPr>
                    <a:xfrm>
                      <a:off x="0" y="0"/>
                      <a:ext cx="3314700" cy="22479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68D6EE84" wp14:editId="18892EA6">
            <wp:extent cx="3476625" cy="2181225"/>
            <wp:effectExtent l="0" t="0" r="0" b="0"/>
            <wp:docPr id="1104" name="Picture 55" descr="Description: C:\Users\user-\Desktop\Mbaba\Group 16\testis 1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55"/>
                    <pic:cNvPicPr/>
                  </pic:nvPicPr>
                  <pic:blipFill>
                    <a:blip r:embed="rId82" cstate="print">
                      <a:lum bright="20000" contrast="20000"/>
                    </a:blip>
                    <a:srcRect/>
                    <a:stretch/>
                  </pic:blipFill>
                  <pic:spPr>
                    <a:xfrm>
                      <a:off x="0" y="0"/>
                      <a:ext cx="3476625" cy="2181225"/>
                    </a:xfrm>
                    <a:prstGeom prst="rect">
                      <a:avLst/>
                    </a:prstGeom>
                    <a:ln>
                      <a:noFill/>
                    </a:ln>
                  </pic:spPr>
                </pic:pic>
              </a:graphicData>
            </a:graphic>
          </wp:inline>
        </w:drawing>
      </w:r>
    </w:p>
    <w:p w14:paraId="53696D88"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3" behindDoc="0" locked="0" layoutInCell="1" allowOverlap="1" wp14:anchorId="61CF50F9" wp14:editId="696242E9">
                <wp:simplePos x="0" y="0"/>
                <wp:positionH relativeFrom="column">
                  <wp:posOffset>9525</wp:posOffset>
                </wp:positionH>
                <wp:positionV relativeFrom="paragraph">
                  <wp:posOffset>568960</wp:posOffset>
                </wp:positionV>
                <wp:extent cx="7572375" cy="609600"/>
                <wp:effectExtent l="9525" t="9525" r="9525" b="9525"/>
                <wp:wrapSquare wrapText="bothSides"/>
                <wp:docPr id="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A585D2"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4(m) – (p): Photomicrographs of quail testis fed turmeric-garlic supplemented sorghum diets </w:t>
                            </w:r>
                          </w:p>
                          <w:p w14:paraId="290BA11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3E305E27" w14:textId="77777777" w:rsidR="002A0C2D" w:rsidRDefault="002A0C2D">
                            <w:r>
                              <w:t>4</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F50F9" id="_x0000_s1041" style="position:absolute;left:0;text-align:left;margin-left:.75pt;margin-top:44.8pt;width:596.25pt;height:48pt;z-index: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D1RQIAAK4EAAAOAAAAZHJzL2Uyb0RvYy54bWysVE2P0zAQvSPxHyzfadLSDxo1XQGlCGm1&#10;rLRFnKeO01j4C9ttUn79jt202104IEQOlsczfjPznieLm05JcuDOC6NLOhzklHDNTCX0rqTfNus3&#10;7yjxAXQF0mhe0iP39Gb5+tWitQUfmcbIijuCINoXrS1pE4ItssyzhivwA2O5RmdtnIKApttllYMW&#10;0ZXMRnk+zVrjKusM497j6erkpMuEX9echa917XkgsqRYW0irS+s2rtlyAcXOgW0E68uAf6hCgdCY&#10;9AK1ggBk78RvUEowZ7ypw4AZlZm6FoynHrCbYf6im4cGLE+9IDneXmjy/w+W3R3uHREVajfMJ5Ro&#10;UKjShneBfDAdGUWCWusLjHuw9y626O2tYT88OrJnnmj4PqarnYqx2CDpEtvHC9sRm+HhbDIbvZ1h&#10;Toa+aT6f5kmODIrzbet8+MyNInFTUodqJpLhcOtDzA/FOSQVZqSo1kLKZLjd9qN05ACo/Dp9sRe8&#10;4q/DpCZtSeeTUawD8AHWEgJulUVKvN6lfM9u+GvgPH1/Ao6FrcA3pwISwumxKRG4w0qgaDhUn3RF&#10;wtEi5xrng8ZiFK8okRzHKe5SZAAh/yYSu5O61+UkRRQldNvuJPEkwsWjramOqDsOLvLaGPcLM+MQ&#10;YMs/9+CwDvlF4yubD8fjODXJGKNeaLhrz/baA5ohVEmRv711Ytcg9jARGMnYdN/B2V7KgI/gzpzf&#10;NxQvFD3FRo60eb8PphZJ7qfK+x5xKJKk/QDHqbu2U9TTb2b5CAAA//8DAFBLAwQUAAYACAAAACEA&#10;66pEouAAAAAJAQAADwAAAGRycy9kb3ducmV2LnhtbEyPS0/DMBCE70j8B2uRuFTUKZA0DXEqhIQq&#10;ISFKH3c3NknUeB1s58G/Z3uC245mNPtNvp5MywbtfGNRwGIeAdNYWtVgJeCwf71LgfkgUcnWohbw&#10;oz2si+urXGbKjviph12oGJWgz6SAOoQu49yXtTbSz22nkbwv64wMJF3FlZMjlZuW30dRwo1skD7U&#10;stMvtS7Pu94ImB02+3553m7e3ffD8e2jG+NhthXi9mZ6fgIW9BT+wnDBJ3QoiOlke1SetaRjCgpI&#10;Vwmwi71YPdK2E11pnAAvcv5/QfELAAD//wMAUEsBAi0AFAAGAAgAAAAhALaDOJL+AAAA4QEAABMA&#10;AAAAAAAAAAAAAAAAAAAAAFtDb250ZW50X1R5cGVzXS54bWxQSwECLQAUAAYACAAAACEAOP0h/9YA&#10;AACUAQAACwAAAAAAAAAAAAAAAAAvAQAAX3JlbHMvLnJlbHNQSwECLQAUAAYACAAAACEAL9Rw9UUC&#10;AACuBAAADgAAAAAAAAAAAAAAAAAuAgAAZHJzL2Uyb0RvYy54bWxQSwECLQAUAAYACAAAACEA66pE&#10;ouAAAAAJAQAADwAAAAAAAAAAAAAAAACfBAAAZHJzL2Rvd25yZXYueG1sUEsFBgAAAAAEAAQA8wAA&#10;AKwFAAAAAA==&#10;">
                <v:path arrowok="t"/>
                <v:textbox>
                  <w:txbxContent>
                    <w:p w14:paraId="40A585D2"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Plate 4(m) – (p): Photomicrographs of quail testis fed turmeric-garlic supplemented sorghum diets </w:t>
                      </w:r>
                    </w:p>
                    <w:p w14:paraId="290BA11B" w14:textId="77777777" w:rsidR="002A0C2D" w:rsidRDefault="002A0C2D">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3E305E27" w14:textId="77777777" w:rsidR="002A0C2D" w:rsidRDefault="002A0C2D">
                      <w:r>
                        <w:t>4</w:t>
                      </w:r>
                    </w:p>
                  </w:txbxContent>
                </v:textbox>
                <w10:wrap type="square"/>
              </v:rect>
            </w:pict>
          </mc:Fallback>
        </mc:AlternateContent>
      </w:r>
      <w:r>
        <w:rPr>
          <w:rFonts w:ascii="Times New Roman" w:hAnsi="Times New Roman"/>
          <w:sz w:val="24"/>
          <w:szCs w:val="24"/>
        </w:rPr>
        <w:t>Plate 4(o): T14-Testis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4(p): T15-Testis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0E9BD6DF" w14:textId="77777777" w:rsidR="005814E8" w:rsidRDefault="005814E8">
      <w:pPr>
        <w:spacing w:after="0" w:line="480" w:lineRule="auto"/>
        <w:jc w:val="both"/>
        <w:rPr>
          <w:rFonts w:ascii="Times New Roman" w:hAnsi="Times New Roman"/>
          <w:sz w:val="24"/>
          <w:szCs w:val="24"/>
        </w:rPr>
        <w:sectPr w:rsidR="005814E8">
          <w:pgSz w:w="15840" w:h="12240" w:orient="landscape"/>
          <w:pgMar w:top="992" w:right="1440" w:bottom="2070" w:left="1440" w:header="720" w:footer="720" w:gutter="0"/>
          <w:cols w:space="720"/>
          <w:docGrid w:linePitch="360"/>
        </w:sectPr>
      </w:pPr>
    </w:p>
    <w:p w14:paraId="0B8EE209" w14:textId="77777777" w:rsidR="005814E8" w:rsidRDefault="005814E8">
      <w:pPr>
        <w:spacing w:after="0" w:line="480" w:lineRule="auto"/>
        <w:jc w:val="both"/>
        <w:rPr>
          <w:rFonts w:ascii="Times New Roman" w:hAnsi="Times New Roman"/>
          <w:sz w:val="24"/>
          <w:szCs w:val="24"/>
        </w:rPr>
      </w:pPr>
    </w:p>
    <w:p w14:paraId="34658FEE" w14:textId="77777777" w:rsidR="005814E8" w:rsidRDefault="001E7F21">
      <w:pPr>
        <w:rPr>
          <w:rFonts w:ascii="Times New Roman" w:hAnsi="Times New Roman"/>
          <w:sz w:val="24"/>
          <w:szCs w:val="24"/>
        </w:rPr>
      </w:pPr>
      <w:r>
        <w:rPr>
          <w:rFonts w:ascii="Times New Roman" w:hAnsi="Times New Roman"/>
          <w:sz w:val="24"/>
          <w:szCs w:val="24"/>
        </w:rPr>
        <w:t>CONCLUSION</w:t>
      </w:r>
    </w:p>
    <w:p w14:paraId="374F610C" w14:textId="77777777" w:rsidR="005814E8" w:rsidRDefault="001E7F21">
      <w:pPr>
        <w:spacing w:line="480" w:lineRule="auto"/>
        <w:rPr>
          <w:rFonts w:ascii="Times New Roman" w:hAnsi="Times New Roman"/>
          <w:sz w:val="24"/>
          <w:szCs w:val="24"/>
        </w:rPr>
      </w:pPr>
      <w:r>
        <w:rPr>
          <w:rFonts w:ascii="Times New Roman" w:hAnsi="Times New Roman"/>
          <w:sz w:val="24"/>
          <w:szCs w:val="24"/>
        </w:rPr>
        <w:t>Turmeric-garlic supplementation improved the physiological performance of quails. The histological analyses of the gizzard, liver, intestine, and testis revealed normal appearances of tissue structures. Turmeric-garlic supplementation had no adverse effect on histology of quails.</w:t>
      </w:r>
    </w:p>
    <w:p w14:paraId="39EB8046" w14:textId="77777777" w:rsidR="00015053" w:rsidRPr="00CA3906" w:rsidRDefault="00015053" w:rsidP="00015053">
      <w:pPr>
        <w:rPr>
          <w:b/>
          <w:highlight w:val="yellow"/>
        </w:rPr>
      </w:pPr>
      <w:r w:rsidRPr="00CA3906">
        <w:rPr>
          <w:b/>
          <w:highlight w:val="yellow"/>
        </w:rPr>
        <w:t>Disclaimer (Artificial intelligence)</w:t>
      </w:r>
    </w:p>
    <w:p w14:paraId="1AA4D014" w14:textId="77777777" w:rsidR="00015053" w:rsidRPr="00740879" w:rsidRDefault="00015053" w:rsidP="00015053">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B4ADD0D" w14:textId="77777777" w:rsidR="005814E8" w:rsidRDefault="005814E8">
      <w:pPr>
        <w:spacing w:line="480" w:lineRule="auto"/>
        <w:rPr>
          <w:rFonts w:ascii="Times New Roman" w:hAnsi="Times New Roman"/>
          <w:sz w:val="24"/>
          <w:szCs w:val="24"/>
        </w:rPr>
      </w:pPr>
    </w:p>
    <w:p w14:paraId="020F37CF" w14:textId="77777777" w:rsidR="005814E8" w:rsidRDefault="001E7F21">
      <w:pPr>
        <w:spacing w:line="480" w:lineRule="auto"/>
        <w:rPr>
          <w:rFonts w:ascii="Times New Roman" w:hAnsi="Times New Roman"/>
          <w:sz w:val="24"/>
          <w:szCs w:val="24"/>
        </w:rPr>
      </w:pPr>
      <w:r>
        <w:rPr>
          <w:rFonts w:ascii="Times New Roman" w:hAnsi="Times New Roman"/>
          <w:sz w:val="24"/>
          <w:szCs w:val="24"/>
        </w:rPr>
        <w:t>REFERENCES</w:t>
      </w:r>
    </w:p>
    <w:p w14:paraId="1CDCABE3"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Abd Al-Jaleel, R. A. (2012). Use of turmeric (</w:t>
      </w:r>
      <w:r>
        <w:rPr>
          <w:rFonts w:ascii="Times New Roman" w:hAnsi="Times New Roman"/>
          <w:i/>
          <w:sz w:val="24"/>
          <w:szCs w:val="24"/>
        </w:rPr>
        <w:t>Curcuma longa</w:t>
      </w:r>
      <w:r>
        <w:rPr>
          <w:rFonts w:ascii="Times New Roman" w:hAnsi="Times New Roman"/>
          <w:sz w:val="24"/>
          <w:szCs w:val="24"/>
        </w:rPr>
        <w:t xml:space="preserve">) on the performance and some physiological traits on the broiler diets. </w:t>
      </w:r>
      <w:r>
        <w:rPr>
          <w:rFonts w:ascii="Times New Roman" w:hAnsi="Times New Roman"/>
          <w:i/>
          <w:sz w:val="24"/>
          <w:szCs w:val="24"/>
        </w:rPr>
        <w:t xml:space="preserve">The Iraqi Journal of Veterinary Medicine, </w:t>
      </w:r>
      <w:r>
        <w:rPr>
          <w:rFonts w:ascii="Times New Roman" w:hAnsi="Times New Roman"/>
          <w:sz w:val="24"/>
          <w:szCs w:val="24"/>
        </w:rPr>
        <w:t>36(1): 51-57.</w:t>
      </w:r>
    </w:p>
    <w:p w14:paraId="58BAD2F8" w14:textId="77777777" w:rsidR="005814E8" w:rsidRDefault="005814E8">
      <w:pPr>
        <w:spacing w:after="0" w:line="240" w:lineRule="auto"/>
        <w:ind w:left="720" w:hanging="720"/>
        <w:jc w:val="both"/>
        <w:rPr>
          <w:rFonts w:ascii="Times New Roman" w:hAnsi="Times New Roman"/>
          <w:sz w:val="24"/>
          <w:szCs w:val="24"/>
        </w:rPr>
      </w:pPr>
    </w:p>
    <w:p w14:paraId="123C6B15" w14:textId="77777777" w:rsidR="005814E8" w:rsidRDefault="001E7F21">
      <w:pPr>
        <w:spacing w:after="0" w:line="240" w:lineRule="auto"/>
        <w:ind w:left="720" w:hanging="720"/>
        <w:jc w:val="both"/>
        <w:rPr>
          <w:rFonts w:ascii="Times New Roman" w:eastAsia="Times New Roman" w:hAnsi="Times New Roman"/>
          <w:sz w:val="24"/>
          <w:szCs w:val="24"/>
        </w:rPr>
      </w:pPr>
      <w:proofErr w:type="spellStart"/>
      <w:r>
        <w:rPr>
          <w:rFonts w:ascii="Times New Roman" w:hAnsi="Times New Roman"/>
          <w:sz w:val="24"/>
          <w:szCs w:val="24"/>
        </w:rPr>
        <w:t>Abdelnabi</w:t>
      </w:r>
      <w:proofErr w:type="spellEnd"/>
      <w:r>
        <w:rPr>
          <w:rFonts w:ascii="Times New Roman" w:hAnsi="Times New Roman"/>
          <w:sz w:val="24"/>
          <w:szCs w:val="24"/>
        </w:rPr>
        <w:t xml:space="preserve">, M. A., Bakst, M. R., Woods, J. E. &amp; </w:t>
      </w:r>
      <w:proofErr w:type="spellStart"/>
      <w:r>
        <w:rPr>
          <w:rFonts w:ascii="Times New Roman" w:hAnsi="Times New Roman"/>
          <w:sz w:val="24"/>
          <w:szCs w:val="24"/>
        </w:rPr>
        <w:t>Ottinger</w:t>
      </w:r>
      <w:proofErr w:type="spellEnd"/>
      <w:r>
        <w:rPr>
          <w:rFonts w:ascii="Times New Roman" w:hAnsi="Times New Roman"/>
          <w:sz w:val="24"/>
          <w:szCs w:val="24"/>
        </w:rPr>
        <w:t xml:space="preserve">, M. A. (2000). Plasma 17β-Estradiol Levels and Ovarian Interstitial Cell Structure in Embryonic Japanese Quail. </w:t>
      </w:r>
      <w:r>
        <w:rPr>
          <w:rFonts w:ascii="Times New Roman" w:hAnsi="Times New Roman"/>
          <w:i/>
          <w:iCs/>
          <w:sz w:val="24"/>
          <w:szCs w:val="24"/>
        </w:rPr>
        <w:t>Poultry Science</w:t>
      </w:r>
      <w:r>
        <w:rPr>
          <w:rFonts w:ascii="Times New Roman" w:hAnsi="Times New Roman"/>
          <w:sz w:val="24"/>
          <w:szCs w:val="24"/>
        </w:rPr>
        <w:t xml:space="preserve"> 79:564–567</w:t>
      </w:r>
    </w:p>
    <w:p w14:paraId="32E4C930" w14:textId="77777777" w:rsidR="005814E8" w:rsidRDefault="005814E8">
      <w:pPr>
        <w:spacing w:after="0" w:line="240" w:lineRule="auto"/>
        <w:ind w:left="720" w:hanging="720"/>
        <w:jc w:val="both"/>
        <w:rPr>
          <w:rFonts w:ascii="Times New Roman" w:hAnsi="Times New Roman"/>
          <w:sz w:val="24"/>
          <w:szCs w:val="24"/>
        </w:rPr>
      </w:pPr>
    </w:p>
    <w:p w14:paraId="0E0717FF"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Abdulkadir, D. I., Na-Allah, Y. &amp; </w:t>
      </w:r>
      <w:proofErr w:type="spellStart"/>
      <w:r>
        <w:rPr>
          <w:rFonts w:ascii="Times New Roman" w:hAnsi="Times New Roman"/>
          <w:sz w:val="24"/>
          <w:szCs w:val="24"/>
        </w:rPr>
        <w:t>Bala</w:t>
      </w:r>
      <w:proofErr w:type="spellEnd"/>
      <w:r>
        <w:rPr>
          <w:rFonts w:ascii="Times New Roman" w:hAnsi="Times New Roman"/>
          <w:sz w:val="24"/>
          <w:szCs w:val="24"/>
        </w:rPr>
        <w:t>, A. G. (2014). A Review: The use of sorghum as a substitute to maize in poultry feed production</w:t>
      </w:r>
      <w:r>
        <w:rPr>
          <w:rFonts w:ascii="Times New Roman" w:hAnsi="Times New Roman"/>
          <w:i/>
          <w:sz w:val="24"/>
          <w:szCs w:val="24"/>
        </w:rPr>
        <w:t>. Proceedings of the 1st International Conference on dry lands</w:t>
      </w:r>
      <w:r>
        <w:rPr>
          <w:rFonts w:ascii="Times New Roman" w:hAnsi="Times New Roman"/>
          <w:sz w:val="24"/>
          <w:szCs w:val="24"/>
        </w:rPr>
        <w:t xml:space="preserve"> held in </w:t>
      </w:r>
      <w:proofErr w:type="spellStart"/>
      <w:r>
        <w:rPr>
          <w:rFonts w:ascii="Times New Roman" w:hAnsi="Times New Roman"/>
          <w:sz w:val="24"/>
          <w:szCs w:val="24"/>
        </w:rPr>
        <w:t>Bayero</w:t>
      </w:r>
      <w:proofErr w:type="spellEnd"/>
      <w:r>
        <w:rPr>
          <w:rFonts w:ascii="Times New Roman" w:hAnsi="Times New Roman"/>
          <w:sz w:val="24"/>
          <w:szCs w:val="24"/>
        </w:rPr>
        <w:t xml:space="preserve"> University, Kano. December 8-12, 2014. Pp. 17-27.</w:t>
      </w:r>
    </w:p>
    <w:p w14:paraId="41305825" w14:textId="77777777" w:rsidR="005814E8" w:rsidRDefault="005814E8">
      <w:pPr>
        <w:spacing w:after="0" w:line="240" w:lineRule="auto"/>
        <w:ind w:left="720" w:hanging="720"/>
        <w:jc w:val="both"/>
        <w:rPr>
          <w:rFonts w:ascii="Times New Roman" w:hAnsi="Times New Roman"/>
          <w:sz w:val="24"/>
          <w:szCs w:val="24"/>
        </w:rPr>
      </w:pPr>
    </w:p>
    <w:p w14:paraId="76B25A5B"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Agbabiaka</w:t>
      </w:r>
      <w:proofErr w:type="spellEnd"/>
      <w:r>
        <w:rPr>
          <w:rFonts w:ascii="Times New Roman" w:hAnsi="Times New Roman"/>
          <w:sz w:val="24"/>
          <w:szCs w:val="24"/>
        </w:rPr>
        <w:t xml:space="preserve">, L. A., Okorie, K. C., &amp; </w:t>
      </w:r>
      <w:proofErr w:type="spellStart"/>
      <w:r>
        <w:rPr>
          <w:rFonts w:ascii="Times New Roman" w:hAnsi="Times New Roman"/>
          <w:sz w:val="24"/>
          <w:szCs w:val="24"/>
        </w:rPr>
        <w:t>Ezeafulukwe</w:t>
      </w:r>
      <w:proofErr w:type="spellEnd"/>
      <w:r>
        <w:rPr>
          <w:rFonts w:ascii="Times New Roman" w:hAnsi="Times New Roman"/>
          <w:sz w:val="24"/>
          <w:szCs w:val="24"/>
        </w:rPr>
        <w:t>, C. F. (2013). Plantain peels as dietary supplement in practical diets for African catfish (</w:t>
      </w:r>
      <w:r>
        <w:rPr>
          <w:rFonts w:ascii="Times New Roman" w:hAnsi="Times New Roman"/>
          <w:i/>
          <w:sz w:val="24"/>
          <w:szCs w:val="24"/>
        </w:rPr>
        <w:t xml:space="preserve">C. </w:t>
      </w:r>
      <w:proofErr w:type="spellStart"/>
      <w:r>
        <w:rPr>
          <w:rFonts w:ascii="Times New Roman" w:hAnsi="Times New Roman"/>
          <w:i/>
          <w:sz w:val="24"/>
          <w:szCs w:val="24"/>
        </w:rPr>
        <w:t>gariepinus</w:t>
      </w:r>
      <w:proofErr w:type="spellEnd"/>
      <w:r>
        <w:rPr>
          <w:rFonts w:ascii="Times New Roman" w:hAnsi="Times New Roman"/>
          <w:sz w:val="24"/>
          <w:szCs w:val="24"/>
        </w:rPr>
        <w:t xml:space="preserve">) fingerlings. </w:t>
      </w:r>
      <w:r>
        <w:rPr>
          <w:rFonts w:ascii="Times New Roman" w:hAnsi="Times New Roman"/>
          <w:i/>
          <w:sz w:val="24"/>
          <w:szCs w:val="24"/>
        </w:rPr>
        <w:t>Journal of Agriculture and Biology, North America,</w:t>
      </w:r>
      <w:r>
        <w:rPr>
          <w:rFonts w:ascii="Times New Roman" w:hAnsi="Times New Roman"/>
          <w:sz w:val="24"/>
          <w:szCs w:val="24"/>
        </w:rPr>
        <w:t xml:space="preserve"> 4(2): 155-159. </w:t>
      </w:r>
    </w:p>
    <w:p w14:paraId="334149DF" w14:textId="77777777" w:rsidR="005814E8" w:rsidRDefault="005814E8">
      <w:pPr>
        <w:spacing w:after="0" w:line="240" w:lineRule="auto"/>
        <w:ind w:left="720" w:hanging="720"/>
        <w:jc w:val="both"/>
        <w:rPr>
          <w:rFonts w:ascii="Times New Roman" w:hAnsi="Times New Roman"/>
          <w:sz w:val="24"/>
          <w:szCs w:val="24"/>
        </w:rPr>
      </w:pPr>
    </w:p>
    <w:p w14:paraId="6ABBD0BE"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Alagawany</w:t>
      </w:r>
      <w:proofErr w:type="spellEnd"/>
      <w:r>
        <w:rPr>
          <w:rFonts w:ascii="Times New Roman" w:hAnsi="Times New Roman"/>
          <w:sz w:val="24"/>
          <w:szCs w:val="24"/>
        </w:rPr>
        <w:t>, M., Ashour, E. A. &amp; Reda, F. M. (2016). Effect of dietary supplementation of garlic (</w:t>
      </w:r>
      <w:r>
        <w:rPr>
          <w:rFonts w:ascii="Times New Roman" w:hAnsi="Times New Roman"/>
          <w:i/>
          <w:sz w:val="24"/>
          <w:szCs w:val="24"/>
        </w:rPr>
        <w:t>Allium sativum</w:t>
      </w:r>
      <w:r>
        <w:rPr>
          <w:rFonts w:ascii="Times New Roman" w:hAnsi="Times New Roman"/>
          <w:sz w:val="24"/>
          <w:szCs w:val="24"/>
        </w:rPr>
        <w:t>) and turmeric (</w:t>
      </w:r>
      <w:r>
        <w:rPr>
          <w:rFonts w:ascii="Times New Roman" w:hAnsi="Times New Roman"/>
          <w:i/>
          <w:sz w:val="24"/>
          <w:szCs w:val="24"/>
        </w:rPr>
        <w:t>Curcuma longa</w:t>
      </w:r>
      <w:r>
        <w:rPr>
          <w:rFonts w:ascii="Times New Roman" w:hAnsi="Times New Roman"/>
          <w:sz w:val="24"/>
          <w:szCs w:val="24"/>
        </w:rPr>
        <w:t xml:space="preserve">) on growth performance, carcass traits, blood profile and oxidative status in growing rabbits. </w:t>
      </w:r>
      <w:r>
        <w:rPr>
          <w:rFonts w:ascii="Times New Roman" w:hAnsi="Times New Roman"/>
          <w:i/>
          <w:sz w:val="24"/>
          <w:szCs w:val="24"/>
        </w:rPr>
        <w:t xml:space="preserve">Annals of Animal Science, </w:t>
      </w:r>
      <w:r>
        <w:rPr>
          <w:rFonts w:ascii="Times New Roman" w:hAnsi="Times New Roman"/>
          <w:sz w:val="24"/>
          <w:szCs w:val="24"/>
        </w:rPr>
        <w:t>16(2): 489–505.</w:t>
      </w:r>
    </w:p>
    <w:p w14:paraId="4243F5F8" w14:textId="77777777" w:rsidR="005814E8" w:rsidRDefault="005814E8">
      <w:pPr>
        <w:spacing w:after="0" w:line="240" w:lineRule="auto"/>
        <w:ind w:left="720" w:hanging="720"/>
        <w:jc w:val="both"/>
        <w:rPr>
          <w:rFonts w:ascii="Times New Roman" w:hAnsi="Times New Roman"/>
          <w:sz w:val="24"/>
          <w:szCs w:val="24"/>
        </w:rPr>
      </w:pPr>
    </w:p>
    <w:p w14:paraId="444008FB"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Bakst, M. R. (1993). A </w:t>
      </w:r>
      <w:proofErr w:type="spellStart"/>
      <w:r>
        <w:rPr>
          <w:rFonts w:ascii="Times New Roman" w:hAnsi="Times New Roman"/>
          <w:sz w:val="24"/>
          <w:szCs w:val="24"/>
        </w:rPr>
        <w:t>microscopist’s</w:t>
      </w:r>
      <w:proofErr w:type="spellEnd"/>
      <w:r>
        <w:rPr>
          <w:rFonts w:ascii="Times New Roman" w:hAnsi="Times New Roman"/>
          <w:sz w:val="24"/>
          <w:szCs w:val="24"/>
        </w:rPr>
        <w:t xml:space="preserve"> view of poultry reproductive tracts and gametes. </w:t>
      </w:r>
      <w:r>
        <w:rPr>
          <w:rFonts w:ascii="Times New Roman" w:hAnsi="Times New Roman"/>
          <w:i/>
          <w:iCs/>
          <w:sz w:val="24"/>
          <w:szCs w:val="24"/>
        </w:rPr>
        <w:t xml:space="preserve">Poultry Science </w:t>
      </w:r>
      <w:r>
        <w:rPr>
          <w:rFonts w:ascii="Times New Roman" w:hAnsi="Times New Roman"/>
          <w:sz w:val="24"/>
          <w:szCs w:val="24"/>
        </w:rPr>
        <w:t>72(5): 940-943.</w:t>
      </w:r>
    </w:p>
    <w:p w14:paraId="67A54F83" w14:textId="77777777" w:rsidR="005814E8" w:rsidRDefault="005814E8">
      <w:pPr>
        <w:spacing w:after="0" w:line="240" w:lineRule="auto"/>
        <w:ind w:left="720" w:hanging="720"/>
        <w:jc w:val="both"/>
        <w:rPr>
          <w:rFonts w:ascii="Times New Roman" w:hAnsi="Times New Roman"/>
          <w:sz w:val="24"/>
          <w:szCs w:val="24"/>
        </w:rPr>
      </w:pPr>
    </w:p>
    <w:p w14:paraId="4BE8359F"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Craig, J. V., and Muir, W. M. (1999). Group selection for adaptation to multiple-hen cages: Beak-related mortality, feathering, and body weight responses. </w:t>
      </w:r>
      <w:r>
        <w:rPr>
          <w:rFonts w:ascii="Times New Roman" w:hAnsi="Times New Roman"/>
          <w:i/>
          <w:iCs/>
          <w:sz w:val="24"/>
          <w:szCs w:val="24"/>
        </w:rPr>
        <w:t>Poultry Science</w:t>
      </w:r>
      <w:r>
        <w:rPr>
          <w:rFonts w:ascii="Times New Roman" w:hAnsi="Times New Roman"/>
          <w:sz w:val="24"/>
          <w:szCs w:val="24"/>
        </w:rPr>
        <w:t>. 75:294–302.</w:t>
      </w:r>
    </w:p>
    <w:p w14:paraId="265DF738" w14:textId="77777777" w:rsidR="005814E8" w:rsidRDefault="005814E8">
      <w:pPr>
        <w:spacing w:line="480" w:lineRule="auto"/>
        <w:rPr>
          <w:rFonts w:ascii="Times New Roman" w:hAnsi="Times New Roman"/>
          <w:sz w:val="24"/>
          <w:szCs w:val="24"/>
        </w:rPr>
      </w:pPr>
    </w:p>
    <w:p w14:paraId="7DE1ECBE" w14:textId="77777777" w:rsidR="005814E8" w:rsidRDefault="005814E8"/>
    <w:p w14:paraId="5F442736" w14:textId="77777777" w:rsidR="005814E8" w:rsidRDefault="001E7F21">
      <w:pPr>
        <w:ind w:left="720" w:hanging="720"/>
        <w:rPr>
          <w:rFonts w:ascii="Times New Roman" w:hAnsi="Times New Roman"/>
          <w:sz w:val="24"/>
          <w:szCs w:val="24"/>
        </w:rPr>
      </w:pPr>
      <w:r>
        <w:rPr>
          <w:rFonts w:ascii="Times New Roman" w:hAnsi="Times New Roman"/>
          <w:sz w:val="24"/>
          <w:szCs w:val="24"/>
        </w:rPr>
        <w:t xml:space="preserve">Christie, L. M. and Mathew, J. S. (2022). More than Just Weight Loss: Understanding the Toll of Malnutrition on the Body. </w:t>
      </w:r>
      <w:r>
        <w:rPr>
          <w:rFonts w:ascii="Times New Roman" w:hAnsi="Times New Roman"/>
          <w:i/>
          <w:iCs/>
          <w:sz w:val="24"/>
          <w:szCs w:val="24"/>
        </w:rPr>
        <w:t xml:space="preserve">Nutrition Issues </w:t>
      </w:r>
      <w:proofErr w:type="gramStart"/>
      <w:r>
        <w:rPr>
          <w:rFonts w:ascii="Times New Roman" w:hAnsi="Times New Roman"/>
          <w:i/>
          <w:iCs/>
          <w:sz w:val="24"/>
          <w:szCs w:val="24"/>
        </w:rPr>
        <w:t>In</w:t>
      </w:r>
      <w:proofErr w:type="gramEnd"/>
      <w:r>
        <w:rPr>
          <w:rFonts w:ascii="Times New Roman" w:hAnsi="Times New Roman"/>
          <w:i/>
          <w:iCs/>
          <w:sz w:val="24"/>
          <w:szCs w:val="24"/>
        </w:rPr>
        <w:t xml:space="preserve"> Gastroenterology</w:t>
      </w:r>
      <w:r>
        <w:rPr>
          <w:rFonts w:ascii="Times New Roman" w:hAnsi="Times New Roman"/>
          <w:sz w:val="24"/>
          <w:szCs w:val="24"/>
        </w:rPr>
        <w:t>, Series #221. Pages 28-43.</w:t>
      </w:r>
    </w:p>
    <w:p w14:paraId="54A13BED" w14:textId="77777777" w:rsidR="005814E8" w:rsidRDefault="001E7F21">
      <w:pPr>
        <w:spacing w:after="0" w:line="240" w:lineRule="auto"/>
        <w:ind w:left="720" w:hanging="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Creasy, D. M. (1997). Evaluation of Testicular Toxicology: A Synopsis </w:t>
      </w:r>
      <w:proofErr w:type="gramStart"/>
      <w:r>
        <w:rPr>
          <w:rFonts w:ascii="Times New Roman" w:hAnsi="Times New Roman"/>
          <w:sz w:val="24"/>
          <w:szCs w:val="24"/>
          <w:shd w:val="clear" w:color="auto" w:fill="FFFFFF"/>
        </w:rPr>
        <w:t>And</w:t>
      </w:r>
      <w:proofErr w:type="gramEnd"/>
      <w:r>
        <w:rPr>
          <w:rFonts w:ascii="Times New Roman" w:hAnsi="Times New Roman"/>
          <w:sz w:val="24"/>
          <w:szCs w:val="24"/>
          <w:shd w:val="clear" w:color="auto" w:fill="FFFFFF"/>
        </w:rPr>
        <w:t xml:space="preserve"> Discussion Of The Recommendations Proposed by the Society of Toxicologic Pathology. Birth Defects Research (Part B) 68:408–415</w:t>
      </w:r>
    </w:p>
    <w:p w14:paraId="4884CFDC" w14:textId="77777777" w:rsidR="005814E8" w:rsidRDefault="005814E8"/>
    <w:p w14:paraId="2A26FFD1"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r>
        <w:rPr>
          <w:rFonts w:ascii="Times New Roman" w:hAnsi="Times New Roman"/>
          <w:sz w:val="24"/>
          <w:szCs w:val="24"/>
        </w:rPr>
        <w:t xml:space="preserve">Da Silva, A. C., de Freitas Santos, P. D., do Prado Silva, J. T. </w:t>
      </w:r>
      <w:proofErr w:type="spellStart"/>
      <w:r>
        <w:rPr>
          <w:rFonts w:ascii="Times New Roman" w:hAnsi="Times New Roman"/>
          <w:sz w:val="24"/>
          <w:szCs w:val="24"/>
        </w:rPr>
        <w:t>Leimann</w:t>
      </w:r>
      <w:proofErr w:type="spellEnd"/>
      <w:r>
        <w:rPr>
          <w:rFonts w:ascii="Times New Roman" w:hAnsi="Times New Roman"/>
          <w:sz w:val="24"/>
          <w:szCs w:val="24"/>
        </w:rPr>
        <w:t xml:space="preserve">, F. V., Bracht, L. &amp; Goncalves, O. H. (2017). Impact of curcumin </w:t>
      </w:r>
      <w:proofErr w:type="spellStart"/>
      <w:r>
        <w:rPr>
          <w:rFonts w:ascii="Times New Roman" w:hAnsi="Times New Roman"/>
          <w:sz w:val="24"/>
          <w:szCs w:val="24"/>
        </w:rPr>
        <w:t>nanoformulation</w:t>
      </w:r>
      <w:proofErr w:type="spellEnd"/>
      <w:r>
        <w:rPr>
          <w:rFonts w:ascii="Times New Roman" w:hAnsi="Times New Roman"/>
          <w:sz w:val="24"/>
          <w:szCs w:val="24"/>
        </w:rPr>
        <w:t xml:space="preserve"> on its antimicrobial activity. </w:t>
      </w:r>
      <w:r>
        <w:rPr>
          <w:rFonts w:ascii="Times New Roman" w:hAnsi="Times New Roman"/>
          <w:i/>
          <w:sz w:val="24"/>
          <w:szCs w:val="24"/>
        </w:rPr>
        <w:t>Trends in Food Science and Technology</w:t>
      </w:r>
      <w:r>
        <w:rPr>
          <w:rFonts w:ascii="Times New Roman" w:hAnsi="Times New Roman"/>
          <w:sz w:val="24"/>
          <w:szCs w:val="24"/>
        </w:rPr>
        <w:t xml:space="preserve"> 72.</w:t>
      </w:r>
    </w:p>
    <w:p w14:paraId="3530C70C" w14:textId="77777777" w:rsidR="005814E8" w:rsidRDefault="005814E8"/>
    <w:p w14:paraId="2B50F432"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Demir, E., </w:t>
      </w:r>
      <w:proofErr w:type="spellStart"/>
      <w:r>
        <w:rPr>
          <w:rFonts w:ascii="Times New Roman" w:hAnsi="Times New Roman"/>
          <w:sz w:val="24"/>
          <w:szCs w:val="24"/>
        </w:rPr>
        <w:t>Kilinc</w:t>
      </w:r>
      <w:proofErr w:type="spellEnd"/>
      <w:r>
        <w:rPr>
          <w:rFonts w:ascii="Times New Roman" w:hAnsi="Times New Roman"/>
          <w:sz w:val="24"/>
          <w:szCs w:val="24"/>
        </w:rPr>
        <w:t xml:space="preserve">, K., Yildirim, Y., </w:t>
      </w:r>
      <w:proofErr w:type="spellStart"/>
      <w:r>
        <w:rPr>
          <w:rFonts w:ascii="Times New Roman" w:hAnsi="Times New Roman"/>
          <w:sz w:val="24"/>
          <w:szCs w:val="24"/>
        </w:rPr>
        <w:t>Dincer</w:t>
      </w:r>
      <w:proofErr w:type="spellEnd"/>
      <w:r>
        <w:rPr>
          <w:rFonts w:ascii="Times New Roman" w:hAnsi="Times New Roman"/>
          <w:sz w:val="24"/>
          <w:szCs w:val="24"/>
        </w:rPr>
        <w:t xml:space="preserve">, F. and </w:t>
      </w:r>
      <w:proofErr w:type="spellStart"/>
      <w:r>
        <w:rPr>
          <w:rFonts w:ascii="Times New Roman" w:hAnsi="Times New Roman"/>
          <w:sz w:val="24"/>
          <w:szCs w:val="24"/>
        </w:rPr>
        <w:t>Eseceli</w:t>
      </w:r>
      <w:proofErr w:type="spellEnd"/>
      <w:r>
        <w:rPr>
          <w:rFonts w:ascii="Times New Roman" w:hAnsi="Times New Roman"/>
          <w:sz w:val="24"/>
          <w:szCs w:val="24"/>
        </w:rPr>
        <w:t xml:space="preserve">, H. (2008). Comparative effects of mint, sage, thyme and </w:t>
      </w:r>
      <w:proofErr w:type="spellStart"/>
      <w:r>
        <w:rPr>
          <w:rFonts w:ascii="Times New Roman" w:hAnsi="Times New Roman"/>
          <w:sz w:val="24"/>
          <w:szCs w:val="24"/>
        </w:rPr>
        <w:t>flavomycin</w:t>
      </w:r>
      <w:proofErr w:type="spellEnd"/>
      <w:r>
        <w:rPr>
          <w:rFonts w:ascii="Times New Roman" w:hAnsi="Times New Roman"/>
          <w:sz w:val="24"/>
          <w:szCs w:val="24"/>
        </w:rPr>
        <w:t xml:space="preserve"> in </w:t>
      </w:r>
      <w:proofErr w:type="spellStart"/>
      <w:r>
        <w:rPr>
          <w:rFonts w:ascii="Times New Roman" w:hAnsi="Times New Roman"/>
          <w:sz w:val="24"/>
          <w:szCs w:val="24"/>
        </w:rPr>
        <w:t>wheatbased</w:t>
      </w:r>
      <w:proofErr w:type="spellEnd"/>
      <w:r>
        <w:rPr>
          <w:rFonts w:ascii="Times New Roman" w:hAnsi="Times New Roman"/>
          <w:sz w:val="24"/>
          <w:szCs w:val="24"/>
        </w:rPr>
        <w:t xml:space="preserve"> broiler diets. </w:t>
      </w:r>
      <w:proofErr w:type="spellStart"/>
      <w:r>
        <w:rPr>
          <w:rFonts w:ascii="Times New Roman" w:hAnsi="Times New Roman"/>
          <w:i/>
          <w:sz w:val="24"/>
          <w:szCs w:val="24"/>
        </w:rPr>
        <w:t>Archiva</w:t>
      </w:r>
      <w:proofErr w:type="spellEnd"/>
      <w:r>
        <w:rPr>
          <w:rFonts w:ascii="Times New Roman" w:hAnsi="Times New Roman"/>
          <w:i/>
          <w:sz w:val="24"/>
          <w:szCs w:val="24"/>
        </w:rPr>
        <w:t xml:space="preserve"> </w:t>
      </w:r>
      <w:proofErr w:type="spellStart"/>
      <w:r>
        <w:rPr>
          <w:rFonts w:ascii="Times New Roman" w:hAnsi="Times New Roman"/>
          <w:i/>
          <w:sz w:val="24"/>
          <w:szCs w:val="24"/>
        </w:rPr>
        <w:t>Zootechnica</w:t>
      </w:r>
      <w:proofErr w:type="spellEnd"/>
      <w:r>
        <w:rPr>
          <w:rFonts w:ascii="Times New Roman" w:hAnsi="Times New Roman"/>
          <w:sz w:val="24"/>
          <w:szCs w:val="24"/>
        </w:rPr>
        <w:t xml:space="preserve"> 11(3): 54 – 63.</w:t>
      </w:r>
    </w:p>
    <w:p w14:paraId="5BB4FE06" w14:textId="77777777" w:rsidR="005814E8" w:rsidRDefault="005814E8"/>
    <w:p w14:paraId="4982208B"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Dhama</w:t>
      </w:r>
      <w:proofErr w:type="spellEnd"/>
      <w:r>
        <w:rPr>
          <w:rFonts w:ascii="Times New Roman" w:hAnsi="Times New Roman"/>
          <w:sz w:val="24"/>
          <w:szCs w:val="24"/>
        </w:rPr>
        <w:t xml:space="preserve">, K., </w:t>
      </w:r>
      <w:proofErr w:type="spellStart"/>
      <w:r>
        <w:rPr>
          <w:rFonts w:ascii="Times New Roman" w:hAnsi="Times New Roman"/>
          <w:sz w:val="24"/>
          <w:szCs w:val="24"/>
        </w:rPr>
        <w:t>Latheef</w:t>
      </w:r>
      <w:proofErr w:type="spellEnd"/>
      <w:r>
        <w:rPr>
          <w:rFonts w:ascii="Times New Roman" w:hAnsi="Times New Roman"/>
          <w:sz w:val="24"/>
          <w:szCs w:val="24"/>
        </w:rPr>
        <w:t xml:space="preserve">, S. K., Mani, S., Abdul Samad, H. Karthik, K. Tiwari, R., Khan, R. U., </w:t>
      </w:r>
      <w:proofErr w:type="spellStart"/>
      <w:r>
        <w:rPr>
          <w:rFonts w:ascii="Times New Roman" w:hAnsi="Times New Roman"/>
          <w:sz w:val="24"/>
          <w:szCs w:val="24"/>
        </w:rPr>
        <w:t>Alagawany</w:t>
      </w:r>
      <w:proofErr w:type="spellEnd"/>
      <w:r>
        <w:rPr>
          <w:rFonts w:ascii="Times New Roman" w:hAnsi="Times New Roman"/>
          <w:sz w:val="24"/>
          <w:szCs w:val="24"/>
        </w:rPr>
        <w:t xml:space="preserve">, M., Farag, M. R., </w:t>
      </w:r>
      <w:proofErr w:type="spellStart"/>
      <w:r>
        <w:rPr>
          <w:rFonts w:ascii="Times New Roman" w:hAnsi="Times New Roman"/>
          <w:sz w:val="24"/>
          <w:szCs w:val="24"/>
        </w:rPr>
        <w:t>Alam</w:t>
      </w:r>
      <w:proofErr w:type="spellEnd"/>
      <w:r>
        <w:rPr>
          <w:rFonts w:ascii="Times New Roman" w:hAnsi="Times New Roman"/>
          <w:sz w:val="24"/>
          <w:szCs w:val="24"/>
        </w:rPr>
        <w:t xml:space="preserve">, G. M., </w:t>
      </w:r>
      <w:proofErr w:type="spellStart"/>
      <w:r>
        <w:rPr>
          <w:rFonts w:ascii="Times New Roman" w:hAnsi="Times New Roman"/>
          <w:sz w:val="24"/>
          <w:szCs w:val="24"/>
        </w:rPr>
        <w:t>Laudadio</w:t>
      </w:r>
      <w:proofErr w:type="spellEnd"/>
      <w:r>
        <w:rPr>
          <w:rFonts w:ascii="Times New Roman" w:hAnsi="Times New Roman"/>
          <w:sz w:val="24"/>
          <w:szCs w:val="24"/>
        </w:rPr>
        <w:t xml:space="preserve">, V. and </w:t>
      </w:r>
      <w:proofErr w:type="spellStart"/>
      <w:r>
        <w:rPr>
          <w:rFonts w:ascii="Times New Roman" w:hAnsi="Times New Roman"/>
          <w:sz w:val="24"/>
          <w:szCs w:val="24"/>
        </w:rPr>
        <w:t>Tufarelli</w:t>
      </w:r>
      <w:proofErr w:type="spellEnd"/>
      <w:r>
        <w:rPr>
          <w:rFonts w:ascii="Times New Roman" w:hAnsi="Times New Roman"/>
          <w:sz w:val="24"/>
          <w:szCs w:val="24"/>
        </w:rPr>
        <w:t xml:space="preserve">, V. (2015). Multiple beneficial applications and modes of action of herbs in poultry health and production – A Review: </w:t>
      </w:r>
      <w:r>
        <w:rPr>
          <w:rFonts w:ascii="Times New Roman" w:hAnsi="Times New Roman"/>
          <w:i/>
          <w:sz w:val="24"/>
          <w:szCs w:val="24"/>
        </w:rPr>
        <w:t>International Journal of Pharmacology</w:t>
      </w:r>
      <w:r>
        <w:rPr>
          <w:rFonts w:ascii="Times New Roman" w:hAnsi="Times New Roman"/>
          <w:sz w:val="24"/>
          <w:szCs w:val="24"/>
        </w:rPr>
        <w:t xml:space="preserve"> 11 (3): 152-176.</w:t>
      </w:r>
    </w:p>
    <w:p w14:paraId="202751B6" w14:textId="77777777" w:rsidR="005814E8" w:rsidRDefault="005814E8"/>
    <w:p w14:paraId="1F766519"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Doki</w:t>
      </w:r>
      <w:proofErr w:type="spellEnd"/>
      <w:r>
        <w:rPr>
          <w:rFonts w:ascii="Times New Roman" w:hAnsi="Times New Roman"/>
          <w:sz w:val="24"/>
          <w:szCs w:val="24"/>
        </w:rPr>
        <w:t xml:space="preserve">, T. (2007). Benue gives land to NNPC. In: Saturday Independent, January 27, Tunde </w:t>
      </w:r>
      <w:proofErr w:type="spellStart"/>
      <w:r>
        <w:rPr>
          <w:rFonts w:ascii="Times New Roman" w:hAnsi="Times New Roman"/>
          <w:sz w:val="24"/>
          <w:szCs w:val="24"/>
        </w:rPr>
        <w:t>Abatan</w:t>
      </w:r>
      <w:proofErr w:type="spellEnd"/>
      <w:r>
        <w:rPr>
          <w:rFonts w:ascii="Times New Roman" w:hAnsi="Times New Roman"/>
          <w:sz w:val="24"/>
          <w:szCs w:val="24"/>
        </w:rPr>
        <w:t xml:space="preserve"> (</w:t>
      </w:r>
      <w:proofErr w:type="spellStart"/>
      <w:r>
        <w:rPr>
          <w:rFonts w:ascii="Times New Roman" w:hAnsi="Times New Roman"/>
          <w:sz w:val="24"/>
          <w:szCs w:val="24"/>
        </w:rPr>
        <w:t>ed</w:t>
      </w:r>
      <w:proofErr w:type="spellEnd"/>
      <w:r>
        <w:rPr>
          <w:rFonts w:ascii="Times New Roman" w:hAnsi="Times New Roman"/>
          <w:sz w:val="24"/>
          <w:szCs w:val="24"/>
        </w:rPr>
        <w:t>). 1(86): A4.</w:t>
      </w:r>
    </w:p>
    <w:p w14:paraId="1C11297B" w14:textId="77777777" w:rsidR="005814E8" w:rsidRDefault="005814E8">
      <w:pPr>
        <w:shd w:val="clear" w:color="auto" w:fill="FFFFFF"/>
        <w:spacing w:after="0" w:line="240" w:lineRule="auto"/>
        <w:ind w:left="720" w:hanging="720"/>
        <w:jc w:val="both"/>
        <w:rPr>
          <w:rFonts w:ascii="Times New Roman" w:hAnsi="Times New Roman"/>
          <w:sz w:val="24"/>
          <w:szCs w:val="24"/>
        </w:rPr>
      </w:pPr>
    </w:p>
    <w:p w14:paraId="59710C67" w14:textId="77777777" w:rsidR="005814E8" w:rsidRDefault="001E7F21">
      <w:pPr>
        <w:shd w:val="clear" w:color="auto" w:fill="FFFFFF"/>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Doley</w:t>
      </w:r>
      <w:proofErr w:type="spellEnd"/>
      <w:r>
        <w:rPr>
          <w:rFonts w:ascii="Times New Roman" w:hAnsi="Times New Roman"/>
          <w:sz w:val="24"/>
          <w:szCs w:val="24"/>
        </w:rPr>
        <w:t xml:space="preserve">, S., Gupta, J. J. &amp; Reddy, P. B. (2009). Effect of supplementation of ginger, garlic and turmeric in broiler chicken. </w:t>
      </w:r>
      <w:r>
        <w:rPr>
          <w:rFonts w:ascii="Times New Roman" w:hAnsi="Times New Roman"/>
          <w:i/>
          <w:iCs/>
          <w:sz w:val="24"/>
          <w:szCs w:val="24"/>
        </w:rPr>
        <w:t>The Indian Veterinary Journal</w:t>
      </w:r>
      <w:r>
        <w:rPr>
          <w:rFonts w:ascii="Times New Roman" w:hAnsi="Times New Roman"/>
          <w:sz w:val="24"/>
          <w:szCs w:val="24"/>
        </w:rPr>
        <w:t>. 86(6): 644-645.</w:t>
      </w:r>
    </w:p>
    <w:p w14:paraId="60F5B883" w14:textId="77777777" w:rsidR="005814E8" w:rsidRDefault="001E7F21">
      <w:pPr>
        <w:shd w:val="clear" w:color="auto" w:fill="FFFFFF"/>
        <w:spacing w:before="100" w:beforeAutospacing="1"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Dorman, D., </w:t>
      </w:r>
      <w:proofErr w:type="spellStart"/>
      <w:r>
        <w:rPr>
          <w:rFonts w:ascii="Times New Roman" w:eastAsia="Times New Roman" w:hAnsi="Times New Roman"/>
          <w:sz w:val="24"/>
          <w:szCs w:val="24"/>
        </w:rPr>
        <w:t>Kosar</w:t>
      </w:r>
      <w:proofErr w:type="spellEnd"/>
      <w:r>
        <w:rPr>
          <w:rFonts w:ascii="Times New Roman" w:eastAsia="Times New Roman" w:hAnsi="Times New Roman"/>
          <w:sz w:val="24"/>
          <w:szCs w:val="24"/>
        </w:rPr>
        <w:t xml:space="preserve">, M., </w:t>
      </w:r>
      <w:proofErr w:type="spellStart"/>
      <w:r>
        <w:rPr>
          <w:rFonts w:ascii="Times New Roman" w:eastAsia="Times New Roman" w:hAnsi="Times New Roman"/>
          <w:sz w:val="24"/>
          <w:szCs w:val="24"/>
        </w:rPr>
        <w:t>Kahlos</w:t>
      </w:r>
      <w:proofErr w:type="spellEnd"/>
      <w:r>
        <w:rPr>
          <w:rFonts w:ascii="Times New Roman" w:eastAsia="Times New Roman" w:hAnsi="Times New Roman"/>
          <w:sz w:val="24"/>
          <w:szCs w:val="24"/>
        </w:rPr>
        <w:t xml:space="preserve">, K., Holm, Y. &amp; </w:t>
      </w:r>
      <w:proofErr w:type="spellStart"/>
      <w:r>
        <w:rPr>
          <w:rFonts w:ascii="Times New Roman" w:eastAsia="Times New Roman" w:hAnsi="Times New Roman"/>
          <w:sz w:val="24"/>
          <w:szCs w:val="24"/>
        </w:rPr>
        <w:t>Hiltunen</w:t>
      </w:r>
      <w:proofErr w:type="spellEnd"/>
      <w:r>
        <w:rPr>
          <w:rFonts w:ascii="Times New Roman" w:eastAsia="Times New Roman" w:hAnsi="Times New Roman"/>
          <w:sz w:val="24"/>
          <w:szCs w:val="24"/>
        </w:rPr>
        <w:t xml:space="preserve">, R. (2003). Antioxidant Properties and Composition of Aqueous Extracts from Mentha Species, Hybrids, Varieties, and Cultivars. </w:t>
      </w:r>
      <w:r>
        <w:rPr>
          <w:rFonts w:ascii="Times New Roman" w:eastAsia="Times New Roman" w:hAnsi="Times New Roman"/>
          <w:i/>
          <w:iCs/>
          <w:sz w:val="24"/>
          <w:szCs w:val="24"/>
        </w:rPr>
        <w:t>Journal of Agricultural and Food Chemistry</w:t>
      </w:r>
      <w:r>
        <w:rPr>
          <w:rFonts w:ascii="Times New Roman" w:eastAsia="Times New Roman" w:hAnsi="Times New Roman"/>
          <w:sz w:val="24"/>
          <w:szCs w:val="24"/>
        </w:rPr>
        <w:t> 51(16):4563-9.</w:t>
      </w:r>
    </w:p>
    <w:p w14:paraId="4DB46569" w14:textId="77777777" w:rsidR="005814E8" w:rsidRDefault="005814E8"/>
    <w:p w14:paraId="1CA35599"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lastRenderedPageBreak/>
        <w:t>Etuk</w:t>
      </w:r>
      <w:proofErr w:type="spellEnd"/>
      <w:r>
        <w:rPr>
          <w:rFonts w:ascii="Times New Roman" w:hAnsi="Times New Roman"/>
          <w:sz w:val="24"/>
          <w:szCs w:val="24"/>
        </w:rPr>
        <w:t xml:space="preserve">, E. B., </w:t>
      </w:r>
      <w:proofErr w:type="spellStart"/>
      <w:r>
        <w:rPr>
          <w:rFonts w:ascii="Times New Roman" w:hAnsi="Times New Roman"/>
          <w:sz w:val="24"/>
          <w:szCs w:val="24"/>
        </w:rPr>
        <w:t>Opara</w:t>
      </w:r>
      <w:proofErr w:type="spellEnd"/>
      <w:r>
        <w:rPr>
          <w:rFonts w:ascii="Times New Roman" w:hAnsi="Times New Roman"/>
          <w:sz w:val="24"/>
          <w:szCs w:val="24"/>
        </w:rPr>
        <w:t xml:space="preserve">, M. N., </w:t>
      </w:r>
      <w:proofErr w:type="spellStart"/>
      <w:r>
        <w:rPr>
          <w:rFonts w:ascii="Times New Roman" w:hAnsi="Times New Roman"/>
          <w:sz w:val="24"/>
          <w:szCs w:val="24"/>
        </w:rPr>
        <w:t>Okeudo</w:t>
      </w:r>
      <w:proofErr w:type="spellEnd"/>
      <w:r>
        <w:rPr>
          <w:rFonts w:ascii="Times New Roman" w:hAnsi="Times New Roman"/>
          <w:sz w:val="24"/>
          <w:szCs w:val="24"/>
        </w:rPr>
        <w:t xml:space="preserve">, N. J., </w:t>
      </w:r>
      <w:proofErr w:type="spellStart"/>
      <w:r>
        <w:rPr>
          <w:rFonts w:ascii="Times New Roman" w:hAnsi="Times New Roman"/>
          <w:sz w:val="24"/>
          <w:szCs w:val="24"/>
        </w:rPr>
        <w:t>Esonu</w:t>
      </w:r>
      <w:proofErr w:type="spellEnd"/>
      <w:r>
        <w:rPr>
          <w:rFonts w:ascii="Times New Roman" w:hAnsi="Times New Roman"/>
          <w:sz w:val="24"/>
          <w:szCs w:val="24"/>
        </w:rPr>
        <w:t xml:space="preserve">, B. O., &amp; </w:t>
      </w:r>
      <w:proofErr w:type="spellStart"/>
      <w:r>
        <w:rPr>
          <w:rFonts w:ascii="Times New Roman" w:hAnsi="Times New Roman"/>
          <w:sz w:val="24"/>
          <w:szCs w:val="24"/>
        </w:rPr>
        <w:t>Udedebie</w:t>
      </w:r>
      <w:proofErr w:type="spellEnd"/>
      <w:r>
        <w:rPr>
          <w:rFonts w:ascii="Times New Roman" w:hAnsi="Times New Roman"/>
          <w:sz w:val="24"/>
          <w:szCs w:val="24"/>
        </w:rPr>
        <w:t xml:space="preserve">, A. B. I. (2012). </w:t>
      </w:r>
      <w:proofErr w:type="spellStart"/>
      <w:r>
        <w:rPr>
          <w:rFonts w:ascii="Times New Roman" w:hAnsi="Times New Roman"/>
          <w:sz w:val="24"/>
          <w:szCs w:val="24"/>
        </w:rPr>
        <w:t>Haematological</w:t>
      </w:r>
      <w:proofErr w:type="spellEnd"/>
      <w:r>
        <w:rPr>
          <w:rFonts w:ascii="Times New Roman" w:hAnsi="Times New Roman"/>
          <w:sz w:val="24"/>
          <w:szCs w:val="24"/>
        </w:rPr>
        <w:t xml:space="preserve"> and serum biochemical parameters of local quail </w:t>
      </w:r>
      <w:proofErr w:type="spellStart"/>
      <w:r>
        <w:rPr>
          <w:rFonts w:ascii="Times New Roman" w:hAnsi="Times New Roman"/>
          <w:sz w:val="24"/>
          <w:szCs w:val="24"/>
        </w:rPr>
        <w:t>poults</w:t>
      </w:r>
      <w:proofErr w:type="spellEnd"/>
      <w:r>
        <w:rPr>
          <w:rFonts w:ascii="Times New Roman" w:hAnsi="Times New Roman"/>
          <w:sz w:val="24"/>
          <w:szCs w:val="24"/>
        </w:rPr>
        <w:t xml:space="preserve"> fed diets containing two varieties of sorghum. Jo</w:t>
      </w:r>
      <w:r>
        <w:rPr>
          <w:rFonts w:ascii="Times New Roman" w:hAnsi="Times New Roman"/>
          <w:i/>
          <w:sz w:val="24"/>
          <w:szCs w:val="24"/>
        </w:rPr>
        <w:t xml:space="preserve">urnal of World’s Poultry Resource, </w:t>
      </w:r>
      <w:r>
        <w:rPr>
          <w:rFonts w:ascii="Times New Roman" w:hAnsi="Times New Roman"/>
          <w:sz w:val="24"/>
          <w:szCs w:val="24"/>
        </w:rPr>
        <w:t>2(4): 81 – 89.</w:t>
      </w:r>
    </w:p>
    <w:p w14:paraId="41178A00" w14:textId="77777777" w:rsidR="005814E8" w:rsidRDefault="005814E8"/>
    <w:p w14:paraId="3F15FD6A" w14:textId="417BFD1B"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Ewona</w:t>
      </w:r>
      <w:proofErr w:type="spellEnd"/>
      <w:r>
        <w:rPr>
          <w:rFonts w:ascii="Times New Roman" w:hAnsi="Times New Roman"/>
          <w:sz w:val="24"/>
          <w:szCs w:val="24"/>
        </w:rPr>
        <w:t xml:space="preserve">, I. O. and Udo, S. O. (2011). Climatic condition of </w:t>
      </w:r>
      <w:proofErr w:type="spellStart"/>
      <w:r>
        <w:rPr>
          <w:rFonts w:ascii="Times New Roman" w:hAnsi="Times New Roman"/>
          <w:sz w:val="24"/>
          <w:szCs w:val="24"/>
        </w:rPr>
        <w:t>Calabaras</w:t>
      </w:r>
      <w:proofErr w:type="spellEnd"/>
      <w:r>
        <w:rPr>
          <w:rFonts w:ascii="Times New Roman" w:hAnsi="Times New Roman"/>
          <w:sz w:val="24"/>
          <w:szCs w:val="24"/>
        </w:rPr>
        <w:t xml:space="preserve"> typified by some meteorological parameters. </w:t>
      </w:r>
      <w:r>
        <w:rPr>
          <w:rFonts w:ascii="Times New Roman" w:hAnsi="Times New Roman"/>
          <w:i/>
          <w:iCs/>
          <w:sz w:val="24"/>
          <w:szCs w:val="24"/>
        </w:rPr>
        <w:t>Global Journal of pure and applied Sciences,</w:t>
      </w:r>
      <w:r>
        <w:rPr>
          <w:rFonts w:ascii="Times New Roman" w:hAnsi="Times New Roman"/>
          <w:sz w:val="24"/>
          <w:szCs w:val="24"/>
        </w:rPr>
        <w:t xml:space="preserve"> 17(1).</w:t>
      </w:r>
      <w:r w:rsidR="00C82D4A">
        <w:rPr>
          <w:rFonts w:ascii="Times New Roman" w:hAnsi="Times New Roman"/>
          <w:sz w:val="24"/>
          <w:szCs w:val="24"/>
        </w:rPr>
        <w:t xml:space="preserve"> </w:t>
      </w:r>
    </w:p>
    <w:p w14:paraId="49A79610" w14:textId="77777777" w:rsidR="005814E8" w:rsidRDefault="005814E8"/>
    <w:p w14:paraId="3D34B363"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Fadlalla</w:t>
      </w:r>
      <w:proofErr w:type="spellEnd"/>
      <w:r>
        <w:rPr>
          <w:rFonts w:ascii="Times New Roman" w:hAnsi="Times New Roman"/>
          <w:sz w:val="24"/>
          <w:szCs w:val="24"/>
        </w:rPr>
        <w:t xml:space="preserve">, I. M. T., Mohammed, B. H. &amp; </w:t>
      </w:r>
      <w:proofErr w:type="spellStart"/>
      <w:r>
        <w:rPr>
          <w:rFonts w:ascii="Times New Roman" w:hAnsi="Times New Roman"/>
          <w:sz w:val="24"/>
          <w:szCs w:val="24"/>
        </w:rPr>
        <w:t>Bakhiet</w:t>
      </w:r>
      <w:proofErr w:type="spellEnd"/>
      <w:r>
        <w:rPr>
          <w:rFonts w:ascii="Times New Roman" w:hAnsi="Times New Roman"/>
          <w:sz w:val="24"/>
          <w:szCs w:val="24"/>
        </w:rPr>
        <w:t>, O. A. (2010). Effect of Feeding Garlic on the Performance and Immunity of Broilers. </w:t>
      </w:r>
      <w:r>
        <w:rPr>
          <w:rFonts w:ascii="Times New Roman" w:hAnsi="Times New Roman"/>
          <w:i/>
          <w:iCs/>
          <w:sz w:val="24"/>
          <w:szCs w:val="24"/>
        </w:rPr>
        <w:t>Asian Journal of Poultry Science</w:t>
      </w:r>
      <w:r>
        <w:rPr>
          <w:rFonts w:ascii="Times New Roman" w:hAnsi="Times New Roman"/>
          <w:sz w:val="24"/>
          <w:szCs w:val="24"/>
        </w:rPr>
        <w:t>, 4: 182-189.</w:t>
      </w:r>
    </w:p>
    <w:p w14:paraId="29D2B30F" w14:textId="77777777" w:rsidR="005814E8" w:rsidRDefault="005814E8"/>
    <w:p w14:paraId="132C14FA"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Google Earth (2020). Geo Names, Geographical database. Travelling hick for Calabar, Cross River State. Nigeria Time Zone, Latitude, Longitude elevation and map/satellite image.</w:t>
      </w:r>
    </w:p>
    <w:p w14:paraId="1D2D7C16" w14:textId="77777777" w:rsidR="005814E8" w:rsidRDefault="005814E8"/>
    <w:p w14:paraId="74FE137B" w14:textId="77777777" w:rsidR="005814E8" w:rsidRDefault="001E7F21">
      <w:pPr>
        <w:pStyle w:val="NormalWeb"/>
        <w:shd w:val="clear" w:color="auto" w:fill="FFFFFF"/>
        <w:spacing w:before="0" w:beforeAutospacing="0" w:after="0" w:afterAutospacing="0"/>
        <w:ind w:left="720" w:hanging="720"/>
        <w:jc w:val="both"/>
        <w:textAlignment w:val="baseline"/>
        <w:rPr>
          <w:rStyle w:val="ref-overlay"/>
          <w:shd w:val="clear" w:color="auto" w:fill="FFFFFF"/>
        </w:rPr>
      </w:pPr>
      <w:proofErr w:type="spellStart"/>
      <w:r>
        <w:rPr>
          <w:rStyle w:val="hlfld-contribauthor"/>
          <w:shd w:val="clear" w:color="auto" w:fill="FFFFFF"/>
        </w:rPr>
        <w:t>Gunes</w:t>
      </w:r>
      <w:proofErr w:type="spellEnd"/>
      <w:r>
        <w:rPr>
          <w:rStyle w:val="hlfld-contribauthor"/>
          <w:shd w:val="clear" w:color="auto" w:fill="FFFFFF"/>
        </w:rPr>
        <w:t>, </w:t>
      </w:r>
      <w:r>
        <w:rPr>
          <w:rStyle w:val="nlmgiven-names"/>
          <w:shd w:val="clear" w:color="auto" w:fill="FFFFFF"/>
        </w:rPr>
        <w:t>H.</w:t>
      </w:r>
      <w:r>
        <w:rPr>
          <w:rStyle w:val="ref-overlay"/>
          <w:shd w:val="clear" w:color="auto" w:fill="FFFFFF"/>
        </w:rPr>
        <w:t>, </w:t>
      </w:r>
      <w:proofErr w:type="spellStart"/>
      <w:r>
        <w:rPr>
          <w:rStyle w:val="hlfld-contribauthor"/>
          <w:shd w:val="clear" w:color="auto" w:fill="FFFFFF"/>
        </w:rPr>
        <w:t>Gulen</w:t>
      </w:r>
      <w:proofErr w:type="spellEnd"/>
      <w:r>
        <w:rPr>
          <w:rStyle w:val="hlfld-contribauthor"/>
          <w:shd w:val="clear" w:color="auto" w:fill="FFFFFF"/>
        </w:rPr>
        <w:t>, </w:t>
      </w:r>
      <w:r>
        <w:rPr>
          <w:rStyle w:val="nlmgiven-names"/>
          <w:shd w:val="clear" w:color="auto" w:fill="FFFFFF"/>
        </w:rPr>
        <w:t>D.</w:t>
      </w:r>
      <w:r>
        <w:rPr>
          <w:rStyle w:val="ref-overlay"/>
          <w:shd w:val="clear" w:color="auto" w:fill="FFFFFF"/>
        </w:rPr>
        <w:t xml:space="preserve">, </w:t>
      </w:r>
      <w:proofErr w:type="spellStart"/>
      <w:r>
        <w:rPr>
          <w:rStyle w:val="hlfld-contribauthor"/>
          <w:shd w:val="clear" w:color="auto" w:fill="FFFFFF"/>
        </w:rPr>
        <w:t>Mutlu</w:t>
      </w:r>
      <w:proofErr w:type="spellEnd"/>
      <w:r>
        <w:rPr>
          <w:rStyle w:val="hlfld-contribauthor"/>
          <w:shd w:val="clear" w:color="auto" w:fill="FFFFFF"/>
        </w:rPr>
        <w:t>, </w:t>
      </w:r>
      <w:r>
        <w:rPr>
          <w:rStyle w:val="nlmgiven-names"/>
          <w:shd w:val="clear" w:color="auto" w:fill="FFFFFF"/>
        </w:rPr>
        <w:t>R.</w:t>
      </w:r>
      <w:r>
        <w:rPr>
          <w:rStyle w:val="ref-overlay"/>
          <w:shd w:val="clear" w:color="auto" w:fill="FFFFFF"/>
        </w:rPr>
        <w:t>, </w:t>
      </w:r>
      <w:proofErr w:type="spellStart"/>
      <w:r>
        <w:rPr>
          <w:rStyle w:val="hlfld-contribauthor"/>
          <w:shd w:val="clear" w:color="auto" w:fill="FFFFFF"/>
        </w:rPr>
        <w:t>Gumus</w:t>
      </w:r>
      <w:proofErr w:type="spellEnd"/>
      <w:r>
        <w:rPr>
          <w:rStyle w:val="hlfld-contribauthor"/>
          <w:shd w:val="clear" w:color="auto" w:fill="FFFFFF"/>
        </w:rPr>
        <w:t>, </w:t>
      </w:r>
      <w:r>
        <w:rPr>
          <w:rStyle w:val="nlmgiven-names"/>
          <w:shd w:val="clear" w:color="auto" w:fill="FFFFFF"/>
        </w:rPr>
        <w:t>A.</w:t>
      </w:r>
      <w:r>
        <w:rPr>
          <w:rStyle w:val="ref-overlay"/>
          <w:shd w:val="clear" w:color="auto" w:fill="FFFFFF"/>
        </w:rPr>
        <w:t>, </w:t>
      </w:r>
      <w:proofErr w:type="spellStart"/>
      <w:r>
        <w:rPr>
          <w:rStyle w:val="hlfld-contribauthor"/>
          <w:shd w:val="clear" w:color="auto" w:fill="FFFFFF"/>
        </w:rPr>
        <w:t>Tas</w:t>
      </w:r>
      <w:proofErr w:type="spellEnd"/>
      <w:r>
        <w:rPr>
          <w:rStyle w:val="hlfld-contribauthor"/>
          <w:shd w:val="clear" w:color="auto" w:fill="FFFFFF"/>
        </w:rPr>
        <w:t>, </w:t>
      </w:r>
      <w:r>
        <w:rPr>
          <w:rStyle w:val="nlmgiven-names"/>
          <w:shd w:val="clear" w:color="auto" w:fill="FFFFFF"/>
        </w:rPr>
        <w:t>T</w:t>
      </w:r>
      <w:r>
        <w:rPr>
          <w:rStyle w:val="ref-overlay"/>
          <w:shd w:val="clear" w:color="auto" w:fill="FFFFFF"/>
        </w:rPr>
        <w:t xml:space="preserve">. &amp; </w:t>
      </w:r>
      <w:proofErr w:type="spellStart"/>
      <w:r>
        <w:rPr>
          <w:rStyle w:val="hlfld-contribauthor"/>
          <w:shd w:val="clear" w:color="auto" w:fill="FFFFFF"/>
        </w:rPr>
        <w:t>Topkaya</w:t>
      </w:r>
      <w:proofErr w:type="spellEnd"/>
      <w:r>
        <w:rPr>
          <w:rStyle w:val="hlfld-contribauthor"/>
          <w:shd w:val="clear" w:color="auto" w:fill="FFFFFF"/>
        </w:rPr>
        <w:t>, </w:t>
      </w:r>
      <w:r>
        <w:rPr>
          <w:rStyle w:val="nlmgiven-names"/>
          <w:shd w:val="clear" w:color="auto" w:fill="FFFFFF"/>
        </w:rPr>
        <w:t>A. E.</w:t>
      </w:r>
      <w:r>
        <w:rPr>
          <w:rStyle w:val="ref-overlay"/>
          <w:shd w:val="clear" w:color="auto" w:fill="FFFFFF"/>
        </w:rPr>
        <w:t> (</w:t>
      </w:r>
      <w:r>
        <w:rPr>
          <w:rStyle w:val="nlmyear"/>
          <w:shd w:val="clear" w:color="auto" w:fill="FFFFFF"/>
        </w:rPr>
        <w:t>2016)</w:t>
      </w:r>
      <w:r>
        <w:rPr>
          <w:rStyle w:val="ref-overlay"/>
          <w:shd w:val="clear" w:color="auto" w:fill="FFFFFF"/>
        </w:rPr>
        <w:t>. </w:t>
      </w:r>
      <w:r>
        <w:rPr>
          <w:rStyle w:val="nlmarticle-title"/>
          <w:shd w:val="clear" w:color="auto" w:fill="FFFFFF"/>
        </w:rPr>
        <w:t>Antibacterial effects of curcumin: An in vitro minimum inhibitory concentration study</w:t>
      </w:r>
      <w:r>
        <w:rPr>
          <w:rStyle w:val="ref-overlay"/>
          <w:shd w:val="clear" w:color="auto" w:fill="FFFFFF"/>
        </w:rPr>
        <w:t xml:space="preserve">. </w:t>
      </w:r>
      <w:r>
        <w:rPr>
          <w:rStyle w:val="ref-overlay"/>
          <w:i/>
          <w:shd w:val="clear" w:color="auto" w:fill="FFFFFF"/>
        </w:rPr>
        <w:t>Toxicological Indian Health.</w:t>
      </w:r>
      <w:r>
        <w:rPr>
          <w:rStyle w:val="ref-overlay"/>
          <w:shd w:val="clear" w:color="auto" w:fill="FFFFFF"/>
        </w:rPr>
        <w:t xml:space="preserve"> 32 :</w:t>
      </w:r>
      <w:r>
        <w:rPr>
          <w:rStyle w:val="nlmfpage"/>
          <w:shd w:val="clear" w:color="auto" w:fill="FFFFFF"/>
        </w:rPr>
        <w:t>246</w:t>
      </w:r>
      <w:r>
        <w:rPr>
          <w:rStyle w:val="ref-overlay"/>
          <w:shd w:val="clear" w:color="auto" w:fill="FFFFFF"/>
        </w:rPr>
        <w:t>–</w:t>
      </w:r>
      <w:r>
        <w:rPr>
          <w:rStyle w:val="nlmlpage"/>
          <w:shd w:val="clear" w:color="auto" w:fill="FFFFFF"/>
        </w:rPr>
        <w:t>250</w:t>
      </w:r>
      <w:r>
        <w:rPr>
          <w:rStyle w:val="ref-overlay"/>
          <w:shd w:val="clear" w:color="auto" w:fill="FFFFFF"/>
        </w:rPr>
        <w:t>.</w:t>
      </w:r>
    </w:p>
    <w:p w14:paraId="523E5E6D" w14:textId="77777777" w:rsidR="005814E8" w:rsidRDefault="005814E8"/>
    <w:p w14:paraId="3DB96878" w14:textId="77777777" w:rsidR="005814E8" w:rsidRDefault="001E7F21">
      <w:pPr>
        <w:ind w:left="720" w:hanging="720"/>
        <w:rPr>
          <w:rFonts w:ascii="Times New Roman" w:hAnsi="Times New Roman"/>
          <w:sz w:val="24"/>
          <w:szCs w:val="24"/>
        </w:rPr>
      </w:pPr>
      <w:r>
        <w:rPr>
          <w:rFonts w:ascii="Times New Roman" w:hAnsi="Times New Roman"/>
          <w:sz w:val="24"/>
          <w:szCs w:val="24"/>
        </w:rPr>
        <w:t xml:space="preserve">Herbert, T., Timon, E. A. and Michael, T. (2022). Gut-liver axis: Pathophysiological concepts and clinical implications. </w:t>
      </w:r>
      <w:r>
        <w:rPr>
          <w:rFonts w:ascii="Times New Roman" w:hAnsi="Times New Roman"/>
          <w:i/>
          <w:iCs/>
          <w:sz w:val="24"/>
          <w:szCs w:val="24"/>
        </w:rPr>
        <w:t xml:space="preserve">Cell Metabolism. </w:t>
      </w:r>
      <w:r>
        <w:rPr>
          <w:rFonts w:ascii="Times New Roman" w:hAnsi="Times New Roman"/>
          <w:sz w:val="24"/>
          <w:szCs w:val="24"/>
        </w:rPr>
        <w:t>34: 1700 – 1718.</w:t>
      </w:r>
    </w:p>
    <w:p w14:paraId="0CE99A84"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r>
        <w:rPr>
          <w:rFonts w:ascii="Times New Roman" w:hAnsi="Times New Roman"/>
          <w:sz w:val="24"/>
          <w:szCs w:val="24"/>
        </w:rPr>
        <w:t xml:space="preserve">Jadhav, N. V. &amp; </w:t>
      </w:r>
      <w:proofErr w:type="spellStart"/>
      <w:r>
        <w:rPr>
          <w:rFonts w:ascii="Times New Roman" w:hAnsi="Times New Roman"/>
          <w:sz w:val="24"/>
          <w:szCs w:val="24"/>
        </w:rPr>
        <w:t>Saddiqui</w:t>
      </w:r>
      <w:proofErr w:type="spellEnd"/>
      <w:r>
        <w:rPr>
          <w:rFonts w:ascii="Times New Roman" w:hAnsi="Times New Roman"/>
          <w:sz w:val="24"/>
          <w:szCs w:val="24"/>
        </w:rPr>
        <w:t>, M. F. (2010). Handbook of Poultry Production Management. Jaypee Brothers, Medical Publisher, 383.</w:t>
      </w:r>
    </w:p>
    <w:p w14:paraId="78D96209" w14:textId="77777777" w:rsidR="005814E8" w:rsidRDefault="005814E8"/>
    <w:p w14:paraId="4692FA4A" w14:textId="77777777" w:rsidR="005814E8" w:rsidRDefault="001E7F21">
      <w:pPr>
        <w:rPr>
          <w:rFonts w:ascii="Times New Roman" w:hAnsi="Times New Roman"/>
          <w:sz w:val="24"/>
          <w:szCs w:val="24"/>
        </w:rPr>
      </w:pPr>
      <w:proofErr w:type="spellStart"/>
      <w:r>
        <w:rPr>
          <w:rFonts w:ascii="Times New Roman" w:hAnsi="Times New Roman"/>
          <w:sz w:val="24"/>
          <w:szCs w:val="24"/>
        </w:rPr>
        <w:t>Jeukendrup</w:t>
      </w:r>
      <w:proofErr w:type="spellEnd"/>
      <w:r>
        <w:rPr>
          <w:rFonts w:ascii="Times New Roman" w:hAnsi="Times New Roman"/>
          <w:sz w:val="24"/>
          <w:szCs w:val="24"/>
        </w:rPr>
        <w:t xml:space="preserve">, A. E. (2017). Training the gut for athletes. </w:t>
      </w:r>
      <w:r>
        <w:rPr>
          <w:rFonts w:ascii="Times New Roman" w:hAnsi="Times New Roman"/>
          <w:i/>
          <w:iCs/>
          <w:sz w:val="24"/>
          <w:szCs w:val="24"/>
        </w:rPr>
        <w:t>Sport Med</w:t>
      </w:r>
      <w:r>
        <w:rPr>
          <w:rFonts w:ascii="Times New Roman" w:hAnsi="Times New Roman"/>
          <w:sz w:val="24"/>
          <w:szCs w:val="24"/>
        </w:rPr>
        <w:t>. 47(suppl. 1): 101 -110</w:t>
      </w:r>
    </w:p>
    <w:p w14:paraId="0F98CF03" w14:textId="77777777" w:rsidR="005814E8" w:rsidRDefault="005814E8"/>
    <w:p w14:paraId="744A6FAB"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Jin</w:t>
      </w:r>
      <w:proofErr w:type="spellEnd"/>
      <w:r>
        <w:rPr>
          <w:rFonts w:ascii="Times New Roman" w:hAnsi="Times New Roman"/>
          <w:sz w:val="24"/>
          <w:szCs w:val="24"/>
        </w:rPr>
        <w:t xml:space="preserve">, L. Z. (2010). Research progress of the application and the mechanism of plant extracts additives in animal nutrition. </w:t>
      </w:r>
      <w:r>
        <w:rPr>
          <w:rFonts w:ascii="Times New Roman" w:hAnsi="Times New Roman"/>
          <w:i/>
          <w:sz w:val="24"/>
          <w:szCs w:val="24"/>
        </w:rPr>
        <w:t>Chinese Journal of Animal Nutrition</w:t>
      </w:r>
      <w:r>
        <w:rPr>
          <w:rFonts w:ascii="Times New Roman" w:hAnsi="Times New Roman"/>
          <w:sz w:val="24"/>
          <w:szCs w:val="24"/>
        </w:rPr>
        <w:t>. 22: 1154 – 1164.</w:t>
      </w:r>
    </w:p>
    <w:p w14:paraId="66AADB32" w14:textId="77777777" w:rsidR="005814E8" w:rsidRDefault="005814E8">
      <w:pPr>
        <w:spacing w:after="0" w:line="240" w:lineRule="auto"/>
        <w:ind w:left="720" w:hanging="720"/>
        <w:jc w:val="both"/>
        <w:rPr>
          <w:rFonts w:ascii="Times New Roman" w:hAnsi="Times New Roman"/>
          <w:sz w:val="24"/>
          <w:szCs w:val="24"/>
        </w:rPr>
      </w:pPr>
    </w:p>
    <w:p w14:paraId="43A7F28B" w14:textId="77777777" w:rsidR="005814E8" w:rsidRDefault="005814E8">
      <w:pPr>
        <w:spacing w:after="0" w:line="240" w:lineRule="auto"/>
        <w:ind w:left="720" w:hanging="720"/>
        <w:jc w:val="both"/>
        <w:rPr>
          <w:rFonts w:ascii="Times New Roman" w:hAnsi="Times New Roman"/>
          <w:sz w:val="24"/>
          <w:szCs w:val="24"/>
        </w:rPr>
      </w:pPr>
    </w:p>
    <w:p w14:paraId="1D108F1F"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shd w:val="clear" w:color="auto" w:fill="FFFFFF"/>
        </w:rPr>
        <w:t>Kafi</w:t>
      </w:r>
      <w:proofErr w:type="spellEnd"/>
      <w:r>
        <w:rPr>
          <w:rFonts w:ascii="Times New Roman" w:hAnsi="Times New Roman"/>
          <w:sz w:val="24"/>
          <w:szCs w:val="24"/>
          <w:shd w:val="clear" w:color="auto" w:fill="FFFFFF"/>
        </w:rPr>
        <w:t>, A., Uddin, M. N., Uddin, M. J., Khan, M. M. H. &amp; Haque, M. E. (2017). Effect of Dietary Supplementation of Turmeric (</w:t>
      </w:r>
      <w:r>
        <w:rPr>
          <w:rFonts w:ascii="Times New Roman" w:hAnsi="Times New Roman"/>
          <w:i/>
          <w:iCs/>
          <w:sz w:val="24"/>
          <w:szCs w:val="24"/>
          <w:shd w:val="clear" w:color="auto" w:fill="FFFFFF"/>
        </w:rPr>
        <w:t>Curcuma longa</w:t>
      </w:r>
      <w:r>
        <w:rPr>
          <w:rFonts w:ascii="Times New Roman" w:hAnsi="Times New Roman"/>
          <w:sz w:val="24"/>
          <w:szCs w:val="24"/>
          <w:shd w:val="clear" w:color="auto" w:fill="FFFFFF"/>
        </w:rPr>
        <w:t>), Ginger (</w:t>
      </w:r>
      <w:proofErr w:type="spellStart"/>
      <w:r>
        <w:rPr>
          <w:rFonts w:ascii="Times New Roman" w:hAnsi="Times New Roman"/>
          <w:i/>
          <w:iCs/>
          <w:sz w:val="24"/>
          <w:szCs w:val="24"/>
          <w:shd w:val="clear" w:color="auto" w:fill="FFFFFF"/>
        </w:rPr>
        <w:t>Zingiber</w:t>
      </w:r>
      <w:proofErr w:type="spellEnd"/>
      <w:r>
        <w:rPr>
          <w:rFonts w:ascii="Times New Roman" w:hAnsi="Times New Roman"/>
          <w:i/>
          <w:iCs/>
          <w:sz w:val="24"/>
          <w:szCs w:val="24"/>
          <w:shd w:val="clear" w:color="auto" w:fill="FFFFFF"/>
        </w:rPr>
        <w:t xml:space="preserve"> </w:t>
      </w:r>
      <w:proofErr w:type="spellStart"/>
      <w:r>
        <w:rPr>
          <w:rFonts w:ascii="Times New Roman" w:hAnsi="Times New Roman"/>
          <w:i/>
          <w:iCs/>
          <w:sz w:val="24"/>
          <w:szCs w:val="24"/>
          <w:shd w:val="clear" w:color="auto" w:fill="FFFFFF"/>
        </w:rPr>
        <w:t>officinale</w:t>
      </w:r>
      <w:proofErr w:type="spellEnd"/>
      <w:r>
        <w:rPr>
          <w:rFonts w:ascii="Times New Roman" w:hAnsi="Times New Roman"/>
          <w:sz w:val="24"/>
          <w:szCs w:val="24"/>
          <w:shd w:val="clear" w:color="auto" w:fill="FFFFFF"/>
        </w:rPr>
        <w:t>) and their Combination as Feed Additives on Feed Intake, Growth Performance and Economics of Broiler. </w:t>
      </w:r>
      <w:r>
        <w:rPr>
          <w:rFonts w:ascii="Times New Roman" w:hAnsi="Times New Roman"/>
          <w:i/>
          <w:iCs/>
          <w:sz w:val="24"/>
          <w:szCs w:val="24"/>
          <w:shd w:val="clear" w:color="auto" w:fill="FFFFFF"/>
        </w:rPr>
        <w:t xml:space="preserve">International Journal of Poultry Science, </w:t>
      </w:r>
      <w:r>
        <w:rPr>
          <w:rFonts w:ascii="Times New Roman" w:hAnsi="Times New Roman"/>
          <w:iCs/>
          <w:sz w:val="24"/>
          <w:szCs w:val="24"/>
          <w:shd w:val="clear" w:color="auto" w:fill="FFFFFF"/>
        </w:rPr>
        <w:t>16: 257-265.</w:t>
      </w:r>
      <w:r>
        <w:rPr>
          <w:rFonts w:ascii="Times New Roman" w:hAnsi="Times New Roman"/>
          <w:sz w:val="24"/>
          <w:szCs w:val="24"/>
        </w:rPr>
        <w:t xml:space="preserve"> </w:t>
      </w:r>
    </w:p>
    <w:p w14:paraId="1F4F5CD3" w14:textId="77777777" w:rsidR="005814E8" w:rsidRDefault="005814E8">
      <w:pPr>
        <w:spacing w:after="0" w:line="240" w:lineRule="auto"/>
        <w:ind w:left="720" w:hanging="720"/>
        <w:jc w:val="both"/>
        <w:rPr>
          <w:rFonts w:ascii="Times New Roman" w:hAnsi="Times New Roman"/>
          <w:sz w:val="24"/>
          <w:szCs w:val="24"/>
        </w:rPr>
      </w:pPr>
    </w:p>
    <w:p w14:paraId="42A8C5D9"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Kennedy, O. O. O., </w:t>
      </w:r>
      <w:r>
        <w:rPr>
          <w:rFonts w:ascii="Times New Roman" w:hAnsi="Times New Roman"/>
          <w:sz w:val="24"/>
          <w:szCs w:val="24"/>
          <w:shd w:val="clear" w:color="auto" w:fill="FFFFFF"/>
        </w:rPr>
        <w:t xml:space="preserve">Izuki, E. D., </w:t>
      </w:r>
      <w:proofErr w:type="spellStart"/>
      <w:r>
        <w:rPr>
          <w:rFonts w:ascii="Times New Roman" w:hAnsi="Times New Roman"/>
          <w:sz w:val="24"/>
          <w:szCs w:val="24"/>
          <w:shd w:val="clear" w:color="auto" w:fill="FFFFFF"/>
        </w:rPr>
        <w:t>Ozung</w:t>
      </w:r>
      <w:proofErr w:type="spellEnd"/>
      <w:r>
        <w:rPr>
          <w:rFonts w:ascii="Times New Roman" w:hAnsi="Times New Roman"/>
          <w:sz w:val="24"/>
          <w:szCs w:val="24"/>
          <w:shd w:val="clear" w:color="auto" w:fill="FFFFFF"/>
        </w:rPr>
        <w:t xml:space="preserve">, P. O., Henry, A. J., </w:t>
      </w:r>
      <w:proofErr w:type="spellStart"/>
      <w:r>
        <w:rPr>
          <w:rFonts w:ascii="Times New Roman" w:hAnsi="Times New Roman"/>
          <w:sz w:val="24"/>
          <w:szCs w:val="24"/>
          <w:shd w:val="clear" w:color="auto" w:fill="FFFFFF"/>
        </w:rPr>
        <w:t>Mbaba</w:t>
      </w:r>
      <w:proofErr w:type="spellEnd"/>
      <w:r>
        <w:rPr>
          <w:rFonts w:ascii="Times New Roman" w:hAnsi="Times New Roman"/>
          <w:sz w:val="24"/>
          <w:szCs w:val="24"/>
          <w:shd w:val="clear" w:color="auto" w:fill="FFFFFF"/>
        </w:rPr>
        <w:t xml:space="preserve">, E. N., Iso, I. E. and </w:t>
      </w:r>
      <w:proofErr w:type="spellStart"/>
      <w:r>
        <w:rPr>
          <w:rFonts w:ascii="Times New Roman" w:hAnsi="Times New Roman"/>
          <w:sz w:val="24"/>
          <w:szCs w:val="24"/>
          <w:shd w:val="clear" w:color="auto" w:fill="FFFFFF"/>
        </w:rPr>
        <w:t>Ubua</w:t>
      </w:r>
      <w:proofErr w:type="spellEnd"/>
      <w:r>
        <w:rPr>
          <w:rFonts w:ascii="Times New Roman" w:hAnsi="Times New Roman"/>
          <w:sz w:val="24"/>
          <w:szCs w:val="24"/>
          <w:shd w:val="clear" w:color="auto" w:fill="FFFFFF"/>
        </w:rPr>
        <w:t xml:space="preserve">, J. A. (2020). </w:t>
      </w:r>
      <w:r>
        <w:rPr>
          <w:rFonts w:ascii="Times New Roman" w:hAnsi="Times New Roman"/>
          <w:sz w:val="24"/>
          <w:szCs w:val="24"/>
        </w:rPr>
        <w:t xml:space="preserve">Impact of dietary </w:t>
      </w:r>
      <w:proofErr w:type="spellStart"/>
      <w:r>
        <w:rPr>
          <w:rFonts w:ascii="Times New Roman" w:hAnsi="Times New Roman"/>
          <w:sz w:val="24"/>
          <w:szCs w:val="24"/>
        </w:rPr>
        <w:t>xylanase</w:t>
      </w:r>
      <w:proofErr w:type="spellEnd"/>
      <w:r>
        <w:rPr>
          <w:rFonts w:ascii="Times New Roman" w:hAnsi="Times New Roman"/>
          <w:sz w:val="24"/>
          <w:szCs w:val="24"/>
        </w:rPr>
        <w:t>-beta-</w:t>
      </w:r>
      <w:proofErr w:type="spellStart"/>
      <w:r>
        <w:rPr>
          <w:rFonts w:ascii="Times New Roman" w:hAnsi="Times New Roman"/>
          <w:sz w:val="24"/>
          <w:szCs w:val="24"/>
        </w:rPr>
        <w:t>glucanase</w:t>
      </w:r>
      <w:proofErr w:type="spellEnd"/>
      <w:r>
        <w:rPr>
          <w:rFonts w:ascii="Times New Roman" w:hAnsi="Times New Roman"/>
          <w:sz w:val="24"/>
          <w:szCs w:val="24"/>
        </w:rPr>
        <w:t xml:space="preserve"> supplementation on the performance of broiler chickens fed sorghum-soybean-based diets. </w:t>
      </w:r>
      <w:r>
        <w:rPr>
          <w:rFonts w:ascii="Times New Roman" w:hAnsi="Times New Roman"/>
          <w:i/>
          <w:sz w:val="24"/>
          <w:szCs w:val="24"/>
        </w:rPr>
        <w:t>EC Veterinary Science</w:t>
      </w:r>
      <w:r>
        <w:rPr>
          <w:rFonts w:ascii="Times New Roman" w:hAnsi="Times New Roman"/>
          <w:sz w:val="24"/>
          <w:szCs w:val="24"/>
        </w:rPr>
        <w:t> 5(8): 80-93.</w:t>
      </w:r>
    </w:p>
    <w:p w14:paraId="5FBADC57" w14:textId="77777777" w:rsidR="005814E8" w:rsidRDefault="005814E8">
      <w:pPr>
        <w:spacing w:after="0" w:line="240" w:lineRule="auto"/>
        <w:ind w:left="720" w:hanging="720"/>
        <w:jc w:val="both"/>
        <w:rPr>
          <w:rFonts w:ascii="Times New Roman" w:hAnsi="Times New Roman"/>
          <w:sz w:val="24"/>
          <w:szCs w:val="24"/>
        </w:rPr>
      </w:pPr>
    </w:p>
    <w:p w14:paraId="1EA3CC86" w14:textId="77777777" w:rsidR="005814E8" w:rsidRDefault="001E7F21">
      <w:pPr>
        <w:pStyle w:val="NormalWeb"/>
        <w:shd w:val="clear" w:color="auto" w:fill="FFFFFF"/>
        <w:spacing w:before="0" w:beforeAutospacing="0" w:after="0" w:afterAutospacing="0"/>
        <w:ind w:left="720" w:hanging="720"/>
        <w:jc w:val="both"/>
        <w:textAlignment w:val="baseline"/>
        <w:rPr>
          <w:rStyle w:val="ref-overlay"/>
          <w:shd w:val="clear" w:color="auto" w:fill="FFFFFF"/>
        </w:rPr>
      </w:pPr>
      <w:proofErr w:type="spellStart"/>
      <w:r>
        <w:rPr>
          <w:rStyle w:val="hlfld-contribauthor"/>
          <w:shd w:val="clear" w:color="auto" w:fill="FFFFFF"/>
        </w:rPr>
        <w:lastRenderedPageBreak/>
        <w:t>Laganá</w:t>
      </w:r>
      <w:proofErr w:type="spellEnd"/>
      <w:r>
        <w:rPr>
          <w:rStyle w:val="hlfld-contribauthor"/>
          <w:shd w:val="clear" w:color="auto" w:fill="FFFFFF"/>
        </w:rPr>
        <w:t>, </w:t>
      </w:r>
      <w:r>
        <w:rPr>
          <w:rStyle w:val="nlmgiven-names"/>
          <w:shd w:val="clear" w:color="auto" w:fill="FFFFFF"/>
        </w:rPr>
        <w:t>C.</w:t>
      </w:r>
      <w:r>
        <w:rPr>
          <w:rStyle w:val="ref-overlay"/>
          <w:shd w:val="clear" w:color="auto" w:fill="FFFFFF"/>
        </w:rPr>
        <w:t>, </w:t>
      </w:r>
      <w:proofErr w:type="spellStart"/>
      <w:r>
        <w:rPr>
          <w:rStyle w:val="hlfld-contribauthor"/>
          <w:shd w:val="clear" w:color="auto" w:fill="FFFFFF"/>
        </w:rPr>
        <w:t>Cachoni</w:t>
      </w:r>
      <w:proofErr w:type="spellEnd"/>
      <w:r>
        <w:rPr>
          <w:rStyle w:val="hlfld-contribauthor"/>
          <w:shd w:val="clear" w:color="auto" w:fill="FFFFFF"/>
        </w:rPr>
        <w:t>, </w:t>
      </w:r>
      <w:r>
        <w:rPr>
          <w:rStyle w:val="nlmgiven-names"/>
          <w:shd w:val="clear" w:color="auto" w:fill="FFFFFF"/>
        </w:rPr>
        <w:t>P. C.</w:t>
      </w:r>
      <w:r>
        <w:rPr>
          <w:rStyle w:val="ref-overlay"/>
          <w:shd w:val="clear" w:color="auto" w:fill="FFFFFF"/>
        </w:rPr>
        <w:t>, </w:t>
      </w:r>
      <w:r>
        <w:rPr>
          <w:rStyle w:val="hlfld-contribauthor"/>
          <w:shd w:val="clear" w:color="auto" w:fill="FFFFFF"/>
        </w:rPr>
        <w:t>Nogueira, </w:t>
      </w:r>
      <w:r>
        <w:rPr>
          <w:rStyle w:val="nlmgiven-names"/>
          <w:shd w:val="clear" w:color="auto" w:fill="FFFFFF"/>
        </w:rPr>
        <w:t>T. P. H.</w:t>
      </w:r>
      <w:r>
        <w:rPr>
          <w:rStyle w:val="ref-overlay"/>
          <w:shd w:val="clear" w:color="auto" w:fill="FFFFFF"/>
        </w:rPr>
        <w:t>, </w:t>
      </w:r>
      <w:proofErr w:type="spellStart"/>
      <w:r>
        <w:rPr>
          <w:rStyle w:val="hlfld-contribauthor"/>
          <w:shd w:val="clear" w:color="auto" w:fill="FFFFFF"/>
        </w:rPr>
        <w:t>Moraes</w:t>
      </w:r>
      <w:proofErr w:type="spellEnd"/>
      <w:r>
        <w:rPr>
          <w:rStyle w:val="hlfld-contribauthor"/>
          <w:shd w:val="clear" w:color="auto" w:fill="FFFFFF"/>
        </w:rPr>
        <w:t>, </w:t>
      </w:r>
      <w:r>
        <w:rPr>
          <w:rStyle w:val="nlmgiven-names"/>
          <w:shd w:val="clear" w:color="auto" w:fill="FFFFFF"/>
        </w:rPr>
        <w:t>J. E. and</w:t>
      </w:r>
      <w:r>
        <w:rPr>
          <w:rStyle w:val="ref-overlay"/>
          <w:shd w:val="clear" w:color="auto" w:fill="FFFFFF"/>
        </w:rPr>
        <w:t> </w:t>
      </w:r>
      <w:proofErr w:type="spellStart"/>
      <w:r>
        <w:rPr>
          <w:rStyle w:val="hlfld-contribauthor"/>
          <w:shd w:val="clear" w:color="auto" w:fill="FFFFFF"/>
        </w:rPr>
        <w:t>Politi</w:t>
      </w:r>
      <w:proofErr w:type="spellEnd"/>
      <w:r>
        <w:rPr>
          <w:rStyle w:val="hlfld-contribauthor"/>
          <w:shd w:val="clear" w:color="auto" w:fill="FFFFFF"/>
        </w:rPr>
        <w:t>, </w:t>
      </w:r>
      <w:r>
        <w:rPr>
          <w:rStyle w:val="nlmgiven-names"/>
          <w:shd w:val="clear" w:color="auto" w:fill="FFFFFF"/>
        </w:rPr>
        <w:t>B. S. É. S. (</w:t>
      </w:r>
      <w:r>
        <w:rPr>
          <w:rStyle w:val="nlmyear"/>
          <w:shd w:val="clear" w:color="auto" w:fill="FFFFFF"/>
        </w:rPr>
        <w:t>2012)</w:t>
      </w:r>
      <w:r>
        <w:rPr>
          <w:rStyle w:val="ref-overlay"/>
          <w:shd w:val="clear" w:color="auto" w:fill="FFFFFF"/>
        </w:rPr>
        <w:t>. </w:t>
      </w:r>
      <w:r>
        <w:rPr>
          <w:rStyle w:val="nlmarticle-title"/>
          <w:shd w:val="clear" w:color="auto" w:fill="FFFFFF"/>
        </w:rPr>
        <w:t>Influence of the natural dyes bixin and curcumin in the shelf life of eggs from laying hens in the second production cycle</w:t>
      </w:r>
      <w:r>
        <w:rPr>
          <w:rStyle w:val="ref-overlay"/>
          <w:shd w:val="clear" w:color="auto" w:fill="FFFFFF"/>
        </w:rPr>
        <w:t xml:space="preserve">. </w:t>
      </w:r>
      <w:r>
        <w:rPr>
          <w:rStyle w:val="ref-overlay"/>
          <w:i/>
          <w:shd w:val="clear" w:color="auto" w:fill="FFFFFF"/>
        </w:rPr>
        <w:t>Animal Science Journal</w:t>
      </w:r>
      <w:r>
        <w:rPr>
          <w:rStyle w:val="ref-overlay"/>
          <w:shd w:val="clear" w:color="auto" w:fill="FFFFFF"/>
        </w:rPr>
        <w:t xml:space="preserve">. 34: </w:t>
      </w:r>
      <w:r>
        <w:rPr>
          <w:rStyle w:val="nlmfpage"/>
          <w:shd w:val="clear" w:color="auto" w:fill="FFFFFF"/>
        </w:rPr>
        <w:t>155</w:t>
      </w:r>
      <w:r>
        <w:rPr>
          <w:rStyle w:val="ref-overlay"/>
          <w:shd w:val="clear" w:color="auto" w:fill="FFFFFF"/>
        </w:rPr>
        <w:t>–</w:t>
      </w:r>
      <w:r>
        <w:rPr>
          <w:rStyle w:val="nlmlpage"/>
          <w:shd w:val="clear" w:color="auto" w:fill="FFFFFF"/>
        </w:rPr>
        <w:t>159</w:t>
      </w:r>
      <w:r>
        <w:rPr>
          <w:rStyle w:val="ref-overlay"/>
          <w:shd w:val="clear" w:color="auto" w:fill="FFFFFF"/>
        </w:rPr>
        <w:t>.</w:t>
      </w:r>
    </w:p>
    <w:p w14:paraId="0CE9FF22" w14:textId="77777777" w:rsidR="005814E8" w:rsidRDefault="005814E8">
      <w:pPr>
        <w:spacing w:after="0" w:line="240" w:lineRule="auto"/>
        <w:ind w:left="720" w:hanging="720"/>
        <w:jc w:val="both"/>
        <w:rPr>
          <w:rFonts w:ascii="Times New Roman" w:hAnsi="Times New Roman"/>
          <w:sz w:val="24"/>
          <w:szCs w:val="24"/>
        </w:rPr>
      </w:pPr>
    </w:p>
    <w:p w14:paraId="07ED75A6" w14:textId="77777777" w:rsidR="005814E8" w:rsidRDefault="005814E8">
      <w:pPr>
        <w:spacing w:after="0" w:line="240" w:lineRule="auto"/>
        <w:ind w:left="720" w:hanging="720"/>
        <w:jc w:val="both"/>
      </w:pPr>
    </w:p>
    <w:p w14:paraId="3BC720EB" w14:textId="4CA9CB5A" w:rsidR="005814E8" w:rsidRDefault="001E7F21">
      <w:pPr>
        <w:ind w:left="720" w:hanging="720"/>
        <w:rPr>
          <w:rFonts w:ascii="Times New Roman" w:hAnsi="Times New Roman"/>
          <w:sz w:val="24"/>
          <w:szCs w:val="24"/>
        </w:rPr>
      </w:pPr>
      <w:proofErr w:type="spellStart"/>
      <w:r>
        <w:rPr>
          <w:rFonts w:ascii="Times New Roman" w:hAnsi="Times New Roman"/>
          <w:sz w:val="24"/>
          <w:szCs w:val="24"/>
        </w:rPr>
        <w:t>Marathe</w:t>
      </w:r>
      <w:proofErr w:type="spellEnd"/>
      <w:r>
        <w:rPr>
          <w:rFonts w:ascii="Times New Roman" w:hAnsi="Times New Roman"/>
          <w:sz w:val="24"/>
          <w:szCs w:val="24"/>
        </w:rPr>
        <w:t>, S.</w:t>
      </w:r>
      <w:r w:rsidR="00C82D4A">
        <w:rPr>
          <w:rFonts w:ascii="Times New Roman" w:hAnsi="Times New Roman"/>
          <w:sz w:val="24"/>
          <w:szCs w:val="24"/>
        </w:rPr>
        <w:t xml:space="preserve"> </w:t>
      </w:r>
      <w:r>
        <w:rPr>
          <w:rFonts w:ascii="Times New Roman" w:hAnsi="Times New Roman"/>
          <w:sz w:val="24"/>
          <w:szCs w:val="24"/>
        </w:rPr>
        <w:t xml:space="preserve">A., Balakrishnan, A., Negi, V. D., </w:t>
      </w:r>
      <w:proofErr w:type="spellStart"/>
      <w:r>
        <w:rPr>
          <w:rFonts w:ascii="Times New Roman" w:hAnsi="Times New Roman"/>
          <w:sz w:val="24"/>
          <w:szCs w:val="24"/>
        </w:rPr>
        <w:t>Sakorey</w:t>
      </w:r>
      <w:proofErr w:type="spellEnd"/>
      <w:r>
        <w:rPr>
          <w:rFonts w:ascii="Times New Roman" w:hAnsi="Times New Roman"/>
          <w:sz w:val="24"/>
          <w:szCs w:val="24"/>
        </w:rPr>
        <w:t xml:space="preserve">, D., Chandra, N., and </w:t>
      </w:r>
      <w:proofErr w:type="spellStart"/>
      <w:r>
        <w:rPr>
          <w:rFonts w:ascii="Times New Roman" w:hAnsi="Times New Roman"/>
          <w:sz w:val="24"/>
          <w:szCs w:val="24"/>
        </w:rPr>
        <w:t>Chakravortty</w:t>
      </w:r>
      <w:proofErr w:type="spellEnd"/>
      <w:r>
        <w:rPr>
          <w:rFonts w:ascii="Times New Roman" w:hAnsi="Times New Roman"/>
          <w:sz w:val="24"/>
          <w:szCs w:val="24"/>
        </w:rPr>
        <w:t xml:space="preserve">, D. (2016). Curcumin reduces the motility of Salmonella enterica Serovar Typhimurium by binding to the flagella, thereby leading to flagellar fragility and shedding. </w:t>
      </w:r>
      <w:r>
        <w:rPr>
          <w:rFonts w:ascii="Times New Roman" w:hAnsi="Times New Roman"/>
          <w:i/>
          <w:sz w:val="24"/>
          <w:szCs w:val="24"/>
        </w:rPr>
        <w:t xml:space="preserve">J </w:t>
      </w:r>
      <w:proofErr w:type="spellStart"/>
      <w:r>
        <w:rPr>
          <w:rFonts w:ascii="Times New Roman" w:hAnsi="Times New Roman"/>
          <w:i/>
          <w:sz w:val="24"/>
          <w:szCs w:val="24"/>
        </w:rPr>
        <w:t>Bacteriol</w:t>
      </w:r>
      <w:proofErr w:type="spellEnd"/>
      <w:r>
        <w:rPr>
          <w:rFonts w:ascii="Times New Roman" w:hAnsi="Times New Roman"/>
          <w:sz w:val="24"/>
          <w:szCs w:val="24"/>
        </w:rPr>
        <w:t>. 198:1798–1811.</w:t>
      </w:r>
    </w:p>
    <w:p w14:paraId="6146B960"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Medugu</w:t>
      </w:r>
      <w:proofErr w:type="spellEnd"/>
      <w:r>
        <w:rPr>
          <w:rFonts w:ascii="Times New Roman" w:hAnsi="Times New Roman"/>
          <w:sz w:val="24"/>
          <w:szCs w:val="24"/>
        </w:rPr>
        <w:t xml:space="preserve">, C. I., </w:t>
      </w:r>
      <w:proofErr w:type="spellStart"/>
      <w:r>
        <w:rPr>
          <w:rFonts w:ascii="Times New Roman" w:hAnsi="Times New Roman"/>
          <w:sz w:val="24"/>
          <w:szCs w:val="24"/>
        </w:rPr>
        <w:t>Kwari</w:t>
      </w:r>
      <w:proofErr w:type="spellEnd"/>
      <w:r>
        <w:rPr>
          <w:rFonts w:ascii="Times New Roman" w:hAnsi="Times New Roman"/>
          <w:sz w:val="24"/>
          <w:szCs w:val="24"/>
        </w:rPr>
        <w:t xml:space="preserve">, I. D., </w:t>
      </w:r>
      <w:proofErr w:type="spellStart"/>
      <w:r>
        <w:rPr>
          <w:rFonts w:ascii="Times New Roman" w:hAnsi="Times New Roman"/>
          <w:sz w:val="24"/>
          <w:szCs w:val="24"/>
        </w:rPr>
        <w:t>Igwebuike</w:t>
      </w:r>
      <w:proofErr w:type="spellEnd"/>
      <w:r>
        <w:rPr>
          <w:rFonts w:ascii="Times New Roman" w:hAnsi="Times New Roman"/>
          <w:sz w:val="24"/>
          <w:szCs w:val="24"/>
        </w:rPr>
        <w:t xml:space="preserve">, J., </w:t>
      </w:r>
      <w:proofErr w:type="spellStart"/>
      <w:r>
        <w:rPr>
          <w:rFonts w:ascii="Times New Roman" w:hAnsi="Times New Roman"/>
          <w:sz w:val="24"/>
          <w:szCs w:val="24"/>
        </w:rPr>
        <w:t>Nkama</w:t>
      </w:r>
      <w:proofErr w:type="spellEnd"/>
      <w:r>
        <w:rPr>
          <w:rFonts w:ascii="Times New Roman" w:hAnsi="Times New Roman"/>
          <w:sz w:val="24"/>
          <w:szCs w:val="24"/>
        </w:rPr>
        <w:t xml:space="preserve">, I., Mohammed, I. D. &amp; </w:t>
      </w:r>
      <w:proofErr w:type="spellStart"/>
      <w:r>
        <w:rPr>
          <w:rFonts w:ascii="Times New Roman" w:hAnsi="Times New Roman"/>
          <w:sz w:val="24"/>
          <w:szCs w:val="24"/>
        </w:rPr>
        <w:t>Hamaker</w:t>
      </w:r>
      <w:proofErr w:type="spellEnd"/>
      <w:r>
        <w:rPr>
          <w:rFonts w:ascii="Times New Roman" w:hAnsi="Times New Roman"/>
          <w:sz w:val="24"/>
          <w:szCs w:val="24"/>
        </w:rPr>
        <w:t xml:space="preserve">, B. (2010). Performance and economics of production of broiler chickens fed sorghum or millet as replacement for maize in the semi-arid zone of Nigeria. </w:t>
      </w:r>
      <w:r>
        <w:rPr>
          <w:rFonts w:ascii="Times New Roman" w:hAnsi="Times New Roman"/>
          <w:i/>
          <w:sz w:val="24"/>
          <w:szCs w:val="24"/>
        </w:rPr>
        <w:t>Agricultural Biology Journal of North America</w:t>
      </w:r>
      <w:r>
        <w:rPr>
          <w:rFonts w:ascii="Times New Roman" w:hAnsi="Times New Roman"/>
          <w:sz w:val="24"/>
          <w:szCs w:val="24"/>
        </w:rPr>
        <w:t xml:space="preserve"> 1: 321-325.</w:t>
      </w:r>
    </w:p>
    <w:p w14:paraId="71428831" w14:textId="77777777" w:rsidR="005814E8" w:rsidRDefault="005814E8"/>
    <w:p w14:paraId="206FA45B" w14:textId="28EB0DAB" w:rsidR="005814E8" w:rsidRDefault="002A0C2D">
      <w:pPr>
        <w:shd w:val="clear" w:color="auto" w:fill="FFFFFF"/>
        <w:spacing w:after="0" w:line="240" w:lineRule="auto"/>
        <w:ind w:left="720" w:hanging="720"/>
        <w:jc w:val="both"/>
        <w:rPr>
          <w:rFonts w:ascii="Times New Roman" w:hAnsi="Times New Roman"/>
          <w:sz w:val="24"/>
          <w:szCs w:val="24"/>
        </w:rPr>
      </w:pPr>
      <w:hyperlink r:id="rId83" w:history="1">
        <w:proofErr w:type="spellStart"/>
        <w:r w:rsidR="001E7F21">
          <w:rPr>
            <w:rStyle w:val="Hyperlink"/>
            <w:rFonts w:ascii="Times New Roman" w:hAnsi="Times New Roman"/>
            <w:sz w:val="24"/>
            <w:szCs w:val="24"/>
          </w:rPr>
          <w:t>Moraes</w:t>
        </w:r>
        <w:proofErr w:type="spellEnd"/>
      </w:hyperlink>
      <w:r w:rsidR="001E7F21">
        <w:rPr>
          <w:rFonts w:ascii="Times New Roman" w:hAnsi="Times New Roman"/>
          <w:sz w:val="24"/>
          <w:szCs w:val="24"/>
        </w:rPr>
        <w:t xml:space="preserve">, S. R. P., </w:t>
      </w:r>
      <w:hyperlink r:id="rId84" w:history="1">
        <w:r w:rsidR="001E7F21">
          <w:rPr>
            <w:rStyle w:val="Hyperlink"/>
            <w:rFonts w:ascii="Times New Roman" w:hAnsi="Times New Roman"/>
            <w:sz w:val="24"/>
            <w:szCs w:val="24"/>
          </w:rPr>
          <w:t>Junior</w:t>
        </w:r>
      </w:hyperlink>
      <w:r w:rsidR="001E7F21">
        <w:rPr>
          <w:rFonts w:ascii="Times New Roman" w:hAnsi="Times New Roman"/>
          <w:sz w:val="24"/>
          <w:szCs w:val="24"/>
        </w:rPr>
        <w:t xml:space="preserve">, T. Y., </w:t>
      </w:r>
      <w:hyperlink r:id="rId85" w:history="1">
        <w:r w:rsidR="001E7F21">
          <w:rPr>
            <w:rStyle w:val="Hyperlink"/>
            <w:rFonts w:ascii="Times New Roman" w:hAnsi="Times New Roman"/>
            <w:sz w:val="24"/>
            <w:szCs w:val="24"/>
          </w:rPr>
          <w:t xml:space="preserve"> Oliveira</w:t>
        </w:r>
      </w:hyperlink>
      <w:r w:rsidR="001E7F21">
        <w:rPr>
          <w:rFonts w:ascii="Times New Roman" w:hAnsi="Times New Roman"/>
          <w:sz w:val="24"/>
          <w:szCs w:val="24"/>
        </w:rPr>
        <w:t>, A. L. R. D., </w:t>
      </w:r>
      <w:proofErr w:type="spellStart"/>
      <w:r w:rsidR="001E7F21">
        <w:fldChar w:fldCharType="begin"/>
      </w:r>
      <w:r w:rsidR="001E7F21">
        <w:instrText xml:space="preserve"> HYPERLINK "https://www.semanticscholar.org/author/S.-M.-Yanagi/10325285" </w:instrText>
      </w:r>
      <w:r w:rsidR="001E7F21">
        <w:fldChar w:fldCharType="separate"/>
      </w:r>
      <w:r w:rsidR="001E7F21">
        <w:rPr>
          <w:rStyle w:val="Hyperlink"/>
          <w:rFonts w:ascii="Times New Roman" w:hAnsi="Times New Roman"/>
          <w:sz w:val="24"/>
          <w:szCs w:val="24"/>
        </w:rPr>
        <w:t>Yanagi</w:t>
      </w:r>
      <w:proofErr w:type="spellEnd"/>
      <w:r w:rsidR="001E7F21">
        <w:rPr>
          <w:rStyle w:val="Hyperlink"/>
          <w:rFonts w:ascii="Times New Roman" w:hAnsi="Times New Roman"/>
          <w:sz w:val="24"/>
          <w:szCs w:val="24"/>
        </w:rPr>
        <w:fldChar w:fldCharType="end"/>
      </w:r>
      <w:r w:rsidR="001E7F21">
        <w:rPr>
          <w:rFonts w:ascii="Times New Roman" w:hAnsi="Times New Roman"/>
          <w:sz w:val="24"/>
          <w:szCs w:val="24"/>
        </w:rPr>
        <w:t xml:space="preserve">, S. M. &amp; </w:t>
      </w:r>
      <w:hyperlink r:id="rId86" w:history="1">
        <w:r w:rsidR="001E7F21">
          <w:rPr>
            <w:rStyle w:val="Hyperlink"/>
            <w:rFonts w:ascii="Times New Roman" w:hAnsi="Times New Roman"/>
            <w:sz w:val="24"/>
            <w:szCs w:val="24"/>
          </w:rPr>
          <w:t>Café</w:t>
        </w:r>
      </w:hyperlink>
      <w:r w:rsidR="001E7F21">
        <w:rPr>
          <w:rFonts w:ascii="Times New Roman" w:hAnsi="Times New Roman"/>
          <w:sz w:val="24"/>
          <w:szCs w:val="24"/>
        </w:rPr>
        <w:t>, M. (2008).</w:t>
      </w:r>
      <w:r w:rsidR="00C82D4A">
        <w:rPr>
          <w:rFonts w:ascii="Times New Roman" w:hAnsi="Times New Roman"/>
          <w:sz w:val="24"/>
          <w:szCs w:val="24"/>
        </w:rPr>
        <w:t xml:space="preserve"> </w:t>
      </w:r>
      <w:r w:rsidR="001E7F21">
        <w:rPr>
          <w:rFonts w:ascii="Times New Roman" w:hAnsi="Times New Roman"/>
          <w:sz w:val="24"/>
          <w:szCs w:val="24"/>
        </w:rPr>
        <w:t xml:space="preserve">Classification of the temperature and humidity index (THI), aptitude of the region, and conditions of comfort for broilers and layer hens in Brazil. Environmental Science. </w:t>
      </w:r>
    </w:p>
    <w:p w14:paraId="760107E7" w14:textId="77777777" w:rsidR="005814E8" w:rsidRDefault="005814E8"/>
    <w:p w14:paraId="209928BF" w14:textId="77777777" w:rsidR="005814E8" w:rsidRDefault="001E7F21">
      <w:pPr>
        <w:shd w:val="clear" w:color="auto" w:fill="FFFFFF"/>
        <w:spacing w:after="0" w:line="240" w:lineRule="auto"/>
        <w:ind w:left="720" w:hanging="720"/>
        <w:jc w:val="both"/>
        <w:rPr>
          <w:rFonts w:ascii="Times New Roman" w:eastAsia="Times New Roman" w:hAnsi="Times New Roman"/>
          <w:sz w:val="24"/>
          <w:szCs w:val="24"/>
          <w:bdr w:val="none" w:sz="0" w:space="0" w:color="auto" w:frame="1"/>
        </w:rPr>
      </w:pPr>
      <w:proofErr w:type="spellStart"/>
      <w:r>
        <w:rPr>
          <w:rFonts w:ascii="Times New Roman" w:eastAsia="Times New Roman" w:hAnsi="Times New Roman"/>
          <w:sz w:val="24"/>
          <w:szCs w:val="24"/>
          <w:bdr w:val="none" w:sz="0" w:space="0" w:color="auto" w:frame="1"/>
        </w:rPr>
        <w:t>Namagirilakshmi</w:t>
      </w:r>
      <w:proofErr w:type="spellEnd"/>
      <w:r>
        <w:rPr>
          <w:rFonts w:ascii="Times New Roman" w:eastAsia="Times New Roman" w:hAnsi="Times New Roman"/>
          <w:sz w:val="24"/>
          <w:szCs w:val="24"/>
          <w:bdr w:val="none" w:sz="0" w:space="0" w:color="auto" w:frame="1"/>
        </w:rPr>
        <w:t xml:space="preserve">, S., Selvaraj, P., </w:t>
      </w:r>
      <w:proofErr w:type="spellStart"/>
      <w:r>
        <w:rPr>
          <w:rFonts w:ascii="Times New Roman" w:eastAsia="Times New Roman" w:hAnsi="Times New Roman"/>
          <w:sz w:val="24"/>
          <w:szCs w:val="24"/>
          <w:bdr w:val="none" w:sz="0" w:space="0" w:color="auto" w:frame="1"/>
        </w:rPr>
        <w:t>Nanjappan</w:t>
      </w:r>
      <w:proofErr w:type="spellEnd"/>
      <w:r>
        <w:rPr>
          <w:rFonts w:ascii="Times New Roman" w:eastAsia="Times New Roman" w:hAnsi="Times New Roman"/>
          <w:sz w:val="24"/>
          <w:szCs w:val="24"/>
          <w:bdr w:val="none" w:sz="0" w:space="0" w:color="auto" w:frame="1"/>
        </w:rPr>
        <w:t xml:space="preserve">, K., Jayachandran, S. &amp; </w:t>
      </w:r>
      <w:proofErr w:type="spellStart"/>
      <w:r>
        <w:rPr>
          <w:rFonts w:ascii="Times New Roman" w:eastAsia="Times New Roman" w:hAnsi="Times New Roman"/>
          <w:sz w:val="24"/>
          <w:szCs w:val="24"/>
          <w:bdr w:val="none" w:sz="0" w:space="0" w:color="auto" w:frame="1"/>
        </w:rPr>
        <w:t>Visha</w:t>
      </w:r>
      <w:proofErr w:type="spellEnd"/>
      <w:r>
        <w:rPr>
          <w:rFonts w:ascii="Times New Roman" w:eastAsia="Times New Roman" w:hAnsi="Times New Roman"/>
          <w:sz w:val="24"/>
          <w:szCs w:val="24"/>
          <w:bdr w:val="none" w:sz="0" w:space="0" w:color="auto" w:frame="1"/>
        </w:rPr>
        <w:t>, P. (2010). Turmeric (</w:t>
      </w:r>
      <w:r>
        <w:rPr>
          <w:rFonts w:ascii="Times New Roman" w:eastAsia="Times New Roman" w:hAnsi="Times New Roman"/>
          <w:i/>
          <w:sz w:val="24"/>
          <w:szCs w:val="24"/>
          <w:bdr w:val="none" w:sz="0" w:space="0" w:color="auto" w:frame="1"/>
        </w:rPr>
        <w:t>Curcuma longa</w:t>
      </w:r>
      <w:r>
        <w:rPr>
          <w:rFonts w:ascii="Times New Roman" w:eastAsia="Times New Roman" w:hAnsi="Times New Roman"/>
          <w:sz w:val="24"/>
          <w:szCs w:val="24"/>
          <w:bdr w:val="none" w:sz="0" w:space="0" w:color="auto" w:frame="1"/>
        </w:rPr>
        <w:t xml:space="preserve">) as an alternative to in-feed antibiotic on the gut health of broiler chickens. </w:t>
      </w:r>
      <w:proofErr w:type="spellStart"/>
      <w:r>
        <w:rPr>
          <w:rFonts w:ascii="Times New Roman" w:eastAsia="Times New Roman" w:hAnsi="Times New Roman"/>
          <w:i/>
          <w:sz w:val="24"/>
          <w:szCs w:val="24"/>
          <w:bdr w:val="none" w:sz="0" w:space="0" w:color="auto" w:frame="1"/>
        </w:rPr>
        <w:t>Tamilnadu</w:t>
      </w:r>
      <w:proofErr w:type="spellEnd"/>
      <w:r>
        <w:rPr>
          <w:rFonts w:ascii="Times New Roman" w:eastAsia="Times New Roman" w:hAnsi="Times New Roman"/>
          <w:i/>
          <w:sz w:val="24"/>
          <w:szCs w:val="24"/>
          <w:bdr w:val="none" w:sz="0" w:space="0" w:color="auto" w:frame="1"/>
        </w:rPr>
        <w:t xml:space="preserve"> Journal of Veterinary &amp; Animal Sciences</w:t>
      </w:r>
      <w:r>
        <w:rPr>
          <w:rFonts w:ascii="Times New Roman" w:eastAsia="Times New Roman" w:hAnsi="Times New Roman"/>
          <w:sz w:val="24"/>
          <w:szCs w:val="24"/>
          <w:bdr w:val="none" w:sz="0" w:space="0" w:color="auto" w:frame="1"/>
        </w:rPr>
        <w:t xml:space="preserve"> 6(3): 148-150.</w:t>
      </w:r>
    </w:p>
    <w:p w14:paraId="2EBCFCBB" w14:textId="77777777" w:rsidR="005814E8" w:rsidRDefault="005814E8">
      <w:pPr>
        <w:shd w:val="clear" w:color="auto" w:fill="FFFFFF"/>
        <w:spacing w:after="0" w:line="240" w:lineRule="auto"/>
        <w:ind w:left="720" w:hanging="720"/>
        <w:jc w:val="both"/>
        <w:rPr>
          <w:rFonts w:ascii="Times New Roman" w:eastAsia="Times New Roman" w:hAnsi="Times New Roman"/>
          <w:sz w:val="24"/>
          <w:szCs w:val="24"/>
          <w:bdr w:val="none" w:sz="0" w:space="0" w:color="auto" w:frame="1"/>
        </w:rPr>
      </w:pPr>
    </w:p>
    <w:p w14:paraId="23386781"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r>
        <w:rPr>
          <w:rFonts w:ascii="Times New Roman" w:hAnsi="Times New Roman"/>
          <w:sz w:val="24"/>
          <w:szCs w:val="24"/>
        </w:rPr>
        <w:t>NRC (1994). Nutrient Requirements of Poultry 9thed. National Academy Press: Washington DC.</w:t>
      </w:r>
    </w:p>
    <w:p w14:paraId="45E783F9" w14:textId="77777777" w:rsidR="005814E8" w:rsidRDefault="005814E8"/>
    <w:p w14:paraId="5DBEC591" w14:textId="77777777" w:rsidR="005814E8" w:rsidRDefault="001E7F21">
      <w:pPr>
        <w:pStyle w:val="Heading1"/>
        <w:shd w:val="clear" w:color="auto" w:fill="FFFFFF"/>
        <w:spacing w:before="0" w:line="240" w:lineRule="auto"/>
        <w:ind w:left="720" w:hanging="720"/>
        <w:jc w:val="both"/>
        <w:rPr>
          <w:rFonts w:ascii="Times New Roman" w:hAnsi="Times New Roman"/>
          <w:color w:val="auto"/>
          <w:sz w:val="24"/>
          <w:szCs w:val="24"/>
        </w:rPr>
      </w:pPr>
      <w:proofErr w:type="spellStart"/>
      <w:r>
        <w:rPr>
          <w:rFonts w:ascii="Times New Roman" w:hAnsi="Times New Roman"/>
          <w:color w:val="auto"/>
          <w:sz w:val="24"/>
          <w:szCs w:val="24"/>
        </w:rPr>
        <w:t>Olawoyin</w:t>
      </w:r>
      <w:proofErr w:type="spellEnd"/>
      <w:r>
        <w:rPr>
          <w:rFonts w:ascii="Times New Roman" w:hAnsi="Times New Roman"/>
          <w:color w:val="auto"/>
          <w:sz w:val="24"/>
          <w:szCs w:val="24"/>
        </w:rPr>
        <w:t>, O. O. (2007). Effects of rubber (</w:t>
      </w:r>
      <w:proofErr w:type="spellStart"/>
      <w:r>
        <w:rPr>
          <w:rFonts w:ascii="Times New Roman" w:hAnsi="Times New Roman"/>
          <w:i/>
          <w:iCs/>
          <w:color w:val="auto"/>
          <w:sz w:val="24"/>
          <w:szCs w:val="24"/>
        </w:rPr>
        <w:t>Hevea</w:t>
      </w:r>
      <w:proofErr w:type="spellEnd"/>
      <w:r>
        <w:rPr>
          <w:rFonts w:ascii="Times New Roman" w:hAnsi="Times New Roman"/>
          <w:i/>
          <w:iCs/>
          <w:color w:val="auto"/>
          <w:sz w:val="24"/>
          <w:szCs w:val="24"/>
        </w:rPr>
        <w:t xml:space="preserve"> </w:t>
      </w:r>
      <w:proofErr w:type="spellStart"/>
      <w:r>
        <w:rPr>
          <w:rFonts w:ascii="Times New Roman" w:hAnsi="Times New Roman"/>
          <w:i/>
          <w:iCs/>
          <w:color w:val="auto"/>
          <w:sz w:val="24"/>
          <w:szCs w:val="24"/>
        </w:rPr>
        <w:t>brasiliensis</w:t>
      </w:r>
      <w:proofErr w:type="spellEnd"/>
      <w:r>
        <w:rPr>
          <w:rFonts w:ascii="Times New Roman" w:hAnsi="Times New Roman"/>
          <w:color w:val="auto"/>
          <w:sz w:val="24"/>
          <w:szCs w:val="24"/>
        </w:rPr>
        <w:t> L) seed meal on the composition of quail (</w:t>
      </w:r>
      <w:proofErr w:type="spellStart"/>
      <w:r>
        <w:rPr>
          <w:rFonts w:ascii="Times New Roman" w:hAnsi="Times New Roman"/>
          <w:i/>
          <w:iCs/>
          <w:color w:val="auto"/>
          <w:sz w:val="24"/>
          <w:szCs w:val="24"/>
        </w:rPr>
        <w:t>Coturnix</w:t>
      </w:r>
      <w:proofErr w:type="spellEnd"/>
      <w:r>
        <w:rPr>
          <w:rFonts w:ascii="Times New Roman" w:hAnsi="Times New Roman"/>
          <w:i/>
          <w:iCs/>
          <w:color w:val="auto"/>
          <w:sz w:val="24"/>
          <w:szCs w:val="24"/>
        </w:rPr>
        <w:t xml:space="preserve"> </w:t>
      </w:r>
      <w:proofErr w:type="spellStart"/>
      <w:r>
        <w:rPr>
          <w:rFonts w:ascii="Times New Roman" w:hAnsi="Times New Roman"/>
          <w:i/>
          <w:iCs/>
          <w:color w:val="auto"/>
          <w:sz w:val="24"/>
          <w:szCs w:val="24"/>
        </w:rPr>
        <w:t>coturnix</w:t>
      </w:r>
      <w:proofErr w:type="spellEnd"/>
      <w:r>
        <w:rPr>
          <w:rFonts w:ascii="Times New Roman" w:hAnsi="Times New Roman"/>
          <w:i/>
          <w:iCs/>
          <w:color w:val="auto"/>
          <w:sz w:val="24"/>
          <w:szCs w:val="24"/>
        </w:rPr>
        <w:t xml:space="preserve"> japonica</w:t>
      </w:r>
      <w:r>
        <w:rPr>
          <w:rFonts w:ascii="Times New Roman" w:hAnsi="Times New Roman"/>
          <w:color w:val="auto"/>
          <w:sz w:val="24"/>
          <w:szCs w:val="24"/>
        </w:rPr>
        <w:t xml:space="preserve">) eggs. </w:t>
      </w:r>
      <w:r>
        <w:rPr>
          <w:rFonts w:ascii="Times New Roman" w:hAnsi="Times New Roman"/>
          <w:i/>
          <w:iCs/>
          <w:color w:val="auto"/>
          <w:sz w:val="24"/>
          <w:szCs w:val="24"/>
        </w:rPr>
        <w:t>UNISWA Research Journal of Agriculture, Science and Technology,</w:t>
      </w:r>
      <w:r>
        <w:rPr>
          <w:rFonts w:ascii="Times New Roman" w:hAnsi="Times New Roman"/>
          <w:color w:val="auto"/>
          <w:sz w:val="24"/>
          <w:szCs w:val="24"/>
        </w:rPr>
        <w:t xml:space="preserve"> 10(2). </w:t>
      </w:r>
    </w:p>
    <w:p w14:paraId="7AAE2AE8" w14:textId="77777777" w:rsidR="005814E8" w:rsidRDefault="005814E8"/>
    <w:p w14:paraId="06B10151"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proofErr w:type="spellStart"/>
      <w:r>
        <w:rPr>
          <w:rFonts w:ascii="Times New Roman" w:hAnsi="Times New Roman"/>
          <w:sz w:val="24"/>
          <w:szCs w:val="24"/>
        </w:rPr>
        <w:t>Okon</w:t>
      </w:r>
      <w:proofErr w:type="spellEnd"/>
      <w:r>
        <w:rPr>
          <w:rFonts w:ascii="Times New Roman" w:hAnsi="Times New Roman"/>
          <w:sz w:val="24"/>
          <w:szCs w:val="24"/>
        </w:rPr>
        <w:t xml:space="preserve">, I. and Njoku, C. G. (2017). </w:t>
      </w:r>
      <w:r>
        <w:rPr>
          <w:rFonts w:ascii="Times New Roman" w:hAnsi="Times New Roman"/>
          <w:sz w:val="24"/>
          <w:szCs w:val="24"/>
          <w:shd w:val="clear" w:color="auto" w:fill="FFFFFF"/>
        </w:rPr>
        <w:t xml:space="preserve">Evaluation of Domestic Access to Pipe-Borne Water in Calabar Metropolis, Southern Nigeria. </w:t>
      </w:r>
      <w:r>
        <w:rPr>
          <w:rFonts w:ascii="Times New Roman" w:hAnsi="Times New Roman"/>
          <w:i/>
          <w:iCs/>
          <w:sz w:val="24"/>
          <w:szCs w:val="24"/>
          <w:shd w:val="clear" w:color="auto" w:fill="FFFFFF"/>
        </w:rPr>
        <w:t>Open Access Library Journal</w:t>
      </w:r>
      <w:r>
        <w:rPr>
          <w:rFonts w:ascii="Times New Roman" w:hAnsi="Times New Roman"/>
          <w:sz w:val="24"/>
          <w:szCs w:val="24"/>
          <w:shd w:val="clear" w:color="auto" w:fill="FFFFFF"/>
        </w:rPr>
        <w:t xml:space="preserve"> 4, 1-21.</w:t>
      </w:r>
    </w:p>
    <w:p w14:paraId="4F8C3DCB" w14:textId="77777777" w:rsidR="005814E8" w:rsidRDefault="005814E8"/>
    <w:p w14:paraId="522B6585" w14:textId="77777777" w:rsidR="005814E8" w:rsidRDefault="001E7F21">
      <w:pPr>
        <w:ind w:left="720" w:hanging="720"/>
        <w:rPr>
          <w:rFonts w:ascii="Times New Roman" w:hAnsi="Times New Roman"/>
          <w:sz w:val="24"/>
          <w:szCs w:val="24"/>
        </w:rPr>
      </w:pPr>
      <w:r>
        <w:rPr>
          <w:rFonts w:ascii="Times New Roman" w:hAnsi="Times New Roman"/>
          <w:sz w:val="24"/>
          <w:szCs w:val="24"/>
        </w:rPr>
        <w:t xml:space="preserve">Putra, S. H. J., </w:t>
      </w:r>
      <w:proofErr w:type="spellStart"/>
      <w:r>
        <w:rPr>
          <w:rFonts w:ascii="Times New Roman" w:hAnsi="Times New Roman"/>
          <w:sz w:val="24"/>
          <w:szCs w:val="24"/>
        </w:rPr>
        <w:t>Saraswati</w:t>
      </w:r>
      <w:proofErr w:type="spellEnd"/>
      <w:r>
        <w:rPr>
          <w:rFonts w:ascii="Times New Roman" w:hAnsi="Times New Roman"/>
          <w:sz w:val="24"/>
          <w:szCs w:val="24"/>
        </w:rPr>
        <w:t xml:space="preserve">, T. R., </w:t>
      </w:r>
      <w:proofErr w:type="spellStart"/>
      <w:r>
        <w:rPr>
          <w:rFonts w:ascii="Times New Roman" w:hAnsi="Times New Roman"/>
          <w:sz w:val="24"/>
          <w:szCs w:val="24"/>
        </w:rPr>
        <w:t>Isdadiyanto</w:t>
      </w:r>
      <w:proofErr w:type="spellEnd"/>
      <w:r>
        <w:rPr>
          <w:rFonts w:ascii="Times New Roman" w:hAnsi="Times New Roman"/>
          <w:sz w:val="24"/>
          <w:szCs w:val="24"/>
        </w:rPr>
        <w:t>, S. (2015). Profile triglycerides Japanese quail (</w:t>
      </w:r>
      <w:proofErr w:type="spellStart"/>
      <w:r>
        <w:rPr>
          <w:rFonts w:ascii="Times New Roman" w:hAnsi="Times New Roman"/>
          <w:sz w:val="24"/>
          <w:szCs w:val="24"/>
        </w:rPr>
        <w:t>Coturnix</w:t>
      </w:r>
      <w:proofErr w:type="spellEnd"/>
      <w:r>
        <w:rPr>
          <w:rFonts w:ascii="Times New Roman" w:hAnsi="Times New Roman"/>
          <w:sz w:val="24"/>
          <w:szCs w:val="24"/>
        </w:rPr>
        <w:t xml:space="preserve"> </w:t>
      </w:r>
      <w:proofErr w:type="spellStart"/>
      <w:r>
        <w:rPr>
          <w:rFonts w:ascii="Times New Roman" w:hAnsi="Times New Roman"/>
          <w:sz w:val="24"/>
          <w:szCs w:val="24"/>
        </w:rPr>
        <w:t>coturnix</w:t>
      </w:r>
      <w:proofErr w:type="spellEnd"/>
      <w:r>
        <w:rPr>
          <w:rFonts w:ascii="Times New Roman" w:hAnsi="Times New Roman"/>
          <w:sz w:val="24"/>
          <w:szCs w:val="24"/>
        </w:rPr>
        <w:t xml:space="preserve"> japonica) after giving turmeric (Curcuma longa) powder. </w:t>
      </w:r>
      <w:proofErr w:type="spellStart"/>
      <w:r>
        <w:rPr>
          <w:rFonts w:ascii="Times New Roman" w:hAnsi="Times New Roman"/>
          <w:i/>
          <w:sz w:val="24"/>
          <w:szCs w:val="24"/>
        </w:rPr>
        <w:t>Internat</w:t>
      </w:r>
      <w:proofErr w:type="spellEnd"/>
      <w:r>
        <w:rPr>
          <w:rFonts w:ascii="Times New Roman" w:hAnsi="Times New Roman"/>
          <w:i/>
          <w:sz w:val="24"/>
          <w:szCs w:val="24"/>
        </w:rPr>
        <w:t xml:space="preserve"> J </w:t>
      </w:r>
      <w:proofErr w:type="spellStart"/>
      <w:r>
        <w:rPr>
          <w:rFonts w:ascii="Times New Roman" w:hAnsi="Times New Roman"/>
          <w:i/>
          <w:sz w:val="24"/>
          <w:szCs w:val="24"/>
        </w:rPr>
        <w:t>Sci</w:t>
      </w:r>
      <w:proofErr w:type="spellEnd"/>
      <w:r>
        <w:rPr>
          <w:rFonts w:ascii="Times New Roman" w:hAnsi="Times New Roman"/>
          <w:i/>
          <w:sz w:val="24"/>
          <w:szCs w:val="24"/>
        </w:rPr>
        <w:t xml:space="preserve"> Eng.</w:t>
      </w:r>
      <w:r>
        <w:rPr>
          <w:rFonts w:ascii="Times New Roman" w:hAnsi="Times New Roman"/>
          <w:sz w:val="24"/>
          <w:szCs w:val="24"/>
        </w:rPr>
        <w:t xml:space="preserve"> 8:65–68.</w:t>
      </w:r>
    </w:p>
    <w:p w14:paraId="65E271CF" w14:textId="77777777" w:rsidR="005814E8" w:rsidRDefault="005814E8"/>
    <w:p w14:paraId="3B3511E1" w14:textId="5C782805"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Ravindran</w:t>
      </w:r>
      <w:proofErr w:type="spellEnd"/>
      <w:r>
        <w:rPr>
          <w:rFonts w:ascii="Times New Roman" w:hAnsi="Times New Roman"/>
          <w:sz w:val="24"/>
          <w:szCs w:val="24"/>
        </w:rPr>
        <w:t>, V.</w:t>
      </w:r>
      <w:r w:rsidR="00C82D4A">
        <w:rPr>
          <w:rFonts w:ascii="Times New Roman" w:hAnsi="Times New Roman"/>
          <w:sz w:val="24"/>
          <w:szCs w:val="24"/>
        </w:rPr>
        <w:t xml:space="preserve"> </w:t>
      </w:r>
      <w:r>
        <w:rPr>
          <w:rFonts w:ascii="Times New Roman" w:hAnsi="Times New Roman"/>
          <w:sz w:val="24"/>
          <w:szCs w:val="24"/>
        </w:rPr>
        <w:t>(2014). Poultry Development Review; Poultry feed availability and nutrition in developing countries. Food and Agriculture Organization of the United Nations accessed via http://www.fao.org/dorrep/013/al705e/9/705e00.pdf on 10/11/2014.</w:t>
      </w:r>
    </w:p>
    <w:p w14:paraId="7DFBABFE" w14:textId="77777777" w:rsidR="005814E8" w:rsidRDefault="005814E8"/>
    <w:p w14:paraId="3B022583"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Rehman, Z. and Munir, M. T. (2015). Effect of garlic on the health and performance of broilers. </w:t>
      </w:r>
      <w:proofErr w:type="spellStart"/>
      <w:r>
        <w:rPr>
          <w:rFonts w:ascii="Times New Roman" w:hAnsi="Times New Roman"/>
          <w:i/>
          <w:sz w:val="24"/>
          <w:szCs w:val="24"/>
        </w:rPr>
        <w:t>Veterinaria</w:t>
      </w:r>
      <w:proofErr w:type="spellEnd"/>
      <w:r>
        <w:rPr>
          <w:rFonts w:ascii="Times New Roman" w:hAnsi="Times New Roman"/>
          <w:sz w:val="24"/>
          <w:szCs w:val="24"/>
        </w:rPr>
        <w:t xml:space="preserve"> 3(1): 32-39.</w:t>
      </w:r>
    </w:p>
    <w:p w14:paraId="5C65DE57" w14:textId="77777777" w:rsidR="005814E8" w:rsidRDefault="005814E8"/>
    <w:p w14:paraId="4B0FA1F2" w14:textId="77777777" w:rsidR="005814E8" w:rsidRDefault="001E7F21">
      <w:pPr>
        <w:autoSpaceDE w:val="0"/>
        <w:autoSpaceDN w:val="0"/>
        <w:adjustRightInd w:val="0"/>
        <w:spacing w:after="0" w:line="240" w:lineRule="auto"/>
        <w:ind w:left="720" w:hanging="720"/>
        <w:rPr>
          <w:rFonts w:ascii="Times New Roman" w:hAnsi="Times New Roman"/>
          <w:sz w:val="24"/>
          <w:szCs w:val="24"/>
        </w:rPr>
      </w:pPr>
      <w:proofErr w:type="spellStart"/>
      <w:r>
        <w:rPr>
          <w:rFonts w:ascii="Times New Roman" w:hAnsi="Times New Roman"/>
          <w:sz w:val="24"/>
          <w:szCs w:val="24"/>
        </w:rPr>
        <w:t>Saraswati</w:t>
      </w:r>
      <w:proofErr w:type="spellEnd"/>
      <w:r>
        <w:rPr>
          <w:rFonts w:ascii="Times New Roman" w:hAnsi="Times New Roman"/>
          <w:sz w:val="24"/>
          <w:szCs w:val="24"/>
        </w:rPr>
        <w:t>, T. R., and Tana, S. (2016). Effect of Turmeric Powder Supplementation to the Age of sexual maturity, physical, and chemical quality of the first Japanese Quail’s (</w:t>
      </w:r>
      <w:r>
        <w:rPr>
          <w:rFonts w:ascii="Times New Roman" w:hAnsi="Times New Roman"/>
          <w:i/>
          <w:iCs/>
          <w:sz w:val="24"/>
          <w:szCs w:val="24"/>
        </w:rPr>
        <w:t>Coturnix japonica</w:t>
      </w:r>
      <w:r>
        <w:rPr>
          <w:rFonts w:ascii="Times New Roman" w:hAnsi="Times New Roman"/>
          <w:sz w:val="24"/>
          <w:szCs w:val="24"/>
        </w:rPr>
        <w:t xml:space="preserve">) Egg. </w:t>
      </w:r>
      <w:proofErr w:type="spellStart"/>
      <w:r>
        <w:rPr>
          <w:rFonts w:ascii="Times New Roman" w:hAnsi="Times New Roman"/>
          <w:i/>
          <w:iCs/>
          <w:sz w:val="24"/>
          <w:szCs w:val="24"/>
        </w:rPr>
        <w:t>Biosaintifika</w:t>
      </w:r>
      <w:proofErr w:type="spellEnd"/>
      <w:r>
        <w:rPr>
          <w:rFonts w:ascii="Times New Roman" w:hAnsi="Times New Roman"/>
          <w:i/>
          <w:iCs/>
          <w:sz w:val="24"/>
          <w:szCs w:val="24"/>
        </w:rPr>
        <w:t>: Journal of Biology and Biology Education</w:t>
      </w:r>
      <w:r>
        <w:rPr>
          <w:rFonts w:ascii="Times New Roman" w:hAnsi="Times New Roman"/>
          <w:sz w:val="24"/>
          <w:szCs w:val="24"/>
        </w:rPr>
        <w:t>, 8(1), 18-24.</w:t>
      </w:r>
    </w:p>
    <w:p w14:paraId="31C4A1CC" w14:textId="77777777" w:rsidR="005814E8" w:rsidRDefault="005814E8">
      <w:pPr>
        <w:autoSpaceDE w:val="0"/>
        <w:autoSpaceDN w:val="0"/>
        <w:adjustRightInd w:val="0"/>
        <w:spacing w:after="0" w:line="240" w:lineRule="auto"/>
        <w:ind w:left="720" w:hanging="720"/>
        <w:rPr>
          <w:rFonts w:ascii="Times New Roman" w:hAnsi="Times New Roman"/>
          <w:sz w:val="24"/>
          <w:szCs w:val="24"/>
        </w:rPr>
      </w:pPr>
    </w:p>
    <w:p w14:paraId="5F7FE3A0" w14:textId="77777777" w:rsidR="005814E8" w:rsidRDefault="001E7F21">
      <w:pPr>
        <w:autoSpaceDE w:val="0"/>
        <w:autoSpaceDN w:val="0"/>
        <w:adjustRightInd w:val="0"/>
        <w:spacing w:after="0" w:line="240" w:lineRule="auto"/>
        <w:ind w:left="720" w:hanging="720"/>
        <w:rPr>
          <w:rFonts w:ascii="Times New Roman" w:hAnsi="Times New Roman"/>
          <w:iCs/>
          <w:sz w:val="24"/>
          <w:szCs w:val="24"/>
        </w:rPr>
      </w:pPr>
      <w:r>
        <w:rPr>
          <w:rFonts w:ascii="Times New Roman" w:hAnsi="Times New Roman"/>
          <w:bCs/>
          <w:sz w:val="24"/>
          <w:szCs w:val="24"/>
        </w:rPr>
        <w:t xml:space="preserve">Saraswati1, T. R., </w:t>
      </w:r>
      <w:proofErr w:type="spellStart"/>
      <w:r>
        <w:rPr>
          <w:rFonts w:ascii="Times New Roman" w:hAnsi="Times New Roman"/>
          <w:bCs/>
          <w:sz w:val="24"/>
          <w:szCs w:val="24"/>
        </w:rPr>
        <w:t>Manalu</w:t>
      </w:r>
      <w:proofErr w:type="spellEnd"/>
      <w:r>
        <w:rPr>
          <w:rFonts w:ascii="Times New Roman" w:hAnsi="Times New Roman"/>
          <w:bCs/>
          <w:sz w:val="24"/>
          <w:szCs w:val="24"/>
        </w:rPr>
        <w:t xml:space="preserve">, W., </w:t>
      </w:r>
      <w:proofErr w:type="spellStart"/>
      <w:r>
        <w:rPr>
          <w:rFonts w:ascii="Times New Roman" w:hAnsi="Times New Roman"/>
          <w:bCs/>
          <w:sz w:val="24"/>
          <w:szCs w:val="24"/>
        </w:rPr>
        <w:t>Ekastuti</w:t>
      </w:r>
      <w:proofErr w:type="spellEnd"/>
      <w:r>
        <w:rPr>
          <w:rFonts w:ascii="Times New Roman" w:hAnsi="Times New Roman"/>
          <w:bCs/>
          <w:sz w:val="24"/>
          <w:szCs w:val="24"/>
        </w:rPr>
        <w:t xml:space="preserve">, D. R., and </w:t>
      </w:r>
      <w:proofErr w:type="spellStart"/>
      <w:r>
        <w:rPr>
          <w:rFonts w:ascii="Times New Roman" w:hAnsi="Times New Roman"/>
          <w:bCs/>
          <w:sz w:val="24"/>
          <w:szCs w:val="24"/>
        </w:rPr>
        <w:t>Kusumorini</w:t>
      </w:r>
      <w:proofErr w:type="spellEnd"/>
      <w:r>
        <w:rPr>
          <w:rFonts w:ascii="Times New Roman" w:hAnsi="Times New Roman"/>
          <w:bCs/>
          <w:sz w:val="24"/>
          <w:szCs w:val="24"/>
        </w:rPr>
        <w:t xml:space="preserve">, N. (2013). The role of turmeric powder in lipid metabolism and its effect </w:t>
      </w:r>
      <w:proofErr w:type="gramStart"/>
      <w:r>
        <w:rPr>
          <w:rFonts w:ascii="Times New Roman" w:hAnsi="Times New Roman"/>
          <w:bCs/>
          <w:sz w:val="24"/>
          <w:szCs w:val="24"/>
        </w:rPr>
        <w:t>On</w:t>
      </w:r>
      <w:proofErr w:type="gramEnd"/>
      <w:r>
        <w:rPr>
          <w:rFonts w:ascii="Times New Roman" w:hAnsi="Times New Roman"/>
          <w:bCs/>
          <w:sz w:val="24"/>
          <w:szCs w:val="24"/>
        </w:rPr>
        <w:t xml:space="preserve"> quality of the first quail’s egg. </w:t>
      </w:r>
      <w:r>
        <w:rPr>
          <w:rFonts w:ascii="Times New Roman" w:hAnsi="Times New Roman"/>
          <w:i/>
          <w:iCs/>
          <w:sz w:val="24"/>
          <w:szCs w:val="24"/>
        </w:rPr>
        <w:t xml:space="preserve">J. Indonesian Trop. Anim. Agric. </w:t>
      </w:r>
      <w:r>
        <w:rPr>
          <w:rFonts w:ascii="Times New Roman" w:hAnsi="Times New Roman"/>
          <w:iCs/>
          <w:sz w:val="24"/>
          <w:szCs w:val="24"/>
        </w:rPr>
        <w:t>38(2): 123 – 130.</w:t>
      </w:r>
    </w:p>
    <w:p w14:paraId="484C6D22" w14:textId="77777777" w:rsidR="005814E8" w:rsidRDefault="005814E8">
      <w:pPr>
        <w:autoSpaceDE w:val="0"/>
        <w:autoSpaceDN w:val="0"/>
        <w:adjustRightInd w:val="0"/>
        <w:spacing w:after="0" w:line="240" w:lineRule="auto"/>
        <w:ind w:left="720" w:hanging="720"/>
        <w:rPr>
          <w:rFonts w:ascii="Times New Roman" w:hAnsi="Times New Roman"/>
          <w:iCs/>
          <w:sz w:val="24"/>
          <w:szCs w:val="24"/>
        </w:rPr>
      </w:pPr>
    </w:p>
    <w:p w14:paraId="37037C6E"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Thornton, K. (2007). How DDGS Looks From an American Perspective (Grow – Finish Feeding). Pig International, March Ed. 37(2): 11-15.</w:t>
      </w:r>
    </w:p>
    <w:p w14:paraId="1BC961F4" w14:textId="77777777" w:rsidR="005814E8" w:rsidRDefault="005814E8">
      <w:pPr>
        <w:autoSpaceDE w:val="0"/>
        <w:autoSpaceDN w:val="0"/>
        <w:adjustRightInd w:val="0"/>
        <w:spacing w:after="0" w:line="240" w:lineRule="auto"/>
        <w:ind w:left="720" w:hanging="720"/>
        <w:rPr>
          <w:rFonts w:ascii="Times New Roman" w:hAnsi="Times New Roman"/>
          <w:iCs/>
          <w:sz w:val="24"/>
          <w:szCs w:val="24"/>
        </w:rPr>
      </w:pPr>
    </w:p>
    <w:p w14:paraId="17BF86E3"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proofErr w:type="spellStart"/>
      <w:r>
        <w:rPr>
          <w:rFonts w:ascii="Times New Roman" w:hAnsi="Times New Roman"/>
          <w:sz w:val="24"/>
          <w:szCs w:val="24"/>
        </w:rPr>
        <w:t>Touart</w:t>
      </w:r>
      <w:proofErr w:type="spellEnd"/>
      <w:r>
        <w:rPr>
          <w:rFonts w:ascii="Times New Roman" w:hAnsi="Times New Roman"/>
          <w:sz w:val="24"/>
          <w:szCs w:val="24"/>
        </w:rPr>
        <w:t>, L. (2005). Review paper for Avian two-generation toxicity test. Submitted to the US Environmental protection agency endocrine disruptor screening program, Washington DC. EPA Contract number 68-W01-203.</w:t>
      </w:r>
    </w:p>
    <w:p w14:paraId="29A6839D" w14:textId="77777777" w:rsidR="005814E8" w:rsidRDefault="005814E8">
      <w:pPr>
        <w:rPr>
          <w:rFonts w:ascii="Times New Roman" w:hAnsi="Times New Roman"/>
          <w:sz w:val="24"/>
          <w:szCs w:val="24"/>
        </w:rPr>
      </w:pPr>
    </w:p>
    <w:p w14:paraId="7413ED02" w14:textId="77777777" w:rsidR="005814E8" w:rsidRDefault="001E7F21">
      <w:pPr>
        <w:ind w:left="720" w:hanging="720"/>
        <w:rPr>
          <w:rFonts w:ascii="Times New Roman" w:hAnsi="Times New Roman"/>
          <w:sz w:val="24"/>
          <w:szCs w:val="24"/>
        </w:rPr>
      </w:pPr>
      <w:proofErr w:type="spellStart"/>
      <w:r>
        <w:rPr>
          <w:rFonts w:ascii="Times New Roman" w:hAnsi="Times New Roman"/>
          <w:sz w:val="24"/>
          <w:szCs w:val="24"/>
        </w:rPr>
        <w:t>Uhegbu</w:t>
      </w:r>
      <w:proofErr w:type="spellEnd"/>
      <w:r>
        <w:rPr>
          <w:rFonts w:ascii="Times New Roman" w:hAnsi="Times New Roman"/>
          <w:sz w:val="24"/>
          <w:szCs w:val="24"/>
        </w:rPr>
        <w:t xml:space="preserve">, F.O., Imo, C., </w:t>
      </w:r>
      <w:proofErr w:type="spellStart"/>
      <w:r>
        <w:rPr>
          <w:rFonts w:ascii="Times New Roman" w:hAnsi="Times New Roman"/>
          <w:sz w:val="24"/>
          <w:szCs w:val="24"/>
        </w:rPr>
        <w:t>Ugbogu</w:t>
      </w:r>
      <w:proofErr w:type="spellEnd"/>
      <w:r>
        <w:rPr>
          <w:rFonts w:ascii="Times New Roman" w:hAnsi="Times New Roman"/>
          <w:sz w:val="24"/>
          <w:szCs w:val="24"/>
        </w:rPr>
        <w:t xml:space="preserve">, A.E. (2015). Effect of aqueous extract of </w:t>
      </w:r>
      <w:r>
        <w:rPr>
          <w:rFonts w:ascii="Times New Roman" w:hAnsi="Times New Roman"/>
          <w:i/>
          <w:iCs/>
          <w:sz w:val="24"/>
          <w:szCs w:val="24"/>
        </w:rPr>
        <w:t xml:space="preserve">Piper </w:t>
      </w:r>
      <w:proofErr w:type="spellStart"/>
      <w:r>
        <w:rPr>
          <w:rFonts w:ascii="Times New Roman" w:hAnsi="Times New Roman"/>
          <w:i/>
          <w:iCs/>
          <w:sz w:val="24"/>
          <w:szCs w:val="24"/>
        </w:rPr>
        <w:t>guinesse</w:t>
      </w:r>
      <w:proofErr w:type="spellEnd"/>
      <w:r>
        <w:rPr>
          <w:rFonts w:ascii="Times New Roman" w:hAnsi="Times New Roman"/>
          <w:i/>
          <w:iCs/>
          <w:sz w:val="24"/>
          <w:szCs w:val="24"/>
        </w:rPr>
        <w:t xml:space="preserve"> </w:t>
      </w:r>
      <w:r>
        <w:rPr>
          <w:rFonts w:ascii="Times New Roman" w:hAnsi="Times New Roman"/>
          <w:sz w:val="24"/>
          <w:szCs w:val="24"/>
        </w:rPr>
        <w:t xml:space="preserve">seeds on some liver enzymes, antioxidant enzymes and some </w:t>
      </w:r>
      <w:proofErr w:type="spellStart"/>
      <w:r>
        <w:rPr>
          <w:rFonts w:ascii="Times New Roman" w:hAnsi="Times New Roman"/>
          <w:sz w:val="24"/>
          <w:szCs w:val="24"/>
        </w:rPr>
        <w:t>haematological</w:t>
      </w:r>
      <w:proofErr w:type="spellEnd"/>
      <w:r>
        <w:rPr>
          <w:rFonts w:ascii="Times New Roman" w:hAnsi="Times New Roman"/>
          <w:sz w:val="24"/>
          <w:szCs w:val="24"/>
        </w:rPr>
        <w:t xml:space="preserve"> parameters in albino rats. </w:t>
      </w:r>
      <w:r>
        <w:rPr>
          <w:rFonts w:ascii="Times New Roman" w:hAnsi="Times New Roman"/>
          <w:i/>
          <w:iCs/>
          <w:sz w:val="24"/>
          <w:szCs w:val="24"/>
        </w:rPr>
        <w:t xml:space="preserve">International Journal of Plant Science Ecology </w:t>
      </w:r>
      <w:r>
        <w:rPr>
          <w:rFonts w:ascii="Times New Roman" w:hAnsi="Times New Roman"/>
          <w:sz w:val="24"/>
          <w:szCs w:val="24"/>
        </w:rPr>
        <w:t>1(4):167-17.</w:t>
      </w:r>
    </w:p>
    <w:p w14:paraId="3B7850CD" w14:textId="77777777" w:rsidR="005814E8" w:rsidRDefault="001E7F21">
      <w:pPr>
        <w:ind w:left="720" w:hanging="720"/>
        <w:rPr>
          <w:rFonts w:ascii="Times New Roman" w:hAnsi="Times New Roman"/>
          <w:sz w:val="24"/>
          <w:szCs w:val="24"/>
        </w:rPr>
      </w:pPr>
      <w:r>
        <w:rPr>
          <w:rFonts w:ascii="Times New Roman" w:hAnsi="Times New Roman"/>
          <w:sz w:val="24"/>
          <w:szCs w:val="24"/>
        </w:rPr>
        <w:t xml:space="preserve">Vikram, B. and </w:t>
      </w:r>
      <w:proofErr w:type="spellStart"/>
      <w:r>
        <w:rPr>
          <w:rFonts w:ascii="Times New Roman" w:hAnsi="Times New Roman"/>
          <w:sz w:val="24"/>
          <w:szCs w:val="24"/>
        </w:rPr>
        <w:t>Bakesh</w:t>
      </w:r>
      <w:proofErr w:type="spellEnd"/>
      <w:r>
        <w:rPr>
          <w:rFonts w:ascii="Times New Roman" w:hAnsi="Times New Roman"/>
          <w:sz w:val="24"/>
          <w:szCs w:val="24"/>
        </w:rPr>
        <w:t xml:space="preserve">, K. T. (2005). Stress and gastrointestinal tract. </w:t>
      </w:r>
      <w:r>
        <w:rPr>
          <w:rFonts w:ascii="Times New Roman" w:hAnsi="Times New Roman"/>
          <w:i/>
          <w:iCs/>
          <w:sz w:val="24"/>
          <w:szCs w:val="24"/>
        </w:rPr>
        <w:t>Journal of Gastroenterology and Hepatology</w:t>
      </w:r>
      <w:r>
        <w:rPr>
          <w:rFonts w:ascii="Times New Roman" w:hAnsi="Times New Roman"/>
          <w:sz w:val="24"/>
          <w:szCs w:val="24"/>
        </w:rPr>
        <w:t>, 20, 3232 – 339.</w:t>
      </w:r>
    </w:p>
    <w:p w14:paraId="11C091AE" w14:textId="3B0A2CE2"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Yang, Y., </w:t>
      </w:r>
      <w:proofErr w:type="spellStart"/>
      <w:r>
        <w:rPr>
          <w:rFonts w:ascii="Times New Roman" w:hAnsi="Times New Roman"/>
          <w:sz w:val="24"/>
          <w:szCs w:val="24"/>
        </w:rPr>
        <w:t>Iji</w:t>
      </w:r>
      <w:proofErr w:type="spellEnd"/>
      <w:r>
        <w:rPr>
          <w:rFonts w:ascii="Times New Roman" w:hAnsi="Times New Roman"/>
          <w:sz w:val="24"/>
          <w:szCs w:val="24"/>
        </w:rPr>
        <w:t xml:space="preserve">, P. A. &amp; </w:t>
      </w:r>
      <w:proofErr w:type="spellStart"/>
      <w:r>
        <w:rPr>
          <w:rFonts w:ascii="Times New Roman" w:hAnsi="Times New Roman"/>
          <w:sz w:val="24"/>
          <w:szCs w:val="24"/>
        </w:rPr>
        <w:t>Choct</w:t>
      </w:r>
      <w:proofErr w:type="spellEnd"/>
      <w:r>
        <w:rPr>
          <w:rFonts w:ascii="Times New Roman" w:hAnsi="Times New Roman"/>
          <w:sz w:val="24"/>
          <w:szCs w:val="24"/>
        </w:rPr>
        <w:t xml:space="preserve">, M. (2009). Dietary modulation of gut micro flora in broiler chickens: a review of the role of six kinds of alternatives to in-fed antibiotics. </w:t>
      </w:r>
      <w:r>
        <w:rPr>
          <w:rFonts w:ascii="Times New Roman" w:hAnsi="Times New Roman"/>
          <w:i/>
          <w:sz w:val="24"/>
          <w:szCs w:val="24"/>
        </w:rPr>
        <w:t xml:space="preserve">World’s Poultry Science Journal, </w:t>
      </w:r>
      <w:r>
        <w:rPr>
          <w:rFonts w:ascii="Times New Roman" w:hAnsi="Times New Roman"/>
          <w:sz w:val="24"/>
          <w:szCs w:val="24"/>
        </w:rPr>
        <w:t>65: 97 – 114.</w:t>
      </w:r>
    </w:p>
    <w:p w14:paraId="1068AD80" w14:textId="1AD4C159" w:rsidR="00E30490" w:rsidRDefault="00E30490">
      <w:pPr>
        <w:spacing w:after="0" w:line="240" w:lineRule="auto"/>
        <w:ind w:left="720" w:hanging="720"/>
        <w:jc w:val="both"/>
        <w:rPr>
          <w:rFonts w:ascii="Times New Roman" w:hAnsi="Times New Roman"/>
          <w:sz w:val="24"/>
          <w:szCs w:val="24"/>
        </w:rPr>
      </w:pPr>
    </w:p>
    <w:p w14:paraId="717951A8" w14:textId="77777777" w:rsidR="00E30490" w:rsidRPr="00FD3059" w:rsidRDefault="00E30490" w:rsidP="00E30490">
      <w:pPr>
        <w:spacing w:after="0" w:line="240" w:lineRule="auto"/>
        <w:ind w:left="720" w:hanging="720"/>
        <w:jc w:val="both"/>
        <w:rPr>
          <w:rFonts w:ascii="Times New Roman" w:hAnsi="Times New Roman"/>
          <w:sz w:val="24"/>
          <w:szCs w:val="24"/>
          <w:highlight w:val="yellow"/>
        </w:rPr>
      </w:pPr>
      <w:proofErr w:type="spellStart"/>
      <w:r w:rsidRPr="00FD3059">
        <w:rPr>
          <w:rFonts w:ascii="Times New Roman" w:hAnsi="Times New Roman"/>
          <w:sz w:val="24"/>
          <w:szCs w:val="24"/>
          <w:highlight w:val="yellow"/>
        </w:rPr>
        <w:t>Aderemi</w:t>
      </w:r>
      <w:proofErr w:type="spellEnd"/>
      <w:r w:rsidRPr="00FD3059">
        <w:rPr>
          <w:rFonts w:ascii="Times New Roman" w:hAnsi="Times New Roman"/>
          <w:sz w:val="24"/>
          <w:szCs w:val="24"/>
          <w:highlight w:val="yellow"/>
        </w:rPr>
        <w:t xml:space="preserve">, F. A., &amp; </w:t>
      </w:r>
      <w:proofErr w:type="spellStart"/>
      <w:r w:rsidRPr="00FD3059">
        <w:rPr>
          <w:rFonts w:ascii="Times New Roman" w:hAnsi="Times New Roman"/>
          <w:sz w:val="24"/>
          <w:szCs w:val="24"/>
          <w:highlight w:val="yellow"/>
        </w:rPr>
        <w:t>Alabi</w:t>
      </w:r>
      <w:proofErr w:type="spellEnd"/>
      <w:r w:rsidRPr="00FD3059">
        <w:rPr>
          <w:rFonts w:ascii="Times New Roman" w:hAnsi="Times New Roman"/>
          <w:sz w:val="24"/>
          <w:szCs w:val="24"/>
          <w:highlight w:val="yellow"/>
        </w:rPr>
        <w:t xml:space="preserve">, O. M. (2023). Turmeric (Curcuma longa): an alternative to antibiotics in poultry nutrition. Translational animal science, 7(1), txad133. https://doi.org/10.1093/tas/txad133 </w:t>
      </w:r>
    </w:p>
    <w:p w14:paraId="563E8C85" w14:textId="77777777" w:rsidR="00E30490" w:rsidRPr="00FD3059" w:rsidRDefault="00E30490" w:rsidP="00E30490">
      <w:pPr>
        <w:spacing w:after="0" w:line="240" w:lineRule="auto"/>
        <w:ind w:left="720" w:hanging="720"/>
        <w:jc w:val="both"/>
        <w:rPr>
          <w:rFonts w:ascii="Times New Roman" w:hAnsi="Times New Roman"/>
          <w:sz w:val="24"/>
          <w:szCs w:val="24"/>
          <w:highlight w:val="yellow"/>
        </w:rPr>
      </w:pPr>
      <w:proofErr w:type="spellStart"/>
      <w:r w:rsidRPr="00FD3059">
        <w:rPr>
          <w:rFonts w:ascii="Times New Roman" w:hAnsi="Times New Roman"/>
          <w:sz w:val="24"/>
          <w:szCs w:val="24"/>
          <w:highlight w:val="yellow"/>
        </w:rPr>
        <w:t>Adjei</w:t>
      </w:r>
      <w:proofErr w:type="spellEnd"/>
      <w:r w:rsidRPr="00FD3059">
        <w:rPr>
          <w:rFonts w:ascii="Times New Roman" w:hAnsi="Times New Roman"/>
          <w:sz w:val="24"/>
          <w:szCs w:val="24"/>
          <w:highlight w:val="yellow"/>
        </w:rPr>
        <w:t xml:space="preserve">-Mensah, B., Oso, O., </w:t>
      </w:r>
      <w:proofErr w:type="spellStart"/>
      <w:r w:rsidRPr="00FD3059">
        <w:rPr>
          <w:rFonts w:ascii="Times New Roman" w:hAnsi="Times New Roman"/>
          <w:sz w:val="24"/>
          <w:szCs w:val="24"/>
          <w:highlight w:val="yellow"/>
        </w:rPr>
        <w:t>Oke</w:t>
      </w:r>
      <w:proofErr w:type="spellEnd"/>
      <w:r w:rsidRPr="00FD3059">
        <w:rPr>
          <w:rFonts w:ascii="Times New Roman" w:hAnsi="Times New Roman"/>
          <w:sz w:val="24"/>
          <w:szCs w:val="24"/>
          <w:highlight w:val="yellow"/>
        </w:rPr>
        <w:t xml:space="preserve">, E., </w:t>
      </w:r>
      <w:proofErr w:type="spellStart"/>
      <w:r w:rsidRPr="00FD3059">
        <w:rPr>
          <w:rFonts w:ascii="Times New Roman" w:hAnsi="Times New Roman"/>
          <w:sz w:val="24"/>
          <w:szCs w:val="24"/>
          <w:highlight w:val="yellow"/>
        </w:rPr>
        <w:t>Kuka</w:t>
      </w:r>
      <w:proofErr w:type="spellEnd"/>
      <w:r w:rsidRPr="00FD3059">
        <w:rPr>
          <w:rFonts w:ascii="Times New Roman" w:hAnsi="Times New Roman"/>
          <w:sz w:val="24"/>
          <w:szCs w:val="24"/>
          <w:highlight w:val="yellow"/>
        </w:rPr>
        <w:t xml:space="preserve">, T. T., </w:t>
      </w:r>
      <w:proofErr w:type="spellStart"/>
      <w:r w:rsidRPr="00FD3059">
        <w:rPr>
          <w:rFonts w:ascii="Times New Roman" w:hAnsi="Times New Roman"/>
          <w:sz w:val="24"/>
          <w:szCs w:val="24"/>
          <w:highlight w:val="yellow"/>
        </w:rPr>
        <w:t>Sasu</w:t>
      </w:r>
      <w:proofErr w:type="spellEnd"/>
      <w:r w:rsidRPr="00FD3059">
        <w:rPr>
          <w:rFonts w:ascii="Times New Roman" w:hAnsi="Times New Roman"/>
          <w:sz w:val="24"/>
          <w:szCs w:val="24"/>
          <w:highlight w:val="yellow"/>
        </w:rPr>
        <w:t xml:space="preserve">, P., </w:t>
      </w:r>
      <w:proofErr w:type="spellStart"/>
      <w:r w:rsidRPr="00FD3059">
        <w:rPr>
          <w:rFonts w:ascii="Times New Roman" w:hAnsi="Times New Roman"/>
          <w:sz w:val="24"/>
          <w:szCs w:val="24"/>
          <w:highlight w:val="yellow"/>
        </w:rPr>
        <w:t>Agbehadzi</w:t>
      </w:r>
      <w:proofErr w:type="spellEnd"/>
      <w:r w:rsidRPr="00FD3059">
        <w:rPr>
          <w:rFonts w:ascii="Times New Roman" w:hAnsi="Times New Roman"/>
          <w:sz w:val="24"/>
          <w:szCs w:val="24"/>
          <w:highlight w:val="yellow"/>
        </w:rPr>
        <w:t>, R. K</w:t>
      </w:r>
      <w:proofErr w:type="gramStart"/>
      <w:r w:rsidRPr="00FD3059">
        <w:rPr>
          <w:rFonts w:ascii="Times New Roman" w:hAnsi="Times New Roman"/>
          <w:sz w:val="24"/>
          <w:szCs w:val="24"/>
          <w:highlight w:val="yellow"/>
        </w:rPr>
        <w:t>., ...</w:t>
      </w:r>
      <w:proofErr w:type="gramEnd"/>
      <w:r w:rsidRPr="00FD3059">
        <w:rPr>
          <w:rFonts w:ascii="Times New Roman" w:hAnsi="Times New Roman"/>
          <w:sz w:val="24"/>
          <w:szCs w:val="24"/>
          <w:highlight w:val="yellow"/>
        </w:rPr>
        <w:t xml:space="preserve"> &amp; </w:t>
      </w:r>
      <w:proofErr w:type="spellStart"/>
      <w:r w:rsidRPr="00FD3059">
        <w:rPr>
          <w:rFonts w:ascii="Times New Roman" w:hAnsi="Times New Roman"/>
          <w:sz w:val="24"/>
          <w:szCs w:val="24"/>
          <w:highlight w:val="yellow"/>
        </w:rPr>
        <w:t>Tona</w:t>
      </w:r>
      <w:proofErr w:type="spellEnd"/>
      <w:r w:rsidRPr="00FD3059">
        <w:rPr>
          <w:rFonts w:ascii="Times New Roman" w:hAnsi="Times New Roman"/>
          <w:sz w:val="24"/>
          <w:szCs w:val="24"/>
          <w:highlight w:val="yellow"/>
        </w:rPr>
        <w:t xml:space="preserve">, K. (2025). </w:t>
      </w:r>
      <w:proofErr w:type="spellStart"/>
      <w:r w:rsidRPr="00FD3059">
        <w:rPr>
          <w:rFonts w:ascii="Times New Roman" w:hAnsi="Times New Roman"/>
          <w:sz w:val="24"/>
          <w:szCs w:val="24"/>
          <w:highlight w:val="yellow"/>
        </w:rPr>
        <w:t>Hypocholesterolemic</w:t>
      </w:r>
      <w:proofErr w:type="spellEnd"/>
      <w:r w:rsidRPr="00FD3059">
        <w:rPr>
          <w:rFonts w:ascii="Times New Roman" w:hAnsi="Times New Roman"/>
          <w:sz w:val="24"/>
          <w:szCs w:val="24"/>
          <w:highlight w:val="yellow"/>
        </w:rPr>
        <w:t xml:space="preserve"> potentials of garlic on the lipid profile of poultry birds and poultry products: a review. Journal of Applied Poultry Research, 34(2), 100509. https://doi.org/10.1016/j.japr.2024.100509 </w:t>
      </w:r>
    </w:p>
    <w:p w14:paraId="38A1B923" w14:textId="77777777" w:rsidR="00E30490" w:rsidRPr="00FD3059" w:rsidRDefault="00E30490" w:rsidP="00E30490">
      <w:pPr>
        <w:spacing w:after="0" w:line="240" w:lineRule="auto"/>
        <w:ind w:left="720" w:hanging="720"/>
        <w:jc w:val="both"/>
        <w:rPr>
          <w:rFonts w:ascii="Times New Roman" w:hAnsi="Times New Roman"/>
          <w:sz w:val="24"/>
          <w:szCs w:val="24"/>
          <w:highlight w:val="yellow"/>
        </w:rPr>
      </w:pPr>
      <w:proofErr w:type="spellStart"/>
      <w:r w:rsidRPr="00FD3059">
        <w:rPr>
          <w:rFonts w:ascii="Times New Roman" w:hAnsi="Times New Roman"/>
          <w:sz w:val="24"/>
          <w:szCs w:val="24"/>
          <w:highlight w:val="yellow"/>
        </w:rPr>
        <w:t>Sowunmi</w:t>
      </w:r>
      <w:proofErr w:type="spellEnd"/>
      <w:r w:rsidRPr="00FD3059">
        <w:rPr>
          <w:rFonts w:ascii="Times New Roman" w:hAnsi="Times New Roman"/>
          <w:sz w:val="24"/>
          <w:szCs w:val="24"/>
          <w:highlight w:val="yellow"/>
        </w:rPr>
        <w:t xml:space="preserve">, F. A., Bello, A. A., </w:t>
      </w:r>
      <w:proofErr w:type="spellStart"/>
      <w:r w:rsidRPr="00FD3059">
        <w:rPr>
          <w:rFonts w:ascii="Times New Roman" w:hAnsi="Times New Roman"/>
          <w:sz w:val="24"/>
          <w:szCs w:val="24"/>
          <w:highlight w:val="yellow"/>
        </w:rPr>
        <w:t>Ogunniyi</w:t>
      </w:r>
      <w:proofErr w:type="spellEnd"/>
      <w:r w:rsidRPr="00FD3059">
        <w:rPr>
          <w:rFonts w:ascii="Times New Roman" w:hAnsi="Times New Roman"/>
          <w:sz w:val="24"/>
          <w:szCs w:val="24"/>
          <w:highlight w:val="yellow"/>
        </w:rPr>
        <w:t xml:space="preserve">, A. I., &amp; </w:t>
      </w:r>
      <w:proofErr w:type="spellStart"/>
      <w:r w:rsidRPr="00FD3059">
        <w:rPr>
          <w:rFonts w:ascii="Times New Roman" w:hAnsi="Times New Roman"/>
          <w:sz w:val="24"/>
          <w:szCs w:val="24"/>
          <w:highlight w:val="yellow"/>
        </w:rPr>
        <w:t>Omotayo</w:t>
      </w:r>
      <w:proofErr w:type="spellEnd"/>
      <w:r w:rsidRPr="00FD3059">
        <w:rPr>
          <w:rFonts w:ascii="Times New Roman" w:hAnsi="Times New Roman"/>
          <w:sz w:val="24"/>
          <w:szCs w:val="24"/>
          <w:highlight w:val="yellow"/>
        </w:rPr>
        <w:t>, A. O. (2022). Delving Deeper into Market Concentration of Poultry Feed and the Driving Factors for Brand Switching: Evidence from Commercial Egg Producers in Nigeria. Sustainability, 14(13), 8030. https://doi.org/10.3390/su14138030</w:t>
      </w:r>
    </w:p>
    <w:p w14:paraId="2F483FFE" w14:textId="77777777" w:rsidR="00E30490" w:rsidRPr="00FD3059" w:rsidRDefault="00E30490" w:rsidP="00E30490">
      <w:pPr>
        <w:spacing w:after="0" w:line="240" w:lineRule="auto"/>
        <w:ind w:left="720" w:hanging="720"/>
        <w:jc w:val="both"/>
        <w:rPr>
          <w:rFonts w:ascii="Times New Roman" w:hAnsi="Times New Roman"/>
          <w:sz w:val="24"/>
          <w:szCs w:val="24"/>
          <w:highlight w:val="yellow"/>
        </w:rPr>
      </w:pPr>
      <w:proofErr w:type="spellStart"/>
      <w:r w:rsidRPr="00FD3059">
        <w:rPr>
          <w:rFonts w:ascii="Times New Roman" w:hAnsi="Times New Roman"/>
          <w:sz w:val="24"/>
          <w:szCs w:val="24"/>
          <w:highlight w:val="yellow"/>
        </w:rPr>
        <w:t>Lata</w:t>
      </w:r>
      <w:proofErr w:type="spellEnd"/>
      <w:r w:rsidRPr="00FD3059">
        <w:rPr>
          <w:rFonts w:ascii="Times New Roman" w:hAnsi="Times New Roman"/>
          <w:sz w:val="24"/>
          <w:szCs w:val="24"/>
          <w:highlight w:val="yellow"/>
        </w:rPr>
        <w:t xml:space="preserve">, M., &amp; </w:t>
      </w:r>
      <w:proofErr w:type="spellStart"/>
      <w:r w:rsidRPr="00FD3059">
        <w:rPr>
          <w:rFonts w:ascii="Times New Roman" w:hAnsi="Times New Roman"/>
          <w:sz w:val="24"/>
          <w:szCs w:val="24"/>
          <w:highlight w:val="yellow"/>
        </w:rPr>
        <w:t>Mondal</w:t>
      </w:r>
      <w:proofErr w:type="spellEnd"/>
      <w:r w:rsidRPr="00FD3059">
        <w:rPr>
          <w:rFonts w:ascii="Times New Roman" w:hAnsi="Times New Roman"/>
          <w:sz w:val="24"/>
          <w:szCs w:val="24"/>
          <w:highlight w:val="yellow"/>
        </w:rPr>
        <w:t>, B. C. (2025). Effect of Dietary Incorporation of Drumstick (</w:t>
      </w:r>
      <w:proofErr w:type="spellStart"/>
      <w:r w:rsidRPr="00FD3059">
        <w:rPr>
          <w:rFonts w:ascii="Times New Roman" w:hAnsi="Times New Roman"/>
          <w:sz w:val="24"/>
          <w:szCs w:val="24"/>
          <w:highlight w:val="yellow"/>
        </w:rPr>
        <w:t>Moringa</w:t>
      </w:r>
      <w:proofErr w:type="spellEnd"/>
      <w:r w:rsidRPr="00FD3059">
        <w:rPr>
          <w:rFonts w:ascii="Times New Roman" w:hAnsi="Times New Roman"/>
          <w:sz w:val="24"/>
          <w:szCs w:val="24"/>
          <w:highlight w:val="yellow"/>
        </w:rPr>
        <w:t xml:space="preserve"> </w:t>
      </w:r>
      <w:proofErr w:type="spellStart"/>
      <w:r w:rsidRPr="00FD3059">
        <w:rPr>
          <w:rFonts w:ascii="Times New Roman" w:hAnsi="Times New Roman"/>
          <w:sz w:val="24"/>
          <w:szCs w:val="24"/>
          <w:highlight w:val="yellow"/>
        </w:rPr>
        <w:t>oleifera</w:t>
      </w:r>
      <w:proofErr w:type="spellEnd"/>
      <w:r w:rsidRPr="00FD3059">
        <w:rPr>
          <w:rFonts w:ascii="Times New Roman" w:hAnsi="Times New Roman"/>
          <w:sz w:val="24"/>
          <w:szCs w:val="24"/>
          <w:highlight w:val="yellow"/>
        </w:rPr>
        <w:t xml:space="preserve"> Lam.) Leaf Meal on Production Performance, Nutrient Utilization and Feed Cost </w:t>
      </w:r>
      <w:r w:rsidRPr="00FD3059">
        <w:rPr>
          <w:rFonts w:ascii="Times New Roman" w:hAnsi="Times New Roman"/>
          <w:sz w:val="24"/>
          <w:szCs w:val="24"/>
          <w:highlight w:val="yellow"/>
        </w:rPr>
        <w:lastRenderedPageBreak/>
        <w:t>Economics of Laying Japanese Quail (</w:t>
      </w:r>
      <w:proofErr w:type="spellStart"/>
      <w:r w:rsidRPr="00FD3059">
        <w:rPr>
          <w:rFonts w:ascii="Times New Roman" w:hAnsi="Times New Roman"/>
          <w:sz w:val="24"/>
          <w:szCs w:val="24"/>
          <w:highlight w:val="yellow"/>
        </w:rPr>
        <w:t>Coturnix</w:t>
      </w:r>
      <w:proofErr w:type="spellEnd"/>
      <w:r w:rsidRPr="00FD3059">
        <w:rPr>
          <w:rFonts w:ascii="Times New Roman" w:hAnsi="Times New Roman"/>
          <w:sz w:val="24"/>
          <w:szCs w:val="24"/>
          <w:highlight w:val="yellow"/>
        </w:rPr>
        <w:t xml:space="preserve"> </w:t>
      </w:r>
      <w:proofErr w:type="spellStart"/>
      <w:r w:rsidRPr="00FD3059">
        <w:rPr>
          <w:rFonts w:ascii="Times New Roman" w:hAnsi="Times New Roman"/>
          <w:sz w:val="24"/>
          <w:szCs w:val="24"/>
          <w:highlight w:val="yellow"/>
        </w:rPr>
        <w:t>coturnix</w:t>
      </w:r>
      <w:proofErr w:type="spellEnd"/>
      <w:r w:rsidRPr="00FD3059">
        <w:rPr>
          <w:rFonts w:ascii="Times New Roman" w:hAnsi="Times New Roman"/>
          <w:sz w:val="24"/>
          <w:szCs w:val="24"/>
          <w:highlight w:val="yellow"/>
        </w:rPr>
        <w:t xml:space="preserve"> japonica). Journal of Scientific Research and Reports, 31(5), 223–241. https://doi.org/10.9734/jsrr/2025/v31i53020 </w:t>
      </w:r>
    </w:p>
    <w:p w14:paraId="6F0A2F7F" w14:textId="01CBC9AB" w:rsidR="00E30490" w:rsidRDefault="00E30490" w:rsidP="00E30490">
      <w:pPr>
        <w:spacing w:after="0" w:line="240" w:lineRule="auto"/>
        <w:ind w:left="720" w:hanging="720"/>
        <w:jc w:val="both"/>
        <w:rPr>
          <w:rFonts w:ascii="Times New Roman" w:hAnsi="Times New Roman"/>
          <w:sz w:val="24"/>
          <w:szCs w:val="24"/>
        </w:rPr>
      </w:pPr>
      <w:proofErr w:type="spellStart"/>
      <w:r w:rsidRPr="00FD3059">
        <w:rPr>
          <w:rFonts w:ascii="Times New Roman" w:hAnsi="Times New Roman"/>
          <w:sz w:val="24"/>
          <w:szCs w:val="24"/>
          <w:highlight w:val="yellow"/>
        </w:rPr>
        <w:t>Rawat</w:t>
      </w:r>
      <w:proofErr w:type="spellEnd"/>
      <w:r w:rsidRPr="00FD3059">
        <w:rPr>
          <w:rFonts w:ascii="Times New Roman" w:hAnsi="Times New Roman"/>
          <w:sz w:val="24"/>
          <w:szCs w:val="24"/>
          <w:highlight w:val="yellow"/>
        </w:rPr>
        <w:t xml:space="preserve">, M., C. </w:t>
      </w:r>
      <w:proofErr w:type="spellStart"/>
      <w:r w:rsidRPr="00FD3059">
        <w:rPr>
          <w:rFonts w:ascii="Times New Roman" w:hAnsi="Times New Roman"/>
          <w:sz w:val="24"/>
          <w:szCs w:val="24"/>
          <w:highlight w:val="yellow"/>
        </w:rPr>
        <w:t>Mondal</w:t>
      </w:r>
      <w:proofErr w:type="spellEnd"/>
      <w:r w:rsidRPr="00FD3059">
        <w:rPr>
          <w:rFonts w:ascii="Times New Roman" w:hAnsi="Times New Roman"/>
          <w:sz w:val="24"/>
          <w:szCs w:val="24"/>
          <w:highlight w:val="yellow"/>
        </w:rPr>
        <w:t xml:space="preserve">, B., </w:t>
      </w:r>
      <w:proofErr w:type="spellStart"/>
      <w:r w:rsidRPr="00FD3059">
        <w:rPr>
          <w:rFonts w:ascii="Times New Roman" w:hAnsi="Times New Roman"/>
          <w:sz w:val="24"/>
          <w:szCs w:val="24"/>
          <w:highlight w:val="yellow"/>
        </w:rPr>
        <w:t>Lata</w:t>
      </w:r>
      <w:proofErr w:type="spellEnd"/>
      <w:r w:rsidRPr="00FD3059">
        <w:rPr>
          <w:rFonts w:ascii="Times New Roman" w:hAnsi="Times New Roman"/>
          <w:sz w:val="24"/>
          <w:szCs w:val="24"/>
          <w:highlight w:val="yellow"/>
        </w:rPr>
        <w:t xml:space="preserve">, M., &amp; Kumar, S. (2026). Effect of Dietary Inclusion of </w:t>
      </w:r>
      <w:proofErr w:type="spellStart"/>
      <w:r w:rsidRPr="00FD3059">
        <w:rPr>
          <w:rFonts w:ascii="Times New Roman" w:hAnsi="Times New Roman"/>
          <w:sz w:val="24"/>
          <w:szCs w:val="24"/>
          <w:highlight w:val="yellow"/>
        </w:rPr>
        <w:t>Amla</w:t>
      </w:r>
      <w:proofErr w:type="spellEnd"/>
      <w:r w:rsidRPr="00FD3059">
        <w:rPr>
          <w:rFonts w:ascii="Times New Roman" w:hAnsi="Times New Roman"/>
          <w:sz w:val="24"/>
          <w:szCs w:val="24"/>
          <w:highlight w:val="yellow"/>
        </w:rPr>
        <w:t xml:space="preserve"> (</w:t>
      </w:r>
      <w:proofErr w:type="spellStart"/>
      <w:r w:rsidRPr="00FD3059">
        <w:rPr>
          <w:rFonts w:ascii="Times New Roman" w:hAnsi="Times New Roman"/>
          <w:sz w:val="24"/>
          <w:szCs w:val="24"/>
          <w:highlight w:val="yellow"/>
        </w:rPr>
        <w:t>Phyllanthus</w:t>
      </w:r>
      <w:proofErr w:type="spellEnd"/>
      <w:r w:rsidRPr="00FD3059">
        <w:rPr>
          <w:rFonts w:ascii="Times New Roman" w:hAnsi="Times New Roman"/>
          <w:sz w:val="24"/>
          <w:szCs w:val="24"/>
          <w:highlight w:val="yellow"/>
        </w:rPr>
        <w:t xml:space="preserve"> </w:t>
      </w:r>
      <w:proofErr w:type="spellStart"/>
      <w:r w:rsidRPr="00FD3059">
        <w:rPr>
          <w:rFonts w:ascii="Times New Roman" w:hAnsi="Times New Roman"/>
          <w:sz w:val="24"/>
          <w:szCs w:val="24"/>
          <w:highlight w:val="yellow"/>
        </w:rPr>
        <w:t>emblica</w:t>
      </w:r>
      <w:proofErr w:type="spellEnd"/>
      <w:r w:rsidRPr="00FD3059">
        <w:rPr>
          <w:rFonts w:ascii="Times New Roman" w:hAnsi="Times New Roman"/>
          <w:sz w:val="24"/>
          <w:szCs w:val="24"/>
          <w:highlight w:val="yellow"/>
        </w:rPr>
        <w:t xml:space="preserve"> Linn.) Leaf Powder on Growth Performance, Nutrient Utilization and Profitability of Japanese </w:t>
      </w:r>
      <w:proofErr w:type="gramStart"/>
      <w:r w:rsidRPr="00FD3059">
        <w:rPr>
          <w:rFonts w:ascii="Times New Roman" w:hAnsi="Times New Roman"/>
          <w:sz w:val="24"/>
          <w:szCs w:val="24"/>
          <w:highlight w:val="yellow"/>
        </w:rPr>
        <w:t>Quail</w:t>
      </w:r>
      <w:proofErr w:type="gramEnd"/>
      <w:r w:rsidRPr="00FD3059">
        <w:rPr>
          <w:rFonts w:ascii="Times New Roman" w:hAnsi="Times New Roman"/>
          <w:sz w:val="24"/>
          <w:szCs w:val="24"/>
          <w:highlight w:val="yellow"/>
        </w:rPr>
        <w:t>. Journal of Advances in Biology &amp; Biotechnology, 29(2), 1071–1080. https://doi.org/10.9734/jabb/2026/v29i23704</w:t>
      </w:r>
      <w:r w:rsidRPr="00E30490">
        <w:rPr>
          <w:rFonts w:ascii="Times New Roman" w:hAnsi="Times New Roman"/>
          <w:sz w:val="24"/>
          <w:szCs w:val="24"/>
        </w:rPr>
        <w:t xml:space="preserve">  </w:t>
      </w:r>
    </w:p>
    <w:p w14:paraId="23A18572" w14:textId="77777777" w:rsidR="005814E8" w:rsidRDefault="005814E8">
      <w:bookmarkStart w:id="2" w:name="_GoBack"/>
      <w:bookmarkEnd w:id="2"/>
    </w:p>
    <w:sectPr w:rsidR="005814E8">
      <w:pgSz w:w="12240" w:h="15840"/>
      <w:pgMar w:top="1440" w:right="2070" w:bottom="1440"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DB49D" w14:textId="77777777" w:rsidR="00135BA2" w:rsidRDefault="00135BA2" w:rsidP="00596C02">
      <w:pPr>
        <w:spacing w:after="0" w:line="240" w:lineRule="auto"/>
      </w:pPr>
      <w:r>
        <w:separator/>
      </w:r>
    </w:p>
  </w:endnote>
  <w:endnote w:type="continuationSeparator" w:id="0">
    <w:p w14:paraId="26B38A86" w14:textId="77777777" w:rsidR="00135BA2" w:rsidRDefault="00135BA2" w:rsidP="00596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puterModern-Regular">
    <w:altName w:val="MS Mincho"/>
    <w:charset w:val="80"/>
    <w:family w:val="roman"/>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9BA45" w14:textId="77777777" w:rsidR="002A0C2D" w:rsidRDefault="002A0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F60A6" w14:textId="77777777" w:rsidR="002A0C2D" w:rsidRDefault="002A0C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7F9EE" w14:textId="77777777" w:rsidR="002A0C2D" w:rsidRDefault="002A0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DAA84" w14:textId="77777777" w:rsidR="00135BA2" w:rsidRDefault="00135BA2" w:rsidP="00596C02">
      <w:pPr>
        <w:spacing w:after="0" w:line="240" w:lineRule="auto"/>
      </w:pPr>
      <w:r>
        <w:separator/>
      </w:r>
    </w:p>
  </w:footnote>
  <w:footnote w:type="continuationSeparator" w:id="0">
    <w:p w14:paraId="5638BD19" w14:textId="77777777" w:rsidR="00135BA2" w:rsidRDefault="00135BA2" w:rsidP="00596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5E00D" w14:textId="5B959B12" w:rsidR="002A0C2D" w:rsidRDefault="002A0C2D">
    <w:pPr>
      <w:pStyle w:val="Header"/>
    </w:pPr>
    <w:r>
      <w:rPr>
        <w:noProof/>
      </w:rPr>
      <w:pict w14:anchorId="74041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553626" o:spid="_x0000_s2050" type="#_x0000_t136" style="position:absolute;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44C33" w14:textId="7960A9E2" w:rsidR="002A0C2D" w:rsidRDefault="002A0C2D">
    <w:pPr>
      <w:pStyle w:val="Header"/>
    </w:pPr>
    <w:r>
      <w:rPr>
        <w:noProof/>
      </w:rPr>
      <w:pict w14:anchorId="0DEA8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553627" o:spid="_x0000_s2051" type="#_x0000_t136" style="position:absolute;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1CBAE" w14:textId="6169FECB" w:rsidR="002A0C2D" w:rsidRDefault="002A0C2D">
    <w:pPr>
      <w:pStyle w:val="Header"/>
    </w:pPr>
    <w:r>
      <w:rPr>
        <w:noProof/>
      </w:rPr>
      <w:pict w14:anchorId="70FAD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553625" o:spid="_x0000_s2049" type="#_x0000_t136" style="position:absolute;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F403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CB1C8CCC"/>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D2F455CE"/>
    <w:lvl w:ilvl="0" w:tplc="4F4CB0BE">
      <w:start w:val="1"/>
      <w:numFmt w:val="lowerRoman"/>
      <w:lvlText w:val="%1."/>
      <w:lvlJc w:val="left"/>
      <w:pPr>
        <w:ind w:left="750" w:hanging="39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AA201D"/>
    <w:multiLevelType w:val="hybridMultilevel"/>
    <w:tmpl w:val="44F4B064"/>
    <w:lvl w:ilvl="0" w:tplc="D1D45354">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Lc0NTE1MjU2MDYyNTNU0lEKTi0uzszPAykwrAUAQMuYVywAAAA="/>
  </w:docVars>
  <w:rsids>
    <w:rsidRoot w:val="005814E8"/>
    <w:rsid w:val="000064EB"/>
    <w:rsid w:val="00015053"/>
    <w:rsid w:val="000B2BD9"/>
    <w:rsid w:val="00105529"/>
    <w:rsid w:val="00107D72"/>
    <w:rsid w:val="00135BA2"/>
    <w:rsid w:val="00153269"/>
    <w:rsid w:val="00195A55"/>
    <w:rsid w:val="001976FC"/>
    <w:rsid w:val="001E2B4C"/>
    <w:rsid w:val="001E7F21"/>
    <w:rsid w:val="0021145F"/>
    <w:rsid w:val="00220133"/>
    <w:rsid w:val="00243D8E"/>
    <w:rsid w:val="00246992"/>
    <w:rsid w:val="00272B72"/>
    <w:rsid w:val="0029395E"/>
    <w:rsid w:val="002A0C2D"/>
    <w:rsid w:val="002E381A"/>
    <w:rsid w:val="00326558"/>
    <w:rsid w:val="003365D6"/>
    <w:rsid w:val="00393ABC"/>
    <w:rsid w:val="003A2991"/>
    <w:rsid w:val="00496F34"/>
    <w:rsid w:val="004D596F"/>
    <w:rsid w:val="004E567B"/>
    <w:rsid w:val="005814E8"/>
    <w:rsid w:val="005864F6"/>
    <w:rsid w:val="005900FD"/>
    <w:rsid w:val="00596C02"/>
    <w:rsid w:val="005B6C5B"/>
    <w:rsid w:val="005E1405"/>
    <w:rsid w:val="00611681"/>
    <w:rsid w:val="006C2B47"/>
    <w:rsid w:val="006C2C54"/>
    <w:rsid w:val="006C3BB9"/>
    <w:rsid w:val="006E2667"/>
    <w:rsid w:val="00731D02"/>
    <w:rsid w:val="00735CA3"/>
    <w:rsid w:val="0075333C"/>
    <w:rsid w:val="00766F7B"/>
    <w:rsid w:val="007A4325"/>
    <w:rsid w:val="007A666A"/>
    <w:rsid w:val="007D1AEC"/>
    <w:rsid w:val="007E18FB"/>
    <w:rsid w:val="0080766A"/>
    <w:rsid w:val="00870218"/>
    <w:rsid w:val="008861E9"/>
    <w:rsid w:val="00887131"/>
    <w:rsid w:val="008B7C37"/>
    <w:rsid w:val="008D01C5"/>
    <w:rsid w:val="00960A7A"/>
    <w:rsid w:val="009A5FE4"/>
    <w:rsid w:val="009A6190"/>
    <w:rsid w:val="009E44D1"/>
    <w:rsid w:val="00A705DD"/>
    <w:rsid w:val="00AA747D"/>
    <w:rsid w:val="00AF5349"/>
    <w:rsid w:val="00B067AF"/>
    <w:rsid w:val="00B205C4"/>
    <w:rsid w:val="00B624B9"/>
    <w:rsid w:val="00C7206E"/>
    <w:rsid w:val="00C82D4A"/>
    <w:rsid w:val="00C861A3"/>
    <w:rsid w:val="00CC747A"/>
    <w:rsid w:val="00CE7751"/>
    <w:rsid w:val="00D03CA3"/>
    <w:rsid w:val="00D63E7B"/>
    <w:rsid w:val="00D9638A"/>
    <w:rsid w:val="00DE1E1B"/>
    <w:rsid w:val="00DF3393"/>
    <w:rsid w:val="00E07A05"/>
    <w:rsid w:val="00E30490"/>
    <w:rsid w:val="00E47127"/>
    <w:rsid w:val="00E8527E"/>
    <w:rsid w:val="00EC4133"/>
    <w:rsid w:val="00EE7811"/>
    <w:rsid w:val="00F21DDE"/>
    <w:rsid w:val="00F231E1"/>
    <w:rsid w:val="00F53955"/>
    <w:rsid w:val="00F76364"/>
    <w:rsid w:val="00F872DA"/>
    <w:rsid w:val="00FA4E67"/>
    <w:rsid w:val="00FB3F48"/>
    <w:rsid w:val="00FB7229"/>
    <w:rsid w:val="00FC2D1F"/>
    <w:rsid w:val="00FC7AE5"/>
    <w:rsid w:val="00FD3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7932816"/>
  <w15:docId w15:val="{82327D2D-16E0-4BA1-9EB3-3A12B34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rPr>
  </w:style>
  <w:style w:type="paragraph" w:styleId="Heading1">
    <w:name w:val="heading 1"/>
    <w:basedOn w:val="Normal"/>
    <w:next w:val="Normal"/>
    <w:link w:val="Heading1Char"/>
    <w:uiPriority w:val="9"/>
    <w:qFormat/>
    <w:pPr>
      <w:keepNext/>
      <w:keepLines/>
      <w:spacing w:before="240" w:after="0"/>
      <w:outlineLvl w:val="0"/>
    </w:pPr>
    <w:rPr>
      <w:rFonts w:ascii="Cambria" w:eastAsia="Times New Roman" w:hAnsi="Cambria"/>
      <w:color w:val="365F91"/>
      <w:sz w:val="32"/>
      <w:szCs w:val="32"/>
    </w:rPr>
  </w:style>
  <w:style w:type="paragraph" w:styleId="Heading3">
    <w:name w:val="heading 3"/>
    <w:basedOn w:val="Normal"/>
    <w:next w:val="Normal"/>
    <w:link w:val="Heading3Char"/>
    <w:uiPriority w:val="9"/>
    <w:semiHidden/>
    <w:unhideWhenUsed/>
    <w:qFormat/>
    <w:rsid w:val="00FC2D1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rPr>
      <w:rFonts w:eastAsia="Times New Roman" w:cs="Times New Roman"/>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rPr>
  </w:style>
  <w:style w:type="character" w:customStyle="1" w:styleId="ref-lnk">
    <w:name w:val="ref-lnk"/>
    <w:basedOn w:val="DefaultParagraphFont"/>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character" w:customStyle="1" w:styleId="ref-overlay">
    <w:name w:val="ref-overlay"/>
    <w:basedOn w:val="DefaultParagraphFont"/>
  </w:style>
  <w:style w:type="character" w:customStyle="1" w:styleId="hlfld-contribauthor">
    <w:name w:val="hlfld-contribauthor"/>
    <w:basedOn w:val="DefaultParagraphFont"/>
  </w:style>
  <w:style w:type="character" w:customStyle="1" w:styleId="nlmgiven-names">
    <w:name w:val="nlm_given-names"/>
    <w:basedOn w:val="DefaultParagraphFont"/>
  </w:style>
  <w:style w:type="character" w:customStyle="1" w:styleId="nlmyear">
    <w:name w:val="nlm_year"/>
    <w:basedOn w:val="DefaultParagraphFont"/>
  </w:style>
  <w:style w:type="character" w:customStyle="1" w:styleId="nlmarticle-title">
    <w:name w:val="nlm_article-title"/>
    <w:basedOn w:val="DefaultParagraphFont"/>
  </w:style>
  <w:style w:type="character" w:customStyle="1" w:styleId="nlmfpage">
    <w:name w:val="nlm_fpage"/>
    <w:basedOn w:val="DefaultParagraphFont"/>
  </w:style>
  <w:style w:type="character" w:customStyle="1" w:styleId="nlmlpage">
    <w:name w:val="nlm_lpage"/>
    <w:basedOn w:val="DefaultParagraphFont"/>
  </w:style>
  <w:style w:type="character" w:customStyle="1" w:styleId="Heading1Char">
    <w:name w:val="Heading 1 Char"/>
    <w:basedOn w:val="DefaultParagraphFont"/>
    <w:link w:val="Heading1"/>
    <w:uiPriority w:val="9"/>
    <w:rPr>
      <w:rFonts w:ascii="Cambria" w:eastAsia="Times New Roman" w:hAnsi="Cambria" w:cs="Times New Roman"/>
      <w:color w:val="365F91"/>
      <w:sz w:val="32"/>
      <w:szCs w:val="32"/>
    </w:rPr>
  </w:style>
  <w:style w:type="character" w:customStyle="1" w:styleId="UnresolvedMention">
    <w:name w:val="Unresolved Mention"/>
    <w:basedOn w:val="DefaultParagraphFont"/>
    <w:uiPriority w:val="99"/>
    <w:semiHidden/>
    <w:unhideWhenUsed/>
    <w:rsid w:val="00FC2D1F"/>
    <w:rPr>
      <w:color w:val="605E5C"/>
      <w:shd w:val="clear" w:color="auto" w:fill="E1DFDD"/>
    </w:rPr>
  </w:style>
  <w:style w:type="character" w:customStyle="1" w:styleId="Heading3Char">
    <w:name w:val="Heading 3 Char"/>
    <w:basedOn w:val="DefaultParagraphFont"/>
    <w:link w:val="Heading3"/>
    <w:uiPriority w:val="9"/>
    <w:semiHidden/>
    <w:rsid w:val="00FC2D1F"/>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F53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9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hyperlink" Target="https://www.semanticscholar.org/author/T.-Y.-Junior/2462093" TargetMode="External"/><Relationship Id="rId16" Type="http://schemas.openxmlformats.org/officeDocument/2006/relationships/footer" Target="footer2.xml"/><Relationship Id="rId11" Type="http://schemas.openxmlformats.org/officeDocument/2006/relationships/hyperlink" Target="https://tandfonline.com/doi/full/10.1080/1828051X.2017.1360160"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footnotes" Target="footnotes.xml"/><Relationship Id="rId1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hyperlink" Target="https://tandfonline.com/doi/full/10.1080/1828051X.2017.1360160" TargetMode="Externa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hyperlink" Target="https://www.semanticscholar.org/author/A.-L.-R.-D.-Oliveira/2107277686" TargetMode="External"/><Relationship Id="rId3" Type="http://schemas.openxmlformats.org/officeDocument/2006/relationships/settings" Target="settings.xml"/><Relationship Id="rId12" Type="http://schemas.openxmlformats.org/officeDocument/2006/relationships/hyperlink" Target="https://tandfonline.com/doi/full/10.1080/1828051X.2017.1360160" TargetMode="Externa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s://www.semanticscholar.org/author/S.-R.-P.-Moraes/121954993"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s://tandfonline.com/doi/full/10.1080/1828051X.2017.1360160"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hyperlink" Target="https://www.semanticscholar.org/author/M.-Caf%C3%A9/87642963" TargetMode="External"/><Relationship Id="rId4" Type="http://schemas.openxmlformats.org/officeDocument/2006/relationships/webSettings" Target="webSettings.xml"/><Relationship Id="rId9" Type="http://schemas.openxmlformats.org/officeDocument/2006/relationships/hyperlink" Target="https://tandfonline.com/doi/full/10.1080/1828051X.2017.1360160"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7" Type="http://schemas.openxmlformats.org/officeDocument/2006/relationships/hyperlink" Target="https://tandfonline.com/doi/full/10.1080/1828051X.2017.1360160" TargetMode="External"/><Relationship Id="rId71"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fontTable" Target="fontTable.xml"/><Relationship Id="rId61" Type="http://schemas.openxmlformats.org/officeDocument/2006/relationships/image" Target="media/image43.jpeg"/><Relationship Id="rId82"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32</Pages>
  <Words>6207</Words>
  <Characters>35382</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840 G2</dc:creator>
  <cp:lastModifiedBy>SDI CPU 1023</cp:lastModifiedBy>
  <cp:revision>139</cp:revision>
  <dcterms:created xsi:type="dcterms:W3CDTF">2024-10-25T08:44:00Z</dcterms:created>
  <dcterms:modified xsi:type="dcterms:W3CDTF">2026-03-14T10:53:00Z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95249d5614a72cc73bcce4b0e5149824acd60df80a4f6a008f8cd903f4227007</vt:lpwstr>
  </property>
  <property fmtid="{D5CDD505-2E9C-101B-9397-08002B2CF9AE}" pid="3" name="ICV">
    <vt:lpwstr>6bb634594c7c45dfbb66aed6fbbe0b26</vt:lpwstr>
  </property>
</Properties>
</file>